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88753" w14:textId="0A0A1962" w:rsidR="009538FC" w:rsidRDefault="009538FC">
      <w:r>
        <w:t xml:space="preserve">Assignment 2 </w:t>
      </w:r>
      <w:r w:rsidR="00BE6EC9">
        <w:t>– Counter Terrorism.</w:t>
      </w:r>
    </w:p>
    <w:p w14:paraId="0E01FF4C" w14:textId="13A8C8A6" w:rsidR="009538FC" w:rsidRDefault="00D054E1">
      <w:r>
        <w:t xml:space="preserve">In the UK, the threat of terrorism has changed significantly, necessitating a robust and adaptable policing structure that goes beyond conventional law enforcement.  </w:t>
      </w:r>
      <w:proofErr w:type="gramStart"/>
      <w:r>
        <w:t>In order to</w:t>
      </w:r>
      <w:proofErr w:type="gramEnd"/>
      <w:r>
        <w:t xml:space="preserve"> identify, stop, and address </w:t>
      </w:r>
      <w:r w:rsidR="00737B65">
        <w:t>terrorist threats, UK policing has changed dramatically since the July 7</w:t>
      </w:r>
      <w:r w:rsidR="00737B65" w:rsidRPr="00737B65">
        <w:rPr>
          <w:vertAlign w:val="superscript"/>
        </w:rPr>
        <w:t>th</w:t>
      </w:r>
      <w:r w:rsidR="00737B65">
        <w:t xml:space="preserve">, 2005, London bombings and later events such as the 2017 Manchester Arena </w:t>
      </w:r>
      <w:r w:rsidR="00737B65" w:rsidRPr="00E637D9">
        <w:t>attack</w:t>
      </w:r>
      <w:r w:rsidR="00737B65" w:rsidRPr="0020490A">
        <w:rPr>
          <w:b/>
          <w:bCs/>
        </w:rPr>
        <w:t xml:space="preserve"> (</w:t>
      </w:r>
      <w:r w:rsidR="00E637D9">
        <w:rPr>
          <w:b/>
          <w:bCs/>
        </w:rPr>
        <w:t>Home Office</w:t>
      </w:r>
      <w:r w:rsidR="00737B65" w:rsidRPr="0020490A">
        <w:rPr>
          <w:b/>
          <w:bCs/>
        </w:rPr>
        <w:t>, 2018)</w:t>
      </w:r>
      <w:r w:rsidR="00737B65">
        <w:t xml:space="preserve">.   These days, terrorism is more closely linked with organised crime, cyber activity, and the abuse of contemporary communication technologies than it was with violence motivated by ideology </w:t>
      </w:r>
      <w:r w:rsidR="00737B65" w:rsidRPr="0020490A">
        <w:rPr>
          <w:b/>
          <w:bCs/>
        </w:rPr>
        <w:t>(Makarenko, 2004, pp.1</w:t>
      </w:r>
      <w:r w:rsidR="005459E6">
        <w:rPr>
          <w:b/>
          <w:bCs/>
        </w:rPr>
        <w:t>30</w:t>
      </w:r>
      <w:r w:rsidR="00737B65" w:rsidRPr="0020490A">
        <w:rPr>
          <w:b/>
          <w:bCs/>
        </w:rPr>
        <w:t>)</w:t>
      </w:r>
      <w:r w:rsidR="00737B65">
        <w:t xml:space="preserve">.  Therefore, an integrated, multi-agency strategy involving intelligence, community involvement, surveillance, and border control is crucial for effective counter-terrorism policing. </w:t>
      </w:r>
    </w:p>
    <w:p w14:paraId="04A3E7C7" w14:textId="01A221EC" w:rsidR="00D1744E" w:rsidRDefault="00D1744E">
      <w:r>
        <w:t xml:space="preserve">Understanding and managing terrorism has also had to change operationally and philosophically due to the threats evolving nature.  It has been necessary to enhance the traditional response from law enforcement, with proactive intelligence driven tactics and an understanding that terrorism is a social and political issue, in addition to a criminal one.  International cooperation is more important than ever due to globalised communication channels, whilst the rise of ‘lone actor’ terrorism and internet radicalisation emphasises the value of early intervention.  For policing to be effective in a changing danger scenario, it must be flexible, forward-thinking, and continuously evaluated.  </w:t>
      </w:r>
    </w:p>
    <w:p w14:paraId="5DC74BDA" w14:textId="697DB2B8" w:rsidR="00737B65" w:rsidRDefault="005945D0">
      <w:r>
        <w:t xml:space="preserve">This essay will use </w:t>
      </w:r>
      <w:r w:rsidR="00D53025">
        <w:t>academic</w:t>
      </w:r>
      <w:r>
        <w:t xml:space="preserve"> studies, case studies, and national policy documents </w:t>
      </w:r>
      <w:proofErr w:type="gramStart"/>
      <w:r>
        <w:t>in order to</w:t>
      </w:r>
      <w:proofErr w:type="gramEnd"/>
      <w:r>
        <w:t xml:space="preserve"> analyse the </w:t>
      </w:r>
      <w:r w:rsidR="00D53025">
        <w:t>organisational</w:t>
      </w:r>
      <w:r>
        <w:t xml:space="preserve"> frameworks and interagency relationships supporting counter-terrorism policing in the UK, </w:t>
      </w:r>
      <w:r w:rsidR="00D53025">
        <w:t>investigate</w:t>
      </w:r>
      <w:r>
        <w:t xml:space="preserve"> the links between terrorism and other criminal </w:t>
      </w:r>
      <w:r w:rsidR="00D53025">
        <w:t>activities</w:t>
      </w:r>
      <w:r>
        <w:t xml:space="preserve">, and evaluate the insider threat in </w:t>
      </w:r>
      <w:r w:rsidR="00D53025">
        <w:t>policing</w:t>
      </w:r>
      <w:r>
        <w:t xml:space="preserve">.  Through this study, the essay will show how intricate and interconnected </w:t>
      </w:r>
      <w:r w:rsidR="00D53025">
        <w:t>contemporary</w:t>
      </w:r>
      <w:r>
        <w:t xml:space="preserve"> counter-terrorism </w:t>
      </w:r>
      <w:r w:rsidR="00D53025">
        <w:t>measures are, as well as how important it is for the policing and intelligence communities to work together and maintain constant vigilance and change.</w:t>
      </w:r>
      <w:r w:rsidR="00D1744E">
        <w:t xml:space="preserve">  It will conclude by making the case that counterterrorism policing functions best when it is a dynamic, reflexive system that cha</w:t>
      </w:r>
      <w:r w:rsidR="00C529DE">
        <w:t>n</w:t>
      </w:r>
      <w:r w:rsidR="00D1744E">
        <w:t>ges to reflect t</w:t>
      </w:r>
      <w:r w:rsidR="00C529DE">
        <w:t>h</w:t>
      </w:r>
      <w:r w:rsidR="00D1744E">
        <w:t xml:space="preserve">e changing landscape of </w:t>
      </w:r>
      <w:r w:rsidR="00C529DE">
        <w:t>society and terrorism.</w:t>
      </w:r>
      <w:r w:rsidR="00C032D0">
        <w:t xml:space="preserve">  </w:t>
      </w:r>
    </w:p>
    <w:p w14:paraId="4F827956" w14:textId="77777777" w:rsidR="00C032D0" w:rsidRDefault="00C032D0"/>
    <w:p w14:paraId="0513A0FD" w14:textId="33DD519E" w:rsidR="0020490A" w:rsidRDefault="0020490A" w:rsidP="0020490A">
      <w:r>
        <w:t xml:space="preserve">The UK's </w:t>
      </w:r>
      <w:proofErr w:type="gramStart"/>
      <w:r>
        <w:t>counter-terrorism</w:t>
      </w:r>
      <w:proofErr w:type="gramEnd"/>
      <w:r>
        <w:t xml:space="preserve"> (CT) policing is regulated by a nationally coordinated system that provides strategic intelligence, operational efficiency, and uniformity across jurisdictions. Regional Counter Terrorism Units (CTUs) and Counter Terrorism Intelligence Units (CTIUs) are under the direction of the National Counter Terrorism Policing Headquarters (NCTPHQ), which is at the heart of this structure. By operating within local police forces but reporting to a central command, these units enable the integration of local expertise with national control </w:t>
      </w:r>
      <w:r w:rsidRPr="0020490A">
        <w:rPr>
          <w:b/>
          <w:bCs/>
        </w:rPr>
        <w:t>(National Police Chiefs’ Council, 2023)</w:t>
      </w:r>
      <w:r>
        <w:t>.</w:t>
      </w:r>
    </w:p>
    <w:p w14:paraId="672E270F" w14:textId="5838F62B" w:rsidR="00C032D0" w:rsidRDefault="00C032D0" w:rsidP="0020490A">
      <w:r w:rsidRPr="00C032D0">
        <w:t>Moreover, the operational integration of frontline police units and intelligence agencies is essential for operational effectiveness and goes beyond simple structural utility. For instance, the prompt exchange of intelligence among regional counter-terrorism units of the police, MI5, and MI6 might decide whether an impending danger is stopped or allowed to come to pass. These connections are based on conventions of confidentiality, trust, and common mission goals, all of which require ongoing reinforcement through interoperable technologies, collaborative training exercises, and secondments. Regional counter-terrorism units in the UK improve tactical preparedness and strategic oversight by acting as a practical link between community-level enforcement and national intelligence collection</w:t>
      </w:r>
      <w:r>
        <w:t>.</w:t>
      </w:r>
    </w:p>
    <w:p w14:paraId="5BD0940E" w14:textId="355DD9FC" w:rsidR="0020490A" w:rsidRDefault="0020490A" w:rsidP="0020490A">
      <w:r>
        <w:lastRenderedPageBreak/>
        <w:t xml:space="preserve">National intelligence and security services, especially MI5 and the Joint Terrorism Analysis Centre (JTAC), which </w:t>
      </w:r>
      <w:proofErr w:type="gramStart"/>
      <w:r>
        <w:t>is in charge of</w:t>
      </w:r>
      <w:proofErr w:type="gramEnd"/>
      <w:r>
        <w:t xml:space="preserve"> assessing the level of national threat in the UK, collaborate with this operational framework. According to </w:t>
      </w:r>
      <w:r w:rsidRPr="0020490A">
        <w:rPr>
          <w:b/>
          <w:bCs/>
        </w:rPr>
        <w:t>Innes et al. (2011</w:t>
      </w:r>
      <w:r>
        <w:rPr>
          <w:b/>
          <w:bCs/>
        </w:rPr>
        <w:t>, p.</w:t>
      </w:r>
      <w:r w:rsidR="00E97013">
        <w:rPr>
          <w:b/>
          <w:bCs/>
        </w:rPr>
        <w:t>6</w:t>
      </w:r>
      <w:r>
        <w:rPr>
          <w:b/>
          <w:bCs/>
        </w:rPr>
        <w:t>)</w:t>
      </w:r>
      <w:r w:rsidRPr="0020490A">
        <w:rPr>
          <w:b/>
          <w:bCs/>
        </w:rPr>
        <w:t>,</w:t>
      </w:r>
      <w:r>
        <w:t xml:space="preserve"> the structure is an example of a "hub and spoke" model of intelligence transmission and reaction, in which national priorities inform regional efforts and vice versa.</w:t>
      </w:r>
    </w:p>
    <w:p w14:paraId="5675655D" w14:textId="031CFFB3" w:rsidR="00500936" w:rsidRDefault="0020490A" w:rsidP="0020490A">
      <w:r>
        <w:t xml:space="preserve">Prevent, Pursue, Protect, and Prepare are the four pillars of the government's CONTEST strategy, which serves as the framework for counterterrorism efforts </w:t>
      </w:r>
      <w:r w:rsidRPr="0020490A">
        <w:rPr>
          <w:b/>
          <w:bCs/>
        </w:rPr>
        <w:t>(Home Office, 2018</w:t>
      </w:r>
      <w:r w:rsidR="007038F2">
        <w:rPr>
          <w:b/>
          <w:bCs/>
        </w:rPr>
        <w:t>, p.7</w:t>
      </w:r>
      <w:r w:rsidRPr="0020490A">
        <w:rPr>
          <w:b/>
          <w:bCs/>
        </w:rPr>
        <w:t>)</w:t>
      </w:r>
      <w:r>
        <w:t xml:space="preserve">. Collaboration across agencies is required for each strand. For instance, prevent necessitates collaboration between local authorities, education, health services, and policing </w:t>
      </w:r>
      <w:proofErr w:type="gramStart"/>
      <w:r>
        <w:t>in order to</w:t>
      </w:r>
      <w:proofErr w:type="gramEnd"/>
      <w:r>
        <w:t xml:space="preserve"> identify those who are at danger of radicalisation. MI5 and CT police, on the other hand, </w:t>
      </w:r>
      <w:proofErr w:type="gramStart"/>
      <w:r>
        <w:t>are in charge of</w:t>
      </w:r>
      <w:proofErr w:type="gramEnd"/>
      <w:r>
        <w:t xml:space="preserve"> Pursue, which focusses on disruption, prosecution, and monitoring. According to </w:t>
      </w:r>
      <w:r w:rsidR="007038F2">
        <w:rPr>
          <w:b/>
          <w:bCs/>
        </w:rPr>
        <w:t>The Home Office</w:t>
      </w:r>
      <w:r w:rsidRPr="0020490A">
        <w:rPr>
          <w:b/>
          <w:bCs/>
        </w:rPr>
        <w:t xml:space="preserve"> (2018</w:t>
      </w:r>
      <w:r w:rsidR="007038F2">
        <w:rPr>
          <w:b/>
          <w:bCs/>
        </w:rPr>
        <w:t>, p.40</w:t>
      </w:r>
      <w:r>
        <w:rPr>
          <w:b/>
          <w:bCs/>
        </w:rPr>
        <w:t>)</w:t>
      </w:r>
      <w:r>
        <w:t>, prepare entails emergency preparation and response across fire, ambulance, and police agencies, while Protect concentrates on protecting infrastructure and populated areas, frequently involving the Centre for the Protection of National Infrastructure (CPNI).</w:t>
      </w:r>
    </w:p>
    <w:p w14:paraId="644B9FD9" w14:textId="755E2E7F" w:rsidR="0020490A" w:rsidRDefault="0020490A" w:rsidP="0020490A">
      <w:r>
        <w:t xml:space="preserve">Collaboration is essential both domestically in the UK and abroad. CT police frequently </w:t>
      </w:r>
      <w:proofErr w:type="gramStart"/>
      <w:r>
        <w:t>works</w:t>
      </w:r>
      <w:proofErr w:type="gramEnd"/>
      <w:r>
        <w:t xml:space="preserve"> with the Border Force, UK Visas &amp; Immigration, and HMRC to inspect individuals and items coming into the nation. For continuous intelligence flows, Europol, Interpol, and the Five Eyes alliance are also essential </w:t>
      </w:r>
      <w:r w:rsidRPr="0020490A">
        <w:rPr>
          <w:b/>
          <w:bCs/>
        </w:rPr>
        <w:t>(Walker &amp; Conway, 2015, p. 20)</w:t>
      </w:r>
      <w:r>
        <w:t xml:space="preserve">. The Counter-Terrorism Border Policing Unit, which works at important UK ports and airports to stop suspects from travelling unnoticed, is a key part of this partnership </w:t>
      </w:r>
      <w:r w:rsidRPr="0020490A">
        <w:rPr>
          <w:b/>
          <w:bCs/>
        </w:rPr>
        <w:t>(HMICFRS, 2022, p. 6).</w:t>
      </w:r>
    </w:p>
    <w:p w14:paraId="444042F0" w14:textId="77777777" w:rsidR="0020490A" w:rsidRDefault="0020490A" w:rsidP="0020490A">
      <w:r>
        <w:t xml:space="preserve">The inter-agency system is not without its difficulties, though. Important communication breakdowns between agencies were exposed by the 2017 Manchester Arena Inquiry, especially when it came to MI5 and local police exchanging actionable intelligence </w:t>
      </w:r>
      <w:r w:rsidRPr="0020490A">
        <w:rPr>
          <w:b/>
          <w:bCs/>
        </w:rPr>
        <w:t>(Anderson, 2017, p. 43)</w:t>
      </w:r>
      <w:r>
        <w:t>. These occurrences demonstrate the necessity of trust-based communication and real-time data integration systems at all levels of the national security architecture.</w:t>
      </w:r>
    </w:p>
    <w:p w14:paraId="33FFFC98" w14:textId="3445AA6D" w:rsidR="0020490A" w:rsidRDefault="0020490A" w:rsidP="0020490A">
      <w:r>
        <w:t xml:space="preserve">What academics refer to as a "crime-terror nexus"—a merging of ideological and profit-motivated activity—is the result of the growing overlap between terrorism and criminality in the contemporary security context </w:t>
      </w:r>
      <w:r w:rsidRPr="0020490A">
        <w:rPr>
          <w:b/>
          <w:bCs/>
        </w:rPr>
        <w:t>(Makarenko, 2004, p. 129)</w:t>
      </w:r>
      <w:r>
        <w:t>. Police and intelligence agencies must respond in multiple ways to this confluence, which blurs the line between organised crime and political violence.</w:t>
      </w:r>
    </w:p>
    <w:p w14:paraId="13D8C22E" w14:textId="4025EDF1" w:rsidR="0020490A" w:rsidRDefault="0020490A" w:rsidP="0020490A">
      <w:r>
        <w:t xml:space="preserve">Criminal networks are a common source of funding for terrorist organisations. The internal and international terrorist operations have been linked to activities like drug trafficking, counterfeiting, fraud, and human trafficking </w:t>
      </w:r>
      <w:r w:rsidRPr="0020490A">
        <w:rPr>
          <w:b/>
          <w:bCs/>
        </w:rPr>
        <w:t>(Shelley &amp; Picarelli, 2005, p. 308).</w:t>
      </w:r>
      <w:r>
        <w:t xml:space="preserve"> According to </w:t>
      </w:r>
      <w:r w:rsidRPr="0020490A">
        <w:rPr>
          <w:b/>
          <w:bCs/>
        </w:rPr>
        <w:t>Basra et al. (2016, p.8)</w:t>
      </w:r>
      <w:r>
        <w:t>, the Provisional IRA, for example, has historically used extortion and robbery, but more recently, Daesh-inspired individuals have turned to petty criminality and fraud to fund assaults.</w:t>
      </w:r>
    </w:p>
    <w:p w14:paraId="33FE8F2E" w14:textId="15796ECF" w:rsidR="0020490A" w:rsidRDefault="0020490A" w:rsidP="0020490A">
      <w:r>
        <w:t xml:space="preserve">Abdel-Majed Abdel Bary, a British rapper who turned extremist, is one such example. Prior to his capture in Spain, he was involved in fraudulent schemes and internet scams to finance terrorist activities </w:t>
      </w:r>
      <w:r w:rsidRPr="0020490A">
        <w:rPr>
          <w:b/>
          <w:bCs/>
        </w:rPr>
        <w:t>(Dearden, 2020)</w:t>
      </w:r>
      <w:r>
        <w:t>. The blurring of established risk assessment criteria due to the fluidity between criminality and ideology underscores the necessity of expanded financial intelligence sharing and connected databases.</w:t>
      </w:r>
    </w:p>
    <w:p w14:paraId="2D2C27ED" w14:textId="77777777" w:rsidR="00C032D0" w:rsidRDefault="00C032D0" w:rsidP="0020490A"/>
    <w:p w14:paraId="4AE27D58" w14:textId="1C48BA9F" w:rsidR="0020490A" w:rsidRDefault="0020490A" w:rsidP="0020490A">
      <w:r>
        <w:lastRenderedPageBreak/>
        <w:t xml:space="preserve">Additionally, prisons are a crucial point where crime and terrorism meet. Concern over radicalisation among prisoners has grown </w:t>
      </w:r>
      <w:proofErr w:type="gramStart"/>
      <w:r>
        <w:t>as a result of</w:t>
      </w:r>
      <w:proofErr w:type="gramEnd"/>
      <w:r>
        <w:t xml:space="preserve"> their exposure to radical literature or charismatic recruiters. To segregate high-risk terrorist offenders, the </w:t>
      </w:r>
      <w:r w:rsidRPr="0020490A">
        <w:rPr>
          <w:b/>
          <w:bCs/>
        </w:rPr>
        <w:t>Ministry of Justice (2020, p. 6)</w:t>
      </w:r>
      <w:r>
        <w:t xml:space="preserve"> established Separation Centres in prisons; however, questions about their efficacy and capacity still exist. According to academic studies, combating radicalisation calls for both separation and long-term rehabilitation techniques </w:t>
      </w:r>
      <w:r w:rsidRPr="0020490A">
        <w:rPr>
          <w:b/>
          <w:bCs/>
        </w:rPr>
        <w:t>(Silke, 2020, p. 92)</w:t>
      </w:r>
      <w:r>
        <w:t>.</w:t>
      </w:r>
    </w:p>
    <w:p w14:paraId="10706212" w14:textId="24274D62" w:rsidR="00904C1B" w:rsidRDefault="0020490A" w:rsidP="0020490A">
      <w:r>
        <w:t xml:space="preserve">Ultimately, established smuggling channels utilised by organised crime groups are increasingly being used for terrorist logistics, such as the trafficking of weapons and forged passports, according to </w:t>
      </w:r>
      <w:r w:rsidRPr="0020490A">
        <w:rPr>
          <w:b/>
          <w:bCs/>
        </w:rPr>
        <w:t>Europol (2023)</w:t>
      </w:r>
      <w:r>
        <w:t>. The combination of transnational organised crime and terrorism necessitates a "fusion policing" strategy, in which investigations headed by intelligence agencies integrate border enforcement, financial, and cyber capabilities.</w:t>
      </w:r>
    </w:p>
    <w:p w14:paraId="0BB5BDEB" w14:textId="26DCD88E" w:rsidR="0020490A" w:rsidRDefault="0020490A" w:rsidP="0020490A"/>
    <w:p w14:paraId="238358ED" w14:textId="37B4BC56" w:rsidR="0030299F" w:rsidRDefault="0030299F" w:rsidP="0020490A">
      <w:r>
        <w:t xml:space="preserve">Counterterrorism discourse is dominated by outside risks, yet it is impossible to overlook the danger posed by law enforcement insiders.  People who legitimately have access to key systems or </w:t>
      </w:r>
      <w:r w:rsidR="001628B6">
        <w:t>intelligence</w:t>
      </w:r>
      <w:r>
        <w:t xml:space="preserve"> and act against the </w:t>
      </w:r>
      <w:r w:rsidR="001628B6">
        <w:t>organisations</w:t>
      </w:r>
      <w:r>
        <w:t xml:space="preserve"> </w:t>
      </w:r>
      <w:r w:rsidR="00C529DE">
        <w:t>interested in</w:t>
      </w:r>
      <w:r>
        <w:t xml:space="preserve"> ideological, financial, o</w:t>
      </w:r>
      <w:r w:rsidR="0077698F">
        <w:t>r</w:t>
      </w:r>
      <w:r>
        <w:t xml:space="preserve"> coercive motivations are known as insider threats.  These </w:t>
      </w:r>
      <w:r w:rsidR="001628B6">
        <w:t>individuals</w:t>
      </w:r>
      <w:r>
        <w:t xml:space="preserve"> will attempt to tamper with evidence, impede </w:t>
      </w:r>
      <w:r w:rsidR="001628B6">
        <w:t>investigations</w:t>
      </w:r>
      <w:r>
        <w:t xml:space="preserve">, and disclose classified material to outside threats.  </w:t>
      </w:r>
    </w:p>
    <w:p w14:paraId="26368896" w14:textId="41B0E07A" w:rsidR="0030299F" w:rsidRDefault="0030299F" w:rsidP="0020490A">
      <w:r>
        <w:t xml:space="preserve">HMICFRS published a critical report in 2022 that </w:t>
      </w:r>
      <w:r w:rsidR="001628B6">
        <w:t>exposed</w:t>
      </w:r>
      <w:r>
        <w:t xml:space="preserve"> </w:t>
      </w:r>
      <w:r w:rsidR="001628B6">
        <w:t>significant</w:t>
      </w:r>
      <w:r>
        <w:t xml:space="preserve"> flaws </w:t>
      </w:r>
      <w:r w:rsidR="002E2FDD">
        <w:t xml:space="preserve">in vetting procedures across English and Welsh force.  The research found that hundreds of officers with criminal charges or past misconduct remained in service </w:t>
      </w:r>
      <w:r w:rsidR="002E2FDD" w:rsidRPr="00BE6EC9">
        <w:rPr>
          <w:b/>
          <w:bCs/>
        </w:rPr>
        <w:t>(HMICFRS, 2022, P.1</w:t>
      </w:r>
      <w:r w:rsidR="002E2FDD" w:rsidRPr="00BE6EC9">
        <w:t>3).</w:t>
      </w:r>
      <w:r w:rsidR="002E2FDD">
        <w:t xml:space="preserve">  The consequences for counterterrorism are severe, lapses in security such as this could lead to significant threats to other officers, informants, and active operations. </w:t>
      </w:r>
    </w:p>
    <w:p w14:paraId="66627614" w14:textId="5FCAB8E7" w:rsidR="002E2FDD" w:rsidRDefault="007857AC" w:rsidP="0020490A">
      <w:r>
        <w:t xml:space="preserve">An insider threat also includes being susceptible to coercion.  Officers who are dealing with addiction, debt, or mental health issues might be more vulnerable to blackmail or bribery.  These vulnerabilities are often underreported and inadequately monitored in the Police force, where operational stress is common and </w:t>
      </w:r>
      <w:r w:rsidR="001628B6">
        <w:t>institutional</w:t>
      </w:r>
      <w:r>
        <w:t xml:space="preserve"> assistance is unreliable (</w:t>
      </w:r>
      <w:r w:rsidRPr="00BE6EC9">
        <w:rPr>
          <w:b/>
          <w:bCs/>
        </w:rPr>
        <w:t xml:space="preserve">Rayburn et al., 2021, p. 497). </w:t>
      </w:r>
    </w:p>
    <w:p w14:paraId="05638800" w14:textId="125A1129" w:rsidR="007857AC" w:rsidRDefault="007857AC" w:rsidP="0020490A">
      <w:r>
        <w:t xml:space="preserve">Unconscious prejudices or radical tendencies within the force may also show up as </w:t>
      </w:r>
      <w:r w:rsidR="004A7CF8">
        <w:t xml:space="preserve">discriminating actions or inferior reasoning.  In 2021, a Metropolitan Police officer was dismissed after it was discovered that they had been </w:t>
      </w:r>
      <w:r w:rsidR="001628B6">
        <w:t>disseminating</w:t>
      </w:r>
      <w:r w:rsidR="004A7CF8">
        <w:t xml:space="preserve"> their far-right views and information via private messaging platforms.  Despite it not being directly linked with terrorism, such actions damage operationa</w:t>
      </w:r>
      <w:r w:rsidR="001628B6">
        <w:t>l</w:t>
      </w:r>
      <w:r w:rsidR="004A7CF8">
        <w:t xml:space="preserve"> credibility and public trust, particularly when </w:t>
      </w:r>
      <w:r w:rsidR="001628B6">
        <w:t>counterterrorism</w:t>
      </w:r>
      <w:r w:rsidR="004A7CF8">
        <w:t xml:space="preserve"> relies on community collaboration and intelligence from a variety of demographics</w:t>
      </w:r>
      <w:r w:rsidR="004A7CF8" w:rsidRPr="00BE6EC9">
        <w:rPr>
          <w:b/>
          <w:bCs/>
        </w:rPr>
        <w:t xml:space="preserve"> (Miller et al., 2020, p.99). </w:t>
      </w:r>
    </w:p>
    <w:p w14:paraId="654653A8" w14:textId="5845B66E" w:rsidR="004A7CF8" w:rsidRDefault="001628B6" w:rsidP="0020490A">
      <w:r>
        <w:t xml:space="preserve">The National Police Chiefs’ Council (NPCC) has pushed for a more comprehensive vetting system that includes social media checks, financial histories, and ongoing surveillance in place of static background checks </w:t>
      </w:r>
      <w:r w:rsidRPr="00BE6EC9">
        <w:rPr>
          <w:b/>
          <w:bCs/>
        </w:rPr>
        <w:t>(NPCC, 2023, p.10</w:t>
      </w:r>
      <w:r>
        <w:t xml:space="preserve">).  It is also critical to foster a culture of integrity and whistleblowing.  Officers need to be empowered to report wrongdoing without worrying about retaliation.  All law enforcement departments must incorporate leadership, accountability, ethics training, as well as psychological assistance.  </w:t>
      </w:r>
    </w:p>
    <w:p w14:paraId="6ADA7438" w14:textId="77777777" w:rsidR="00500936" w:rsidRDefault="00500936" w:rsidP="0020490A"/>
    <w:p w14:paraId="0343AD1D" w14:textId="3E357D0C" w:rsidR="002A030E" w:rsidRDefault="002A030E" w:rsidP="0020490A"/>
    <w:p w14:paraId="64601D0D" w14:textId="77777777" w:rsidR="00BE6EC9" w:rsidRPr="00BE6EC9" w:rsidRDefault="00BE6EC9" w:rsidP="00BE6EC9">
      <w:r w:rsidRPr="00BE6EC9">
        <w:lastRenderedPageBreak/>
        <w:t>Furthermore, as the essay has shown, the insider danger needs to be viewed not only in terms of intentional malicious intent but also in terms of procedural flaws and unconscious prejudice. Smaller operational errors brought on by complacency, inadequate screening follow-up, or inadequate internal culture-building are just as dangerous as high-level classified data leaks. Insider risks are frequently exacerbated by broader organisational problems like stress, disillusionment, or poor leadership, which can gradually reduce the efficacy of a security-conscious workplace. A culture inside the organisation that values openness, responsibility, and strong internal communication is necessary to address issues.</w:t>
      </w:r>
    </w:p>
    <w:p w14:paraId="4DD68EFC" w14:textId="21660399" w:rsidR="002A030E" w:rsidRDefault="002A030E" w:rsidP="0020490A">
      <w:r>
        <w:t xml:space="preserve">With a clear strategic framework and integration into global intelligence networks, UK counterterrorism policing is a multi-agency, highly skilled operation.  The CONTEST strategy, which supports a smooth collaborative approach between Police, Intelligence services, Border agencies, and local authorities is essentially to its efficacy.  To meet the problems of the modern world, the coordination must be aware and open to constant adaptations.  </w:t>
      </w:r>
    </w:p>
    <w:p w14:paraId="35673134" w14:textId="0849754F" w:rsidR="002A030E" w:rsidRDefault="002A030E" w:rsidP="0020490A">
      <w:r>
        <w:t xml:space="preserve">The expanding relationship between criminal activity and terrorism necessitates a complex, intelligence led response that simultaneously tackles financial and ideological motivations.  </w:t>
      </w:r>
      <w:proofErr w:type="gramStart"/>
      <w:r>
        <w:t>In order to</w:t>
      </w:r>
      <w:proofErr w:type="gramEnd"/>
      <w:r>
        <w:t xml:space="preserve"> avoid radicalisation and facilitate criminal activity, it is necessary to combine preventative, investigative, and rehabilitative measures in online platforms, prohibited online networks, </w:t>
      </w:r>
      <w:proofErr w:type="gramStart"/>
      <w:r>
        <w:t>and also</w:t>
      </w:r>
      <w:proofErr w:type="gramEnd"/>
      <w:r>
        <w:t xml:space="preserve"> into prisons.  </w:t>
      </w:r>
    </w:p>
    <w:p w14:paraId="3BA43C6D" w14:textId="34026ED0" w:rsidR="001628B6" w:rsidRDefault="00D46816" w:rsidP="0020490A">
      <w:r>
        <w:t xml:space="preserve">Recognising insider risks within law enforcement positions is equally important.  As well as that, law enforcement organisations must uphold the highest standards of integrity as custodians of the </w:t>
      </w:r>
      <w:proofErr w:type="spellStart"/>
      <w:r>
        <w:t>publics</w:t>
      </w:r>
      <w:proofErr w:type="spellEnd"/>
      <w:r>
        <w:t xml:space="preserve"> trust and national security.  This can be supported by thorough and proper vetting processes, prompt responses, and an accountable culture. </w:t>
      </w:r>
    </w:p>
    <w:p w14:paraId="169FB107" w14:textId="499FD9EF" w:rsidR="00D46816" w:rsidRDefault="00D46816" w:rsidP="0020490A">
      <w:r>
        <w:t xml:space="preserve">Ultimately, the terrorist landscape is dynamic and uncertain.  In addition to strategic coordination and tactical agility, addressing it requires institutional self-awareness and moral fortitude.  </w:t>
      </w:r>
    </w:p>
    <w:p w14:paraId="6B77B5D2" w14:textId="7AADA022" w:rsidR="002E2FDD" w:rsidRDefault="00BE6EC9" w:rsidP="0020490A">
      <w:r>
        <w:t xml:space="preserve">1812 WORDS </w:t>
      </w:r>
    </w:p>
    <w:p w14:paraId="4D6FA912" w14:textId="77777777" w:rsidR="00D53025" w:rsidRDefault="00D53025"/>
    <w:p w14:paraId="0313419D" w14:textId="77777777" w:rsidR="00BE6EC9" w:rsidRDefault="00BE6EC9"/>
    <w:p w14:paraId="77F50EC7" w14:textId="77777777" w:rsidR="00BE6EC9" w:rsidRDefault="00BE6EC9"/>
    <w:p w14:paraId="61B200A5" w14:textId="77777777" w:rsidR="00BE6EC9" w:rsidRDefault="00BE6EC9"/>
    <w:p w14:paraId="2A84CFE8" w14:textId="77777777" w:rsidR="00BE6EC9" w:rsidRDefault="00BE6EC9"/>
    <w:p w14:paraId="6BCED0BC" w14:textId="77777777" w:rsidR="00BE6EC9" w:rsidRDefault="00BE6EC9"/>
    <w:p w14:paraId="18638549" w14:textId="77777777" w:rsidR="00BE6EC9" w:rsidRDefault="00BE6EC9"/>
    <w:p w14:paraId="4FCE269E" w14:textId="77777777" w:rsidR="00BE6EC9" w:rsidRDefault="00BE6EC9"/>
    <w:p w14:paraId="19D00581" w14:textId="77777777" w:rsidR="00BE6EC9" w:rsidRDefault="00BE6EC9"/>
    <w:p w14:paraId="4D5B88F6" w14:textId="77777777" w:rsidR="00BE6EC9" w:rsidRDefault="00BE6EC9"/>
    <w:p w14:paraId="277CAFF1" w14:textId="77777777" w:rsidR="00BE6EC9" w:rsidRDefault="00BE6EC9"/>
    <w:p w14:paraId="5E15821B" w14:textId="77777777" w:rsidR="00BE6EC9" w:rsidRDefault="00BE6EC9"/>
    <w:p w14:paraId="3051F2E9" w14:textId="0ECC3021" w:rsidR="00BE6EC9" w:rsidRDefault="009E3C5D">
      <w:r>
        <w:lastRenderedPageBreak/>
        <w:t>Conducting investigations</w:t>
      </w:r>
    </w:p>
    <w:p w14:paraId="3F67E9A4" w14:textId="77777777" w:rsidR="009E3C5D" w:rsidRDefault="009E3C5D"/>
    <w:p w14:paraId="3EBD5812" w14:textId="77777777" w:rsidR="009E3C5D" w:rsidRDefault="009E3C5D" w:rsidP="009E3C5D">
      <w:r>
        <w:t>One of the main duties of law enforcement is conducting investigations, which calls for a delicate combination of analytical ability, legal expertise, psychological sensitivity, and moral rectitude. Victim satisfaction, public trust, and criminal justice outcomes are all directly impacted by the calibre of an investigation. The distinctions between volume and priority crime and serious and complicated crime, as well as how these variations influence investigation procedures, are critically assessed in this essay. It goes on to examine how memory functions in interviewing methods and how investigators' individual attitudes, values, and biases might influence the course and results of investigations. The discussion emphasises the necessity of professional standards and evidence-based methods in investigative police, drawing on scholarly literature and official UK policing frameworks.</w:t>
      </w:r>
    </w:p>
    <w:p w14:paraId="00E8795E" w14:textId="77777777" w:rsidR="009E3C5D" w:rsidRDefault="009E3C5D" w:rsidP="009E3C5D"/>
    <w:p w14:paraId="7184C1EB" w14:textId="77777777" w:rsidR="009E3C5D" w:rsidRDefault="009E3C5D" w:rsidP="009E3C5D">
      <w:r>
        <w:t>Determining investigation technique, resources, and urgency requires an understanding of the differences between various crime types. In general, offences including burglary, auto theft, criminal damage, and common assault are referred to as volume and priority crimes. These offences occur frequently and have a substantial cumulative effect on public trust and community safety. On the other hand, homicide, organised crime, terrorism, significant sexual offences, and financial fraud are examples of serious and complicated crimes. These call for more thorough research, specialised advice, and careful monitoring.</w:t>
      </w:r>
    </w:p>
    <w:p w14:paraId="0D104C1C" w14:textId="77777777" w:rsidR="009E3C5D" w:rsidRDefault="009E3C5D" w:rsidP="009E3C5D"/>
    <w:p w14:paraId="4544973A" w14:textId="77777777" w:rsidR="009E3C5D" w:rsidRDefault="009E3C5D" w:rsidP="009E3C5D"/>
    <w:p w14:paraId="736A69BA" w14:textId="77777777" w:rsidR="009E3C5D" w:rsidRDefault="009E3C5D" w:rsidP="009E3C5D">
      <w:r>
        <w:t>The College of Policing (2013) states that standardised procedures like the Solvability Factors Checklist and fast-track forensic analysis are frequently used in volume crime investigations. These investigations prioritise high-efficiency results, often at the sacrifice of depth, and are frequently time-constrained. However, Major Investigation Teams or Regional Organised Crime Units are responsible for handling major and complicated crimes; they frequently use models such as the Murder Investigation Manual and HOLMES (Home Office Large Major Enquiry System) (College of Policing, 2019).</w:t>
      </w:r>
    </w:p>
    <w:p w14:paraId="546706B8" w14:textId="77777777" w:rsidR="009E3C5D" w:rsidRDefault="009E3C5D" w:rsidP="009E3C5D"/>
    <w:p w14:paraId="0F79AE51" w14:textId="77777777" w:rsidR="009E3C5D" w:rsidRDefault="009E3C5D" w:rsidP="009E3C5D"/>
    <w:p w14:paraId="4A211B5D" w14:textId="77777777" w:rsidR="009E3C5D" w:rsidRDefault="009E3C5D" w:rsidP="009E3C5D">
      <w:r>
        <w:t>Allocating resources is a crucial problem. Investigations into recurring, less serious crimes that have a significant impact on victims may be postponed or devalued due to an excessive emphasis on high-profile cases. More balanced case prioritising tactics that take victim vulnerability into account rather than merely crime type have been recommended for by the Home Office (2022). For example, although though domestic violence is frequently categorised as a volume crime, if trends are not observed, it may pose increasing dangers comparable to significant harm.</w:t>
      </w:r>
    </w:p>
    <w:p w14:paraId="732392A1" w14:textId="77777777" w:rsidR="009E3C5D" w:rsidRDefault="009E3C5D" w:rsidP="009E3C5D"/>
    <w:p w14:paraId="39FA96BE" w14:textId="77777777" w:rsidR="009E3C5D" w:rsidRDefault="009E3C5D" w:rsidP="009E3C5D"/>
    <w:p w14:paraId="36BD0E25" w14:textId="77777777" w:rsidR="009E3C5D" w:rsidRDefault="009E3C5D" w:rsidP="009E3C5D">
      <w:r>
        <w:lastRenderedPageBreak/>
        <w:t xml:space="preserve">Complex investigations also include close coordination between agencies, financial analysis, and digital forensics. Demand for more flexible investigative frameworks has increased </w:t>
      </w:r>
      <w:proofErr w:type="gramStart"/>
      <w:r>
        <w:t>as a result of</w:t>
      </w:r>
      <w:proofErr w:type="gramEnd"/>
      <w:r>
        <w:t xml:space="preserve"> the blurring of the conventional borders between volume and severe crime caused by the rise in cybercrime, child exploitation through online platforms, and drug trafficking beyond county lines (National Crime Agency, 2021).</w:t>
      </w:r>
    </w:p>
    <w:p w14:paraId="0DD46B66" w14:textId="77777777" w:rsidR="009E3C5D" w:rsidRDefault="009E3C5D" w:rsidP="009E3C5D"/>
    <w:p w14:paraId="2928E63F" w14:textId="77777777" w:rsidR="009E3C5D" w:rsidRDefault="009E3C5D" w:rsidP="009E3C5D">
      <w:r>
        <w:t>—-</w:t>
      </w:r>
    </w:p>
    <w:p w14:paraId="2115CF96" w14:textId="77777777" w:rsidR="009E3C5D" w:rsidRDefault="009E3C5D" w:rsidP="009E3C5D"/>
    <w:p w14:paraId="5CC97905" w14:textId="77777777" w:rsidR="009E3C5D" w:rsidRDefault="009E3C5D" w:rsidP="009E3C5D">
      <w:r>
        <w:t>A key component of obtaining evidence in any investigation is the veracity of witness, suspect, and victim statements. But memory is neither flawless nor fixed. It is reconstructive and susceptible to influence, deterioration, and distortion. Therefore, interviewing methods that promote accurate recollection while preventing contamination must be used by investigators.</w:t>
      </w:r>
    </w:p>
    <w:p w14:paraId="38349241" w14:textId="77777777" w:rsidR="009E3C5D" w:rsidRDefault="009E3C5D" w:rsidP="009E3C5D"/>
    <w:p w14:paraId="53DB8E7F" w14:textId="77777777" w:rsidR="009E3C5D" w:rsidRDefault="009E3C5D" w:rsidP="009E3C5D">
      <w:r>
        <w:t>Geiselman and Fisher, psychologists, created the Cognitive Interview (CI) technique, which is widely accepted for its capacity to enhance witness recall through context reinstatement and a variety of recall techniques (Fisher and Geiselman, 1992). When used to witnesses who are weak or children, its use is especially advantageous since, with the right support, their memory might be fragmented but nonetheless correct. PEACE (Planning, Engage, Account, Closure, Evaluate) is the standard model used in the UK, and it incorporates CI principles (College of Policing, 2018).</w:t>
      </w:r>
    </w:p>
    <w:p w14:paraId="28F67189" w14:textId="77777777" w:rsidR="009E3C5D" w:rsidRDefault="009E3C5D" w:rsidP="009E3C5D"/>
    <w:p w14:paraId="116E4E9E" w14:textId="77777777" w:rsidR="009E3C5D" w:rsidRDefault="009E3C5D" w:rsidP="009E3C5D">
      <w:r>
        <w:t>Memory conformity is a crucial problem, because witnesses' memories are inadvertently influenced by the stories of others. High-profile or stressful situations increase this risk. The Hillsborough catastrophe investigation is a well-known example, where it was later discovered that several statements had been changed under duress (Taylor, 1990). This emphasises the significance of rigorous evidence preservation procedures and early, independent interviews.</w:t>
      </w:r>
    </w:p>
    <w:p w14:paraId="4FCABF91" w14:textId="77777777" w:rsidR="009E3C5D" w:rsidRDefault="009E3C5D" w:rsidP="009E3C5D"/>
    <w:p w14:paraId="3023F20C" w14:textId="77777777" w:rsidR="009E3C5D" w:rsidRDefault="009E3C5D" w:rsidP="009E3C5D">
      <w:r>
        <w:t xml:space="preserve">Suspect interviews present additional difficulties, particularly in relation to fake confessions. According to psychological study, leading questions, exhaustion, or the stress of detention can all be used to distort memory. The Birmingham Six case demonstrated how coercive interviewing techniques resulted in injustices (Gudjonsson, 2003). Though actual implementation differs throughout forces, current PACE (Police and Criminal Evidence Act 1984) laws require voluntary disclosures, legal counsel, and recording </w:t>
      </w:r>
      <w:proofErr w:type="gramStart"/>
      <w:r>
        <w:t>in order to</w:t>
      </w:r>
      <w:proofErr w:type="gramEnd"/>
      <w:r>
        <w:t xml:space="preserve"> prevent abuse.</w:t>
      </w:r>
    </w:p>
    <w:p w14:paraId="6E097E10" w14:textId="77777777" w:rsidR="009E3C5D" w:rsidRDefault="009E3C5D" w:rsidP="009E3C5D"/>
    <w:p w14:paraId="7D36257E" w14:textId="77777777" w:rsidR="009E3C5D" w:rsidRDefault="009E3C5D" w:rsidP="009E3C5D">
      <w:r>
        <w:t xml:space="preserve">Social media, emails, and texts are examples of digital memory that today supports human recall and provides crucial evidentiary value. But </w:t>
      </w:r>
      <w:proofErr w:type="gramStart"/>
      <w:r>
        <w:t>in light of</w:t>
      </w:r>
      <w:proofErr w:type="gramEnd"/>
      <w:r>
        <w:t xml:space="preserve"> the Investigatory Powers Act of 2016, this presents moral and procedural concerns about proportionality, data access, and privacy. </w:t>
      </w:r>
      <w:proofErr w:type="gramStart"/>
      <w:r>
        <w:t>In order to</w:t>
      </w:r>
      <w:proofErr w:type="gramEnd"/>
      <w:r>
        <w:t xml:space="preserve"> maintain a strong chain of evidence, investigators must strike a balance between digital intrusiveness and individual liberties.</w:t>
      </w:r>
    </w:p>
    <w:p w14:paraId="21495261" w14:textId="77777777" w:rsidR="009E3C5D" w:rsidRDefault="009E3C5D" w:rsidP="009E3C5D"/>
    <w:p w14:paraId="14EA139B" w14:textId="77777777" w:rsidR="009E3C5D" w:rsidRDefault="009E3C5D" w:rsidP="009E3C5D">
      <w:r>
        <w:lastRenderedPageBreak/>
        <w:t>—</w:t>
      </w:r>
    </w:p>
    <w:p w14:paraId="72FED5E8" w14:textId="77777777" w:rsidR="009E3C5D" w:rsidRDefault="009E3C5D" w:rsidP="009E3C5D"/>
    <w:p w14:paraId="356112C1" w14:textId="77777777" w:rsidR="009E3C5D" w:rsidRDefault="009E3C5D" w:rsidP="009E3C5D">
      <w:r>
        <w:t>Officers' attitudes, beliefs, and presumptions influence the integrity of any investigation in addition to the facts. Implicit bias, which refers to unintentional beliefs about race, gender, class, or behaviour, might affect who is suspected, how interviews are handled, and the investigative paths taken.</w:t>
      </w:r>
    </w:p>
    <w:p w14:paraId="6819381F" w14:textId="77777777" w:rsidR="009E3C5D" w:rsidRDefault="009E3C5D" w:rsidP="009E3C5D"/>
    <w:p w14:paraId="2A8AFE71" w14:textId="77777777" w:rsidR="009E3C5D" w:rsidRDefault="009E3C5D" w:rsidP="009E3C5D">
      <w:r>
        <w:t>Many investigations have brought to light the ways in which biassed methods of investigation have produced faulty findings. After Stephen Lawrence was murdered, the Macpherson Report (1999) discovered systemic prejudice in the Metropolitan Police, seriously undermining the inquiry. Because of their preconceived notions about the victim and the community, officers disregarded important evidence and did not take family testimony seriously.</w:t>
      </w:r>
    </w:p>
    <w:p w14:paraId="314FEE39" w14:textId="77777777" w:rsidR="009E3C5D" w:rsidRDefault="009E3C5D" w:rsidP="009E3C5D"/>
    <w:p w14:paraId="6272CAE2" w14:textId="77777777" w:rsidR="009E3C5D" w:rsidRDefault="009E3C5D" w:rsidP="009E3C5D">
      <w:r>
        <w:t>Cognitive biases that influence decision-making even in the absence of overt prejudice include anchoring (relying too much on an initial piece of information) and confirmation bias (the propensity to look for evidence that supports preexisting ideas). These biases can lead to tunnel vision in investigative circumstances, where conflicting evidence is excluded and a suspect is prematurely focused on (Kassin et al., 2013).</w:t>
      </w:r>
    </w:p>
    <w:p w14:paraId="68DE398F" w14:textId="77777777" w:rsidR="009E3C5D" w:rsidRDefault="009E3C5D" w:rsidP="009E3C5D"/>
    <w:p w14:paraId="30530DA6" w14:textId="77777777" w:rsidR="009E3C5D" w:rsidRDefault="009E3C5D" w:rsidP="009E3C5D">
      <w:r>
        <w:t xml:space="preserve">The College of Policing (2020) suggests using investigative review procedures and structured decision-making tools like the National Decision Model (NDM) to lessen this. Reflective thinking can be </w:t>
      </w:r>
      <w:proofErr w:type="gramStart"/>
      <w:r>
        <w:t>promoted</w:t>
      </w:r>
      <w:proofErr w:type="gramEnd"/>
      <w:r>
        <w:t xml:space="preserve"> and blind spots can be exposed </w:t>
      </w:r>
      <w:proofErr w:type="gramStart"/>
      <w:r>
        <w:t>through the use of</w:t>
      </w:r>
      <w:proofErr w:type="gramEnd"/>
      <w:r>
        <w:t xml:space="preserve"> investigative debriefs and second-level peer reviews. Supervisors are also essential in ensuring that the evidence is fairly evaluated and in questioning presumptions.</w:t>
      </w:r>
    </w:p>
    <w:p w14:paraId="7D3F65F4" w14:textId="77777777" w:rsidR="009E3C5D" w:rsidRDefault="009E3C5D" w:rsidP="009E3C5D"/>
    <w:p w14:paraId="04373AE1" w14:textId="77777777" w:rsidR="009E3C5D" w:rsidRDefault="009E3C5D" w:rsidP="009E3C5D">
      <w:r>
        <w:t>Integrity, responsibility, justice, and objectivity are emphasised in ethical decision-making frameworks, such as those based on the Code of Ethics (College of Policing, 2014), which give officers a moral compass. From the first report to the submission of the case file to the Crown Prosecution Service (CPS), these guidelines must direct every investigative step.</w:t>
      </w:r>
    </w:p>
    <w:p w14:paraId="55DA7951" w14:textId="77777777" w:rsidR="009E3C5D" w:rsidRDefault="009E3C5D" w:rsidP="009E3C5D"/>
    <w:p w14:paraId="396CFF61" w14:textId="77777777" w:rsidR="009E3C5D" w:rsidRDefault="009E3C5D" w:rsidP="009E3C5D">
      <w:r>
        <w:t>But values are not constant; they are influenced by media narratives, organisational culture, and workload demands. To match professional behaviour with public expectations, investigators must thus participate in continual ethics training, knowledge of unconscious bias, and community involvement.</w:t>
      </w:r>
    </w:p>
    <w:p w14:paraId="258DF5BF" w14:textId="77777777" w:rsidR="009E3C5D" w:rsidRDefault="009E3C5D" w:rsidP="009E3C5D"/>
    <w:p w14:paraId="52195B21" w14:textId="77777777" w:rsidR="009E3C5D" w:rsidRDefault="009E3C5D" w:rsidP="009E3C5D">
      <w:r>
        <w:t>—-</w:t>
      </w:r>
    </w:p>
    <w:p w14:paraId="31C9EA6A" w14:textId="77777777" w:rsidR="009E3C5D" w:rsidRDefault="009E3C5D" w:rsidP="009E3C5D"/>
    <w:p w14:paraId="0C111D81" w14:textId="77777777" w:rsidR="009E3C5D" w:rsidRDefault="009E3C5D" w:rsidP="009E3C5D"/>
    <w:p w14:paraId="7577EBC4" w14:textId="77777777" w:rsidR="009E3C5D" w:rsidRDefault="009E3C5D" w:rsidP="009E3C5D"/>
    <w:p w14:paraId="2A32ADCA" w14:textId="77777777" w:rsidR="009E3C5D" w:rsidRDefault="009E3C5D" w:rsidP="009E3C5D">
      <w:r>
        <w:t>Aligning policy, practice, and resources is more important in determining an investigation's efficacy than technique alone. Policies at the national and force levels have an impact on everything from evidential thresholds to case distribution. For instance, the shift to victim-led approaches, as described in the Victims' Code (Ministry of Justice, 2020), gives victim consent and safeguarding more weight, particularly when it comes to investigations of sexual offences.</w:t>
      </w:r>
    </w:p>
    <w:p w14:paraId="7541EA95" w14:textId="77777777" w:rsidR="009E3C5D" w:rsidRDefault="009E3C5D" w:rsidP="009E3C5D"/>
    <w:p w14:paraId="7CD14BEA" w14:textId="77777777" w:rsidR="009E3C5D" w:rsidRDefault="009E3C5D" w:rsidP="009E3C5D">
      <w:r>
        <w:t>Additionally, information management, communication, and monitoring are essential to operational performance. Investigative shortcomings in well-known abuse instances, including Operation Midland, exposed inadequate leadership and an over-reliance on unsubstantiated testimony, resulting in public apologies and high-profile injustices (Henriques, 2016).</w:t>
      </w:r>
    </w:p>
    <w:p w14:paraId="045A3E88" w14:textId="77777777" w:rsidR="009E3C5D" w:rsidRDefault="009E3C5D" w:rsidP="009E3C5D"/>
    <w:p w14:paraId="151D97E3" w14:textId="77777777" w:rsidR="009E3C5D" w:rsidRDefault="009E3C5D" w:rsidP="009E3C5D">
      <w:r>
        <w:t>Modern investigations have also been transformed by technology. Body-worn video and AI-powered evidence triage systems are just two examples of the digital tools that help handle heavy caseloads and uncover hidden trends. But an excessive dependence on technology without sufficient training can result in misinterpretations of the evidence or legal violations.</w:t>
      </w:r>
    </w:p>
    <w:p w14:paraId="2B58A6F3" w14:textId="77777777" w:rsidR="009E3C5D" w:rsidRDefault="009E3C5D" w:rsidP="009E3C5D"/>
    <w:p w14:paraId="030976B2" w14:textId="77777777" w:rsidR="009E3C5D" w:rsidRDefault="009E3C5D" w:rsidP="009E3C5D">
      <w:r>
        <w:t>The intricacy of contemporary investigations necessitates interdisciplinary cooperation, involving safeguarding teams, legal counsel, forensic analysts, and social services. Since a single agency cannot handle the entire range of risks, this cross-functional strategy is especially important in investigations into modern slavery, child protection, and domestic violence (HMICFRS, 2021).</w:t>
      </w:r>
    </w:p>
    <w:p w14:paraId="1D1B49E8" w14:textId="77777777" w:rsidR="009E3C5D" w:rsidRDefault="009E3C5D" w:rsidP="009E3C5D"/>
    <w:p w14:paraId="3AEF0873" w14:textId="77777777" w:rsidR="009E3C5D" w:rsidRDefault="009E3C5D" w:rsidP="009E3C5D">
      <w:r>
        <w:t>The Authorised Professional Practice (APP) framework offers national guidelines on officer conduct, case development, and investigative standards to guarantee uniformity. Integrating APP into daily operations guarantees that the ethical, legal, and procedural aspects of the investigation are upheld.</w:t>
      </w:r>
    </w:p>
    <w:p w14:paraId="7F23F2F9" w14:textId="77777777" w:rsidR="009E3C5D" w:rsidRDefault="009E3C5D" w:rsidP="009E3C5D"/>
    <w:p w14:paraId="212D3A70" w14:textId="77777777" w:rsidR="009E3C5D" w:rsidRDefault="009E3C5D" w:rsidP="009E3C5D"/>
    <w:p w14:paraId="5F279774" w14:textId="77777777" w:rsidR="009E3C5D" w:rsidRDefault="009E3C5D" w:rsidP="009E3C5D">
      <w:r>
        <w:t>—</w:t>
      </w:r>
    </w:p>
    <w:p w14:paraId="0CEA22E6" w14:textId="77777777" w:rsidR="009E3C5D" w:rsidRDefault="009E3C5D" w:rsidP="009E3C5D"/>
    <w:p w14:paraId="5BA3EE5F" w14:textId="0D49784C" w:rsidR="009E3C5D" w:rsidRDefault="009E3C5D" w:rsidP="009E3C5D">
      <w:r>
        <w:t>Investigations are dynamic, complex processes that call for more than just following the rules. It requires a thorough comprehension of cognitive psychology, legal responsibility, ethical awareness, and crime typologies. The obvious differences between volume and serious crime investigations, as well as the necessity of adaptable, proportionate replies, have been illustrated in this essay. Additionally, it has emphasised the importance of memory in interviews as well as the ways in which bias, values, and organisational culture can affect results. The principles of justice, impartiality, and fairness that support democratic law enforcement can be upheld by policing through the integration of formal frameworks, ongoing training, and reflective monitoring.</w:t>
      </w:r>
    </w:p>
    <w:p w14:paraId="7C72FC17" w14:textId="77777777" w:rsidR="004452AF" w:rsidRDefault="004452AF" w:rsidP="004452AF">
      <w:r>
        <w:lastRenderedPageBreak/>
        <w:t>Bibliography</w:t>
      </w:r>
    </w:p>
    <w:p w14:paraId="623DF497" w14:textId="77777777" w:rsidR="004452AF" w:rsidRDefault="004452AF" w:rsidP="004452AF"/>
    <w:p w14:paraId="7DDD36F8" w14:textId="77777777" w:rsidR="004452AF" w:rsidRDefault="004452AF" w:rsidP="004452AF">
      <w:r>
        <w:t>Anderson, M. (2007) ‘Security, terrorism and the politics of fear’, Critical Studies on Terrorism, 1(1), pp. 37–52.</w:t>
      </w:r>
    </w:p>
    <w:p w14:paraId="2A92BA70" w14:textId="77777777" w:rsidR="004452AF" w:rsidRDefault="004452AF" w:rsidP="004452AF"/>
    <w:p w14:paraId="5A07155B" w14:textId="77777777" w:rsidR="004452AF" w:rsidRDefault="004452AF" w:rsidP="004452AF">
      <w:r>
        <w:t>Basra, R., Neumann, P.R. and Brunner, C. (2016) Criminal pasts, terrorist futures: European jihadists and the new crime–terror nexus. London: International Centre for the Study of Radicalisation (ICSR), King’s College London.</w:t>
      </w:r>
    </w:p>
    <w:p w14:paraId="5CCB2683" w14:textId="77777777" w:rsidR="004452AF" w:rsidRDefault="004452AF" w:rsidP="004452AF"/>
    <w:p w14:paraId="7891635A" w14:textId="77777777" w:rsidR="004452AF" w:rsidRDefault="004452AF" w:rsidP="004452AF">
      <w:r>
        <w:t>College of Policing (2013) Investigation Process: Volume Crime Toolkit. Available at: https://www.college.police.uk (Accessed: 25 May 2025).</w:t>
      </w:r>
    </w:p>
    <w:p w14:paraId="7C9D65E2" w14:textId="77777777" w:rsidR="004452AF" w:rsidRDefault="004452AF" w:rsidP="004452AF"/>
    <w:p w14:paraId="3D5A8869" w14:textId="77777777" w:rsidR="004452AF" w:rsidRDefault="004452AF" w:rsidP="004452AF">
      <w:r>
        <w:t>College of Policing (2014) Code of Ethics: Policing Principles and Standards of Professional Behaviour. Available at: https://www.college.police.uk (Accessed: 25 May 2025).</w:t>
      </w:r>
    </w:p>
    <w:p w14:paraId="553000FB" w14:textId="77777777" w:rsidR="004452AF" w:rsidRDefault="004452AF" w:rsidP="004452AF"/>
    <w:p w14:paraId="2DA2790C" w14:textId="77777777" w:rsidR="004452AF" w:rsidRDefault="004452AF" w:rsidP="004452AF">
      <w:r>
        <w:t>College of Policing (2018) APP: Investigative Interviewing. Available at: https://www.college.police.uk/app/investigation (Accessed: 25 May 2025).</w:t>
      </w:r>
    </w:p>
    <w:p w14:paraId="4D0A8F5C" w14:textId="77777777" w:rsidR="004452AF" w:rsidRDefault="004452AF" w:rsidP="004452AF"/>
    <w:p w14:paraId="292A99A2" w14:textId="77777777" w:rsidR="004452AF" w:rsidRDefault="004452AF" w:rsidP="004452AF">
      <w:r>
        <w:t>College of Policing (2019) Major Investigation and Public Protection. Available at: https://www.college.police.uk (Accessed: 25 May 2025).</w:t>
      </w:r>
    </w:p>
    <w:p w14:paraId="6254B431" w14:textId="77777777" w:rsidR="004452AF" w:rsidRDefault="004452AF" w:rsidP="004452AF"/>
    <w:p w14:paraId="66919B8F" w14:textId="77777777" w:rsidR="004452AF" w:rsidRDefault="004452AF" w:rsidP="004452AF">
      <w:r>
        <w:t>College of Policing (2020) National Decision Model Guidance. Available at: https://www.college.police.uk (Accessed: 25 May 2025).</w:t>
      </w:r>
    </w:p>
    <w:p w14:paraId="7B099C08" w14:textId="77777777" w:rsidR="004452AF" w:rsidRDefault="004452AF" w:rsidP="004452AF"/>
    <w:p w14:paraId="3AB3CC01" w14:textId="77777777" w:rsidR="004452AF" w:rsidRDefault="004452AF" w:rsidP="004452AF">
      <w:r>
        <w:t>Europol (2023) Europol Organised Crime Threat Assessment 2023. The Hague: Europol. Available at: https://www.europol.europa.eu/activities-services/main-reports/europol-organised-crime-threat-assessment-octa-2023 (Accessed: 24 May 2025).</w:t>
      </w:r>
    </w:p>
    <w:p w14:paraId="1EA607D3" w14:textId="77777777" w:rsidR="004452AF" w:rsidRDefault="004452AF" w:rsidP="004452AF"/>
    <w:p w14:paraId="6286EBBD" w14:textId="77777777" w:rsidR="004452AF" w:rsidRDefault="004452AF" w:rsidP="004452AF">
      <w:r>
        <w:t>Fisher, R.P. and Geiselman, R.E. (1992) Memory-Enhancing Techniques for Investigative Interviewing: The Cognitive Interview. Springfield: Charles C Thomas.</w:t>
      </w:r>
    </w:p>
    <w:p w14:paraId="6D0E9370" w14:textId="77777777" w:rsidR="004452AF" w:rsidRDefault="004452AF" w:rsidP="004452AF"/>
    <w:p w14:paraId="633B3176" w14:textId="77777777" w:rsidR="004452AF" w:rsidRDefault="004452AF" w:rsidP="004452AF">
      <w:r>
        <w:t>Gudjonsson, G.H. (2003) The Psychology of Interrogations and Confessions: A Handbook. Chichester: Wiley.</w:t>
      </w:r>
    </w:p>
    <w:p w14:paraId="70E56CC8" w14:textId="77777777" w:rsidR="004452AF" w:rsidRDefault="004452AF" w:rsidP="004452AF"/>
    <w:p w14:paraId="2C8B2A98" w14:textId="77777777" w:rsidR="004452AF" w:rsidRDefault="004452AF" w:rsidP="004452AF">
      <w:r>
        <w:t xml:space="preserve">Her Majesty’s Inspectorate of Constabulary and Fire &amp; Rescue Services (HMICFRS) (2022) State of Policing: The Annual Assessment of Policing in England and Wales 2022. London: HMICFRS. </w:t>
      </w:r>
      <w:r>
        <w:lastRenderedPageBreak/>
        <w:t>Available at: https://www.justiceinspectorates.gov.uk/hmicfrs/publications/state-of-policing-2022/ (Accessed: 24 May 2025).</w:t>
      </w:r>
    </w:p>
    <w:p w14:paraId="71EDDF75" w14:textId="77777777" w:rsidR="004452AF" w:rsidRDefault="004452AF" w:rsidP="004452AF"/>
    <w:p w14:paraId="4DA28E54" w14:textId="77777777" w:rsidR="004452AF" w:rsidRDefault="004452AF" w:rsidP="004452AF">
      <w:r>
        <w:t>HMICFRS (2021) Police Effectiveness, Efficiency and Legitimacy (PEEL): National Report. London: HMICFRS.</w:t>
      </w:r>
    </w:p>
    <w:p w14:paraId="703B0C0C" w14:textId="77777777" w:rsidR="004452AF" w:rsidRDefault="004452AF" w:rsidP="004452AF"/>
    <w:p w14:paraId="244A18E7" w14:textId="77777777" w:rsidR="004452AF" w:rsidRDefault="004452AF" w:rsidP="004452AF">
      <w:r>
        <w:t>HMICFRS (2022) Counter-terrorism policing: An inspection of the police’s contribution to the government’s Prevent programme. London: HMICFRS. Available at: https://www.justiceinspectorates.gov.uk/hmicfrs/publications/counter-terrorism-policing-inspection-police-contribution-prevent/ (Accessed: [insert date]).</w:t>
      </w:r>
    </w:p>
    <w:p w14:paraId="49AA292A" w14:textId="77777777" w:rsidR="004452AF" w:rsidRDefault="004452AF" w:rsidP="004452AF"/>
    <w:p w14:paraId="1FFA0288" w14:textId="77777777" w:rsidR="004452AF" w:rsidRDefault="004452AF" w:rsidP="004452AF">
      <w:r>
        <w:t>Home Office (2018) CONTEST: The United Kingdom’s Strategy for Countering Terrorism. London: The Stationery Office. Available at: https://assets.publishing.service.gov.uk/government/uploads/system/uploads/attachment_data/file/716907/140618_CCS207_CCS0218929798-1_CONTEST_3.0_WEB.pdf (Accessed: 20 May 2025).</w:t>
      </w:r>
    </w:p>
    <w:p w14:paraId="553FDFD1" w14:textId="77777777" w:rsidR="004452AF" w:rsidRDefault="004452AF" w:rsidP="004452AF"/>
    <w:p w14:paraId="0E7A288D" w14:textId="77777777" w:rsidR="004452AF" w:rsidRDefault="004452AF" w:rsidP="004452AF">
      <w:r>
        <w:t>Home Office (2022) Strategic Policing Requirement. London: Home Office.</w:t>
      </w:r>
    </w:p>
    <w:p w14:paraId="7F72519B" w14:textId="77777777" w:rsidR="004452AF" w:rsidRDefault="004452AF" w:rsidP="004452AF"/>
    <w:p w14:paraId="5FB1A3D6" w14:textId="77777777" w:rsidR="004452AF" w:rsidRDefault="004452AF" w:rsidP="004452AF">
      <w:r>
        <w:t>Innes, M. (2011) Policing uncertainty: Countering terror through community intelligence and democratic policing. London: The Police Foundation.</w:t>
      </w:r>
    </w:p>
    <w:p w14:paraId="3CE744C0" w14:textId="77777777" w:rsidR="004452AF" w:rsidRDefault="004452AF" w:rsidP="004452AF"/>
    <w:p w14:paraId="0F4544D5" w14:textId="77777777" w:rsidR="004452AF" w:rsidRDefault="004452AF" w:rsidP="004452AF">
      <w:r>
        <w:t>Kassin, S.M., Dror, I.E. and Kukucka, J. (2013) ‘The forensic confirmation bias: Problems, perspectives, and proposed solutions’, Journal of Applied Research in Memory and Cognition, 2(1), pp. 42–52.</w:t>
      </w:r>
    </w:p>
    <w:p w14:paraId="6F6E5300" w14:textId="77777777" w:rsidR="004452AF" w:rsidRDefault="004452AF" w:rsidP="004452AF"/>
    <w:p w14:paraId="76732CF8" w14:textId="77777777" w:rsidR="004452AF" w:rsidRDefault="004452AF" w:rsidP="004452AF">
      <w:r>
        <w:t>Macpherson, W. (1999) The Stephen Lawrence Inquiry: Report of an Inquiry by Sir William Macpherson of Cluny. London: HMSO.</w:t>
      </w:r>
    </w:p>
    <w:p w14:paraId="3B911D9B" w14:textId="77777777" w:rsidR="004452AF" w:rsidRDefault="004452AF" w:rsidP="004452AF"/>
    <w:p w14:paraId="4929925C" w14:textId="77777777" w:rsidR="004452AF" w:rsidRDefault="004452AF" w:rsidP="004452AF">
      <w:r>
        <w:t>Makarenko, T. (2004) ‘The Crime–Terror Continuum: Tracing the interplay between transnational organised crime and terrorism’, Global Crime, 6(1).</w:t>
      </w:r>
    </w:p>
    <w:p w14:paraId="5AE09F19" w14:textId="77777777" w:rsidR="004452AF" w:rsidRDefault="004452AF" w:rsidP="004452AF"/>
    <w:p w14:paraId="76446D74" w14:textId="77777777" w:rsidR="004452AF" w:rsidRDefault="004452AF" w:rsidP="004452AF">
      <w:r>
        <w:t>Makarenko, T. (2004) ‘The crime–terror nexus: Organised crime and terrorism in the twenty-first century’, Global Crime, 6(1), pp. 129–145.</w:t>
      </w:r>
    </w:p>
    <w:p w14:paraId="3A27E025" w14:textId="77777777" w:rsidR="004452AF" w:rsidRDefault="004452AF" w:rsidP="004452AF"/>
    <w:p w14:paraId="26CEBF96" w14:textId="77777777" w:rsidR="004452AF" w:rsidRDefault="004452AF" w:rsidP="004452AF">
      <w:r>
        <w:lastRenderedPageBreak/>
        <w:t>Miller, A., Johnson, R. and Patel, S. (2020) ‘Community collaboration in counterterrorism: the impact of officer misconduct on public trust’, Journal of Security and Policing, 12(2), pp. 90–110.</w:t>
      </w:r>
    </w:p>
    <w:p w14:paraId="6498B6A8" w14:textId="77777777" w:rsidR="004452AF" w:rsidRDefault="004452AF" w:rsidP="004452AF"/>
    <w:p w14:paraId="51A42AB7" w14:textId="77777777" w:rsidR="004452AF" w:rsidRDefault="004452AF" w:rsidP="004452AF">
      <w:r>
        <w:t>Ministry of Justice (2020) Code of Practice for Victims of Crime in England and Wales. London: Ministry of Justice.</w:t>
      </w:r>
    </w:p>
    <w:p w14:paraId="22078699" w14:textId="77777777" w:rsidR="004452AF" w:rsidRDefault="004452AF" w:rsidP="004452AF"/>
    <w:p w14:paraId="15C36670" w14:textId="77777777" w:rsidR="004452AF" w:rsidRDefault="004452AF" w:rsidP="004452AF">
      <w:r>
        <w:t>Ministry of Justice (2020) Management of terrorist offenders: Policy framework. London: HM Prison and Probation Service. Available at: https://www.gov.uk/government/publications/management-of-terrorist-offenders-policy-framework (Accessed: [insert date]).</w:t>
      </w:r>
    </w:p>
    <w:p w14:paraId="043D9BC6" w14:textId="77777777" w:rsidR="004452AF" w:rsidRDefault="004452AF" w:rsidP="004452AF"/>
    <w:p w14:paraId="4A8DC08A" w14:textId="77777777" w:rsidR="004452AF" w:rsidRDefault="004452AF" w:rsidP="004452AF">
      <w:r>
        <w:t>National Crime Agency (2021) National Strategic Assessment of Serious and Organised Crime 2021. London: NCA.</w:t>
      </w:r>
    </w:p>
    <w:p w14:paraId="3B203E28" w14:textId="77777777" w:rsidR="004452AF" w:rsidRDefault="004452AF" w:rsidP="004452AF"/>
    <w:p w14:paraId="5EFD5E12" w14:textId="77777777" w:rsidR="004452AF" w:rsidRDefault="004452AF" w:rsidP="004452AF">
      <w:r>
        <w:t>National Police Chiefs’ Council (2023) National Counter Terrorism Policing Strategy. London: NPCC. Available at: https://www.npcc.police.uk/SysSiteAssets/media/downloads/publications/national-ct-policing-strategy.pdf (Accessed: [insert date]).</w:t>
      </w:r>
    </w:p>
    <w:p w14:paraId="390EB4B4" w14:textId="77777777" w:rsidR="004452AF" w:rsidRDefault="004452AF" w:rsidP="004452AF"/>
    <w:p w14:paraId="043720E8" w14:textId="77777777" w:rsidR="004452AF" w:rsidRDefault="004452AF" w:rsidP="004452AF">
      <w:r>
        <w:t>Rayburn, N., Smith, J. and Thompson, L. (2021) ‘Vulnerable police officers and mental health: underreporting and lack of support within the service’, Journal of Police Studies, 45(4), pp. 490–510.</w:t>
      </w:r>
    </w:p>
    <w:p w14:paraId="51F60AA5" w14:textId="77777777" w:rsidR="004452AF" w:rsidRDefault="004452AF" w:rsidP="004452AF"/>
    <w:p w14:paraId="670335C7" w14:textId="77777777" w:rsidR="004452AF" w:rsidRDefault="004452AF" w:rsidP="004452AF">
      <w:r>
        <w:t>Shelley, L.I. and Picarelli, J.T. (2005) ‘Methods and motives: Exploring links between transnational organized crime and international terrorism’, Trends in Organized Crime, 9(2), pp. 52–67.</w:t>
      </w:r>
    </w:p>
    <w:p w14:paraId="01330B55" w14:textId="77777777" w:rsidR="004452AF" w:rsidRDefault="004452AF" w:rsidP="004452AF"/>
    <w:p w14:paraId="1E466EE8" w14:textId="77777777" w:rsidR="004452AF" w:rsidRDefault="004452AF" w:rsidP="004452AF">
      <w:r>
        <w:t>Silks (2020) Combating radicalisation and extremism in the criminal justice system: A legal perspective. London: Independent Reviewer of Terrorism Legislation.</w:t>
      </w:r>
    </w:p>
    <w:p w14:paraId="0F198883" w14:textId="77777777" w:rsidR="004452AF" w:rsidRDefault="004452AF" w:rsidP="004452AF"/>
    <w:p w14:paraId="6196BA7B" w14:textId="77777777" w:rsidR="004452AF" w:rsidRDefault="004452AF" w:rsidP="004452AF">
      <w:r>
        <w:t>Taylor, P. (1990) Hillsborough Stadium Disaster: Final Report of the Public Inquiry. London: HMSO.</w:t>
      </w:r>
    </w:p>
    <w:p w14:paraId="6E7CDB4F" w14:textId="77777777" w:rsidR="004452AF" w:rsidRDefault="004452AF" w:rsidP="004452AF"/>
    <w:p w14:paraId="46F646F5" w14:textId="77777777" w:rsidR="004452AF" w:rsidRDefault="004452AF" w:rsidP="004452AF">
      <w:r>
        <w:t>Walker, C. and Conway, M. (2008) ‘Potential intelligence yield and privacy concerns of “mass surveillance” systems’, Criminal Law Review, 2008(1).</w:t>
      </w:r>
    </w:p>
    <w:p w14:paraId="27BDECDE" w14:textId="77777777" w:rsidR="00BE6EC9" w:rsidRDefault="00BE6EC9"/>
    <w:p w14:paraId="7A2AA584" w14:textId="77777777" w:rsidR="00737B65" w:rsidRDefault="00737B65"/>
    <w:sectPr w:rsidR="00737B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8FC"/>
    <w:rsid w:val="001628B6"/>
    <w:rsid w:val="0020490A"/>
    <w:rsid w:val="002A030E"/>
    <w:rsid w:val="002E2FDD"/>
    <w:rsid w:val="002F7601"/>
    <w:rsid w:val="0030299F"/>
    <w:rsid w:val="004452AF"/>
    <w:rsid w:val="00472BD6"/>
    <w:rsid w:val="00484BAF"/>
    <w:rsid w:val="004A7CF8"/>
    <w:rsid w:val="00500936"/>
    <w:rsid w:val="005459E6"/>
    <w:rsid w:val="005945D0"/>
    <w:rsid w:val="0064683A"/>
    <w:rsid w:val="007038F2"/>
    <w:rsid w:val="00737B65"/>
    <w:rsid w:val="00764DF0"/>
    <w:rsid w:val="0077698F"/>
    <w:rsid w:val="007857AC"/>
    <w:rsid w:val="009049FF"/>
    <w:rsid w:val="00904C1B"/>
    <w:rsid w:val="009538FC"/>
    <w:rsid w:val="009A3A04"/>
    <w:rsid w:val="009E3C5D"/>
    <w:rsid w:val="00A01343"/>
    <w:rsid w:val="00A25088"/>
    <w:rsid w:val="00AE5CD5"/>
    <w:rsid w:val="00BE6EC9"/>
    <w:rsid w:val="00C032D0"/>
    <w:rsid w:val="00C529DE"/>
    <w:rsid w:val="00C654AF"/>
    <w:rsid w:val="00D054E1"/>
    <w:rsid w:val="00D1744E"/>
    <w:rsid w:val="00D46816"/>
    <w:rsid w:val="00D53025"/>
    <w:rsid w:val="00E637D9"/>
    <w:rsid w:val="00E84AE1"/>
    <w:rsid w:val="00E97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616C8"/>
  <w15:chartTrackingRefBased/>
  <w15:docId w15:val="{724C5EBD-5F59-4511-8018-E10E692B1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3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3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3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3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3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3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3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3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3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3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3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3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3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8FC"/>
    <w:rPr>
      <w:rFonts w:eastAsiaTheme="majorEastAsia" w:cstheme="majorBidi"/>
      <w:color w:val="272727" w:themeColor="text1" w:themeTint="D8"/>
    </w:rPr>
  </w:style>
  <w:style w:type="paragraph" w:styleId="Title">
    <w:name w:val="Title"/>
    <w:basedOn w:val="Normal"/>
    <w:next w:val="Normal"/>
    <w:link w:val="TitleChar"/>
    <w:uiPriority w:val="10"/>
    <w:qFormat/>
    <w:rsid w:val="00953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8FC"/>
    <w:pPr>
      <w:spacing w:before="160"/>
      <w:jc w:val="center"/>
    </w:pPr>
    <w:rPr>
      <w:i/>
      <w:iCs/>
      <w:color w:val="404040" w:themeColor="text1" w:themeTint="BF"/>
    </w:rPr>
  </w:style>
  <w:style w:type="character" w:customStyle="1" w:styleId="QuoteChar">
    <w:name w:val="Quote Char"/>
    <w:basedOn w:val="DefaultParagraphFont"/>
    <w:link w:val="Quote"/>
    <w:uiPriority w:val="29"/>
    <w:rsid w:val="009538FC"/>
    <w:rPr>
      <w:i/>
      <w:iCs/>
      <w:color w:val="404040" w:themeColor="text1" w:themeTint="BF"/>
    </w:rPr>
  </w:style>
  <w:style w:type="paragraph" w:styleId="ListParagraph">
    <w:name w:val="List Paragraph"/>
    <w:basedOn w:val="Normal"/>
    <w:uiPriority w:val="34"/>
    <w:qFormat/>
    <w:rsid w:val="009538FC"/>
    <w:pPr>
      <w:ind w:left="720"/>
      <w:contextualSpacing/>
    </w:pPr>
  </w:style>
  <w:style w:type="character" w:styleId="IntenseEmphasis">
    <w:name w:val="Intense Emphasis"/>
    <w:basedOn w:val="DefaultParagraphFont"/>
    <w:uiPriority w:val="21"/>
    <w:qFormat/>
    <w:rsid w:val="009538FC"/>
    <w:rPr>
      <w:i/>
      <w:iCs/>
      <w:color w:val="0F4761" w:themeColor="accent1" w:themeShade="BF"/>
    </w:rPr>
  </w:style>
  <w:style w:type="paragraph" w:styleId="IntenseQuote">
    <w:name w:val="Intense Quote"/>
    <w:basedOn w:val="Normal"/>
    <w:next w:val="Normal"/>
    <w:link w:val="IntenseQuoteChar"/>
    <w:uiPriority w:val="30"/>
    <w:qFormat/>
    <w:rsid w:val="00953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38FC"/>
    <w:rPr>
      <w:i/>
      <w:iCs/>
      <w:color w:val="0F4761" w:themeColor="accent1" w:themeShade="BF"/>
    </w:rPr>
  </w:style>
  <w:style w:type="character" w:styleId="IntenseReference">
    <w:name w:val="Intense Reference"/>
    <w:basedOn w:val="DefaultParagraphFont"/>
    <w:uiPriority w:val="32"/>
    <w:qFormat/>
    <w:rsid w:val="009538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4237</Words>
  <Characters>24154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Djaoui,Nicholas swp8779</dc:creator>
  <cp:keywords/>
  <dc:description/>
  <cp:lastModifiedBy>Djaoui,Nicholas swp8779</cp:lastModifiedBy>
  <cp:revision>2</cp:revision>
  <dcterms:created xsi:type="dcterms:W3CDTF">2025-05-26T14:56:00Z</dcterms:created>
  <dcterms:modified xsi:type="dcterms:W3CDTF">2025-05-26T14:56:00Z</dcterms:modified>
</cp:coreProperties>
</file>