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D34055B" w14:textId="54358079" w:rsidR="00CA0F74" w:rsidRDefault="00996212" w:rsidP="00996212">
      <w:pPr>
        <w:pStyle w:val="ListParagraph"/>
        <w:ind w:left="360"/>
        <w:jc w:val="center"/>
        <w:rPr>
          <w:rFonts w:ascii="Arial" w:hAnsi="Arial" w:cs="Arial"/>
          <w:sz w:val="28"/>
          <w:szCs w:val="28"/>
          <w:lang w:val="en-GB"/>
        </w:rPr>
      </w:pPr>
      <w:r>
        <w:rPr>
          <w:rFonts w:ascii="Arial" w:hAnsi="Arial" w:cs="Arial"/>
          <w:noProof/>
          <w:sz w:val="28"/>
          <w:szCs w:val="28"/>
          <w:lang w:val="en-GB"/>
        </w:rPr>
        <w:drawing>
          <wp:inline distT="0" distB="0" distL="0" distR="0" wp14:anchorId="238E7461" wp14:editId="25E571D7">
            <wp:extent cx="3235791" cy="1231900"/>
            <wp:effectExtent l="0" t="0" r="3175" b="0"/>
            <wp:docPr id="48571410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5714103" name="Picture 485714103"/>
                    <pic:cNvPicPr/>
                  </pic:nvPicPr>
                  <pic:blipFill>
                    <a:blip r:embed="rId5">
                      <a:extLst>
                        <a:ext uri="{28A0092B-C50C-407E-A947-70E740481C1C}">
                          <a14:useLocalDpi xmlns:a14="http://schemas.microsoft.com/office/drawing/2010/main" val="0"/>
                        </a:ext>
                      </a:extLst>
                    </a:blip>
                    <a:stretch>
                      <a:fillRect/>
                    </a:stretch>
                  </pic:blipFill>
                  <pic:spPr>
                    <a:xfrm>
                      <a:off x="0" y="0"/>
                      <a:ext cx="3240678" cy="1233760"/>
                    </a:xfrm>
                    <a:prstGeom prst="rect">
                      <a:avLst/>
                    </a:prstGeom>
                  </pic:spPr>
                </pic:pic>
              </a:graphicData>
            </a:graphic>
          </wp:inline>
        </w:drawing>
      </w:r>
    </w:p>
    <w:p w14:paraId="3586FA44" w14:textId="77777777" w:rsidR="00996212" w:rsidRDefault="00996212" w:rsidP="00996212">
      <w:pPr>
        <w:pStyle w:val="ListParagraph"/>
        <w:ind w:left="360"/>
        <w:jc w:val="center"/>
        <w:rPr>
          <w:rFonts w:ascii="Arial" w:hAnsi="Arial" w:cs="Arial"/>
          <w:sz w:val="28"/>
          <w:szCs w:val="28"/>
          <w:lang w:val="en-GB"/>
        </w:rPr>
      </w:pPr>
    </w:p>
    <w:p w14:paraId="12298AEE" w14:textId="77777777" w:rsidR="00996212" w:rsidRDefault="00996212" w:rsidP="00996212">
      <w:pPr>
        <w:pStyle w:val="ListParagraph"/>
        <w:ind w:left="360"/>
        <w:jc w:val="center"/>
        <w:rPr>
          <w:rFonts w:ascii="Arial" w:hAnsi="Arial" w:cs="Arial"/>
          <w:sz w:val="28"/>
          <w:szCs w:val="28"/>
          <w:lang w:val="en-GB"/>
        </w:rPr>
      </w:pPr>
    </w:p>
    <w:p w14:paraId="0CE7ADAC" w14:textId="162A8B2C" w:rsidR="00996212" w:rsidRPr="00996212" w:rsidRDefault="00996212" w:rsidP="00996212">
      <w:pPr>
        <w:pStyle w:val="ListParagraph"/>
        <w:spacing w:line="360" w:lineRule="auto"/>
        <w:ind w:left="360"/>
        <w:rPr>
          <w:rFonts w:ascii="Arial" w:hAnsi="Arial" w:cs="Arial"/>
          <w:b/>
          <w:bCs/>
          <w:sz w:val="36"/>
          <w:szCs w:val="36"/>
          <w:lang w:val="en-GB"/>
        </w:rPr>
      </w:pPr>
      <w:r w:rsidRPr="00996212">
        <w:rPr>
          <w:rFonts w:ascii="Arial" w:hAnsi="Arial" w:cs="Arial"/>
          <w:b/>
          <w:bCs/>
          <w:sz w:val="36"/>
          <w:szCs w:val="36"/>
          <w:lang w:val="en-GB"/>
        </w:rPr>
        <w:t>Certificate of Higher Education in Employability Skills</w:t>
      </w:r>
    </w:p>
    <w:p w14:paraId="56903CC6" w14:textId="77777777" w:rsidR="00996212" w:rsidRPr="00996212" w:rsidRDefault="00996212" w:rsidP="00996212">
      <w:pPr>
        <w:pStyle w:val="ListParagraph"/>
        <w:spacing w:line="360" w:lineRule="auto"/>
        <w:ind w:left="360"/>
        <w:rPr>
          <w:rFonts w:ascii="Arial" w:hAnsi="Arial" w:cs="Arial"/>
          <w:b/>
          <w:bCs/>
          <w:sz w:val="36"/>
          <w:szCs w:val="36"/>
          <w:lang w:val="en-GB"/>
        </w:rPr>
      </w:pPr>
    </w:p>
    <w:p w14:paraId="0477DB1E" w14:textId="42A95996" w:rsidR="00996212" w:rsidRPr="00996212" w:rsidRDefault="00996212" w:rsidP="00996212">
      <w:pPr>
        <w:pStyle w:val="ListParagraph"/>
        <w:spacing w:line="360" w:lineRule="auto"/>
        <w:ind w:left="360"/>
        <w:rPr>
          <w:rFonts w:ascii="Arial" w:hAnsi="Arial" w:cs="Arial"/>
          <w:b/>
          <w:bCs/>
          <w:sz w:val="36"/>
          <w:szCs w:val="36"/>
          <w:lang w:val="en-GB"/>
        </w:rPr>
      </w:pPr>
      <w:r w:rsidRPr="00996212">
        <w:rPr>
          <w:rFonts w:ascii="Arial" w:hAnsi="Arial" w:cs="Arial"/>
          <w:b/>
          <w:bCs/>
          <w:sz w:val="36"/>
          <w:szCs w:val="36"/>
          <w:lang w:val="en-GB"/>
        </w:rPr>
        <w:t>LEVEL  4</w:t>
      </w:r>
    </w:p>
    <w:p w14:paraId="78F0A09C" w14:textId="77777777" w:rsidR="00996212" w:rsidRPr="00996212" w:rsidRDefault="00996212" w:rsidP="00996212">
      <w:pPr>
        <w:pStyle w:val="ListParagraph"/>
        <w:spacing w:line="360" w:lineRule="auto"/>
        <w:ind w:left="360"/>
        <w:rPr>
          <w:rFonts w:ascii="Arial" w:hAnsi="Arial" w:cs="Arial"/>
          <w:b/>
          <w:bCs/>
          <w:sz w:val="36"/>
          <w:szCs w:val="36"/>
          <w:lang w:val="en-GB"/>
        </w:rPr>
      </w:pPr>
    </w:p>
    <w:p w14:paraId="57C72DBA" w14:textId="59813CC5" w:rsidR="00996212" w:rsidRPr="00996212" w:rsidRDefault="00996212" w:rsidP="00996212">
      <w:pPr>
        <w:pStyle w:val="ListParagraph"/>
        <w:spacing w:line="360" w:lineRule="auto"/>
        <w:ind w:left="360"/>
        <w:rPr>
          <w:rFonts w:ascii="Arial" w:hAnsi="Arial" w:cs="Arial"/>
          <w:b/>
          <w:bCs/>
          <w:sz w:val="36"/>
          <w:szCs w:val="36"/>
          <w:lang w:val="en-GB"/>
        </w:rPr>
      </w:pPr>
      <w:r w:rsidRPr="00996212">
        <w:rPr>
          <w:rFonts w:ascii="Arial" w:hAnsi="Arial" w:cs="Arial"/>
          <w:b/>
          <w:bCs/>
          <w:sz w:val="36"/>
          <w:szCs w:val="36"/>
          <w:lang w:val="en-GB"/>
        </w:rPr>
        <w:t>Problem Solving and Innovation (BMSW4014)</w:t>
      </w:r>
    </w:p>
    <w:p w14:paraId="3BAED4CB" w14:textId="77777777" w:rsidR="00996212" w:rsidRPr="00996212" w:rsidRDefault="00996212" w:rsidP="00996212">
      <w:pPr>
        <w:pStyle w:val="ListParagraph"/>
        <w:spacing w:line="360" w:lineRule="auto"/>
        <w:ind w:left="360"/>
        <w:rPr>
          <w:rFonts w:ascii="Arial" w:hAnsi="Arial" w:cs="Arial"/>
          <w:b/>
          <w:bCs/>
          <w:sz w:val="36"/>
          <w:szCs w:val="36"/>
          <w:lang w:val="en-GB"/>
        </w:rPr>
      </w:pPr>
    </w:p>
    <w:p w14:paraId="7F60A27D" w14:textId="23C35EE3" w:rsidR="00996212" w:rsidRPr="00996212" w:rsidRDefault="00996212" w:rsidP="00996212">
      <w:pPr>
        <w:pStyle w:val="ListParagraph"/>
        <w:spacing w:line="360" w:lineRule="auto"/>
        <w:ind w:left="360"/>
        <w:rPr>
          <w:rFonts w:ascii="Arial" w:hAnsi="Arial" w:cs="Arial"/>
          <w:b/>
          <w:bCs/>
          <w:sz w:val="36"/>
          <w:szCs w:val="36"/>
          <w:lang w:val="en-GB"/>
        </w:rPr>
      </w:pPr>
      <w:r w:rsidRPr="00996212">
        <w:rPr>
          <w:rFonts w:ascii="Arial" w:hAnsi="Arial" w:cs="Arial"/>
          <w:b/>
          <w:bCs/>
          <w:sz w:val="36"/>
          <w:szCs w:val="36"/>
          <w:lang w:val="en-GB"/>
        </w:rPr>
        <w:t xml:space="preserve">Module </w:t>
      </w:r>
      <w:proofErr w:type="gramStart"/>
      <w:r w:rsidRPr="00996212">
        <w:rPr>
          <w:rFonts w:ascii="Arial" w:hAnsi="Arial" w:cs="Arial"/>
          <w:b/>
          <w:bCs/>
          <w:sz w:val="36"/>
          <w:szCs w:val="36"/>
          <w:lang w:val="en-GB"/>
        </w:rPr>
        <w:t>Lead :</w:t>
      </w:r>
      <w:proofErr w:type="gramEnd"/>
      <w:r w:rsidRPr="00996212">
        <w:rPr>
          <w:rFonts w:ascii="Arial" w:hAnsi="Arial" w:cs="Arial"/>
          <w:b/>
          <w:bCs/>
          <w:sz w:val="36"/>
          <w:szCs w:val="36"/>
          <w:lang w:val="en-GB"/>
        </w:rPr>
        <w:t xml:space="preserve"> Jalyia de Silva </w:t>
      </w:r>
    </w:p>
    <w:p w14:paraId="617F45C9" w14:textId="77777777" w:rsidR="00996212" w:rsidRPr="00996212" w:rsidRDefault="00996212" w:rsidP="00996212">
      <w:pPr>
        <w:pStyle w:val="ListParagraph"/>
        <w:spacing w:line="360" w:lineRule="auto"/>
        <w:ind w:left="360"/>
        <w:rPr>
          <w:rFonts w:ascii="Arial" w:hAnsi="Arial" w:cs="Arial"/>
          <w:b/>
          <w:bCs/>
          <w:sz w:val="36"/>
          <w:szCs w:val="36"/>
          <w:lang w:val="en-GB"/>
        </w:rPr>
      </w:pPr>
    </w:p>
    <w:p w14:paraId="59020863" w14:textId="08848A58" w:rsidR="00996212" w:rsidRPr="00996212" w:rsidRDefault="00996212" w:rsidP="00996212">
      <w:pPr>
        <w:pStyle w:val="ListParagraph"/>
        <w:spacing w:line="360" w:lineRule="auto"/>
        <w:ind w:left="360"/>
        <w:rPr>
          <w:rFonts w:ascii="Arial" w:hAnsi="Arial" w:cs="Arial"/>
          <w:b/>
          <w:bCs/>
          <w:sz w:val="36"/>
          <w:szCs w:val="36"/>
          <w:lang w:val="en-GB"/>
        </w:rPr>
      </w:pPr>
      <w:r w:rsidRPr="00996212">
        <w:rPr>
          <w:rFonts w:ascii="Arial" w:hAnsi="Arial" w:cs="Arial"/>
          <w:b/>
          <w:bCs/>
          <w:sz w:val="36"/>
          <w:szCs w:val="36"/>
          <w:lang w:val="en-GB"/>
        </w:rPr>
        <w:t xml:space="preserve">Student </w:t>
      </w:r>
      <w:proofErr w:type="gramStart"/>
      <w:r w:rsidRPr="00996212">
        <w:rPr>
          <w:rFonts w:ascii="Arial" w:hAnsi="Arial" w:cs="Arial"/>
          <w:b/>
          <w:bCs/>
          <w:sz w:val="36"/>
          <w:szCs w:val="36"/>
          <w:lang w:val="en-GB"/>
        </w:rPr>
        <w:t>Name :</w:t>
      </w:r>
      <w:proofErr w:type="gramEnd"/>
      <w:r w:rsidRPr="00996212">
        <w:rPr>
          <w:rFonts w:ascii="Arial" w:hAnsi="Arial" w:cs="Arial"/>
          <w:b/>
          <w:bCs/>
          <w:sz w:val="36"/>
          <w:szCs w:val="36"/>
          <w:lang w:val="en-GB"/>
        </w:rPr>
        <w:t xml:space="preserve"> Gabriela Hostiuc</w:t>
      </w:r>
    </w:p>
    <w:p w14:paraId="4A1B843E" w14:textId="77777777" w:rsidR="00996212" w:rsidRPr="00996212" w:rsidRDefault="00996212" w:rsidP="00996212">
      <w:pPr>
        <w:pStyle w:val="ListParagraph"/>
        <w:spacing w:line="360" w:lineRule="auto"/>
        <w:ind w:left="360"/>
        <w:rPr>
          <w:rFonts w:ascii="Arial" w:hAnsi="Arial" w:cs="Arial"/>
          <w:b/>
          <w:bCs/>
          <w:sz w:val="36"/>
          <w:szCs w:val="36"/>
          <w:lang w:val="en-GB"/>
        </w:rPr>
      </w:pPr>
    </w:p>
    <w:p w14:paraId="380AF3C4" w14:textId="2ED56B34" w:rsidR="00996212" w:rsidRPr="00996212" w:rsidRDefault="00996212" w:rsidP="00996212">
      <w:pPr>
        <w:pStyle w:val="ListParagraph"/>
        <w:spacing w:line="360" w:lineRule="auto"/>
        <w:ind w:left="360"/>
        <w:rPr>
          <w:rFonts w:ascii="Arial" w:hAnsi="Arial" w:cs="Arial"/>
          <w:b/>
          <w:bCs/>
          <w:sz w:val="36"/>
          <w:szCs w:val="36"/>
          <w:lang w:val="en-GB"/>
        </w:rPr>
      </w:pPr>
      <w:r w:rsidRPr="00996212">
        <w:rPr>
          <w:rFonts w:ascii="Arial" w:hAnsi="Arial" w:cs="Arial"/>
          <w:b/>
          <w:bCs/>
          <w:sz w:val="36"/>
          <w:szCs w:val="36"/>
          <w:lang w:val="en-GB"/>
        </w:rPr>
        <w:t xml:space="preserve">Student </w:t>
      </w:r>
      <w:proofErr w:type="gramStart"/>
      <w:r w:rsidRPr="00996212">
        <w:rPr>
          <w:rFonts w:ascii="Arial" w:hAnsi="Arial" w:cs="Arial"/>
          <w:b/>
          <w:bCs/>
          <w:sz w:val="36"/>
          <w:szCs w:val="36"/>
          <w:lang w:val="en-GB"/>
        </w:rPr>
        <w:t>Number :</w:t>
      </w:r>
      <w:proofErr w:type="gramEnd"/>
      <w:r w:rsidRPr="00996212">
        <w:rPr>
          <w:rFonts w:ascii="Arial" w:hAnsi="Arial" w:cs="Arial"/>
          <w:b/>
          <w:bCs/>
          <w:sz w:val="36"/>
          <w:szCs w:val="36"/>
          <w:lang w:val="en-GB"/>
        </w:rPr>
        <w:t xml:space="preserve"> 2431424</w:t>
      </w:r>
    </w:p>
    <w:p w14:paraId="2B45DD7B" w14:textId="77777777" w:rsidR="00996212" w:rsidRDefault="00996212" w:rsidP="00996212">
      <w:pPr>
        <w:pStyle w:val="ListParagraph"/>
        <w:ind w:left="360"/>
        <w:rPr>
          <w:rFonts w:ascii="Arial" w:hAnsi="Arial" w:cs="Arial"/>
          <w:sz w:val="36"/>
          <w:szCs w:val="36"/>
          <w:lang w:val="en-GB"/>
        </w:rPr>
      </w:pPr>
    </w:p>
    <w:p w14:paraId="719D246E" w14:textId="77777777" w:rsidR="00996212" w:rsidRDefault="00996212" w:rsidP="00996212">
      <w:pPr>
        <w:rPr>
          <w:rFonts w:ascii="Arial" w:hAnsi="Arial" w:cs="Arial"/>
          <w:sz w:val="28"/>
          <w:szCs w:val="28"/>
          <w:lang w:val="en-GB"/>
        </w:rPr>
      </w:pPr>
      <w:r w:rsidRPr="00996212">
        <w:rPr>
          <w:rFonts w:ascii="Arial" w:hAnsi="Arial" w:cs="Arial"/>
          <w:sz w:val="28"/>
          <w:szCs w:val="28"/>
          <w:lang w:val="en-GB"/>
        </w:rPr>
        <w:t xml:space="preserve">                                                                      </w:t>
      </w:r>
      <w:r>
        <w:rPr>
          <w:rFonts w:ascii="Arial" w:hAnsi="Arial" w:cs="Arial"/>
          <w:sz w:val="28"/>
          <w:szCs w:val="28"/>
          <w:lang w:val="en-GB"/>
        </w:rPr>
        <w:t xml:space="preserve">                                </w:t>
      </w:r>
      <w:r w:rsidRPr="00996212">
        <w:rPr>
          <w:rFonts w:ascii="Arial" w:hAnsi="Arial" w:cs="Arial"/>
          <w:sz w:val="28"/>
          <w:szCs w:val="28"/>
          <w:lang w:val="en-GB"/>
        </w:rPr>
        <w:t xml:space="preserve"> </w:t>
      </w:r>
    </w:p>
    <w:p w14:paraId="67911F2A" w14:textId="77777777" w:rsidR="00996212" w:rsidRDefault="00996212" w:rsidP="00996212">
      <w:pPr>
        <w:rPr>
          <w:rFonts w:ascii="Arial" w:hAnsi="Arial" w:cs="Arial"/>
          <w:sz w:val="28"/>
          <w:szCs w:val="28"/>
          <w:lang w:val="en-GB"/>
        </w:rPr>
      </w:pPr>
    </w:p>
    <w:p w14:paraId="5F1DAFD4" w14:textId="77777777" w:rsidR="00996212" w:rsidRDefault="00996212" w:rsidP="00996212">
      <w:pPr>
        <w:rPr>
          <w:rFonts w:ascii="Arial" w:hAnsi="Arial" w:cs="Arial"/>
          <w:sz w:val="28"/>
          <w:szCs w:val="28"/>
          <w:lang w:val="en-GB"/>
        </w:rPr>
      </w:pPr>
    </w:p>
    <w:p w14:paraId="46A86A14" w14:textId="63CEF706" w:rsidR="00996212" w:rsidRDefault="00996212" w:rsidP="00996212">
      <w:pPr>
        <w:rPr>
          <w:rFonts w:ascii="Arial" w:hAnsi="Arial" w:cs="Arial"/>
          <w:sz w:val="28"/>
          <w:szCs w:val="28"/>
          <w:lang w:val="en-GB"/>
        </w:rPr>
      </w:pPr>
      <w:r>
        <w:rPr>
          <w:rFonts w:ascii="Arial" w:hAnsi="Arial" w:cs="Arial"/>
          <w:sz w:val="28"/>
          <w:szCs w:val="28"/>
          <w:lang w:val="en-GB"/>
        </w:rPr>
        <w:t xml:space="preserve">                                                                                                  </w:t>
      </w:r>
      <w:r w:rsidRPr="00996212">
        <w:rPr>
          <w:rFonts w:ascii="Arial" w:hAnsi="Arial" w:cs="Arial"/>
          <w:sz w:val="28"/>
          <w:szCs w:val="28"/>
          <w:lang w:val="en-GB"/>
        </w:rPr>
        <w:t>2025-2026</w:t>
      </w:r>
    </w:p>
    <w:p w14:paraId="39B9C0BF" w14:textId="680395A3" w:rsidR="00483B33" w:rsidRDefault="00BF0BC7" w:rsidP="00996212">
      <w:pPr>
        <w:rPr>
          <w:rFonts w:ascii="Arial" w:hAnsi="Arial" w:cs="Arial"/>
          <w:sz w:val="28"/>
          <w:szCs w:val="28"/>
          <w:lang w:val="en-GB"/>
        </w:rPr>
      </w:pPr>
      <w:r>
        <w:rPr>
          <w:rFonts w:ascii="Arial" w:hAnsi="Arial" w:cs="Arial"/>
          <w:sz w:val="28"/>
          <w:szCs w:val="28"/>
          <w:lang w:val="en-GB"/>
        </w:rPr>
        <w:lastRenderedPageBreak/>
        <w:t>AI Acknowledgement Statement</w:t>
      </w:r>
    </w:p>
    <w:p w14:paraId="7CBDBE31" w14:textId="1F1499D1" w:rsidR="00BF0BC7" w:rsidRDefault="00BF0BC7" w:rsidP="00996212">
      <w:pPr>
        <w:rPr>
          <w:rFonts w:ascii="Arial" w:hAnsi="Arial" w:cs="Arial"/>
          <w:lang w:val="en-GB"/>
        </w:rPr>
      </w:pPr>
      <w:r w:rsidRPr="00BF0BC7">
        <w:rPr>
          <w:rFonts w:ascii="Arial" w:hAnsi="Arial" w:cs="Arial"/>
          <w:lang w:val="en-GB"/>
        </w:rPr>
        <w:t xml:space="preserve">I confirm </w:t>
      </w:r>
      <w:r>
        <w:rPr>
          <w:rFonts w:ascii="Arial" w:hAnsi="Arial" w:cs="Arial"/>
          <w:lang w:val="en-GB"/>
        </w:rPr>
        <w:t xml:space="preserve">that I did not use any AI tools or automated content generators in the creation of this assignment. All research, writing, analysis, and final editing were completed by me. The work reflects my own understanding and original effort. </w:t>
      </w:r>
    </w:p>
    <w:p w14:paraId="49DBD1D8" w14:textId="59072F87" w:rsidR="00BF0BC7" w:rsidRDefault="00BF0BC7" w:rsidP="00996212">
      <w:pPr>
        <w:rPr>
          <w:rFonts w:ascii="Arial" w:hAnsi="Arial" w:cs="Arial"/>
          <w:lang w:val="en-GB"/>
        </w:rPr>
      </w:pPr>
    </w:p>
    <w:p w14:paraId="03B7433C" w14:textId="77777777" w:rsidR="00BF0BC7" w:rsidRDefault="00BF0BC7">
      <w:pPr>
        <w:rPr>
          <w:rFonts w:ascii="Arial" w:hAnsi="Arial" w:cs="Arial"/>
          <w:lang w:val="en-GB"/>
        </w:rPr>
      </w:pPr>
      <w:r>
        <w:rPr>
          <w:rFonts w:ascii="Arial" w:hAnsi="Arial" w:cs="Arial"/>
          <w:lang w:val="en-GB"/>
        </w:rPr>
        <w:br w:type="page"/>
      </w:r>
    </w:p>
    <w:p w14:paraId="67E50BEB" w14:textId="4D95686A" w:rsidR="00BF0BC7" w:rsidRDefault="00BF0BC7" w:rsidP="00996212">
      <w:pPr>
        <w:rPr>
          <w:rFonts w:ascii="Arial" w:hAnsi="Arial" w:cs="Arial"/>
          <w:sz w:val="28"/>
          <w:szCs w:val="28"/>
          <w:lang w:val="en-GB"/>
        </w:rPr>
      </w:pPr>
      <w:r>
        <w:rPr>
          <w:rFonts w:ascii="Arial" w:hAnsi="Arial" w:cs="Arial"/>
          <w:sz w:val="28"/>
          <w:szCs w:val="28"/>
          <w:lang w:val="en-GB"/>
        </w:rPr>
        <w:lastRenderedPageBreak/>
        <w:t xml:space="preserve">Greenwashing in the Automotive Industry </w:t>
      </w:r>
    </w:p>
    <w:p w14:paraId="0B7FF9DE" w14:textId="77777777" w:rsidR="00BF0BC7" w:rsidRDefault="00BF0BC7" w:rsidP="00996212">
      <w:pPr>
        <w:rPr>
          <w:rFonts w:ascii="Arial" w:hAnsi="Arial" w:cs="Arial"/>
          <w:sz w:val="28"/>
          <w:szCs w:val="28"/>
          <w:lang w:val="en-GB"/>
        </w:rPr>
      </w:pPr>
    </w:p>
    <w:p w14:paraId="14C20EDF" w14:textId="652AFB0F" w:rsidR="00BF0BC7" w:rsidRDefault="00BF0BC7" w:rsidP="00996212">
      <w:pPr>
        <w:rPr>
          <w:rFonts w:ascii="Arial" w:hAnsi="Arial" w:cs="Arial"/>
          <w:lang w:val="en-GB"/>
        </w:rPr>
      </w:pPr>
      <w:r>
        <w:rPr>
          <w:rFonts w:ascii="Arial" w:hAnsi="Arial" w:cs="Arial"/>
          <w:lang w:val="en-GB"/>
        </w:rPr>
        <w:t xml:space="preserve">     Greenwashing in the automotive industry occurs when companies promote vehicles or technologies as environmentally friendly while their real environmental impact is higher than suggested. This practice influences how you understand sustainability and can shape your buying decisions. As demand for eco-friendly products grows, car manufacturers have strong incentives to appear sustainable, even if the improvements they claim are minimal or misleading. </w:t>
      </w:r>
    </w:p>
    <w:p w14:paraId="1FC1E93E" w14:textId="42598BBC" w:rsidR="00BF0BC7" w:rsidRDefault="00BF0BC7" w:rsidP="00996212">
      <w:pPr>
        <w:rPr>
          <w:rFonts w:ascii="Arial" w:hAnsi="Arial" w:cs="Arial"/>
          <w:lang w:val="en-GB"/>
        </w:rPr>
      </w:pPr>
      <w:r>
        <w:rPr>
          <w:rFonts w:ascii="Arial" w:hAnsi="Arial" w:cs="Arial"/>
          <w:lang w:val="en-GB"/>
        </w:rPr>
        <w:t xml:space="preserve">     A major example is the Volkswagen </w:t>
      </w:r>
      <w:proofErr w:type="spellStart"/>
      <w:r>
        <w:rPr>
          <w:rFonts w:ascii="Arial" w:hAnsi="Arial" w:cs="Arial"/>
          <w:lang w:val="en-GB"/>
        </w:rPr>
        <w:t>Dieselgate</w:t>
      </w:r>
      <w:proofErr w:type="spellEnd"/>
      <w:r>
        <w:rPr>
          <w:rFonts w:ascii="Arial" w:hAnsi="Arial" w:cs="Arial"/>
          <w:lang w:val="en-GB"/>
        </w:rPr>
        <w:t xml:space="preserve"> scandal. In 2015, the United States Environmental Protection Agency discovered that Volkswagen installed software designed to cheat emissions tests (EPA, 2015). These vehicles were heavily promoted as “clean diesel”</w:t>
      </w:r>
      <w:r w:rsidR="00F66117">
        <w:rPr>
          <w:rFonts w:ascii="Arial" w:hAnsi="Arial" w:cs="Arial"/>
          <w:lang w:val="en-GB"/>
        </w:rPr>
        <w:t>, yet real driving conditions showed nitrogen oxide emissions up to forty times above legal limits (Hotten, 2015). This case demonstrated how marketing can hide the true impact of a vehicle and cause you to trust a product based on claims rather than verified data.</w:t>
      </w:r>
    </w:p>
    <w:p w14:paraId="797F793C" w14:textId="4D4A6B4E" w:rsidR="00F66117" w:rsidRDefault="00F66117" w:rsidP="00996212">
      <w:pPr>
        <w:rPr>
          <w:rFonts w:ascii="Arial" w:hAnsi="Arial" w:cs="Arial"/>
          <w:lang w:val="en-GB"/>
        </w:rPr>
      </w:pPr>
      <w:r>
        <w:rPr>
          <w:rFonts w:ascii="Arial" w:hAnsi="Arial" w:cs="Arial"/>
          <w:lang w:val="en-GB"/>
        </w:rPr>
        <w:t xml:space="preserve">     Studies show that cars advertised as efficient often emit more in real-world conditions than in lab tests (ICCT, 2017). This difference between reported and actual performance can influence your trust and lead to choices that do not match your values. Greenwashing</w:t>
      </w:r>
      <w:r w:rsidR="00470376">
        <w:rPr>
          <w:rFonts w:ascii="Arial" w:hAnsi="Arial" w:cs="Arial"/>
          <w:lang w:val="en-GB"/>
        </w:rPr>
        <w:t>,</w:t>
      </w:r>
      <w:r>
        <w:rPr>
          <w:rFonts w:ascii="Arial" w:hAnsi="Arial" w:cs="Arial"/>
          <w:lang w:val="en-GB"/>
        </w:rPr>
        <w:t xml:space="preserve"> </w:t>
      </w:r>
      <w:proofErr w:type="gramStart"/>
      <w:r>
        <w:rPr>
          <w:rFonts w:ascii="Arial" w:hAnsi="Arial" w:cs="Arial"/>
          <w:lang w:val="en-GB"/>
        </w:rPr>
        <w:t>therefore</w:t>
      </w:r>
      <w:proofErr w:type="gramEnd"/>
      <w:r>
        <w:rPr>
          <w:rFonts w:ascii="Arial" w:hAnsi="Arial" w:cs="Arial"/>
          <w:lang w:val="en-GB"/>
        </w:rPr>
        <w:t xml:space="preserve"> slows the progress toward effective environmental solutions. </w:t>
      </w:r>
    </w:p>
    <w:p w14:paraId="4A6ADB19" w14:textId="3FE2997E" w:rsidR="00F66117" w:rsidRDefault="00F66117" w:rsidP="00996212">
      <w:pPr>
        <w:rPr>
          <w:rFonts w:ascii="Arial" w:hAnsi="Arial" w:cs="Arial"/>
          <w:lang w:val="en-GB"/>
        </w:rPr>
      </w:pPr>
      <w:r>
        <w:rPr>
          <w:rFonts w:ascii="Arial" w:hAnsi="Arial" w:cs="Arial"/>
          <w:lang w:val="en-GB"/>
        </w:rPr>
        <w:t xml:space="preserve">     </w:t>
      </w:r>
      <w:r w:rsidR="00470376">
        <w:rPr>
          <w:rFonts w:ascii="Arial" w:hAnsi="Arial" w:cs="Arial"/>
          <w:lang w:val="en-GB"/>
        </w:rPr>
        <w:t xml:space="preserve">After applying a Root Cause Analysis, you can understand why greenwashing has become common in the automotive industry. Root Cause Analysis helps you identify the main source of a problem instead of focusing on the visible effects. The Fishbone Diagram supports this process by organising possible causes into clear categories, such as marketing decisions, competition, regulation, or consumer expectations. When you use these two tools together, you can see where the problem starts, how it develops, and why it continues. This makes it easier to explain the real reasons behind greenwashing. </w:t>
      </w:r>
    </w:p>
    <w:p w14:paraId="44E518DF" w14:textId="31757B83" w:rsidR="00470376" w:rsidRDefault="00470376" w:rsidP="00996212">
      <w:pPr>
        <w:rPr>
          <w:rFonts w:ascii="Arial" w:hAnsi="Arial" w:cs="Arial"/>
          <w:lang w:val="en-GB"/>
        </w:rPr>
      </w:pPr>
      <w:r>
        <w:rPr>
          <w:rFonts w:ascii="Arial" w:hAnsi="Arial" w:cs="Arial"/>
          <w:lang w:val="en-GB"/>
        </w:rPr>
        <w:t xml:space="preserve">     The core problem behind greenwashing in the automotive industry comes from the gap between how companies present their vehicles and the actual environmental performance of those vehicles. Manufacturers often promote small improvements while avoiding full discussion of the total environmental impact across production, use, and disposal. This happens because marketing evolves faster than technical change, and companies want to appear sustainable before they have fully redesigned their systems (</w:t>
      </w:r>
      <w:proofErr w:type="spellStart"/>
      <w:r w:rsidR="004B7590">
        <w:rPr>
          <w:rFonts w:ascii="Arial" w:hAnsi="Arial" w:cs="Arial"/>
          <w:lang w:val="en-GB"/>
        </w:rPr>
        <w:t>Dauvergne</w:t>
      </w:r>
      <w:proofErr w:type="spellEnd"/>
      <w:r w:rsidR="004B7590">
        <w:rPr>
          <w:rFonts w:ascii="Arial" w:hAnsi="Arial" w:cs="Arial"/>
          <w:lang w:val="en-GB"/>
        </w:rPr>
        <w:t>, 2016). Competitive pressure strengthens this behaviour. When one company claims environmental responsibility, others feel the need to match that image to maintain market position, even if the improvements are limited (Wells and Nieuwenhuis, 2012).</w:t>
      </w:r>
    </w:p>
    <w:p w14:paraId="198FA54E" w14:textId="6B087845" w:rsidR="004B7590" w:rsidRPr="00BF0BC7" w:rsidRDefault="004B7590" w:rsidP="00996212">
      <w:pPr>
        <w:rPr>
          <w:rFonts w:ascii="Arial" w:hAnsi="Arial" w:cs="Arial"/>
          <w:lang w:val="en-GB"/>
        </w:rPr>
      </w:pPr>
      <w:r>
        <w:rPr>
          <w:rFonts w:ascii="Arial" w:hAnsi="Arial" w:cs="Arial"/>
          <w:lang w:val="en-GB"/>
        </w:rPr>
        <w:lastRenderedPageBreak/>
        <w:t xml:space="preserve">     Another root cause is the lack of transparency. You usually do not receive complete lifecycle data, particularly regarding real-world emissions or battery manufacturing impacts, which makes it easier for companies to highlight benefits and hide costs (ICCT, 2017). Regulation also contributes to the problem. In many regions, companies are not required to prove environmental claims with independent verification, which allows exaggerated or selective messaging to continue without significant consequences (Advertising Standards Authority, 2024). These factors</w:t>
      </w:r>
      <w:r w:rsidR="00994A03">
        <w:rPr>
          <w:rFonts w:ascii="Arial" w:hAnsi="Arial" w:cs="Arial"/>
          <w:lang w:val="en-GB"/>
        </w:rPr>
        <w:t xml:space="preserve"> </w:t>
      </w:r>
      <w:r>
        <w:rPr>
          <w:rFonts w:ascii="Arial" w:hAnsi="Arial" w:cs="Arial"/>
          <w:lang w:val="en-GB"/>
        </w:rPr>
        <w:t xml:space="preserve">create a situation where claims appear positive and convincing while the real environmental impact remains unclear. When misleading claims </w:t>
      </w:r>
      <w:r w:rsidR="00994A03">
        <w:rPr>
          <w:rFonts w:ascii="Arial" w:hAnsi="Arial" w:cs="Arial"/>
          <w:lang w:val="en-GB"/>
        </w:rPr>
        <w:t>are exposed, trust is damaged, and consumers become more sceptical of genuinely sustainable technologies. This slows progress toward real environmental improvement, because confidence and understanding play an essential role in the adoption of cleaner technologies (EPA, 2015).</w:t>
      </w:r>
    </w:p>
    <w:p w14:paraId="40EED255" w14:textId="3874887C" w:rsidR="00B7409A" w:rsidRDefault="00B7409A" w:rsidP="00996212">
      <w:pPr>
        <w:rPr>
          <w:rFonts w:ascii="Arial" w:hAnsi="Arial" w:cs="Arial"/>
          <w:lang w:val="en-GB"/>
        </w:rPr>
      </w:pPr>
      <w:r>
        <w:rPr>
          <w:rFonts w:ascii="Arial" w:hAnsi="Arial" w:cs="Arial"/>
          <w:sz w:val="28"/>
          <w:szCs w:val="28"/>
          <w:lang w:val="en-GB"/>
        </w:rPr>
        <w:t xml:space="preserve">     </w:t>
      </w:r>
      <w:r w:rsidRPr="00B7409A">
        <w:rPr>
          <w:rFonts w:ascii="Arial" w:hAnsi="Arial" w:cs="Arial"/>
          <w:lang w:val="en-GB"/>
        </w:rPr>
        <w:t>In conclusion, greenwashing in the automotive industry remains a persistent issue because companies want to appear environmentally responsible while maintaining current production models. Marketing often focuses on selective information and presents sustainability as a feature of brand identity rather than a measurable outcome. When the public receives information in this form, it becomes difficult for you to understand the real environmental effect of a vehicle. The goal is not simply to identify misleading practices, but to support progress toward more responsible production and informed decision making.</w:t>
      </w:r>
    </w:p>
    <w:p w14:paraId="69A4CF64" w14:textId="77777777" w:rsidR="00B7409A" w:rsidRDefault="00B7409A">
      <w:pPr>
        <w:rPr>
          <w:rFonts w:ascii="Arial" w:hAnsi="Arial" w:cs="Arial"/>
          <w:lang w:val="en-GB"/>
        </w:rPr>
      </w:pPr>
      <w:r>
        <w:rPr>
          <w:rFonts w:ascii="Arial" w:hAnsi="Arial" w:cs="Arial"/>
          <w:lang w:val="en-GB"/>
        </w:rPr>
        <w:br w:type="page"/>
      </w:r>
    </w:p>
    <w:p w14:paraId="607D0D4F" w14:textId="505A5E79" w:rsidR="00996212" w:rsidRDefault="00B7409A" w:rsidP="00996212">
      <w:pPr>
        <w:rPr>
          <w:rFonts w:ascii="Arial" w:hAnsi="Arial" w:cs="Arial"/>
          <w:sz w:val="28"/>
          <w:szCs w:val="28"/>
          <w:lang w:val="en-GB"/>
        </w:rPr>
      </w:pPr>
      <w:r w:rsidRPr="00B7409A">
        <w:rPr>
          <w:rFonts w:ascii="Arial" w:hAnsi="Arial" w:cs="Arial"/>
          <w:sz w:val="28"/>
          <w:szCs w:val="28"/>
          <w:lang w:val="en-GB"/>
        </w:rPr>
        <w:lastRenderedPageBreak/>
        <w:t>REFERENCES</w:t>
      </w:r>
    </w:p>
    <w:p w14:paraId="10A9173E" w14:textId="77777777" w:rsidR="00B7409A" w:rsidRDefault="00B7409A" w:rsidP="00837255">
      <w:pPr>
        <w:spacing w:line="480" w:lineRule="auto"/>
        <w:rPr>
          <w:rFonts w:ascii="Arial" w:hAnsi="Arial" w:cs="Arial"/>
          <w:sz w:val="28"/>
          <w:szCs w:val="28"/>
          <w:lang w:val="en-GB"/>
        </w:rPr>
      </w:pPr>
    </w:p>
    <w:p w14:paraId="39CA9504" w14:textId="3DB9CCBF" w:rsidR="00B7409A" w:rsidRPr="007F6418" w:rsidRDefault="00B7409A" w:rsidP="00837255">
      <w:pPr>
        <w:pStyle w:val="NormalWeb"/>
        <w:spacing w:before="0" w:beforeAutospacing="0" w:after="0" w:afterAutospacing="0" w:line="480" w:lineRule="auto"/>
        <w:ind w:left="720" w:hanging="720"/>
        <w:rPr>
          <w:rFonts w:ascii="Arial" w:hAnsi="Arial" w:cs="Arial"/>
        </w:rPr>
      </w:pPr>
      <w:r w:rsidRPr="007F6418">
        <w:rPr>
          <w:rFonts w:ascii="Arial" w:hAnsi="Arial" w:cs="Arial"/>
        </w:rPr>
        <w:t>2017 Climate &amp; Clean Air Awards winner: International Council on Clean Transportation (ICCT) (</w:t>
      </w:r>
      <w:r w:rsidR="002210EC" w:rsidRPr="007F6418">
        <w:rPr>
          <w:rFonts w:ascii="Arial" w:hAnsi="Arial" w:cs="Arial"/>
        </w:rPr>
        <w:t>2017</w:t>
      </w:r>
      <w:r w:rsidRPr="007F6418">
        <w:rPr>
          <w:rFonts w:ascii="Arial" w:hAnsi="Arial" w:cs="Arial"/>
        </w:rPr>
        <w:t xml:space="preserve">). </w:t>
      </w:r>
      <w:hyperlink r:id="rId6" w:history="1">
        <w:r w:rsidRPr="007F6418">
          <w:rPr>
            <w:rStyle w:val="Hyperlink"/>
            <w:rFonts w:ascii="Arial" w:eastAsiaTheme="majorEastAsia" w:hAnsi="Arial" w:cs="Arial"/>
          </w:rPr>
          <w:t>https://www.ccacoalition.org/content/2017-climate-clean-air-awards-winner-international-council-clean-transportation-icct</w:t>
        </w:r>
      </w:hyperlink>
      <w:r w:rsidRPr="007F6418">
        <w:rPr>
          <w:rFonts w:ascii="Arial" w:hAnsi="Arial" w:cs="Arial"/>
        </w:rPr>
        <w:t>.</w:t>
      </w:r>
    </w:p>
    <w:p w14:paraId="7890D89E" w14:textId="03302006" w:rsidR="002210EC" w:rsidRPr="007F6418" w:rsidRDefault="002210EC" w:rsidP="00837255">
      <w:pPr>
        <w:pStyle w:val="NormalWeb"/>
        <w:spacing w:before="0" w:beforeAutospacing="0" w:after="0" w:afterAutospacing="0" w:line="480" w:lineRule="auto"/>
        <w:ind w:left="720" w:hanging="720"/>
        <w:rPr>
          <w:rStyle w:val="url"/>
          <w:rFonts w:ascii="Arial" w:eastAsiaTheme="majorEastAsia" w:hAnsi="Arial" w:cs="Arial"/>
          <w:color w:val="05103E"/>
          <w:bdr w:val="single" w:sz="2" w:space="0" w:color="ECEDEE" w:frame="1"/>
        </w:rPr>
      </w:pPr>
      <w:r w:rsidRPr="007F6418">
        <w:rPr>
          <w:rFonts w:ascii="Arial" w:hAnsi="Arial" w:cs="Arial"/>
          <w:color w:val="05103E"/>
          <w:bdr w:val="single" w:sz="2" w:space="0" w:color="ECEDEE" w:frame="1"/>
        </w:rPr>
        <w:t>Volkswagen Clean Air Act Civil Settlement | US EPA</w:t>
      </w:r>
      <w:r w:rsidRPr="007F6418">
        <w:rPr>
          <w:rFonts w:ascii="Arial" w:hAnsi="Arial" w:cs="Arial"/>
          <w:color w:val="05103E"/>
        </w:rPr>
        <w:t> (20</w:t>
      </w:r>
      <w:r w:rsidRPr="007F6418">
        <w:rPr>
          <w:rFonts w:ascii="Arial" w:hAnsi="Arial" w:cs="Arial"/>
          <w:color w:val="05103E"/>
        </w:rPr>
        <w:t>15</w:t>
      </w:r>
      <w:r w:rsidRPr="007F6418">
        <w:rPr>
          <w:rFonts w:ascii="Arial" w:hAnsi="Arial" w:cs="Arial"/>
          <w:color w:val="05103E"/>
        </w:rPr>
        <w:t>). </w:t>
      </w:r>
      <w:hyperlink r:id="rId7" w:history="1">
        <w:r w:rsidRPr="007F6418">
          <w:rPr>
            <w:rStyle w:val="Hyperlink"/>
            <w:rFonts w:ascii="Arial" w:eastAsiaTheme="majorEastAsia" w:hAnsi="Arial" w:cs="Arial"/>
            <w:bdr w:val="single" w:sz="2" w:space="0" w:color="ECEDEE" w:frame="1"/>
          </w:rPr>
          <w:t>https://www.epa.gov/enforcement/volkswagen-clean-air-act-civil-settlement</w:t>
        </w:r>
      </w:hyperlink>
      <w:r w:rsidRPr="007F6418">
        <w:rPr>
          <w:rStyle w:val="url"/>
          <w:rFonts w:ascii="Arial" w:eastAsiaTheme="majorEastAsia" w:hAnsi="Arial" w:cs="Arial"/>
          <w:color w:val="05103E"/>
          <w:bdr w:val="single" w:sz="2" w:space="0" w:color="ECEDEE" w:frame="1"/>
        </w:rPr>
        <w:t>?</w:t>
      </w:r>
    </w:p>
    <w:p w14:paraId="5AB48509" w14:textId="553A9EE9" w:rsidR="002210EC" w:rsidRDefault="007F6418" w:rsidP="00837255">
      <w:pPr>
        <w:pStyle w:val="NormalWeb"/>
        <w:spacing w:before="0" w:beforeAutospacing="0" w:after="0" w:afterAutospacing="0" w:line="480" w:lineRule="auto"/>
        <w:ind w:left="720" w:hanging="720"/>
        <w:rPr>
          <w:rFonts w:ascii="Arial" w:hAnsi="Arial" w:cs="Arial"/>
          <w:color w:val="3A3A3A"/>
          <w:shd w:val="clear" w:color="auto" w:fill="FFFFFF"/>
        </w:rPr>
      </w:pPr>
      <w:proofErr w:type="spellStart"/>
      <w:r w:rsidRPr="007F6418">
        <w:rPr>
          <w:rFonts w:ascii="Arial" w:hAnsi="Arial" w:cs="Arial"/>
          <w:color w:val="3A3A3A"/>
          <w:shd w:val="clear" w:color="auto" w:fill="FFFFFF"/>
        </w:rPr>
        <w:t>Billedeau</w:t>
      </w:r>
      <w:proofErr w:type="spellEnd"/>
      <w:r w:rsidRPr="007F6418">
        <w:rPr>
          <w:rFonts w:ascii="Arial" w:hAnsi="Arial" w:cs="Arial"/>
          <w:color w:val="3A3A3A"/>
          <w:shd w:val="clear" w:color="auto" w:fill="FFFFFF"/>
        </w:rPr>
        <w:t>, D.B. and Wilson, J. (2025) ‘Misalignment in the automotive supply Chain: Sustainability commitments of automotive manufacturing firms and their suppliers’,</w:t>
      </w:r>
      <w:r w:rsidRPr="007F6418">
        <w:rPr>
          <w:rStyle w:val="apple-converted-space"/>
          <w:rFonts w:ascii="Arial" w:eastAsiaTheme="majorEastAsia" w:hAnsi="Arial" w:cs="Arial"/>
          <w:color w:val="3A3A3A"/>
          <w:shd w:val="clear" w:color="auto" w:fill="FFFFFF"/>
        </w:rPr>
        <w:t> </w:t>
      </w:r>
      <w:r w:rsidRPr="007F6418">
        <w:rPr>
          <w:rFonts w:ascii="Arial" w:hAnsi="Arial" w:cs="Arial"/>
          <w:color w:val="3A3A3A"/>
        </w:rPr>
        <w:t>Journal of cleaner production</w:t>
      </w:r>
      <w:r w:rsidRPr="007F6418">
        <w:rPr>
          <w:rFonts w:ascii="Arial" w:hAnsi="Arial" w:cs="Arial"/>
          <w:color w:val="3A3A3A"/>
          <w:shd w:val="clear" w:color="auto" w:fill="FFFFFF"/>
        </w:rPr>
        <w:t xml:space="preserve">, 520. Available at: </w:t>
      </w:r>
      <w:hyperlink r:id="rId8" w:history="1">
        <w:r w:rsidRPr="007F6418">
          <w:rPr>
            <w:rStyle w:val="Hyperlink"/>
            <w:rFonts w:ascii="Arial" w:hAnsi="Arial" w:cs="Arial"/>
            <w:shd w:val="clear" w:color="auto" w:fill="FFFFFF"/>
          </w:rPr>
          <w:t>https://doi.org/10.1016/j.jclep</w:t>
        </w:r>
        <w:r w:rsidRPr="007F6418">
          <w:rPr>
            <w:rStyle w:val="Hyperlink"/>
            <w:rFonts w:ascii="Arial" w:hAnsi="Arial" w:cs="Arial"/>
            <w:shd w:val="clear" w:color="auto" w:fill="FFFFFF"/>
          </w:rPr>
          <w:t>r</w:t>
        </w:r>
        <w:r w:rsidRPr="007F6418">
          <w:rPr>
            <w:rStyle w:val="Hyperlink"/>
            <w:rFonts w:ascii="Arial" w:hAnsi="Arial" w:cs="Arial"/>
            <w:shd w:val="clear" w:color="auto" w:fill="FFFFFF"/>
          </w:rPr>
          <w:t>o.2025.146122</w:t>
        </w:r>
      </w:hyperlink>
      <w:r w:rsidRPr="007F6418">
        <w:rPr>
          <w:rFonts w:ascii="Arial" w:hAnsi="Arial" w:cs="Arial"/>
          <w:color w:val="3A3A3A"/>
          <w:shd w:val="clear" w:color="auto" w:fill="FFFFFF"/>
        </w:rPr>
        <w:t>.</w:t>
      </w:r>
    </w:p>
    <w:p w14:paraId="7CD3A63A" w14:textId="0DBDCC59" w:rsidR="007F6418" w:rsidRDefault="007F6418" w:rsidP="00837255">
      <w:pPr>
        <w:pStyle w:val="NormalWeb"/>
        <w:spacing w:before="0" w:beforeAutospacing="0" w:after="0" w:afterAutospacing="0" w:line="480" w:lineRule="auto"/>
        <w:ind w:left="720" w:hanging="720"/>
        <w:rPr>
          <w:rFonts w:ascii="Arial" w:hAnsi="Arial" w:cs="Arial"/>
          <w:color w:val="3A3A3A"/>
          <w:shd w:val="clear" w:color="auto" w:fill="FFFFFF"/>
        </w:rPr>
      </w:pPr>
      <w:r w:rsidRPr="007F6418">
        <w:rPr>
          <w:rFonts w:ascii="Arial" w:hAnsi="Arial" w:cs="Arial"/>
          <w:color w:val="3A3A3A"/>
          <w:shd w:val="clear" w:color="auto" w:fill="FFFFFF"/>
        </w:rPr>
        <w:t>Greenwashing the Car. (2002).</w:t>
      </w:r>
      <w:r w:rsidRPr="007F6418">
        <w:rPr>
          <w:rStyle w:val="apple-converted-space"/>
          <w:rFonts w:ascii="Arial" w:eastAsiaTheme="majorEastAsia" w:hAnsi="Arial" w:cs="Arial"/>
          <w:color w:val="3A3A3A"/>
          <w:shd w:val="clear" w:color="auto" w:fill="FFFFFF"/>
        </w:rPr>
        <w:t> </w:t>
      </w:r>
      <w:r w:rsidRPr="007F6418">
        <w:rPr>
          <w:rFonts w:ascii="Arial" w:hAnsi="Arial" w:cs="Arial"/>
          <w:color w:val="3A3A3A"/>
        </w:rPr>
        <w:t>Scientific American</w:t>
      </w:r>
      <w:r w:rsidRPr="007F6418">
        <w:rPr>
          <w:rFonts w:ascii="Arial" w:hAnsi="Arial" w:cs="Arial"/>
          <w:color w:val="3A3A3A"/>
          <w:shd w:val="clear" w:color="auto" w:fill="FFFFFF"/>
        </w:rPr>
        <w:t>,</w:t>
      </w:r>
      <w:r w:rsidRPr="007F6418">
        <w:rPr>
          <w:rStyle w:val="apple-converted-space"/>
          <w:rFonts w:ascii="Arial" w:eastAsiaTheme="majorEastAsia" w:hAnsi="Arial" w:cs="Arial"/>
          <w:color w:val="3A3A3A"/>
          <w:shd w:val="clear" w:color="auto" w:fill="FFFFFF"/>
        </w:rPr>
        <w:t> </w:t>
      </w:r>
      <w:r w:rsidRPr="007F6418">
        <w:rPr>
          <w:rFonts w:ascii="Arial" w:hAnsi="Arial" w:cs="Arial"/>
          <w:color w:val="3A3A3A"/>
        </w:rPr>
        <w:t>287</w:t>
      </w:r>
      <w:r w:rsidRPr="007F6418">
        <w:rPr>
          <w:rFonts w:ascii="Arial" w:hAnsi="Arial" w:cs="Arial"/>
          <w:color w:val="3A3A3A"/>
          <w:shd w:val="clear" w:color="auto" w:fill="FFFFFF"/>
        </w:rPr>
        <w:t xml:space="preserve">(4), 8–10. </w:t>
      </w:r>
      <w:hyperlink r:id="rId9" w:history="1">
        <w:r w:rsidRPr="003A2271">
          <w:rPr>
            <w:rStyle w:val="Hyperlink"/>
            <w:rFonts w:ascii="Arial" w:hAnsi="Arial" w:cs="Arial"/>
            <w:shd w:val="clear" w:color="auto" w:fill="FFFFFF"/>
          </w:rPr>
          <w:t>https://doi.org/10.1038/scientificamerican1002-8</w:t>
        </w:r>
      </w:hyperlink>
    </w:p>
    <w:p w14:paraId="3895CCF4" w14:textId="4196F6FA" w:rsidR="007F6418" w:rsidRDefault="007F6418" w:rsidP="00837255">
      <w:pPr>
        <w:pStyle w:val="NormalWeb"/>
        <w:spacing w:before="0" w:beforeAutospacing="0" w:after="0" w:afterAutospacing="0" w:line="480" w:lineRule="auto"/>
        <w:ind w:left="720" w:hanging="720"/>
        <w:rPr>
          <w:rFonts w:ascii="Arial" w:hAnsi="Arial" w:cs="Arial"/>
        </w:rPr>
      </w:pPr>
      <w:r w:rsidRPr="007F6418">
        <w:rPr>
          <w:rFonts w:ascii="Arial" w:hAnsi="Arial" w:cs="Arial"/>
        </w:rPr>
        <w:t xml:space="preserve">Wells, P. and Nieuwenhuis, P. 2012. Transition failure: Understanding continuity in the automotive industry. Technological Forecasting and Social Change 79(9), pp. 1681–1692. Available at: </w:t>
      </w:r>
      <w:hyperlink r:id="rId10" w:history="1">
        <w:r w:rsidR="00837255" w:rsidRPr="003A2271">
          <w:rPr>
            <w:rStyle w:val="Hyperlink"/>
            <w:rFonts w:ascii="Arial" w:eastAsiaTheme="majorEastAsia" w:hAnsi="Arial" w:cs="Arial"/>
          </w:rPr>
          <w:t>https://www.researchgate.net/publication/256859600_Transition_failure_Understanding_continuity_in_the_automotive_industry</w:t>
        </w:r>
      </w:hyperlink>
      <w:r w:rsidRPr="007F6418">
        <w:rPr>
          <w:rFonts w:ascii="Arial" w:hAnsi="Arial" w:cs="Arial"/>
        </w:rPr>
        <w:t>.</w:t>
      </w:r>
    </w:p>
    <w:p w14:paraId="7304E867" w14:textId="17D25590" w:rsidR="00837255" w:rsidRDefault="00837255" w:rsidP="00837255">
      <w:pPr>
        <w:pStyle w:val="NormalWeb"/>
        <w:spacing w:before="0" w:beforeAutospacing="0" w:after="0" w:afterAutospacing="0" w:line="480" w:lineRule="auto"/>
        <w:ind w:left="720" w:hanging="720"/>
        <w:rPr>
          <w:rFonts w:ascii="Arial" w:hAnsi="Arial" w:cs="Arial"/>
        </w:rPr>
      </w:pPr>
      <w:r w:rsidRPr="00837255">
        <w:rPr>
          <w:rFonts w:ascii="Arial" w:hAnsi="Arial" w:cs="Arial"/>
        </w:rPr>
        <w:t xml:space="preserve">Topham, G., Clarke, S., Levett, C., Scruton, P. and Fidler, M. 2018. The Volkswagen emissions scandal explained. The Guardian. 14 February. Available at: </w:t>
      </w:r>
      <w:hyperlink r:id="rId11" w:history="1">
        <w:r w:rsidR="00435799" w:rsidRPr="003A2271">
          <w:rPr>
            <w:rStyle w:val="Hyperlink"/>
            <w:rFonts w:ascii="Arial" w:eastAsiaTheme="majorEastAsia" w:hAnsi="Arial" w:cs="Arial"/>
          </w:rPr>
          <w:t>https://www.theguardian.com/business/ng-interactive/2015/sep/23/volkswagen-emissions-scandal-explained-diesel-cars</w:t>
        </w:r>
      </w:hyperlink>
      <w:r w:rsidRPr="00837255">
        <w:rPr>
          <w:rFonts w:ascii="Arial" w:hAnsi="Arial" w:cs="Arial"/>
        </w:rPr>
        <w:t>.</w:t>
      </w:r>
    </w:p>
    <w:p w14:paraId="56EDE1C5" w14:textId="77777777" w:rsidR="00435799" w:rsidRPr="00837255" w:rsidRDefault="00435799" w:rsidP="00837255">
      <w:pPr>
        <w:pStyle w:val="NormalWeb"/>
        <w:spacing w:before="0" w:beforeAutospacing="0" w:after="0" w:afterAutospacing="0" w:line="480" w:lineRule="auto"/>
        <w:ind w:left="720" w:hanging="720"/>
        <w:rPr>
          <w:rFonts w:ascii="Arial" w:hAnsi="Arial" w:cs="Arial"/>
        </w:rPr>
      </w:pPr>
    </w:p>
    <w:p w14:paraId="5376A254" w14:textId="77777777" w:rsidR="00837255" w:rsidRPr="007F6418" w:rsidRDefault="00837255" w:rsidP="007F6418">
      <w:pPr>
        <w:pStyle w:val="NormalWeb"/>
        <w:spacing w:before="0" w:beforeAutospacing="0" w:after="0" w:afterAutospacing="0" w:line="480" w:lineRule="auto"/>
        <w:ind w:left="720" w:hanging="720"/>
        <w:rPr>
          <w:rFonts w:ascii="Arial" w:hAnsi="Arial" w:cs="Arial"/>
        </w:rPr>
      </w:pPr>
    </w:p>
    <w:p w14:paraId="5BB3DA01" w14:textId="77777777" w:rsidR="007F6418" w:rsidRPr="007F6418" w:rsidRDefault="007F6418" w:rsidP="00B7409A">
      <w:pPr>
        <w:pStyle w:val="NormalWeb"/>
        <w:spacing w:before="0" w:beforeAutospacing="0" w:after="0" w:afterAutospacing="0" w:line="480" w:lineRule="auto"/>
        <w:ind w:left="720" w:hanging="720"/>
        <w:rPr>
          <w:rFonts w:ascii="Arial" w:hAnsi="Arial" w:cs="Arial"/>
          <w:color w:val="3A3A3A"/>
          <w:shd w:val="clear" w:color="auto" w:fill="FFFFFF"/>
        </w:rPr>
      </w:pPr>
    </w:p>
    <w:p w14:paraId="16037318" w14:textId="77777777" w:rsidR="007F6418" w:rsidRDefault="007F6418" w:rsidP="00B7409A">
      <w:pPr>
        <w:pStyle w:val="NormalWeb"/>
        <w:spacing w:before="0" w:beforeAutospacing="0" w:after="0" w:afterAutospacing="0" w:line="480" w:lineRule="auto"/>
        <w:ind w:left="720" w:hanging="720"/>
        <w:rPr>
          <w:rStyle w:val="url"/>
          <w:rFonts w:eastAsiaTheme="majorEastAsia"/>
          <w:color w:val="05103E"/>
          <w:sz w:val="27"/>
          <w:szCs w:val="27"/>
          <w:bdr w:val="single" w:sz="2" w:space="0" w:color="ECEDEE" w:frame="1"/>
        </w:rPr>
      </w:pPr>
    </w:p>
    <w:p w14:paraId="0FF47020" w14:textId="77777777" w:rsidR="002210EC" w:rsidRDefault="002210EC" w:rsidP="00B7409A">
      <w:pPr>
        <w:pStyle w:val="NormalWeb"/>
        <w:spacing w:before="0" w:beforeAutospacing="0" w:after="0" w:afterAutospacing="0" w:line="480" w:lineRule="auto"/>
        <w:ind w:left="720" w:hanging="720"/>
      </w:pPr>
    </w:p>
    <w:p w14:paraId="7A65C5C7" w14:textId="77777777" w:rsidR="00B7409A" w:rsidRPr="00B7409A" w:rsidRDefault="00B7409A" w:rsidP="00B7409A">
      <w:pPr>
        <w:pStyle w:val="NormalWeb"/>
        <w:spacing w:before="0" w:beforeAutospacing="0" w:after="0" w:afterAutospacing="0" w:line="480" w:lineRule="auto"/>
        <w:ind w:left="720" w:hanging="720"/>
      </w:pPr>
    </w:p>
    <w:p w14:paraId="4C9B42B8" w14:textId="50800212" w:rsidR="00B7409A" w:rsidRPr="00B7409A" w:rsidRDefault="00B7409A" w:rsidP="00B7409A">
      <w:pPr>
        <w:rPr>
          <w:rFonts w:ascii="Arial" w:hAnsi="Arial" w:cs="Arial"/>
          <w:sz w:val="28"/>
          <w:szCs w:val="28"/>
          <w:lang w:val="en-GB"/>
        </w:rPr>
      </w:pPr>
    </w:p>
    <w:p w14:paraId="0010D4E3" w14:textId="77777777" w:rsidR="00B7409A" w:rsidRPr="00B7409A" w:rsidRDefault="00B7409A" w:rsidP="00996212">
      <w:pPr>
        <w:rPr>
          <w:rFonts w:ascii="Arial" w:hAnsi="Arial" w:cs="Arial"/>
          <w:lang w:val="en-GB"/>
        </w:rPr>
      </w:pPr>
    </w:p>
    <w:p w14:paraId="73F4E5BA" w14:textId="576B0D6C" w:rsidR="00996212" w:rsidRPr="00996212" w:rsidRDefault="00996212" w:rsidP="00483B33">
      <w:pPr>
        <w:jc w:val="both"/>
        <w:rPr>
          <w:rFonts w:ascii="Arial" w:hAnsi="Arial" w:cs="Arial"/>
          <w:sz w:val="28"/>
          <w:szCs w:val="28"/>
          <w:lang w:val="en-GB"/>
        </w:rPr>
      </w:pPr>
      <w:r>
        <w:rPr>
          <w:rFonts w:ascii="Arial" w:hAnsi="Arial" w:cs="Arial"/>
          <w:sz w:val="28"/>
          <w:szCs w:val="28"/>
          <w:lang w:val="en-GB"/>
        </w:rPr>
        <w:t xml:space="preserve">                                                                                                    </w:t>
      </w:r>
    </w:p>
    <w:sectPr w:rsidR="00996212" w:rsidRPr="00996212">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ptos">
    <w:panose1 w:val="020B0004020202020204"/>
    <w:charset w:val="00"/>
    <w:family w:val="swiss"/>
    <w:pitch w:val="variable"/>
    <w:sig w:usb0="20000287" w:usb1="00000003"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rial">
    <w:panose1 w:val="020B0604020202020204"/>
    <w:charset w:val="00"/>
    <w:family w:val="swiss"/>
    <w:pitch w:val="variable"/>
    <w:sig w:usb0="E0002AFF" w:usb1="C0007843"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A8F229E"/>
    <w:multiLevelType w:val="hybridMultilevel"/>
    <w:tmpl w:val="2278C8E8"/>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 w15:restartNumberingAfterBreak="0">
    <w:nsid w:val="27E1166B"/>
    <w:multiLevelType w:val="hybridMultilevel"/>
    <w:tmpl w:val="1F1A6A0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60655553"/>
    <w:multiLevelType w:val="hybridMultilevel"/>
    <w:tmpl w:val="0D8CF4B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75340ED3"/>
    <w:multiLevelType w:val="hybridMultilevel"/>
    <w:tmpl w:val="9C029AB2"/>
    <w:lvl w:ilvl="0" w:tplc="0409000F">
      <w:start w:val="1"/>
      <w:numFmt w:val="decimal"/>
      <w:lvlText w:val="%1."/>
      <w:lvlJc w:val="left"/>
      <w:pPr>
        <w:ind w:left="3690" w:hanging="360"/>
      </w:pPr>
      <w:rPr>
        <w:rFonts w:hint="default"/>
      </w:rPr>
    </w:lvl>
    <w:lvl w:ilvl="1" w:tplc="04090019" w:tentative="1">
      <w:start w:val="1"/>
      <w:numFmt w:val="lowerLetter"/>
      <w:lvlText w:val="%2."/>
      <w:lvlJc w:val="left"/>
      <w:pPr>
        <w:ind w:left="4410" w:hanging="360"/>
      </w:pPr>
    </w:lvl>
    <w:lvl w:ilvl="2" w:tplc="0409001B" w:tentative="1">
      <w:start w:val="1"/>
      <w:numFmt w:val="lowerRoman"/>
      <w:lvlText w:val="%3."/>
      <w:lvlJc w:val="right"/>
      <w:pPr>
        <w:ind w:left="5130" w:hanging="180"/>
      </w:pPr>
    </w:lvl>
    <w:lvl w:ilvl="3" w:tplc="0409000F" w:tentative="1">
      <w:start w:val="1"/>
      <w:numFmt w:val="decimal"/>
      <w:lvlText w:val="%4."/>
      <w:lvlJc w:val="left"/>
      <w:pPr>
        <w:ind w:left="5850" w:hanging="360"/>
      </w:pPr>
    </w:lvl>
    <w:lvl w:ilvl="4" w:tplc="04090019" w:tentative="1">
      <w:start w:val="1"/>
      <w:numFmt w:val="lowerLetter"/>
      <w:lvlText w:val="%5."/>
      <w:lvlJc w:val="left"/>
      <w:pPr>
        <w:ind w:left="6570" w:hanging="360"/>
      </w:pPr>
    </w:lvl>
    <w:lvl w:ilvl="5" w:tplc="0409001B" w:tentative="1">
      <w:start w:val="1"/>
      <w:numFmt w:val="lowerRoman"/>
      <w:lvlText w:val="%6."/>
      <w:lvlJc w:val="right"/>
      <w:pPr>
        <w:ind w:left="7290" w:hanging="180"/>
      </w:pPr>
    </w:lvl>
    <w:lvl w:ilvl="6" w:tplc="0409000F" w:tentative="1">
      <w:start w:val="1"/>
      <w:numFmt w:val="decimal"/>
      <w:lvlText w:val="%7."/>
      <w:lvlJc w:val="left"/>
      <w:pPr>
        <w:ind w:left="8010" w:hanging="360"/>
      </w:pPr>
    </w:lvl>
    <w:lvl w:ilvl="7" w:tplc="04090019" w:tentative="1">
      <w:start w:val="1"/>
      <w:numFmt w:val="lowerLetter"/>
      <w:lvlText w:val="%8."/>
      <w:lvlJc w:val="left"/>
      <w:pPr>
        <w:ind w:left="8730" w:hanging="360"/>
      </w:pPr>
    </w:lvl>
    <w:lvl w:ilvl="8" w:tplc="0409001B" w:tentative="1">
      <w:start w:val="1"/>
      <w:numFmt w:val="lowerRoman"/>
      <w:lvlText w:val="%9."/>
      <w:lvlJc w:val="right"/>
      <w:pPr>
        <w:ind w:left="9450" w:hanging="180"/>
      </w:pPr>
    </w:lvl>
  </w:abstractNum>
  <w:num w:numId="1" w16cid:durableId="11760752">
    <w:abstractNumId w:val="3"/>
  </w:num>
  <w:num w:numId="2" w16cid:durableId="929431882">
    <w:abstractNumId w:val="1"/>
  </w:num>
  <w:num w:numId="3" w16cid:durableId="937835433">
    <w:abstractNumId w:val="0"/>
  </w:num>
  <w:num w:numId="4" w16cid:durableId="808085440">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123AF"/>
    <w:rsid w:val="00180EAB"/>
    <w:rsid w:val="00211E1C"/>
    <w:rsid w:val="002123AF"/>
    <w:rsid w:val="002210EC"/>
    <w:rsid w:val="003408CE"/>
    <w:rsid w:val="003D6CBC"/>
    <w:rsid w:val="003F6DC7"/>
    <w:rsid w:val="00435799"/>
    <w:rsid w:val="00470376"/>
    <w:rsid w:val="00483B33"/>
    <w:rsid w:val="004B7590"/>
    <w:rsid w:val="006C493B"/>
    <w:rsid w:val="007F6418"/>
    <w:rsid w:val="00801B81"/>
    <w:rsid w:val="00837255"/>
    <w:rsid w:val="00931677"/>
    <w:rsid w:val="00994A03"/>
    <w:rsid w:val="00996212"/>
    <w:rsid w:val="00A56FB0"/>
    <w:rsid w:val="00AC6B23"/>
    <w:rsid w:val="00AF5444"/>
    <w:rsid w:val="00B7409A"/>
    <w:rsid w:val="00BB7010"/>
    <w:rsid w:val="00BF0BC7"/>
    <w:rsid w:val="00C41F9B"/>
    <w:rsid w:val="00CA0F74"/>
    <w:rsid w:val="00F6611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4:docId w14:val="02E10AF6"/>
  <w15:chartTrackingRefBased/>
  <w15:docId w15:val="{F4F9110F-DDD8-AA4A-A477-43F8D4BC710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2123AF"/>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2123AF"/>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2123AF"/>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2123AF"/>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2123AF"/>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2123AF"/>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2123AF"/>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2123AF"/>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2123AF"/>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123AF"/>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2123AF"/>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2123AF"/>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2123AF"/>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2123AF"/>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2123AF"/>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2123AF"/>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2123AF"/>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2123AF"/>
    <w:rPr>
      <w:rFonts w:eastAsiaTheme="majorEastAsia" w:cstheme="majorBidi"/>
      <w:color w:val="272727" w:themeColor="text1" w:themeTint="D8"/>
    </w:rPr>
  </w:style>
  <w:style w:type="paragraph" w:styleId="Title">
    <w:name w:val="Title"/>
    <w:basedOn w:val="Normal"/>
    <w:next w:val="Normal"/>
    <w:link w:val="TitleChar"/>
    <w:uiPriority w:val="10"/>
    <w:qFormat/>
    <w:rsid w:val="002123AF"/>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2123AF"/>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2123AF"/>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2123AF"/>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2123AF"/>
    <w:pPr>
      <w:spacing w:before="160"/>
      <w:jc w:val="center"/>
    </w:pPr>
    <w:rPr>
      <w:i/>
      <w:iCs/>
      <w:color w:val="404040" w:themeColor="text1" w:themeTint="BF"/>
    </w:rPr>
  </w:style>
  <w:style w:type="character" w:customStyle="1" w:styleId="QuoteChar">
    <w:name w:val="Quote Char"/>
    <w:basedOn w:val="DefaultParagraphFont"/>
    <w:link w:val="Quote"/>
    <w:uiPriority w:val="29"/>
    <w:rsid w:val="002123AF"/>
    <w:rPr>
      <w:i/>
      <w:iCs/>
      <w:color w:val="404040" w:themeColor="text1" w:themeTint="BF"/>
    </w:rPr>
  </w:style>
  <w:style w:type="paragraph" w:styleId="ListParagraph">
    <w:name w:val="List Paragraph"/>
    <w:basedOn w:val="Normal"/>
    <w:uiPriority w:val="34"/>
    <w:qFormat/>
    <w:rsid w:val="002123AF"/>
    <w:pPr>
      <w:ind w:left="720"/>
      <w:contextualSpacing/>
    </w:pPr>
  </w:style>
  <w:style w:type="character" w:styleId="IntenseEmphasis">
    <w:name w:val="Intense Emphasis"/>
    <w:basedOn w:val="DefaultParagraphFont"/>
    <w:uiPriority w:val="21"/>
    <w:qFormat/>
    <w:rsid w:val="002123AF"/>
    <w:rPr>
      <w:i/>
      <w:iCs/>
      <w:color w:val="0F4761" w:themeColor="accent1" w:themeShade="BF"/>
    </w:rPr>
  </w:style>
  <w:style w:type="paragraph" w:styleId="IntenseQuote">
    <w:name w:val="Intense Quote"/>
    <w:basedOn w:val="Normal"/>
    <w:next w:val="Normal"/>
    <w:link w:val="IntenseQuoteChar"/>
    <w:uiPriority w:val="30"/>
    <w:qFormat/>
    <w:rsid w:val="002123AF"/>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2123AF"/>
    <w:rPr>
      <w:i/>
      <w:iCs/>
      <w:color w:val="0F4761" w:themeColor="accent1" w:themeShade="BF"/>
    </w:rPr>
  </w:style>
  <w:style w:type="character" w:styleId="IntenseReference">
    <w:name w:val="Intense Reference"/>
    <w:basedOn w:val="DefaultParagraphFont"/>
    <w:uiPriority w:val="32"/>
    <w:qFormat/>
    <w:rsid w:val="002123AF"/>
    <w:rPr>
      <w:b/>
      <w:bCs/>
      <w:smallCaps/>
      <w:color w:val="0F4761" w:themeColor="accent1" w:themeShade="BF"/>
      <w:spacing w:val="5"/>
    </w:rPr>
  </w:style>
  <w:style w:type="character" w:styleId="Hyperlink">
    <w:name w:val="Hyperlink"/>
    <w:basedOn w:val="DefaultParagraphFont"/>
    <w:uiPriority w:val="99"/>
    <w:unhideWhenUsed/>
    <w:rsid w:val="003D6CBC"/>
    <w:rPr>
      <w:color w:val="467886" w:themeColor="hyperlink"/>
      <w:u w:val="single"/>
    </w:rPr>
  </w:style>
  <w:style w:type="character" w:styleId="UnresolvedMention">
    <w:name w:val="Unresolved Mention"/>
    <w:basedOn w:val="DefaultParagraphFont"/>
    <w:uiPriority w:val="99"/>
    <w:semiHidden/>
    <w:unhideWhenUsed/>
    <w:rsid w:val="003D6CBC"/>
    <w:rPr>
      <w:color w:val="605E5C"/>
      <w:shd w:val="clear" w:color="auto" w:fill="E1DFDD"/>
    </w:rPr>
  </w:style>
  <w:style w:type="character" w:customStyle="1" w:styleId="apple-converted-space">
    <w:name w:val="apple-converted-space"/>
    <w:basedOn w:val="DefaultParagraphFont"/>
    <w:rsid w:val="00AF5444"/>
  </w:style>
  <w:style w:type="character" w:styleId="Emphasis">
    <w:name w:val="Emphasis"/>
    <w:basedOn w:val="DefaultParagraphFont"/>
    <w:uiPriority w:val="20"/>
    <w:qFormat/>
    <w:rsid w:val="00AF5444"/>
    <w:rPr>
      <w:i/>
      <w:iCs/>
    </w:rPr>
  </w:style>
  <w:style w:type="character" w:styleId="FollowedHyperlink">
    <w:name w:val="FollowedHyperlink"/>
    <w:basedOn w:val="DefaultParagraphFont"/>
    <w:uiPriority w:val="99"/>
    <w:semiHidden/>
    <w:unhideWhenUsed/>
    <w:rsid w:val="00AF5444"/>
    <w:rPr>
      <w:color w:val="96607D" w:themeColor="followedHyperlink"/>
      <w:u w:val="single"/>
    </w:rPr>
  </w:style>
  <w:style w:type="paragraph" w:styleId="NormalWeb">
    <w:name w:val="Normal (Web)"/>
    <w:basedOn w:val="Normal"/>
    <w:uiPriority w:val="99"/>
    <w:semiHidden/>
    <w:unhideWhenUsed/>
    <w:rsid w:val="003408CE"/>
    <w:pPr>
      <w:spacing w:before="100" w:beforeAutospacing="1" w:after="100" w:afterAutospacing="1" w:line="240" w:lineRule="auto"/>
    </w:pPr>
    <w:rPr>
      <w:rFonts w:ascii="Times New Roman" w:eastAsia="Times New Roman" w:hAnsi="Times New Roman" w:cs="Times New Roman"/>
      <w:kern w:val="0"/>
      <w14:ligatures w14:val="none"/>
    </w:rPr>
  </w:style>
  <w:style w:type="character" w:customStyle="1" w:styleId="url">
    <w:name w:val="url"/>
    <w:basedOn w:val="DefaultParagraphFont"/>
    <w:rsid w:val="003408C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95594234">
      <w:bodyDiv w:val="1"/>
      <w:marLeft w:val="0"/>
      <w:marRight w:val="0"/>
      <w:marTop w:val="0"/>
      <w:marBottom w:val="0"/>
      <w:divBdr>
        <w:top w:val="none" w:sz="0" w:space="0" w:color="auto"/>
        <w:left w:val="none" w:sz="0" w:space="0" w:color="auto"/>
        <w:bottom w:val="none" w:sz="0" w:space="0" w:color="auto"/>
        <w:right w:val="none" w:sz="0" w:space="0" w:color="auto"/>
      </w:divBdr>
    </w:div>
    <w:div w:id="778329257">
      <w:bodyDiv w:val="1"/>
      <w:marLeft w:val="0"/>
      <w:marRight w:val="0"/>
      <w:marTop w:val="0"/>
      <w:marBottom w:val="0"/>
      <w:divBdr>
        <w:top w:val="none" w:sz="0" w:space="0" w:color="auto"/>
        <w:left w:val="none" w:sz="0" w:space="0" w:color="auto"/>
        <w:bottom w:val="none" w:sz="0" w:space="0" w:color="auto"/>
        <w:right w:val="none" w:sz="0" w:space="0" w:color="auto"/>
      </w:divBdr>
      <w:divsChild>
        <w:div w:id="1056397259">
          <w:marLeft w:val="-720"/>
          <w:marRight w:val="0"/>
          <w:marTop w:val="0"/>
          <w:marBottom w:val="0"/>
          <w:divBdr>
            <w:top w:val="none" w:sz="0" w:space="0" w:color="auto"/>
            <w:left w:val="none" w:sz="0" w:space="0" w:color="auto"/>
            <w:bottom w:val="none" w:sz="0" w:space="0" w:color="auto"/>
            <w:right w:val="none" w:sz="0" w:space="0" w:color="auto"/>
          </w:divBdr>
        </w:div>
      </w:divsChild>
    </w:div>
    <w:div w:id="850608673">
      <w:bodyDiv w:val="1"/>
      <w:marLeft w:val="0"/>
      <w:marRight w:val="0"/>
      <w:marTop w:val="0"/>
      <w:marBottom w:val="0"/>
      <w:divBdr>
        <w:top w:val="none" w:sz="0" w:space="0" w:color="auto"/>
        <w:left w:val="none" w:sz="0" w:space="0" w:color="auto"/>
        <w:bottom w:val="none" w:sz="0" w:space="0" w:color="auto"/>
        <w:right w:val="none" w:sz="0" w:space="0" w:color="auto"/>
      </w:divBdr>
      <w:divsChild>
        <w:div w:id="454101124">
          <w:marLeft w:val="-720"/>
          <w:marRight w:val="0"/>
          <w:marTop w:val="0"/>
          <w:marBottom w:val="0"/>
          <w:divBdr>
            <w:top w:val="none" w:sz="0" w:space="0" w:color="auto"/>
            <w:left w:val="none" w:sz="0" w:space="0" w:color="auto"/>
            <w:bottom w:val="none" w:sz="0" w:space="0" w:color="auto"/>
            <w:right w:val="none" w:sz="0" w:space="0" w:color="auto"/>
          </w:divBdr>
        </w:div>
      </w:divsChild>
    </w:div>
    <w:div w:id="934095057">
      <w:bodyDiv w:val="1"/>
      <w:marLeft w:val="0"/>
      <w:marRight w:val="0"/>
      <w:marTop w:val="0"/>
      <w:marBottom w:val="0"/>
      <w:divBdr>
        <w:top w:val="none" w:sz="0" w:space="0" w:color="auto"/>
        <w:left w:val="none" w:sz="0" w:space="0" w:color="auto"/>
        <w:bottom w:val="none" w:sz="0" w:space="0" w:color="auto"/>
        <w:right w:val="none" w:sz="0" w:space="0" w:color="auto"/>
      </w:divBdr>
      <w:divsChild>
        <w:div w:id="284389432">
          <w:marLeft w:val="-720"/>
          <w:marRight w:val="0"/>
          <w:marTop w:val="0"/>
          <w:marBottom w:val="0"/>
          <w:divBdr>
            <w:top w:val="none" w:sz="0" w:space="0" w:color="auto"/>
            <w:left w:val="none" w:sz="0" w:space="0" w:color="auto"/>
            <w:bottom w:val="none" w:sz="0" w:space="0" w:color="auto"/>
            <w:right w:val="none" w:sz="0" w:space="0" w:color="auto"/>
          </w:divBdr>
        </w:div>
      </w:divsChild>
    </w:div>
    <w:div w:id="1637952054">
      <w:bodyDiv w:val="1"/>
      <w:marLeft w:val="0"/>
      <w:marRight w:val="0"/>
      <w:marTop w:val="0"/>
      <w:marBottom w:val="0"/>
      <w:divBdr>
        <w:top w:val="none" w:sz="0" w:space="0" w:color="auto"/>
        <w:left w:val="none" w:sz="0" w:space="0" w:color="auto"/>
        <w:bottom w:val="none" w:sz="0" w:space="0" w:color="auto"/>
        <w:right w:val="none" w:sz="0" w:space="0" w:color="auto"/>
      </w:divBdr>
    </w:div>
    <w:div w:id="2045712265">
      <w:bodyDiv w:val="1"/>
      <w:marLeft w:val="0"/>
      <w:marRight w:val="0"/>
      <w:marTop w:val="0"/>
      <w:marBottom w:val="0"/>
      <w:divBdr>
        <w:top w:val="none" w:sz="0" w:space="0" w:color="auto"/>
        <w:left w:val="none" w:sz="0" w:space="0" w:color="auto"/>
        <w:bottom w:val="none" w:sz="0" w:space="0" w:color="auto"/>
        <w:right w:val="none" w:sz="0" w:space="0" w:color="auto"/>
      </w:divBdr>
      <w:divsChild>
        <w:div w:id="1569147248">
          <w:marLeft w:val="-72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doi.org/10.1016/j.jclepro.2025.146122"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s://www.epa.gov/enforcement/volkswagen-clean-air-act-civil-settlement"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www.ccacoalition.org/content/2017-climate-clean-air-awards-winner-international-council-clean-transportation-icct" TargetMode="External"/><Relationship Id="rId11" Type="http://schemas.openxmlformats.org/officeDocument/2006/relationships/hyperlink" Target="https://www.theguardian.com/business/ng-interactive/2015/sep/23/volkswagen-emissions-scandal-explained-diesel-cars" TargetMode="External"/><Relationship Id="rId5" Type="http://schemas.openxmlformats.org/officeDocument/2006/relationships/image" Target="media/image1.png"/><Relationship Id="rId10" Type="http://schemas.openxmlformats.org/officeDocument/2006/relationships/hyperlink" Target="https://www.researchgate.net/publication/256859600_Transition_failure_Understanding_continuity_in_the_automotive_industry" TargetMode="External"/><Relationship Id="rId4" Type="http://schemas.openxmlformats.org/officeDocument/2006/relationships/webSettings" Target="webSettings.xml"/><Relationship Id="rId9" Type="http://schemas.openxmlformats.org/officeDocument/2006/relationships/hyperlink" Target="https://doi.org/10.1038/scientificamerican1002-8"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Normal.dotm</Template>
  <TotalTime>0</TotalTime>
  <Pages>6</Pages>
  <Words>1057</Words>
  <Characters>6030</Characters>
  <Application>Microsoft Office Word</Application>
  <DocSecurity>0</DocSecurity>
  <Lines>50</Lines>
  <Paragraphs>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7073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Gabriela Iuliana Hostiuc (2431424)</dc:creator>
  <cp:keywords/>
  <dc:description/>
  <cp:lastModifiedBy>Gabriela Iuliana Hostiuc (2431424)</cp:lastModifiedBy>
  <cp:revision>2</cp:revision>
  <dcterms:created xsi:type="dcterms:W3CDTF">2025-11-06T12:48:00Z</dcterms:created>
  <dcterms:modified xsi:type="dcterms:W3CDTF">2025-11-06T12:48:00Z</dcterms:modified>
</cp:coreProperties>
</file>