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C4F5E5A" w14:textId="10D59560" w:rsidR="004D165E" w:rsidRDefault="00000000" w:rsidP="00B14F1D">
      <w:pPr>
        <w:pStyle w:val="Title"/>
      </w:pPr>
      <w:sdt>
        <w:sdtPr>
          <w:rPr>
            <w:rFonts w:cstheme="majorHAnsi"/>
          </w:rPr>
          <w:alias w:val="Title:"/>
          <w:tag w:val="Title:"/>
          <w:id w:val="726351117"/>
          <w:placeholder>
            <w:docPart w:val="484BF20B0BC8494CB1D0AAB4A71C65A1"/>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55797D" w:rsidRPr="0055797D">
            <w:rPr>
              <w:rFonts w:cstheme="majorHAnsi"/>
            </w:rPr>
            <w:t>A Critique of the Data Capture Methods used in Ordnance Identification</w:t>
          </w:r>
        </w:sdtContent>
      </w:sdt>
      <w:r w:rsidR="0055797D">
        <w:rPr>
          <w:rFonts w:cstheme="majorHAnsi"/>
        </w:rPr>
        <w:t xml:space="preserve"> - </w:t>
      </w:r>
      <w:r w:rsidR="0055797D" w:rsidRPr="0055797D">
        <w:rPr>
          <w:rFonts w:cstheme="majorHAnsi"/>
        </w:rPr>
        <w:t>COTEC Arena Trial</w:t>
      </w:r>
      <w:r w:rsidR="00956719">
        <w:rPr>
          <w:rFonts w:cstheme="majorHAnsi"/>
        </w:rPr>
        <w:t>.</w:t>
      </w:r>
      <w:r w:rsidR="00956719">
        <w:t xml:space="preserve"> </w:t>
      </w:r>
    </w:p>
    <w:p w14:paraId="0D29CD40" w14:textId="62A197F4" w:rsidR="00B823AA" w:rsidRDefault="00956719" w:rsidP="00B14F1D">
      <w:pPr>
        <w:pStyle w:val="Title"/>
      </w:pPr>
      <w:r>
        <w:t>OWEN</w:t>
      </w:r>
      <w:r w:rsidR="006C7238">
        <w:t xml:space="preserve"> MILLER</w:t>
      </w:r>
    </w:p>
    <w:p w14:paraId="1DD2BC2C" w14:textId="56E2F030" w:rsidR="00E81978" w:rsidRDefault="006C7238" w:rsidP="002625A4">
      <w:pPr>
        <w:pStyle w:val="Title2"/>
        <w:ind w:left="720"/>
      </w:pPr>
      <w:r>
        <w:t xml:space="preserve">BAE SYSTEMS, UNIVERSITY OF WALES TRINITY ST DAVID </w:t>
      </w:r>
    </w:p>
    <w:p w14:paraId="1AC48227" w14:textId="4143C8F3" w:rsidR="0054523E" w:rsidRDefault="00FE7657" w:rsidP="00FE7657">
      <w:pPr>
        <w:ind w:firstLine="0"/>
        <w:jc w:val="center"/>
      </w:pPr>
      <w:r>
        <w:t>16/01/2026</w:t>
      </w:r>
    </w:p>
    <w:p w14:paraId="0033619F" w14:textId="384B6010" w:rsidR="00F27F86" w:rsidRPr="003316FC" w:rsidRDefault="00F27F86" w:rsidP="003316FC">
      <w:pPr>
        <w:ind w:firstLine="0"/>
      </w:pPr>
      <w:r>
        <w:rPr>
          <w:sz w:val="22"/>
          <w:szCs w:val="22"/>
        </w:rPr>
        <w:br w:type="page"/>
      </w:r>
    </w:p>
    <w:p w14:paraId="1E8E3360" w14:textId="741A42AA" w:rsidR="00B044D6" w:rsidRDefault="00B044D6">
      <w:pPr>
        <w:pStyle w:val="Heading1"/>
        <w:numPr>
          <w:ilvl w:val="0"/>
          <w:numId w:val="22"/>
        </w:numPr>
        <w:ind w:left="357" w:firstLine="0"/>
      </w:pPr>
      <w:bookmarkStart w:id="0" w:name="_Toc219462462"/>
      <w:r>
        <w:lastRenderedPageBreak/>
        <w:t>Abstract</w:t>
      </w:r>
      <w:bookmarkEnd w:id="0"/>
    </w:p>
    <w:p w14:paraId="0974BA7B" w14:textId="6741F133" w:rsidR="0055797D" w:rsidRDefault="00273AD7" w:rsidP="00FE7657">
      <w:pPr>
        <w:ind w:left="680" w:firstLine="0"/>
        <w:jc w:val="both"/>
      </w:pPr>
      <w:r w:rsidRPr="00273AD7">
        <w:t xml:space="preserve">This report critiques the data capture methods used during the COTEC arena trial to support post-detonation ordnance identification. The trial context and CW1 outcome were used to assess how fragmentation capture, velocity measurement, blast pressure recording, and residue analysis contributed to discrimination between candidate munitions, and where uncertainty was introduced by trial architecture rather than by physical limitations. The principal finding is that standard methods can enable correct identification, but the defensibility of conclusions is constrained when instrumentation lacks traceable geometry, robust mounting, and redundancy. Strawboards were assessed as the most established fragmentation witness medium due to standardised specification and strong recovery utility, but their effectiveness depends on medium condition control and accurate arc alignment consistent with ITOP </w:t>
      </w:r>
      <w:r w:rsidR="00DF149A" w:rsidRPr="00273AD7">
        <w:t>practice. Velocity</w:t>
      </w:r>
      <w:r w:rsidRPr="00273AD7">
        <w:t xml:space="preserve"> foils were evaluated as scalable and low-burden but sensitive to time-zero uncertainty and closure interpretation without independent confirmation. Piezoelectric blast gauges provided high temporal resolution but were degraded by ringing, local reflections, and vulnerability to damage, making peak-based comparisons unreliable without additional arrays and validation. FTIR was assessed as a high-discrimination method for energetic family indication when sampling, blanks, and replicates are controlled, with confidence further improved through complementary analytical techniques. Across all methods, the key improvement requirement is system-level resilience: redundancy by radius and bearing, and independent cross-validation of critical parameters (e.g., velocity and blast) using additional measurement routes such as high-speed optical shock visualisation and optical fragment tracking. The report concludes that ordnance identification trials should be designed as an engineered measurement system </w:t>
      </w:r>
      <w:r w:rsidRPr="00273AD7">
        <w:lastRenderedPageBreak/>
        <w:t>so that one-off firings yield convergent, defensible datasets even when individual channels fail.</w:t>
      </w:r>
    </w:p>
    <w:p w14:paraId="67CF2EBB" w14:textId="77777777" w:rsidR="0055797D" w:rsidRDefault="0055797D">
      <w:r>
        <w:br w:type="page"/>
      </w:r>
    </w:p>
    <w:bookmarkStart w:id="1" w:name="_Toc219461086" w:displacedByCustomXml="next"/>
    <w:bookmarkStart w:id="2" w:name="_Toc219462438" w:displacedByCustomXml="next"/>
    <w:bookmarkStart w:id="3" w:name="_Toc219462463" w:displacedByCustomXml="next"/>
    <w:sdt>
      <w:sdtPr>
        <w:rPr>
          <w:rFonts w:asciiTheme="minorHAnsi" w:eastAsiaTheme="minorEastAsia" w:hAnsiTheme="minorHAnsi" w:cstheme="minorBidi"/>
          <w:b w:val="0"/>
          <w:bCs w:val="0"/>
          <w:sz w:val="22"/>
        </w:rPr>
        <w:id w:val="-493718801"/>
        <w:docPartObj>
          <w:docPartGallery w:val="Table of Contents"/>
          <w:docPartUnique/>
        </w:docPartObj>
      </w:sdtPr>
      <w:sdtEndPr>
        <w:rPr>
          <w:noProof/>
          <w:szCs w:val="22"/>
        </w:rPr>
      </w:sdtEndPr>
      <w:sdtContent>
        <w:p w14:paraId="3DD0CA39" w14:textId="73E4BB48" w:rsidR="005077F4" w:rsidRPr="006D3AE5" w:rsidRDefault="003468BF">
          <w:pPr>
            <w:pStyle w:val="Heading1"/>
            <w:numPr>
              <w:ilvl w:val="0"/>
              <w:numId w:val="22"/>
            </w:numPr>
            <w:ind w:left="867" w:hanging="510"/>
          </w:pPr>
          <w:r>
            <w:rPr>
              <w:rFonts w:asciiTheme="minorHAnsi" w:eastAsiaTheme="minorEastAsia" w:hAnsiTheme="minorHAnsi" w:cstheme="minorBidi"/>
              <w:sz w:val="22"/>
            </w:rPr>
            <w:t xml:space="preserve">Table </w:t>
          </w:r>
          <w:r w:rsidRPr="004A5695">
            <w:t>of</w:t>
          </w:r>
          <w:r>
            <w:rPr>
              <w:rFonts w:asciiTheme="minorHAnsi" w:eastAsiaTheme="minorEastAsia" w:hAnsiTheme="minorHAnsi" w:cstheme="minorBidi"/>
              <w:sz w:val="22"/>
            </w:rPr>
            <w:t xml:space="preserve"> </w:t>
          </w:r>
          <w:r w:rsidR="005077F4" w:rsidRPr="006D3AE5">
            <w:t>Contents</w:t>
          </w:r>
          <w:bookmarkEnd w:id="3"/>
          <w:bookmarkEnd w:id="2"/>
          <w:bookmarkEnd w:id="1"/>
        </w:p>
        <w:p w14:paraId="28745F3F" w14:textId="1C837FBA" w:rsidR="00CE44BC" w:rsidRDefault="005077F4" w:rsidP="00CE44BC">
          <w:pPr>
            <w:pStyle w:val="TOC1"/>
            <w:rPr>
              <w:noProof/>
              <w:kern w:val="2"/>
              <w:lang w:eastAsia="en-GB"/>
              <w14:ligatures w14:val="standardContextual"/>
            </w:rPr>
          </w:pPr>
          <w:r w:rsidRPr="006400F6">
            <w:rPr>
              <w:sz w:val="22"/>
              <w:szCs w:val="22"/>
            </w:rPr>
            <w:fldChar w:fldCharType="begin"/>
          </w:r>
          <w:r w:rsidRPr="006400F6">
            <w:rPr>
              <w:sz w:val="22"/>
              <w:szCs w:val="22"/>
            </w:rPr>
            <w:instrText xml:space="preserve"> TOC \o "1-3" \h \z \u </w:instrText>
          </w:r>
          <w:r w:rsidRPr="006400F6">
            <w:rPr>
              <w:sz w:val="22"/>
              <w:szCs w:val="22"/>
            </w:rPr>
            <w:fldChar w:fldCharType="separate"/>
          </w:r>
          <w:hyperlink w:anchor="_Toc219462462" w:history="1">
            <w:r w:rsidR="00CE44BC" w:rsidRPr="00013883">
              <w:rPr>
                <w:rStyle w:val="Hyperlink"/>
                <w:noProof/>
              </w:rPr>
              <w:t>I.</w:t>
            </w:r>
            <w:r w:rsidR="00CE44BC">
              <w:rPr>
                <w:noProof/>
                <w:kern w:val="2"/>
                <w:lang w:eastAsia="en-GB"/>
                <w14:ligatures w14:val="standardContextual"/>
              </w:rPr>
              <w:tab/>
            </w:r>
            <w:r w:rsidR="00CE44BC" w:rsidRPr="00013883">
              <w:rPr>
                <w:rStyle w:val="Hyperlink"/>
                <w:noProof/>
              </w:rPr>
              <w:t>Abstract</w:t>
            </w:r>
            <w:r w:rsidR="00CE44BC">
              <w:rPr>
                <w:noProof/>
                <w:webHidden/>
              </w:rPr>
              <w:tab/>
            </w:r>
            <w:r w:rsidR="00CE44BC">
              <w:rPr>
                <w:noProof/>
                <w:webHidden/>
              </w:rPr>
              <w:fldChar w:fldCharType="begin"/>
            </w:r>
            <w:r w:rsidR="00CE44BC">
              <w:rPr>
                <w:noProof/>
                <w:webHidden/>
              </w:rPr>
              <w:instrText xml:space="preserve"> PAGEREF _Toc219462462 \h </w:instrText>
            </w:r>
            <w:r w:rsidR="00CE44BC">
              <w:rPr>
                <w:noProof/>
                <w:webHidden/>
              </w:rPr>
            </w:r>
            <w:r w:rsidR="00CE44BC">
              <w:rPr>
                <w:noProof/>
                <w:webHidden/>
              </w:rPr>
              <w:fldChar w:fldCharType="separate"/>
            </w:r>
            <w:r w:rsidR="00CE44BC">
              <w:rPr>
                <w:noProof/>
                <w:webHidden/>
              </w:rPr>
              <w:t>2</w:t>
            </w:r>
            <w:r w:rsidR="00CE44BC">
              <w:rPr>
                <w:noProof/>
                <w:webHidden/>
              </w:rPr>
              <w:fldChar w:fldCharType="end"/>
            </w:r>
          </w:hyperlink>
        </w:p>
        <w:p w14:paraId="1376BFCB" w14:textId="5C721609" w:rsidR="00CE44BC" w:rsidRDefault="00CE44BC">
          <w:pPr>
            <w:pStyle w:val="TOC1"/>
            <w:rPr>
              <w:noProof/>
              <w:kern w:val="2"/>
              <w:lang w:eastAsia="en-GB"/>
              <w14:ligatures w14:val="standardContextual"/>
            </w:rPr>
          </w:pPr>
          <w:hyperlink w:anchor="_Toc219462464" w:history="1">
            <w:r w:rsidRPr="00013883">
              <w:rPr>
                <w:rStyle w:val="Hyperlink"/>
                <w:noProof/>
              </w:rPr>
              <w:t>III.</w:t>
            </w:r>
            <w:r>
              <w:rPr>
                <w:noProof/>
                <w:kern w:val="2"/>
                <w:lang w:eastAsia="en-GB"/>
                <w14:ligatures w14:val="standardContextual"/>
              </w:rPr>
              <w:tab/>
            </w:r>
            <w:r w:rsidRPr="00013883">
              <w:rPr>
                <w:rStyle w:val="Hyperlink"/>
                <w:noProof/>
              </w:rPr>
              <w:t>Table of Figures</w:t>
            </w:r>
            <w:r>
              <w:rPr>
                <w:noProof/>
                <w:webHidden/>
              </w:rPr>
              <w:tab/>
            </w:r>
            <w:r>
              <w:rPr>
                <w:noProof/>
                <w:webHidden/>
              </w:rPr>
              <w:fldChar w:fldCharType="begin"/>
            </w:r>
            <w:r>
              <w:rPr>
                <w:noProof/>
                <w:webHidden/>
              </w:rPr>
              <w:instrText xml:space="preserve"> PAGEREF _Toc219462464 \h </w:instrText>
            </w:r>
            <w:r>
              <w:rPr>
                <w:noProof/>
                <w:webHidden/>
              </w:rPr>
            </w:r>
            <w:r>
              <w:rPr>
                <w:noProof/>
                <w:webHidden/>
              </w:rPr>
              <w:fldChar w:fldCharType="separate"/>
            </w:r>
            <w:r>
              <w:rPr>
                <w:noProof/>
                <w:webHidden/>
              </w:rPr>
              <w:t>5</w:t>
            </w:r>
            <w:r>
              <w:rPr>
                <w:noProof/>
                <w:webHidden/>
              </w:rPr>
              <w:fldChar w:fldCharType="end"/>
            </w:r>
          </w:hyperlink>
        </w:p>
        <w:p w14:paraId="4DA8824C" w14:textId="48B8E183" w:rsidR="00CE44BC" w:rsidRDefault="00CE44BC">
          <w:pPr>
            <w:pStyle w:val="TOC1"/>
            <w:rPr>
              <w:noProof/>
              <w:kern w:val="2"/>
              <w:lang w:eastAsia="en-GB"/>
              <w14:ligatures w14:val="standardContextual"/>
            </w:rPr>
          </w:pPr>
          <w:hyperlink w:anchor="_Toc219462465" w:history="1">
            <w:r w:rsidRPr="00013883">
              <w:rPr>
                <w:rStyle w:val="Hyperlink"/>
                <w:noProof/>
                <w:lang w:eastAsia="en-GB"/>
              </w:rPr>
              <w:t>1.</w:t>
            </w:r>
            <w:r>
              <w:rPr>
                <w:noProof/>
                <w:kern w:val="2"/>
                <w:lang w:eastAsia="en-GB"/>
                <w14:ligatures w14:val="standardContextual"/>
              </w:rPr>
              <w:tab/>
            </w:r>
            <w:r w:rsidRPr="00013883">
              <w:rPr>
                <w:rStyle w:val="Hyperlink"/>
                <w:noProof/>
                <w:lang w:eastAsia="en-GB"/>
              </w:rPr>
              <w:t>Introduction</w:t>
            </w:r>
            <w:r>
              <w:rPr>
                <w:noProof/>
                <w:webHidden/>
              </w:rPr>
              <w:tab/>
            </w:r>
            <w:r>
              <w:rPr>
                <w:noProof/>
                <w:webHidden/>
              </w:rPr>
              <w:fldChar w:fldCharType="begin"/>
            </w:r>
            <w:r>
              <w:rPr>
                <w:noProof/>
                <w:webHidden/>
              </w:rPr>
              <w:instrText xml:space="preserve"> PAGEREF _Toc219462465 \h </w:instrText>
            </w:r>
            <w:r>
              <w:rPr>
                <w:noProof/>
                <w:webHidden/>
              </w:rPr>
            </w:r>
            <w:r>
              <w:rPr>
                <w:noProof/>
                <w:webHidden/>
              </w:rPr>
              <w:fldChar w:fldCharType="separate"/>
            </w:r>
            <w:r>
              <w:rPr>
                <w:noProof/>
                <w:webHidden/>
              </w:rPr>
              <w:t>6</w:t>
            </w:r>
            <w:r>
              <w:rPr>
                <w:noProof/>
                <w:webHidden/>
              </w:rPr>
              <w:fldChar w:fldCharType="end"/>
            </w:r>
          </w:hyperlink>
        </w:p>
        <w:p w14:paraId="549B7640" w14:textId="3C8EBB5C" w:rsidR="00CE44BC" w:rsidRDefault="00CE44BC">
          <w:pPr>
            <w:pStyle w:val="TOC1"/>
            <w:rPr>
              <w:noProof/>
              <w:kern w:val="2"/>
              <w:lang w:eastAsia="en-GB"/>
              <w14:ligatures w14:val="standardContextual"/>
            </w:rPr>
          </w:pPr>
          <w:hyperlink w:anchor="_Toc219462466" w:history="1">
            <w:r w:rsidRPr="00013883">
              <w:rPr>
                <w:rStyle w:val="Hyperlink"/>
                <w:noProof/>
                <w:lang w:eastAsia="en-GB"/>
              </w:rPr>
              <w:t>2.</w:t>
            </w:r>
            <w:r>
              <w:rPr>
                <w:noProof/>
                <w:kern w:val="2"/>
                <w:lang w:eastAsia="en-GB"/>
                <w14:ligatures w14:val="standardContextual"/>
              </w:rPr>
              <w:tab/>
            </w:r>
            <w:r w:rsidRPr="00013883">
              <w:rPr>
                <w:rStyle w:val="Hyperlink"/>
                <w:noProof/>
                <w:lang w:eastAsia="en-GB"/>
              </w:rPr>
              <w:t>Trial Context and Identifcation Outcome</w:t>
            </w:r>
            <w:r>
              <w:rPr>
                <w:noProof/>
                <w:webHidden/>
              </w:rPr>
              <w:tab/>
            </w:r>
            <w:r>
              <w:rPr>
                <w:noProof/>
                <w:webHidden/>
              </w:rPr>
              <w:fldChar w:fldCharType="begin"/>
            </w:r>
            <w:r>
              <w:rPr>
                <w:noProof/>
                <w:webHidden/>
              </w:rPr>
              <w:instrText xml:space="preserve"> PAGEREF _Toc219462466 \h </w:instrText>
            </w:r>
            <w:r>
              <w:rPr>
                <w:noProof/>
                <w:webHidden/>
              </w:rPr>
            </w:r>
            <w:r>
              <w:rPr>
                <w:noProof/>
                <w:webHidden/>
              </w:rPr>
              <w:fldChar w:fldCharType="separate"/>
            </w:r>
            <w:r>
              <w:rPr>
                <w:noProof/>
                <w:webHidden/>
              </w:rPr>
              <w:t>6</w:t>
            </w:r>
            <w:r>
              <w:rPr>
                <w:noProof/>
                <w:webHidden/>
              </w:rPr>
              <w:fldChar w:fldCharType="end"/>
            </w:r>
          </w:hyperlink>
        </w:p>
        <w:p w14:paraId="6B144A84" w14:textId="594F636D" w:rsidR="00CE44BC" w:rsidRDefault="00CE44BC">
          <w:pPr>
            <w:pStyle w:val="TOC1"/>
            <w:rPr>
              <w:noProof/>
              <w:kern w:val="2"/>
              <w:lang w:eastAsia="en-GB"/>
              <w14:ligatures w14:val="standardContextual"/>
            </w:rPr>
          </w:pPr>
          <w:hyperlink w:anchor="_Toc219462467" w:history="1">
            <w:r w:rsidRPr="00013883">
              <w:rPr>
                <w:rStyle w:val="Hyperlink"/>
                <w:noProof/>
                <w:lang w:eastAsia="en-GB"/>
              </w:rPr>
              <w:t>3.</w:t>
            </w:r>
            <w:r>
              <w:rPr>
                <w:noProof/>
                <w:kern w:val="2"/>
                <w:lang w:eastAsia="en-GB"/>
                <w14:ligatures w14:val="standardContextual"/>
              </w:rPr>
              <w:tab/>
            </w:r>
            <w:r w:rsidRPr="00013883">
              <w:rPr>
                <w:rStyle w:val="Hyperlink"/>
                <w:noProof/>
                <w:lang w:eastAsia="en-GB"/>
              </w:rPr>
              <w:t>Criteria used to Critique Methods</w:t>
            </w:r>
            <w:r>
              <w:rPr>
                <w:noProof/>
                <w:webHidden/>
              </w:rPr>
              <w:tab/>
            </w:r>
            <w:r>
              <w:rPr>
                <w:noProof/>
                <w:webHidden/>
              </w:rPr>
              <w:fldChar w:fldCharType="begin"/>
            </w:r>
            <w:r>
              <w:rPr>
                <w:noProof/>
                <w:webHidden/>
              </w:rPr>
              <w:instrText xml:space="preserve"> PAGEREF _Toc219462467 \h </w:instrText>
            </w:r>
            <w:r>
              <w:rPr>
                <w:noProof/>
                <w:webHidden/>
              </w:rPr>
            </w:r>
            <w:r>
              <w:rPr>
                <w:noProof/>
                <w:webHidden/>
              </w:rPr>
              <w:fldChar w:fldCharType="separate"/>
            </w:r>
            <w:r>
              <w:rPr>
                <w:noProof/>
                <w:webHidden/>
              </w:rPr>
              <w:t>8</w:t>
            </w:r>
            <w:r>
              <w:rPr>
                <w:noProof/>
                <w:webHidden/>
              </w:rPr>
              <w:fldChar w:fldCharType="end"/>
            </w:r>
          </w:hyperlink>
        </w:p>
        <w:p w14:paraId="047B9EEC" w14:textId="6131B2F6" w:rsidR="00CE44BC" w:rsidRDefault="00CE44BC">
          <w:pPr>
            <w:pStyle w:val="TOC1"/>
            <w:rPr>
              <w:noProof/>
              <w:kern w:val="2"/>
              <w:lang w:eastAsia="en-GB"/>
              <w14:ligatures w14:val="standardContextual"/>
            </w:rPr>
          </w:pPr>
          <w:hyperlink w:anchor="_Toc219462468" w:history="1">
            <w:r w:rsidRPr="00013883">
              <w:rPr>
                <w:rStyle w:val="Hyperlink"/>
                <w:noProof/>
                <w:lang w:eastAsia="en-GB"/>
              </w:rPr>
              <w:t>4.</w:t>
            </w:r>
            <w:r>
              <w:rPr>
                <w:noProof/>
                <w:kern w:val="2"/>
                <w:lang w:eastAsia="en-GB"/>
                <w14:ligatures w14:val="standardContextual"/>
              </w:rPr>
              <w:tab/>
            </w:r>
            <w:r w:rsidRPr="00013883">
              <w:rPr>
                <w:rStyle w:val="Hyperlink"/>
                <w:noProof/>
                <w:lang w:eastAsia="en-GB"/>
              </w:rPr>
              <w:t>Fragment Capture using Strawboards</w:t>
            </w:r>
            <w:r>
              <w:rPr>
                <w:noProof/>
                <w:webHidden/>
              </w:rPr>
              <w:tab/>
            </w:r>
            <w:r>
              <w:rPr>
                <w:noProof/>
                <w:webHidden/>
              </w:rPr>
              <w:fldChar w:fldCharType="begin"/>
            </w:r>
            <w:r>
              <w:rPr>
                <w:noProof/>
                <w:webHidden/>
              </w:rPr>
              <w:instrText xml:space="preserve"> PAGEREF _Toc219462468 \h </w:instrText>
            </w:r>
            <w:r>
              <w:rPr>
                <w:noProof/>
                <w:webHidden/>
              </w:rPr>
            </w:r>
            <w:r>
              <w:rPr>
                <w:noProof/>
                <w:webHidden/>
              </w:rPr>
              <w:fldChar w:fldCharType="separate"/>
            </w:r>
            <w:r>
              <w:rPr>
                <w:noProof/>
                <w:webHidden/>
              </w:rPr>
              <w:t>10</w:t>
            </w:r>
            <w:r>
              <w:rPr>
                <w:noProof/>
                <w:webHidden/>
              </w:rPr>
              <w:fldChar w:fldCharType="end"/>
            </w:r>
          </w:hyperlink>
        </w:p>
        <w:p w14:paraId="158C65AE" w14:textId="3051CB29" w:rsidR="00CE44BC" w:rsidRDefault="00CE44BC">
          <w:pPr>
            <w:pStyle w:val="TOC1"/>
            <w:rPr>
              <w:noProof/>
              <w:kern w:val="2"/>
              <w:lang w:eastAsia="en-GB"/>
              <w14:ligatures w14:val="standardContextual"/>
            </w:rPr>
          </w:pPr>
          <w:hyperlink w:anchor="_Toc219462469" w:history="1">
            <w:r w:rsidRPr="00013883">
              <w:rPr>
                <w:rStyle w:val="Hyperlink"/>
                <w:noProof/>
                <w:lang w:eastAsia="en-GB"/>
              </w:rPr>
              <w:t>5.</w:t>
            </w:r>
            <w:r>
              <w:rPr>
                <w:noProof/>
                <w:kern w:val="2"/>
                <w:lang w:eastAsia="en-GB"/>
                <w14:ligatures w14:val="standardContextual"/>
              </w:rPr>
              <w:tab/>
            </w:r>
            <w:r w:rsidRPr="00013883">
              <w:rPr>
                <w:rStyle w:val="Hyperlink"/>
                <w:noProof/>
                <w:lang w:eastAsia="en-GB"/>
              </w:rPr>
              <w:t>Fragment Velocity Capture</w:t>
            </w:r>
            <w:r>
              <w:rPr>
                <w:noProof/>
                <w:webHidden/>
              </w:rPr>
              <w:tab/>
            </w:r>
            <w:r>
              <w:rPr>
                <w:noProof/>
                <w:webHidden/>
              </w:rPr>
              <w:fldChar w:fldCharType="begin"/>
            </w:r>
            <w:r>
              <w:rPr>
                <w:noProof/>
                <w:webHidden/>
              </w:rPr>
              <w:instrText xml:space="preserve"> PAGEREF _Toc219462469 \h </w:instrText>
            </w:r>
            <w:r>
              <w:rPr>
                <w:noProof/>
                <w:webHidden/>
              </w:rPr>
            </w:r>
            <w:r>
              <w:rPr>
                <w:noProof/>
                <w:webHidden/>
              </w:rPr>
              <w:fldChar w:fldCharType="separate"/>
            </w:r>
            <w:r>
              <w:rPr>
                <w:noProof/>
                <w:webHidden/>
              </w:rPr>
              <w:t>16</w:t>
            </w:r>
            <w:r>
              <w:rPr>
                <w:noProof/>
                <w:webHidden/>
              </w:rPr>
              <w:fldChar w:fldCharType="end"/>
            </w:r>
          </w:hyperlink>
        </w:p>
        <w:p w14:paraId="4625828D" w14:textId="0BC65C5E" w:rsidR="00CE44BC" w:rsidRDefault="00CE44BC">
          <w:pPr>
            <w:pStyle w:val="TOC1"/>
            <w:rPr>
              <w:noProof/>
              <w:kern w:val="2"/>
              <w:lang w:eastAsia="en-GB"/>
              <w14:ligatures w14:val="standardContextual"/>
            </w:rPr>
          </w:pPr>
          <w:hyperlink w:anchor="_Toc219462470" w:history="1">
            <w:r w:rsidRPr="00013883">
              <w:rPr>
                <w:rStyle w:val="Hyperlink"/>
                <w:noProof/>
                <w:lang w:eastAsia="en-GB"/>
              </w:rPr>
              <w:t>6.</w:t>
            </w:r>
            <w:r>
              <w:rPr>
                <w:noProof/>
                <w:kern w:val="2"/>
                <w:lang w:eastAsia="en-GB"/>
                <w14:ligatures w14:val="standardContextual"/>
              </w:rPr>
              <w:tab/>
            </w:r>
            <w:r w:rsidRPr="00013883">
              <w:rPr>
                <w:rStyle w:val="Hyperlink"/>
                <w:noProof/>
                <w:lang w:eastAsia="en-GB"/>
              </w:rPr>
              <w:t>Blast Pressure Capture</w:t>
            </w:r>
            <w:r>
              <w:rPr>
                <w:noProof/>
                <w:webHidden/>
              </w:rPr>
              <w:tab/>
            </w:r>
            <w:r>
              <w:rPr>
                <w:noProof/>
                <w:webHidden/>
              </w:rPr>
              <w:fldChar w:fldCharType="begin"/>
            </w:r>
            <w:r>
              <w:rPr>
                <w:noProof/>
                <w:webHidden/>
              </w:rPr>
              <w:instrText xml:space="preserve"> PAGEREF _Toc219462470 \h </w:instrText>
            </w:r>
            <w:r>
              <w:rPr>
                <w:noProof/>
                <w:webHidden/>
              </w:rPr>
            </w:r>
            <w:r>
              <w:rPr>
                <w:noProof/>
                <w:webHidden/>
              </w:rPr>
              <w:fldChar w:fldCharType="separate"/>
            </w:r>
            <w:r>
              <w:rPr>
                <w:noProof/>
                <w:webHidden/>
              </w:rPr>
              <w:t>20</w:t>
            </w:r>
            <w:r>
              <w:rPr>
                <w:noProof/>
                <w:webHidden/>
              </w:rPr>
              <w:fldChar w:fldCharType="end"/>
            </w:r>
          </w:hyperlink>
        </w:p>
        <w:p w14:paraId="280E39DC" w14:textId="436880E6" w:rsidR="00CE44BC" w:rsidRDefault="00CE44BC">
          <w:pPr>
            <w:pStyle w:val="TOC1"/>
            <w:rPr>
              <w:noProof/>
              <w:kern w:val="2"/>
              <w:lang w:eastAsia="en-GB"/>
              <w14:ligatures w14:val="standardContextual"/>
            </w:rPr>
          </w:pPr>
          <w:hyperlink w:anchor="_Toc219462471" w:history="1">
            <w:r w:rsidRPr="00013883">
              <w:rPr>
                <w:rStyle w:val="Hyperlink"/>
                <w:noProof/>
                <w:lang w:eastAsia="en-GB"/>
              </w:rPr>
              <w:t>7.</w:t>
            </w:r>
            <w:r>
              <w:rPr>
                <w:noProof/>
                <w:kern w:val="2"/>
                <w:lang w:eastAsia="en-GB"/>
                <w14:ligatures w14:val="standardContextual"/>
              </w:rPr>
              <w:tab/>
            </w:r>
            <w:r w:rsidRPr="00013883">
              <w:rPr>
                <w:rStyle w:val="Hyperlink"/>
                <w:noProof/>
                <w:lang w:eastAsia="en-GB"/>
              </w:rPr>
              <w:t>Energetic Residue Indication</w:t>
            </w:r>
            <w:r>
              <w:rPr>
                <w:noProof/>
                <w:webHidden/>
              </w:rPr>
              <w:tab/>
            </w:r>
            <w:r>
              <w:rPr>
                <w:noProof/>
                <w:webHidden/>
              </w:rPr>
              <w:fldChar w:fldCharType="begin"/>
            </w:r>
            <w:r>
              <w:rPr>
                <w:noProof/>
                <w:webHidden/>
              </w:rPr>
              <w:instrText xml:space="preserve"> PAGEREF _Toc219462471 \h </w:instrText>
            </w:r>
            <w:r>
              <w:rPr>
                <w:noProof/>
                <w:webHidden/>
              </w:rPr>
            </w:r>
            <w:r>
              <w:rPr>
                <w:noProof/>
                <w:webHidden/>
              </w:rPr>
              <w:fldChar w:fldCharType="separate"/>
            </w:r>
            <w:r>
              <w:rPr>
                <w:noProof/>
                <w:webHidden/>
              </w:rPr>
              <w:t>26</w:t>
            </w:r>
            <w:r>
              <w:rPr>
                <w:noProof/>
                <w:webHidden/>
              </w:rPr>
              <w:fldChar w:fldCharType="end"/>
            </w:r>
          </w:hyperlink>
        </w:p>
        <w:p w14:paraId="44CE7035" w14:textId="157A1A62" w:rsidR="00CE44BC" w:rsidRDefault="00CE44BC">
          <w:pPr>
            <w:pStyle w:val="TOC1"/>
            <w:rPr>
              <w:noProof/>
              <w:kern w:val="2"/>
              <w:lang w:eastAsia="en-GB"/>
              <w14:ligatures w14:val="standardContextual"/>
            </w:rPr>
          </w:pPr>
          <w:hyperlink w:anchor="_Toc219462472" w:history="1">
            <w:r w:rsidRPr="00013883">
              <w:rPr>
                <w:rStyle w:val="Hyperlink"/>
                <w:noProof/>
                <w:lang w:eastAsia="en-GB"/>
              </w:rPr>
              <w:t>8.</w:t>
            </w:r>
            <w:r>
              <w:rPr>
                <w:noProof/>
                <w:kern w:val="2"/>
                <w:lang w:eastAsia="en-GB"/>
                <w14:ligatures w14:val="standardContextual"/>
              </w:rPr>
              <w:tab/>
            </w:r>
            <w:r w:rsidRPr="00013883">
              <w:rPr>
                <w:rStyle w:val="Hyperlink"/>
                <w:noProof/>
                <w:lang w:eastAsia="en-GB"/>
              </w:rPr>
              <w:t>Cross-Method Integration and Weighting</w:t>
            </w:r>
            <w:r>
              <w:rPr>
                <w:noProof/>
                <w:webHidden/>
              </w:rPr>
              <w:tab/>
            </w:r>
            <w:r>
              <w:rPr>
                <w:noProof/>
                <w:webHidden/>
              </w:rPr>
              <w:fldChar w:fldCharType="begin"/>
            </w:r>
            <w:r>
              <w:rPr>
                <w:noProof/>
                <w:webHidden/>
              </w:rPr>
              <w:instrText xml:space="preserve"> PAGEREF _Toc219462472 \h </w:instrText>
            </w:r>
            <w:r>
              <w:rPr>
                <w:noProof/>
                <w:webHidden/>
              </w:rPr>
            </w:r>
            <w:r>
              <w:rPr>
                <w:noProof/>
                <w:webHidden/>
              </w:rPr>
              <w:fldChar w:fldCharType="separate"/>
            </w:r>
            <w:r>
              <w:rPr>
                <w:noProof/>
                <w:webHidden/>
              </w:rPr>
              <w:t>28</w:t>
            </w:r>
            <w:r>
              <w:rPr>
                <w:noProof/>
                <w:webHidden/>
              </w:rPr>
              <w:fldChar w:fldCharType="end"/>
            </w:r>
          </w:hyperlink>
        </w:p>
        <w:p w14:paraId="3EB37F70" w14:textId="6DD92585" w:rsidR="00CE44BC" w:rsidRDefault="00CE44BC">
          <w:pPr>
            <w:pStyle w:val="TOC1"/>
            <w:rPr>
              <w:noProof/>
              <w:kern w:val="2"/>
              <w:lang w:eastAsia="en-GB"/>
              <w14:ligatures w14:val="standardContextual"/>
            </w:rPr>
          </w:pPr>
          <w:hyperlink w:anchor="_Toc219462473" w:history="1">
            <w:r w:rsidRPr="00013883">
              <w:rPr>
                <w:rStyle w:val="Hyperlink"/>
                <w:noProof/>
                <w:lang w:eastAsia="en-GB"/>
              </w:rPr>
              <w:t>9.</w:t>
            </w:r>
            <w:r>
              <w:rPr>
                <w:noProof/>
                <w:kern w:val="2"/>
                <w:lang w:eastAsia="en-GB"/>
                <w14:ligatures w14:val="standardContextual"/>
              </w:rPr>
              <w:tab/>
            </w:r>
            <w:r w:rsidRPr="00013883">
              <w:rPr>
                <w:rStyle w:val="Hyperlink"/>
                <w:noProof/>
                <w:lang w:eastAsia="en-GB"/>
              </w:rPr>
              <w:t>The Use of Redundancy Within Data Capture Methods</w:t>
            </w:r>
            <w:r>
              <w:rPr>
                <w:noProof/>
                <w:webHidden/>
              </w:rPr>
              <w:tab/>
            </w:r>
            <w:r>
              <w:rPr>
                <w:noProof/>
                <w:webHidden/>
              </w:rPr>
              <w:fldChar w:fldCharType="begin"/>
            </w:r>
            <w:r>
              <w:rPr>
                <w:noProof/>
                <w:webHidden/>
              </w:rPr>
              <w:instrText xml:space="preserve"> PAGEREF _Toc219462473 \h </w:instrText>
            </w:r>
            <w:r>
              <w:rPr>
                <w:noProof/>
                <w:webHidden/>
              </w:rPr>
            </w:r>
            <w:r>
              <w:rPr>
                <w:noProof/>
                <w:webHidden/>
              </w:rPr>
              <w:fldChar w:fldCharType="separate"/>
            </w:r>
            <w:r>
              <w:rPr>
                <w:noProof/>
                <w:webHidden/>
              </w:rPr>
              <w:t>29</w:t>
            </w:r>
            <w:r>
              <w:rPr>
                <w:noProof/>
                <w:webHidden/>
              </w:rPr>
              <w:fldChar w:fldCharType="end"/>
            </w:r>
          </w:hyperlink>
        </w:p>
        <w:p w14:paraId="072CD1E5" w14:textId="025D1889" w:rsidR="00CE44BC" w:rsidRDefault="00CE44BC">
          <w:pPr>
            <w:pStyle w:val="TOC1"/>
            <w:rPr>
              <w:noProof/>
              <w:kern w:val="2"/>
              <w:lang w:eastAsia="en-GB"/>
              <w14:ligatures w14:val="standardContextual"/>
            </w:rPr>
          </w:pPr>
          <w:hyperlink w:anchor="_Toc219462474" w:history="1">
            <w:r w:rsidRPr="00013883">
              <w:rPr>
                <w:rStyle w:val="Hyperlink"/>
                <w:noProof/>
                <w:lang w:eastAsia="en-GB"/>
              </w:rPr>
              <w:t>10.</w:t>
            </w:r>
            <w:r>
              <w:rPr>
                <w:noProof/>
                <w:kern w:val="2"/>
                <w:lang w:eastAsia="en-GB"/>
                <w14:ligatures w14:val="standardContextual"/>
              </w:rPr>
              <w:tab/>
            </w:r>
            <w:r w:rsidRPr="00013883">
              <w:rPr>
                <w:rStyle w:val="Hyperlink"/>
                <w:noProof/>
                <w:lang w:eastAsia="en-GB"/>
              </w:rPr>
              <w:t>Modelling as Validation Tools</w:t>
            </w:r>
            <w:r>
              <w:rPr>
                <w:noProof/>
                <w:webHidden/>
              </w:rPr>
              <w:tab/>
            </w:r>
            <w:r>
              <w:rPr>
                <w:noProof/>
                <w:webHidden/>
              </w:rPr>
              <w:fldChar w:fldCharType="begin"/>
            </w:r>
            <w:r>
              <w:rPr>
                <w:noProof/>
                <w:webHidden/>
              </w:rPr>
              <w:instrText xml:space="preserve"> PAGEREF _Toc219462474 \h </w:instrText>
            </w:r>
            <w:r>
              <w:rPr>
                <w:noProof/>
                <w:webHidden/>
              </w:rPr>
            </w:r>
            <w:r>
              <w:rPr>
                <w:noProof/>
                <w:webHidden/>
              </w:rPr>
              <w:fldChar w:fldCharType="separate"/>
            </w:r>
            <w:r>
              <w:rPr>
                <w:noProof/>
                <w:webHidden/>
              </w:rPr>
              <w:t>30</w:t>
            </w:r>
            <w:r>
              <w:rPr>
                <w:noProof/>
                <w:webHidden/>
              </w:rPr>
              <w:fldChar w:fldCharType="end"/>
            </w:r>
          </w:hyperlink>
        </w:p>
        <w:p w14:paraId="5D7CE860" w14:textId="62BD696E" w:rsidR="00CE44BC" w:rsidRDefault="00CE44BC">
          <w:pPr>
            <w:pStyle w:val="TOC1"/>
            <w:rPr>
              <w:noProof/>
              <w:kern w:val="2"/>
              <w:lang w:eastAsia="en-GB"/>
              <w14:ligatures w14:val="standardContextual"/>
            </w:rPr>
          </w:pPr>
          <w:hyperlink w:anchor="_Toc219462475" w:history="1">
            <w:r w:rsidRPr="00013883">
              <w:rPr>
                <w:rStyle w:val="Hyperlink"/>
                <w:noProof/>
              </w:rPr>
              <w:t>11.</w:t>
            </w:r>
            <w:r>
              <w:rPr>
                <w:noProof/>
                <w:kern w:val="2"/>
                <w:lang w:eastAsia="en-GB"/>
                <w14:ligatures w14:val="standardContextual"/>
              </w:rPr>
              <w:tab/>
            </w:r>
            <w:r w:rsidRPr="00013883">
              <w:rPr>
                <w:rStyle w:val="Hyperlink"/>
                <w:noProof/>
                <w:lang w:eastAsia="en-GB"/>
              </w:rPr>
              <w:t>Data Limitations and Dependence on Candidate Reference Datasets</w:t>
            </w:r>
            <w:r>
              <w:rPr>
                <w:noProof/>
                <w:webHidden/>
              </w:rPr>
              <w:tab/>
            </w:r>
            <w:r>
              <w:rPr>
                <w:noProof/>
                <w:webHidden/>
              </w:rPr>
              <w:fldChar w:fldCharType="begin"/>
            </w:r>
            <w:r>
              <w:rPr>
                <w:noProof/>
                <w:webHidden/>
              </w:rPr>
              <w:instrText xml:space="preserve"> PAGEREF _Toc219462475 \h </w:instrText>
            </w:r>
            <w:r>
              <w:rPr>
                <w:noProof/>
                <w:webHidden/>
              </w:rPr>
            </w:r>
            <w:r>
              <w:rPr>
                <w:noProof/>
                <w:webHidden/>
              </w:rPr>
              <w:fldChar w:fldCharType="separate"/>
            </w:r>
            <w:r>
              <w:rPr>
                <w:noProof/>
                <w:webHidden/>
              </w:rPr>
              <w:t>31</w:t>
            </w:r>
            <w:r>
              <w:rPr>
                <w:noProof/>
                <w:webHidden/>
              </w:rPr>
              <w:fldChar w:fldCharType="end"/>
            </w:r>
          </w:hyperlink>
        </w:p>
        <w:p w14:paraId="1BEB8ED5" w14:textId="0670FC56" w:rsidR="00CE44BC" w:rsidRDefault="00CE44BC">
          <w:pPr>
            <w:pStyle w:val="TOC1"/>
            <w:rPr>
              <w:noProof/>
              <w:kern w:val="2"/>
              <w:lang w:eastAsia="en-GB"/>
              <w14:ligatures w14:val="standardContextual"/>
            </w:rPr>
          </w:pPr>
          <w:hyperlink w:anchor="_Toc219462476" w:history="1">
            <w:r w:rsidRPr="00013883">
              <w:rPr>
                <w:rStyle w:val="Hyperlink"/>
                <w:noProof/>
                <w:lang w:eastAsia="en-GB"/>
              </w:rPr>
              <w:t>12.</w:t>
            </w:r>
            <w:r>
              <w:rPr>
                <w:noProof/>
                <w:kern w:val="2"/>
                <w:lang w:eastAsia="en-GB"/>
                <w14:ligatures w14:val="standardContextual"/>
              </w:rPr>
              <w:tab/>
            </w:r>
            <w:r w:rsidRPr="00013883">
              <w:rPr>
                <w:rStyle w:val="Hyperlink"/>
                <w:noProof/>
                <w:lang w:eastAsia="en-GB"/>
              </w:rPr>
              <w:t>Conclusion</w:t>
            </w:r>
            <w:r>
              <w:rPr>
                <w:noProof/>
                <w:webHidden/>
              </w:rPr>
              <w:tab/>
            </w:r>
            <w:r>
              <w:rPr>
                <w:noProof/>
                <w:webHidden/>
              </w:rPr>
              <w:fldChar w:fldCharType="begin"/>
            </w:r>
            <w:r>
              <w:rPr>
                <w:noProof/>
                <w:webHidden/>
              </w:rPr>
              <w:instrText xml:space="preserve"> PAGEREF _Toc219462476 \h </w:instrText>
            </w:r>
            <w:r>
              <w:rPr>
                <w:noProof/>
                <w:webHidden/>
              </w:rPr>
            </w:r>
            <w:r>
              <w:rPr>
                <w:noProof/>
                <w:webHidden/>
              </w:rPr>
              <w:fldChar w:fldCharType="separate"/>
            </w:r>
            <w:r>
              <w:rPr>
                <w:noProof/>
                <w:webHidden/>
              </w:rPr>
              <w:t>32</w:t>
            </w:r>
            <w:r>
              <w:rPr>
                <w:noProof/>
                <w:webHidden/>
              </w:rPr>
              <w:fldChar w:fldCharType="end"/>
            </w:r>
          </w:hyperlink>
        </w:p>
        <w:p w14:paraId="36D340B2" w14:textId="39F5DB7C" w:rsidR="00CE44BC" w:rsidRDefault="00CE44BC">
          <w:pPr>
            <w:pStyle w:val="TOC1"/>
            <w:rPr>
              <w:noProof/>
              <w:kern w:val="2"/>
              <w:lang w:eastAsia="en-GB"/>
              <w14:ligatures w14:val="standardContextual"/>
            </w:rPr>
          </w:pPr>
          <w:hyperlink w:anchor="_Toc219462477" w:history="1">
            <w:r w:rsidRPr="00013883">
              <w:rPr>
                <w:rStyle w:val="Hyperlink"/>
                <w:noProof/>
                <w:lang w:eastAsia="en-GB"/>
              </w:rPr>
              <w:t>13.</w:t>
            </w:r>
            <w:r>
              <w:rPr>
                <w:noProof/>
                <w:kern w:val="2"/>
                <w:lang w:eastAsia="en-GB"/>
                <w14:ligatures w14:val="standardContextual"/>
              </w:rPr>
              <w:tab/>
            </w:r>
            <w:r w:rsidRPr="00013883">
              <w:rPr>
                <w:rStyle w:val="Hyperlink"/>
                <w:noProof/>
                <w:lang w:eastAsia="en-GB"/>
              </w:rPr>
              <w:t>References</w:t>
            </w:r>
            <w:r>
              <w:rPr>
                <w:noProof/>
                <w:webHidden/>
              </w:rPr>
              <w:tab/>
            </w:r>
            <w:r>
              <w:rPr>
                <w:noProof/>
                <w:webHidden/>
              </w:rPr>
              <w:fldChar w:fldCharType="begin"/>
            </w:r>
            <w:r>
              <w:rPr>
                <w:noProof/>
                <w:webHidden/>
              </w:rPr>
              <w:instrText xml:space="preserve"> PAGEREF _Toc219462477 \h </w:instrText>
            </w:r>
            <w:r>
              <w:rPr>
                <w:noProof/>
                <w:webHidden/>
              </w:rPr>
            </w:r>
            <w:r>
              <w:rPr>
                <w:noProof/>
                <w:webHidden/>
              </w:rPr>
              <w:fldChar w:fldCharType="separate"/>
            </w:r>
            <w:r>
              <w:rPr>
                <w:noProof/>
                <w:webHidden/>
              </w:rPr>
              <w:t>35</w:t>
            </w:r>
            <w:r>
              <w:rPr>
                <w:noProof/>
                <w:webHidden/>
              </w:rPr>
              <w:fldChar w:fldCharType="end"/>
            </w:r>
          </w:hyperlink>
        </w:p>
        <w:p w14:paraId="2EE8591D" w14:textId="6165B2CC" w:rsidR="00DC7EBA" w:rsidRDefault="005077F4" w:rsidP="00DC7EBA">
          <w:pPr>
            <w:ind w:firstLine="0"/>
            <w:rPr>
              <w:b/>
              <w:bCs/>
              <w:noProof/>
              <w:sz w:val="22"/>
              <w:szCs w:val="22"/>
            </w:rPr>
          </w:pPr>
          <w:r w:rsidRPr="006400F6">
            <w:rPr>
              <w:b/>
              <w:bCs/>
              <w:noProof/>
              <w:sz w:val="22"/>
              <w:szCs w:val="22"/>
            </w:rPr>
            <w:fldChar w:fldCharType="end"/>
          </w:r>
        </w:p>
        <w:p w14:paraId="754D5325" w14:textId="39A07668" w:rsidR="00B8785B" w:rsidRDefault="00B8785B" w:rsidP="00B8785B">
          <w:pPr>
            <w:rPr>
              <w:bCs/>
              <w:noProof/>
              <w:sz w:val="22"/>
              <w:szCs w:val="22"/>
            </w:rPr>
          </w:pPr>
          <w:r>
            <w:rPr>
              <w:b/>
              <w:bCs/>
              <w:noProof/>
              <w:sz w:val="22"/>
              <w:szCs w:val="22"/>
            </w:rPr>
            <w:br w:type="page"/>
          </w:r>
        </w:p>
      </w:sdtContent>
    </w:sdt>
    <w:p w14:paraId="79753220" w14:textId="167A5CC6" w:rsidR="0055797D" w:rsidRPr="006D3AE5" w:rsidRDefault="0055797D" w:rsidP="0055797D">
      <w:pPr>
        <w:pStyle w:val="Heading1"/>
        <w:numPr>
          <w:ilvl w:val="0"/>
          <w:numId w:val="22"/>
        </w:numPr>
        <w:ind w:left="867" w:hanging="510"/>
      </w:pPr>
      <w:bookmarkStart w:id="4" w:name="_Toc219462464"/>
      <w:r>
        <w:rPr>
          <w:rFonts w:asciiTheme="minorHAnsi" w:eastAsiaTheme="minorEastAsia" w:hAnsiTheme="minorHAnsi" w:cstheme="minorBidi"/>
          <w:sz w:val="22"/>
        </w:rPr>
        <w:lastRenderedPageBreak/>
        <w:t xml:space="preserve">Table </w:t>
      </w:r>
      <w:r w:rsidRPr="004A5695">
        <w:t>of</w:t>
      </w:r>
      <w:r>
        <w:rPr>
          <w:rFonts w:asciiTheme="minorHAnsi" w:eastAsiaTheme="minorEastAsia" w:hAnsiTheme="minorHAnsi" w:cstheme="minorBidi"/>
          <w:sz w:val="22"/>
        </w:rPr>
        <w:t xml:space="preserve"> </w:t>
      </w:r>
      <w:r>
        <w:t>Figures</w:t>
      </w:r>
      <w:bookmarkEnd w:id="4"/>
    </w:p>
    <w:tbl>
      <w:tblPr>
        <w:tblStyle w:val="TableGrid"/>
        <w:tblW w:w="8460" w:type="dxa"/>
        <w:tblInd w:w="895" w:type="dxa"/>
        <w:tblLook w:val="04A0" w:firstRow="1" w:lastRow="0" w:firstColumn="1" w:lastColumn="0" w:noHBand="0" w:noVBand="1"/>
      </w:tblPr>
      <w:tblGrid>
        <w:gridCol w:w="1742"/>
        <w:gridCol w:w="6718"/>
      </w:tblGrid>
      <w:tr w:rsidR="0055797D" w14:paraId="37D9909B" w14:textId="77777777" w:rsidTr="00FE7657">
        <w:tc>
          <w:tcPr>
            <w:tcW w:w="1742" w:type="dxa"/>
          </w:tcPr>
          <w:p w14:paraId="70B27CB6" w14:textId="230B2614" w:rsidR="0055797D" w:rsidRDefault="0055797D" w:rsidP="00B8785B">
            <w:pPr>
              <w:ind w:firstLine="0"/>
              <w:rPr>
                <w:b/>
                <w:bCs/>
                <w:noProof/>
                <w:sz w:val="22"/>
                <w:szCs w:val="22"/>
              </w:rPr>
            </w:pPr>
            <w:r>
              <w:rPr>
                <w:b/>
                <w:bCs/>
                <w:noProof/>
                <w:sz w:val="22"/>
                <w:szCs w:val="22"/>
              </w:rPr>
              <w:t>Figure Number</w:t>
            </w:r>
          </w:p>
        </w:tc>
        <w:tc>
          <w:tcPr>
            <w:tcW w:w="6718" w:type="dxa"/>
          </w:tcPr>
          <w:p w14:paraId="0A674BF4" w14:textId="2FEB581A" w:rsidR="0055797D" w:rsidRDefault="0055797D" w:rsidP="00B8785B">
            <w:pPr>
              <w:ind w:firstLine="0"/>
              <w:rPr>
                <w:b/>
                <w:bCs/>
                <w:noProof/>
                <w:sz w:val="22"/>
                <w:szCs w:val="22"/>
              </w:rPr>
            </w:pPr>
            <w:r>
              <w:rPr>
                <w:b/>
                <w:bCs/>
                <w:noProof/>
                <w:sz w:val="22"/>
                <w:szCs w:val="22"/>
              </w:rPr>
              <w:t>Description</w:t>
            </w:r>
          </w:p>
        </w:tc>
      </w:tr>
      <w:tr w:rsidR="0055797D" w14:paraId="273E9FB0" w14:textId="77777777" w:rsidTr="00FE7657">
        <w:tc>
          <w:tcPr>
            <w:tcW w:w="1742" w:type="dxa"/>
          </w:tcPr>
          <w:p w14:paraId="308D504B" w14:textId="729FB329" w:rsidR="0055797D" w:rsidRDefault="0055797D" w:rsidP="00B8785B">
            <w:pPr>
              <w:ind w:firstLine="0"/>
              <w:rPr>
                <w:b/>
                <w:bCs/>
                <w:noProof/>
                <w:sz w:val="22"/>
                <w:szCs w:val="22"/>
              </w:rPr>
            </w:pPr>
            <w:r>
              <w:rPr>
                <w:b/>
                <w:bCs/>
                <w:noProof/>
                <w:sz w:val="22"/>
                <w:szCs w:val="22"/>
              </w:rPr>
              <w:t>1</w:t>
            </w:r>
          </w:p>
        </w:tc>
        <w:tc>
          <w:tcPr>
            <w:tcW w:w="6718" w:type="dxa"/>
          </w:tcPr>
          <w:p w14:paraId="384E19C0" w14:textId="114AD5E0" w:rsidR="0055797D" w:rsidRPr="00FE7657" w:rsidRDefault="0055797D" w:rsidP="00B8785B">
            <w:pPr>
              <w:ind w:firstLine="0"/>
              <w:rPr>
                <w:noProof/>
                <w:sz w:val="22"/>
                <w:szCs w:val="22"/>
              </w:rPr>
            </w:pPr>
            <w:r w:rsidRPr="00FE7657">
              <w:rPr>
                <w:noProof/>
                <w:sz w:val="22"/>
                <w:szCs w:val="22"/>
              </w:rPr>
              <w:t>Arena Trial Layout (as initially implemented)</w:t>
            </w:r>
          </w:p>
        </w:tc>
      </w:tr>
      <w:tr w:rsidR="009321B4" w14:paraId="22756008" w14:textId="77777777" w:rsidTr="00FE7657">
        <w:tc>
          <w:tcPr>
            <w:tcW w:w="1742" w:type="dxa"/>
          </w:tcPr>
          <w:p w14:paraId="3A3D2FEE" w14:textId="0BF1D452" w:rsidR="009321B4" w:rsidRDefault="009321B4" w:rsidP="00B8785B">
            <w:pPr>
              <w:ind w:firstLine="0"/>
              <w:rPr>
                <w:b/>
                <w:bCs/>
                <w:noProof/>
                <w:sz w:val="22"/>
                <w:szCs w:val="22"/>
              </w:rPr>
            </w:pPr>
            <w:r>
              <w:rPr>
                <w:b/>
                <w:bCs/>
                <w:noProof/>
                <w:sz w:val="22"/>
                <w:szCs w:val="22"/>
              </w:rPr>
              <w:t>2</w:t>
            </w:r>
          </w:p>
        </w:tc>
        <w:tc>
          <w:tcPr>
            <w:tcW w:w="6718" w:type="dxa"/>
          </w:tcPr>
          <w:p w14:paraId="58647F52" w14:textId="428CB9B9" w:rsidR="009321B4" w:rsidRPr="00FE7657" w:rsidRDefault="009321B4" w:rsidP="00B8785B">
            <w:pPr>
              <w:ind w:firstLine="0"/>
              <w:rPr>
                <w:noProof/>
                <w:sz w:val="22"/>
                <w:szCs w:val="22"/>
              </w:rPr>
            </w:pPr>
            <w:r w:rsidRPr="009321B4">
              <w:rPr>
                <w:noProof/>
                <w:sz w:val="22"/>
                <w:szCs w:val="22"/>
              </w:rPr>
              <w:t>Radar chart template for method critique criteria</w:t>
            </w:r>
          </w:p>
        </w:tc>
      </w:tr>
      <w:tr w:rsidR="0055797D" w14:paraId="6BC651FA" w14:textId="77777777" w:rsidTr="00FE7657">
        <w:tc>
          <w:tcPr>
            <w:tcW w:w="1742" w:type="dxa"/>
          </w:tcPr>
          <w:p w14:paraId="2880DA9C" w14:textId="4266997C" w:rsidR="0055797D" w:rsidRDefault="009321B4" w:rsidP="00B8785B">
            <w:pPr>
              <w:ind w:firstLine="0"/>
              <w:rPr>
                <w:b/>
                <w:bCs/>
                <w:noProof/>
                <w:sz w:val="22"/>
                <w:szCs w:val="22"/>
              </w:rPr>
            </w:pPr>
            <w:r>
              <w:rPr>
                <w:b/>
                <w:bCs/>
                <w:noProof/>
                <w:sz w:val="22"/>
                <w:szCs w:val="22"/>
              </w:rPr>
              <w:t>3</w:t>
            </w:r>
          </w:p>
        </w:tc>
        <w:tc>
          <w:tcPr>
            <w:tcW w:w="6718" w:type="dxa"/>
          </w:tcPr>
          <w:p w14:paraId="724F6AEF" w14:textId="6F078F73" w:rsidR="0055797D" w:rsidRPr="00FE7657" w:rsidRDefault="0055797D" w:rsidP="00B8785B">
            <w:pPr>
              <w:ind w:firstLine="0"/>
              <w:rPr>
                <w:noProof/>
                <w:sz w:val="22"/>
                <w:szCs w:val="22"/>
              </w:rPr>
            </w:pPr>
            <w:r w:rsidRPr="00FE7657">
              <w:rPr>
                <w:noProof/>
                <w:sz w:val="22"/>
                <w:szCs w:val="22"/>
              </w:rPr>
              <w:t>Arena layout evolution: strawboard sector mitigation</w:t>
            </w:r>
          </w:p>
        </w:tc>
      </w:tr>
      <w:tr w:rsidR="0055797D" w14:paraId="64CC39A8" w14:textId="77777777" w:rsidTr="00FE7657">
        <w:tc>
          <w:tcPr>
            <w:tcW w:w="1742" w:type="dxa"/>
          </w:tcPr>
          <w:p w14:paraId="3243C71A" w14:textId="2A5A09EA" w:rsidR="0055797D" w:rsidRDefault="009321B4" w:rsidP="00B8785B">
            <w:pPr>
              <w:ind w:firstLine="0"/>
              <w:rPr>
                <w:b/>
                <w:bCs/>
                <w:noProof/>
                <w:sz w:val="22"/>
                <w:szCs w:val="22"/>
              </w:rPr>
            </w:pPr>
            <w:r>
              <w:rPr>
                <w:b/>
                <w:bCs/>
                <w:noProof/>
                <w:sz w:val="22"/>
                <w:szCs w:val="22"/>
              </w:rPr>
              <w:t>4</w:t>
            </w:r>
          </w:p>
        </w:tc>
        <w:tc>
          <w:tcPr>
            <w:tcW w:w="6718" w:type="dxa"/>
          </w:tcPr>
          <w:p w14:paraId="6D39FDD8" w14:textId="6F6FA27C" w:rsidR="0055797D" w:rsidRPr="00FE7657" w:rsidRDefault="0055797D" w:rsidP="00B8785B">
            <w:pPr>
              <w:ind w:firstLine="0"/>
              <w:rPr>
                <w:noProof/>
                <w:sz w:val="22"/>
                <w:szCs w:val="22"/>
              </w:rPr>
            </w:pPr>
            <w:r w:rsidRPr="00FE7657">
              <w:rPr>
                <w:noProof/>
                <w:sz w:val="22"/>
                <w:szCs w:val="22"/>
              </w:rPr>
              <w:t>Strawboard method radar charts</w:t>
            </w:r>
          </w:p>
        </w:tc>
      </w:tr>
      <w:tr w:rsidR="0055797D" w14:paraId="202E6C0B" w14:textId="77777777" w:rsidTr="00FE7657">
        <w:tc>
          <w:tcPr>
            <w:tcW w:w="1742" w:type="dxa"/>
          </w:tcPr>
          <w:p w14:paraId="09CCDB58" w14:textId="041E1DC1" w:rsidR="0055797D" w:rsidRDefault="009321B4" w:rsidP="00B8785B">
            <w:pPr>
              <w:ind w:firstLine="0"/>
              <w:rPr>
                <w:b/>
                <w:bCs/>
                <w:noProof/>
                <w:sz w:val="22"/>
                <w:szCs w:val="22"/>
              </w:rPr>
            </w:pPr>
            <w:r>
              <w:rPr>
                <w:b/>
                <w:bCs/>
                <w:noProof/>
                <w:sz w:val="22"/>
                <w:szCs w:val="22"/>
              </w:rPr>
              <w:t>5</w:t>
            </w:r>
          </w:p>
        </w:tc>
        <w:tc>
          <w:tcPr>
            <w:tcW w:w="6718" w:type="dxa"/>
          </w:tcPr>
          <w:p w14:paraId="1307755F" w14:textId="5B857AD9" w:rsidR="0055797D" w:rsidRPr="00FE7657" w:rsidRDefault="0055797D" w:rsidP="00B8785B">
            <w:pPr>
              <w:ind w:firstLine="0"/>
              <w:rPr>
                <w:noProof/>
                <w:sz w:val="22"/>
                <w:szCs w:val="22"/>
              </w:rPr>
            </w:pPr>
            <w:r w:rsidRPr="00FE7657">
              <w:rPr>
                <w:noProof/>
                <w:sz w:val="22"/>
                <w:szCs w:val="22"/>
              </w:rPr>
              <w:t>Arena layout evolution: high-speed camera</w:t>
            </w:r>
          </w:p>
        </w:tc>
      </w:tr>
      <w:tr w:rsidR="0055797D" w14:paraId="62356B28" w14:textId="77777777" w:rsidTr="00FE7657">
        <w:tc>
          <w:tcPr>
            <w:tcW w:w="1742" w:type="dxa"/>
          </w:tcPr>
          <w:p w14:paraId="2FF3B41E" w14:textId="432320EC" w:rsidR="0055797D" w:rsidRDefault="009321B4" w:rsidP="00B8785B">
            <w:pPr>
              <w:ind w:firstLine="0"/>
              <w:rPr>
                <w:b/>
                <w:bCs/>
                <w:noProof/>
                <w:sz w:val="22"/>
                <w:szCs w:val="22"/>
              </w:rPr>
            </w:pPr>
            <w:r>
              <w:rPr>
                <w:b/>
                <w:bCs/>
                <w:noProof/>
                <w:sz w:val="22"/>
                <w:szCs w:val="22"/>
              </w:rPr>
              <w:t>6</w:t>
            </w:r>
          </w:p>
        </w:tc>
        <w:tc>
          <w:tcPr>
            <w:tcW w:w="6718" w:type="dxa"/>
          </w:tcPr>
          <w:p w14:paraId="3351BFBC" w14:textId="42B3FB0E" w:rsidR="0055797D" w:rsidRPr="00FE7657" w:rsidRDefault="0055797D" w:rsidP="00B8785B">
            <w:pPr>
              <w:ind w:firstLine="0"/>
              <w:rPr>
                <w:noProof/>
                <w:sz w:val="22"/>
                <w:szCs w:val="22"/>
              </w:rPr>
            </w:pPr>
            <w:r w:rsidRPr="00FE7657">
              <w:rPr>
                <w:noProof/>
                <w:sz w:val="22"/>
                <w:szCs w:val="22"/>
              </w:rPr>
              <w:t>Velocity Foil Method Radar Chart</w:t>
            </w:r>
          </w:p>
        </w:tc>
      </w:tr>
      <w:tr w:rsidR="0055797D" w14:paraId="3F9E388A" w14:textId="77777777" w:rsidTr="00FE7657">
        <w:tc>
          <w:tcPr>
            <w:tcW w:w="1742" w:type="dxa"/>
          </w:tcPr>
          <w:p w14:paraId="08398DD5" w14:textId="276706B3" w:rsidR="0055797D" w:rsidRDefault="009321B4" w:rsidP="00D741C9">
            <w:pPr>
              <w:ind w:firstLine="0"/>
              <w:rPr>
                <w:b/>
                <w:bCs/>
                <w:noProof/>
                <w:sz w:val="22"/>
                <w:szCs w:val="22"/>
              </w:rPr>
            </w:pPr>
            <w:r>
              <w:rPr>
                <w:b/>
                <w:bCs/>
                <w:noProof/>
                <w:sz w:val="22"/>
                <w:szCs w:val="22"/>
              </w:rPr>
              <w:t>7</w:t>
            </w:r>
          </w:p>
        </w:tc>
        <w:tc>
          <w:tcPr>
            <w:tcW w:w="6718" w:type="dxa"/>
          </w:tcPr>
          <w:p w14:paraId="2302DB27" w14:textId="01640BDE" w:rsidR="0055797D" w:rsidRPr="00FE7657" w:rsidRDefault="0055797D" w:rsidP="00D741C9">
            <w:pPr>
              <w:ind w:firstLine="0"/>
              <w:rPr>
                <w:noProof/>
                <w:sz w:val="22"/>
                <w:szCs w:val="22"/>
              </w:rPr>
            </w:pPr>
            <w:r w:rsidRPr="00FE7657">
              <w:rPr>
                <w:noProof/>
                <w:sz w:val="22"/>
                <w:szCs w:val="22"/>
              </w:rPr>
              <w:t>Arena layout evolution: Additional Array on Different Bearing (Opposite)</w:t>
            </w:r>
          </w:p>
        </w:tc>
      </w:tr>
      <w:tr w:rsidR="0055797D" w14:paraId="6F04A9B9" w14:textId="77777777" w:rsidTr="00FE7657">
        <w:tc>
          <w:tcPr>
            <w:tcW w:w="1742" w:type="dxa"/>
          </w:tcPr>
          <w:p w14:paraId="33EBEA03" w14:textId="24421CFD" w:rsidR="009321B4" w:rsidRDefault="009321B4" w:rsidP="00D741C9">
            <w:pPr>
              <w:ind w:firstLine="0"/>
              <w:rPr>
                <w:b/>
                <w:bCs/>
                <w:noProof/>
                <w:sz w:val="22"/>
                <w:szCs w:val="22"/>
              </w:rPr>
            </w:pPr>
            <w:r>
              <w:rPr>
                <w:b/>
                <w:bCs/>
                <w:noProof/>
                <w:sz w:val="22"/>
                <w:szCs w:val="22"/>
              </w:rPr>
              <w:t>8</w:t>
            </w:r>
          </w:p>
        </w:tc>
        <w:tc>
          <w:tcPr>
            <w:tcW w:w="6718" w:type="dxa"/>
          </w:tcPr>
          <w:p w14:paraId="7C7D53CC" w14:textId="1CB5C3D3" w:rsidR="0055797D" w:rsidRPr="00FE7657" w:rsidRDefault="0055797D" w:rsidP="00D741C9">
            <w:pPr>
              <w:ind w:firstLine="0"/>
              <w:rPr>
                <w:noProof/>
                <w:sz w:val="22"/>
                <w:szCs w:val="22"/>
              </w:rPr>
            </w:pPr>
            <w:r w:rsidRPr="00FE7657">
              <w:rPr>
                <w:noProof/>
                <w:sz w:val="22"/>
                <w:szCs w:val="22"/>
              </w:rPr>
              <w:t>Arena layout evolution: Shock Front Tracking Using High Speed</w:t>
            </w:r>
          </w:p>
        </w:tc>
      </w:tr>
      <w:tr w:rsidR="0055797D" w14:paraId="6F4379BF" w14:textId="77777777" w:rsidTr="00FE7657">
        <w:tc>
          <w:tcPr>
            <w:tcW w:w="1742" w:type="dxa"/>
          </w:tcPr>
          <w:p w14:paraId="20F01EB6" w14:textId="2D042E3F" w:rsidR="0055797D" w:rsidRDefault="009321B4" w:rsidP="00D741C9">
            <w:pPr>
              <w:ind w:firstLine="0"/>
              <w:rPr>
                <w:b/>
                <w:bCs/>
                <w:noProof/>
                <w:sz w:val="22"/>
                <w:szCs w:val="22"/>
              </w:rPr>
            </w:pPr>
            <w:r>
              <w:rPr>
                <w:b/>
                <w:bCs/>
                <w:noProof/>
                <w:sz w:val="22"/>
                <w:szCs w:val="22"/>
              </w:rPr>
              <w:t>9</w:t>
            </w:r>
          </w:p>
        </w:tc>
        <w:tc>
          <w:tcPr>
            <w:tcW w:w="6718" w:type="dxa"/>
          </w:tcPr>
          <w:p w14:paraId="36D6F360" w14:textId="20E76309" w:rsidR="0055797D" w:rsidRPr="00FE7657" w:rsidRDefault="0055797D" w:rsidP="00D741C9">
            <w:pPr>
              <w:ind w:firstLine="0"/>
              <w:rPr>
                <w:noProof/>
                <w:sz w:val="22"/>
                <w:szCs w:val="22"/>
              </w:rPr>
            </w:pPr>
            <w:r w:rsidRPr="00FE7657">
              <w:rPr>
                <w:noProof/>
                <w:sz w:val="22"/>
                <w:szCs w:val="22"/>
              </w:rPr>
              <w:t>Pressure evaluation method radar chart</w:t>
            </w:r>
          </w:p>
        </w:tc>
      </w:tr>
      <w:tr w:rsidR="0055797D" w14:paraId="6E6042D5" w14:textId="77777777" w:rsidTr="00FE7657">
        <w:tc>
          <w:tcPr>
            <w:tcW w:w="1742" w:type="dxa"/>
          </w:tcPr>
          <w:p w14:paraId="716100F2" w14:textId="1343413D" w:rsidR="0055797D" w:rsidRDefault="009321B4" w:rsidP="00D741C9">
            <w:pPr>
              <w:ind w:firstLine="0"/>
              <w:rPr>
                <w:b/>
                <w:bCs/>
                <w:noProof/>
                <w:sz w:val="22"/>
                <w:szCs w:val="22"/>
              </w:rPr>
            </w:pPr>
            <w:r>
              <w:rPr>
                <w:b/>
                <w:bCs/>
                <w:noProof/>
                <w:sz w:val="22"/>
                <w:szCs w:val="22"/>
              </w:rPr>
              <w:t>10</w:t>
            </w:r>
          </w:p>
        </w:tc>
        <w:tc>
          <w:tcPr>
            <w:tcW w:w="6718" w:type="dxa"/>
          </w:tcPr>
          <w:p w14:paraId="316E452B" w14:textId="7EF34D40" w:rsidR="0055797D" w:rsidRPr="00FE7657" w:rsidRDefault="0055797D" w:rsidP="00D741C9">
            <w:pPr>
              <w:ind w:firstLine="0"/>
              <w:rPr>
                <w:noProof/>
                <w:sz w:val="22"/>
                <w:szCs w:val="22"/>
              </w:rPr>
            </w:pPr>
            <w:r w:rsidRPr="00FE7657">
              <w:rPr>
                <w:noProof/>
                <w:sz w:val="22"/>
                <w:szCs w:val="22"/>
              </w:rPr>
              <w:t>FTIR method radar chart</w:t>
            </w:r>
          </w:p>
        </w:tc>
      </w:tr>
    </w:tbl>
    <w:p w14:paraId="406AC75E" w14:textId="3CF54DC9" w:rsidR="00450D3A" w:rsidRDefault="00450D3A" w:rsidP="00B8785B">
      <w:pPr>
        <w:rPr>
          <w:b/>
          <w:bCs/>
          <w:noProof/>
          <w:sz w:val="22"/>
          <w:szCs w:val="22"/>
        </w:rPr>
      </w:pPr>
    </w:p>
    <w:p w14:paraId="4193F30C" w14:textId="77777777" w:rsidR="0055797D" w:rsidRDefault="0055797D" w:rsidP="00B8785B">
      <w:pPr>
        <w:rPr>
          <w:b/>
          <w:bCs/>
          <w:noProof/>
          <w:sz w:val="22"/>
          <w:szCs w:val="22"/>
        </w:rPr>
      </w:pPr>
    </w:p>
    <w:p w14:paraId="20C8FA8D" w14:textId="1873A8FF" w:rsidR="00FE7657" w:rsidRDefault="00FE7657">
      <w:pPr>
        <w:rPr>
          <w:b/>
          <w:bCs/>
          <w:noProof/>
          <w:sz w:val="22"/>
          <w:szCs w:val="22"/>
        </w:rPr>
      </w:pPr>
      <w:r>
        <w:rPr>
          <w:b/>
          <w:bCs/>
          <w:noProof/>
          <w:sz w:val="22"/>
          <w:szCs w:val="22"/>
        </w:rPr>
        <w:br w:type="page"/>
      </w:r>
    </w:p>
    <w:p w14:paraId="00DAB9B3" w14:textId="1270A204" w:rsidR="00A9333A" w:rsidRDefault="00F8449E">
      <w:pPr>
        <w:pStyle w:val="Heading1"/>
        <w:numPr>
          <w:ilvl w:val="0"/>
          <w:numId w:val="11"/>
        </w:numPr>
        <w:rPr>
          <w:lang w:eastAsia="en-GB"/>
        </w:rPr>
      </w:pPr>
      <w:bookmarkStart w:id="5" w:name="_Toc219462465"/>
      <w:r>
        <w:rPr>
          <w:lang w:eastAsia="en-GB"/>
        </w:rPr>
        <w:lastRenderedPageBreak/>
        <w:t>Introduction</w:t>
      </w:r>
      <w:bookmarkEnd w:id="5"/>
    </w:p>
    <w:p w14:paraId="76CB8909" w14:textId="4E93AD6A" w:rsidR="00AE10FF" w:rsidRDefault="00AE10FF" w:rsidP="00FE7657">
      <w:pPr>
        <w:ind w:left="720" w:firstLine="0"/>
        <w:jc w:val="both"/>
        <w:rPr>
          <w:lang w:eastAsia="en-GB"/>
        </w:rPr>
      </w:pPr>
      <w:r w:rsidRPr="00AE10FF">
        <w:rPr>
          <w:lang w:eastAsia="en-GB"/>
        </w:rPr>
        <w:t>Ordnance identification after detonation is rarely achievable using a single measurement stream. Fragmentation, blast, and residue evidence are typically incomplete, sensitive to set-up geometry, and vulnerable to range-condition effects. Reliable identification depends on capturing multiple independent datasets and weighting them by fidelity and discrimination value. This report critiques the data capture methods used during the COTEC arena trial: fragment capture using strawboards, fragment velocity estimation using velocity foils and a logic analyser, blast pressure capture using pressure gauges, and energetic residue indication using FTIR on residue associated with recovered fragments. Strengths, limitations, and practical improvements are assessed, with emphasis on traceability of geometry and timing, reduction of single points of failure, and the use of secondary measurement to validate key derived parameters.</w:t>
      </w:r>
    </w:p>
    <w:p w14:paraId="16654CB6" w14:textId="77777777" w:rsidR="00AE10FF" w:rsidRDefault="00AE10FF" w:rsidP="00AE10FF">
      <w:pPr>
        <w:ind w:left="720" w:firstLine="0"/>
        <w:rPr>
          <w:lang w:eastAsia="en-GB"/>
        </w:rPr>
      </w:pPr>
    </w:p>
    <w:p w14:paraId="02BF27BF" w14:textId="621AF5AF" w:rsidR="00AE10FF" w:rsidRDefault="00AE10FF" w:rsidP="00AE10FF">
      <w:pPr>
        <w:pStyle w:val="Heading1"/>
        <w:numPr>
          <w:ilvl w:val="0"/>
          <w:numId w:val="11"/>
        </w:numPr>
        <w:rPr>
          <w:lang w:eastAsia="en-GB"/>
        </w:rPr>
      </w:pPr>
      <w:bookmarkStart w:id="6" w:name="_Toc219462466"/>
      <w:r>
        <w:rPr>
          <w:lang w:eastAsia="en-GB"/>
        </w:rPr>
        <w:t>Trial Context and Identifcation Outcome</w:t>
      </w:r>
      <w:bookmarkEnd w:id="6"/>
    </w:p>
    <w:p w14:paraId="7F87C887" w14:textId="1074E37E" w:rsidR="00AE10FF" w:rsidRDefault="00AE10FF" w:rsidP="00FE7657">
      <w:pPr>
        <w:ind w:left="720" w:firstLine="0"/>
        <w:jc w:val="both"/>
        <w:rPr>
          <w:lang w:eastAsia="en-GB"/>
        </w:rPr>
      </w:pPr>
      <w:r w:rsidRPr="00AE10FF">
        <w:rPr>
          <w:lang w:eastAsia="en-GB"/>
        </w:rPr>
        <w:t>The munition was not available for pre-trial inspection. The arena was prepared by teams covering pressure gauges, velocity foils, strawboards, and wiring. After set-up, personnel withdrew to the battery area, the munition was emplaced and fired, and post-event access was then used to recover fragments and document equipment condition.</w:t>
      </w:r>
    </w:p>
    <w:p w14:paraId="6821B1B3" w14:textId="523CF482" w:rsidR="00AE10FF" w:rsidRDefault="00AE10FF" w:rsidP="00AE10FF">
      <w:pPr>
        <w:ind w:left="720" w:firstLine="0"/>
        <w:rPr>
          <w:lang w:eastAsia="en-GB"/>
        </w:rPr>
      </w:pPr>
      <w:r w:rsidRPr="00AE10FF">
        <w:rPr>
          <w:noProof/>
          <w:lang w:eastAsia="en-GB"/>
        </w:rPr>
        <w:lastRenderedPageBreak/>
        <w:drawing>
          <wp:inline distT="0" distB="0" distL="0" distR="0" wp14:anchorId="077CF433" wp14:editId="4B8E08D3">
            <wp:extent cx="5943600" cy="4356735"/>
            <wp:effectExtent l="0" t="0" r="0" b="5715"/>
            <wp:docPr id="846987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987648" name=""/>
                    <pic:cNvPicPr/>
                  </pic:nvPicPr>
                  <pic:blipFill>
                    <a:blip r:embed="rId9"/>
                    <a:stretch>
                      <a:fillRect/>
                    </a:stretch>
                  </pic:blipFill>
                  <pic:spPr>
                    <a:xfrm>
                      <a:off x="0" y="0"/>
                      <a:ext cx="5943600" cy="4356735"/>
                    </a:xfrm>
                    <a:prstGeom prst="rect">
                      <a:avLst/>
                    </a:prstGeom>
                  </pic:spPr>
                </pic:pic>
              </a:graphicData>
            </a:graphic>
          </wp:inline>
        </w:drawing>
      </w:r>
    </w:p>
    <w:p w14:paraId="7A4979A1" w14:textId="78018BF4" w:rsidR="00AE10FF" w:rsidRDefault="00AE10FF" w:rsidP="00AE10FF">
      <w:pPr>
        <w:ind w:left="720" w:firstLine="0"/>
        <w:jc w:val="center"/>
        <w:rPr>
          <w:b/>
          <w:bCs/>
          <w:sz w:val="16"/>
          <w:szCs w:val="16"/>
          <w:lang w:eastAsia="en-GB"/>
        </w:rPr>
      </w:pPr>
      <w:r>
        <w:rPr>
          <w:b/>
          <w:bCs/>
          <w:sz w:val="16"/>
          <w:szCs w:val="16"/>
          <w:lang w:eastAsia="en-GB"/>
        </w:rPr>
        <w:t>Figure 1 – Arena Trial Layout (as initially implemented)</w:t>
      </w:r>
    </w:p>
    <w:p w14:paraId="7C4E22D6" w14:textId="77777777" w:rsidR="00FE7657" w:rsidRPr="00AE10FF" w:rsidRDefault="00FE7657" w:rsidP="00AE10FF">
      <w:pPr>
        <w:ind w:left="720" w:firstLine="0"/>
        <w:jc w:val="center"/>
        <w:rPr>
          <w:b/>
          <w:bCs/>
          <w:sz w:val="16"/>
          <w:szCs w:val="16"/>
          <w:lang w:eastAsia="en-GB"/>
        </w:rPr>
      </w:pPr>
    </w:p>
    <w:p w14:paraId="172AB936" w14:textId="126C6BC4" w:rsidR="00AE10FF" w:rsidRDefault="00AE10FF" w:rsidP="00FE7657">
      <w:pPr>
        <w:ind w:left="720" w:firstLine="0"/>
        <w:jc w:val="both"/>
        <w:rPr>
          <w:lang w:eastAsia="en-GB"/>
        </w:rPr>
      </w:pPr>
      <w:r>
        <w:rPr>
          <w:lang w:eastAsia="en-GB"/>
        </w:rPr>
        <w:t>The outcome was that the device was most consistent with a pipe bomb filled with PE-8</w:t>
      </w:r>
      <w:r w:rsidR="00DF149A">
        <w:rPr>
          <w:lang w:eastAsia="en-GB"/>
        </w:rPr>
        <w:t xml:space="preserve"> </w:t>
      </w:r>
      <w:sdt>
        <w:sdtPr>
          <w:rPr>
            <w:lang w:eastAsia="en-GB"/>
          </w:rPr>
          <w:id w:val="843433268"/>
          <w:citation/>
        </w:sdtPr>
        <w:sdtContent>
          <w:r w:rsidR="00DF149A">
            <w:rPr>
              <w:lang w:eastAsia="en-GB"/>
            </w:rPr>
            <w:fldChar w:fldCharType="begin"/>
          </w:r>
          <w:r w:rsidR="00DF149A">
            <w:rPr>
              <w:lang w:eastAsia="en-GB"/>
            </w:rPr>
            <w:instrText xml:space="preserve"> CITATION Che25 \l 2057 </w:instrText>
          </w:r>
          <w:r w:rsidR="00DF149A">
            <w:rPr>
              <w:lang w:eastAsia="en-GB"/>
            </w:rPr>
            <w:fldChar w:fldCharType="separate"/>
          </w:r>
          <w:r w:rsidR="00726B9E" w:rsidRPr="00726B9E">
            <w:rPr>
              <w:noProof/>
              <w:lang w:eastAsia="en-GB"/>
            </w:rPr>
            <w:t>[1]</w:t>
          </w:r>
          <w:r w:rsidR="00DF149A">
            <w:rPr>
              <w:lang w:eastAsia="en-GB"/>
            </w:rPr>
            <w:fldChar w:fldCharType="end"/>
          </w:r>
        </w:sdtContent>
      </w:sdt>
      <w:r>
        <w:rPr>
          <w:lang w:eastAsia="en-GB"/>
        </w:rPr>
        <w:t>. This decision was strongest where independent measure</w:t>
      </w:r>
      <w:r w:rsidR="00F568BC">
        <w:rPr>
          <w:lang w:eastAsia="en-GB"/>
        </w:rPr>
        <w:t>ments</w:t>
      </w:r>
      <w:r>
        <w:rPr>
          <w:lang w:eastAsia="en-GB"/>
        </w:rPr>
        <w:t xml:space="preserve"> converged. Fragmentation was natural</w:t>
      </w:r>
      <w:r w:rsidR="00F568BC">
        <w:rPr>
          <w:lang w:eastAsia="en-GB"/>
        </w:rPr>
        <w:t xml:space="preserve">, </w:t>
      </w:r>
      <w:r>
        <w:rPr>
          <w:lang w:eastAsia="en-GB"/>
        </w:rPr>
        <w:t xml:space="preserve">and the strike distribution supported a cylindrical casing detonated about the </w:t>
      </w:r>
      <w:r w:rsidR="00F568BC">
        <w:rPr>
          <w:lang w:eastAsia="en-GB"/>
        </w:rPr>
        <w:t>base</w:t>
      </w:r>
      <w:r>
        <w:rPr>
          <w:lang w:eastAsia="en-GB"/>
        </w:rPr>
        <w:t xml:space="preserve">. Recovered fragment statistics (mean mass and thickness) aligned closely with the pipe bomb candidate and disagreed with alternative candidates in the provided list. FTIR features were consistent with a nitramine signature (RDX) and indicated a plasticiser/binder component consistent with PE-8, while lacking features expected of aromatic TNT-based fills. Velocity foil results, restricted to first closures and </w:t>
      </w:r>
      <w:r>
        <w:rPr>
          <w:lang w:eastAsia="en-GB"/>
        </w:rPr>
        <w:lastRenderedPageBreak/>
        <w:t>treated for timing uncertainty, provided supporting agreement within the uncertainty expected for a small dataset.</w:t>
      </w:r>
    </w:p>
    <w:p w14:paraId="5D100D94" w14:textId="77777777" w:rsidR="00AE10FF" w:rsidRDefault="00AE10FF" w:rsidP="00AE10FF">
      <w:pPr>
        <w:ind w:left="720" w:firstLine="0"/>
        <w:rPr>
          <w:lang w:eastAsia="en-GB"/>
        </w:rPr>
      </w:pPr>
    </w:p>
    <w:p w14:paraId="4BE5D31D" w14:textId="6686D4E9" w:rsidR="00AE10FF" w:rsidRDefault="00AE10FF" w:rsidP="00FE7657">
      <w:pPr>
        <w:ind w:left="720" w:firstLine="0"/>
        <w:jc w:val="both"/>
        <w:rPr>
          <w:lang w:eastAsia="en-GB"/>
        </w:rPr>
      </w:pPr>
      <w:r>
        <w:rPr>
          <w:lang w:eastAsia="en-GB"/>
        </w:rPr>
        <w:t xml:space="preserve">Event configuration affected interpretation. The device was an improvised, user-filled system and was not capped (confirmed by CW1 feedback). Reduced confinement and venting can shift energy partition, </w:t>
      </w:r>
      <w:proofErr w:type="gramStart"/>
      <w:r>
        <w:rPr>
          <w:lang w:eastAsia="en-GB"/>
        </w:rPr>
        <w:t>lowering</w:t>
      </w:r>
      <w:proofErr w:type="gramEnd"/>
      <w:r>
        <w:rPr>
          <w:lang w:eastAsia="en-GB"/>
        </w:rPr>
        <w:t xml:space="preserve"> fragment acceleration and altering local pressure response relative to idealised assumptions </w:t>
      </w:r>
      <w:r w:rsidR="008D5C06">
        <w:rPr>
          <w:lang w:eastAsia="en-GB"/>
        </w:rPr>
        <w:t>used</w:t>
      </w:r>
      <w:r>
        <w:rPr>
          <w:lang w:eastAsia="en-GB"/>
        </w:rPr>
        <w:t xml:space="preserve"> in simplified blast calculators.</w:t>
      </w:r>
    </w:p>
    <w:p w14:paraId="4AE0CC09" w14:textId="77777777" w:rsidR="00AE10FF" w:rsidRDefault="00AE10FF" w:rsidP="00FE7657">
      <w:pPr>
        <w:ind w:left="720" w:firstLine="0"/>
        <w:jc w:val="both"/>
        <w:rPr>
          <w:lang w:eastAsia="en-GB"/>
        </w:rPr>
      </w:pPr>
    </w:p>
    <w:p w14:paraId="6717387C" w14:textId="2D006091" w:rsidR="00AE10FF" w:rsidRDefault="00AE10FF" w:rsidP="00FE7657">
      <w:pPr>
        <w:ind w:left="720" w:firstLine="0"/>
        <w:jc w:val="both"/>
        <w:rPr>
          <w:lang w:eastAsia="en-GB"/>
        </w:rPr>
      </w:pPr>
      <w:r>
        <w:rPr>
          <w:lang w:eastAsia="en-GB"/>
        </w:rPr>
        <w:t>Overall, the arena set-up and the data capture methods enabled successful identification of the detonated munition; however, the trial also exposed avoidable sources of uncertainty and single points of failure, and significant improvement in capture fidelity and robustness would be achievable through changes to instrumentation layout, redundancy, and cross-validation.</w:t>
      </w:r>
    </w:p>
    <w:p w14:paraId="793ABBFB" w14:textId="77777777" w:rsidR="001F220E" w:rsidRDefault="001F220E" w:rsidP="00AE10FF">
      <w:pPr>
        <w:ind w:left="720" w:firstLine="0"/>
        <w:rPr>
          <w:lang w:eastAsia="en-GB"/>
        </w:rPr>
      </w:pPr>
    </w:p>
    <w:p w14:paraId="7621B4D6" w14:textId="0E9C8F44" w:rsidR="008D5C06" w:rsidRDefault="008D5C06" w:rsidP="008D5C06">
      <w:pPr>
        <w:pStyle w:val="Heading1"/>
        <w:numPr>
          <w:ilvl w:val="0"/>
          <w:numId w:val="11"/>
        </w:numPr>
        <w:rPr>
          <w:lang w:eastAsia="en-GB"/>
        </w:rPr>
      </w:pPr>
      <w:bookmarkStart w:id="7" w:name="_Toc219462467"/>
      <w:r>
        <w:rPr>
          <w:lang w:eastAsia="en-GB"/>
        </w:rPr>
        <w:t>Criteria used to Critique Methods</w:t>
      </w:r>
      <w:bookmarkEnd w:id="7"/>
    </w:p>
    <w:p w14:paraId="162F1381" w14:textId="6983CA6C" w:rsidR="008D5C06" w:rsidRDefault="008D5C06" w:rsidP="00FE7657">
      <w:pPr>
        <w:ind w:left="680" w:firstLine="40"/>
        <w:jc w:val="both"/>
        <w:rPr>
          <w:lang w:eastAsia="en-GB"/>
        </w:rPr>
      </w:pPr>
      <w:r>
        <w:rPr>
          <w:lang w:eastAsia="en-GB"/>
        </w:rPr>
        <w:t xml:space="preserve">Each method is evaluated </w:t>
      </w:r>
      <w:r w:rsidR="00191412">
        <w:rPr>
          <w:lang w:eastAsia="en-GB"/>
        </w:rPr>
        <w:t>against</w:t>
      </w:r>
      <w:r>
        <w:rPr>
          <w:lang w:eastAsia="en-GB"/>
        </w:rPr>
        <w:t xml:space="preserve"> measurement intent and discrimination value within the candidate set</w:t>
      </w:r>
      <w:r w:rsidR="00951750">
        <w:rPr>
          <w:lang w:eastAsia="en-GB"/>
        </w:rPr>
        <w:t xml:space="preserve"> </w:t>
      </w:r>
      <w:sdt>
        <w:sdtPr>
          <w:rPr>
            <w:lang w:eastAsia="en-GB"/>
          </w:rPr>
          <w:id w:val="-90469063"/>
          <w:citation/>
        </w:sdtPr>
        <w:sdtContent>
          <w:r w:rsidR="00951750">
            <w:rPr>
              <w:lang w:eastAsia="en-GB"/>
            </w:rPr>
            <w:fldChar w:fldCharType="begin"/>
          </w:r>
          <w:r w:rsidR="00D7416B">
            <w:rPr>
              <w:lang w:eastAsia="en-GB"/>
            </w:rPr>
            <w:instrText xml:space="preserve">CITATION Fly25 \l 2057 </w:instrText>
          </w:r>
          <w:r w:rsidR="00951750">
            <w:rPr>
              <w:lang w:eastAsia="en-GB"/>
            </w:rPr>
            <w:fldChar w:fldCharType="separate"/>
          </w:r>
          <w:r w:rsidR="00726B9E" w:rsidRPr="00726B9E">
            <w:rPr>
              <w:noProof/>
              <w:lang w:eastAsia="en-GB"/>
            </w:rPr>
            <w:t>[2]</w:t>
          </w:r>
          <w:r w:rsidR="00951750">
            <w:rPr>
              <w:lang w:eastAsia="en-GB"/>
            </w:rPr>
            <w:fldChar w:fldCharType="end"/>
          </w:r>
        </w:sdtContent>
      </w:sdt>
      <w:r>
        <w:rPr>
          <w:lang w:eastAsia="en-GB"/>
        </w:rPr>
        <w:t>:</w:t>
      </w:r>
    </w:p>
    <w:p w14:paraId="36CD3735" w14:textId="14DCC4EF" w:rsidR="008D5C06" w:rsidRDefault="008D5C06" w:rsidP="00FE7657">
      <w:pPr>
        <w:pStyle w:val="ListParagraph"/>
        <w:numPr>
          <w:ilvl w:val="0"/>
          <w:numId w:val="38"/>
        </w:numPr>
        <w:jc w:val="both"/>
        <w:rPr>
          <w:lang w:eastAsia="en-GB"/>
        </w:rPr>
      </w:pPr>
      <w:r>
        <w:rPr>
          <w:lang w:eastAsia="en-GB"/>
        </w:rPr>
        <w:t>dominant uncertainty sources and bias mechanisms</w:t>
      </w:r>
    </w:p>
    <w:p w14:paraId="14F84E33" w14:textId="77777777" w:rsidR="008D5C06" w:rsidRDefault="008D5C06" w:rsidP="00FE7657">
      <w:pPr>
        <w:pStyle w:val="ListParagraph"/>
        <w:numPr>
          <w:ilvl w:val="0"/>
          <w:numId w:val="38"/>
        </w:numPr>
        <w:jc w:val="both"/>
        <w:rPr>
          <w:lang w:eastAsia="en-GB"/>
        </w:rPr>
      </w:pPr>
      <w:r>
        <w:rPr>
          <w:lang w:eastAsia="en-GB"/>
        </w:rPr>
        <w:t xml:space="preserve"> robustness to range conditions (wind, moisture, clutter)</w:t>
      </w:r>
    </w:p>
    <w:p w14:paraId="0E7847BF" w14:textId="77777777" w:rsidR="008D5C06" w:rsidRDefault="008D5C06" w:rsidP="00FE7657">
      <w:pPr>
        <w:pStyle w:val="ListParagraph"/>
        <w:numPr>
          <w:ilvl w:val="0"/>
          <w:numId w:val="38"/>
        </w:numPr>
        <w:jc w:val="both"/>
        <w:rPr>
          <w:lang w:eastAsia="en-GB"/>
        </w:rPr>
      </w:pPr>
      <w:r>
        <w:rPr>
          <w:lang w:eastAsia="en-GB"/>
        </w:rPr>
        <w:t>traceability of geometry</w:t>
      </w:r>
    </w:p>
    <w:p w14:paraId="446EFC18" w14:textId="77777777" w:rsidR="008D5C06" w:rsidRDefault="008D5C06" w:rsidP="00FE7657">
      <w:pPr>
        <w:pStyle w:val="ListParagraph"/>
        <w:numPr>
          <w:ilvl w:val="0"/>
          <w:numId w:val="38"/>
        </w:numPr>
        <w:jc w:val="both"/>
        <w:rPr>
          <w:lang w:eastAsia="en-GB"/>
        </w:rPr>
      </w:pPr>
      <w:r>
        <w:rPr>
          <w:lang w:eastAsia="en-GB"/>
        </w:rPr>
        <w:t>calibration and timing</w:t>
      </w:r>
    </w:p>
    <w:p w14:paraId="6768828D" w14:textId="77777777" w:rsidR="008D5C06" w:rsidRDefault="008D5C06" w:rsidP="00FE7657">
      <w:pPr>
        <w:pStyle w:val="ListParagraph"/>
        <w:numPr>
          <w:ilvl w:val="0"/>
          <w:numId w:val="38"/>
        </w:numPr>
        <w:jc w:val="both"/>
        <w:rPr>
          <w:lang w:eastAsia="en-GB"/>
        </w:rPr>
      </w:pPr>
      <w:r>
        <w:rPr>
          <w:lang w:eastAsia="en-GB"/>
        </w:rPr>
        <w:t>redundancy and failure tolerance</w:t>
      </w:r>
    </w:p>
    <w:p w14:paraId="318611F2" w14:textId="77777777" w:rsidR="008D5C06" w:rsidRDefault="008D5C06" w:rsidP="00FE7657">
      <w:pPr>
        <w:pStyle w:val="ListParagraph"/>
        <w:numPr>
          <w:ilvl w:val="0"/>
          <w:numId w:val="38"/>
        </w:numPr>
        <w:jc w:val="both"/>
        <w:rPr>
          <w:lang w:eastAsia="en-GB"/>
        </w:rPr>
      </w:pPr>
      <w:r>
        <w:rPr>
          <w:lang w:eastAsia="en-GB"/>
        </w:rPr>
        <w:t>practical burden (set-up time, consumables, processing effort)</w:t>
      </w:r>
    </w:p>
    <w:p w14:paraId="59CA496B" w14:textId="77777777" w:rsidR="008D5C06" w:rsidRDefault="008D5C06" w:rsidP="008D5C06">
      <w:pPr>
        <w:rPr>
          <w:lang w:eastAsia="en-GB"/>
        </w:rPr>
      </w:pPr>
    </w:p>
    <w:p w14:paraId="50B1950C" w14:textId="4DD8B706" w:rsidR="008D5C06" w:rsidRDefault="008D5C06" w:rsidP="00BB39D8">
      <w:pPr>
        <w:ind w:left="680" w:firstLine="40"/>
        <w:jc w:val="both"/>
        <w:rPr>
          <w:lang w:eastAsia="en-GB"/>
        </w:rPr>
      </w:pPr>
      <w:r>
        <w:rPr>
          <w:lang w:eastAsia="en-GB"/>
        </w:rPr>
        <w:t xml:space="preserve">To support consistent comparison between data capture methods, radar charts are used to visualise relative performance against the critique criteria. Each radar chart scores the method against the same axes (as per </w:t>
      </w:r>
      <w:r w:rsidR="00951750">
        <w:rPr>
          <w:lang w:eastAsia="en-GB"/>
        </w:rPr>
        <w:t>Critique</w:t>
      </w:r>
      <w:r>
        <w:rPr>
          <w:lang w:eastAsia="en-GB"/>
        </w:rPr>
        <w:t xml:space="preserve"> set) and is </w:t>
      </w:r>
      <w:r w:rsidR="009321B4">
        <w:rPr>
          <w:lang w:eastAsia="en-GB"/>
        </w:rPr>
        <w:t>separated as follows</w:t>
      </w:r>
      <w:r>
        <w:rPr>
          <w:lang w:eastAsia="en-GB"/>
        </w:rPr>
        <w:t>: as implemented in the trial, post-mitigation (improved use of the same method), and alternative or augmented method.</w:t>
      </w:r>
    </w:p>
    <w:p w14:paraId="79F43BDA" w14:textId="77777777" w:rsidR="00BB39D8" w:rsidRDefault="00BB39D8" w:rsidP="00BB39D8">
      <w:pPr>
        <w:ind w:left="680" w:firstLine="40"/>
        <w:jc w:val="both"/>
        <w:rPr>
          <w:lang w:eastAsia="en-GB"/>
        </w:rPr>
      </w:pPr>
    </w:p>
    <w:p w14:paraId="21CDBC79" w14:textId="3AAFBB1A" w:rsidR="008D5C06" w:rsidRPr="008D5C06" w:rsidRDefault="008D5C06" w:rsidP="008D5C06">
      <w:pPr>
        <w:ind w:left="720" w:firstLine="0"/>
        <w:rPr>
          <w:lang w:eastAsia="en-GB"/>
        </w:rPr>
      </w:pPr>
      <w:r>
        <w:rPr>
          <w:noProof/>
          <w:lang w:eastAsia="en-GB"/>
        </w:rPr>
        <w:drawing>
          <wp:inline distT="0" distB="0" distL="0" distR="0" wp14:anchorId="71615DD1" wp14:editId="2EBD9952">
            <wp:extent cx="5584190" cy="3584575"/>
            <wp:effectExtent l="0" t="0" r="0" b="0"/>
            <wp:docPr id="1445011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4190" cy="3584575"/>
                    </a:xfrm>
                    <a:prstGeom prst="rect">
                      <a:avLst/>
                    </a:prstGeom>
                    <a:noFill/>
                  </pic:spPr>
                </pic:pic>
              </a:graphicData>
            </a:graphic>
          </wp:inline>
        </w:drawing>
      </w:r>
    </w:p>
    <w:p w14:paraId="4D029FE7" w14:textId="22620287" w:rsidR="008D5C06" w:rsidRDefault="008D5C06" w:rsidP="008D5C06">
      <w:pPr>
        <w:ind w:left="720" w:firstLine="0"/>
        <w:jc w:val="center"/>
        <w:rPr>
          <w:b/>
          <w:bCs/>
          <w:sz w:val="16"/>
          <w:szCs w:val="16"/>
          <w:lang w:eastAsia="en-GB"/>
        </w:rPr>
      </w:pPr>
      <w:r w:rsidRPr="008D5C06">
        <w:rPr>
          <w:b/>
          <w:bCs/>
          <w:sz w:val="16"/>
          <w:szCs w:val="16"/>
          <w:lang w:eastAsia="en-GB"/>
        </w:rPr>
        <w:t xml:space="preserve">Figure </w:t>
      </w:r>
      <w:r w:rsidR="009321B4">
        <w:rPr>
          <w:b/>
          <w:bCs/>
          <w:sz w:val="16"/>
          <w:szCs w:val="16"/>
          <w:lang w:eastAsia="en-GB"/>
        </w:rPr>
        <w:t>2</w:t>
      </w:r>
      <w:r w:rsidRPr="008D5C06">
        <w:rPr>
          <w:b/>
          <w:bCs/>
          <w:sz w:val="16"/>
          <w:szCs w:val="16"/>
          <w:lang w:eastAsia="en-GB"/>
        </w:rPr>
        <w:t xml:space="preserve"> – Radar chart template for method critique criteria</w:t>
      </w:r>
    </w:p>
    <w:p w14:paraId="7F8EDD21" w14:textId="77777777" w:rsidR="00BB39D8" w:rsidRDefault="00BB39D8" w:rsidP="008D5C06">
      <w:pPr>
        <w:ind w:left="720" w:firstLine="0"/>
        <w:jc w:val="center"/>
        <w:rPr>
          <w:b/>
          <w:bCs/>
          <w:sz w:val="16"/>
          <w:szCs w:val="16"/>
          <w:lang w:eastAsia="en-GB"/>
        </w:rPr>
      </w:pPr>
    </w:p>
    <w:p w14:paraId="34DC0D82" w14:textId="21472DA5" w:rsidR="00444313" w:rsidRDefault="00444313" w:rsidP="00BB39D8">
      <w:pPr>
        <w:pStyle w:val="Heading1"/>
        <w:numPr>
          <w:ilvl w:val="0"/>
          <w:numId w:val="11"/>
        </w:numPr>
        <w:rPr>
          <w:lang w:eastAsia="en-GB"/>
        </w:rPr>
      </w:pPr>
      <w:bookmarkStart w:id="8" w:name="_Toc219462468"/>
      <w:r>
        <w:rPr>
          <w:lang w:eastAsia="en-GB"/>
        </w:rPr>
        <w:lastRenderedPageBreak/>
        <w:t>Fragment Capture using Strawboards</w:t>
      </w:r>
      <w:bookmarkEnd w:id="8"/>
    </w:p>
    <w:p w14:paraId="4726DB39" w14:textId="227AA249" w:rsidR="00444313" w:rsidRDefault="00444313" w:rsidP="00BB39D8">
      <w:pPr>
        <w:pStyle w:val="ListParagraph"/>
        <w:keepNext/>
        <w:numPr>
          <w:ilvl w:val="1"/>
          <w:numId w:val="11"/>
        </w:numPr>
        <w:rPr>
          <w:lang w:eastAsia="en-GB"/>
        </w:rPr>
      </w:pPr>
      <w:r>
        <w:rPr>
          <w:lang w:eastAsia="en-GB"/>
        </w:rPr>
        <w:t>Function and Why Strawboards are widely used</w:t>
      </w:r>
    </w:p>
    <w:p w14:paraId="777951D8" w14:textId="5AE9F49E" w:rsidR="00444313" w:rsidRDefault="00444313" w:rsidP="00BB39D8">
      <w:pPr>
        <w:pStyle w:val="ListParagraph"/>
        <w:ind w:left="1080"/>
        <w:jc w:val="both"/>
        <w:rPr>
          <w:lang w:eastAsia="en-GB"/>
        </w:rPr>
      </w:pPr>
      <w:r>
        <w:rPr>
          <w:lang w:eastAsia="en-GB"/>
        </w:rPr>
        <w:t>Strawboards are used as a standard witness and recovery medium in arena fragmentation trials because they provide fragment retention for physical recovery and a basis for comparing penetration behaviour when medium specification is controlled</w:t>
      </w:r>
      <w:r w:rsidR="001F220E">
        <w:rPr>
          <w:lang w:eastAsia="en-GB"/>
        </w:rPr>
        <w:t>.</w:t>
      </w:r>
    </w:p>
    <w:p w14:paraId="0445C84E" w14:textId="77777777" w:rsidR="00444313" w:rsidRDefault="00444313" w:rsidP="00444313">
      <w:pPr>
        <w:pStyle w:val="ListParagraph"/>
        <w:ind w:left="1080"/>
        <w:rPr>
          <w:lang w:eastAsia="en-GB"/>
        </w:rPr>
      </w:pPr>
    </w:p>
    <w:p w14:paraId="04220885" w14:textId="27A0CFE7" w:rsidR="00444313" w:rsidRDefault="00444313" w:rsidP="00BB39D8">
      <w:pPr>
        <w:pStyle w:val="ListParagraph"/>
        <w:ind w:left="1080"/>
        <w:jc w:val="both"/>
        <w:rPr>
          <w:lang w:eastAsia="en-GB"/>
        </w:rPr>
      </w:pPr>
      <w:r>
        <w:rPr>
          <w:lang w:eastAsia="en-GB"/>
        </w:rPr>
        <w:t>Arena fragmentation procedures rely on controlling the recovery medium and geometry.</w:t>
      </w:r>
      <w:r w:rsidR="001F220E" w:rsidRPr="001F220E">
        <w:rPr>
          <w:lang w:eastAsia="en-GB"/>
        </w:rPr>
        <w:t xml:space="preserve"> AOP-39</w:t>
      </w:r>
      <w:r w:rsidR="001F220E">
        <w:rPr>
          <w:lang w:eastAsia="en-GB"/>
        </w:rPr>
        <w:t xml:space="preserve"> </w:t>
      </w:r>
      <w:sdt>
        <w:sdtPr>
          <w:rPr>
            <w:lang w:eastAsia="en-GB"/>
          </w:rPr>
          <w:id w:val="499310734"/>
          <w:citation/>
        </w:sdtPr>
        <w:sdtContent>
          <w:r w:rsidR="001F220E">
            <w:rPr>
              <w:lang w:eastAsia="en-GB"/>
            </w:rPr>
            <w:fldChar w:fldCharType="begin"/>
          </w:r>
          <w:r w:rsidR="001F220E">
            <w:rPr>
              <w:lang w:eastAsia="en-GB"/>
            </w:rPr>
            <w:instrText xml:space="preserve"> CITATION NAT102 \l 2057 </w:instrText>
          </w:r>
          <w:r w:rsidR="001F220E">
            <w:rPr>
              <w:lang w:eastAsia="en-GB"/>
            </w:rPr>
            <w:fldChar w:fldCharType="separate"/>
          </w:r>
          <w:r w:rsidR="00726B9E" w:rsidRPr="00726B9E">
            <w:rPr>
              <w:noProof/>
              <w:lang w:eastAsia="en-GB"/>
            </w:rPr>
            <w:t>[3]</w:t>
          </w:r>
          <w:r w:rsidR="001F220E">
            <w:rPr>
              <w:lang w:eastAsia="en-GB"/>
            </w:rPr>
            <w:fldChar w:fldCharType="end"/>
          </w:r>
        </w:sdtContent>
      </w:sdt>
      <w:r w:rsidR="001F220E">
        <w:rPr>
          <w:lang w:eastAsia="en-GB"/>
        </w:rPr>
        <w:t xml:space="preserve"> </w:t>
      </w:r>
      <w:r w:rsidR="001F220E" w:rsidRPr="001F220E">
        <w:rPr>
          <w:lang w:eastAsia="en-GB"/>
        </w:rPr>
        <w:t>provides the broader NATO context for munition test and evaluation approaches</w:t>
      </w:r>
      <w:r w:rsidR="001F220E">
        <w:rPr>
          <w:lang w:eastAsia="en-GB"/>
        </w:rPr>
        <w:t>, within which</w:t>
      </w:r>
      <w:r>
        <w:rPr>
          <w:lang w:eastAsia="en-GB"/>
        </w:rPr>
        <w:t xml:space="preserve"> ITOP-4-2-813 describes static testing of high explosive munitions to obtain fragmentation spatial distribution and supporting fragmentation statistics. Strawboard is identified as a recovery medium with defined characteristics. ITOP-4-2-813 specifies a strawboard thickness band of 3.50–3.85 mm, with a stated density of approximately 700 kg·m⁻³. This matters because penetration and retention behaviour depends on medium properties; without controlled witness specification, comparisons between trials become non-defensible.</w:t>
      </w:r>
    </w:p>
    <w:p w14:paraId="28AD81ED" w14:textId="77777777" w:rsidR="00444313" w:rsidRDefault="00444313" w:rsidP="00444313">
      <w:pPr>
        <w:pStyle w:val="ListParagraph"/>
        <w:ind w:left="1080"/>
        <w:rPr>
          <w:lang w:eastAsia="en-GB"/>
        </w:rPr>
      </w:pPr>
    </w:p>
    <w:p w14:paraId="6E9F3427" w14:textId="435ECCD9" w:rsidR="00444313" w:rsidRDefault="00444313" w:rsidP="00BB39D8">
      <w:pPr>
        <w:pStyle w:val="ListParagraph"/>
        <w:ind w:left="1080"/>
        <w:jc w:val="both"/>
        <w:rPr>
          <w:lang w:eastAsia="en-GB"/>
        </w:rPr>
      </w:pPr>
      <w:r>
        <w:rPr>
          <w:lang w:eastAsia="en-GB"/>
        </w:rPr>
        <w:t>There is no widely adopted direct substitute that provides the same combination of calibrated penetration behaviour, retention</w:t>
      </w:r>
      <w:r w:rsidR="00F568BC">
        <w:rPr>
          <w:lang w:eastAsia="en-GB"/>
        </w:rPr>
        <w:t xml:space="preserve"> of fragments</w:t>
      </w:r>
      <w:r>
        <w:rPr>
          <w:lang w:eastAsia="en-GB"/>
        </w:rPr>
        <w:t>, scalability, and established reference practice</w:t>
      </w:r>
      <w:r w:rsidR="00951750">
        <w:rPr>
          <w:lang w:eastAsia="en-GB"/>
        </w:rPr>
        <w:t xml:space="preserve"> </w:t>
      </w:r>
      <w:sdt>
        <w:sdtPr>
          <w:rPr>
            <w:lang w:eastAsia="en-GB"/>
          </w:rPr>
          <w:id w:val="-784724087"/>
          <w:citation/>
        </w:sdtPr>
        <w:sdtContent>
          <w:r w:rsidR="00951750">
            <w:rPr>
              <w:lang w:eastAsia="en-GB"/>
            </w:rPr>
            <w:fldChar w:fldCharType="begin"/>
          </w:r>
          <w:r w:rsidR="00951750">
            <w:rPr>
              <w:lang w:eastAsia="en-GB"/>
            </w:rPr>
            <w:instrText xml:space="preserve"> CITATION Jam24 \l 2057 </w:instrText>
          </w:r>
          <w:r w:rsidR="00951750">
            <w:rPr>
              <w:lang w:eastAsia="en-GB"/>
            </w:rPr>
            <w:fldChar w:fldCharType="separate"/>
          </w:r>
          <w:r w:rsidR="00726B9E" w:rsidRPr="00726B9E">
            <w:rPr>
              <w:noProof/>
              <w:lang w:eastAsia="en-GB"/>
            </w:rPr>
            <w:t>[4]</w:t>
          </w:r>
          <w:r w:rsidR="00951750">
            <w:rPr>
              <w:lang w:eastAsia="en-GB"/>
            </w:rPr>
            <w:fldChar w:fldCharType="end"/>
          </w:r>
        </w:sdtContent>
      </w:sdt>
      <w:r>
        <w:rPr>
          <w:lang w:eastAsia="en-GB"/>
        </w:rPr>
        <w:t>. Sustainable alternatives such as MDF have been examined in explosive testing contexts, but differences in density and failure mechanism change penetration and retention behaviour compared with strawboard.</w:t>
      </w:r>
      <w:sdt>
        <w:sdtPr>
          <w:rPr>
            <w:lang w:eastAsia="en-GB"/>
          </w:rPr>
          <w:id w:val="-2003498491"/>
          <w:citation/>
        </w:sdtPr>
        <w:sdtContent>
          <w:r w:rsidR="00FE7DD3">
            <w:rPr>
              <w:lang w:eastAsia="en-GB"/>
            </w:rPr>
            <w:fldChar w:fldCharType="begin"/>
          </w:r>
          <w:r w:rsidR="00FE7DD3">
            <w:rPr>
              <w:lang w:eastAsia="en-GB"/>
            </w:rPr>
            <w:instrText xml:space="preserve"> CITATION Jam24 \l 2057 </w:instrText>
          </w:r>
          <w:r w:rsidR="00FE7DD3">
            <w:rPr>
              <w:lang w:eastAsia="en-GB"/>
            </w:rPr>
            <w:fldChar w:fldCharType="separate"/>
          </w:r>
          <w:r w:rsidR="00726B9E">
            <w:rPr>
              <w:noProof/>
              <w:lang w:eastAsia="en-GB"/>
            </w:rPr>
            <w:t xml:space="preserve"> </w:t>
          </w:r>
          <w:r w:rsidR="00726B9E" w:rsidRPr="00726B9E">
            <w:rPr>
              <w:noProof/>
              <w:lang w:eastAsia="en-GB"/>
            </w:rPr>
            <w:t>[4]</w:t>
          </w:r>
          <w:r w:rsidR="00FE7DD3">
            <w:rPr>
              <w:lang w:eastAsia="en-GB"/>
            </w:rPr>
            <w:fldChar w:fldCharType="end"/>
          </w:r>
        </w:sdtContent>
      </w:sdt>
      <w:r>
        <w:rPr>
          <w:lang w:eastAsia="en-GB"/>
        </w:rPr>
        <w:t>.</w:t>
      </w:r>
    </w:p>
    <w:p w14:paraId="3CEA011D" w14:textId="77777777" w:rsidR="00444313" w:rsidRDefault="00444313" w:rsidP="00444313">
      <w:pPr>
        <w:pStyle w:val="ListParagraph"/>
        <w:ind w:left="1080"/>
        <w:rPr>
          <w:lang w:eastAsia="en-GB"/>
        </w:rPr>
      </w:pPr>
    </w:p>
    <w:p w14:paraId="71F7E69C" w14:textId="7AB9FA47" w:rsidR="00444313" w:rsidRDefault="00444313" w:rsidP="00444313">
      <w:pPr>
        <w:pStyle w:val="ListParagraph"/>
        <w:numPr>
          <w:ilvl w:val="1"/>
          <w:numId w:val="11"/>
        </w:numPr>
        <w:rPr>
          <w:lang w:eastAsia="en-GB"/>
        </w:rPr>
      </w:pPr>
      <w:r>
        <w:rPr>
          <w:lang w:eastAsia="en-GB"/>
        </w:rPr>
        <w:t xml:space="preserve">Value to </w:t>
      </w:r>
      <w:r w:rsidR="009321B4">
        <w:rPr>
          <w:lang w:eastAsia="en-GB"/>
        </w:rPr>
        <w:t>I</w:t>
      </w:r>
      <w:r>
        <w:rPr>
          <w:lang w:eastAsia="en-GB"/>
        </w:rPr>
        <w:t xml:space="preserve">dentification in </w:t>
      </w:r>
      <w:r w:rsidR="009321B4">
        <w:rPr>
          <w:lang w:eastAsia="en-GB"/>
        </w:rPr>
        <w:t>T</w:t>
      </w:r>
      <w:r>
        <w:rPr>
          <w:lang w:eastAsia="en-GB"/>
        </w:rPr>
        <w:t xml:space="preserve">his </w:t>
      </w:r>
      <w:r w:rsidR="009321B4">
        <w:rPr>
          <w:lang w:eastAsia="en-GB"/>
        </w:rPr>
        <w:t>T</w:t>
      </w:r>
      <w:r>
        <w:rPr>
          <w:lang w:eastAsia="en-GB"/>
        </w:rPr>
        <w:t>rial</w:t>
      </w:r>
    </w:p>
    <w:p w14:paraId="3395114D" w14:textId="53C26199" w:rsidR="00444313" w:rsidRDefault="00444313" w:rsidP="00BB39D8">
      <w:pPr>
        <w:pStyle w:val="ListParagraph"/>
        <w:ind w:left="1080"/>
        <w:jc w:val="both"/>
        <w:rPr>
          <w:lang w:eastAsia="en-GB"/>
        </w:rPr>
      </w:pPr>
      <w:r w:rsidRPr="00444313">
        <w:rPr>
          <w:lang w:eastAsia="en-GB"/>
        </w:rPr>
        <w:lastRenderedPageBreak/>
        <w:t>Strawboards produced the most discriminating dataset in this event because they enabled recovery of a fragment population suitable for statistical comparison against candidates. Fragment morphology, thickness, and mass distribution provided strong constraint.</w:t>
      </w:r>
    </w:p>
    <w:p w14:paraId="6B2671CD" w14:textId="77777777" w:rsidR="00444313" w:rsidRDefault="00444313" w:rsidP="00444313">
      <w:pPr>
        <w:pStyle w:val="ListParagraph"/>
        <w:ind w:left="1080"/>
        <w:rPr>
          <w:lang w:eastAsia="en-GB"/>
        </w:rPr>
      </w:pPr>
    </w:p>
    <w:p w14:paraId="459036A7" w14:textId="56BA57B4" w:rsidR="00444313" w:rsidRDefault="00444313" w:rsidP="00444313">
      <w:pPr>
        <w:pStyle w:val="ListParagraph"/>
        <w:numPr>
          <w:ilvl w:val="1"/>
          <w:numId w:val="11"/>
        </w:numPr>
        <w:rPr>
          <w:lang w:eastAsia="en-GB"/>
        </w:rPr>
      </w:pPr>
      <w:r>
        <w:rPr>
          <w:lang w:eastAsia="en-GB"/>
        </w:rPr>
        <w:t>What ITOP-4-2-813 Expects and Why Deviations Matter</w:t>
      </w:r>
    </w:p>
    <w:p w14:paraId="2DDCCF76" w14:textId="7624941F" w:rsidR="00444313" w:rsidRDefault="00444313" w:rsidP="00BB39D8">
      <w:pPr>
        <w:pStyle w:val="ListParagraph"/>
        <w:ind w:left="1080"/>
        <w:jc w:val="both"/>
        <w:rPr>
          <w:lang w:eastAsia="en-GB"/>
        </w:rPr>
      </w:pPr>
      <w:r>
        <w:rPr>
          <w:lang w:eastAsia="en-GB"/>
        </w:rPr>
        <w:t>ITOP-4-2-813</w:t>
      </w:r>
      <w:r w:rsidR="001F220E">
        <w:rPr>
          <w:lang w:eastAsia="en-GB"/>
        </w:rPr>
        <w:t xml:space="preserve"> </w:t>
      </w:r>
      <w:sdt>
        <w:sdtPr>
          <w:rPr>
            <w:lang w:eastAsia="en-GB"/>
          </w:rPr>
          <w:id w:val="-2145734607"/>
          <w:citation/>
        </w:sdtPr>
        <w:sdtContent>
          <w:r w:rsidR="001F220E">
            <w:rPr>
              <w:lang w:eastAsia="en-GB"/>
            </w:rPr>
            <w:fldChar w:fldCharType="begin"/>
          </w:r>
          <w:r w:rsidR="001F220E">
            <w:rPr>
              <w:lang w:eastAsia="en-GB"/>
            </w:rPr>
            <w:instrText xml:space="preserve"> CITATION USA93 \l 2057 </w:instrText>
          </w:r>
          <w:r w:rsidR="001F220E">
            <w:rPr>
              <w:lang w:eastAsia="en-GB"/>
            </w:rPr>
            <w:fldChar w:fldCharType="separate"/>
          </w:r>
          <w:r w:rsidR="00726B9E" w:rsidRPr="00726B9E">
            <w:rPr>
              <w:noProof/>
              <w:lang w:eastAsia="en-GB"/>
            </w:rPr>
            <w:t>[5]</w:t>
          </w:r>
          <w:r w:rsidR="001F220E">
            <w:rPr>
              <w:lang w:eastAsia="en-GB"/>
            </w:rPr>
            <w:fldChar w:fldCharType="end"/>
          </w:r>
        </w:sdtContent>
      </w:sdt>
      <w:r>
        <w:rPr>
          <w:lang w:eastAsia="en-GB"/>
        </w:rPr>
        <w:t xml:space="preserve"> includes controls intended to improve repeatability and data quality, including fair-weather conduct and recording meteorological conditions per detonation, and maintaining instrumentation in calibration. These controls matter for strawboards because moisture alters density and penetration response, increasing uncertainty for penetration-based inference and strike-density comparison.</w:t>
      </w:r>
    </w:p>
    <w:p w14:paraId="0B0F9B0B" w14:textId="77777777" w:rsidR="00444313" w:rsidRDefault="00444313" w:rsidP="00FE7657">
      <w:pPr>
        <w:pStyle w:val="ListParagraph"/>
        <w:ind w:left="1080"/>
        <w:jc w:val="both"/>
        <w:rPr>
          <w:lang w:eastAsia="en-GB"/>
        </w:rPr>
      </w:pPr>
    </w:p>
    <w:p w14:paraId="751DE277" w14:textId="707F00DE" w:rsidR="00444313" w:rsidRDefault="00444313" w:rsidP="00BB39D8">
      <w:pPr>
        <w:pStyle w:val="ListParagraph"/>
        <w:ind w:left="1080"/>
        <w:jc w:val="both"/>
        <w:rPr>
          <w:lang w:eastAsia="en-GB"/>
        </w:rPr>
      </w:pPr>
      <w:r>
        <w:rPr>
          <w:lang w:eastAsia="en-GB"/>
        </w:rPr>
        <w:t>ITOP-4-2-813 also prefers repeated firings of the same item type (minimum three</w:t>
      </w:r>
      <w:r w:rsidR="00D6573F">
        <w:rPr>
          <w:lang w:eastAsia="en-GB"/>
        </w:rPr>
        <w:t>,</w:t>
      </w:r>
      <w:r>
        <w:rPr>
          <w:lang w:eastAsia="en-GB"/>
        </w:rPr>
        <w:t xml:space="preserve"> five preferred) to allow fragmentation data to be averaged and reduce sensitivity to shot-to-shot variability. Where only one firing is available, strawboard-derived statistics can remain strong for identification, but they are less robust for estimating whole-population behaviour</w:t>
      </w:r>
      <w:r w:rsidR="00C83C1F">
        <w:rPr>
          <w:lang w:eastAsia="en-GB"/>
        </w:rPr>
        <w:t xml:space="preserve"> and the strawboard coverage should be as large as possible</w:t>
      </w:r>
      <w:r>
        <w:rPr>
          <w:lang w:eastAsia="en-GB"/>
        </w:rPr>
        <w:t>.</w:t>
      </w:r>
    </w:p>
    <w:p w14:paraId="6C57B5CD" w14:textId="77777777" w:rsidR="00444313" w:rsidRDefault="00444313" w:rsidP="00444313">
      <w:pPr>
        <w:pStyle w:val="ListParagraph"/>
        <w:ind w:left="1080"/>
        <w:rPr>
          <w:lang w:eastAsia="en-GB"/>
        </w:rPr>
      </w:pPr>
    </w:p>
    <w:p w14:paraId="52E81E41" w14:textId="1D6C81E0" w:rsidR="00444313" w:rsidRDefault="00444313" w:rsidP="00444313">
      <w:pPr>
        <w:pStyle w:val="ListParagraph"/>
        <w:numPr>
          <w:ilvl w:val="1"/>
          <w:numId w:val="11"/>
        </w:numPr>
        <w:rPr>
          <w:lang w:eastAsia="en-GB"/>
        </w:rPr>
      </w:pPr>
      <w:r w:rsidRPr="00444313">
        <w:rPr>
          <w:lang w:eastAsia="en-GB"/>
        </w:rPr>
        <w:t xml:space="preserve">Complete </w:t>
      </w:r>
      <w:r>
        <w:rPr>
          <w:lang w:eastAsia="en-GB"/>
        </w:rPr>
        <w:t>S</w:t>
      </w:r>
      <w:r w:rsidRPr="00444313">
        <w:rPr>
          <w:lang w:eastAsia="en-GB"/>
        </w:rPr>
        <w:t xml:space="preserve">pherical </w:t>
      </w:r>
      <w:r>
        <w:rPr>
          <w:lang w:eastAsia="en-GB"/>
        </w:rPr>
        <w:t>B</w:t>
      </w:r>
      <w:r w:rsidRPr="00444313">
        <w:rPr>
          <w:lang w:eastAsia="en-GB"/>
        </w:rPr>
        <w:t>reak-</w:t>
      </w:r>
      <w:r>
        <w:rPr>
          <w:lang w:eastAsia="en-GB"/>
        </w:rPr>
        <w:t>U</w:t>
      </w:r>
      <w:r w:rsidRPr="00444313">
        <w:rPr>
          <w:lang w:eastAsia="en-GB"/>
        </w:rPr>
        <w:t xml:space="preserve">p </w:t>
      </w:r>
      <w:r>
        <w:rPr>
          <w:lang w:eastAsia="en-GB"/>
        </w:rPr>
        <w:t>C</w:t>
      </w:r>
      <w:r w:rsidRPr="00444313">
        <w:rPr>
          <w:lang w:eastAsia="en-GB"/>
        </w:rPr>
        <w:t>orrection</w:t>
      </w:r>
    </w:p>
    <w:p w14:paraId="3E2B7743" w14:textId="5A2E3427" w:rsidR="00C83C1F" w:rsidRDefault="00C83C1F" w:rsidP="00BB39D8">
      <w:pPr>
        <w:pStyle w:val="ListParagraph"/>
        <w:ind w:left="1080"/>
        <w:jc w:val="both"/>
        <w:rPr>
          <w:lang w:eastAsia="en-GB"/>
        </w:rPr>
      </w:pPr>
      <w:r w:rsidRPr="00C83C1F">
        <w:rPr>
          <w:lang w:eastAsia="en-GB"/>
        </w:rPr>
        <w:t>ITOP-4-2-813</w:t>
      </w:r>
      <w:r w:rsidR="00D7416B">
        <w:rPr>
          <w:lang w:eastAsia="en-GB"/>
        </w:rPr>
        <w:t xml:space="preserve"> </w:t>
      </w:r>
      <w:sdt>
        <w:sdtPr>
          <w:rPr>
            <w:lang w:eastAsia="en-GB"/>
          </w:rPr>
          <w:id w:val="1338957467"/>
          <w:citation/>
        </w:sdtPr>
        <w:sdtContent>
          <w:r w:rsidR="00D7416B">
            <w:rPr>
              <w:lang w:eastAsia="en-GB"/>
            </w:rPr>
            <w:fldChar w:fldCharType="begin"/>
          </w:r>
          <w:r w:rsidR="00D7416B">
            <w:rPr>
              <w:lang w:eastAsia="en-GB"/>
            </w:rPr>
            <w:instrText xml:space="preserve"> CITATION USA93 \l 2057 </w:instrText>
          </w:r>
          <w:r w:rsidR="00D7416B">
            <w:rPr>
              <w:lang w:eastAsia="en-GB"/>
            </w:rPr>
            <w:fldChar w:fldCharType="separate"/>
          </w:r>
          <w:r w:rsidR="00726B9E" w:rsidRPr="00726B9E">
            <w:rPr>
              <w:noProof/>
              <w:lang w:eastAsia="en-GB"/>
            </w:rPr>
            <w:t>[5]</w:t>
          </w:r>
          <w:r w:rsidR="00D7416B">
            <w:rPr>
              <w:lang w:eastAsia="en-GB"/>
            </w:rPr>
            <w:fldChar w:fldCharType="end"/>
          </w:r>
        </w:sdtContent>
      </w:sdt>
      <w:r w:rsidRPr="00C83C1F">
        <w:rPr>
          <w:lang w:eastAsia="en-GB"/>
        </w:rPr>
        <w:t xml:space="preserve"> treats recovery as incomplete and relates recovered sample data to complete spherical break-up by applying area-ratio correction factors across polar zones. A polar zone is defined by angular bounds in the horizontal plane measured from </w:t>
      </w:r>
      <w:r w:rsidRPr="00C83C1F">
        <w:rPr>
          <w:lang w:eastAsia="en-GB"/>
        </w:rPr>
        <w:lastRenderedPageBreak/>
        <w:t xml:space="preserve">the munition axis (nose direction defined as 0°) and a notional sphere of radius </w:t>
      </w:r>
      <m:oMath>
        <m:r>
          <w:rPr>
            <w:rFonts w:ascii="Cambria Math" w:hAnsi="Cambria Math"/>
            <w:lang w:eastAsia="en-GB"/>
          </w:rPr>
          <m:t>R</m:t>
        </m:r>
      </m:oMath>
      <w:r w:rsidRPr="00C83C1F">
        <w:rPr>
          <w:lang w:eastAsia="en-GB"/>
        </w:rPr>
        <w:t>centred at the munition centre of gravity.</w:t>
      </w:r>
    </w:p>
    <w:p w14:paraId="282761D6" w14:textId="77777777" w:rsidR="00FE7657" w:rsidRPr="00C83C1F" w:rsidRDefault="00FE7657" w:rsidP="00BB39D8">
      <w:pPr>
        <w:pStyle w:val="ListParagraph"/>
        <w:ind w:left="1440"/>
        <w:jc w:val="both"/>
        <w:rPr>
          <w:lang w:eastAsia="en-GB"/>
        </w:rPr>
      </w:pPr>
    </w:p>
    <w:p w14:paraId="248B1836" w14:textId="77777777" w:rsidR="00C83C1F" w:rsidRPr="00C83C1F" w:rsidRDefault="00C83C1F" w:rsidP="00BB39D8">
      <w:pPr>
        <w:pStyle w:val="ListParagraph"/>
        <w:ind w:left="1080"/>
        <w:jc w:val="both"/>
        <w:rPr>
          <w:lang w:eastAsia="en-GB"/>
        </w:rPr>
      </w:pPr>
      <w:r w:rsidRPr="00C83C1F">
        <w:rPr>
          <w:lang w:eastAsia="en-GB"/>
        </w:rPr>
        <w:t xml:space="preserve">For a polar zone bounded by </w:t>
      </w:r>
      <m:oMath>
        <m:sSub>
          <m:sSubPr>
            <m:ctrlPr>
              <w:rPr>
                <w:rFonts w:ascii="Cambria Math" w:hAnsi="Cambria Math"/>
                <w:lang w:eastAsia="en-GB"/>
              </w:rPr>
            </m:ctrlPr>
          </m:sSubPr>
          <m:e>
            <m:r>
              <w:rPr>
                <w:rFonts w:ascii="Cambria Math" w:hAnsi="Cambria Math"/>
                <w:lang w:eastAsia="en-GB"/>
              </w:rPr>
              <m:t>θ</m:t>
            </m:r>
          </m:e>
          <m:sub>
            <m:r>
              <w:rPr>
                <w:rFonts w:ascii="Cambria Math" w:hAnsi="Cambria Math"/>
                <w:lang w:eastAsia="en-GB"/>
              </w:rPr>
              <m:t>i</m:t>
            </m:r>
            <m:r>
              <m:rPr>
                <m:sty m:val="p"/>
              </m:rPr>
              <w:rPr>
                <w:rFonts w:ascii="Cambria Math" w:hAnsi="Cambria Math"/>
                <w:lang w:eastAsia="en-GB"/>
              </w:rPr>
              <m:t>-1</m:t>
            </m:r>
          </m:sub>
        </m:sSub>
      </m:oMath>
      <w:r w:rsidRPr="00C83C1F">
        <w:rPr>
          <w:lang w:eastAsia="en-GB"/>
        </w:rPr>
        <w:t xml:space="preserve">and </w:t>
      </w:r>
      <m:oMath>
        <m:sSub>
          <m:sSubPr>
            <m:ctrlPr>
              <w:rPr>
                <w:rFonts w:ascii="Cambria Math" w:hAnsi="Cambria Math"/>
                <w:lang w:eastAsia="en-GB"/>
              </w:rPr>
            </m:ctrlPr>
          </m:sSubPr>
          <m:e>
            <m:r>
              <w:rPr>
                <w:rFonts w:ascii="Cambria Math" w:hAnsi="Cambria Math"/>
                <w:lang w:eastAsia="en-GB"/>
              </w:rPr>
              <m:t>θ</m:t>
            </m:r>
          </m:e>
          <m:sub>
            <m:r>
              <w:rPr>
                <w:rFonts w:ascii="Cambria Math" w:hAnsi="Cambria Math"/>
                <w:lang w:eastAsia="en-GB"/>
              </w:rPr>
              <m:t>i</m:t>
            </m:r>
          </m:sub>
        </m:sSub>
      </m:oMath>
      <w:r w:rsidRPr="00C83C1F">
        <w:rPr>
          <w:lang w:eastAsia="en-GB"/>
        </w:rPr>
        <w:t xml:space="preserve">, the area of the complete annular zone on a sphere of radius </w:t>
      </w:r>
      <m:oMath>
        <m:r>
          <w:rPr>
            <w:rFonts w:ascii="Cambria Math" w:hAnsi="Cambria Math"/>
            <w:lang w:eastAsia="en-GB"/>
          </w:rPr>
          <m:t>R</m:t>
        </m:r>
      </m:oMath>
      <w:r w:rsidRPr="00C83C1F">
        <w:rPr>
          <w:lang w:eastAsia="en-GB"/>
        </w:rPr>
        <w:t>is:</w:t>
      </w:r>
    </w:p>
    <w:p w14:paraId="072CA56A" w14:textId="77777777" w:rsidR="00C83C1F" w:rsidRPr="00C83C1F" w:rsidRDefault="00000000" w:rsidP="00C83C1F">
      <w:pPr>
        <w:pStyle w:val="ListParagraph"/>
        <w:ind w:left="1080"/>
        <w:rPr>
          <w:lang w:eastAsia="en-GB"/>
        </w:rPr>
      </w:pPr>
      <m:oMathPara>
        <m:oMath>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s</m:t>
              </m:r>
              <m:r>
                <m:rPr>
                  <m:sty m:val="p"/>
                </m:rPr>
                <w:rPr>
                  <w:rFonts w:ascii="Cambria Math" w:hAnsi="Cambria Math"/>
                  <w:lang w:eastAsia="en-GB"/>
                </w:rPr>
                <m:t>,</m:t>
              </m:r>
              <m:r>
                <w:rPr>
                  <w:rFonts w:ascii="Cambria Math" w:hAnsi="Cambria Math"/>
                  <w:lang w:eastAsia="en-GB"/>
                </w:rPr>
                <m:t>i</m:t>
              </m:r>
            </m:sub>
          </m:sSub>
          <m:r>
            <m:rPr>
              <m:sty m:val="p"/>
            </m:rPr>
            <w:rPr>
              <w:rFonts w:ascii="Cambria Math" w:hAnsi="Cambria Math"/>
              <w:lang w:eastAsia="en-GB"/>
            </w:rPr>
            <m:t>=2</m:t>
          </m:r>
          <m:r>
            <w:rPr>
              <w:rFonts w:ascii="Cambria Math" w:hAnsi="Cambria Math"/>
              <w:lang w:eastAsia="en-GB"/>
            </w:rPr>
            <m:t>π</m:t>
          </m:r>
          <m:sSup>
            <m:sSupPr>
              <m:ctrlPr>
                <w:rPr>
                  <w:rFonts w:ascii="Cambria Math" w:hAnsi="Cambria Math"/>
                  <w:lang w:eastAsia="en-GB"/>
                </w:rPr>
              </m:ctrlPr>
            </m:sSupPr>
            <m:e>
              <m:r>
                <w:rPr>
                  <w:rFonts w:ascii="Cambria Math" w:hAnsi="Cambria Math"/>
                  <w:lang w:eastAsia="en-GB"/>
                </w:rPr>
                <m:t>R</m:t>
              </m:r>
            </m:e>
            <m:sup>
              <m:r>
                <m:rPr>
                  <m:sty m:val="p"/>
                </m:rPr>
                <w:rPr>
                  <w:rFonts w:ascii="Cambria Math" w:hAnsi="Cambria Math"/>
                  <w:lang w:eastAsia="en-GB"/>
                </w:rPr>
                <m:t>2</m:t>
              </m:r>
            </m:sup>
          </m:sSup>
          <m:d>
            <m:dPr>
              <m:ctrlPr>
                <w:rPr>
                  <w:rFonts w:ascii="Cambria Math" w:hAnsi="Cambria Math"/>
                  <w:lang w:eastAsia="en-GB"/>
                </w:rPr>
              </m:ctrlPr>
            </m:dPr>
            <m:e>
              <m:r>
                <m:rPr>
                  <m:sty m:val="p"/>
                </m:rPr>
                <w:rPr>
                  <w:rFonts w:ascii="Cambria Math" w:hAnsi="Cambria Math"/>
                  <w:lang w:eastAsia="en-GB"/>
                </w:rPr>
                <m:t>cos⁡</m:t>
              </m:r>
              <m:sSub>
                <m:sSubPr>
                  <m:ctrlPr>
                    <w:rPr>
                      <w:rFonts w:ascii="Cambria Math" w:hAnsi="Cambria Math"/>
                      <w:lang w:eastAsia="en-GB"/>
                    </w:rPr>
                  </m:ctrlPr>
                </m:sSubPr>
                <m:e>
                  <m:r>
                    <w:rPr>
                      <w:rFonts w:ascii="Cambria Math" w:hAnsi="Cambria Math"/>
                      <w:lang w:eastAsia="en-GB"/>
                    </w:rPr>
                    <m:t>θ</m:t>
                  </m:r>
                </m:e>
                <m:sub>
                  <m:r>
                    <w:rPr>
                      <w:rFonts w:ascii="Cambria Math" w:hAnsi="Cambria Math"/>
                      <w:lang w:eastAsia="en-GB"/>
                    </w:rPr>
                    <m:t>i</m:t>
                  </m:r>
                  <m:r>
                    <m:rPr>
                      <m:sty m:val="p"/>
                    </m:rPr>
                    <w:rPr>
                      <w:rFonts w:ascii="Cambria Math" w:hAnsi="Cambria Math"/>
                      <w:lang w:eastAsia="en-GB"/>
                    </w:rPr>
                    <m:t>-1</m:t>
                  </m:r>
                </m:sub>
              </m:sSub>
              <m:r>
                <m:rPr>
                  <m:sty m:val="p"/>
                </m:rPr>
                <w:rPr>
                  <w:rFonts w:ascii="Cambria Math" w:hAnsi="Cambria Math"/>
                  <w:lang w:eastAsia="en-GB"/>
                </w:rPr>
                <m:t>-cos⁡</m:t>
              </m:r>
              <m:sSub>
                <m:sSubPr>
                  <m:ctrlPr>
                    <w:rPr>
                      <w:rFonts w:ascii="Cambria Math" w:hAnsi="Cambria Math"/>
                      <w:lang w:eastAsia="en-GB"/>
                    </w:rPr>
                  </m:ctrlPr>
                </m:sSubPr>
                <m:e>
                  <m:r>
                    <w:rPr>
                      <w:rFonts w:ascii="Cambria Math" w:hAnsi="Cambria Math"/>
                      <w:lang w:eastAsia="en-GB"/>
                    </w:rPr>
                    <m:t>θ</m:t>
                  </m:r>
                </m:e>
                <m:sub>
                  <m:r>
                    <w:rPr>
                      <w:rFonts w:ascii="Cambria Math" w:hAnsi="Cambria Math"/>
                      <w:lang w:eastAsia="en-GB"/>
                    </w:rPr>
                    <m:t>i</m:t>
                  </m:r>
                </m:sub>
              </m:sSub>
            </m:e>
          </m:d>
          <m:r>
            <m:rPr>
              <m:sty m:val="p"/>
            </m:rPr>
            <w:rPr>
              <w:lang w:eastAsia="en-GB"/>
            </w:rPr>
            <w:br/>
          </m:r>
        </m:oMath>
      </m:oMathPara>
    </w:p>
    <w:p w14:paraId="56D28629" w14:textId="77777777" w:rsidR="00C83C1F" w:rsidRPr="00C83C1F" w:rsidRDefault="00C83C1F" w:rsidP="00BB39D8">
      <w:pPr>
        <w:pStyle w:val="ListParagraph"/>
        <w:ind w:left="1080"/>
        <w:jc w:val="both"/>
        <w:rPr>
          <w:lang w:eastAsia="en-GB"/>
        </w:rPr>
      </w:pPr>
      <w:r w:rsidRPr="00C83C1F">
        <w:rPr>
          <w:lang w:eastAsia="en-GB"/>
        </w:rPr>
        <w:t xml:space="preserve">The corresponding area represented by the measured test-arena recovery zone for that polar sector is </w:t>
      </w:r>
      <m:oMath>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t</m:t>
            </m:r>
            <m:r>
              <m:rPr>
                <m:sty m:val="p"/>
              </m:rPr>
              <w:rPr>
                <w:rFonts w:ascii="Cambria Math" w:hAnsi="Cambria Math"/>
                <w:lang w:eastAsia="en-GB"/>
              </w:rPr>
              <m:t>,</m:t>
            </m:r>
            <m:r>
              <w:rPr>
                <w:rFonts w:ascii="Cambria Math" w:hAnsi="Cambria Math"/>
                <w:lang w:eastAsia="en-GB"/>
              </w:rPr>
              <m:t>i</m:t>
            </m:r>
          </m:sub>
        </m:sSub>
      </m:oMath>
      <w:r w:rsidRPr="00C83C1F">
        <w:rPr>
          <w:lang w:eastAsia="en-GB"/>
        </w:rPr>
        <w:t>, computed from the documented strawboard arc geometry (radius, angular coverage, and pack alignment). The ITOP correction factor for the zone is then:</w:t>
      </w:r>
    </w:p>
    <w:p w14:paraId="6571A4A4" w14:textId="77777777" w:rsidR="00C83C1F" w:rsidRPr="00C83C1F" w:rsidRDefault="00000000" w:rsidP="00C83C1F">
      <w:pPr>
        <w:pStyle w:val="ListParagraph"/>
        <w:ind w:left="1080"/>
        <w:rPr>
          <w:rFonts w:ascii="Times New Roman" w:eastAsia="Times New Roman" w:hAnsi="Times New Roman" w:cs="Times New Roman"/>
          <w:kern w:val="0"/>
          <w:lang w:eastAsia="en-GB"/>
        </w:rPr>
      </w:pPr>
      <m:oMathPara>
        <m:oMath>
          <m:sSub>
            <m:sSubPr>
              <m:ctrlPr>
                <w:rPr>
                  <w:rFonts w:ascii="Cambria Math" w:hAnsi="Cambria Math"/>
                  <w:lang w:eastAsia="en-GB"/>
                </w:rPr>
              </m:ctrlPr>
            </m:sSubPr>
            <m:e>
              <m:r>
                <w:rPr>
                  <w:rFonts w:ascii="Cambria Math" w:hAnsi="Cambria Math"/>
                  <w:lang w:eastAsia="en-GB"/>
                </w:rPr>
                <m:t>f</m:t>
              </m:r>
            </m:e>
            <m:sub>
              <m:r>
                <w:rPr>
                  <w:rFonts w:ascii="Cambria Math" w:hAnsi="Cambria Math"/>
                  <w:lang w:eastAsia="en-GB"/>
                </w:rPr>
                <m:t>i</m:t>
              </m:r>
            </m:sub>
          </m:sSub>
          <m:r>
            <m:rPr>
              <m:sty m:val="p"/>
            </m:rPr>
            <w:rPr>
              <w:rFonts w:ascii="Cambria Math" w:hAnsi="Cambria Math"/>
              <w:lang w:eastAsia="en-GB"/>
            </w:rPr>
            <m:t>=</m:t>
          </m:r>
          <m:f>
            <m:fPr>
              <m:ctrlPr>
                <w:rPr>
                  <w:rFonts w:ascii="Cambria Math" w:hAnsi="Cambria Math"/>
                  <w:lang w:eastAsia="en-GB"/>
                </w:rPr>
              </m:ctrlPr>
            </m:fPr>
            <m:num>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s</m:t>
                  </m:r>
                  <m:r>
                    <m:rPr>
                      <m:sty m:val="p"/>
                    </m:rPr>
                    <w:rPr>
                      <w:rFonts w:ascii="Cambria Math" w:hAnsi="Cambria Math"/>
                      <w:lang w:eastAsia="en-GB"/>
                    </w:rPr>
                    <m:t>,</m:t>
                  </m:r>
                  <m:r>
                    <w:rPr>
                      <w:rFonts w:ascii="Cambria Math" w:hAnsi="Cambria Math"/>
                      <w:lang w:eastAsia="en-GB"/>
                    </w:rPr>
                    <m:t>i</m:t>
                  </m:r>
                </m:sub>
              </m:sSub>
            </m:num>
            <m:den>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t</m:t>
                  </m:r>
                  <m:r>
                    <m:rPr>
                      <m:sty m:val="p"/>
                    </m:rPr>
                    <w:rPr>
                      <w:rFonts w:ascii="Cambria Math" w:hAnsi="Cambria Math"/>
                      <w:lang w:eastAsia="en-GB"/>
                    </w:rPr>
                    <m:t>,</m:t>
                  </m:r>
                  <m:r>
                    <w:rPr>
                      <w:rFonts w:ascii="Cambria Math" w:hAnsi="Cambria Math"/>
                      <w:lang w:eastAsia="en-GB"/>
                    </w:rPr>
                    <m:t>i</m:t>
                  </m:r>
                </m:sub>
              </m:sSub>
            </m:den>
          </m:f>
          <m:r>
            <m:rPr>
              <m:sty m:val="p"/>
            </m:rPr>
            <w:rPr>
              <w:lang w:eastAsia="en-GB"/>
            </w:rPr>
            <w:br/>
          </m:r>
        </m:oMath>
      </m:oMathPara>
    </w:p>
    <w:p w14:paraId="53C607EF" w14:textId="77777777" w:rsidR="00C83C1F" w:rsidRPr="00C83C1F" w:rsidRDefault="00C83C1F" w:rsidP="00BB39D8">
      <w:pPr>
        <w:pStyle w:val="ListParagraph"/>
        <w:ind w:left="1080"/>
        <w:jc w:val="both"/>
        <w:rPr>
          <w:lang w:eastAsia="en-GB"/>
        </w:rPr>
      </w:pPr>
      <w:r w:rsidRPr="00C83C1F">
        <w:rPr>
          <w:lang w:eastAsia="en-GB"/>
        </w:rPr>
        <w:t xml:space="preserve">This factor scales the recovered sample in that zone to the estimated total for complete spherical break-up. If the measured recovered fragment mass in the zone is </w:t>
      </w:r>
      <m:oMath>
        <m:sSub>
          <m:sSubPr>
            <m:ctrlPr>
              <w:rPr>
                <w:rFonts w:ascii="Cambria Math" w:hAnsi="Cambria Math"/>
                <w:lang w:eastAsia="en-GB"/>
              </w:rPr>
            </m:ctrlPr>
          </m:sSubPr>
          <m:e>
            <m:r>
              <w:rPr>
                <w:rFonts w:ascii="Cambria Math" w:hAnsi="Cambria Math"/>
                <w:lang w:eastAsia="en-GB"/>
              </w:rPr>
              <m:t>w</m:t>
            </m:r>
          </m:e>
          <m:sub>
            <m:r>
              <w:rPr>
                <w:rFonts w:ascii="Cambria Math" w:hAnsi="Cambria Math"/>
                <w:lang w:eastAsia="en-GB"/>
              </w:rPr>
              <m:t>i</m:t>
            </m:r>
          </m:sub>
        </m:sSub>
      </m:oMath>
      <w:r w:rsidRPr="00C83C1F">
        <w:rPr>
          <w:lang w:eastAsia="en-GB"/>
        </w:rPr>
        <w:t xml:space="preserve">and the recovered fragment count is </w:t>
      </w:r>
      <m:oMath>
        <m:sSub>
          <m:sSubPr>
            <m:ctrlPr>
              <w:rPr>
                <w:rFonts w:ascii="Cambria Math" w:hAnsi="Cambria Math"/>
                <w:lang w:eastAsia="en-GB"/>
              </w:rPr>
            </m:ctrlPr>
          </m:sSubPr>
          <m:e>
            <m:r>
              <w:rPr>
                <w:rFonts w:ascii="Cambria Math" w:hAnsi="Cambria Math"/>
                <w:lang w:eastAsia="en-GB"/>
              </w:rPr>
              <m:t>n</m:t>
            </m:r>
          </m:e>
          <m:sub>
            <m:r>
              <w:rPr>
                <w:rFonts w:ascii="Cambria Math" w:hAnsi="Cambria Math"/>
                <w:lang w:eastAsia="en-GB"/>
              </w:rPr>
              <m:t>i</m:t>
            </m:r>
          </m:sub>
        </m:sSub>
      </m:oMath>
      <w:r w:rsidRPr="00C83C1F">
        <w:rPr>
          <w:lang w:eastAsia="en-GB"/>
        </w:rPr>
        <w:t>, then the estimated total mass and count represented by that zone are:</w:t>
      </w:r>
    </w:p>
    <w:p w14:paraId="101D0BB2" w14:textId="051EBF7D" w:rsidR="00C83C1F" w:rsidRPr="00C83C1F" w:rsidRDefault="00000000" w:rsidP="0045393F">
      <w:pPr>
        <w:pStyle w:val="ListParagraph"/>
        <w:ind w:left="1080"/>
        <w:rPr>
          <w:lang w:eastAsia="en-GB"/>
        </w:rPr>
      </w:pPr>
      <m:oMathPara>
        <m:oMath>
          <m:sSub>
            <m:sSubPr>
              <m:ctrlPr>
                <w:rPr>
                  <w:rFonts w:ascii="Cambria Math" w:hAnsi="Cambria Math"/>
                  <w:lang w:eastAsia="en-GB"/>
                </w:rPr>
              </m:ctrlPr>
            </m:sSubPr>
            <m:e>
              <m:r>
                <w:rPr>
                  <w:rFonts w:ascii="Cambria Math" w:hAnsi="Cambria Math"/>
                  <w:lang w:eastAsia="en-GB"/>
                </w:rPr>
                <m:t>W</m:t>
              </m:r>
            </m:e>
            <m:sub>
              <m:r>
                <w:rPr>
                  <w:rFonts w:ascii="Cambria Math" w:hAnsi="Cambria Math"/>
                  <w:lang w:eastAsia="en-GB"/>
                </w:rPr>
                <m:t>i</m:t>
              </m:r>
            </m:sub>
          </m:sSub>
          <m:r>
            <m:rPr>
              <m:sty m:val="p"/>
            </m:rPr>
            <w:rPr>
              <w:rFonts w:ascii="Cambria Math" w:hAnsi="Cambria Math"/>
              <w:lang w:eastAsia="en-GB"/>
            </w:rPr>
            <m:t>=</m:t>
          </m:r>
          <m:sSub>
            <m:sSubPr>
              <m:ctrlPr>
                <w:rPr>
                  <w:rFonts w:ascii="Cambria Math" w:hAnsi="Cambria Math"/>
                  <w:lang w:eastAsia="en-GB"/>
                </w:rPr>
              </m:ctrlPr>
            </m:sSubPr>
            <m:e>
              <m:r>
                <w:rPr>
                  <w:rFonts w:ascii="Cambria Math" w:hAnsi="Cambria Math"/>
                  <w:lang w:eastAsia="en-GB"/>
                </w:rPr>
                <m:t>w</m:t>
              </m:r>
            </m:e>
            <m:sub>
              <m:r>
                <w:rPr>
                  <w:rFonts w:ascii="Cambria Math" w:hAnsi="Cambria Math"/>
                  <w:lang w:eastAsia="en-GB"/>
                </w:rPr>
                <m:t>i</m:t>
              </m:r>
            </m:sub>
          </m:sSub>
          <m:r>
            <m:rPr>
              <m:sty m:val="p"/>
            </m:rPr>
            <w:rPr>
              <w:rFonts w:ascii="Cambria Math" w:hAnsi="Cambria Math"/>
              <w:lang w:eastAsia="en-GB"/>
            </w:rPr>
            <m:t>⋅</m:t>
          </m:r>
          <m:sSub>
            <m:sSubPr>
              <m:ctrlPr>
                <w:rPr>
                  <w:rFonts w:ascii="Cambria Math" w:hAnsi="Cambria Math"/>
                  <w:lang w:eastAsia="en-GB"/>
                </w:rPr>
              </m:ctrlPr>
            </m:sSubPr>
            <m:e>
              <m:r>
                <w:rPr>
                  <w:rFonts w:ascii="Cambria Math" w:hAnsi="Cambria Math"/>
                  <w:lang w:eastAsia="en-GB"/>
                </w:rPr>
                <m:t>f</m:t>
              </m:r>
            </m:e>
            <m:sub>
              <m:r>
                <w:rPr>
                  <w:rFonts w:ascii="Cambria Math" w:hAnsi="Cambria Math"/>
                  <w:lang w:eastAsia="en-GB"/>
                </w:rPr>
                <m:t>i</m:t>
              </m:r>
            </m:sub>
          </m:sSub>
          <m:sSub>
            <m:sSubPr>
              <m:ctrlPr>
                <w:rPr>
                  <w:rFonts w:ascii="Cambria Math" w:hAnsi="Cambria Math"/>
                  <w:lang w:eastAsia="en-GB"/>
                </w:rPr>
              </m:ctrlPr>
            </m:sSubPr>
            <m:e>
              <m:r>
                <w:rPr>
                  <w:rFonts w:ascii="Cambria Math" w:hAnsi="Cambria Math"/>
                  <w:lang w:eastAsia="en-GB"/>
                </w:rPr>
                <m:t>N</m:t>
              </m:r>
            </m:e>
            <m:sub>
              <m:r>
                <w:rPr>
                  <w:rFonts w:ascii="Cambria Math" w:hAnsi="Cambria Math"/>
                  <w:lang w:eastAsia="en-GB"/>
                </w:rPr>
                <m:t>i</m:t>
              </m:r>
            </m:sub>
          </m:sSub>
          <m:r>
            <m:rPr>
              <m:sty m:val="p"/>
            </m:rPr>
            <w:rPr>
              <w:rFonts w:ascii="Cambria Math" w:hAnsi="Cambria Math"/>
              <w:lang w:eastAsia="en-GB"/>
            </w:rPr>
            <m:t>=</m:t>
          </m:r>
          <m:sSub>
            <m:sSubPr>
              <m:ctrlPr>
                <w:rPr>
                  <w:rFonts w:ascii="Cambria Math" w:hAnsi="Cambria Math"/>
                  <w:lang w:eastAsia="en-GB"/>
                </w:rPr>
              </m:ctrlPr>
            </m:sSubPr>
            <m:e>
              <m:r>
                <w:rPr>
                  <w:rFonts w:ascii="Cambria Math" w:hAnsi="Cambria Math"/>
                  <w:lang w:eastAsia="en-GB"/>
                </w:rPr>
                <m:t>n</m:t>
              </m:r>
            </m:e>
            <m:sub>
              <m:r>
                <w:rPr>
                  <w:rFonts w:ascii="Cambria Math" w:hAnsi="Cambria Math"/>
                  <w:lang w:eastAsia="en-GB"/>
                </w:rPr>
                <m:t>i</m:t>
              </m:r>
            </m:sub>
          </m:sSub>
          <m:r>
            <m:rPr>
              <m:sty m:val="p"/>
            </m:rPr>
            <w:rPr>
              <w:rFonts w:ascii="Cambria Math" w:hAnsi="Cambria Math"/>
              <w:lang w:eastAsia="en-GB"/>
            </w:rPr>
            <m:t>⋅</m:t>
          </m:r>
          <m:sSub>
            <m:sSubPr>
              <m:ctrlPr>
                <w:rPr>
                  <w:rFonts w:ascii="Cambria Math" w:hAnsi="Cambria Math"/>
                  <w:lang w:eastAsia="en-GB"/>
                </w:rPr>
              </m:ctrlPr>
            </m:sSubPr>
            <m:e>
              <m:r>
                <w:rPr>
                  <w:rFonts w:ascii="Cambria Math" w:hAnsi="Cambria Math"/>
                  <w:lang w:eastAsia="en-GB"/>
                </w:rPr>
                <m:t>f</m:t>
              </m:r>
            </m:e>
            <m:sub>
              <m:r>
                <w:rPr>
                  <w:rFonts w:ascii="Cambria Math" w:hAnsi="Cambria Math"/>
                  <w:lang w:eastAsia="en-GB"/>
                </w:rPr>
                <m:t>i</m:t>
              </m:r>
            </m:sub>
          </m:sSub>
          <m:r>
            <m:rPr>
              <m:sty m:val="p"/>
            </m:rPr>
            <w:rPr>
              <w:lang w:eastAsia="en-GB"/>
            </w:rPr>
            <w:br/>
          </m:r>
        </m:oMath>
      </m:oMathPara>
    </w:p>
    <w:p w14:paraId="45565C71" w14:textId="26072043" w:rsidR="00C83C1F" w:rsidRPr="00C83C1F" w:rsidRDefault="00C83C1F" w:rsidP="00BB39D8">
      <w:pPr>
        <w:pStyle w:val="ListParagraph"/>
        <w:ind w:left="1080"/>
        <w:jc w:val="both"/>
        <w:rPr>
          <w:lang w:eastAsia="en-GB"/>
        </w:rPr>
      </w:pPr>
      <w:r w:rsidRPr="00C83C1F">
        <w:rPr>
          <w:lang w:eastAsia="en-GB"/>
        </w:rPr>
        <w:t xml:space="preserve">Summing across all </w:t>
      </w:r>
      <m:oMath>
        <m:r>
          <w:rPr>
            <w:rFonts w:ascii="Cambria Math" w:hAnsi="Cambria Math"/>
            <w:lang w:eastAsia="en-GB"/>
          </w:rPr>
          <m:t>k</m:t>
        </m:r>
      </m:oMath>
      <w:r w:rsidRPr="00C83C1F">
        <w:rPr>
          <w:lang w:eastAsia="en-GB"/>
        </w:rPr>
        <w:t xml:space="preserve">zones </w:t>
      </w:r>
      <w:proofErr w:type="gramStart"/>
      <w:r w:rsidRPr="00C83C1F">
        <w:rPr>
          <w:lang w:eastAsia="en-GB"/>
        </w:rPr>
        <w:t>provides</w:t>
      </w:r>
      <w:proofErr w:type="gramEnd"/>
      <w:r w:rsidRPr="00C83C1F">
        <w:rPr>
          <w:lang w:eastAsia="en-GB"/>
        </w:rPr>
        <w:t xml:space="preserve"> the estimated total fragment mass and total fragment count for the munition:</w:t>
      </w:r>
    </w:p>
    <w:p w14:paraId="1D253E68" w14:textId="2505EAE0" w:rsidR="00C83C1F" w:rsidRPr="00C83C1F" w:rsidRDefault="00000000" w:rsidP="0045393F">
      <w:pPr>
        <w:pStyle w:val="ListParagraph"/>
        <w:ind w:left="1080"/>
        <w:rPr>
          <w:lang w:eastAsia="en-GB"/>
        </w:rPr>
      </w:pPr>
      <m:oMathPara>
        <m:oMath>
          <m:sSub>
            <m:sSubPr>
              <m:ctrlPr>
                <w:rPr>
                  <w:rFonts w:ascii="Cambria Math" w:hAnsi="Cambria Math"/>
                  <w:lang w:eastAsia="en-GB"/>
                </w:rPr>
              </m:ctrlPr>
            </m:sSubPr>
            <m:e>
              <m:r>
                <w:rPr>
                  <w:rFonts w:ascii="Cambria Math" w:hAnsi="Cambria Math"/>
                  <w:lang w:eastAsia="en-GB"/>
                </w:rPr>
                <m:t>W</m:t>
              </m:r>
            </m:e>
            <m:sub>
              <m:r>
                <w:rPr>
                  <w:rFonts w:ascii="Cambria Math" w:hAnsi="Cambria Math"/>
                  <w:lang w:eastAsia="en-GB"/>
                </w:rPr>
                <m:t>T</m:t>
              </m:r>
            </m:sub>
          </m:sSub>
          <m:r>
            <m:rPr>
              <m:sty m:val="p"/>
            </m:rPr>
            <w:rPr>
              <w:rFonts w:ascii="Cambria Math" w:hAnsi="Cambria Math"/>
              <w:lang w:eastAsia="en-GB"/>
            </w:rPr>
            <m:t>=</m:t>
          </m:r>
          <m:nary>
            <m:naryPr>
              <m:chr m:val="∑"/>
              <m:limLoc m:val="undOvr"/>
              <m:grow m:val="1"/>
              <m:ctrlPr>
                <w:rPr>
                  <w:rFonts w:ascii="Cambria Math" w:hAnsi="Cambria Math"/>
                  <w:lang w:eastAsia="en-GB"/>
                </w:rPr>
              </m:ctrlPr>
            </m:naryPr>
            <m:sub>
              <m:r>
                <w:rPr>
                  <w:rFonts w:ascii="Cambria Math" w:hAnsi="Cambria Math"/>
                  <w:lang w:eastAsia="en-GB"/>
                </w:rPr>
                <m:t>i</m:t>
              </m:r>
              <m:r>
                <m:rPr>
                  <m:sty m:val="p"/>
                </m:rPr>
                <w:rPr>
                  <w:rFonts w:ascii="Cambria Math" w:hAnsi="Cambria Math"/>
                  <w:lang w:eastAsia="en-GB"/>
                </w:rPr>
                <m:t>=1</m:t>
              </m:r>
            </m:sub>
            <m:sup>
              <m:r>
                <w:rPr>
                  <w:rFonts w:ascii="Cambria Math" w:hAnsi="Cambria Math"/>
                  <w:lang w:eastAsia="en-GB"/>
                </w:rPr>
                <m:t>k</m:t>
              </m:r>
            </m:sup>
            <m:e>
              <m:sSub>
                <m:sSubPr>
                  <m:ctrlPr>
                    <w:rPr>
                      <w:rFonts w:ascii="Cambria Math" w:hAnsi="Cambria Math"/>
                      <w:lang w:eastAsia="en-GB"/>
                    </w:rPr>
                  </m:ctrlPr>
                </m:sSubPr>
                <m:e>
                  <m:r>
                    <w:rPr>
                      <w:rFonts w:ascii="Cambria Math" w:hAnsi="Cambria Math"/>
                      <w:lang w:eastAsia="en-GB"/>
                    </w:rPr>
                    <m:t>W</m:t>
                  </m:r>
                </m:e>
                <m:sub>
                  <m:r>
                    <w:rPr>
                      <w:rFonts w:ascii="Cambria Math" w:hAnsi="Cambria Math"/>
                      <w:lang w:eastAsia="en-GB"/>
                    </w:rPr>
                    <m:t>i</m:t>
                  </m:r>
                </m:sub>
              </m:sSub>
            </m:e>
          </m:nary>
          <m:r>
            <m:rPr>
              <m:sty m:val="p"/>
            </m:rPr>
            <w:rPr>
              <w:rFonts w:ascii="Cambria Math" w:hAnsi="Cambria Math"/>
              <w:lang w:eastAsia="en-GB"/>
            </w:rPr>
            <m:t>=</m:t>
          </m:r>
          <m:nary>
            <m:naryPr>
              <m:chr m:val="∑"/>
              <m:limLoc m:val="undOvr"/>
              <m:grow m:val="1"/>
              <m:ctrlPr>
                <w:rPr>
                  <w:rFonts w:ascii="Cambria Math" w:hAnsi="Cambria Math"/>
                  <w:lang w:eastAsia="en-GB"/>
                </w:rPr>
              </m:ctrlPr>
            </m:naryPr>
            <m:sub>
              <m:r>
                <w:rPr>
                  <w:rFonts w:ascii="Cambria Math" w:hAnsi="Cambria Math"/>
                  <w:lang w:eastAsia="en-GB"/>
                </w:rPr>
                <m:t>i</m:t>
              </m:r>
              <m:r>
                <m:rPr>
                  <m:sty m:val="p"/>
                </m:rPr>
                <w:rPr>
                  <w:rFonts w:ascii="Cambria Math" w:hAnsi="Cambria Math"/>
                  <w:lang w:eastAsia="en-GB"/>
                </w:rPr>
                <m:t>=1</m:t>
              </m:r>
            </m:sub>
            <m:sup>
              <m:r>
                <w:rPr>
                  <w:rFonts w:ascii="Cambria Math" w:hAnsi="Cambria Math"/>
                  <w:lang w:eastAsia="en-GB"/>
                </w:rPr>
                <m:t>k</m:t>
              </m:r>
            </m:sup>
            <m:e>
              <m:d>
                <m:dPr>
                  <m:ctrlPr>
                    <w:rPr>
                      <w:rFonts w:ascii="Cambria Math" w:hAnsi="Cambria Math"/>
                      <w:lang w:eastAsia="en-GB"/>
                    </w:rPr>
                  </m:ctrlPr>
                </m:dPr>
                <m:e>
                  <m:sSub>
                    <m:sSubPr>
                      <m:ctrlPr>
                        <w:rPr>
                          <w:rFonts w:ascii="Cambria Math" w:hAnsi="Cambria Math"/>
                          <w:lang w:eastAsia="en-GB"/>
                        </w:rPr>
                      </m:ctrlPr>
                    </m:sSubPr>
                    <m:e>
                      <m:r>
                        <w:rPr>
                          <w:rFonts w:ascii="Cambria Math" w:hAnsi="Cambria Math"/>
                          <w:lang w:eastAsia="en-GB"/>
                        </w:rPr>
                        <m:t>w</m:t>
                      </m:r>
                    </m:e>
                    <m:sub>
                      <m:r>
                        <w:rPr>
                          <w:rFonts w:ascii="Cambria Math" w:hAnsi="Cambria Math"/>
                          <w:lang w:eastAsia="en-GB"/>
                        </w:rPr>
                        <m:t>i</m:t>
                      </m:r>
                    </m:sub>
                  </m:sSub>
                  <m:sSub>
                    <m:sSubPr>
                      <m:ctrlPr>
                        <w:rPr>
                          <w:rFonts w:ascii="Cambria Math" w:hAnsi="Cambria Math"/>
                          <w:lang w:eastAsia="en-GB"/>
                        </w:rPr>
                      </m:ctrlPr>
                    </m:sSubPr>
                    <m:e>
                      <m:r>
                        <w:rPr>
                          <w:rFonts w:ascii="Cambria Math" w:hAnsi="Cambria Math"/>
                          <w:lang w:eastAsia="en-GB"/>
                        </w:rPr>
                        <m:t>f</m:t>
                      </m:r>
                    </m:e>
                    <m:sub>
                      <m:r>
                        <w:rPr>
                          <w:rFonts w:ascii="Cambria Math" w:hAnsi="Cambria Math"/>
                          <w:lang w:eastAsia="en-GB"/>
                        </w:rPr>
                        <m:t>i</m:t>
                      </m:r>
                    </m:sub>
                  </m:sSub>
                </m:e>
              </m:d>
            </m:e>
          </m:nary>
          <m:sSub>
            <m:sSubPr>
              <m:ctrlPr>
                <w:rPr>
                  <w:rFonts w:ascii="Cambria Math" w:hAnsi="Cambria Math"/>
                  <w:lang w:eastAsia="en-GB"/>
                </w:rPr>
              </m:ctrlPr>
            </m:sSubPr>
            <m:e>
              <m:r>
                <w:rPr>
                  <w:rFonts w:ascii="Cambria Math" w:hAnsi="Cambria Math"/>
                  <w:lang w:eastAsia="en-GB"/>
                </w:rPr>
                <m:t>N</m:t>
              </m:r>
            </m:e>
            <m:sub>
              <m:r>
                <w:rPr>
                  <w:rFonts w:ascii="Cambria Math" w:hAnsi="Cambria Math"/>
                  <w:lang w:eastAsia="en-GB"/>
                </w:rPr>
                <m:t>T</m:t>
              </m:r>
            </m:sub>
          </m:sSub>
          <m:r>
            <m:rPr>
              <m:sty m:val="p"/>
            </m:rPr>
            <w:rPr>
              <w:rFonts w:ascii="Cambria Math" w:hAnsi="Cambria Math"/>
              <w:lang w:eastAsia="en-GB"/>
            </w:rPr>
            <m:t>=</m:t>
          </m:r>
          <m:nary>
            <m:naryPr>
              <m:chr m:val="∑"/>
              <m:limLoc m:val="undOvr"/>
              <m:grow m:val="1"/>
              <m:ctrlPr>
                <w:rPr>
                  <w:rFonts w:ascii="Cambria Math" w:hAnsi="Cambria Math"/>
                  <w:lang w:eastAsia="en-GB"/>
                </w:rPr>
              </m:ctrlPr>
            </m:naryPr>
            <m:sub>
              <m:r>
                <w:rPr>
                  <w:rFonts w:ascii="Cambria Math" w:hAnsi="Cambria Math"/>
                  <w:lang w:eastAsia="en-GB"/>
                </w:rPr>
                <m:t>i</m:t>
              </m:r>
              <m:r>
                <m:rPr>
                  <m:sty m:val="p"/>
                </m:rPr>
                <w:rPr>
                  <w:rFonts w:ascii="Cambria Math" w:hAnsi="Cambria Math"/>
                  <w:lang w:eastAsia="en-GB"/>
                </w:rPr>
                <m:t>=1</m:t>
              </m:r>
            </m:sub>
            <m:sup>
              <m:r>
                <w:rPr>
                  <w:rFonts w:ascii="Cambria Math" w:hAnsi="Cambria Math"/>
                  <w:lang w:eastAsia="en-GB"/>
                </w:rPr>
                <m:t>k</m:t>
              </m:r>
            </m:sup>
            <m:e>
              <m:sSub>
                <m:sSubPr>
                  <m:ctrlPr>
                    <w:rPr>
                      <w:rFonts w:ascii="Cambria Math" w:hAnsi="Cambria Math"/>
                      <w:lang w:eastAsia="en-GB"/>
                    </w:rPr>
                  </m:ctrlPr>
                </m:sSubPr>
                <m:e>
                  <m:r>
                    <w:rPr>
                      <w:rFonts w:ascii="Cambria Math" w:hAnsi="Cambria Math"/>
                      <w:lang w:eastAsia="en-GB"/>
                    </w:rPr>
                    <m:t>N</m:t>
                  </m:r>
                </m:e>
                <m:sub>
                  <m:r>
                    <w:rPr>
                      <w:rFonts w:ascii="Cambria Math" w:hAnsi="Cambria Math"/>
                      <w:lang w:eastAsia="en-GB"/>
                    </w:rPr>
                    <m:t>i</m:t>
                  </m:r>
                </m:sub>
              </m:sSub>
            </m:e>
          </m:nary>
          <m:r>
            <m:rPr>
              <m:sty m:val="p"/>
            </m:rPr>
            <w:rPr>
              <w:rFonts w:ascii="Cambria Math" w:hAnsi="Cambria Math"/>
              <w:lang w:eastAsia="en-GB"/>
            </w:rPr>
            <m:t>=</m:t>
          </m:r>
          <m:nary>
            <m:naryPr>
              <m:chr m:val="∑"/>
              <m:limLoc m:val="undOvr"/>
              <m:grow m:val="1"/>
              <m:ctrlPr>
                <w:rPr>
                  <w:rFonts w:ascii="Cambria Math" w:hAnsi="Cambria Math"/>
                  <w:lang w:eastAsia="en-GB"/>
                </w:rPr>
              </m:ctrlPr>
            </m:naryPr>
            <m:sub>
              <m:r>
                <w:rPr>
                  <w:rFonts w:ascii="Cambria Math" w:hAnsi="Cambria Math"/>
                  <w:lang w:eastAsia="en-GB"/>
                </w:rPr>
                <m:t>i</m:t>
              </m:r>
              <m:r>
                <m:rPr>
                  <m:sty m:val="p"/>
                </m:rPr>
                <w:rPr>
                  <w:rFonts w:ascii="Cambria Math" w:hAnsi="Cambria Math"/>
                  <w:lang w:eastAsia="en-GB"/>
                </w:rPr>
                <m:t>=1</m:t>
              </m:r>
            </m:sub>
            <m:sup>
              <m:r>
                <w:rPr>
                  <w:rFonts w:ascii="Cambria Math" w:hAnsi="Cambria Math"/>
                  <w:lang w:eastAsia="en-GB"/>
                </w:rPr>
                <m:t>k</m:t>
              </m:r>
            </m:sup>
            <m:e>
              <m:d>
                <m:dPr>
                  <m:ctrlPr>
                    <w:rPr>
                      <w:rFonts w:ascii="Cambria Math" w:hAnsi="Cambria Math"/>
                      <w:lang w:eastAsia="en-GB"/>
                    </w:rPr>
                  </m:ctrlPr>
                </m:dPr>
                <m:e>
                  <m:sSub>
                    <m:sSubPr>
                      <m:ctrlPr>
                        <w:rPr>
                          <w:rFonts w:ascii="Cambria Math" w:hAnsi="Cambria Math"/>
                          <w:lang w:eastAsia="en-GB"/>
                        </w:rPr>
                      </m:ctrlPr>
                    </m:sSubPr>
                    <m:e>
                      <m:r>
                        <w:rPr>
                          <w:rFonts w:ascii="Cambria Math" w:hAnsi="Cambria Math"/>
                          <w:lang w:eastAsia="en-GB"/>
                        </w:rPr>
                        <m:t>n</m:t>
                      </m:r>
                    </m:e>
                    <m:sub>
                      <m:r>
                        <w:rPr>
                          <w:rFonts w:ascii="Cambria Math" w:hAnsi="Cambria Math"/>
                          <w:lang w:eastAsia="en-GB"/>
                        </w:rPr>
                        <m:t>i</m:t>
                      </m:r>
                    </m:sub>
                  </m:sSub>
                  <m:sSub>
                    <m:sSubPr>
                      <m:ctrlPr>
                        <w:rPr>
                          <w:rFonts w:ascii="Cambria Math" w:hAnsi="Cambria Math"/>
                          <w:lang w:eastAsia="en-GB"/>
                        </w:rPr>
                      </m:ctrlPr>
                    </m:sSubPr>
                    <m:e>
                      <m:r>
                        <w:rPr>
                          <w:rFonts w:ascii="Cambria Math" w:hAnsi="Cambria Math"/>
                          <w:lang w:eastAsia="en-GB"/>
                        </w:rPr>
                        <m:t>f</m:t>
                      </m:r>
                    </m:e>
                    <m:sub>
                      <m:r>
                        <w:rPr>
                          <w:rFonts w:ascii="Cambria Math" w:hAnsi="Cambria Math"/>
                          <w:lang w:eastAsia="en-GB"/>
                        </w:rPr>
                        <m:t>i</m:t>
                      </m:r>
                    </m:sub>
                  </m:sSub>
                </m:e>
              </m:d>
            </m:e>
          </m:nary>
          <m:r>
            <m:rPr>
              <m:sty m:val="p"/>
            </m:rPr>
            <w:rPr>
              <w:lang w:eastAsia="en-GB"/>
            </w:rPr>
            <w:br/>
          </m:r>
        </m:oMath>
      </m:oMathPara>
    </w:p>
    <w:p w14:paraId="38D7F014" w14:textId="636BA55B" w:rsidR="00C83C1F" w:rsidRPr="00C83C1F" w:rsidRDefault="00C83C1F" w:rsidP="00BB39D8">
      <w:pPr>
        <w:pStyle w:val="ListParagraph"/>
        <w:ind w:left="1080"/>
        <w:jc w:val="both"/>
        <w:rPr>
          <w:lang w:eastAsia="en-GB"/>
        </w:rPr>
      </w:pPr>
      <w:r w:rsidRPr="00C83C1F">
        <w:rPr>
          <w:lang w:eastAsia="en-GB"/>
        </w:rPr>
        <w:lastRenderedPageBreak/>
        <w:t xml:space="preserve">These relationships are only valid if </w:t>
      </w:r>
      <m:oMath>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t</m:t>
            </m:r>
            <m:r>
              <m:rPr>
                <m:sty m:val="p"/>
              </m:rPr>
              <w:rPr>
                <w:rFonts w:ascii="Cambria Math" w:hAnsi="Cambria Math"/>
                <w:lang w:eastAsia="en-GB"/>
              </w:rPr>
              <m:t>,</m:t>
            </m:r>
            <m:r>
              <w:rPr>
                <w:rFonts w:ascii="Cambria Math" w:hAnsi="Cambria Math"/>
                <w:lang w:eastAsia="en-GB"/>
              </w:rPr>
              <m:t>i</m:t>
            </m:r>
          </m:sub>
        </m:sSub>
      </m:oMath>
      <w:r w:rsidRPr="00C83C1F">
        <w:rPr>
          <w:lang w:eastAsia="en-GB"/>
        </w:rPr>
        <w:t xml:space="preserve">is correct. If packs are misaligned or the arc is not maintained, then </w:t>
      </w:r>
      <m:oMath>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t</m:t>
            </m:r>
            <m:r>
              <m:rPr>
                <m:sty m:val="p"/>
              </m:rPr>
              <w:rPr>
                <w:rFonts w:ascii="Cambria Math" w:hAnsi="Cambria Math"/>
                <w:lang w:eastAsia="en-GB"/>
              </w:rPr>
              <m:t>,</m:t>
            </m:r>
            <m:r>
              <w:rPr>
                <w:rFonts w:ascii="Cambria Math" w:hAnsi="Cambria Math"/>
                <w:lang w:eastAsia="en-GB"/>
              </w:rPr>
              <m:t>i</m:t>
            </m:r>
          </m:sub>
        </m:sSub>
      </m:oMath>
      <w:r w:rsidRPr="00C83C1F">
        <w:rPr>
          <w:lang w:eastAsia="en-GB"/>
        </w:rPr>
        <w:t xml:space="preserve">is wrong and the correction factor </w:t>
      </w:r>
      <m:oMath>
        <m:sSub>
          <m:sSubPr>
            <m:ctrlPr>
              <w:rPr>
                <w:rFonts w:ascii="Cambria Math" w:hAnsi="Cambria Math"/>
                <w:lang w:eastAsia="en-GB"/>
              </w:rPr>
            </m:ctrlPr>
          </m:sSubPr>
          <m:e>
            <m:r>
              <w:rPr>
                <w:rFonts w:ascii="Cambria Math" w:hAnsi="Cambria Math"/>
                <w:lang w:eastAsia="en-GB"/>
              </w:rPr>
              <m:t>f</m:t>
            </m:r>
          </m:e>
          <m:sub>
            <m:r>
              <w:rPr>
                <w:rFonts w:ascii="Cambria Math" w:hAnsi="Cambria Math"/>
                <w:lang w:eastAsia="en-GB"/>
              </w:rPr>
              <m:t>i</m:t>
            </m:r>
          </m:sub>
        </m:sSub>
      </m:oMath>
      <w:r w:rsidR="00251C78">
        <w:rPr>
          <w:lang w:eastAsia="en-GB"/>
        </w:rPr>
        <w:t xml:space="preserve"> </w:t>
      </w:r>
      <w:r w:rsidRPr="00C83C1F">
        <w:rPr>
          <w:lang w:eastAsia="en-GB"/>
        </w:rPr>
        <w:t>can systematically bias the scaled result (and may amplify error). In this trial, the strawboard arc was noted as imperfectly aligned. As a result, the spherical break-up correction is less defensible for whole-population spatial distribution estimates</w:t>
      </w:r>
      <w:r w:rsidR="00251C78">
        <w:rPr>
          <w:lang w:eastAsia="en-GB"/>
        </w:rPr>
        <w:t>,</w:t>
      </w:r>
      <w:r w:rsidRPr="00C83C1F">
        <w:rPr>
          <w:lang w:eastAsia="en-GB"/>
        </w:rPr>
        <w:t xml:space="preserve"> however, the raw recovered fragment population remains valid for identification and comparative down-selection because it is based on measured fragment properties rather than geometric scaling.</w:t>
      </w:r>
    </w:p>
    <w:p w14:paraId="51C34B99" w14:textId="77777777" w:rsidR="00C83C1F" w:rsidRDefault="00C83C1F" w:rsidP="00C83C1F">
      <w:pPr>
        <w:pStyle w:val="ListParagraph"/>
        <w:rPr>
          <w:lang w:eastAsia="en-GB"/>
        </w:rPr>
      </w:pPr>
    </w:p>
    <w:p w14:paraId="4A2F5535" w14:textId="09D8D0B3" w:rsidR="00444313" w:rsidRDefault="00444313" w:rsidP="00444313">
      <w:pPr>
        <w:pStyle w:val="ListParagraph"/>
        <w:numPr>
          <w:ilvl w:val="1"/>
          <w:numId w:val="11"/>
        </w:numPr>
        <w:rPr>
          <w:lang w:eastAsia="en-GB"/>
        </w:rPr>
      </w:pPr>
      <w:r>
        <w:rPr>
          <w:lang w:eastAsia="en-GB"/>
        </w:rPr>
        <w:t xml:space="preserve">Improvements and </w:t>
      </w:r>
      <w:r w:rsidR="00251C78">
        <w:rPr>
          <w:lang w:eastAsia="en-GB"/>
        </w:rPr>
        <w:t>C</w:t>
      </w:r>
      <w:r>
        <w:rPr>
          <w:lang w:eastAsia="en-GB"/>
        </w:rPr>
        <w:t>ontrols</w:t>
      </w:r>
    </w:p>
    <w:p w14:paraId="24287723" w14:textId="0C05E0D3" w:rsidR="00444313" w:rsidRDefault="00444313" w:rsidP="00BB39D8">
      <w:pPr>
        <w:pStyle w:val="ListParagraph"/>
        <w:ind w:left="1080"/>
        <w:jc w:val="both"/>
        <w:rPr>
          <w:lang w:eastAsia="en-GB"/>
        </w:rPr>
      </w:pPr>
      <w:r w:rsidRPr="00444313">
        <w:rPr>
          <w:lang w:eastAsia="en-GB"/>
        </w:rPr>
        <w:t xml:space="preserve">Strawboard fidelity is governed by witness condition control, geometry traceability, recovery discipline, and (where feasible) repeat firings. Strawboards should be protected from precipitation and stored covered, exposure time should be recorded, and any wetting should be declared as a limitation on penetration-based inference. Pack positions and headings should be recorded in a single coordinate </w:t>
      </w:r>
      <w:r w:rsidR="00251C78" w:rsidRPr="00444313">
        <w:rPr>
          <w:lang w:eastAsia="en-GB"/>
        </w:rPr>
        <w:t>system,</w:t>
      </w:r>
      <w:r w:rsidRPr="00444313">
        <w:rPr>
          <w:lang w:eastAsia="en-GB"/>
        </w:rPr>
        <w:t xml:space="preserve"> so recovery zones are auditable. </w:t>
      </w:r>
      <w:r w:rsidR="00251C78" w:rsidRPr="00444313">
        <w:rPr>
          <w:lang w:eastAsia="en-GB"/>
        </w:rPr>
        <w:t>Pre-</w:t>
      </w:r>
      <w:r w:rsidR="0045393F">
        <w:rPr>
          <w:lang w:eastAsia="en-GB"/>
        </w:rPr>
        <w:t xml:space="preserve"> </w:t>
      </w:r>
      <w:r w:rsidRPr="00444313">
        <w:rPr>
          <w:lang w:eastAsia="en-GB"/>
        </w:rPr>
        <w:t>and post-event photography supports later reconstruction of pack condition and strike distribution. Increasing sector coverage reduces sampling bias and improves fragment population statistics.</w:t>
      </w:r>
    </w:p>
    <w:p w14:paraId="4EB798F1" w14:textId="5ED697D7" w:rsidR="00444313" w:rsidRDefault="00A748CF" w:rsidP="00A748CF">
      <w:pPr>
        <w:pStyle w:val="ListParagraph"/>
        <w:ind w:left="1080"/>
        <w:jc w:val="center"/>
        <w:rPr>
          <w:lang w:eastAsia="en-GB"/>
        </w:rPr>
      </w:pPr>
      <w:r w:rsidRPr="00A748CF">
        <w:rPr>
          <w:noProof/>
          <w:lang w:eastAsia="en-GB"/>
        </w:rPr>
        <w:lastRenderedPageBreak/>
        <w:drawing>
          <wp:inline distT="0" distB="0" distL="0" distR="0" wp14:anchorId="698C025F" wp14:editId="17B83612">
            <wp:extent cx="5143500" cy="3702981"/>
            <wp:effectExtent l="0" t="0" r="0" b="0"/>
            <wp:docPr id="2140192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192769" name=""/>
                    <pic:cNvPicPr/>
                  </pic:nvPicPr>
                  <pic:blipFill>
                    <a:blip r:embed="rId11"/>
                    <a:stretch>
                      <a:fillRect/>
                    </a:stretch>
                  </pic:blipFill>
                  <pic:spPr>
                    <a:xfrm>
                      <a:off x="0" y="0"/>
                      <a:ext cx="5146031" cy="3704803"/>
                    </a:xfrm>
                    <a:prstGeom prst="rect">
                      <a:avLst/>
                    </a:prstGeom>
                  </pic:spPr>
                </pic:pic>
              </a:graphicData>
            </a:graphic>
          </wp:inline>
        </w:drawing>
      </w:r>
    </w:p>
    <w:p w14:paraId="2D5994E6" w14:textId="78309508" w:rsidR="00444313" w:rsidRDefault="00444313" w:rsidP="00A748CF">
      <w:pPr>
        <w:pStyle w:val="ListParagraph"/>
        <w:ind w:left="1930"/>
        <w:jc w:val="center"/>
        <w:rPr>
          <w:b/>
          <w:bCs/>
          <w:sz w:val="16"/>
          <w:szCs w:val="16"/>
          <w:lang w:eastAsia="en-GB"/>
        </w:rPr>
      </w:pPr>
      <w:r w:rsidRPr="00444313">
        <w:rPr>
          <w:b/>
          <w:bCs/>
          <w:sz w:val="16"/>
          <w:szCs w:val="16"/>
          <w:lang w:eastAsia="en-GB"/>
        </w:rPr>
        <w:t xml:space="preserve">Figure </w:t>
      </w:r>
      <w:r w:rsidR="009321B4">
        <w:rPr>
          <w:b/>
          <w:bCs/>
          <w:sz w:val="16"/>
          <w:szCs w:val="16"/>
          <w:lang w:eastAsia="en-GB"/>
        </w:rPr>
        <w:t>3</w:t>
      </w:r>
      <w:r w:rsidRPr="00444313">
        <w:rPr>
          <w:b/>
          <w:bCs/>
          <w:sz w:val="16"/>
          <w:szCs w:val="16"/>
          <w:lang w:eastAsia="en-GB"/>
        </w:rPr>
        <w:t xml:space="preserve"> – Arena layout evolution: strawboard sector mitigation</w:t>
      </w:r>
    </w:p>
    <w:p w14:paraId="0B066EF1" w14:textId="77777777" w:rsidR="00BB39D8" w:rsidRDefault="00BB39D8" w:rsidP="00A748CF">
      <w:pPr>
        <w:pStyle w:val="ListParagraph"/>
        <w:ind w:left="1930"/>
        <w:jc w:val="center"/>
        <w:rPr>
          <w:b/>
          <w:bCs/>
          <w:sz w:val="16"/>
          <w:szCs w:val="16"/>
          <w:lang w:eastAsia="en-GB"/>
        </w:rPr>
      </w:pPr>
    </w:p>
    <w:p w14:paraId="1DEA780E" w14:textId="1A83097B" w:rsidR="00A748CF" w:rsidRDefault="00A748CF" w:rsidP="00A748CF">
      <w:pPr>
        <w:pStyle w:val="ListParagraph"/>
        <w:numPr>
          <w:ilvl w:val="1"/>
          <w:numId w:val="11"/>
        </w:numPr>
        <w:rPr>
          <w:lang w:eastAsia="en-GB"/>
        </w:rPr>
      </w:pPr>
      <w:r>
        <w:rPr>
          <w:lang w:eastAsia="en-GB"/>
        </w:rPr>
        <w:t>Alternatives and Process Simplification (recovery-only)</w:t>
      </w:r>
    </w:p>
    <w:p w14:paraId="5E594F00" w14:textId="5DE70EA4" w:rsidR="00A748CF" w:rsidRDefault="00A748CF" w:rsidP="00BB39D8">
      <w:pPr>
        <w:pStyle w:val="ListParagraph"/>
        <w:ind w:left="1080"/>
        <w:jc w:val="both"/>
        <w:rPr>
          <w:lang w:eastAsia="en-GB"/>
        </w:rPr>
      </w:pPr>
      <w:r w:rsidRPr="00A748CF">
        <w:rPr>
          <w:lang w:eastAsia="en-GB"/>
        </w:rPr>
        <w:t>Where strawboards are used only to recover fragments (and penetration depth is not required), alternative recovery me</w:t>
      </w:r>
      <w:r w:rsidR="00F568BC">
        <w:rPr>
          <w:lang w:eastAsia="en-GB"/>
        </w:rPr>
        <w:t>thods</w:t>
      </w:r>
      <w:r w:rsidRPr="00A748CF">
        <w:rPr>
          <w:lang w:eastAsia="en-GB"/>
        </w:rPr>
        <w:t xml:space="preserve"> can reduce labour and improve recovery completeness. A practical option is a water-filled</w:t>
      </w:r>
      <w:r w:rsidR="009321B4">
        <w:rPr>
          <w:lang w:eastAsia="en-GB"/>
        </w:rPr>
        <w:t xml:space="preserve"> </w:t>
      </w:r>
      <w:r w:rsidR="009321B4" w:rsidRPr="009321B4">
        <w:rPr>
          <w:lang w:eastAsia="en-GB"/>
        </w:rPr>
        <w:t>Intermediate Bulk Container</w:t>
      </w:r>
      <w:r w:rsidRPr="00A748CF">
        <w:rPr>
          <w:lang w:eastAsia="en-GB"/>
        </w:rPr>
        <w:t xml:space="preserve"> fitted </w:t>
      </w:r>
      <w:r w:rsidR="009321B4">
        <w:rPr>
          <w:lang w:eastAsia="en-GB"/>
        </w:rPr>
        <w:t>(</w:t>
      </w:r>
      <w:r w:rsidR="009321B4" w:rsidRPr="00A748CF">
        <w:rPr>
          <w:lang w:eastAsia="en-GB"/>
        </w:rPr>
        <w:t>IBC</w:t>
      </w:r>
      <w:r w:rsidR="009321B4">
        <w:rPr>
          <w:lang w:eastAsia="en-GB"/>
        </w:rPr>
        <w:t xml:space="preserve">) </w:t>
      </w:r>
      <w:r w:rsidRPr="00A748CF">
        <w:rPr>
          <w:lang w:eastAsia="en-GB"/>
        </w:rPr>
        <w:t>with an external perforated witness sheet to record impact locations. Fragments are recovered by draining the IBC and collecting fragments from the base. This approach is only suitable where the objective is fragment recovery and strike mapping, because the water medium does not provide a directly comparable penetration-depth basis for kinetic energy and velocity</w:t>
      </w:r>
      <w:r>
        <w:rPr>
          <w:lang w:eastAsia="en-GB"/>
        </w:rPr>
        <w:t>.</w:t>
      </w:r>
    </w:p>
    <w:p w14:paraId="04687C95" w14:textId="165255EE" w:rsidR="00A8486F" w:rsidRDefault="009F5E3D" w:rsidP="00A8486F">
      <w:pPr>
        <w:ind w:firstLine="0"/>
        <w:jc w:val="center"/>
        <w:rPr>
          <w:lang w:eastAsia="en-GB"/>
        </w:rPr>
      </w:pPr>
      <w:r>
        <w:rPr>
          <w:noProof/>
          <w:lang w:eastAsia="en-GB"/>
        </w:rPr>
        <w:lastRenderedPageBreak/>
        <w:drawing>
          <wp:inline distT="0" distB="0" distL="0" distR="0" wp14:anchorId="752CE0F5" wp14:editId="6F0985F2">
            <wp:extent cx="3571226" cy="6994632"/>
            <wp:effectExtent l="0" t="0" r="0" b="0"/>
            <wp:docPr id="14725536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77769" cy="7007447"/>
                    </a:xfrm>
                    <a:prstGeom prst="rect">
                      <a:avLst/>
                    </a:prstGeom>
                    <a:noFill/>
                  </pic:spPr>
                </pic:pic>
              </a:graphicData>
            </a:graphic>
          </wp:inline>
        </w:drawing>
      </w:r>
    </w:p>
    <w:p w14:paraId="09BD8652" w14:textId="745486FD" w:rsidR="00A748CF" w:rsidRDefault="00A8486F" w:rsidP="00A748CF">
      <w:pPr>
        <w:jc w:val="center"/>
        <w:rPr>
          <w:b/>
          <w:bCs/>
          <w:sz w:val="16"/>
          <w:szCs w:val="16"/>
          <w:lang w:eastAsia="en-GB"/>
        </w:rPr>
      </w:pPr>
      <w:r w:rsidRPr="00A8486F">
        <w:rPr>
          <w:b/>
          <w:bCs/>
          <w:sz w:val="16"/>
          <w:szCs w:val="16"/>
          <w:lang w:eastAsia="en-GB"/>
        </w:rPr>
        <w:t xml:space="preserve">Figure </w:t>
      </w:r>
      <w:r>
        <w:rPr>
          <w:b/>
          <w:bCs/>
          <w:sz w:val="16"/>
          <w:szCs w:val="16"/>
          <w:lang w:eastAsia="en-GB"/>
        </w:rPr>
        <w:t>3</w:t>
      </w:r>
      <w:r w:rsidRPr="00A8486F">
        <w:rPr>
          <w:b/>
          <w:bCs/>
          <w:sz w:val="16"/>
          <w:szCs w:val="16"/>
          <w:lang w:eastAsia="en-GB"/>
        </w:rPr>
        <w:t xml:space="preserve"> – Strawboard method radar chart</w:t>
      </w:r>
      <w:r>
        <w:rPr>
          <w:b/>
          <w:bCs/>
          <w:sz w:val="16"/>
          <w:szCs w:val="16"/>
          <w:lang w:eastAsia="en-GB"/>
        </w:rPr>
        <w:t>s</w:t>
      </w:r>
    </w:p>
    <w:p w14:paraId="79689B7E" w14:textId="77777777" w:rsidR="00A8486F" w:rsidRPr="00A8486F" w:rsidRDefault="00A8486F" w:rsidP="00A8486F">
      <w:pPr>
        <w:rPr>
          <w:lang w:eastAsia="en-GB"/>
        </w:rPr>
      </w:pPr>
    </w:p>
    <w:p w14:paraId="4153195B" w14:textId="2460AFBC" w:rsidR="00A8486F" w:rsidRDefault="00A8486F" w:rsidP="00BB39D8">
      <w:pPr>
        <w:pStyle w:val="ListParagraph"/>
        <w:ind w:left="1080"/>
        <w:jc w:val="both"/>
        <w:rPr>
          <w:lang w:eastAsia="en-GB"/>
        </w:rPr>
      </w:pPr>
      <w:r w:rsidRPr="00A8486F">
        <w:rPr>
          <w:lang w:eastAsia="en-GB"/>
        </w:rPr>
        <w:lastRenderedPageBreak/>
        <w:t>Strawboards remain the most established recovery medium for arena fragmentation trials because their specification is standardised and they support penetration and retention interpretation when used as intended</w:t>
      </w:r>
      <w:r w:rsidR="00D7416B">
        <w:rPr>
          <w:lang w:eastAsia="en-GB"/>
        </w:rPr>
        <w:t xml:space="preserve"> </w:t>
      </w:r>
      <w:sdt>
        <w:sdtPr>
          <w:rPr>
            <w:lang w:eastAsia="en-GB"/>
          </w:rPr>
          <w:id w:val="-1810929471"/>
          <w:citation/>
        </w:sdtPr>
        <w:sdtContent>
          <w:r w:rsidR="00D7416B">
            <w:rPr>
              <w:lang w:eastAsia="en-GB"/>
            </w:rPr>
            <w:fldChar w:fldCharType="begin"/>
          </w:r>
          <w:r w:rsidR="00D7416B">
            <w:rPr>
              <w:lang w:eastAsia="en-GB"/>
            </w:rPr>
            <w:instrText xml:space="preserve"> CITATION USA93 \l 2057 </w:instrText>
          </w:r>
          <w:r w:rsidR="00D7416B">
            <w:rPr>
              <w:lang w:eastAsia="en-GB"/>
            </w:rPr>
            <w:fldChar w:fldCharType="separate"/>
          </w:r>
          <w:r w:rsidR="00726B9E" w:rsidRPr="00726B9E">
            <w:rPr>
              <w:noProof/>
              <w:lang w:eastAsia="en-GB"/>
            </w:rPr>
            <w:t>[5]</w:t>
          </w:r>
          <w:r w:rsidR="00D7416B">
            <w:rPr>
              <w:lang w:eastAsia="en-GB"/>
            </w:rPr>
            <w:fldChar w:fldCharType="end"/>
          </w:r>
        </w:sdtContent>
      </w:sdt>
      <w:r w:rsidRPr="00A8486F">
        <w:rPr>
          <w:lang w:eastAsia="en-GB"/>
        </w:rPr>
        <w:t>. Alternatives can simplify recovery for recovery-only use cases, but do not replace calibrated penetration-depth utility. Strawboard effectiveness depends on accurate geometry, controlled witness condition, and sufficient sector coverage to reduce sampling bias.</w:t>
      </w:r>
    </w:p>
    <w:p w14:paraId="01A225A1" w14:textId="77777777" w:rsidR="00A8486F" w:rsidRDefault="00A8486F" w:rsidP="00A8486F">
      <w:pPr>
        <w:rPr>
          <w:lang w:eastAsia="en-GB"/>
        </w:rPr>
      </w:pPr>
    </w:p>
    <w:p w14:paraId="4CED768C" w14:textId="448EC0E1" w:rsidR="00A8486F" w:rsidRDefault="00C83C1F" w:rsidP="00BB39D8">
      <w:pPr>
        <w:pStyle w:val="Heading1"/>
        <w:numPr>
          <w:ilvl w:val="0"/>
          <w:numId w:val="11"/>
        </w:numPr>
        <w:rPr>
          <w:lang w:eastAsia="en-GB"/>
        </w:rPr>
      </w:pPr>
      <w:bookmarkStart w:id="9" w:name="_Toc219462469"/>
      <w:r w:rsidRPr="00C83C1F">
        <w:rPr>
          <w:lang w:eastAsia="en-GB"/>
        </w:rPr>
        <w:t xml:space="preserve">Fragment </w:t>
      </w:r>
      <w:r w:rsidR="00251C78">
        <w:rPr>
          <w:lang w:eastAsia="en-GB"/>
        </w:rPr>
        <w:t>V</w:t>
      </w:r>
      <w:r w:rsidRPr="00C83C1F">
        <w:rPr>
          <w:lang w:eastAsia="en-GB"/>
        </w:rPr>
        <w:t xml:space="preserve">elocity </w:t>
      </w:r>
      <w:r w:rsidR="00251C78">
        <w:rPr>
          <w:lang w:eastAsia="en-GB"/>
        </w:rPr>
        <w:t>C</w:t>
      </w:r>
      <w:r w:rsidRPr="00C83C1F">
        <w:rPr>
          <w:lang w:eastAsia="en-GB"/>
        </w:rPr>
        <w:t>apture</w:t>
      </w:r>
      <w:bookmarkEnd w:id="9"/>
    </w:p>
    <w:p w14:paraId="2EC440E4" w14:textId="12C9F82E" w:rsidR="00A8486F" w:rsidRDefault="00A8486F" w:rsidP="00A8486F">
      <w:pPr>
        <w:pStyle w:val="ListParagraph"/>
        <w:numPr>
          <w:ilvl w:val="1"/>
          <w:numId w:val="11"/>
        </w:numPr>
        <w:rPr>
          <w:lang w:eastAsia="en-GB"/>
        </w:rPr>
      </w:pPr>
      <w:r>
        <w:rPr>
          <w:lang w:eastAsia="en-GB"/>
        </w:rPr>
        <w:t>Measurement Purpose</w:t>
      </w:r>
    </w:p>
    <w:p w14:paraId="2788E93C" w14:textId="04DA0FCC" w:rsidR="00C83C1F" w:rsidRDefault="00C83C1F" w:rsidP="00BB39D8">
      <w:pPr>
        <w:pStyle w:val="ListParagraph"/>
        <w:ind w:left="1080"/>
        <w:jc w:val="both"/>
        <w:rPr>
          <w:lang w:eastAsia="en-GB"/>
        </w:rPr>
      </w:pPr>
      <w:r>
        <w:rPr>
          <w:lang w:eastAsia="en-GB"/>
        </w:rPr>
        <w:t>Velocity foils estimate time-of-flight by recording circuit state-change when a conductive fragment interacts with a foil circuit. They provide a multi-channel method for estimating fragment arrival times at known standoff distances. In this trial, interpretation was restricted to first state-changes because subsequent state-changes cannot be confidently assigned to separate fragments without independent confirmation</w:t>
      </w:r>
      <w:r w:rsidR="00D7416B">
        <w:rPr>
          <w:lang w:eastAsia="en-GB"/>
        </w:rPr>
        <w:t xml:space="preserve"> </w:t>
      </w:r>
      <w:sdt>
        <w:sdtPr>
          <w:rPr>
            <w:lang w:eastAsia="en-GB"/>
          </w:rPr>
          <w:id w:val="1882287921"/>
          <w:citation/>
        </w:sdtPr>
        <w:sdtContent>
          <w:r w:rsidR="00D7416B">
            <w:rPr>
              <w:lang w:eastAsia="en-GB"/>
            </w:rPr>
            <w:fldChar w:fldCharType="begin"/>
          </w:r>
          <w:r w:rsidR="00D7416B">
            <w:rPr>
              <w:lang w:eastAsia="en-GB"/>
            </w:rPr>
            <w:instrText xml:space="preserve"> CITATION Exp25 \l 2057 </w:instrText>
          </w:r>
          <w:r w:rsidR="00D7416B">
            <w:rPr>
              <w:lang w:eastAsia="en-GB"/>
            </w:rPr>
            <w:fldChar w:fldCharType="separate"/>
          </w:r>
          <w:r w:rsidR="00726B9E" w:rsidRPr="00726B9E">
            <w:rPr>
              <w:noProof/>
              <w:lang w:eastAsia="en-GB"/>
            </w:rPr>
            <w:t>[6]</w:t>
          </w:r>
          <w:r w:rsidR="00D7416B">
            <w:rPr>
              <w:lang w:eastAsia="en-GB"/>
            </w:rPr>
            <w:fldChar w:fldCharType="end"/>
          </w:r>
        </w:sdtContent>
      </w:sdt>
      <w:r>
        <w:rPr>
          <w:lang w:eastAsia="en-GB"/>
        </w:rPr>
        <w:t>.</w:t>
      </w:r>
    </w:p>
    <w:p w14:paraId="4A686927" w14:textId="77777777" w:rsidR="00C83C1F" w:rsidRDefault="00C83C1F" w:rsidP="00C83C1F">
      <w:pPr>
        <w:pStyle w:val="ListParagraph"/>
        <w:ind w:left="1080"/>
        <w:rPr>
          <w:lang w:eastAsia="en-GB"/>
        </w:rPr>
      </w:pPr>
    </w:p>
    <w:p w14:paraId="5B5B1661" w14:textId="688BE79F" w:rsidR="00A8486F" w:rsidRDefault="00C83C1F" w:rsidP="00BB39D8">
      <w:pPr>
        <w:pStyle w:val="ListParagraph"/>
        <w:ind w:left="1080"/>
        <w:jc w:val="both"/>
        <w:rPr>
          <w:lang w:eastAsia="en-GB"/>
        </w:rPr>
      </w:pPr>
      <w:r>
        <w:rPr>
          <w:lang w:eastAsia="en-GB"/>
        </w:rPr>
        <w:t>Two circuit principles are commonly used</w:t>
      </w:r>
      <w:r w:rsidR="009321B4">
        <w:rPr>
          <w:lang w:eastAsia="en-GB"/>
        </w:rPr>
        <w:t>:</w:t>
      </w:r>
      <w:r>
        <w:rPr>
          <w:lang w:eastAsia="en-GB"/>
        </w:rPr>
        <w:t xml:space="preserve"> Break foils use a normally closed </w:t>
      </w:r>
      <w:proofErr w:type="gramStart"/>
      <w:r>
        <w:rPr>
          <w:lang w:eastAsia="en-GB"/>
        </w:rPr>
        <w:t>circuit</w:t>
      </w:r>
      <w:r w:rsidR="009321B4">
        <w:rPr>
          <w:lang w:eastAsia="en-GB"/>
        </w:rPr>
        <w:t>,</w:t>
      </w:r>
      <w:proofErr w:type="gramEnd"/>
      <w:r>
        <w:rPr>
          <w:lang w:eastAsia="en-GB"/>
        </w:rPr>
        <w:t xml:space="preserve"> impact </w:t>
      </w:r>
      <w:r w:rsidR="009321B4">
        <w:rPr>
          <w:lang w:eastAsia="en-GB"/>
        </w:rPr>
        <w:t>opens the circuit</w:t>
      </w:r>
      <w:r>
        <w:rPr>
          <w:lang w:eastAsia="en-GB"/>
        </w:rPr>
        <w:t xml:space="preserve"> and produces a measurable loss of continuity (signal drop). Make foils use a normally open circuit</w:t>
      </w:r>
      <w:r w:rsidR="009321B4">
        <w:rPr>
          <w:lang w:eastAsia="en-GB"/>
        </w:rPr>
        <w:t>,</w:t>
      </w:r>
      <w:r>
        <w:rPr>
          <w:lang w:eastAsia="en-GB"/>
        </w:rPr>
        <w:t xml:space="preserve"> impact c</w:t>
      </w:r>
      <w:r w:rsidR="009321B4">
        <w:rPr>
          <w:lang w:eastAsia="en-GB"/>
        </w:rPr>
        <w:t>loses the circuit</w:t>
      </w:r>
      <w:r>
        <w:rPr>
          <w:lang w:eastAsia="en-GB"/>
        </w:rPr>
        <w:t xml:space="preserve"> and produces a measurable continuity event (signal rise) for the duration of contact. The trial configuration employed a state-change approach consistent with the “make” principle, where the first closure was treated as the only defensible timing datum</w:t>
      </w:r>
      <w:r w:rsidR="009321B4">
        <w:rPr>
          <w:lang w:eastAsia="en-GB"/>
        </w:rPr>
        <w:t xml:space="preserve"> </w:t>
      </w:r>
      <w:sdt>
        <w:sdtPr>
          <w:rPr>
            <w:lang w:eastAsia="en-GB"/>
          </w:rPr>
          <w:id w:val="-1386323510"/>
          <w:citation/>
        </w:sdtPr>
        <w:sdtContent>
          <w:r w:rsidR="003134D4">
            <w:rPr>
              <w:lang w:eastAsia="en-GB"/>
            </w:rPr>
            <w:fldChar w:fldCharType="begin"/>
          </w:r>
          <w:r w:rsidR="003134D4">
            <w:rPr>
              <w:lang w:eastAsia="en-GB"/>
            </w:rPr>
            <w:instrText xml:space="preserve"> CITATION Ern15 \l 2057 </w:instrText>
          </w:r>
          <w:r w:rsidR="003134D4">
            <w:rPr>
              <w:lang w:eastAsia="en-GB"/>
            </w:rPr>
            <w:fldChar w:fldCharType="separate"/>
          </w:r>
          <w:r w:rsidR="00726B9E" w:rsidRPr="00726B9E">
            <w:rPr>
              <w:noProof/>
              <w:lang w:eastAsia="en-GB"/>
            </w:rPr>
            <w:t>[7]</w:t>
          </w:r>
          <w:r w:rsidR="003134D4">
            <w:rPr>
              <w:lang w:eastAsia="en-GB"/>
            </w:rPr>
            <w:fldChar w:fldCharType="end"/>
          </w:r>
        </w:sdtContent>
      </w:sdt>
      <w:r>
        <w:rPr>
          <w:lang w:eastAsia="en-GB"/>
        </w:rPr>
        <w:t>.</w:t>
      </w:r>
    </w:p>
    <w:p w14:paraId="4B656069" w14:textId="77777777" w:rsidR="009321B4" w:rsidRDefault="009321B4" w:rsidP="00BB39D8">
      <w:pPr>
        <w:pStyle w:val="ListParagraph"/>
        <w:ind w:left="1080"/>
        <w:jc w:val="both"/>
        <w:rPr>
          <w:lang w:eastAsia="en-GB"/>
        </w:rPr>
      </w:pPr>
    </w:p>
    <w:p w14:paraId="35BD9764" w14:textId="2F9EDFE4" w:rsidR="00A8486F" w:rsidRDefault="00A8486F" w:rsidP="00A8486F">
      <w:pPr>
        <w:pStyle w:val="ListParagraph"/>
        <w:numPr>
          <w:ilvl w:val="1"/>
          <w:numId w:val="11"/>
        </w:numPr>
        <w:rPr>
          <w:lang w:eastAsia="en-GB"/>
        </w:rPr>
      </w:pPr>
      <w:r>
        <w:rPr>
          <w:lang w:eastAsia="en-GB"/>
        </w:rPr>
        <w:lastRenderedPageBreak/>
        <w:t>Strengths</w:t>
      </w:r>
    </w:p>
    <w:p w14:paraId="007E92FC" w14:textId="589E0A11" w:rsidR="00A8486F" w:rsidRDefault="00A8486F" w:rsidP="00BB39D8">
      <w:pPr>
        <w:pStyle w:val="ListParagraph"/>
        <w:ind w:left="1080"/>
        <w:jc w:val="both"/>
        <w:rPr>
          <w:lang w:eastAsia="en-GB"/>
        </w:rPr>
      </w:pPr>
      <w:r w:rsidRPr="00A8486F">
        <w:rPr>
          <w:lang w:eastAsia="en-GB"/>
        </w:rPr>
        <w:t>Foils are low cost, scalable, and quick to process. They can provide useful timing data even in harsh environments and can be deployed across multiple sectors to increase coverage.</w:t>
      </w:r>
    </w:p>
    <w:p w14:paraId="07F33135" w14:textId="77777777" w:rsidR="00A8486F" w:rsidRDefault="00A8486F" w:rsidP="00A8486F">
      <w:pPr>
        <w:pStyle w:val="ListParagraph"/>
        <w:ind w:left="1080"/>
        <w:rPr>
          <w:lang w:eastAsia="en-GB"/>
        </w:rPr>
      </w:pPr>
    </w:p>
    <w:p w14:paraId="08C7953F" w14:textId="1EC4ACD6" w:rsidR="00A8486F" w:rsidRDefault="00A8486F" w:rsidP="00A8486F">
      <w:pPr>
        <w:pStyle w:val="ListParagraph"/>
        <w:numPr>
          <w:ilvl w:val="1"/>
          <w:numId w:val="11"/>
        </w:numPr>
        <w:rPr>
          <w:lang w:eastAsia="en-GB"/>
        </w:rPr>
      </w:pPr>
      <w:r>
        <w:rPr>
          <w:lang w:eastAsia="en-GB"/>
        </w:rPr>
        <w:t>Limitations</w:t>
      </w:r>
    </w:p>
    <w:p w14:paraId="4E70F95A" w14:textId="5C70FC7B" w:rsidR="00A8486F" w:rsidRDefault="00A8486F" w:rsidP="00BB39D8">
      <w:pPr>
        <w:pStyle w:val="ListParagraph"/>
        <w:ind w:left="1080"/>
        <w:jc w:val="both"/>
        <w:rPr>
          <w:lang w:eastAsia="en-GB"/>
        </w:rPr>
      </w:pPr>
      <w:r w:rsidRPr="00A8486F">
        <w:rPr>
          <w:lang w:eastAsia="en-GB"/>
        </w:rPr>
        <w:t>The method is vulnerable to delayed closures and time-zero uncertainty</w:t>
      </w:r>
      <w:r w:rsidR="00F568BC">
        <w:rPr>
          <w:lang w:eastAsia="en-GB"/>
        </w:rPr>
        <w:t xml:space="preserve"> (break wire)</w:t>
      </w:r>
      <w:r w:rsidRPr="00A8486F">
        <w:rPr>
          <w:lang w:eastAsia="en-GB"/>
        </w:rPr>
        <w:t xml:space="preserve">, and </w:t>
      </w:r>
      <w:r w:rsidR="009321B4">
        <w:rPr>
          <w:lang w:eastAsia="en-GB"/>
        </w:rPr>
        <w:t>low</w:t>
      </w:r>
      <w:r w:rsidRPr="00A8486F">
        <w:rPr>
          <w:lang w:eastAsia="en-GB"/>
        </w:rPr>
        <w:t xml:space="preserve"> </w:t>
      </w:r>
      <w:r w:rsidR="009321B4">
        <w:rPr>
          <w:lang w:eastAsia="en-GB"/>
        </w:rPr>
        <w:t xml:space="preserve">coverage of foils </w:t>
      </w:r>
      <w:r w:rsidRPr="00A8486F">
        <w:rPr>
          <w:lang w:eastAsia="en-GB"/>
        </w:rPr>
        <w:t>increase</w:t>
      </w:r>
      <w:r w:rsidR="009321B4">
        <w:rPr>
          <w:lang w:eastAsia="en-GB"/>
        </w:rPr>
        <w:t>s</w:t>
      </w:r>
      <w:r w:rsidRPr="00A8486F">
        <w:rPr>
          <w:lang w:eastAsia="en-GB"/>
        </w:rPr>
        <w:t xml:space="preserve"> sensitivity of any mean value to a small number of problematic channels. In addition, uncapped improvised devices can produce genuinely lower fragment velocities due to energy loss through venting, so low velocities require both measurement and physics interpretation.</w:t>
      </w:r>
      <w:r w:rsidR="003134D4">
        <w:rPr>
          <w:lang w:eastAsia="en-GB"/>
        </w:rPr>
        <w:t xml:space="preserve"> Foils are also vulnerable to shorting due to wet weather</w:t>
      </w:r>
      <w:r w:rsidR="00F568BC">
        <w:rPr>
          <w:lang w:eastAsia="en-GB"/>
        </w:rPr>
        <w:t>.</w:t>
      </w:r>
    </w:p>
    <w:p w14:paraId="70010CB3" w14:textId="77777777" w:rsidR="00A8486F" w:rsidRDefault="00A8486F" w:rsidP="00A8486F">
      <w:pPr>
        <w:pStyle w:val="ListParagraph"/>
        <w:ind w:left="1080"/>
        <w:rPr>
          <w:lang w:eastAsia="en-GB"/>
        </w:rPr>
      </w:pPr>
    </w:p>
    <w:p w14:paraId="3087A48A" w14:textId="38447F9B" w:rsidR="00A8486F" w:rsidRDefault="00A8486F" w:rsidP="00A8486F">
      <w:pPr>
        <w:pStyle w:val="ListParagraph"/>
        <w:numPr>
          <w:ilvl w:val="1"/>
          <w:numId w:val="11"/>
        </w:numPr>
        <w:rPr>
          <w:lang w:eastAsia="en-GB"/>
        </w:rPr>
      </w:pPr>
      <w:r>
        <w:rPr>
          <w:lang w:eastAsia="en-GB"/>
        </w:rPr>
        <w:t>Improvements</w:t>
      </w:r>
    </w:p>
    <w:p w14:paraId="4EDF4173" w14:textId="111A9470" w:rsidR="00A8486F" w:rsidRDefault="00A8486F" w:rsidP="00BB39D8">
      <w:pPr>
        <w:pStyle w:val="ListParagraph"/>
        <w:ind w:left="1080"/>
        <w:jc w:val="both"/>
        <w:rPr>
          <w:lang w:eastAsia="en-GB"/>
        </w:rPr>
      </w:pPr>
      <w:r w:rsidRPr="00A8486F">
        <w:rPr>
          <w:lang w:eastAsia="en-GB"/>
        </w:rPr>
        <w:t xml:space="preserve">Foil fidelity depends primarily on time-zero traceability and channel redundancy. </w:t>
      </w:r>
      <w:r w:rsidR="003134D4">
        <w:rPr>
          <w:lang w:eastAsia="en-GB"/>
        </w:rPr>
        <w:t xml:space="preserve">Increased amounts of foils should be used at different </w:t>
      </w:r>
      <w:r w:rsidRPr="00A8486F">
        <w:rPr>
          <w:lang w:eastAsia="en-GB"/>
        </w:rPr>
        <w:t>bearings to reduce sensitivity to outliers. Post-event foil inspection photography supports plausibility assessment of first closures.</w:t>
      </w:r>
      <w:r w:rsidR="003134D4">
        <w:rPr>
          <w:lang w:eastAsia="en-GB"/>
        </w:rPr>
        <w:t xml:space="preserve"> Insulation mediums can be used to stop the effect of wet weather.</w:t>
      </w:r>
    </w:p>
    <w:p w14:paraId="613DF26D" w14:textId="77777777" w:rsidR="00A8486F" w:rsidRDefault="00A8486F" w:rsidP="00A8486F">
      <w:pPr>
        <w:pStyle w:val="ListParagraph"/>
        <w:ind w:left="1080"/>
        <w:rPr>
          <w:lang w:eastAsia="en-GB"/>
        </w:rPr>
      </w:pPr>
    </w:p>
    <w:p w14:paraId="7A47BF3F" w14:textId="1DF289E2" w:rsidR="00A8486F" w:rsidRDefault="00497B72" w:rsidP="00A8486F">
      <w:pPr>
        <w:pStyle w:val="ListParagraph"/>
        <w:numPr>
          <w:ilvl w:val="1"/>
          <w:numId w:val="11"/>
        </w:numPr>
        <w:rPr>
          <w:lang w:eastAsia="en-GB"/>
        </w:rPr>
      </w:pPr>
      <w:r>
        <w:rPr>
          <w:lang w:eastAsia="en-GB"/>
        </w:rPr>
        <w:t xml:space="preserve"> </w:t>
      </w:r>
      <w:r w:rsidR="00A8486F" w:rsidRPr="00A8486F">
        <w:rPr>
          <w:lang w:eastAsia="en-GB"/>
        </w:rPr>
        <w:t>Secondary redundancy and validation using high-speed video</w:t>
      </w:r>
    </w:p>
    <w:p w14:paraId="2DDC2C8D" w14:textId="74733A6D" w:rsidR="00A8486F" w:rsidRDefault="00A8486F" w:rsidP="00BB39D8">
      <w:pPr>
        <w:pStyle w:val="ListParagraph"/>
        <w:ind w:left="1080"/>
        <w:jc w:val="both"/>
        <w:rPr>
          <w:lang w:eastAsia="en-GB"/>
        </w:rPr>
      </w:pPr>
      <w:r w:rsidRPr="00A8486F">
        <w:rPr>
          <w:lang w:eastAsia="en-GB"/>
        </w:rPr>
        <w:t>High-speed video can provide an independent time-of-arrival measurement for selected foil sectors. This provides redundancy if a foil channel fails and provides validation where delayed closure is suspected</w:t>
      </w:r>
      <w:r w:rsidR="003134D4">
        <w:rPr>
          <w:lang w:eastAsia="en-GB"/>
        </w:rPr>
        <w:t xml:space="preserve"> </w:t>
      </w:r>
      <w:sdt>
        <w:sdtPr>
          <w:rPr>
            <w:lang w:eastAsia="en-GB"/>
          </w:rPr>
          <w:id w:val="524912860"/>
          <w:citation/>
        </w:sdtPr>
        <w:sdtContent>
          <w:r w:rsidR="003134D4">
            <w:rPr>
              <w:lang w:eastAsia="en-GB"/>
            </w:rPr>
            <w:fldChar w:fldCharType="begin"/>
          </w:r>
          <w:r w:rsidR="003134D4">
            <w:rPr>
              <w:lang w:eastAsia="en-GB"/>
            </w:rPr>
            <w:instrText xml:space="preserve"> CITATION Nic26 \l 2057 </w:instrText>
          </w:r>
          <w:r w:rsidR="003134D4">
            <w:rPr>
              <w:lang w:eastAsia="en-GB"/>
            </w:rPr>
            <w:fldChar w:fldCharType="separate"/>
          </w:r>
          <w:r w:rsidR="00726B9E" w:rsidRPr="00726B9E">
            <w:rPr>
              <w:noProof/>
              <w:lang w:eastAsia="en-GB"/>
            </w:rPr>
            <w:t>[8]</w:t>
          </w:r>
          <w:r w:rsidR="003134D4">
            <w:rPr>
              <w:lang w:eastAsia="en-GB"/>
            </w:rPr>
            <w:fldChar w:fldCharType="end"/>
          </w:r>
        </w:sdtContent>
      </w:sdt>
      <w:r w:rsidRPr="00A8486F">
        <w:rPr>
          <w:lang w:eastAsia="en-GB"/>
        </w:rPr>
        <w:t>.</w:t>
      </w:r>
    </w:p>
    <w:p w14:paraId="4980E000" w14:textId="2B02C646" w:rsidR="00A8486F" w:rsidRDefault="00A8486F" w:rsidP="00A8486F">
      <w:pPr>
        <w:pStyle w:val="ListParagraph"/>
        <w:ind w:left="1080"/>
        <w:rPr>
          <w:lang w:eastAsia="en-GB"/>
        </w:rPr>
      </w:pPr>
      <w:r w:rsidRPr="00A8486F">
        <w:rPr>
          <w:noProof/>
          <w:lang w:eastAsia="en-GB"/>
        </w:rPr>
        <w:lastRenderedPageBreak/>
        <w:drawing>
          <wp:inline distT="0" distB="0" distL="0" distR="0" wp14:anchorId="247D2BA5" wp14:editId="710025F7">
            <wp:extent cx="5458587" cy="5010849"/>
            <wp:effectExtent l="0" t="0" r="8890" b="0"/>
            <wp:docPr id="1390042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042771" name=""/>
                    <pic:cNvPicPr/>
                  </pic:nvPicPr>
                  <pic:blipFill>
                    <a:blip r:embed="rId13"/>
                    <a:stretch>
                      <a:fillRect/>
                    </a:stretch>
                  </pic:blipFill>
                  <pic:spPr>
                    <a:xfrm>
                      <a:off x="0" y="0"/>
                      <a:ext cx="5458587" cy="5010849"/>
                    </a:xfrm>
                    <a:prstGeom prst="rect">
                      <a:avLst/>
                    </a:prstGeom>
                  </pic:spPr>
                </pic:pic>
              </a:graphicData>
            </a:graphic>
          </wp:inline>
        </w:drawing>
      </w:r>
    </w:p>
    <w:p w14:paraId="40E103AD" w14:textId="4749B150" w:rsidR="00A8486F" w:rsidRDefault="00A8486F" w:rsidP="00A8486F">
      <w:pPr>
        <w:pStyle w:val="ListParagraph"/>
        <w:ind w:left="1080"/>
        <w:jc w:val="center"/>
        <w:rPr>
          <w:b/>
          <w:bCs/>
          <w:sz w:val="16"/>
          <w:szCs w:val="16"/>
          <w:lang w:eastAsia="en-GB"/>
        </w:rPr>
      </w:pPr>
      <w:r w:rsidRPr="00A8486F">
        <w:rPr>
          <w:b/>
          <w:bCs/>
          <w:sz w:val="16"/>
          <w:szCs w:val="16"/>
          <w:lang w:eastAsia="en-GB"/>
        </w:rPr>
        <w:t>Figure 4 – Arena layout evolution: high-speed camera</w:t>
      </w:r>
    </w:p>
    <w:p w14:paraId="3014A732" w14:textId="77777777" w:rsidR="00497B72" w:rsidRPr="00A8486F" w:rsidRDefault="00497B72" w:rsidP="00A8486F">
      <w:pPr>
        <w:pStyle w:val="ListParagraph"/>
        <w:ind w:left="1080"/>
        <w:jc w:val="center"/>
        <w:rPr>
          <w:b/>
          <w:bCs/>
          <w:sz w:val="16"/>
          <w:szCs w:val="16"/>
          <w:lang w:eastAsia="en-GB"/>
        </w:rPr>
      </w:pPr>
    </w:p>
    <w:p w14:paraId="08018FEB" w14:textId="04EFEC82" w:rsidR="00A8486F" w:rsidRDefault="00A8486F" w:rsidP="00A8486F">
      <w:pPr>
        <w:pStyle w:val="ListParagraph"/>
        <w:numPr>
          <w:ilvl w:val="1"/>
          <w:numId w:val="11"/>
        </w:numPr>
        <w:rPr>
          <w:lang w:eastAsia="en-GB"/>
        </w:rPr>
      </w:pPr>
      <w:r w:rsidRPr="00A8486F">
        <w:rPr>
          <w:lang w:eastAsia="en-GB"/>
        </w:rPr>
        <w:t xml:space="preserve">Alternatives and </w:t>
      </w:r>
      <w:r w:rsidR="009321B4">
        <w:rPr>
          <w:lang w:eastAsia="en-GB"/>
        </w:rPr>
        <w:t>P</w:t>
      </w:r>
      <w:r w:rsidRPr="00A8486F">
        <w:rPr>
          <w:lang w:eastAsia="en-GB"/>
        </w:rPr>
        <w:t xml:space="preserve">rocess </w:t>
      </w:r>
      <w:r w:rsidR="009321B4">
        <w:rPr>
          <w:lang w:eastAsia="en-GB"/>
        </w:rPr>
        <w:t>S</w:t>
      </w:r>
      <w:r w:rsidRPr="00A8486F">
        <w:rPr>
          <w:lang w:eastAsia="en-GB"/>
        </w:rPr>
        <w:t>implification</w:t>
      </w:r>
    </w:p>
    <w:p w14:paraId="6EB709FA" w14:textId="64BF7E66" w:rsidR="00A8486F" w:rsidRDefault="00A8486F" w:rsidP="00BB39D8">
      <w:pPr>
        <w:pStyle w:val="ListParagraph"/>
        <w:ind w:left="1080"/>
        <w:jc w:val="both"/>
        <w:rPr>
          <w:lang w:eastAsia="en-GB"/>
        </w:rPr>
      </w:pPr>
      <w:r w:rsidRPr="00A8486F">
        <w:rPr>
          <w:lang w:eastAsia="en-GB"/>
        </w:rPr>
        <w:t xml:space="preserve">Where delayed closure is a dominant uncertainty, optical timing or a </w:t>
      </w:r>
      <w:r w:rsidR="006B2004" w:rsidRPr="00A8486F">
        <w:rPr>
          <w:lang w:eastAsia="en-GB"/>
        </w:rPr>
        <w:t>break wire</w:t>
      </w:r>
      <w:r w:rsidRPr="00A8486F">
        <w:rPr>
          <w:lang w:eastAsia="en-GB"/>
        </w:rPr>
        <w:t xml:space="preserve"> grid</w:t>
      </w:r>
      <w:r w:rsidR="00783A0E">
        <w:rPr>
          <w:lang w:eastAsia="en-GB"/>
        </w:rPr>
        <w:t xml:space="preserve"> (ensures break closer to point of initiation)</w:t>
      </w:r>
      <w:r w:rsidRPr="00A8486F">
        <w:rPr>
          <w:lang w:eastAsia="en-GB"/>
        </w:rPr>
        <w:t xml:space="preserve"> can be used </w:t>
      </w:r>
      <w:r w:rsidR="003134D4">
        <w:rPr>
          <w:lang w:eastAsia="en-GB"/>
        </w:rPr>
        <w:t>to reduce time delay and thus assumed calculations</w:t>
      </w:r>
      <w:r w:rsidRPr="00A8486F">
        <w:rPr>
          <w:lang w:eastAsia="en-GB"/>
        </w:rPr>
        <w:t xml:space="preserve">, or as augmentation. A mixed approach remains </w:t>
      </w:r>
      <w:proofErr w:type="gramStart"/>
      <w:r w:rsidRPr="00A8486F">
        <w:rPr>
          <w:lang w:eastAsia="en-GB"/>
        </w:rPr>
        <w:t>efficient</w:t>
      </w:r>
      <w:r w:rsidR="00497B72">
        <w:rPr>
          <w:lang w:eastAsia="en-GB"/>
        </w:rPr>
        <w:t>,</w:t>
      </w:r>
      <w:proofErr w:type="gramEnd"/>
      <w:r w:rsidRPr="00A8486F">
        <w:rPr>
          <w:lang w:eastAsia="en-GB"/>
        </w:rPr>
        <w:t xml:space="preserve"> foils provide scalable coverage and optical timing on selected sectors provides validation without full arena optical coverage.</w:t>
      </w:r>
    </w:p>
    <w:p w14:paraId="14265AD2" w14:textId="5A4E6EF0" w:rsidR="00A8486F" w:rsidRDefault="009F5E3D" w:rsidP="00A8486F">
      <w:pPr>
        <w:pStyle w:val="ListParagraph"/>
        <w:ind w:left="1080"/>
        <w:jc w:val="center"/>
        <w:rPr>
          <w:lang w:eastAsia="en-GB"/>
        </w:rPr>
      </w:pPr>
      <w:r>
        <w:rPr>
          <w:noProof/>
          <w:lang w:eastAsia="en-GB"/>
        </w:rPr>
        <w:lastRenderedPageBreak/>
        <w:drawing>
          <wp:inline distT="0" distB="0" distL="0" distR="0" wp14:anchorId="258655E5" wp14:editId="651EF0D2">
            <wp:extent cx="3243816" cy="6353365"/>
            <wp:effectExtent l="0" t="0" r="0" b="0"/>
            <wp:docPr id="10859883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51212" cy="6367850"/>
                    </a:xfrm>
                    <a:prstGeom prst="rect">
                      <a:avLst/>
                    </a:prstGeom>
                    <a:noFill/>
                  </pic:spPr>
                </pic:pic>
              </a:graphicData>
            </a:graphic>
          </wp:inline>
        </w:drawing>
      </w:r>
    </w:p>
    <w:p w14:paraId="16098345" w14:textId="68A179D2" w:rsidR="00A8486F" w:rsidRDefault="00A8486F" w:rsidP="00A8486F">
      <w:pPr>
        <w:pStyle w:val="ListParagraph"/>
        <w:ind w:left="1080"/>
        <w:jc w:val="center"/>
        <w:rPr>
          <w:b/>
          <w:bCs/>
          <w:sz w:val="16"/>
          <w:szCs w:val="16"/>
          <w:lang w:eastAsia="en-GB"/>
        </w:rPr>
      </w:pPr>
      <w:r>
        <w:rPr>
          <w:b/>
          <w:bCs/>
          <w:sz w:val="16"/>
          <w:szCs w:val="16"/>
          <w:lang w:eastAsia="en-GB"/>
        </w:rPr>
        <w:t>Figure 5 – Velocity Foil Method Radar Chart</w:t>
      </w:r>
    </w:p>
    <w:p w14:paraId="22E3D08A" w14:textId="77777777" w:rsidR="00497B72" w:rsidRDefault="00497B72" w:rsidP="00A8486F">
      <w:pPr>
        <w:pStyle w:val="ListParagraph"/>
        <w:ind w:left="1080"/>
        <w:jc w:val="center"/>
        <w:rPr>
          <w:b/>
          <w:bCs/>
          <w:sz w:val="16"/>
          <w:szCs w:val="16"/>
          <w:lang w:eastAsia="en-GB"/>
        </w:rPr>
      </w:pPr>
    </w:p>
    <w:p w14:paraId="34FE316F" w14:textId="69443B22" w:rsidR="00A8486F" w:rsidRDefault="007D7507" w:rsidP="00BB39D8">
      <w:pPr>
        <w:pStyle w:val="ListParagraph"/>
        <w:ind w:left="1080"/>
        <w:jc w:val="both"/>
        <w:rPr>
          <w:lang w:eastAsia="en-GB"/>
        </w:rPr>
      </w:pPr>
      <w:r w:rsidRPr="007D7507">
        <w:rPr>
          <w:lang w:eastAsia="en-GB"/>
        </w:rPr>
        <w:t>Velocity foils provide scalable arrival-time capture at low burden but only reach full potential when time-zero is traceable and channel redundancy is sufficient to stabilise derived values. Foils are best used as a high-coverage</w:t>
      </w:r>
      <w:r w:rsidR="003134D4">
        <w:rPr>
          <w:lang w:eastAsia="en-GB"/>
        </w:rPr>
        <w:t xml:space="preserve"> velocity measurement</w:t>
      </w:r>
      <w:r w:rsidRPr="007D7507">
        <w:rPr>
          <w:lang w:eastAsia="en-GB"/>
        </w:rPr>
        <w:t xml:space="preserve"> method</w:t>
      </w:r>
      <w:r w:rsidR="003134D4">
        <w:rPr>
          <w:lang w:eastAsia="en-GB"/>
        </w:rPr>
        <w:t>.</w:t>
      </w:r>
    </w:p>
    <w:p w14:paraId="4891ADEE" w14:textId="77777777" w:rsidR="007B2890" w:rsidRDefault="007B2890" w:rsidP="00A8486F">
      <w:pPr>
        <w:pStyle w:val="ListParagraph"/>
        <w:ind w:left="1080"/>
        <w:rPr>
          <w:lang w:eastAsia="en-GB"/>
        </w:rPr>
      </w:pPr>
    </w:p>
    <w:p w14:paraId="65CA1BEE" w14:textId="17D088C7" w:rsidR="00216BAB" w:rsidRDefault="00216BAB" w:rsidP="00216BAB">
      <w:pPr>
        <w:pStyle w:val="Heading1"/>
        <w:numPr>
          <w:ilvl w:val="0"/>
          <w:numId w:val="11"/>
        </w:numPr>
        <w:rPr>
          <w:lang w:eastAsia="en-GB"/>
        </w:rPr>
      </w:pPr>
      <w:bookmarkStart w:id="10" w:name="_Toc219462470"/>
      <w:r>
        <w:rPr>
          <w:lang w:eastAsia="en-GB"/>
        </w:rPr>
        <w:lastRenderedPageBreak/>
        <w:t>Blast Pressure Capture</w:t>
      </w:r>
      <w:bookmarkEnd w:id="10"/>
    </w:p>
    <w:p w14:paraId="0C03B8A2" w14:textId="71903EF9" w:rsidR="007D7507" w:rsidRPr="00A8486F" w:rsidRDefault="007B2890" w:rsidP="007B2890">
      <w:pPr>
        <w:pStyle w:val="ListParagraph"/>
        <w:numPr>
          <w:ilvl w:val="1"/>
          <w:numId w:val="11"/>
        </w:numPr>
        <w:rPr>
          <w:lang w:eastAsia="en-GB"/>
        </w:rPr>
      </w:pPr>
      <w:r>
        <w:rPr>
          <w:lang w:eastAsia="en-GB"/>
        </w:rPr>
        <w:t>Measurement Purpose</w:t>
      </w:r>
    </w:p>
    <w:p w14:paraId="05DEE98A" w14:textId="6E812685" w:rsidR="007B2890" w:rsidRDefault="001E0F49" w:rsidP="00BB39D8">
      <w:pPr>
        <w:pStyle w:val="ListParagraph"/>
        <w:ind w:left="1080"/>
        <w:jc w:val="both"/>
        <w:rPr>
          <w:lang w:eastAsia="en-GB"/>
        </w:rPr>
      </w:pPr>
      <w:r w:rsidRPr="001E0F49">
        <w:rPr>
          <w:lang w:eastAsia="en-GB"/>
        </w:rPr>
        <w:t>Pressure gauges measure overpressure time history at known standoff. In principle, incident peak overpressure, arrival time, and impulse support scaled-distance comparison</w:t>
      </w:r>
      <w:r w:rsidR="00DF149A">
        <w:rPr>
          <w:lang w:eastAsia="en-GB"/>
        </w:rPr>
        <w:t xml:space="preserve">s </w:t>
      </w:r>
      <w:sdt>
        <w:sdtPr>
          <w:rPr>
            <w:lang w:eastAsia="en-GB"/>
          </w:rPr>
          <w:id w:val="-626234452"/>
          <w:citation/>
        </w:sdtPr>
        <w:sdtContent>
          <w:r w:rsidR="00DF149A">
            <w:rPr>
              <w:lang w:eastAsia="en-GB"/>
            </w:rPr>
            <w:fldChar w:fldCharType="begin"/>
          </w:r>
          <w:r w:rsidR="00DF149A">
            <w:rPr>
              <w:lang w:eastAsia="en-GB"/>
            </w:rPr>
            <w:instrText xml:space="preserve"> CITATION Obe25 \l 2057 </w:instrText>
          </w:r>
          <w:r w:rsidR="00DF149A">
            <w:rPr>
              <w:lang w:eastAsia="en-GB"/>
            </w:rPr>
            <w:fldChar w:fldCharType="separate"/>
          </w:r>
          <w:r w:rsidR="00726B9E" w:rsidRPr="00726B9E">
            <w:rPr>
              <w:noProof/>
              <w:lang w:eastAsia="en-GB"/>
            </w:rPr>
            <w:t>[9]</w:t>
          </w:r>
          <w:r w:rsidR="00DF149A">
            <w:rPr>
              <w:lang w:eastAsia="en-GB"/>
            </w:rPr>
            <w:fldChar w:fldCharType="end"/>
          </w:r>
        </w:sdtContent>
      </w:sdt>
      <w:r w:rsidRPr="001E0F49">
        <w:rPr>
          <w:lang w:eastAsia="en-GB"/>
        </w:rPr>
        <w:t>. The trial used piezoelectric blast gauges, which generate an electrical signal when a pressure pulse applies stress to a piezoelectric crystal. The gauge output is recorded as a voltage (or conditioned voltage) and must then be converted into pressure using the gauge calibration sensitivity/conversion constant (e.g., Pa·V⁻¹), typically applied during post-processing so that peak incident and reflected overpressures can be compared on an absolute basis. This instrumentation provides high temporal resolution suitable for short-duration blast events, but it is sensitive to mounting and local structural vibration. In this trial, the pressure dataset had reduced discrimination value due to ringing and complex local wavefield effects</w:t>
      </w:r>
      <w:r w:rsidR="00131582">
        <w:rPr>
          <w:lang w:eastAsia="en-GB"/>
        </w:rPr>
        <w:t xml:space="preserve"> </w:t>
      </w:r>
      <w:sdt>
        <w:sdtPr>
          <w:rPr>
            <w:lang w:eastAsia="en-GB"/>
          </w:rPr>
          <w:id w:val="-471757176"/>
          <w:citation/>
        </w:sdtPr>
        <w:sdtContent>
          <w:r w:rsidR="00131582">
            <w:rPr>
              <w:lang w:eastAsia="en-GB"/>
            </w:rPr>
            <w:fldChar w:fldCharType="begin"/>
          </w:r>
          <w:r w:rsidR="00131582">
            <w:rPr>
              <w:lang w:eastAsia="en-GB"/>
            </w:rPr>
            <w:instrText xml:space="preserve"> CITATION Exp25 \l 2057 </w:instrText>
          </w:r>
          <w:r w:rsidR="00131582">
            <w:rPr>
              <w:lang w:eastAsia="en-GB"/>
            </w:rPr>
            <w:fldChar w:fldCharType="separate"/>
          </w:r>
          <w:r w:rsidR="00726B9E" w:rsidRPr="00726B9E">
            <w:rPr>
              <w:noProof/>
              <w:lang w:eastAsia="en-GB"/>
            </w:rPr>
            <w:t>[6]</w:t>
          </w:r>
          <w:r w:rsidR="00131582">
            <w:rPr>
              <w:lang w:eastAsia="en-GB"/>
            </w:rPr>
            <w:fldChar w:fldCharType="end"/>
          </w:r>
        </w:sdtContent>
      </w:sdt>
      <w:r w:rsidRPr="001E0F49">
        <w:rPr>
          <w:lang w:eastAsia="en-GB"/>
        </w:rPr>
        <w:t>.</w:t>
      </w:r>
    </w:p>
    <w:p w14:paraId="2AD38ADB" w14:textId="77777777" w:rsidR="003134D4" w:rsidRPr="001E0F49" w:rsidRDefault="003134D4" w:rsidP="007B2890">
      <w:pPr>
        <w:pStyle w:val="ListParagraph"/>
        <w:ind w:left="1080"/>
        <w:rPr>
          <w:lang w:eastAsia="en-GB"/>
        </w:rPr>
      </w:pPr>
    </w:p>
    <w:p w14:paraId="22BC4730" w14:textId="26984D8D" w:rsidR="007B2890" w:rsidRDefault="007B2890" w:rsidP="007B2890">
      <w:pPr>
        <w:pStyle w:val="ListParagraph"/>
        <w:numPr>
          <w:ilvl w:val="1"/>
          <w:numId w:val="11"/>
        </w:numPr>
        <w:rPr>
          <w:lang w:eastAsia="en-GB"/>
        </w:rPr>
      </w:pPr>
      <w:r>
        <w:rPr>
          <w:lang w:eastAsia="en-GB"/>
        </w:rPr>
        <w:t>Strengths</w:t>
      </w:r>
    </w:p>
    <w:p w14:paraId="715FA4BA" w14:textId="1051CB85" w:rsidR="007B2890" w:rsidRDefault="001E0F49" w:rsidP="00BB39D8">
      <w:pPr>
        <w:pStyle w:val="ListParagraph"/>
        <w:ind w:left="1080"/>
        <w:jc w:val="both"/>
        <w:rPr>
          <w:lang w:eastAsia="en-GB"/>
        </w:rPr>
      </w:pPr>
      <w:r w:rsidRPr="001E0F49">
        <w:rPr>
          <w:lang w:eastAsia="en-GB"/>
        </w:rPr>
        <w:t xml:space="preserve">Pressure gauges provide a waveform rather than a single value. When geometry and mounting are controlled, incident and reflected components can be separated and compared across </w:t>
      </w:r>
      <w:r w:rsidR="00783A0E">
        <w:rPr>
          <w:lang w:eastAsia="en-GB"/>
        </w:rPr>
        <w:t>arrays</w:t>
      </w:r>
      <w:r w:rsidRPr="001E0F49">
        <w:rPr>
          <w:lang w:eastAsia="en-GB"/>
        </w:rPr>
        <w:t>. Arrival-time scaling provides a consistency check independent of peak magnitude. Piezoelectric gauges are well suited to capturing fast transient pressures due to their bandwidth and response time.</w:t>
      </w:r>
    </w:p>
    <w:p w14:paraId="74DC3E14" w14:textId="404676EF" w:rsidR="00131582" w:rsidRDefault="00131582">
      <w:pPr>
        <w:rPr>
          <w:lang w:eastAsia="en-GB"/>
        </w:rPr>
      </w:pPr>
      <w:r>
        <w:rPr>
          <w:lang w:eastAsia="en-GB"/>
        </w:rPr>
        <w:br w:type="page"/>
      </w:r>
    </w:p>
    <w:p w14:paraId="461323B6" w14:textId="245B7EEB" w:rsidR="007B2890" w:rsidRDefault="007B2890" w:rsidP="007B2890">
      <w:pPr>
        <w:pStyle w:val="ListParagraph"/>
        <w:numPr>
          <w:ilvl w:val="1"/>
          <w:numId w:val="11"/>
        </w:numPr>
        <w:rPr>
          <w:lang w:eastAsia="en-GB"/>
        </w:rPr>
      </w:pPr>
      <w:r w:rsidRPr="007B2890">
        <w:rPr>
          <w:lang w:eastAsia="en-GB"/>
        </w:rPr>
        <w:lastRenderedPageBreak/>
        <w:t>Limitations</w:t>
      </w:r>
    </w:p>
    <w:p w14:paraId="5C9F85D1" w14:textId="2203A849" w:rsidR="007B2890" w:rsidRDefault="001E0F49" w:rsidP="00BB39D8">
      <w:pPr>
        <w:pStyle w:val="ListParagraph"/>
        <w:ind w:left="1080"/>
        <w:jc w:val="both"/>
        <w:rPr>
          <w:lang w:eastAsia="en-GB"/>
        </w:rPr>
      </w:pPr>
      <w:r w:rsidRPr="001E0F49">
        <w:rPr>
          <w:lang w:eastAsia="en-GB"/>
        </w:rPr>
        <w:t xml:space="preserve">Mounting resonance, ringing, and local reflections can produce multiple local maxima and ambiguous peak assignment. Piezoelectric gauges can also capture structural vibration through the mounting path, which can appear as spurious peaks or oscillations in the trace if the stand, ground coupling, or fixings resonate. Sensors and cables remain vulnerable to fragment hazard. Under these conditions, matching a single peak to a calculator is sensitive to peak selection and can drive false </w:t>
      </w:r>
      <w:r w:rsidR="00131582" w:rsidRPr="001E0F49">
        <w:rPr>
          <w:lang w:eastAsia="en-GB"/>
        </w:rPr>
        <w:t>positives</w:t>
      </w:r>
      <w:r w:rsidR="00131582">
        <w:rPr>
          <w:lang w:eastAsia="en-GB"/>
        </w:rPr>
        <w:t>.</w:t>
      </w:r>
    </w:p>
    <w:p w14:paraId="5523B1FB" w14:textId="77777777" w:rsidR="00131582" w:rsidRDefault="00131582" w:rsidP="007B2890">
      <w:pPr>
        <w:pStyle w:val="ListParagraph"/>
        <w:ind w:left="1080"/>
        <w:rPr>
          <w:lang w:eastAsia="en-GB"/>
        </w:rPr>
      </w:pPr>
    </w:p>
    <w:p w14:paraId="69B6E4CB" w14:textId="55B769B7" w:rsidR="007B2890" w:rsidRDefault="007B2890" w:rsidP="007B2890">
      <w:pPr>
        <w:pStyle w:val="ListParagraph"/>
        <w:numPr>
          <w:ilvl w:val="1"/>
          <w:numId w:val="11"/>
        </w:numPr>
        <w:rPr>
          <w:lang w:eastAsia="en-GB"/>
        </w:rPr>
      </w:pPr>
      <w:r>
        <w:rPr>
          <w:lang w:eastAsia="en-GB"/>
        </w:rPr>
        <w:t>Improvements</w:t>
      </w:r>
    </w:p>
    <w:p w14:paraId="43003096" w14:textId="60424577" w:rsidR="001E0F49" w:rsidRDefault="001E0F49" w:rsidP="00BB39D8">
      <w:pPr>
        <w:pStyle w:val="ListParagraph"/>
        <w:ind w:left="1080"/>
        <w:jc w:val="both"/>
        <w:rPr>
          <w:lang w:eastAsia="en-GB"/>
        </w:rPr>
      </w:pPr>
      <w:r>
        <w:rPr>
          <w:lang w:eastAsia="en-GB"/>
        </w:rPr>
        <w:t>Multiple gauges should be used</w:t>
      </w:r>
      <w:r w:rsidR="00783A0E">
        <w:rPr>
          <w:lang w:eastAsia="en-GB"/>
        </w:rPr>
        <w:t xml:space="preserve"> on</w:t>
      </w:r>
      <w:r>
        <w:rPr>
          <w:lang w:eastAsia="en-GB"/>
        </w:rPr>
        <w:t xml:space="preserve"> different bearings to support arrival-time checks and averaging across pressure peaks. Shielding can reduce fragment loss risk</w:t>
      </w:r>
      <w:r w:rsidR="00783A0E">
        <w:rPr>
          <w:lang w:eastAsia="en-GB"/>
        </w:rPr>
        <w:t xml:space="preserve"> (with light effects on the wave as it impacts the gauge)</w:t>
      </w:r>
      <w:r>
        <w:rPr>
          <w:lang w:eastAsia="en-GB"/>
        </w:rPr>
        <w:t>, this reduces single-point failure and improves the likelihood of retaining a usable trace at the closest standoffs. Gauge stands should be mounted on a flat, stable plane with vibration damping to reduce ringing, and damping material should be applied at the gauge-to-stand interface to reduce mechanical coupling.</w:t>
      </w:r>
    </w:p>
    <w:p w14:paraId="7954CAC6" w14:textId="77777777" w:rsidR="001E0F49" w:rsidRDefault="001E0F49" w:rsidP="001E0F49">
      <w:pPr>
        <w:pStyle w:val="ListParagraph"/>
        <w:ind w:left="1080"/>
        <w:rPr>
          <w:lang w:eastAsia="en-GB"/>
        </w:rPr>
      </w:pPr>
    </w:p>
    <w:p w14:paraId="740C1AF4" w14:textId="35AE9DFE" w:rsidR="001E0F49" w:rsidRDefault="001E0F49" w:rsidP="00BB39D8">
      <w:pPr>
        <w:pStyle w:val="ListParagraph"/>
        <w:ind w:left="1080"/>
        <w:jc w:val="both"/>
        <w:rPr>
          <w:lang w:eastAsia="en-GB"/>
        </w:rPr>
      </w:pPr>
      <w:r>
        <w:rPr>
          <w:lang w:eastAsia="en-GB"/>
        </w:rPr>
        <w:t>A practical alternative or augmentation is the use of diaphragm gauges</w:t>
      </w:r>
      <w:r w:rsidR="00131582">
        <w:rPr>
          <w:lang w:eastAsia="en-GB"/>
        </w:rPr>
        <w:t xml:space="preserve"> </w:t>
      </w:r>
      <w:sdt>
        <w:sdtPr>
          <w:rPr>
            <w:lang w:eastAsia="en-GB"/>
          </w:rPr>
          <w:id w:val="-1613365439"/>
          <w:citation/>
        </w:sdtPr>
        <w:sdtContent>
          <w:r w:rsidR="00131582">
            <w:rPr>
              <w:lang w:eastAsia="en-GB"/>
            </w:rPr>
            <w:fldChar w:fldCharType="begin"/>
          </w:r>
          <w:r w:rsidR="00131582">
            <w:rPr>
              <w:lang w:eastAsia="en-GB"/>
            </w:rPr>
            <w:instrText xml:space="preserve"> CITATION ABr26 \l 2057 </w:instrText>
          </w:r>
          <w:r w:rsidR="00131582">
            <w:rPr>
              <w:lang w:eastAsia="en-GB"/>
            </w:rPr>
            <w:fldChar w:fldCharType="separate"/>
          </w:r>
          <w:r w:rsidR="00726B9E" w:rsidRPr="00726B9E">
            <w:rPr>
              <w:noProof/>
              <w:lang w:eastAsia="en-GB"/>
            </w:rPr>
            <w:t>[10]</w:t>
          </w:r>
          <w:r w:rsidR="00131582">
            <w:rPr>
              <w:lang w:eastAsia="en-GB"/>
            </w:rPr>
            <w:fldChar w:fldCharType="end"/>
          </w:r>
        </w:sdtContent>
      </w:sdt>
      <w:r>
        <w:rPr>
          <w:lang w:eastAsia="en-GB"/>
        </w:rPr>
        <w:t xml:space="preserve">, which are commonly used in explosive testing to measure blast impulse through permanent deformation. A simple diaphragm gauge uses a thin, annealed copper diaphragm clamped in a steel flange; the blast wave loads the diaphragm and produces a permanent central deflection. Post-test measurement of this deflection provides an integrated impulse metric. Diaphragm gauges are robust and reproducible and can survive </w:t>
      </w:r>
      <w:r>
        <w:rPr>
          <w:lang w:eastAsia="en-GB"/>
        </w:rPr>
        <w:lastRenderedPageBreak/>
        <w:t>environments that may damage or saturate electronic gauges. When instrumented with strain gauges, diaphragm gauges can also provide time-dependent deformation data, offering an active pressure/impulse record while retaining the durability of a passive witness. Diaphragm gauges therefore provide a useful cross-check where electronic pressure traces are degraded by ringing or where survivability is a dominant concern.</w:t>
      </w:r>
    </w:p>
    <w:p w14:paraId="56A53179" w14:textId="69581AE1" w:rsidR="00951989" w:rsidRDefault="00951989" w:rsidP="001E0F49">
      <w:pPr>
        <w:pStyle w:val="ListParagraph"/>
        <w:ind w:left="1080"/>
        <w:jc w:val="center"/>
        <w:rPr>
          <w:lang w:eastAsia="en-GB"/>
        </w:rPr>
      </w:pPr>
      <w:r w:rsidRPr="00951989">
        <w:rPr>
          <w:noProof/>
          <w:lang w:eastAsia="en-GB"/>
        </w:rPr>
        <w:drawing>
          <wp:inline distT="0" distB="0" distL="0" distR="0" wp14:anchorId="6974ADAF" wp14:editId="22B600D2">
            <wp:extent cx="4523984" cy="5029200"/>
            <wp:effectExtent l="0" t="0" r="0" b="0"/>
            <wp:docPr id="1577910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10398" name=""/>
                    <pic:cNvPicPr/>
                  </pic:nvPicPr>
                  <pic:blipFill>
                    <a:blip r:embed="rId15"/>
                    <a:stretch>
                      <a:fillRect/>
                    </a:stretch>
                  </pic:blipFill>
                  <pic:spPr>
                    <a:xfrm>
                      <a:off x="0" y="0"/>
                      <a:ext cx="4528815" cy="5034571"/>
                    </a:xfrm>
                    <a:prstGeom prst="rect">
                      <a:avLst/>
                    </a:prstGeom>
                  </pic:spPr>
                </pic:pic>
              </a:graphicData>
            </a:graphic>
          </wp:inline>
        </w:drawing>
      </w:r>
    </w:p>
    <w:p w14:paraId="4241BA4A" w14:textId="3909D697" w:rsidR="007B2890" w:rsidRDefault="007B2890" w:rsidP="00951989">
      <w:pPr>
        <w:pStyle w:val="ListParagraph"/>
        <w:ind w:left="1080"/>
        <w:jc w:val="center"/>
        <w:rPr>
          <w:b/>
          <w:bCs/>
          <w:sz w:val="16"/>
          <w:szCs w:val="16"/>
          <w:lang w:eastAsia="en-GB"/>
        </w:rPr>
      </w:pPr>
      <w:r w:rsidRPr="00951989">
        <w:rPr>
          <w:b/>
          <w:bCs/>
          <w:sz w:val="16"/>
          <w:szCs w:val="16"/>
          <w:lang w:eastAsia="en-GB"/>
        </w:rPr>
        <w:t xml:space="preserve">Figure </w:t>
      </w:r>
      <w:r w:rsidR="00536997">
        <w:rPr>
          <w:b/>
          <w:bCs/>
          <w:sz w:val="16"/>
          <w:szCs w:val="16"/>
          <w:lang w:eastAsia="en-GB"/>
        </w:rPr>
        <w:t>6</w:t>
      </w:r>
      <w:r w:rsidRPr="00951989">
        <w:rPr>
          <w:b/>
          <w:bCs/>
          <w:sz w:val="16"/>
          <w:szCs w:val="16"/>
          <w:lang w:eastAsia="en-GB"/>
        </w:rPr>
        <w:t xml:space="preserve"> – Arena layout evolution: </w:t>
      </w:r>
      <w:r w:rsidR="00951989" w:rsidRPr="00951989">
        <w:rPr>
          <w:b/>
          <w:bCs/>
          <w:sz w:val="16"/>
          <w:szCs w:val="16"/>
          <w:lang w:eastAsia="en-GB"/>
        </w:rPr>
        <w:t>Additional Array on Different Bearing (Opposite)</w:t>
      </w:r>
    </w:p>
    <w:p w14:paraId="4724AE1D" w14:textId="77777777" w:rsidR="001E0F49" w:rsidRDefault="001E0F49" w:rsidP="00951989">
      <w:pPr>
        <w:pStyle w:val="ListParagraph"/>
        <w:ind w:left="1080"/>
        <w:jc w:val="center"/>
        <w:rPr>
          <w:b/>
          <w:bCs/>
          <w:sz w:val="16"/>
          <w:szCs w:val="16"/>
          <w:lang w:eastAsia="en-GB"/>
        </w:rPr>
      </w:pPr>
    </w:p>
    <w:p w14:paraId="2CBF135A" w14:textId="7749E334" w:rsidR="00951989" w:rsidRDefault="00536997" w:rsidP="00497B72">
      <w:pPr>
        <w:pStyle w:val="ListParagraph"/>
        <w:keepNext/>
        <w:numPr>
          <w:ilvl w:val="1"/>
          <w:numId w:val="11"/>
        </w:numPr>
        <w:ind w:left="1077" w:hanging="357"/>
        <w:rPr>
          <w:lang w:eastAsia="en-GB"/>
        </w:rPr>
      </w:pPr>
      <w:r w:rsidRPr="00536997">
        <w:rPr>
          <w:lang w:eastAsia="en-GB"/>
        </w:rPr>
        <w:lastRenderedPageBreak/>
        <w:t xml:space="preserve">Secondary </w:t>
      </w:r>
      <w:r w:rsidR="00726B9E">
        <w:rPr>
          <w:lang w:eastAsia="en-GB"/>
        </w:rPr>
        <w:t>P</w:t>
      </w:r>
      <w:r w:rsidRPr="00536997">
        <w:rPr>
          <w:lang w:eastAsia="en-GB"/>
        </w:rPr>
        <w:t xml:space="preserve">ressure </w:t>
      </w:r>
      <w:r w:rsidR="00726B9E">
        <w:rPr>
          <w:lang w:eastAsia="en-GB"/>
        </w:rPr>
        <w:t>E</w:t>
      </w:r>
      <w:r w:rsidRPr="00536997">
        <w:rPr>
          <w:lang w:eastAsia="en-GB"/>
        </w:rPr>
        <w:t xml:space="preserve">stimation </w:t>
      </w:r>
      <w:r w:rsidR="00726B9E">
        <w:rPr>
          <w:lang w:eastAsia="en-GB"/>
        </w:rPr>
        <w:t>U</w:t>
      </w:r>
      <w:r w:rsidRPr="00536997">
        <w:rPr>
          <w:lang w:eastAsia="en-GB"/>
        </w:rPr>
        <w:t xml:space="preserve">sing </w:t>
      </w:r>
      <w:r w:rsidR="00726B9E">
        <w:rPr>
          <w:lang w:eastAsia="en-GB"/>
        </w:rPr>
        <w:t>H</w:t>
      </w:r>
      <w:r w:rsidRPr="00536997">
        <w:rPr>
          <w:lang w:eastAsia="en-GB"/>
        </w:rPr>
        <w:t>igh-</w:t>
      </w:r>
      <w:r w:rsidR="00726B9E">
        <w:rPr>
          <w:lang w:eastAsia="en-GB"/>
        </w:rPr>
        <w:t>S</w:t>
      </w:r>
      <w:r w:rsidRPr="00536997">
        <w:rPr>
          <w:lang w:eastAsia="en-GB"/>
        </w:rPr>
        <w:t xml:space="preserve">peed </w:t>
      </w:r>
      <w:r w:rsidR="00726B9E">
        <w:rPr>
          <w:lang w:eastAsia="en-GB"/>
        </w:rPr>
        <w:t>V</w:t>
      </w:r>
      <w:r w:rsidRPr="00536997">
        <w:rPr>
          <w:lang w:eastAsia="en-GB"/>
        </w:rPr>
        <w:t>ideo</w:t>
      </w:r>
    </w:p>
    <w:p w14:paraId="030927FB" w14:textId="6933F018" w:rsidR="001E0F49" w:rsidRDefault="001E0F49" w:rsidP="00497B72">
      <w:pPr>
        <w:pStyle w:val="ListParagraph"/>
        <w:ind w:left="1190"/>
        <w:jc w:val="both"/>
        <w:rPr>
          <w:lang w:eastAsia="en-GB"/>
        </w:rPr>
      </w:pPr>
      <w:r w:rsidRPr="001E0F49">
        <w:rPr>
          <w:lang w:eastAsia="en-GB"/>
        </w:rPr>
        <w:t>High-speed cameras can provide an independent pressure estimate by tracking shock propagation. Shock front position is tracked frame-to-frame to obtain radius–time data, differentiated to obtain shock velocity, and converted to peak overpressure using Rankine–</w:t>
      </w:r>
      <w:proofErr w:type="spellStart"/>
      <w:r w:rsidRPr="001E0F49">
        <w:rPr>
          <w:lang w:eastAsia="en-GB"/>
        </w:rPr>
        <w:t>Hugoniot</w:t>
      </w:r>
      <w:proofErr w:type="spellEnd"/>
      <w:r w:rsidRPr="001E0F49">
        <w:rPr>
          <w:lang w:eastAsia="en-GB"/>
        </w:rPr>
        <w:t xml:space="preserve"> jump conditions</w:t>
      </w:r>
      <w:r w:rsidR="00726B9E">
        <w:rPr>
          <w:lang w:eastAsia="en-GB"/>
        </w:rPr>
        <w:t xml:space="preserve"> </w:t>
      </w:r>
      <w:sdt>
        <w:sdtPr>
          <w:rPr>
            <w:lang w:eastAsia="en-GB"/>
          </w:rPr>
          <w:id w:val="871028449"/>
          <w:citation/>
        </w:sdtPr>
        <w:sdtContent>
          <w:r w:rsidR="00726B9E">
            <w:rPr>
              <w:lang w:eastAsia="en-GB"/>
            </w:rPr>
            <w:fldChar w:fldCharType="begin"/>
          </w:r>
          <w:r w:rsidR="00726B9E">
            <w:rPr>
              <w:lang w:eastAsia="en-GB"/>
            </w:rPr>
            <w:instrText xml:space="preserve"> CITATION FOR07 \l 2057 </w:instrText>
          </w:r>
          <w:r w:rsidR="00726B9E">
            <w:rPr>
              <w:lang w:eastAsia="en-GB"/>
            </w:rPr>
            <w:fldChar w:fldCharType="separate"/>
          </w:r>
          <w:r w:rsidR="00726B9E" w:rsidRPr="00726B9E">
            <w:rPr>
              <w:noProof/>
              <w:lang w:eastAsia="en-GB"/>
            </w:rPr>
            <w:t>[11]</w:t>
          </w:r>
          <w:r w:rsidR="00726B9E">
            <w:rPr>
              <w:lang w:eastAsia="en-GB"/>
            </w:rPr>
            <w:fldChar w:fldCharType="end"/>
          </w:r>
        </w:sdtContent>
      </w:sdt>
      <w:r w:rsidRPr="001E0F49">
        <w:rPr>
          <w:lang w:eastAsia="en-GB"/>
        </w:rPr>
        <w:t xml:space="preserve">. For blast work, the shock front is most reliably captured using schlieren imaging or </w:t>
      </w:r>
      <w:proofErr w:type="spellStart"/>
      <w:r w:rsidRPr="001E0F49">
        <w:rPr>
          <w:lang w:eastAsia="en-GB"/>
        </w:rPr>
        <w:t>shadowgraphy</w:t>
      </w:r>
      <w:proofErr w:type="spellEnd"/>
      <w:r w:rsidRPr="001E0F49">
        <w:rPr>
          <w:lang w:eastAsia="en-GB"/>
        </w:rPr>
        <w:t xml:space="preserve">, which visualises the refractive index changes in air caused by pressure and density gradients across the shock. Using an appropriate optical arrangement (collimated light and knife-edge for schlieren, or a suitable background/lighting configuration for </w:t>
      </w:r>
      <w:proofErr w:type="spellStart"/>
      <w:r w:rsidRPr="001E0F49">
        <w:rPr>
          <w:lang w:eastAsia="en-GB"/>
        </w:rPr>
        <w:t>shadowgraphy</w:t>
      </w:r>
      <w:proofErr w:type="spellEnd"/>
      <w:r w:rsidRPr="001E0F49">
        <w:rPr>
          <w:lang w:eastAsia="en-GB"/>
        </w:rPr>
        <w:t>), the shock front appears as a distinct bright/dark boundary that can be tracked more consistently than the fireball edge. This would require a dedicated high-speed optical set-up and exposure settings optimised for shock contrast rather than fragment tracking</w:t>
      </w:r>
      <w:r w:rsidR="00131582">
        <w:rPr>
          <w:lang w:eastAsia="en-GB"/>
        </w:rPr>
        <w:t xml:space="preserve"> </w:t>
      </w:r>
      <w:sdt>
        <w:sdtPr>
          <w:rPr>
            <w:lang w:eastAsia="en-GB"/>
          </w:rPr>
          <w:id w:val="963467496"/>
          <w:citation/>
        </w:sdtPr>
        <w:sdtContent>
          <w:r w:rsidR="00131582">
            <w:rPr>
              <w:lang w:eastAsia="en-GB"/>
            </w:rPr>
            <w:fldChar w:fldCharType="begin"/>
          </w:r>
          <w:r w:rsidR="00131582">
            <w:rPr>
              <w:lang w:eastAsia="en-GB"/>
            </w:rPr>
            <w:instrText xml:space="preserve"> CITATION kev16 \l 2057 </w:instrText>
          </w:r>
          <w:r w:rsidR="00131582">
            <w:rPr>
              <w:lang w:eastAsia="en-GB"/>
            </w:rPr>
            <w:fldChar w:fldCharType="separate"/>
          </w:r>
          <w:r w:rsidR="00726B9E" w:rsidRPr="00726B9E">
            <w:rPr>
              <w:noProof/>
              <w:lang w:eastAsia="en-GB"/>
            </w:rPr>
            <w:t>[12]</w:t>
          </w:r>
          <w:r w:rsidR="00131582">
            <w:rPr>
              <w:lang w:eastAsia="en-GB"/>
            </w:rPr>
            <w:fldChar w:fldCharType="end"/>
          </w:r>
        </w:sdtContent>
      </w:sdt>
      <w:r w:rsidRPr="001E0F49">
        <w:rPr>
          <w:lang w:eastAsia="en-GB"/>
        </w:rPr>
        <w:t>.</w:t>
      </w:r>
    </w:p>
    <w:p w14:paraId="75BB2501" w14:textId="77777777" w:rsidR="00536997" w:rsidRDefault="00536997" w:rsidP="00536997">
      <w:pPr>
        <w:pStyle w:val="ListParagraph"/>
        <w:ind w:left="1080"/>
        <w:rPr>
          <w:b/>
          <w:bCs/>
          <w:sz w:val="16"/>
          <w:szCs w:val="16"/>
          <w:lang w:eastAsia="en-GB"/>
        </w:rPr>
      </w:pPr>
    </w:p>
    <w:p w14:paraId="144D8FC6" w14:textId="232E62EE" w:rsidR="00536997" w:rsidRPr="00536997" w:rsidRDefault="00536997" w:rsidP="00536997">
      <w:pPr>
        <w:pStyle w:val="ListParagraph"/>
        <w:ind w:left="1080"/>
        <w:jc w:val="center"/>
        <w:rPr>
          <w:lang w:eastAsia="en-GB"/>
        </w:rPr>
      </w:pPr>
      <w:r w:rsidRPr="00536997">
        <w:rPr>
          <w:noProof/>
          <w:lang w:eastAsia="en-GB"/>
        </w:rPr>
        <w:lastRenderedPageBreak/>
        <w:drawing>
          <wp:inline distT="0" distB="0" distL="0" distR="0" wp14:anchorId="45960AE5" wp14:editId="1D776992">
            <wp:extent cx="4419600" cy="5260000"/>
            <wp:effectExtent l="0" t="0" r="0" b="0"/>
            <wp:docPr id="942773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773417" name=""/>
                    <pic:cNvPicPr/>
                  </pic:nvPicPr>
                  <pic:blipFill>
                    <a:blip r:embed="rId16"/>
                    <a:stretch>
                      <a:fillRect/>
                    </a:stretch>
                  </pic:blipFill>
                  <pic:spPr>
                    <a:xfrm>
                      <a:off x="0" y="0"/>
                      <a:ext cx="4422865" cy="5263886"/>
                    </a:xfrm>
                    <a:prstGeom prst="rect">
                      <a:avLst/>
                    </a:prstGeom>
                  </pic:spPr>
                </pic:pic>
              </a:graphicData>
            </a:graphic>
          </wp:inline>
        </w:drawing>
      </w:r>
    </w:p>
    <w:p w14:paraId="1A431A12" w14:textId="0570910C" w:rsidR="00536997" w:rsidRDefault="00536997" w:rsidP="00536997">
      <w:pPr>
        <w:pStyle w:val="ListParagraph"/>
        <w:ind w:left="1080"/>
        <w:jc w:val="center"/>
        <w:rPr>
          <w:b/>
          <w:bCs/>
          <w:sz w:val="16"/>
          <w:szCs w:val="16"/>
          <w:lang w:eastAsia="en-GB"/>
        </w:rPr>
      </w:pPr>
      <w:r>
        <w:rPr>
          <w:b/>
          <w:bCs/>
          <w:sz w:val="16"/>
          <w:szCs w:val="16"/>
          <w:lang w:eastAsia="en-GB"/>
        </w:rPr>
        <w:t>Figure 7</w:t>
      </w:r>
      <w:r w:rsidRPr="00536997">
        <w:rPr>
          <w:b/>
          <w:bCs/>
          <w:sz w:val="16"/>
          <w:szCs w:val="16"/>
          <w:lang w:eastAsia="en-GB"/>
        </w:rPr>
        <w:t xml:space="preserve"> – Arena layout evolution: Shock Front Tracking Using High Speed</w:t>
      </w:r>
    </w:p>
    <w:p w14:paraId="24DC8960" w14:textId="27F77B0E" w:rsidR="00536997" w:rsidRDefault="009F5E3D" w:rsidP="0028649F">
      <w:pPr>
        <w:pStyle w:val="ListParagraph"/>
        <w:ind w:left="1080"/>
        <w:jc w:val="center"/>
        <w:rPr>
          <w:lang w:eastAsia="en-GB"/>
        </w:rPr>
      </w:pPr>
      <w:r>
        <w:rPr>
          <w:noProof/>
          <w:lang w:eastAsia="en-GB"/>
        </w:rPr>
        <w:lastRenderedPageBreak/>
        <w:drawing>
          <wp:inline distT="0" distB="0" distL="0" distR="0" wp14:anchorId="5D2AAFE7" wp14:editId="0EF84294">
            <wp:extent cx="3692489" cy="7232139"/>
            <wp:effectExtent l="0" t="0" r="3810" b="6985"/>
            <wp:docPr id="2785107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98538" cy="7243987"/>
                    </a:xfrm>
                    <a:prstGeom prst="rect">
                      <a:avLst/>
                    </a:prstGeom>
                    <a:noFill/>
                  </pic:spPr>
                </pic:pic>
              </a:graphicData>
            </a:graphic>
          </wp:inline>
        </w:drawing>
      </w:r>
    </w:p>
    <w:p w14:paraId="1D371B33" w14:textId="46E678DF" w:rsidR="0028649F" w:rsidRDefault="0028649F" w:rsidP="0028649F">
      <w:pPr>
        <w:pStyle w:val="ListParagraph"/>
        <w:ind w:left="1080"/>
        <w:jc w:val="center"/>
        <w:rPr>
          <w:b/>
          <w:bCs/>
          <w:sz w:val="16"/>
          <w:szCs w:val="16"/>
          <w:lang w:eastAsia="en-GB"/>
        </w:rPr>
      </w:pPr>
      <w:r>
        <w:rPr>
          <w:b/>
          <w:bCs/>
          <w:sz w:val="16"/>
          <w:szCs w:val="16"/>
          <w:lang w:eastAsia="en-GB"/>
        </w:rPr>
        <w:t>Figure 8</w:t>
      </w:r>
      <w:r w:rsidRPr="00536997">
        <w:rPr>
          <w:b/>
          <w:bCs/>
          <w:sz w:val="16"/>
          <w:szCs w:val="16"/>
          <w:lang w:eastAsia="en-GB"/>
        </w:rPr>
        <w:t xml:space="preserve"> – </w:t>
      </w:r>
      <w:r w:rsidR="0055797D" w:rsidRPr="0055797D">
        <w:rPr>
          <w:b/>
          <w:bCs/>
          <w:sz w:val="16"/>
          <w:szCs w:val="16"/>
          <w:lang w:eastAsia="en-GB"/>
        </w:rPr>
        <w:t>Pressure</w:t>
      </w:r>
      <w:r w:rsidR="0055797D">
        <w:rPr>
          <w:b/>
          <w:bCs/>
          <w:sz w:val="16"/>
          <w:szCs w:val="16"/>
          <w:lang w:eastAsia="en-GB"/>
        </w:rPr>
        <w:t xml:space="preserve"> </w:t>
      </w:r>
      <w:r w:rsidR="00251C78">
        <w:rPr>
          <w:b/>
          <w:bCs/>
          <w:sz w:val="16"/>
          <w:szCs w:val="16"/>
          <w:lang w:eastAsia="en-GB"/>
        </w:rPr>
        <w:t xml:space="preserve">evaluation </w:t>
      </w:r>
      <w:r w:rsidR="00251C78" w:rsidRPr="0055797D">
        <w:rPr>
          <w:b/>
          <w:bCs/>
          <w:sz w:val="16"/>
          <w:szCs w:val="16"/>
          <w:lang w:eastAsia="en-GB"/>
        </w:rPr>
        <w:t>method</w:t>
      </w:r>
      <w:r w:rsidR="0055797D" w:rsidRPr="0055797D">
        <w:rPr>
          <w:b/>
          <w:bCs/>
          <w:sz w:val="16"/>
          <w:szCs w:val="16"/>
          <w:lang w:eastAsia="en-GB"/>
        </w:rPr>
        <w:t xml:space="preserve"> radar chart</w:t>
      </w:r>
    </w:p>
    <w:p w14:paraId="761CC126" w14:textId="77777777" w:rsidR="00DA14FA" w:rsidRDefault="00DA14FA" w:rsidP="0028649F">
      <w:pPr>
        <w:pStyle w:val="ListParagraph"/>
        <w:ind w:left="1080"/>
        <w:jc w:val="center"/>
        <w:rPr>
          <w:b/>
          <w:bCs/>
          <w:sz w:val="16"/>
          <w:szCs w:val="16"/>
          <w:lang w:eastAsia="en-GB"/>
        </w:rPr>
      </w:pPr>
    </w:p>
    <w:p w14:paraId="6BA228B3" w14:textId="25EC891B" w:rsidR="0028649F" w:rsidRDefault="009A0B65" w:rsidP="009A0B65">
      <w:pPr>
        <w:pStyle w:val="Heading1"/>
        <w:numPr>
          <w:ilvl w:val="0"/>
          <w:numId w:val="11"/>
        </w:numPr>
        <w:rPr>
          <w:lang w:eastAsia="en-GB"/>
        </w:rPr>
      </w:pPr>
      <w:bookmarkStart w:id="11" w:name="_Toc219462471"/>
      <w:r w:rsidRPr="009A0B65">
        <w:rPr>
          <w:lang w:eastAsia="en-GB"/>
        </w:rPr>
        <w:lastRenderedPageBreak/>
        <w:t xml:space="preserve">Energetic </w:t>
      </w:r>
      <w:r w:rsidR="00726B9E">
        <w:rPr>
          <w:lang w:eastAsia="en-GB"/>
        </w:rPr>
        <w:t>R</w:t>
      </w:r>
      <w:r w:rsidRPr="009A0B65">
        <w:rPr>
          <w:lang w:eastAsia="en-GB"/>
        </w:rPr>
        <w:t xml:space="preserve">esidue </w:t>
      </w:r>
      <w:r w:rsidR="00726B9E">
        <w:rPr>
          <w:lang w:eastAsia="en-GB"/>
        </w:rPr>
        <w:t>I</w:t>
      </w:r>
      <w:r w:rsidRPr="009A0B65">
        <w:rPr>
          <w:lang w:eastAsia="en-GB"/>
        </w:rPr>
        <w:t>ndication</w:t>
      </w:r>
      <w:bookmarkEnd w:id="11"/>
    </w:p>
    <w:p w14:paraId="6122C585" w14:textId="3A6413B2" w:rsidR="00574B43" w:rsidRDefault="00726B9E" w:rsidP="00FE7657">
      <w:pPr>
        <w:ind w:left="720" w:firstLine="0"/>
        <w:jc w:val="both"/>
        <w:rPr>
          <w:lang w:eastAsia="en-GB"/>
        </w:rPr>
      </w:pPr>
      <w:r w:rsidRPr="00726B9E">
        <w:rPr>
          <w:lang w:eastAsia="en-GB"/>
        </w:rPr>
        <w:t xml:space="preserve">Fourier Transform Infrared spectroscopy </w:t>
      </w:r>
      <w:r>
        <w:rPr>
          <w:lang w:eastAsia="en-GB"/>
        </w:rPr>
        <w:t>(</w:t>
      </w:r>
      <w:r w:rsidR="00574B43" w:rsidRPr="00574B43">
        <w:rPr>
          <w:lang w:eastAsia="en-GB"/>
        </w:rPr>
        <w:t>FTIR</w:t>
      </w:r>
      <w:r>
        <w:rPr>
          <w:lang w:eastAsia="en-GB"/>
        </w:rPr>
        <w:t>)</w:t>
      </w:r>
      <w:r w:rsidR="00574B43" w:rsidRPr="00574B43">
        <w:rPr>
          <w:lang w:eastAsia="en-GB"/>
        </w:rPr>
        <w:t xml:space="preserve"> provides functional-group evidence that constrains energetic family and binder/plasticiser indicators. It does this by measuring which frequencies of infrared radiation are absorbed by the sample; each absorbance band corresponds to a characteristic vibrational mode of a chemical bond or functional group (e.g., C–H, C=O, N–O, C–N) at a specific wavenumber (cm⁻¹)</w:t>
      </w:r>
      <w:r w:rsidR="00DF149A">
        <w:rPr>
          <w:lang w:eastAsia="en-GB"/>
        </w:rPr>
        <w:t xml:space="preserve"> </w:t>
      </w:r>
      <w:sdt>
        <w:sdtPr>
          <w:rPr>
            <w:lang w:eastAsia="en-GB"/>
          </w:rPr>
          <w:id w:val="-795210930"/>
          <w:citation/>
        </w:sdtPr>
        <w:sdtContent>
          <w:r w:rsidR="00DF149A">
            <w:rPr>
              <w:lang w:eastAsia="en-GB"/>
            </w:rPr>
            <w:fldChar w:fldCharType="begin"/>
          </w:r>
          <w:r w:rsidR="00DF149A">
            <w:rPr>
              <w:lang w:eastAsia="en-GB"/>
            </w:rPr>
            <w:instrText xml:space="preserve"> CITATION JKu14 \l 2057 </w:instrText>
          </w:r>
          <w:r w:rsidR="00DF149A">
            <w:rPr>
              <w:lang w:eastAsia="en-GB"/>
            </w:rPr>
            <w:fldChar w:fldCharType="separate"/>
          </w:r>
          <w:r w:rsidRPr="00726B9E">
            <w:rPr>
              <w:noProof/>
              <w:lang w:eastAsia="en-GB"/>
            </w:rPr>
            <w:t>[13]</w:t>
          </w:r>
          <w:r w:rsidR="00DF149A">
            <w:rPr>
              <w:lang w:eastAsia="en-GB"/>
            </w:rPr>
            <w:fldChar w:fldCharType="end"/>
          </w:r>
        </w:sdtContent>
      </w:sdt>
      <w:r w:rsidR="00574B43" w:rsidRPr="00574B43">
        <w:rPr>
          <w:lang w:eastAsia="en-GB"/>
        </w:rPr>
        <w:t>. The position, shape, and intensity of bands provide structural information and allow interpretation by comparison against known spectra and reference libraries. In this trial, FTIR had high discrimination value because it indicated a nitramine signature consistent with RDX</w:t>
      </w:r>
      <w:r w:rsidR="00DF149A">
        <w:rPr>
          <w:lang w:eastAsia="en-GB"/>
        </w:rPr>
        <w:t xml:space="preserve"> </w:t>
      </w:r>
      <w:sdt>
        <w:sdtPr>
          <w:rPr>
            <w:lang w:eastAsia="en-GB"/>
          </w:rPr>
          <w:id w:val="617334465"/>
          <w:citation/>
        </w:sdtPr>
        <w:sdtContent>
          <w:r w:rsidR="00DF149A">
            <w:rPr>
              <w:lang w:eastAsia="en-GB"/>
            </w:rPr>
            <w:fldChar w:fldCharType="begin"/>
          </w:r>
          <w:r w:rsidR="00DF149A">
            <w:rPr>
              <w:lang w:eastAsia="en-GB"/>
            </w:rPr>
            <w:instrText xml:space="preserve"> CITATION Gay24 \l 2057 </w:instrText>
          </w:r>
          <w:r w:rsidR="00DF149A">
            <w:rPr>
              <w:lang w:eastAsia="en-GB"/>
            </w:rPr>
            <w:fldChar w:fldCharType="separate"/>
          </w:r>
          <w:r w:rsidRPr="00726B9E">
            <w:rPr>
              <w:noProof/>
              <w:lang w:eastAsia="en-GB"/>
            </w:rPr>
            <w:t>[14]</w:t>
          </w:r>
          <w:r w:rsidR="00DF149A">
            <w:rPr>
              <w:lang w:eastAsia="en-GB"/>
            </w:rPr>
            <w:fldChar w:fldCharType="end"/>
          </w:r>
        </w:sdtContent>
      </w:sdt>
      <w:r w:rsidR="00574B43" w:rsidRPr="00574B43">
        <w:rPr>
          <w:lang w:eastAsia="en-GB"/>
        </w:rPr>
        <w:t xml:space="preserve"> and also indicated a plasticiser/binder component consistent with PE-8, while lacking features expected of TNT-based fills</w:t>
      </w:r>
      <w:r w:rsidR="00DF149A">
        <w:rPr>
          <w:lang w:eastAsia="en-GB"/>
        </w:rPr>
        <w:t xml:space="preserve"> </w:t>
      </w:r>
      <w:sdt>
        <w:sdtPr>
          <w:rPr>
            <w:lang w:eastAsia="en-GB"/>
          </w:rPr>
          <w:id w:val="985900643"/>
          <w:citation/>
        </w:sdtPr>
        <w:sdtContent>
          <w:r w:rsidR="00DF149A">
            <w:rPr>
              <w:lang w:eastAsia="en-GB"/>
            </w:rPr>
            <w:fldChar w:fldCharType="begin"/>
          </w:r>
          <w:r w:rsidR="00DF149A">
            <w:rPr>
              <w:lang w:eastAsia="en-GB"/>
            </w:rPr>
            <w:instrText xml:space="preserve"> CITATION Mic06 \l 2057 </w:instrText>
          </w:r>
          <w:r w:rsidR="00DF149A">
            <w:rPr>
              <w:lang w:eastAsia="en-GB"/>
            </w:rPr>
            <w:fldChar w:fldCharType="separate"/>
          </w:r>
          <w:r w:rsidRPr="00726B9E">
            <w:rPr>
              <w:noProof/>
              <w:lang w:eastAsia="en-GB"/>
            </w:rPr>
            <w:t>[15]</w:t>
          </w:r>
          <w:r w:rsidR="00DF149A">
            <w:rPr>
              <w:lang w:eastAsia="en-GB"/>
            </w:rPr>
            <w:fldChar w:fldCharType="end"/>
          </w:r>
        </w:sdtContent>
      </w:sdt>
      <w:r w:rsidR="00574B43" w:rsidRPr="00574B43">
        <w:rPr>
          <w:lang w:eastAsia="en-GB"/>
        </w:rPr>
        <w:t>. Limitations arise from contamination and mixture complexity. Solvents and handling can add or mask features, so blanks and controlled sampling are required. Confidence is improved by replicate spectra across multiple fragments and consistent sample preparation.</w:t>
      </w:r>
    </w:p>
    <w:p w14:paraId="525014FD" w14:textId="77777777" w:rsidR="00574B43" w:rsidRDefault="00574B43" w:rsidP="009A0B65">
      <w:pPr>
        <w:ind w:left="720" w:firstLine="0"/>
        <w:rPr>
          <w:lang w:eastAsia="en-GB"/>
        </w:rPr>
      </w:pPr>
    </w:p>
    <w:p w14:paraId="72AEC75C" w14:textId="5410E1C2" w:rsidR="009A0B65" w:rsidRDefault="009A0B65" w:rsidP="009A0B65">
      <w:pPr>
        <w:pStyle w:val="ListParagraph"/>
        <w:numPr>
          <w:ilvl w:val="1"/>
          <w:numId w:val="11"/>
        </w:numPr>
        <w:rPr>
          <w:lang w:eastAsia="en-GB"/>
        </w:rPr>
      </w:pPr>
      <w:r w:rsidRPr="009A0B65">
        <w:rPr>
          <w:lang w:eastAsia="en-GB"/>
        </w:rPr>
        <w:t>Alternatives</w:t>
      </w:r>
      <w:r w:rsidR="00574B43">
        <w:rPr>
          <w:lang w:eastAsia="en-GB"/>
        </w:rPr>
        <w:t>/secondary confirmation checks</w:t>
      </w:r>
    </w:p>
    <w:p w14:paraId="74CD6B55" w14:textId="5624A8E1" w:rsidR="009A0B65" w:rsidRPr="009A0B65" w:rsidRDefault="009A0B65" w:rsidP="00497B72">
      <w:pPr>
        <w:pStyle w:val="ListParagraph"/>
        <w:ind w:left="1080"/>
        <w:jc w:val="both"/>
        <w:rPr>
          <w:lang w:eastAsia="en-GB"/>
        </w:rPr>
      </w:pPr>
      <w:r w:rsidRPr="009A0B65">
        <w:rPr>
          <w:lang w:eastAsia="en-GB"/>
        </w:rPr>
        <w:t>Confidence can be increased by applying a second analytical method to the same fragment set. Raman spectroscopy can provide rapid surface screening, while GC–MS can better resolve organics where mixtures are present</w:t>
      </w:r>
      <w:r w:rsidR="00574B43">
        <w:rPr>
          <w:lang w:eastAsia="en-GB"/>
        </w:rPr>
        <w:t xml:space="preserve"> </w:t>
      </w:r>
      <w:sdt>
        <w:sdtPr>
          <w:rPr>
            <w:lang w:eastAsia="en-GB"/>
          </w:rPr>
          <w:id w:val="-1216894997"/>
          <w:citation/>
        </w:sdtPr>
        <w:sdtContent>
          <w:r w:rsidR="00131582">
            <w:rPr>
              <w:lang w:eastAsia="en-GB"/>
            </w:rPr>
            <w:fldChar w:fldCharType="begin"/>
          </w:r>
          <w:r w:rsidR="00131582">
            <w:rPr>
              <w:lang w:eastAsia="en-GB"/>
            </w:rPr>
            <w:instrText xml:space="preserve"> CITATION Mar14 \l 2057 </w:instrText>
          </w:r>
          <w:r w:rsidR="00131582">
            <w:rPr>
              <w:lang w:eastAsia="en-GB"/>
            </w:rPr>
            <w:fldChar w:fldCharType="separate"/>
          </w:r>
          <w:r w:rsidR="00726B9E" w:rsidRPr="00726B9E">
            <w:rPr>
              <w:noProof/>
              <w:lang w:eastAsia="en-GB"/>
            </w:rPr>
            <w:t>[16]</w:t>
          </w:r>
          <w:r w:rsidR="00131582">
            <w:rPr>
              <w:lang w:eastAsia="en-GB"/>
            </w:rPr>
            <w:fldChar w:fldCharType="end"/>
          </w:r>
        </w:sdtContent>
      </w:sdt>
      <w:r w:rsidR="00131582">
        <w:rPr>
          <w:lang w:eastAsia="en-GB"/>
        </w:rPr>
        <w:t xml:space="preserve"> </w:t>
      </w:r>
      <w:r w:rsidR="00574B43">
        <w:rPr>
          <w:lang w:eastAsia="en-GB"/>
        </w:rPr>
        <w:t>(specifically useful for this trial as the fragments were bathed in acetone)</w:t>
      </w:r>
      <w:r w:rsidRPr="009A0B65">
        <w:rPr>
          <w:lang w:eastAsia="en-GB"/>
        </w:rPr>
        <w:t>.</w:t>
      </w:r>
    </w:p>
    <w:p w14:paraId="0CB5751D" w14:textId="2C9E3E5D" w:rsidR="0028649F" w:rsidRDefault="009F5E3D" w:rsidP="009A0B65">
      <w:pPr>
        <w:jc w:val="center"/>
        <w:rPr>
          <w:lang w:eastAsia="en-GB"/>
        </w:rPr>
      </w:pPr>
      <w:r>
        <w:rPr>
          <w:noProof/>
          <w:lang w:eastAsia="en-GB"/>
        </w:rPr>
        <w:lastRenderedPageBreak/>
        <w:drawing>
          <wp:inline distT="0" distB="0" distL="0" distR="0" wp14:anchorId="6DE1AC8F" wp14:editId="32FC2A87">
            <wp:extent cx="3534847" cy="6923380"/>
            <wp:effectExtent l="0" t="0" r="8890" b="0"/>
            <wp:docPr id="4089643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40843" cy="6935123"/>
                    </a:xfrm>
                    <a:prstGeom prst="rect">
                      <a:avLst/>
                    </a:prstGeom>
                    <a:noFill/>
                  </pic:spPr>
                </pic:pic>
              </a:graphicData>
            </a:graphic>
          </wp:inline>
        </w:drawing>
      </w:r>
    </w:p>
    <w:p w14:paraId="4B330B0A" w14:textId="5B64F132" w:rsidR="009A0B65" w:rsidRDefault="009A0B65" w:rsidP="009A0B65">
      <w:pPr>
        <w:jc w:val="center"/>
        <w:rPr>
          <w:b/>
          <w:bCs/>
          <w:sz w:val="16"/>
          <w:szCs w:val="16"/>
          <w:lang w:eastAsia="en-GB"/>
        </w:rPr>
      </w:pPr>
      <w:r w:rsidRPr="009A0B65">
        <w:rPr>
          <w:b/>
          <w:bCs/>
          <w:sz w:val="16"/>
          <w:szCs w:val="16"/>
          <w:lang w:eastAsia="en-GB"/>
        </w:rPr>
        <w:t>Figure 9 – FTIR method radar chart</w:t>
      </w:r>
    </w:p>
    <w:p w14:paraId="6E9029B1" w14:textId="77777777" w:rsidR="00497B72" w:rsidRDefault="00497B72" w:rsidP="009A0B65">
      <w:pPr>
        <w:jc w:val="center"/>
        <w:rPr>
          <w:b/>
          <w:bCs/>
          <w:sz w:val="16"/>
          <w:szCs w:val="16"/>
          <w:lang w:eastAsia="en-GB"/>
        </w:rPr>
      </w:pPr>
    </w:p>
    <w:p w14:paraId="124C93E3" w14:textId="02720077" w:rsidR="009A0B65" w:rsidRDefault="009A0B65" w:rsidP="00497B72">
      <w:pPr>
        <w:pStyle w:val="ListParagraph"/>
        <w:ind w:left="1080"/>
        <w:jc w:val="both"/>
        <w:rPr>
          <w:lang w:eastAsia="en-GB"/>
        </w:rPr>
      </w:pPr>
      <w:r w:rsidRPr="009A0B65">
        <w:rPr>
          <w:lang w:eastAsia="en-GB"/>
        </w:rPr>
        <w:t>FTIR is most effective when used to constrain energetic family and formulation indicators with controlled sampling, blanks, and replicate measurements. It</w:t>
      </w:r>
      <w:r>
        <w:rPr>
          <w:lang w:eastAsia="en-GB"/>
        </w:rPr>
        <w:t xml:space="preserve"> is best used</w:t>
      </w:r>
      <w:r w:rsidR="009F5E3D">
        <w:rPr>
          <w:lang w:eastAsia="en-GB"/>
        </w:rPr>
        <w:t xml:space="preserve"> </w:t>
      </w:r>
      <w:r w:rsidRPr="009A0B65">
        <w:rPr>
          <w:lang w:eastAsia="en-GB"/>
        </w:rPr>
        <w:lastRenderedPageBreak/>
        <w:t>when interpretation is based on functional-group evidence rather than software</w:t>
      </w:r>
      <w:r w:rsidR="00574B43">
        <w:rPr>
          <w:lang w:eastAsia="en-GB"/>
        </w:rPr>
        <w:t xml:space="preserve"> library</w:t>
      </w:r>
      <w:r w:rsidRPr="009A0B65">
        <w:rPr>
          <w:lang w:eastAsia="en-GB"/>
        </w:rPr>
        <w:t xml:space="preserve"> matches, and where a second analytical method is available for confirmation in ambiguous mixtures.</w:t>
      </w:r>
    </w:p>
    <w:p w14:paraId="574007A0" w14:textId="77777777" w:rsidR="009623AE" w:rsidRDefault="009623AE" w:rsidP="009A0B65">
      <w:pPr>
        <w:ind w:left="720" w:firstLine="0"/>
        <w:rPr>
          <w:lang w:eastAsia="en-GB"/>
        </w:rPr>
      </w:pPr>
    </w:p>
    <w:p w14:paraId="1D9ED114" w14:textId="7313314D" w:rsidR="003D0673" w:rsidRDefault="003D0673" w:rsidP="003D0673">
      <w:pPr>
        <w:pStyle w:val="Heading1"/>
        <w:numPr>
          <w:ilvl w:val="0"/>
          <w:numId w:val="11"/>
        </w:numPr>
        <w:rPr>
          <w:lang w:eastAsia="en-GB"/>
        </w:rPr>
      </w:pPr>
      <w:bookmarkStart w:id="12" w:name="_Toc219462472"/>
      <w:r w:rsidRPr="003D0673">
        <w:rPr>
          <w:lang w:eastAsia="en-GB"/>
        </w:rPr>
        <w:t>Cross-</w:t>
      </w:r>
      <w:r w:rsidR="00726B9E">
        <w:rPr>
          <w:lang w:eastAsia="en-GB"/>
        </w:rPr>
        <w:t>M</w:t>
      </w:r>
      <w:r w:rsidRPr="003D0673">
        <w:rPr>
          <w:lang w:eastAsia="en-GB"/>
        </w:rPr>
        <w:t xml:space="preserve">ethod </w:t>
      </w:r>
      <w:r w:rsidR="00726B9E">
        <w:rPr>
          <w:lang w:eastAsia="en-GB"/>
        </w:rPr>
        <w:t>I</w:t>
      </w:r>
      <w:r w:rsidRPr="003D0673">
        <w:rPr>
          <w:lang w:eastAsia="en-GB"/>
        </w:rPr>
        <w:t xml:space="preserve">ntegration and </w:t>
      </w:r>
      <w:r w:rsidR="00726B9E">
        <w:rPr>
          <w:lang w:eastAsia="en-GB"/>
        </w:rPr>
        <w:t>W</w:t>
      </w:r>
      <w:r w:rsidRPr="003D0673">
        <w:rPr>
          <w:lang w:eastAsia="en-GB"/>
        </w:rPr>
        <w:t>eighting</w:t>
      </w:r>
      <w:bookmarkEnd w:id="12"/>
    </w:p>
    <w:p w14:paraId="7C7A9ADC" w14:textId="425757C6" w:rsidR="003D0673" w:rsidRDefault="003D0673" w:rsidP="00FE7657">
      <w:pPr>
        <w:ind w:left="720" w:firstLine="0"/>
        <w:jc w:val="both"/>
        <w:rPr>
          <w:lang w:eastAsia="en-GB"/>
        </w:rPr>
      </w:pPr>
      <w:r>
        <w:rPr>
          <w:lang w:eastAsia="en-GB"/>
        </w:rPr>
        <w:t xml:space="preserve">No single measurement stream provided a complete identification basis. The identification strength in CW1 came from convergence fragment population statistics (mass, thickness, morphology and spatial distribution) constrained the </w:t>
      </w:r>
      <w:r w:rsidR="009F5E3D">
        <w:rPr>
          <w:lang w:eastAsia="en-GB"/>
        </w:rPr>
        <w:t>munition</w:t>
      </w:r>
      <w:r>
        <w:rPr>
          <w:lang w:eastAsia="en-GB"/>
        </w:rPr>
        <w:t xml:space="preserve"> set, FTIR constrained the energetic family and formulation, and velocity foils provided supporting consistency within expected uncertainty for a small dataset. Pressure gauges did not provide strong discrimination for this event due to ringing and ambiguous peak assignment, so their evidential weight was reduced.</w:t>
      </w:r>
    </w:p>
    <w:p w14:paraId="0693E841" w14:textId="77777777" w:rsidR="003D0673" w:rsidRDefault="003D0673" w:rsidP="003D0673">
      <w:pPr>
        <w:ind w:left="720" w:firstLine="0"/>
        <w:rPr>
          <w:lang w:eastAsia="en-GB"/>
        </w:rPr>
      </w:pPr>
    </w:p>
    <w:p w14:paraId="7341C2AD" w14:textId="2765F1BA" w:rsidR="003D0673" w:rsidRDefault="003D0673" w:rsidP="00FE7657">
      <w:pPr>
        <w:ind w:left="720" w:firstLine="0"/>
        <w:jc w:val="both"/>
        <w:rPr>
          <w:lang w:eastAsia="en-GB"/>
        </w:rPr>
      </w:pPr>
      <w:r>
        <w:rPr>
          <w:lang w:eastAsia="en-GB"/>
        </w:rPr>
        <w:t xml:space="preserve">Cross-method integration should therefore be treated as a weighting problem. Data streams should be weighted as per the candidate list set out in </w:t>
      </w:r>
      <w:r>
        <w:rPr>
          <w:b/>
          <w:bCs/>
          <w:lang w:eastAsia="en-GB"/>
        </w:rPr>
        <w:t xml:space="preserve">3. </w:t>
      </w:r>
      <w:r>
        <w:rPr>
          <w:lang w:eastAsia="en-GB"/>
        </w:rPr>
        <w:t>In this trial, the highest weighting was justified for strawboard-derived fragment statistics and FTIR energetic indication, because both were directly comparable to candidate descriptors and had lower ambiguity mechanisms than the blast gauges. Velocity foils provided a secondary constraint but required time-zero management and outlier handling, so their weighting should be moderate unless optical validation is available. Pressure gauges should be weighted low when ringing dominates and when peak selection changes the implied candidate.</w:t>
      </w:r>
    </w:p>
    <w:p w14:paraId="3CD66879" w14:textId="77777777" w:rsidR="003D0673" w:rsidRDefault="003D0673" w:rsidP="003D0673">
      <w:pPr>
        <w:ind w:left="720" w:firstLine="0"/>
        <w:rPr>
          <w:lang w:eastAsia="en-GB"/>
        </w:rPr>
      </w:pPr>
    </w:p>
    <w:p w14:paraId="6B05291D" w14:textId="0872CD17" w:rsidR="003D0673" w:rsidRDefault="003D0673" w:rsidP="00FE7657">
      <w:pPr>
        <w:ind w:left="720" w:firstLine="0"/>
        <w:jc w:val="both"/>
        <w:rPr>
          <w:lang w:eastAsia="en-GB"/>
        </w:rPr>
      </w:pPr>
      <w:r>
        <w:rPr>
          <w:lang w:eastAsia="en-GB"/>
        </w:rPr>
        <w:lastRenderedPageBreak/>
        <w:t>Where a firing cannot be repeated, integration should prioritise two independent methods for the same derived parameter. Fragment velocity is a key example: foil time-of-arrival can be cross-checked with high-speed video in selected sectors to prevent a single timing stream from dominating conclusions. Blast overpressure is another: gauge waveforms can be cross-checked with shock-front tracking (already described in Section 6) to verify peak assignment when gauge ringing is present.</w:t>
      </w:r>
    </w:p>
    <w:p w14:paraId="344D47B9" w14:textId="77777777" w:rsidR="003D0673" w:rsidRDefault="003D0673" w:rsidP="003D0673">
      <w:pPr>
        <w:ind w:left="720" w:firstLine="0"/>
        <w:rPr>
          <w:lang w:eastAsia="en-GB"/>
        </w:rPr>
      </w:pPr>
    </w:p>
    <w:p w14:paraId="515B0E7D" w14:textId="0419422B" w:rsidR="003D0673" w:rsidRDefault="003D0673" w:rsidP="003D0673">
      <w:pPr>
        <w:pStyle w:val="Heading1"/>
        <w:numPr>
          <w:ilvl w:val="0"/>
          <w:numId w:val="11"/>
        </w:numPr>
        <w:rPr>
          <w:lang w:eastAsia="en-GB"/>
        </w:rPr>
      </w:pPr>
      <w:bookmarkStart w:id="13" w:name="_Toc219462473"/>
      <w:r>
        <w:rPr>
          <w:lang w:eastAsia="en-GB"/>
        </w:rPr>
        <w:t xml:space="preserve">The </w:t>
      </w:r>
      <w:r w:rsidR="00726B9E">
        <w:rPr>
          <w:lang w:eastAsia="en-GB"/>
        </w:rPr>
        <w:t>U</w:t>
      </w:r>
      <w:r>
        <w:rPr>
          <w:lang w:eastAsia="en-GB"/>
        </w:rPr>
        <w:t xml:space="preserve">se of </w:t>
      </w:r>
      <w:r w:rsidR="00726B9E">
        <w:rPr>
          <w:lang w:eastAsia="en-GB"/>
        </w:rPr>
        <w:t>R</w:t>
      </w:r>
      <w:r>
        <w:rPr>
          <w:lang w:eastAsia="en-GB"/>
        </w:rPr>
        <w:t xml:space="preserve">edundancy </w:t>
      </w:r>
      <w:r w:rsidR="00726B9E">
        <w:rPr>
          <w:lang w:eastAsia="en-GB"/>
        </w:rPr>
        <w:t>W</w:t>
      </w:r>
      <w:r>
        <w:rPr>
          <w:lang w:eastAsia="en-GB"/>
        </w:rPr>
        <w:t xml:space="preserve">ithin </w:t>
      </w:r>
      <w:r w:rsidR="00726B9E">
        <w:rPr>
          <w:lang w:eastAsia="en-GB"/>
        </w:rPr>
        <w:t>D</w:t>
      </w:r>
      <w:r>
        <w:rPr>
          <w:lang w:eastAsia="en-GB"/>
        </w:rPr>
        <w:t xml:space="preserve">ata </w:t>
      </w:r>
      <w:r w:rsidR="00726B9E">
        <w:rPr>
          <w:lang w:eastAsia="en-GB"/>
        </w:rPr>
        <w:t>C</w:t>
      </w:r>
      <w:r>
        <w:rPr>
          <w:lang w:eastAsia="en-GB"/>
        </w:rPr>
        <w:t xml:space="preserve">apture </w:t>
      </w:r>
      <w:r w:rsidR="00726B9E">
        <w:rPr>
          <w:lang w:eastAsia="en-GB"/>
        </w:rPr>
        <w:t>M</w:t>
      </w:r>
      <w:r>
        <w:rPr>
          <w:lang w:eastAsia="en-GB"/>
        </w:rPr>
        <w:t>ethods</w:t>
      </w:r>
      <w:bookmarkEnd w:id="13"/>
    </w:p>
    <w:p w14:paraId="1985342B" w14:textId="6BE97B13" w:rsidR="003D0673" w:rsidRDefault="003D0673" w:rsidP="00FE7657">
      <w:pPr>
        <w:ind w:left="720" w:firstLine="0"/>
        <w:jc w:val="both"/>
        <w:rPr>
          <w:lang w:eastAsia="en-GB"/>
        </w:rPr>
      </w:pPr>
      <w:r>
        <w:rPr>
          <w:lang w:eastAsia="en-GB"/>
        </w:rPr>
        <w:t xml:space="preserve">Redundancy is essential for reliable data capture in arena trials because individual sensors and witness media are exposed to fragment hazard, local reflections, and set-up imperfections. Single points of failure reduce the evidential weight of an entire measurement stream and can force identification to rely disproportionately on other </w:t>
      </w:r>
      <w:r w:rsidR="00783A0E">
        <w:rPr>
          <w:lang w:eastAsia="en-GB"/>
        </w:rPr>
        <w:t>datasets.</w:t>
      </w:r>
    </w:p>
    <w:p w14:paraId="262F0FEB" w14:textId="77777777" w:rsidR="003D0673" w:rsidRDefault="003D0673" w:rsidP="003D0673">
      <w:pPr>
        <w:rPr>
          <w:lang w:eastAsia="en-GB"/>
        </w:rPr>
      </w:pPr>
    </w:p>
    <w:p w14:paraId="768269FB" w14:textId="6F4568F3" w:rsidR="003D0673" w:rsidRDefault="003D0673" w:rsidP="00FE7657">
      <w:pPr>
        <w:ind w:left="720" w:firstLine="0"/>
        <w:jc w:val="both"/>
        <w:rPr>
          <w:lang w:eastAsia="en-GB"/>
        </w:rPr>
      </w:pPr>
      <w:r>
        <w:rPr>
          <w:lang w:eastAsia="en-GB"/>
        </w:rPr>
        <w:t>The trial configuration highlighted this risk</w:t>
      </w:r>
      <w:r w:rsidR="000837FE">
        <w:rPr>
          <w:lang w:eastAsia="en-GB"/>
        </w:rPr>
        <w:t>;</w:t>
      </w:r>
      <w:r>
        <w:rPr>
          <w:lang w:eastAsia="en-GB"/>
        </w:rPr>
        <w:t xml:space="preserve"> loss or corruption of a single gauge, foil, or witness sector can remove the only dataset at a given radius/bearing, preventing comparison and preventing confirmation of whether an anomaly is local or global. The mitigation principle is to deploy redundant instrumentation at the same nominal radius but on different bearings and, where practicable, at more than one height. This decreases the probability that a single fragment strike, local clutter reflection, or mounting resonance removes the only usable measurement at that standoff.</w:t>
      </w:r>
    </w:p>
    <w:p w14:paraId="0428CA8F" w14:textId="77777777" w:rsidR="003D0673" w:rsidRDefault="003D0673" w:rsidP="003D0673">
      <w:pPr>
        <w:rPr>
          <w:lang w:eastAsia="en-GB"/>
        </w:rPr>
      </w:pPr>
    </w:p>
    <w:p w14:paraId="2BEF738B" w14:textId="580C247E" w:rsidR="003D0673" w:rsidRDefault="003D0673" w:rsidP="00FE7657">
      <w:pPr>
        <w:ind w:left="720" w:firstLine="0"/>
        <w:jc w:val="both"/>
        <w:rPr>
          <w:lang w:eastAsia="en-GB"/>
        </w:rPr>
      </w:pPr>
      <w:r>
        <w:rPr>
          <w:lang w:eastAsia="en-GB"/>
        </w:rPr>
        <w:lastRenderedPageBreak/>
        <w:t xml:space="preserve">Redundancy should also be applied across measurement types. Where the cost and effort permit, the same parameter should be measured by at least two independent methods (for similar reasoning as </w:t>
      </w:r>
      <w:r>
        <w:rPr>
          <w:b/>
          <w:bCs/>
          <w:lang w:eastAsia="en-GB"/>
        </w:rPr>
        <w:t>8</w:t>
      </w:r>
      <w:r>
        <w:rPr>
          <w:lang w:eastAsia="en-GB"/>
        </w:rPr>
        <w:t>. These approaches provide both a fall-back if one system fails, and a validation route to bound error and reduce false positives driven by peak misinterpretation.</w:t>
      </w:r>
    </w:p>
    <w:p w14:paraId="1C3059B0" w14:textId="77777777" w:rsidR="003D0673" w:rsidRDefault="003D0673" w:rsidP="003D0673">
      <w:pPr>
        <w:rPr>
          <w:lang w:eastAsia="en-GB"/>
        </w:rPr>
      </w:pPr>
    </w:p>
    <w:p w14:paraId="39D896F3" w14:textId="05ED85A4" w:rsidR="003D0673" w:rsidRDefault="003D0673" w:rsidP="00FE7657">
      <w:pPr>
        <w:ind w:left="720" w:firstLine="0"/>
        <w:jc w:val="both"/>
        <w:rPr>
          <w:lang w:eastAsia="en-GB"/>
        </w:rPr>
      </w:pPr>
      <w:r>
        <w:rPr>
          <w:lang w:eastAsia="en-GB"/>
        </w:rPr>
        <w:t>This becomes operationally important in industry contexts where trials may be “one-off” due to budget constraints, restricted range slots, limited munition availability, and procurement lead-time pressures. Under such constraints, redundancy increases the probability that a single event yields a defensible dataset rather than an inconclusive outcome.</w:t>
      </w:r>
    </w:p>
    <w:p w14:paraId="7BF91280" w14:textId="77777777" w:rsidR="003D0673" w:rsidRPr="003D0673" w:rsidRDefault="003D0673" w:rsidP="003D0673">
      <w:pPr>
        <w:ind w:left="720" w:firstLine="0"/>
        <w:rPr>
          <w:lang w:eastAsia="en-GB"/>
        </w:rPr>
      </w:pPr>
    </w:p>
    <w:p w14:paraId="75312815" w14:textId="10215515" w:rsidR="003D0673" w:rsidRDefault="00726B9E" w:rsidP="003D0673">
      <w:pPr>
        <w:pStyle w:val="Heading1"/>
        <w:numPr>
          <w:ilvl w:val="0"/>
          <w:numId w:val="11"/>
        </w:numPr>
        <w:rPr>
          <w:lang w:eastAsia="en-GB"/>
        </w:rPr>
      </w:pPr>
      <w:bookmarkStart w:id="14" w:name="_Toc219462474"/>
      <w:r>
        <w:rPr>
          <w:lang w:eastAsia="en-GB"/>
        </w:rPr>
        <w:t>M</w:t>
      </w:r>
      <w:r w:rsidR="003D0673" w:rsidRPr="003D0673">
        <w:rPr>
          <w:lang w:eastAsia="en-GB"/>
        </w:rPr>
        <w:t xml:space="preserve">odelling as </w:t>
      </w:r>
      <w:r>
        <w:rPr>
          <w:lang w:eastAsia="en-GB"/>
        </w:rPr>
        <w:t>V</w:t>
      </w:r>
      <w:r w:rsidR="003D0673" w:rsidRPr="003D0673">
        <w:rPr>
          <w:lang w:eastAsia="en-GB"/>
        </w:rPr>
        <w:t xml:space="preserve">alidation </w:t>
      </w:r>
      <w:r>
        <w:rPr>
          <w:lang w:eastAsia="en-GB"/>
        </w:rPr>
        <w:t>T</w:t>
      </w:r>
      <w:r w:rsidR="003D0673" w:rsidRPr="003D0673">
        <w:rPr>
          <w:lang w:eastAsia="en-GB"/>
        </w:rPr>
        <w:t>ools</w:t>
      </w:r>
      <w:bookmarkEnd w:id="14"/>
    </w:p>
    <w:p w14:paraId="44C94991" w14:textId="77777777" w:rsidR="00574B43" w:rsidRDefault="00574B43" w:rsidP="00FE7657">
      <w:pPr>
        <w:ind w:left="720" w:firstLine="0"/>
        <w:jc w:val="both"/>
        <w:rPr>
          <w:lang w:eastAsia="en-GB"/>
        </w:rPr>
      </w:pPr>
      <w:r>
        <w:rPr>
          <w:lang w:eastAsia="en-GB"/>
        </w:rPr>
        <w:t>Secondary affirmation can be achieved by reconstructing the event using modelling to test whether captured data is consistent. This does not replace measurement but provides a method to disprove incompatible interpretations and bound plausible parameter ranges when instrumentation is imperfect.</w:t>
      </w:r>
    </w:p>
    <w:p w14:paraId="791824AD" w14:textId="77777777" w:rsidR="00574B43" w:rsidRDefault="00574B43" w:rsidP="00574B43">
      <w:pPr>
        <w:ind w:left="720" w:firstLine="0"/>
        <w:rPr>
          <w:lang w:eastAsia="en-GB"/>
        </w:rPr>
      </w:pPr>
    </w:p>
    <w:p w14:paraId="2E43FB5B" w14:textId="207F0EEC" w:rsidR="00574B43" w:rsidRDefault="00574B43" w:rsidP="00FE7657">
      <w:pPr>
        <w:ind w:left="720" w:firstLine="0"/>
        <w:jc w:val="both"/>
        <w:rPr>
          <w:lang w:eastAsia="en-GB"/>
        </w:rPr>
      </w:pPr>
      <w:r>
        <w:rPr>
          <w:lang w:eastAsia="en-GB"/>
        </w:rPr>
        <w:t>Where blast and fragmentation behaviour must be anticipated in advance (e.g., known test items), modelling can be used to inform instrument placement and survivability</w:t>
      </w:r>
      <w:r w:rsidR="00DF149A">
        <w:rPr>
          <w:lang w:eastAsia="en-GB"/>
        </w:rPr>
        <w:t xml:space="preserve"> </w:t>
      </w:r>
      <w:sdt>
        <w:sdtPr>
          <w:rPr>
            <w:lang w:eastAsia="en-GB"/>
          </w:rPr>
          <w:id w:val="-699164605"/>
          <w:citation/>
        </w:sdtPr>
        <w:sdtContent>
          <w:r w:rsidR="00DF149A">
            <w:rPr>
              <w:lang w:eastAsia="en-GB"/>
            </w:rPr>
            <w:fldChar w:fldCharType="begin"/>
          </w:r>
          <w:r w:rsidR="00DF149A">
            <w:rPr>
              <w:lang w:eastAsia="en-GB"/>
            </w:rPr>
            <w:instrText xml:space="preserve"> CITATION Mad97 \l 2057 </w:instrText>
          </w:r>
          <w:r w:rsidR="00DF149A">
            <w:rPr>
              <w:lang w:eastAsia="en-GB"/>
            </w:rPr>
            <w:fldChar w:fldCharType="separate"/>
          </w:r>
          <w:r w:rsidR="00726B9E" w:rsidRPr="00726B9E">
            <w:rPr>
              <w:noProof/>
              <w:lang w:eastAsia="en-GB"/>
            </w:rPr>
            <w:t>[17]</w:t>
          </w:r>
          <w:r w:rsidR="00DF149A">
            <w:rPr>
              <w:lang w:eastAsia="en-GB"/>
            </w:rPr>
            <w:fldChar w:fldCharType="end"/>
          </w:r>
        </w:sdtContent>
      </w:sdt>
      <w:r>
        <w:rPr>
          <w:lang w:eastAsia="en-GB"/>
        </w:rPr>
        <w:t xml:space="preserve">. For example, simple scaling relationships can be used to select pressure gauge standoffs that are close enough to capture incident pressures but sufficiently distant to reduce damage risk. For shaped-charge or high-velocity fragment hazards, more detailed analysis (e.g., </w:t>
      </w:r>
      <w:r>
        <w:rPr>
          <w:lang w:eastAsia="en-GB"/>
        </w:rPr>
        <w:lastRenderedPageBreak/>
        <w:t>finite element analysis for casing break-up behaviour or penetration) can be used to test whether a proposed configuration is physically achievable before expending range assets. If a requirement cannot be achieved in an idealised modelling case (with controlled boundary conditions), then a full trial may not be justified until the concept is revised. Where defence modelling is used to support decisions, it should be conducted within an established governance framework consistent with the UK Defence Modelling and Simulation Standards Profile, including model purpose definition, documented assumptions and limitations, verification/validation planning, and configuration control, so that modelling outputs remain traceable and defensible.</w:t>
      </w:r>
    </w:p>
    <w:p w14:paraId="010EAB4D" w14:textId="77777777" w:rsidR="00574B43" w:rsidRDefault="00574B43" w:rsidP="00574B43">
      <w:pPr>
        <w:ind w:left="720" w:firstLine="0"/>
        <w:rPr>
          <w:lang w:eastAsia="en-GB"/>
        </w:rPr>
      </w:pPr>
    </w:p>
    <w:p w14:paraId="7E5B61BA" w14:textId="2ACE6943" w:rsidR="003D0673" w:rsidRDefault="00574B43" w:rsidP="00FE7657">
      <w:pPr>
        <w:ind w:left="720" w:firstLine="0"/>
        <w:jc w:val="both"/>
        <w:rPr>
          <w:lang w:eastAsia="en-GB"/>
        </w:rPr>
      </w:pPr>
      <w:r>
        <w:rPr>
          <w:lang w:eastAsia="en-GB"/>
        </w:rPr>
        <w:t>In this arena trial the munition was unknown to those setting up the instrumentation, which constrained how far pre-trial optimisation could be taken. However, modelling remains valuable post-event to test hypotheses such as whether measured foil-derived velocities are consistent with observed fragment mass distributions and likely confinement conditions, or whether a proposed blast peak assignment is consistent with arrival-time behaviour across bearings.</w:t>
      </w:r>
    </w:p>
    <w:p w14:paraId="2DF1D0F9" w14:textId="77777777" w:rsidR="00574B43" w:rsidRDefault="00574B43" w:rsidP="00574B43">
      <w:pPr>
        <w:ind w:left="720" w:firstLine="0"/>
        <w:rPr>
          <w:lang w:eastAsia="en-GB"/>
        </w:rPr>
      </w:pPr>
    </w:p>
    <w:p w14:paraId="7FE319F4" w14:textId="7896B921" w:rsidR="003D0673" w:rsidRPr="003D0673" w:rsidRDefault="003D0673" w:rsidP="003D0673">
      <w:pPr>
        <w:pStyle w:val="Heading1"/>
        <w:numPr>
          <w:ilvl w:val="0"/>
          <w:numId w:val="11"/>
        </w:numPr>
      </w:pPr>
      <w:bookmarkStart w:id="15" w:name="_Toc219462475"/>
      <w:r w:rsidRPr="003D0673">
        <w:rPr>
          <w:lang w:eastAsia="en-GB"/>
        </w:rPr>
        <w:t xml:space="preserve">Data </w:t>
      </w:r>
      <w:r w:rsidR="00726B9E">
        <w:rPr>
          <w:lang w:eastAsia="en-GB"/>
        </w:rPr>
        <w:t>L</w:t>
      </w:r>
      <w:r w:rsidRPr="003D0673">
        <w:rPr>
          <w:lang w:eastAsia="en-GB"/>
        </w:rPr>
        <w:t xml:space="preserve">imitations and </w:t>
      </w:r>
      <w:r w:rsidR="00726B9E">
        <w:rPr>
          <w:lang w:eastAsia="en-GB"/>
        </w:rPr>
        <w:t>D</w:t>
      </w:r>
      <w:r w:rsidRPr="003D0673">
        <w:rPr>
          <w:lang w:eastAsia="en-GB"/>
        </w:rPr>
        <w:t xml:space="preserve">ependence on </w:t>
      </w:r>
      <w:r w:rsidR="00726B9E">
        <w:rPr>
          <w:lang w:eastAsia="en-GB"/>
        </w:rPr>
        <w:t>C</w:t>
      </w:r>
      <w:r w:rsidRPr="003D0673">
        <w:rPr>
          <w:lang w:eastAsia="en-GB"/>
        </w:rPr>
        <w:t xml:space="preserve">andidate </w:t>
      </w:r>
      <w:r w:rsidR="00726B9E">
        <w:rPr>
          <w:lang w:eastAsia="en-GB"/>
        </w:rPr>
        <w:t>R</w:t>
      </w:r>
      <w:r w:rsidRPr="003D0673">
        <w:rPr>
          <w:lang w:eastAsia="en-GB"/>
        </w:rPr>
        <w:t xml:space="preserve">eference </w:t>
      </w:r>
      <w:r w:rsidR="00726B9E">
        <w:rPr>
          <w:lang w:eastAsia="en-GB"/>
        </w:rPr>
        <w:t>D</w:t>
      </w:r>
      <w:r w:rsidRPr="003D0673">
        <w:rPr>
          <w:lang w:eastAsia="en-GB"/>
        </w:rPr>
        <w:t>atasets</w:t>
      </w:r>
      <w:bookmarkEnd w:id="15"/>
    </w:p>
    <w:p w14:paraId="73C575E1" w14:textId="4DF09974" w:rsidR="009F5E3D" w:rsidRDefault="009F5E3D" w:rsidP="00FE7657">
      <w:pPr>
        <w:ind w:left="720" w:firstLine="0"/>
        <w:jc w:val="both"/>
        <w:rPr>
          <w:lang w:eastAsia="en-GB"/>
        </w:rPr>
      </w:pPr>
      <w:r>
        <w:rPr>
          <w:lang w:eastAsia="en-GB"/>
        </w:rPr>
        <w:t>The analysis relied on the candidate munition list as the reference dataset for explosive type, NEQ, and fragment statistics. This introduced uncertainty because the accuracy and level of specificity in the list could not be independently verified during the trial. A clear example was the entry labelled “155 mm ammunition</w:t>
      </w:r>
      <w:r w:rsidR="000837FE">
        <w:rPr>
          <w:lang w:eastAsia="en-GB"/>
        </w:rPr>
        <w:t>,</w:t>
      </w:r>
      <w:r>
        <w:rPr>
          <w:lang w:eastAsia="en-GB"/>
        </w:rPr>
        <w:t xml:space="preserve">” which stated an NEQ of 1150 g and a total mass of 3105 g. In practice, 155 mm ammunition exists in many variants across </w:t>
      </w:r>
      <w:r>
        <w:rPr>
          <w:lang w:eastAsia="en-GB"/>
        </w:rPr>
        <w:lastRenderedPageBreak/>
        <w:t xml:space="preserve">manufacturers and fills, with specifications that can differ significantly. Because no specific 155 mm model or configuration was stated, a like-for-like comparison against a single real-world 155 mm munition was not possible. As a comparator, the BAE Systems 155 mm L15 </w:t>
      </w:r>
      <w:r w:rsidR="00785FBD">
        <w:rPr>
          <w:lang w:eastAsia="en-GB"/>
        </w:rPr>
        <w:t>has</w:t>
      </w:r>
      <w:r>
        <w:rPr>
          <w:lang w:eastAsia="en-GB"/>
        </w:rPr>
        <w:t xml:space="preserve"> a total mass of 43.5 kg and an NEQ of 11.3 kg (RDX/TNT)</w:t>
      </w:r>
      <w:r w:rsidR="00DF149A">
        <w:rPr>
          <w:lang w:eastAsia="en-GB"/>
        </w:rPr>
        <w:t xml:space="preserve"> </w:t>
      </w:r>
      <w:sdt>
        <w:sdtPr>
          <w:rPr>
            <w:lang w:eastAsia="en-GB"/>
          </w:rPr>
          <w:id w:val="-1877229508"/>
          <w:citation/>
        </w:sdtPr>
        <w:sdtContent>
          <w:r w:rsidR="00DF149A">
            <w:rPr>
              <w:lang w:eastAsia="en-GB"/>
            </w:rPr>
            <w:fldChar w:fldCharType="begin"/>
          </w:r>
          <w:r w:rsidR="00DF149A">
            <w:rPr>
              <w:lang w:eastAsia="en-GB"/>
            </w:rPr>
            <w:instrText xml:space="preserve"> CITATION BAE25 \l 2057 </w:instrText>
          </w:r>
          <w:r w:rsidR="00DF149A">
            <w:rPr>
              <w:lang w:eastAsia="en-GB"/>
            </w:rPr>
            <w:fldChar w:fldCharType="separate"/>
          </w:r>
          <w:r w:rsidR="00726B9E" w:rsidRPr="00726B9E">
            <w:rPr>
              <w:noProof/>
              <w:lang w:eastAsia="en-GB"/>
            </w:rPr>
            <w:t>[18]</w:t>
          </w:r>
          <w:r w:rsidR="00DF149A">
            <w:rPr>
              <w:lang w:eastAsia="en-GB"/>
            </w:rPr>
            <w:fldChar w:fldCharType="end"/>
          </w:r>
        </w:sdtContent>
      </w:sdt>
      <w:r>
        <w:rPr>
          <w:lang w:eastAsia="en-GB"/>
        </w:rPr>
        <w:t>, which is</w:t>
      </w:r>
      <w:r w:rsidR="00785FBD">
        <w:rPr>
          <w:lang w:eastAsia="en-GB"/>
        </w:rPr>
        <w:t xml:space="preserve"> considerably</w:t>
      </w:r>
      <w:r>
        <w:rPr>
          <w:lang w:eastAsia="en-GB"/>
        </w:rPr>
        <w:t xml:space="preserve"> higher than the candidate entry and illustrates that the candidate dataset may not represent a realistic 155 mm service</w:t>
      </w:r>
      <w:r w:rsidR="00785FBD">
        <w:rPr>
          <w:lang w:eastAsia="en-GB"/>
        </w:rPr>
        <w:t xml:space="preserve"> munition</w:t>
      </w:r>
      <w:r>
        <w:rPr>
          <w:lang w:eastAsia="en-GB"/>
        </w:rPr>
        <w:t>.</w:t>
      </w:r>
    </w:p>
    <w:p w14:paraId="79483112" w14:textId="77777777" w:rsidR="009F5E3D" w:rsidRDefault="009F5E3D" w:rsidP="009F5E3D">
      <w:pPr>
        <w:ind w:left="720" w:firstLine="0"/>
        <w:rPr>
          <w:lang w:eastAsia="en-GB"/>
        </w:rPr>
      </w:pPr>
    </w:p>
    <w:p w14:paraId="410C16E1" w14:textId="618F74F3" w:rsidR="003D0673" w:rsidRDefault="009F5E3D" w:rsidP="00FE7657">
      <w:pPr>
        <w:ind w:left="720" w:firstLine="0"/>
        <w:jc w:val="both"/>
        <w:rPr>
          <w:lang w:eastAsia="en-GB"/>
        </w:rPr>
      </w:pPr>
      <w:r>
        <w:rPr>
          <w:lang w:eastAsia="en-GB"/>
        </w:rPr>
        <w:t>This limitation does not invalidate the trial outcome, but it constrains the defensibility of any conclusion that depends strongly on candidate reference values rather than on measured evidence. Where a candidate list is used, confidence improves if each candidate has traceable provenance for NEQ, casing mass, casing material, and expected fragment population behaviour, and if the list identifies model variants explicitly rather than broad munition families.</w:t>
      </w:r>
    </w:p>
    <w:p w14:paraId="0B3638E7" w14:textId="77777777" w:rsidR="00785FBD" w:rsidRDefault="00785FBD" w:rsidP="009F5E3D">
      <w:pPr>
        <w:ind w:left="720" w:firstLine="0"/>
        <w:rPr>
          <w:lang w:eastAsia="en-GB"/>
        </w:rPr>
      </w:pPr>
    </w:p>
    <w:p w14:paraId="4A5A2606" w14:textId="193F03FC" w:rsidR="003D0673" w:rsidRDefault="003D0673" w:rsidP="003D0673">
      <w:pPr>
        <w:pStyle w:val="Heading1"/>
        <w:numPr>
          <w:ilvl w:val="0"/>
          <w:numId w:val="11"/>
        </w:numPr>
        <w:rPr>
          <w:lang w:eastAsia="en-GB"/>
        </w:rPr>
      </w:pPr>
      <w:bookmarkStart w:id="16" w:name="_Toc219462476"/>
      <w:r>
        <w:rPr>
          <w:lang w:eastAsia="en-GB"/>
        </w:rPr>
        <w:t>Conclusion</w:t>
      </w:r>
      <w:bookmarkEnd w:id="16"/>
    </w:p>
    <w:p w14:paraId="7B68F291" w14:textId="6D5C3EED" w:rsidR="00B92214" w:rsidRDefault="00B92214" w:rsidP="00FE7657">
      <w:pPr>
        <w:ind w:left="720" w:firstLine="0"/>
        <w:jc w:val="both"/>
        <w:rPr>
          <w:lang w:eastAsia="en-GB"/>
        </w:rPr>
      </w:pPr>
      <w:r>
        <w:rPr>
          <w:lang w:eastAsia="en-GB"/>
        </w:rPr>
        <w:t>The trial demonstrated that correct identification can still be achieved with imperfect data, but it also showed why a robust trial design is essential</w:t>
      </w:r>
      <w:r w:rsidR="00726B9E">
        <w:rPr>
          <w:lang w:eastAsia="en-GB"/>
        </w:rPr>
        <w:t>,</w:t>
      </w:r>
      <w:r>
        <w:rPr>
          <w:lang w:eastAsia="en-GB"/>
        </w:rPr>
        <w:t xml:space="preserve"> the reliability of the conclusion was limited more by trial architecture than by the underlying physics. The critical gap between the trial conducted and an ideal trial was not the absence of specialist equipment, but the lack of system-level resilience</w:t>
      </w:r>
      <w:r w:rsidR="00726B9E">
        <w:rPr>
          <w:lang w:eastAsia="en-GB"/>
        </w:rPr>
        <w:t xml:space="preserve"> </w:t>
      </w:r>
      <w:r>
        <w:rPr>
          <w:lang w:eastAsia="en-GB"/>
        </w:rPr>
        <w:t>traceable geometry, controlled installation, and planned redundancy</w:t>
      </w:r>
      <w:r w:rsidR="00726B9E">
        <w:rPr>
          <w:lang w:eastAsia="en-GB"/>
        </w:rPr>
        <w:t xml:space="preserve"> </w:t>
      </w:r>
      <w:r>
        <w:rPr>
          <w:lang w:eastAsia="en-GB"/>
        </w:rPr>
        <w:t>required to prevent a single anomaly from dominating interpretation.</w:t>
      </w:r>
    </w:p>
    <w:p w14:paraId="042EAB53" w14:textId="77777777" w:rsidR="00B92214" w:rsidRDefault="00B92214" w:rsidP="00B92214">
      <w:pPr>
        <w:ind w:left="720" w:firstLine="0"/>
        <w:rPr>
          <w:lang w:eastAsia="en-GB"/>
        </w:rPr>
      </w:pPr>
    </w:p>
    <w:p w14:paraId="0D6F525E" w14:textId="656101B9" w:rsidR="00B92214" w:rsidRDefault="00B92214" w:rsidP="00FE7657">
      <w:pPr>
        <w:ind w:left="720" w:firstLine="0"/>
        <w:jc w:val="both"/>
        <w:rPr>
          <w:lang w:eastAsia="en-GB"/>
        </w:rPr>
      </w:pPr>
      <w:r>
        <w:rPr>
          <w:lang w:eastAsia="en-GB"/>
        </w:rPr>
        <w:lastRenderedPageBreak/>
        <w:t>A robust arena trial should therefore be designed around two principles. First, instrumentation must be placed and configured using pre-trial bounding so that sensors are within usable measurement range yet protected from predictable damage mechanisms. This includes using analytical estimates and modelling (under an established governance framework) to select standoffs, bearings, mounting approaches, and survivability measures before committing range time. Second, no critical parameter should rely on one measurement path. Redundancy by radius and bearing reduces single-point failures, but robustness is maximised when key outputs are captured by independent methods</w:t>
      </w:r>
      <w:r w:rsidR="00726B9E">
        <w:rPr>
          <w:lang w:eastAsia="en-GB"/>
        </w:rPr>
        <w:t>.</w:t>
      </w:r>
      <w:r>
        <w:rPr>
          <w:lang w:eastAsia="en-GB"/>
        </w:rPr>
        <w:t xml:space="preserve"> fragment velocity should have both primary timing (foils) and optical validation, and blast characterisation should have both gauges and an independent confirmation route (e.g., shock visualisation or impulse witnesses). This matters most where firings cannot be repeated due to budget, range access, and munition availability constraints.</w:t>
      </w:r>
    </w:p>
    <w:p w14:paraId="02B79101" w14:textId="77777777" w:rsidR="00B92214" w:rsidRDefault="00B92214" w:rsidP="00B92214">
      <w:pPr>
        <w:ind w:left="720" w:firstLine="0"/>
        <w:rPr>
          <w:lang w:eastAsia="en-GB"/>
        </w:rPr>
      </w:pPr>
    </w:p>
    <w:p w14:paraId="02CDAACD" w14:textId="57429752" w:rsidR="003D0673" w:rsidRPr="003D0673" w:rsidRDefault="00B92214" w:rsidP="00FE7657">
      <w:pPr>
        <w:ind w:left="720" w:firstLine="0"/>
        <w:jc w:val="both"/>
        <w:rPr>
          <w:lang w:eastAsia="en-GB"/>
        </w:rPr>
      </w:pPr>
      <w:r>
        <w:rPr>
          <w:lang w:eastAsia="en-GB"/>
        </w:rPr>
        <w:t>The principal limitations identified were single points of failure, susceptibility to local artefacts (mounting resonance, reflections, environmental effects), and reliance on a candidate reference dataset whose specificity and accuracy cannot be guaranteed. These limitations do not negate the outcome, but they reduce confidence margins and would be more consequential in less discriminating cases. The overarching conclusion is that ordnance identification trials should be treated as an engineered measurement system: when redundancy, cross-validation, and traceability are designed in from the outset, the resulting dataset supports more defensible conclusions with less dependence on judgement under uncertainty.</w:t>
      </w:r>
    </w:p>
    <w:p w14:paraId="009DB223" w14:textId="77777777" w:rsidR="003D0673" w:rsidRDefault="003D0673" w:rsidP="003D0673">
      <w:pPr>
        <w:ind w:left="720" w:firstLine="0"/>
        <w:rPr>
          <w:lang w:eastAsia="en-GB"/>
        </w:rPr>
      </w:pPr>
    </w:p>
    <w:p w14:paraId="1D9086B8" w14:textId="435453B4" w:rsidR="00273AD7" w:rsidRDefault="00273AD7" w:rsidP="00273AD7">
      <w:pPr>
        <w:ind w:left="1080" w:firstLine="0"/>
        <w:rPr>
          <w:lang w:eastAsia="en-GB"/>
        </w:rPr>
      </w:pPr>
      <w:r w:rsidRPr="003B035C">
        <w:rPr>
          <w:lang w:eastAsia="en-GB"/>
        </w:rPr>
        <w:lastRenderedPageBreak/>
        <w:t xml:space="preserve">Word count </w:t>
      </w:r>
      <w:r w:rsidRPr="003B035C">
        <w:rPr>
          <w:b/>
          <w:bCs/>
          <w:lang w:eastAsia="en-GB"/>
        </w:rPr>
        <w:t>≈</w:t>
      </w:r>
      <w:r w:rsidRPr="003B035C">
        <w:rPr>
          <w:lang w:eastAsia="en-GB"/>
        </w:rPr>
        <w:t xml:space="preserve"> </w:t>
      </w:r>
      <w:r>
        <w:rPr>
          <w:lang w:eastAsia="en-GB"/>
        </w:rPr>
        <w:t>3</w:t>
      </w:r>
      <w:r w:rsidRPr="003B035C">
        <w:rPr>
          <w:lang w:eastAsia="en-GB"/>
        </w:rPr>
        <w:t>,</w:t>
      </w:r>
      <w:r>
        <w:rPr>
          <w:lang w:eastAsia="en-GB"/>
        </w:rPr>
        <w:t>280</w:t>
      </w:r>
      <w:r w:rsidRPr="003B035C">
        <w:rPr>
          <w:lang w:eastAsia="en-GB"/>
        </w:rPr>
        <w:t xml:space="preserve"> (excluding abstract, headings, </w:t>
      </w:r>
      <w:r>
        <w:rPr>
          <w:lang w:eastAsia="en-GB"/>
        </w:rPr>
        <w:t>figures, references</w:t>
      </w:r>
      <w:r w:rsidRPr="003B035C">
        <w:rPr>
          <w:lang w:eastAsia="en-GB"/>
        </w:rPr>
        <w:t>).</w:t>
      </w:r>
    </w:p>
    <w:p w14:paraId="5E81440B" w14:textId="7B75077B" w:rsidR="00802FC3" w:rsidRDefault="00802FC3" w:rsidP="00783A0E">
      <w:pPr>
        <w:ind w:firstLine="0"/>
        <w:rPr>
          <w:lang w:eastAsia="en-GB"/>
        </w:rPr>
      </w:pPr>
      <w:r>
        <w:rPr>
          <w:lang w:eastAsia="en-GB"/>
        </w:rPr>
        <w:br w:type="page"/>
      </w:r>
    </w:p>
    <w:bookmarkStart w:id="17" w:name="_Toc219462477" w:displacedByCustomXml="next"/>
    <w:sdt>
      <w:sdtPr>
        <w:rPr>
          <w:rFonts w:asciiTheme="minorHAnsi" w:eastAsiaTheme="minorEastAsia" w:hAnsiTheme="minorHAnsi" w:cstheme="minorBidi"/>
          <w:b w:val="0"/>
          <w:bCs w:val="0"/>
        </w:rPr>
        <w:id w:val="-712416546"/>
        <w:docPartObj>
          <w:docPartGallery w:val="Bibliographies"/>
          <w:docPartUnique/>
        </w:docPartObj>
      </w:sdtPr>
      <w:sdtContent>
        <w:p w14:paraId="4D3D31E7" w14:textId="25FC21CA" w:rsidR="00802FC3" w:rsidRDefault="00802FC3" w:rsidP="00802FC3">
          <w:pPr>
            <w:pStyle w:val="Heading1"/>
            <w:numPr>
              <w:ilvl w:val="0"/>
              <w:numId w:val="11"/>
            </w:numPr>
            <w:rPr>
              <w:lang w:eastAsia="en-GB"/>
            </w:rPr>
          </w:pPr>
          <w:r>
            <w:rPr>
              <w:lang w:eastAsia="en-GB"/>
            </w:rPr>
            <w:t>References</w:t>
          </w:r>
          <w:bookmarkEnd w:id="17"/>
        </w:p>
        <w:sdt>
          <w:sdtPr>
            <w:id w:val="-573587230"/>
            <w:bibliography/>
          </w:sdtPr>
          <w:sdtContent>
            <w:p w14:paraId="2D560D3C" w14:textId="77777777" w:rsidR="00726B9E" w:rsidRDefault="00802FC3">
              <w:pPr>
                <w:rPr>
                  <w:noProof/>
                  <w:kern w:val="0"/>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9"/>
                <w:gridCol w:w="8911"/>
              </w:tblGrid>
              <w:tr w:rsidR="00726B9E" w14:paraId="597D3809" w14:textId="77777777">
                <w:trPr>
                  <w:divId w:val="1435319045"/>
                  <w:tblCellSpacing w:w="15" w:type="dxa"/>
                </w:trPr>
                <w:tc>
                  <w:tcPr>
                    <w:tcW w:w="50" w:type="pct"/>
                    <w:hideMark/>
                  </w:tcPr>
                  <w:p w14:paraId="4C39AD6F" w14:textId="13B1F6CF" w:rsidR="00726B9E" w:rsidRDefault="00726B9E">
                    <w:pPr>
                      <w:pStyle w:val="Bibliography"/>
                      <w:rPr>
                        <w:noProof/>
                        <w:kern w:val="0"/>
                      </w:rPr>
                    </w:pPr>
                    <w:r>
                      <w:rPr>
                        <w:noProof/>
                      </w:rPr>
                      <w:t xml:space="preserve">[1] </w:t>
                    </w:r>
                  </w:p>
                </w:tc>
                <w:tc>
                  <w:tcPr>
                    <w:tcW w:w="0" w:type="auto"/>
                    <w:hideMark/>
                  </w:tcPr>
                  <w:p w14:paraId="5BBF6B1E" w14:textId="77777777" w:rsidR="00726B9E" w:rsidRDefault="00726B9E">
                    <w:pPr>
                      <w:pStyle w:val="Bibliography"/>
                      <w:rPr>
                        <w:noProof/>
                      </w:rPr>
                    </w:pPr>
                    <w:r>
                      <w:rPr>
                        <w:noProof/>
                      </w:rPr>
                      <w:t>Chemring Energetics UK, “PE8 Plastic Explosive,” Chemring Energetics UK, [Online]. Available: https://www.chemring.com/~/media/Files/C/Chemring-V3/documents/energetics/PE8%20Plastic%20Explosive%20Iss%2013%20Nov%2020.pdf. [Accessed 13 12 2025].</w:t>
                    </w:r>
                  </w:p>
                </w:tc>
              </w:tr>
              <w:tr w:rsidR="00726B9E" w14:paraId="43233B1A" w14:textId="77777777">
                <w:trPr>
                  <w:divId w:val="1435319045"/>
                  <w:tblCellSpacing w:w="15" w:type="dxa"/>
                </w:trPr>
                <w:tc>
                  <w:tcPr>
                    <w:tcW w:w="50" w:type="pct"/>
                    <w:hideMark/>
                  </w:tcPr>
                  <w:p w14:paraId="33DB9ED1" w14:textId="77777777" w:rsidR="00726B9E" w:rsidRDefault="00726B9E">
                    <w:pPr>
                      <w:pStyle w:val="Bibliography"/>
                      <w:rPr>
                        <w:noProof/>
                      </w:rPr>
                    </w:pPr>
                    <w:r>
                      <w:rPr>
                        <w:noProof/>
                      </w:rPr>
                      <w:t xml:space="preserve">[2] </w:t>
                    </w:r>
                  </w:p>
                </w:tc>
                <w:tc>
                  <w:tcPr>
                    <w:tcW w:w="0" w:type="auto"/>
                    <w:hideMark/>
                  </w:tcPr>
                  <w:p w14:paraId="0B6880D6" w14:textId="77777777" w:rsidR="00726B9E" w:rsidRDefault="00726B9E">
                    <w:pPr>
                      <w:pStyle w:val="Bibliography"/>
                      <w:rPr>
                        <w:noProof/>
                      </w:rPr>
                    </w:pPr>
                    <w:r>
                      <w:rPr>
                        <w:noProof/>
                      </w:rPr>
                      <w:t>D. Flynn, “Application of Integrated Trials Techniques for Blast Analysis of PBX Materials,” BAE Systems, Chorley.</w:t>
                    </w:r>
                  </w:p>
                </w:tc>
              </w:tr>
              <w:tr w:rsidR="00726B9E" w14:paraId="23DB0A53" w14:textId="77777777">
                <w:trPr>
                  <w:divId w:val="1435319045"/>
                  <w:tblCellSpacing w:w="15" w:type="dxa"/>
                </w:trPr>
                <w:tc>
                  <w:tcPr>
                    <w:tcW w:w="50" w:type="pct"/>
                    <w:hideMark/>
                  </w:tcPr>
                  <w:p w14:paraId="399F387A" w14:textId="77777777" w:rsidR="00726B9E" w:rsidRDefault="00726B9E">
                    <w:pPr>
                      <w:pStyle w:val="Bibliography"/>
                      <w:rPr>
                        <w:noProof/>
                      </w:rPr>
                    </w:pPr>
                    <w:r>
                      <w:rPr>
                        <w:noProof/>
                      </w:rPr>
                      <w:t xml:space="preserve">[3] </w:t>
                    </w:r>
                  </w:p>
                </w:tc>
                <w:tc>
                  <w:tcPr>
                    <w:tcW w:w="0" w:type="auto"/>
                    <w:hideMark/>
                  </w:tcPr>
                  <w:p w14:paraId="2C46669B" w14:textId="77777777" w:rsidR="00726B9E" w:rsidRDefault="00726B9E">
                    <w:pPr>
                      <w:pStyle w:val="Bibliography"/>
                      <w:rPr>
                        <w:noProof/>
                      </w:rPr>
                    </w:pPr>
                    <w:r>
                      <w:rPr>
                        <w:noProof/>
                      </w:rPr>
                      <w:t>NATO Standardization Agency, “GUIDANCE ON THE ASSESSMENT AND DEVELOPMENT OF INSENSITIVE MUNITIONS (IM),” NATO, Brussels, 2010.</w:t>
                    </w:r>
                  </w:p>
                </w:tc>
              </w:tr>
              <w:tr w:rsidR="00726B9E" w14:paraId="10A8F5DE" w14:textId="77777777">
                <w:trPr>
                  <w:divId w:val="1435319045"/>
                  <w:tblCellSpacing w:w="15" w:type="dxa"/>
                </w:trPr>
                <w:tc>
                  <w:tcPr>
                    <w:tcW w:w="50" w:type="pct"/>
                    <w:hideMark/>
                  </w:tcPr>
                  <w:p w14:paraId="2527C69B" w14:textId="77777777" w:rsidR="00726B9E" w:rsidRDefault="00726B9E">
                    <w:pPr>
                      <w:pStyle w:val="Bibliography"/>
                      <w:rPr>
                        <w:noProof/>
                      </w:rPr>
                    </w:pPr>
                    <w:r>
                      <w:rPr>
                        <w:noProof/>
                      </w:rPr>
                      <w:t xml:space="preserve">[4] </w:t>
                    </w:r>
                  </w:p>
                </w:tc>
                <w:tc>
                  <w:tcPr>
                    <w:tcW w:w="0" w:type="auto"/>
                    <w:hideMark/>
                  </w:tcPr>
                  <w:p w14:paraId="01FAE17C" w14:textId="77777777" w:rsidR="00726B9E" w:rsidRDefault="00726B9E">
                    <w:pPr>
                      <w:pStyle w:val="Bibliography"/>
                      <w:rPr>
                        <w:noProof/>
                      </w:rPr>
                    </w:pPr>
                    <w:r>
                      <w:rPr>
                        <w:noProof/>
                      </w:rPr>
                      <w:t xml:space="preserve">p. Q. S. B.-R. R. H. R. C. James Read, “Sustainable and economical alternatives to fragment capture materials in explosive and ballistic trials,” </w:t>
                    </w:r>
                    <w:r>
                      <w:rPr>
                        <w:i/>
                        <w:iCs/>
                        <w:noProof/>
                      </w:rPr>
                      <w:t xml:space="preserve">Forensic Science, Medicine and Pathology, </w:t>
                    </w:r>
                    <w:r>
                      <w:rPr>
                        <w:noProof/>
                      </w:rPr>
                      <w:t xml:space="preserve">vol. 20, p. 1331–1342, 23 02 2024. </w:t>
                    </w:r>
                  </w:p>
                </w:tc>
              </w:tr>
              <w:tr w:rsidR="00726B9E" w14:paraId="5D620522" w14:textId="77777777">
                <w:trPr>
                  <w:divId w:val="1435319045"/>
                  <w:tblCellSpacing w:w="15" w:type="dxa"/>
                </w:trPr>
                <w:tc>
                  <w:tcPr>
                    <w:tcW w:w="50" w:type="pct"/>
                    <w:hideMark/>
                  </w:tcPr>
                  <w:p w14:paraId="3CECF262" w14:textId="77777777" w:rsidR="00726B9E" w:rsidRDefault="00726B9E">
                    <w:pPr>
                      <w:pStyle w:val="Bibliography"/>
                      <w:rPr>
                        <w:noProof/>
                      </w:rPr>
                    </w:pPr>
                    <w:r>
                      <w:rPr>
                        <w:noProof/>
                      </w:rPr>
                      <w:t xml:space="preserve">[5] </w:t>
                    </w:r>
                  </w:p>
                </w:tc>
                <w:tc>
                  <w:tcPr>
                    <w:tcW w:w="0" w:type="auto"/>
                    <w:hideMark/>
                  </w:tcPr>
                  <w:p w14:paraId="691B74F0" w14:textId="77777777" w:rsidR="00726B9E" w:rsidRDefault="00726B9E">
                    <w:pPr>
                      <w:pStyle w:val="Bibliography"/>
                      <w:rPr>
                        <w:noProof/>
                      </w:rPr>
                    </w:pPr>
                    <w:r>
                      <w:rPr>
                        <w:noProof/>
                      </w:rPr>
                      <w:t>U.S. Army Test and Evaluation Command, “International Test Operations Procedure (ITOP) 4-2-813,” U.S. Army Test and Evaluation Command, Maryland, 1993.</w:t>
                    </w:r>
                  </w:p>
                </w:tc>
              </w:tr>
              <w:tr w:rsidR="00726B9E" w14:paraId="3E60D855" w14:textId="77777777">
                <w:trPr>
                  <w:divId w:val="1435319045"/>
                  <w:tblCellSpacing w:w="15" w:type="dxa"/>
                </w:trPr>
                <w:tc>
                  <w:tcPr>
                    <w:tcW w:w="50" w:type="pct"/>
                    <w:hideMark/>
                  </w:tcPr>
                  <w:p w14:paraId="146BE36A" w14:textId="77777777" w:rsidR="00726B9E" w:rsidRDefault="00726B9E">
                    <w:pPr>
                      <w:pStyle w:val="Bibliography"/>
                      <w:rPr>
                        <w:noProof/>
                      </w:rPr>
                    </w:pPr>
                    <w:r>
                      <w:rPr>
                        <w:noProof/>
                      </w:rPr>
                      <w:t xml:space="preserve">[6] </w:t>
                    </w:r>
                  </w:p>
                </w:tc>
                <w:tc>
                  <w:tcPr>
                    <w:tcW w:w="0" w:type="auto"/>
                    <w:hideMark/>
                  </w:tcPr>
                  <w:p w14:paraId="0A0008DE" w14:textId="77777777" w:rsidR="00726B9E" w:rsidRDefault="00726B9E">
                    <w:pPr>
                      <w:pStyle w:val="Bibliography"/>
                      <w:rPr>
                        <w:noProof/>
                      </w:rPr>
                    </w:pPr>
                    <w:r>
                      <w:rPr>
                        <w:noProof/>
                      </w:rPr>
                      <w:t>“Explore the COTEC Instrumentation,” COTEC, [Online]. Available: https://www.cotec.org.uk/instrumentation/. [Accessed 29 12 2025].</w:t>
                    </w:r>
                  </w:p>
                </w:tc>
              </w:tr>
              <w:tr w:rsidR="00726B9E" w14:paraId="208A0724" w14:textId="77777777">
                <w:trPr>
                  <w:divId w:val="1435319045"/>
                  <w:tblCellSpacing w:w="15" w:type="dxa"/>
                </w:trPr>
                <w:tc>
                  <w:tcPr>
                    <w:tcW w:w="50" w:type="pct"/>
                    <w:hideMark/>
                  </w:tcPr>
                  <w:p w14:paraId="24580AC0" w14:textId="77777777" w:rsidR="00726B9E" w:rsidRDefault="00726B9E">
                    <w:pPr>
                      <w:pStyle w:val="Bibliography"/>
                      <w:rPr>
                        <w:noProof/>
                      </w:rPr>
                    </w:pPr>
                    <w:r>
                      <w:rPr>
                        <w:noProof/>
                      </w:rPr>
                      <w:t xml:space="preserve">[7] </w:t>
                    </w:r>
                  </w:p>
                </w:tc>
                <w:tc>
                  <w:tcPr>
                    <w:tcW w:w="0" w:type="auto"/>
                    <w:hideMark/>
                  </w:tcPr>
                  <w:p w14:paraId="60A1215E" w14:textId="77777777" w:rsidR="00726B9E" w:rsidRDefault="00726B9E">
                    <w:pPr>
                      <w:pStyle w:val="Bibliography"/>
                      <w:rPr>
                        <w:noProof/>
                      </w:rPr>
                    </w:pPr>
                    <w:r>
                      <w:rPr>
                        <w:noProof/>
                      </w:rPr>
                      <w:t xml:space="preserve">n. A.-S. K. T. K. K. D. H. Ernest L. Baker, “Fragment Impact Gun Testing Technology and Issues,” in </w:t>
                    </w:r>
                    <w:r>
                      <w:rPr>
                        <w:i/>
                        <w:iCs/>
                        <w:noProof/>
                      </w:rPr>
                      <w:t>2015 Insensitive Munitions &amp; Energetic Materials Technology Symposium</w:t>
                    </w:r>
                    <w:r>
                      <w:rPr>
                        <w:noProof/>
                      </w:rPr>
                      <w:t xml:space="preserve">, Rome, 2015. </w:t>
                    </w:r>
                  </w:p>
                </w:tc>
              </w:tr>
              <w:tr w:rsidR="00726B9E" w14:paraId="6994DB4E" w14:textId="77777777">
                <w:trPr>
                  <w:divId w:val="1435319045"/>
                  <w:tblCellSpacing w:w="15" w:type="dxa"/>
                </w:trPr>
                <w:tc>
                  <w:tcPr>
                    <w:tcW w:w="50" w:type="pct"/>
                    <w:hideMark/>
                  </w:tcPr>
                  <w:p w14:paraId="6A40AA72" w14:textId="77777777" w:rsidR="00726B9E" w:rsidRDefault="00726B9E">
                    <w:pPr>
                      <w:pStyle w:val="Bibliography"/>
                      <w:rPr>
                        <w:noProof/>
                      </w:rPr>
                    </w:pPr>
                    <w:r>
                      <w:rPr>
                        <w:noProof/>
                      </w:rPr>
                      <w:lastRenderedPageBreak/>
                      <w:t xml:space="preserve">[8] </w:t>
                    </w:r>
                  </w:p>
                </w:tc>
                <w:tc>
                  <w:tcPr>
                    <w:tcW w:w="0" w:type="auto"/>
                    <w:hideMark/>
                  </w:tcPr>
                  <w:p w14:paraId="4DD7C45C" w14:textId="77777777" w:rsidR="00726B9E" w:rsidRDefault="00726B9E">
                    <w:pPr>
                      <w:pStyle w:val="Bibliography"/>
                      <w:rPr>
                        <w:noProof/>
                      </w:rPr>
                    </w:pPr>
                    <w:r>
                      <w:rPr>
                        <w:noProof/>
                      </w:rPr>
                      <w:t>N. A.-S. J. C. S. J. F. M. C. A. W. Nicholas R. Peterson, “HIGH-VELOCITY IMPACT FRAGMENTATION OF PROJECTILES EXPERIMENTAL RESULTS,” Aviation and Missile Research, Development, and Engineering Center, Arsenal, Alabama.</w:t>
                    </w:r>
                  </w:p>
                </w:tc>
              </w:tr>
              <w:tr w:rsidR="00726B9E" w14:paraId="7093B2DB" w14:textId="77777777">
                <w:trPr>
                  <w:divId w:val="1435319045"/>
                  <w:tblCellSpacing w:w="15" w:type="dxa"/>
                </w:trPr>
                <w:tc>
                  <w:tcPr>
                    <w:tcW w:w="50" w:type="pct"/>
                    <w:hideMark/>
                  </w:tcPr>
                  <w:p w14:paraId="0EAE3008" w14:textId="77777777" w:rsidR="00726B9E" w:rsidRDefault="00726B9E">
                    <w:pPr>
                      <w:pStyle w:val="Bibliography"/>
                      <w:rPr>
                        <w:noProof/>
                      </w:rPr>
                    </w:pPr>
                    <w:r>
                      <w:rPr>
                        <w:noProof/>
                      </w:rPr>
                      <w:t xml:space="preserve">[9] </w:t>
                    </w:r>
                  </w:p>
                </w:tc>
                <w:tc>
                  <w:tcPr>
                    <w:tcW w:w="0" w:type="auto"/>
                    <w:hideMark/>
                  </w:tcPr>
                  <w:p w14:paraId="4B755D93" w14:textId="77777777" w:rsidR="00726B9E" w:rsidRDefault="00726B9E">
                    <w:pPr>
                      <w:pStyle w:val="Bibliography"/>
                      <w:rPr>
                        <w:noProof/>
                      </w:rPr>
                    </w:pPr>
                    <w:r>
                      <w:rPr>
                        <w:noProof/>
                      </w:rPr>
                      <w:t xml:space="preserve">O. G. A. E. G. P. S. D. C. S. E. R. Obed Samuelraj Isaac, “Blast wave interaction with structures – An overview,” vol. 14, no. 4, pp. 584 - 630. </w:t>
                    </w:r>
                  </w:p>
                </w:tc>
              </w:tr>
              <w:tr w:rsidR="00726B9E" w14:paraId="1A74E614" w14:textId="77777777">
                <w:trPr>
                  <w:divId w:val="1435319045"/>
                  <w:tblCellSpacing w:w="15" w:type="dxa"/>
                </w:trPr>
                <w:tc>
                  <w:tcPr>
                    <w:tcW w:w="50" w:type="pct"/>
                    <w:hideMark/>
                  </w:tcPr>
                  <w:p w14:paraId="6D416F52" w14:textId="77777777" w:rsidR="00726B9E" w:rsidRDefault="00726B9E">
                    <w:pPr>
                      <w:pStyle w:val="Bibliography"/>
                      <w:rPr>
                        <w:noProof/>
                      </w:rPr>
                    </w:pPr>
                    <w:r>
                      <w:rPr>
                        <w:noProof/>
                      </w:rPr>
                      <w:t xml:space="preserve">[10] </w:t>
                    </w:r>
                  </w:p>
                </w:tc>
                <w:tc>
                  <w:tcPr>
                    <w:tcW w:w="0" w:type="auto"/>
                    <w:hideMark/>
                  </w:tcPr>
                  <w:p w14:paraId="02588F0F" w14:textId="77777777" w:rsidR="00726B9E" w:rsidRDefault="00726B9E">
                    <w:pPr>
                      <w:pStyle w:val="Bibliography"/>
                      <w:rPr>
                        <w:noProof/>
                      </w:rPr>
                    </w:pPr>
                    <w:r>
                      <w:rPr>
                        <w:noProof/>
                      </w:rPr>
                      <w:t xml:space="preserve">Y. M.-B. M. S. O. S. G. B.-D. A. Brill, “Diaphragm gauge for measuring explosive impulse,” </w:t>
                    </w:r>
                    <w:r>
                      <w:rPr>
                        <w:i/>
                        <w:iCs/>
                        <w:noProof/>
                      </w:rPr>
                      <w:t xml:space="preserve">International Journal of Impact Engineering, </w:t>
                    </w:r>
                    <w:r>
                      <w:rPr>
                        <w:noProof/>
                      </w:rPr>
                      <w:t xml:space="preserve">vol. 38, no. 9, pp. 765-769. </w:t>
                    </w:r>
                  </w:p>
                </w:tc>
              </w:tr>
              <w:tr w:rsidR="00726B9E" w14:paraId="5678F9EE" w14:textId="77777777">
                <w:trPr>
                  <w:divId w:val="1435319045"/>
                  <w:tblCellSpacing w:w="15" w:type="dxa"/>
                </w:trPr>
                <w:tc>
                  <w:tcPr>
                    <w:tcW w:w="50" w:type="pct"/>
                    <w:hideMark/>
                  </w:tcPr>
                  <w:p w14:paraId="11AB4684" w14:textId="77777777" w:rsidR="00726B9E" w:rsidRDefault="00726B9E">
                    <w:pPr>
                      <w:pStyle w:val="Bibliography"/>
                      <w:rPr>
                        <w:noProof/>
                      </w:rPr>
                    </w:pPr>
                    <w:r>
                      <w:rPr>
                        <w:noProof/>
                      </w:rPr>
                      <w:t xml:space="preserve">[11] </w:t>
                    </w:r>
                  </w:p>
                </w:tc>
                <w:tc>
                  <w:tcPr>
                    <w:tcW w:w="0" w:type="auto"/>
                    <w:hideMark/>
                  </w:tcPr>
                  <w:p w14:paraId="72BCF7BD" w14:textId="77777777" w:rsidR="00726B9E" w:rsidRDefault="00726B9E">
                    <w:pPr>
                      <w:pStyle w:val="Bibliography"/>
                      <w:rPr>
                        <w:noProof/>
                      </w:rPr>
                    </w:pPr>
                    <w:r>
                      <w:rPr>
                        <w:noProof/>
                      </w:rPr>
                      <w:t>W. FORMAN, “RANKINE-HUGONIOT SHOCK JUMP CONDITIONS,” Harvard/Smithsonian Center for Astrophysics, 2007.</w:t>
                    </w:r>
                  </w:p>
                </w:tc>
              </w:tr>
              <w:tr w:rsidR="00726B9E" w14:paraId="63813CDF" w14:textId="77777777">
                <w:trPr>
                  <w:divId w:val="1435319045"/>
                  <w:tblCellSpacing w:w="15" w:type="dxa"/>
                </w:trPr>
                <w:tc>
                  <w:tcPr>
                    <w:tcW w:w="50" w:type="pct"/>
                    <w:hideMark/>
                  </w:tcPr>
                  <w:p w14:paraId="7A190B6E" w14:textId="77777777" w:rsidR="00726B9E" w:rsidRDefault="00726B9E">
                    <w:pPr>
                      <w:pStyle w:val="Bibliography"/>
                      <w:rPr>
                        <w:noProof/>
                      </w:rPr>
                    </w:pPr>
                    <w:r>
                      <w:rPr>
                        <w:noProof/>
                      </w:rPr>
                      <w:t xml:space="preserve">[12] </w:t>
                    </w:r>
                  </w:p>
                </w:tc>
                <w:tc>
                  <w:tcPr>
                    <w:tcW w:w="0" w:type="auto"/>
                    <w:hideMark/>
                  </w:tcPr>
                  <w:p w14:paraId="2DD87159" w14:textId="77777777" w:rsidR="00726B9E" w:rsidRDefault="00726B9E">
                    <w:pPr>
                      <w:pStyle w:val="Bibliography"/>
                      <w:rPr>
                        <w:noProof/>
                      </w:rPr>
                    </w:pPr>
                    <w:r>
                      <w:rPr>
                        <w:noProof/>
                      </w:rPr>
                      <w:t xml:space="preserve">k. L. McNesby, “Quantitative imaging of explosions with high-speed cameras,” </w:t>
                    </w:r>
                    <w:r>
                      <w:rPr>
                        <w:i/>
                        <w:iCs/>
                        <w:noProof/>
                      </w:rPr>
                      <w:t xml:space="preserve">review of Scientific Instruments, </w:t>
                    </w:r>
                    <w:r>
                      <w:rPr>
                        <w:noProof/>
                      </w:rPr>
                      <w:t xml:space="preserve">vol. 87, no. 5, 31 05 2016. </w:t>
                    </w:r>
                  </w:p>
                </w:tc>
              </w:tr>
              <w:tr w:rsidR="00726B9E" w14:paraId="2D908CBA" w14:textId="77777777">
                <w:trPr>
                  <w:divId w:val="1435319045"/>
                  <w:tblCellSpacing w:w="15" w:type="dxa"/>
                </w:trPr>
                <w:tc>
                  <w:tcPr>
                    <w:tcW w:w="50" w:type="pct"/>
                    <w:hideMark/>
                  </w:tcPr>
                  <w:p w14:paraId="7009132C" w14:textId="77777777" w:rsidR="00726B9E" w:rsidRDefault="00726B9E">
                    <w:pPr>
                      <w:pStyle w:val="Bibliography"/>
                      <w:rPr>
                        <w:noProof/>
                      </w:rPr>
                    </w:pPr>
                    <w:r>
                      <w:rPr>
                        <w:noProof/>
                      </w:rPr>
                      <w:t xml:space="preserve">[13] </w:t>
                    </w:r>
                  </w:p>
                </w:tc>
                <w:tc>
                  <w:tcPr>
                    <w:tcW w:w="0" w:type="auto"/>
                    <w:hideMark/>
                  </w:tcPr>
                  <w:p w14:paraId="273168DC" w14:textId="77777777" w:rsidR="00726B9E" w:rsidRDefault="00726B9E">
                    <w:pPr>
                      <w:pStyle w:val="Bibliography"/>
                      <w:rPr>
                        <w:noProof/>
                      </w:rPr>
                    </w:pPr>
                    <w:r>
                      <w:rPr>
                        <w:noProof/>
                      </w:rPr>
                      <w:t xml:space="preserve">H. R. I. P. H. P. M. H. T. T. J. Kuula, “Detecting explosive substances by the IR spectrography,” in </w:t>
                    </w:r>
                    <w:r>
                      <w:rPr>
                        <w:i/>
                        <w:iCs/>
                        <w:noProof/>
                      </w:rPr>
                      <w:t>SPIE Defense and Security</w:t>
                    </w:r>
                    <w:r>
                      <w:rPr>
                        <w:noProof/>
                      </w:rPr>
                      <w:t xml:space="preserve">, Baltimore, 2014. </w:t>
                    </w:r>
                  </w:p>
                </w:tc>
              </w:tr>
              <w:tr w:rsidR="00726B9E" w14:paraId="53FB1120" w14:textId="77777777">
                <w:trPr>
                  <w:divId w:val="1435319045"/>
                  <w:tblCellSpacing w:w="15" w:type="dxa"/>
                </w:trPr>
                <w:tc>
                  <w:tcPr>
                    <w:tcW w:w="50" w:type="pct"/>
                    <w:hideMark/>
                  </w:tcPr>
                  <w:p w14:paraId="1D737604" w14:textId="77777777" w:rsidR="00726B9E" w:rsidRDefault="00726B9E">
                    <w:pPr>
                      <w:pStyle w:val="Bibliography"/>
                      <w:rPr>
                        <w:noProof/>
                      </w:rPr>
                    </w:pPr>
                    <w:r>
                      <w:rPr>
                        <w:noProof/>
                      </w:rPr>
                      <w:t xml:space="preserve">[14] </w:t>
                    </w:r>
                  </w:p>
                </w:tc>
                <w:tc>
                  <w:tcPr>
                    <w:tcW w:w="0" w:type="auto"/>
                    <w:hideMark/>
                  </w:tcPr>
                  <w:p w14:paraId="71834500" w14:textId="77777777" w:rsidR="00726B9E" w:rsidRDefault="00726B9E">
                    <w:pPr>
                      <w:pStyle w:val="Bibliography"/>
                      <w:rPr>
                        <w:noProof/>
                      </w:rPr>
                    </w:pPr>
                    <w:r>
                      <w:rPr>
                        <w:noProof/>
                      </w:rPr>
                      <w:t xml:space="preserve">V. K. P. S. G. R. S. Gayathri Sheela, “Energetic Nitrate-Based Polymer-Bonded Explosives Derived from Sustainable Aza-Michael Reactions,” </w:t>
                    </w:r>
                    <w:r>
                      <w:rPr>
                        <w:i/>
                        <w:iCs/>
                        <w:noProof/>
                      </w:rPr>
                      <w:t xml:space="preserve">ACS Omega, </w:t>
                    </w:r>
                    <w:r>
                      <w:rPr>
                        <w:noProof/>
                      </w:rPr>
                      <w:t xml:space="preserve">vol. 9, no. 20, 2024. </w:t>
                    </w:r>
                  </w:p>
                </w:tc>
              </w:tr>
              <w:tr w:rsidR="00726B9E" w14:paraId="16A1B532" w14:textId="77777777">
                <w:trPr>
                  <w:divId w:val="1435319045"/>
                  <w:tblCellSpacing w:w="15" w:type="dxa"/>
                </w:trPr>
                <w:tc>
                  <w:tcPr>
                    <w:tcW w:w="50" w:type="pct"/>
                    <w:hideMark/>
                  </w:tcPr>
                  <w:p w14:paraId="61CCE9D7" w14:textId="77777777" w:rsidR="00726B9E" w:rsidRDefault="00726B9E">
                    <w:pPr>
                      <w:pStyle w:val="Bibliography"/>
                      <w:rPr>
                        <w:noProof/>
                      </w:rPr>
                    </w:pPr>
                    <w:r>
                      <w:rPr>
                        <w:noProof/>
                      </w:rPr>
                      <w:t xml:space="preserve">[15] </w:t>
                    </w:r>
                  </w:p>
                </w:tc>
                <w:tc>
                  <w:tcPr>
                    <w:tcW w:w="0" w:type="auto"/>
                    <w:hideMark/>
                  </w:tcPr>
                  <w:p w14:paraId="0D33C88E" w14:textId="77777777" w:rsidR="00726B9E" w:rsidRDefault="00726B9E">
                    <w:pPr>
                      <w:pStyle w:val="Bibliography"/>
                      <w:rPr>
                        <w:noProof/>
                      </w:rPr>
                    </w:pPr>
                    <w:r>
                      <w:rPr>
                        <w:noProof/>
                      </w:rPr>
                      <w:t>I. G. D. M. P. M. P. A. G. T. R. G. Michael B. Pushkarsky, “High-sensitivity detection of TNT,” PNAS, 2006.</w:t>
                    </w:r>
                  </w:p>
                </w:tc>
              </w:tr>
              <w:tr w:rsidR="00726B9E" w14:paraId="530DBBFB" w14:textId="77777777">
                <w:trPr>
                  <w:divId w:val="1435319045"/>
                  <w:tblCellSpacing w:w="15" w:type="dxa"/>
                </w:trPr>
                <w:tc>
                  <w:tcPr>
                    <w:tcW w:w="50" w:type="pct"/>
                    <w:hideMark/>
                  </w:tcPr>
                  <w:p w14:paraId="54B10F30" w14:textId="77777777" w:rsidR="00726B9E" w:rsidRDefault="00726B9E">
                    <w:pPr>
                      <w:pStyle w:val="Bibliography"/>
                      <w:rPr>
                        <w:noProof/>
                      </w:rPr>
                    </w:pPr>
                    <w:r>
                      <w:rPr>
                        <w:noProof/>
                      </w:rPr>
                      <w:t xml:space="preserve">[16] </w:t>
                    </w:r>
                  </w:p>
                </w:tc>
                <w:tc>
                  <w:tcPr>
                    <w:tcW w:w="0" w:type="auto"/>
                    <w:hideMark/>
                  </w:tcPr>
                  <w:p w14:paraId="27A07DFB" w14:textId="77777777" w:rsidR="00726B9E" w:rsidRDefault="00726B9E">
                    <w:pPr>
                      <w:pStyle w:val="Bibliography"/>
                      <w:rPr>
                        <w:noProof/>
                      </w:rPr>
                    </w:pPr>
                    <w:r>
                      <w:rPr>
                        <w:noProof/>
                      </w:rPr>
                      <w:t xml:space="preserve">C. G.-R. María López-López, “Infrared and Raman spectroscopy techniques applied to identification of explosives,” </w:t>
                    </w:r>
                    <w:r>
                      <w:rPr>
                        <w:i/>
                        <w:iCs/>
                        <w:noProof/>
                      </w:rPr>
                      <w:t xml:space="preserve">TrAC Trends in Analytical Chemistry, </w:t>
                    </w:r>
                    <w:r>
                      <w:rPr>
                        <w:noProof/>
                      </w:rPr>
                      <w:t xml:space="preserve">vol. 10654, pp. 36-44, 2014. </w:t>
                    </w:r>
                  </w:p>
                </w:tc>
              </w:tr>
              <w:tr w:rsidR="00726B9E" w14:paraId="07069A31" w14:textId="77777777">
                <w:trPr>
                  <w:divId w:val="1435319045"/>
                  <w:tblCellSpacing w:w="15" w:type="dxa"/>
                </w:trPr>
                <w:tc>
                  <w:tcPr>
                    <w:tcW w:w="50" w:type="pct"/>
                    <w:hideMark/>
                  </w:tcPr>
                  <w:p w14:paraId="50F1760E" w14:textId="77777777" w:rsidR="00726B9E" w:rsidRDefault="00726B9E">
                    <w:pPr>
                      <w:pStyle w:val="Bibliography"/>
                      <w:rPr>
                        <w:noProof/>
                      </w:rPr>
                    </w:pPr>
                    <w:r>
                      <w:rPr>
                        <w:noProof/>
                      </w:rPr>
                      <w:lastRenderedPageBreak/>
                      <w:t xml:space="preserve">[17] </w:t>
                    </w:r>
                  </w:p>
                </w:tc>
                <w:tc>
                  <w:tcPr>
                    <w:tcW w:w="0" w:type="auto"/>
                    <w:hideMark/>
                  </w:tcPr>
                  <w:p w14:paraId="5A4AEA2D" w14:textId="77777777" w:rsidR="00726B9E" w:rsidRDefault="00726B9E">
                    <w:pPr>
                      <w:pStyle w:val="Bibliography"/>
                      <w:rPr>
                        <w:noProof/>
                      </w:rPr>
                    </w:pPr>
                    <w:r>
                      <w:rPr>
                        <w:noProof/>
                      </w:rPr>
                      <w:t xml:space="preserve">C. L. Mader, Numerical Modeling of Explosives and Propellants, Second Edition, vol. 2, 1997. </w:t>
                    </w:r>
                  </w:p>
                </w:tc>
              </w:tr>
              <w:tr w:rsidR="00726B9E" w14:paraId="7753BE89" w14:textId="77777777">
                <w:trPr>
                  <w:divId w:val="1435319045"/>
                  <w:tblCellSpacing w:w="15" w:type="dxa"/>
                </w:trPr>
                <w:tc>
                  <w:tcPr>
                    <w:tcW w:w="50" w:type="pct"/>
                    <w:hideMark/>
                  </w:tcPr>
                  <w:p w14:paraId="2355F51D" w14:textId="77777777" w:rsidR="00726B9E" w:rsidRDefault="00726B9E">
                    <w:pPr>
                      <w:pStyle w:val="Bibliography"/>
                      <w:rPr>
                        <w:noProof/>
                      </w:rPr>
                    </w:pPr>
                    <w:r>
                      <w:rPr>
                        <w:noProof/>
                      </w:rPr>
                      <w:t xml:space="preserve">[18] </w:t>
                    </w:r>
                  </w:p>
                </w:tc>
                <w:tc>
                  <w:tcPr>
                    <w:tcW w:w="0" w:type="auto"/>
                    <w:hideMark/>
                  </w:tcPr>
                  <w:p w14:paraId="33A90C90" w14:textId="77777777" w:rsidR="00726B9E" w:rsidRDefault="00726B9E">
                    <w:pPr>
                      <w:pStyle w:val="Bibliography"/>
                      <w:rPr>
                        <w:noProof/>
                      </w:rPr>
                    </w:pPr>
                    <w:r>
                      <w:rPr>
                        <w:noProof/>
                      </w:rPr>
                      <w:t>BAE Systems, “155mm Artillery Ammunition Brochure,” [Online]. Available: https://www.baesystems.com/en-uk/product/shell-155mm-how-he-l15. [Accessed 15 12 2025].</w:t>
                    </w:r>
                  </w:p>
                </w:tc>
              </w:tr>
            </w:tbl>
            <w:p w14:paraId="62C17FE2" w14:textId="77777777" w:rsidR="00726B9E" w:rsidRDefault="00726B9E">
              <w:pPr>
                <w:divId w:val="1435319045"/>
                <w:rPr>
                  <w:rFonts w:eastAsia="Times New Roman"/>
                  <w:noProof/>
                </w:rPr>
              </w:pPr>
            </w:p>
            <w:p w14:paraId="01394D65" w14:textId="3C7AFB01" w:rsidR="00802FC3" w:rsidRDefault="00802FC3">
              <w:r>
                <w:rPr>
                  <w:b/>
                  <w:bCs/>
                  <w:noProof/>
                </w:rPr>
                <w:fldChar w:fldCharType="end"/>
              </w:r>
            </w:p>
          </w:sdtContent>
        </w:sdt>
      </w:sdtContent>
    </w:sdt>
    <w:p w14:paraId="53ACF278" w14:textId="77777777" w:rsidR="003D0673" w:rsidRPr="009A0B65" w:rsidRDefault="003D0673" w:rsidP="003D0673">
      <w:pPr>
        <w:ind w:left="720" w:firstLine="0"/>
        <w:rPr>
          <w:lang w:eastAsia="en-GB"/>
        </w:rPr>
      </w:pPr>
    </w:p>
    <w:sectPr w:rsidR="003D0673" w:rsidRPr="009A0B65" w:rsidSect="007D03E6">
      <w:headerReference w:type="default" r:id="rId19"/>
      <w:headerReference w:type="first" r:id="rId20"/>
      <w:footnotePr>
        <w:pos w:val="beneathText"/>
      </w:footnotePr>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01B6B" w14:textId="77777777" w:rsidR="00D90292" w:rsidRDefault="00D90292">
      <w:pPr>
        <w:spacing w:line="240" w:lineRule="auto"/>
      </w:pPr>
      <w:r>
        <w:separator/>
      </w:r>
    </w:p>
    <w:p w14:paraId="71E8D898" w14:textId="77777777" w:rsidR="00D90292" w:rsidRDefault="00D90292"/>
  </w:endnote>
  <w:endnote w:type="continuationSeparator" w:id="0">
    <w:p w14:paraId="464BDFD8" w14:textId="77777777" w:rsidR="00D90292" w:rsidRDefault="00D90292">
      <w:pPr>
        <w:spacing w:line="240" w:lineRule="auto"/>
      </w:pPr>
      <w:r>
        <w:continuationSeparator/>
      </w:r>
    </w:p>
    <w:p w14:paraId="67D7310A" w14:textId="77777777" w:rsidR="00D90292" w:rsidRDefault="00D902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AE678" w14:textId="77777777" w:rsidR="00D90292" w:rsidRDefault="00D90292">
      <w:pPr>
        <w:spacing w:line="240" w:lineRule="auto"/>
      </w:pPr>
      <w:r>
        <w:separator/>
      </w:r>
    </w:p>
    <w:p w14:paraId="17A86A68" w14:textId="77777777" w:rsidR="00D90292" w:rsidRDefault="00D90292"/>
  </w:footnote>
  <w:footnote w:type="continuationSeparator" w:id="0">
    <w:p w14:paraId="284B8228" w14:textId="77777777" w:rsidR="00D90292" w:rsidRDefault="00D90292">
      <w:pPr>
        <w:spacing w:line="240" w:lineRule="auto"/>
      </w:pPr>
      <w:r>
        <w:continuationSeparator/>
      </w:r>
    </w:p>
    <w:p w14:paraId="73CD040E" w14:textId="77777777" w:rsidR="00D90292" w:rsidRDefault="00D902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D4FBD5" w14:textId="3ED51576" w:rsidR="002E2874" w:rsidRDefault="002E2874" w:rsidP="003F52C7">
    <w:pPr>
      <w:pStyle w:val="Header"/>
      <w:rPr>
        <w:rStyle w:val="Strong"/>
      </w:rPr>
    </w:pPr>
  </w:p>
  <w:p w14:paraId="4903BF48" w14:textId="42941175" w:rsidR="002E2874" w:rsidRDefault="00000000">
    <w:pPr>
      <w:pStyle w:val="Header"/>
    </w:pPr>
    <w:sdt>
      <w:sdtPr>
        <w:rPr>
          <w:rStyle w:val="Strong"/>
        </w:rPr>
        <w:alias w:val="Running head"/>
        <w:tag w:val=""/>
        <w:id w:val="12739865"/>
        <w:placeholder>
          <w:docPart w:val="D568E3377CAF4082922946EC997C6725"/>
        </w:placeholder>
        <w:dataBinding w:prefixMappings="xmlns:ns0='http://schemas.microsoft.com/office/2006/coverPageProps' " w:xpath="/ns0:CoverPageProperties[1]/ns0:Abstract[1]" w:storeItemID="{55AF091B-3C7A-41E3-B477-F2FDAA23CFDA}"/>
        <w15:appearance w15:val="hidden"/>
        <w:text/>
      </w:sdtPr>
      <w:sdtContent>
        <w:r w:rsidR="0055797D" w:rsidRPr="0055797D">
          <w:rPr>
            <w:rStyle w:val="Strong"/>
          </w:rPr>
          <w:t>Data Capture Methods Critique</w:t>
        </w:r>
      </w:sdtContent>
    </w:sdt>
    <w:r w:rsidR="002E2874">
      <w:rPr>
        <w:rStyle w:val="Strong"/>
      </w:rPr>
      <w:ptab w:relativeTo="margin" w:alignment="right" w:leader="none"/>
    </w:r>
    <w:r w:rsidR="002E2874">
      <w:rPr>
        <w:rStyle w:val="Strong"/>
      </w:rPr>
      <w:fldChar w:fldCharType="begin"/>
    </w:r>
    <w:r w:rsidR="002E2874">
      <w:rPr>
        <w:rStyle w:val="Strong"/>
      </w:rPr>
      <w:instrText xml:space="preserve"> PAGE   \* MERGEFORMAT </w:instrText>
    </w:r>
    <w:r w:rsidR="002E2874">
      <w:rPr>
        <w:rStyle w:val="Strong"/>
      </w:rPr>
      <w:fldChar w:fldCharType="separate"/>
    </w:r>
    <w:r w:rsidR="003F52C7">
      <w:rPr>
        <w:rStyle w:val="Strong"/>
        <w:noProof/>
      </w:rPr>
      <w:t>11</w:t>
    </w:r>
    <w:r w:rsidR="002E2874">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5C6F6" w14:textId="6D748D17" w:rsidR="002E2874" w:rsidRDefault="002E2874" w:rsidP="003F52C7">
    <w:pPr>
      <w:pStyle w:val="Header"/>
    </w:pPr>
  </w:p>
  <w:p w14:paraId="0E73705D" w14:textId="38414EE5" w:rsidR="002E2874" w:rsidRPr="00C547E2" w:rsidRDefault="002E2874">
    <w:pPr>
      <w:pStyle w:val="Header"/>
      <w:rPr>
        <w:rStyle w:val="Strong"/>
        <w:caps w:val="0"/>
      </w:rPr>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3F52C7">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1320C16"/>
    <w:multiLevelType w:val="multilevel"/>
    <w:tmpl w:val="AACE0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3E4013C"/>
    <w:multiLevelType w:val="hybridMultilevel"/>
    <w:tmpl w:val="ED76830A"/>
    <w:lvl w:ilvl="0" w:tplc="08090001">
      <w:start w:val="1"/>
      <w:numFmt w:val="bullet"/>
      <w:lvlText w:val=""/>
      <w:lvlJc w:val="left"/>
      <w:pPr>
        <w:ind w:left="1437" w:hanging="360"/>
      </w:pPr>
      <w:rPr>
        <w:rFonts w:ascii="Symbol" w:hAnsi="Symbol" w:hint="default"/>
      </w:rPr>
    </w:lvl>
    <w:lvl w:ilvl="1" w:tplc="08090003" w:tentative="1">
      <w:start w:val="1"/>
      <w:numFmt w:val="bullet"/>
      <w:lvlText w:val="o"/>
      <w:lvlJc w:val="left"/>
      <w:pPr>
        <w:ind w:left="2157" w:hanging="360"/>
      </w:pPr>
      <w:rPr>
        <w:rFonts w:ascii="Courier New" w:hAnsi="Courier New" w:cs="Courier New" w:hint="default"/>
      </w:rPr>
    </w:lvl>
    <w:lvl w:ilvl="2" w:tplc="08090005" w:tentative="1">
      <w:start w:val="1"/>
      <w:numFmt w:val="bullet"/>
      <w:lvlText w:val=""/>
      <w:lvlJc w:val="left"/>
      <w:pPr>
        <w:ind w:left="2877" w:hanging="360"/>
      </w:pPr>
      <w:rPr>
        <w:rFonts w:ascii="Wingdings" w:hAnsi="Wingdings" w:hint="default"/>
      </w:rPr>
    </w:lvl>
    <w:lvl w:ilvl="3" w:tplc="08090001" w:tentative="1">
      <w:start w:val="1"/>
      <w:numFmt w:val="bullet"/>
      <w:lvlText w:val=""/>
      <w:lvlJc w:val="left"/>
      <w:pPr>
        <w:ind w:left="3597" w:hanging="360"/>
      </w:pPr>
      <w:rPr>
        <w:rFonts w:ascii="Symbol" w:hAnsi="Symbol" w:hint="default"/>
      </w:rPr>
    </w:lvl>
    <w:lvl w:ilvl="4" w:tplc="08090003" w:tentative="1">
      <w:start w:val="1"/>
      <w:numFmt w:val="bullet"/>
      <w:lvlText w:val="o"/>
      <w:lvlJc w:val="left"/>
      <w:pPr>
        <w:ind w:left="4317" w:hanging="360"/>
      </w:pPr>
      <w:rPr>
        <w:rFonts w:ascii="Courier New" w:hAnsi="Courier New" w:cs="Courier New" w:hint="default"/>
      </w:rPr>
    </w:lvl>
    <w:lvl w:ilvl="5" w:tplc="08090005" w:tentative="1">
      <w:start w:val="1"/>
      <w:numFmt w:val="bullet"/>
      <w:lvlText w:val=""/>
      <w:lvlJc w:val="left"/>
      <w:pPr>
        <w:ind w:left="5037" w:hanging="360"/>
      </w:pPr>
      <w:rPr>
        <w:rFonts w:ascii="Wingdings" w:hAnsi="Wingdings" w:hint="default"/>
      </w:rPr>
    </w:lvl>
    <w:lvl w:ilvl="6" w:tplc="08090001" w:tentative="1">
      <w:start w:val="1"/>
      <w:numFmt w:val="bullet"/>
      <w:lvlText w:val=""/>
      <w:lvlJc w:val="left"/>
      <w:pPr>
        <w:ind w:left="5757" w:hanging="360"/>
      </w:pPr>
      <w:rPr>
        <w:rFonts w:ascii="Symbol" w:hAnsi="Symbol" w:hint="default"/>
      </w:rPr>
    </w:lvl>
    <w:lvl w:ilvl="7" w:tplc="08090003" w:tentative="1">
      <w:start w:val="1"/>
      <w:numFmt w:val="bullet"/>
      <w:lvlText w:val="o"/>
      <w:lvlJc w:val="left"/>
      <w:pPr>
        <w:ind w:left="6477" w:hanging="360"/>
      </w:pPr>
      <w:rPr>
        <w:rFonts w:ascii="Courier New" w:hAnsi="Courier New" w:cs="Courier New" w:hint="default"/>
      </w:rPr>
    </w:lvl>
    <w:lvl w:ilvl="8" w:tplc="08090005" w:tentative="1">
      <w:start w:val="1"/>
      <w:numFmt w:val="bullet"/>
      <w:lvlText w:val=""/>
      <w:lvlJc w:val="left"/>
      <w:pPr>
        <w:ind w:left="7197" w:hanging="360"/>
      </w:pPr>
      <w:rPr>
        <w:rFonts w:ascii="Wingdings" w:hAnsi="Wingdings" w:hint="default"/>
      </w:rPr>
    </w:lvl>
  </w:abstractNum>
  <w:abstractNum w:abstractNumId="12" w15:restartNumberingAfterBreak="0">
    <w:nsid w:val="0A9946AC"/>
    <w:multiLevelType w:val="hybridMultilevel"/>
    <w:tmpl w:val="D7A805F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112D1978"/>
    <w:multiLevelType w:val="hybridMultilevel"/>
    <w:tmpl w:val="4DB0D96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120B665E"/>
    <w:multiLevelType w:val="hybridMultilevel"/>
    <w:tmpl w:val="C7D82DC4"/>
    <w:lvl w:ilvl="0" w:tplc="08090001">
      <w:start w:val="1"/>
      <w:numFmt w:val="bullet"/>
      <w:lvlText w:val=""/>
      <w:lvlJc w:val="left"/>
      <w:pPr>
        <w:ind w:left="3025" w:hanging="360"/>
      </w:pPr>
      <w:rPr>
        <w:rFonts w:ascii="Symbol" w:hAnsi="Symbol" w:hint="default"/>
      </w:rPr>
    </w:lvl>
    <w:lvl w:ilvl="1" w:tplc="08090003" w:tentative="1">
      <w:start w:val="1"/>
      <w:numFmt w:val="bullet"/>
      <w:lvlText w:val="o"/>
      <w:lvlJc w:val="left"/>
      <w:pPr>
        <w:ind w:left="3745" w:hanging="360"/>
      </w:pPr>
      <w:rPr>
        <w:rFonts w:ascii="Courier New" w:hAnsi="Courier New" w:cs="Courier New" w:hint="default"/>
      </w:rPr>
    </w:lvl>
    <w:lvl w:ilvl="2" w:tplc="08090005" w:tentative="1">
      <w:start w:val="1"/>
      <w:numFmt w:val="bullet"/>
      <w:lvlText w:val=""/>
      <w:lvlJc w:val="left"/>
      <w:pPr>
        <w:ind w:left="4465" w:hanging="360"/>
      </w:pPr>
      <w:rPr>
        <w:rFonts w:ascii="Wingdings" w:hAnsi="Wingdings" w:hint="default"/>
      </w:rPr>
    </w:lvl>
    <w:lvl w:ilvl="3" w:tplc="08090001" w:tentative="1">
      <w:start w:val="1"/>
      <w:numFmt w:val="bullet"/>
      <w:lvlText w:val=""/>
      <w:lvlJc w:val="left"/>
      <w:pPr>
        <w:ind w:left="5185" w:hanging="360"/>
      </w:pPr>
      <w:rPr>
        <w:rFonts w:ascii="Symbol" w:hAnsi="Symbol" w:hint="default"/>
      </w:rPr>
    </w:lvl>
    <w:lvl w:ilvl="4" w:tplc="08090003" w:tentative="1">
      <w:start w:val="1"/>
      <w:numFmt w:val="bullet"/>
      <w:lvlText w:val="o"/>
      <w:lvlJc w:val="left"/>
      <w:pPr>
        <w:ind w:left="5905" w:hanging="360"/>
      </w:pPr>
      <w:rPr>
        <w:rFonts w:ascii="Courier New" w:hAnsi="Courier New" w:cs="Courier New" w:hint="default"/>
      </w:rPr>
    </w:lvl>
    <w:lvl w:ilvl="5" w:tplc="08090005" w:tentative="1">
      <w:start w:val="1"/>
      <w:numFmt w:val="bullet"/>
      <w:lvlText w:val=""/>
      <w:lvlJc w:val="left"/>
      <w:pPr>
        <w:ind w:left="6625" w:hanging="360"/>
      </w:pPr>
      <w:rPr>
        <w:rFonts w:ascii="Wingdings" w:hAnsi="Wingdings" w:hint="default"/>
      </w:rPr>
    </w:lvl>
    <w:lvl w:ilvl="6" w:tplc="08090001" w:tentative="1">
      <w:start w:val="1"/>
      <w:numFmt w:val="bullet"/>
      <w:lvlText w:val=""/>
      <w:lvlJc w:val="left"/>
      <w:pPr>
        <w:ind w:left="7345" w:hanging="360"/>
      </w:pPr>
      <w:rPr>
        <w:rFonts w:ascii="Symbol" w:hAnsi="Symbol" w:hint="default"/>
      </w:rPr>
    </w:lvl>
    <w:lvl w:ilvl="7" w:tplc="08090003" w:tentative="1">
      <w:start w:val="1"/>
      <w:numFmt w:val="bullet"/>
      <w:lvlText w:val="o"/>
      <w:lvlJc w:val="left"/>
      <w:pPr>
        <w:ind w:left="8065" w:hanging="360"/>
      </w:pPr>
      <w:rPr>
        <w:rFonts w:ascii="Courier New" w:hAnsi="Courier New" w:cs="Courier New" w:hint="default"/>
      </w:rPr>
    </w:lvl>
    <w:lvl w:ilvl="8" w:tplc="08090005" w:tentative="1">
      <w:start w:val="1"/>
      <w:numFmt w:val="bullet"/>
      <w:lvlText w:val=""/>
      <w:lvlJc w:val="left"/>
      <w:pPr>
        <w:ind w:left="8785" w:hanging="360"/>
      </w:pPr>
      <w:rPr>
        <w:rFonts w:ascii="Wingdings" w:hAnsi="Wingdings" w:hint="default"/>
      </w:rPr>
    </w:lvl>
  </w:abstractNum>
  <w:abstractNum w:abstractNumId="15" w15:restartNumberingAfterBreak="0">
    <w:nsid w:val="16CA76F1"/>
    <w:multiLevelType w:val="multilevel"/>
    <w:tmpl w:val="7392333C"/>
    <w:lvl w:ilvl="0">
      <w:start w:val="1"/>
      <w:numFmt w:val="bullet"/>
      <w:lvlText w:val=""/>
      <w:lvlJc w:val="left"/>
      <w:pPr>
        <w:ind w:left="2160" w:hanging="360"/>
      </w:pPr>
      <w:rPr>
        <w:rFonts w:ascii="Symbol" w:hAnsi="Symbol" w:hint="default"/>
      </w:rPr>
    </w:lvl>
    <w:lvl w:ilvl="1">
      <w:start w:val="1"/>
      <w:numFmt w:val="bullet"/>
      <w:lvlText w:val="o"/>
      <w:lvlJc w:val="left"/>
      <w:pPr>
        <w:ind w:left="2520" w:hanging="360"/>
      </w:pPr>
      <w:rPr>
        <w:rFonts w:ascii="Courier New" w:hAnsi="Courier New" w:cs="Courier New"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16" w15:restartNumberingAfterBreak="0">
    <w:nsid w:val="212F35A3"/>
    <w:multiLevelType w:val="multilevel"/>
    <w:tmpl w:val="5C7EC952"/>
    <w:lvl w:ilvl="0">
      <w:start w:val="1"/>
      <w:numFmt w:val="bullet"/>
      <w:lvlText w:val=""/>
      <w:lvlJc w:val="left"/>
      <w:pPr>
        <w:ind w:left="2160" w:hanging="360"/>
      </w:pPr>
      <w:rPr>
        <w:rFonts w:ascii="Symbol" w:hAnsi="Symbol" w:hint="default"/>
      </w:rPr>
    </w:lvl>
    <w:lvl w:ilvl="1">
      <w:start w:val="1"/>
      <w:numFmt w:val="bullet"/>
      <w:lvlText w:val=""/>
      <w:lvlJc w:val="left"/>
      <w:pPr>
        <w:ind w:left="2520" w:hanging="360"/>
      </w:pPr>
      <w:rPr>
        <w:rFonts w:ascii="Symbol" w:hAnsi="Symbol" w:hint="default"/>
      </w:rPr>
    </w:lvl>
    <w:lvl w:ilvl="2">
      <w:start w:val="1"/>
      <w:numFmt w:val="bullet"/>
      <w:lvlText w:val=""/>
      <w:lvlJc w:val="left"/>
      <w:pPr>
        <w:ind w:left="2520" w:hanging="360"/>
      </w:pPr>
      <w:rPr>
        <w:rFonts w:ascii="Symbol" w:hAnsi="Symbol"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17" w15:restartNumberingAfterBreak="0">
    <w:nsid w:val="257711C8"/>
    <w:multiLevelType w:val="hybridMultilevel"/>
    <w:tmpl w:val="21C4C74A"/>
    <w:lvl w:ilvl="0" w:tplc="08090001">
      <w:start w:val="1"/>
      <w:numFmt w:val="bullet"/>
      <w:lvlText w:val=""/>
      <w:lvlJc w:val="left"/>
      <w:pPr>
        <w:ind w:left="2204" w:hanging="360"/>
      </w:pPr>
      <w:rPr>
        <w:rFonts w:ascii="Symbol" w:hAnsi="Symbol" w:hint="default"/>
      </w:rPr>
    </w:lvl>
    <w:lvl w:ilvl="1" w:tplc="08090003" w:tentative="1">
      <w:start w:val="1"/>
      <w:numFmt w:val="bullet"/>
      <w:lvlText w:val="o"/>
      <w:lvlJc w:val="left"/>
      <w:pPr>
        <w:ind w:left="2924" w:hanging="360"/>
      </w:pPr>
      <w:rPr>
        <w:rFonts w:ascii="Courier New" w:hAnsi="Courier New" w:cs="Courier New" w:hint="default"/>
      </w:rPr>
    </w:lvl>
    <w:lvl w:ilvl="2" w:tplc="08090005" w:tentative="1">
      <w:start w:val="1"/>
      <w:numFmt w:val="bullet"/>
      <w:lvlText w:val=""/>
      <w:lvlJc w:val="left"/>
      <w:pPr>
        <w:ind w:left="3644" w:hanging="360"/>
      </w:pPr>
      <w:rPr>
        <w:rFonts w:ascii="Wingdings" w:hAnsi="Wingdings" w:hint="default"/>
      </w:rPr>
    </w:lvl>
    <w:lvl w:ilvl="3" w:tplc="08090001" w:tentative="1">
      <w:start w:val="1"/>
      <w:numFmt w:val="bullet"/>
      <w:lvlText w:val=""/>
      <w:lvlJc w:val="left"/>
      <w:pPr>
        <w:ind w:left="4364" w:hanging="360"/>
      </w:pPr>
      <w:rPr>
        <w:rFonts w:ascii="Symbol" w:hAnsi="Symbol" w:hint="default"/>
      </w:rPr>
    </w:lvl>
    <w:lvl w:ilvl="4" w:tplc="08090003" w:tentative="1">
      <w:start w:val="1"/>
      <w:numFmt w:val="bullet"/>
      <w:lvlText w:val="o"/>
      <w:lvlJc w:val="left"/>
      <w:pPr>
        <w:ind w:left="5084" w:hanging="360"/>
      </w:pPr>
      <w:rPr>
        <w:rFonts w:ascii="Courier New" w:hAnsi="Courier New" w:cs="Courier New" w:hint="default"/>
      </w:rPr>
    </w:lvl>
    <w:lvl w:ilvl="5" w:tplc="08090005" w:tentative="1">
      <w:start w:val="1"/>
      <w:numFmt w:val="bullet"/>
      <w:lvlText w:val=""/>
      <w:lvlJc w:val="left"/>
      <w:pPr>
        <w:ind w:left="5804" w:hanging="360"/>
      </w:pPr>
      <w:rPr>
        <w:rFonts w:ascii="Wingdings" w:hAnsi="Wingdings" w:hint="default"/>
      </w:rPr>
    </w:lvl>
    <w:lvl w:ilvl="6" w:tplc="08090001" w:tentative="1">
      <w:start w:val="1"/>
      <w:numFmt w:val="bullet"/>
      <w:lvlText w:val=""/>
      <w:lvlJc w:val="left"/>
      <w:pPr>
        <w:ind w:left="6524" w:hanging="360"/>
      </w:pPr>
      <w:rPr>
        <w:rFonts w:ascii="Symbol" w:hAnsi="Symbol" w:hint="default"/>
      </w:rPr>
    </w:lvl>
    <w:lvl w:ilvl="7" w:tplc="08090003" w:tentative="1">
      <w:start w:val="1"/>
      <w:numFmt w:val="bullet"/>
      <w:lvlText w:val="o"/>
      <w:lvlJc w:val="left"/>
      <w:pPr>
        <w:ind w:left="7244" w:hanging="360"/>
      </w:pPr>
      <w:rPr>
        <w:rFonts w:ascii="Courier New" w:hAnsi="Courier New" w:cs="Courier New" w:hint="default"/>
      </w:rPr>
    </w:lvl>
    <w:lvl w:ilvl="8" w:tplc="08090005" w:tentative="1">
      <w:start w:val="1"/>
      <w:numFmt w:val="bullet"/>
      <w:lvlText w:val=""/>
      <w:lvlJc w:val="left"/>
      <w:pPr>
        <w:ind w:left="7964" w:hanging="360"/>
      </w:pPr>
      <w:rPr>
        <w:rFonts w:ascii="Wingdings" w:hAnsi="Wingdings" w:hint="default"/>
      </w:rPr>
    </w:lvl>
  </w:abstractNum>
  <w:abstractNum w:abstractNumId="18" w15:restartNumberingAfterBreak="0">
    <w:nsid w:val="25C657C9"/>
    <w:multiLevelType w:val="hybridMultilevel"/>
    <w:tmpl w:val="01D8230C"/>
    <w:lvl w:ilvl="0" w:tplc="504026B2">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27785FEE"/>
    <w:multiLevelType w:val="hybridMultilevel"/>
    <w:tmpl w:val="ECAAD1DA"/>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0" w15:restartNumberingAfterBreak="0">
    <w:nsid w:val="2DE31271"/>
    <w:multiLevelType w:val="multilevel"/>
    <w:tmpl w:val="277C1226"/>
    <w:lvl w:ilvl="0">
      <w:start w:val="1"/>
      <w:numFmt w:val="bullet"/>
      <w:lvlText w:val="o"/>
      <w:lvlJc w:val="left"/>
      <w:pPr>
        <w:ind w:left="3240" w:hanging="360"/>
      </w:pPr>
      <w:rPr>
        <w:rFonts w:ascii="Courier New" w:hAnsi="Courier New" w:cs="Courier New" w:hint="default"/>
      </w:rPr>
    </w:lvl>
    <w:lvl w:ilvl="1">
      <w:start w:val="1"/>
      <w:numFmt w:val="bullet"/>
      <w:lvlText w:val=""/>
      <w:lvlJc w:val="left"/>
      <w:pPr>
        <w:ind w:left="3600" w:hanging="360"/>
      </w:pPr>
      <w:rPr>
        <w:rFonts w:ascii="Symbol" w:hAnsi="Symbol" w:hint="default"/>
      </w:rPr>
    </w:lvl>
    <w:lvl w:ilvl="2">
      <w:start w:val="1"/>
      <w:numFmt w:val="decimal"/>
      <w:isLgl/>
      <w:lvlText w:val="%1.%2.%3."/>
      <w:lvlJc w:val="left"/>
      <w:pPr>
        <w:ind w:left="4320" w:hanging="720"/>
      </w:pPr>
      <w:rPr>
        <w:rFonts w:hint="default"/>
      </w:rPr>
    </w:lvl>
    <w:lvl w:ilvl="3">
      <w:start w:val="1"/>
      <w:numFmt w:val="decimal"/>
      <w:isLgl/>
      <w:lvlText w:val="%1.%2.%3.%4."/>
      <w:lvlJc w:val="left"/>
      <w:pPr>
        <w:ind w:left="4680" w:hanging="720"/>
      </w:pPr>
      <w:rPr>
        <w:rFonts w:hint="default"/>
      </w:rPr>
    </w:lvl>
    <w:lvl w:ilvl="4">
      <w:start w:val="1"/>
      <w:numFmt w:val="decimal"/>
      <w:isLgl/>
      <w:lvlText w:val="%1.%2.%3.%4.%5."/>
      <w:lvlJc w:val="left"/>
      <w:pPr>
        <w:ind w:left="5400" w:hanging="1080"/>
      </w:pPr>
      <w:rPr>
        <w:rFonts w:hint="default"/>
      </w:rPr>
    </w:lvl>
    <w:lvl w:ilvl="5">
      <w:start w:val="1"/>
      <w:numFmt w:val="decimal"/>
      <w:isLgl/>
      <w:lvlText w:val="%1.%2.%3.%4.%5.%6."/>
      <w:lvlJc w:val="left"/>
      <w:pPr>
        <w:ind w:left="5760" w:hanging="108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560" w:hanging="1800"/>
      </w:pPr>
      <w:rPr>
        <w:rFonts w:hint="default"/>
      </w:rPr>
    </w:lvl>
  </w:abstractNum>
  <w:abstractNum w:abstractNumId="21" w15:restartNumberingAfterBreak="0">
    <w:nsid w:val="34E56CF9"/>
    <w:multiLevelType w:val="hybridMultilevel"/>
    <w:tmpl w:val="C13479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9290DA3"/>
    <w:multiLevelType w:val="multilevel"/>
    <w:tmpl w:val="FF6A3FC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3" w15:restartNumberingAfterBreak="0">
    <w:nsid w:val="3A9D5B19"/>
    <w:multiLevelType w:val="hybridMultilevel"/>
    <w:tmpl w:val="356272DE"/>
    <w:lvl w:ilvl="0" w:tplc="08090001">
      <w:start w:val="1"/>
      <w:numFmt w:val="bullet"/>
      <w:lvlText w:val=""/>
      <w:lvlJc w:val="left"/>
      <w:pPr>
        <w:ind w:left="2894" w:hanging="360"/>
      </w:pPr>
      <w:rPr>
        <w:rFonts w:ascii="Symbol" w:hAnsi="Symbol" w:hint="default"/>
      </w:rPr>
    </w:lvl>
    <w:lvl w:ilvl="1" w:tplc="08090003" w:tentative="1">
      <w:start w:val="1"/>
      <w:numFmt w:val="bullet"/>
      <w:lvlText w:val="o"/>
      <w:lvlJc w:val="left"/>
      <w:pPr>
        <w:ind w:left="3614" w:hanging="360"/>
      </w:pPr>
      <w:rPr>
        <w:rFonts w:ascii="Courier New" w:hAnsi="Courier New" w:cs="Courier New" w:hint="default"/>
      </w:rPr>
    </w:lvl>
    <w:lvl w:ilvl="2" w:tplc="08090005" w:tentative="1">
      <w:start w:val="1"/>
      <w:numFmt w:val="bullet"/>
      <w:lvlText w:val=""/>
      <w:lvlJc w:val="left"/>
      <w:pPr>
        <w:ind w:left="4334" w:hanging="360"/>
      </w:pPr>
      <w:rPr>
        <w:rFonts w:ascii="Wingdings" w:hAnsi="Wingdings" w:hint="default"/>
      </w:rPr>
    </w:lvl>
    <w:lvl w:ilvl="3" w:tplc="08090001" w:tentative="1">
      <w:start w:val="1"/>
      <w:numFmt w:val="bullet"/>
      <w:lvlText w:val=""/>
      <w:lvlJc w:val="left"/>
      <w:pPr>
        <w:ind w:left="5054" w:hanging="360"/>
      </w:pPr>
      <w:rPr>
        <w:rFonts w:ascii="Symbol" w:hAnsi="Symbol" w:hint="default"/>
      </w:rPr>
    </w:lvl>
    <w:lvl w:ilvl="4" w:tplc="08090003" w:tentative="1">
      <w:start w:val="1"/>
      <w:numFmt w:val="bullet"/>
      <w:lvlText w:val="o"/>
      <w:lvlJc w:val="left"/>
      <w:pPr>
        <w:ind w:left="5774" w:hanging="360"/>
      </w:pPr>
      <w:rPr>
        <w:rFonts w:ascii="Courier New" w:hAnsi="Courier New" w:cs="Courier New" w:hint="default"/>
      </w:rPr>
    </w:lvl>
    <w:lvl w:ilvl="5" w:tplc="08090005" w:tentative="1">
      <w:start w:val="1"/>
      <w:numFmt w:val="bullet"/>
      <w:lvlText w:val=""/>
      <w:lvlJc w:val="left"/>
      <w:pPr>
        <w:ind w:left="6494" w:hanging="360"/>
      </w:pPr>
      <w:rPr>
        <w:rFonts w:ascii="Wingdings" w:hAnsi="Wingdings" w:hint="default"/>
      </w:rPr>
    </w:lvl>
    <w:lvl w:ilvl="6" w:tplc="08090001" w:tentative="1">
      <w:start w:val="1"/>
      <w:numFmt w:val="bullet"/>
      <w:lvlText w:val=""/>
      <w:lvlJc w:val="left"/>
      <w:pPr>
        <w:ind w:left="7214" w:hanging="360"/>
      </w:pPr>
      <w:rPr>
        <w:rFonts w:ascii="Symbol" w:hAnsi="Symbol" w:hint="default"/>
      </w:rPr>
    </w:lvl>
    <w:lvl w:ilvl="7" w:tplc="08090003" w:tentative="1">
      <w:start w:val="1"/>
      <w:numFmt w:val="bullet"/>
      <w:lvlText w:val="o"/>
      <w:lvlJc w:val="left"/>
      <w:pPr>
        <w:ind w:left="7934" w:hanging="360"/>
      </w:pPr>
      <w:rPr>
        <w:rFonts w:ascii="Courier New" w:hAnsi="Courier New" w:cs="Courier New" w:hint="default"/>
      </w:rPr>
    </w:lvl>
    <w:lvl w:ilvl="8" w:tplc="08090005" w:tentative="1">
      <w:start w:val="1"/>
      <w:numFmt w:val="bullet"/>
      <w:lvlText w:val=""/>
      <w:lvlJc w:val="left"/>
      <w:pPr>
        <w:ind w:left="8654" w:hanging="360"/>
      </w:pPr>
      <w:rPr>
        <w:rFonts w:ascii="Wingdings" w:hAnsi="Wingdings" w:hint="default"/>
      </w:rPr>
    </w:lvl>
  </w:abstractNum>
  <w:abstractNum w:abstractNumId="24" w15:restartNumberingAfterBreak="0">
    <w:nsid w:val="3E3B2559"/>
    <w:multiLevelType w:val="multilevel"/>
    <w:tmpl w:val="FF6A3FC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5" w15:restartNumberingAfterBreak="0">
    <w:nsid w:val="41052655"/>
    <w:multiLevelType w:val="hybridMultilevel"/>
    <w:tmpl w:val="A4F6FA6E"/>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6" w15:restartNumberingAfterBreak="0">
    <w:nsid w:val="49A454BD"/>
    <w:multiLevelType w:val="hybridMultilevel"/>
    <w:tmpl w:val="1B003A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AD6380A"/>
    <w:multiLevelType w:val="multilevel"/>
    <w:tmpl w:val="D6CE2484"/>
    <w:lvl w:ilvl="0">
      <w:start w:val="1"/>
      <w:numFmt w:val="bullet"/>
      <w:lvlText w:val=""/>
      <w:lvlJc w:val="left"/>
      <w:pPr>
        <w:ind w:left="2160" w:hanging="360"/>
      </w:pPr>
      <w:rPr>
        <w:rFonts w:ascii="Symbol" w:hAnsi="Symbol" w:hint="default"/>
      </w:rPr>
    </w:lvl>
    <w:lvl w:ilvl="1">
      <w:start w:val="1"/>
      <w:numFmt w:val="bullet"/>
      <w:lvlText w:val=""/>
      <w:lvlJc w:val="left"/>
      <w:pPr>
        <w:ind w:left="2520" w:hanging="360"/>
      </w:pPr>
      <w:rPr>
        <w:rFonts w:ascii="Symbol" w:hAnsi="Symbol"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28" w15:restartNumberingAfterBreak="0">
    <w:nsid w:val="4DA62544"/>
    <w:multiLevelType w:val="multilevel"/>
    <w:tmpl w:val="FF6A3FC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9" w15:restartNumberingAfterBreak="0">
    <w:nsid w:val="674C2917"/>
    <w:multiLevelType w:val="hybridMultilevel"/>
    <w:tmpl w:val="19A8C4F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0" w15:restartNumberingAfterBreak="0">
    <w:nsid w:val="70A00A88"/>
    <w:multiLevelType w:val="hybridMultilevel"/>
    <w:tmpl w:val="C9AEB338"/>
    <w:lvl w:ilvl="0" w:tplc="2EF84468">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A46AC8"/>
    <w:multiLevelType w:val="hybridMultilevel"/>
    <w:tmpl w:val="B4C68BB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2" w15:restartNumberingAfterBreak="0">
    <w:nsid w:val="74536D9A"/>
    <w:multiLevelType w:val="hybridMultilevel"/>
    <w:tmpl w:val="D7906F1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3" w15:restartNumberingAfterBreak="0">
    <w:nsid w:val="79B60A96"/>
    <w:multiLevelType w:val="multilevel"/>
    <w:tmpl w:val="FF6A3FC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4" w15:restartNumberingAfterBreak="0">
    <w:nsid w:val="7AF96D9A"/>
    <w:multiLevelType w:val="hybridMultilevel"/>
    <w:tmpl w:val="F45888C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5" w15:restartNumberingAfterBreak="0">
    <w:nsid w:val="7D0F7E91"/>
    <w:multiLevelType w:val="multilevel"/>
    <w:tmpl w:val="D6CE2484"/>
    <w:lvl w:ilvl="0">
      <w:start w:val="1"/>
      <w:numFmt w:val="bullet"/>
      <w:lvlText w:val=""/>
      <w:lvlJc w:val="left"/>
      <w:pPr>
        <w:ind w:left="2160" w:hanging="360"/>
      </w:pPr>
      <w:rPr>
        <w:rFonts w:ascii="Symbol" w:hAnsi="Symbol" w:hint="default"/>
      </w:rPr>
    </w:lvl>
    <w:lvl w:ilvl="1">
      <w:start w:val="1"/>
      <w:numFmt w:val="bullet"/>
      <w:lvlText w:val=""/>
      <w:lvlJc w:val="left"/>
      <w:pPr>
        <w:ind w:left="2520" w:hanging="360"/>
      </w:pPr>
      <w:rPr>
        <w:rFonts w:ascii="Symbol" w:hAnsi="Symbol"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36" w15:restartNumberingAfterBreak="0">
    <w:nsid w:val="7F9310FA"/>
    <w:multiLevelType w:val="hybridMultilevel"/>
    <w:tmpl w:val="FF8C3D6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7" w15:restartNumberingAfterBreak="0">
    <w:nsid w:val="7FD32504"/>
    <w:multiLevelType w:val="multilevel"/>
    <w:tmpl w:val="D6CE2484"/>
    <w:lvl w:ilvl="0">
      <w:start w:val="1"/>
      <w:numFmt w:val="bullet"/>
      <w:lvlText w:val=""/>
      <w:lvlJc w:val="left"/>
      <w:pPr>
        <w:ind w:left="2880" w:hanging="360"/>
      </w:pPr>
      <w:rPr>
        <w:rFonts w:ascii="Symbol" w:hAnsi="Symbol" w:hint="default"/>
      </w:rPr>
    </w:lvl>
    <w:lvl w:ilvl="1">
      <w:start w:val="1"/>
      <w:numFmt w:val="bullet"/>
      <w:lvlText w:val=""/>
      <w:lvlJc w:val="left"/>
      <w:pPr>
        <w:ind w:left="3240" w:hanging="360"/>
      </w:pPr>
      <w:rPr>
        <w:rFonts w:ascii="Symbol" w:hAnsi="Symbol" w:hint="default"/>
      </w:rPr>
    </w:lvl>
    <w:lvl w:ilvl="2">
      <w:start w:val="1"/>
      <w:numFmt w:val="decimal"/>
      <w:isLgl/>
      <w:lvlText w:val="%1.%2.%3."/>
      <w:lvlJc w:val="left"/>
      <w:pPr>
        <w:ind w:left="396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040" w:hanging="1080"/>
      </w:pPr>
      <w:rPr>
        <w:rFonts w:hint="default"/>
      </w:rPr>
    </w:lvl>
    <w:lvl w:ilvl="5">
      <w:start w:val="1"/>
      <w:numFmt w:val="decimal"/>
      <w:isLgl/>
      <w:lvlText w:val="%1.%2.%3.%4.%5.%6."/>
      <w:lvlJc w:val="left"/>
      <w:pPr>
        <w:ind w:left="540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480" w:hanging="1440"/>
      </w:pPr>
      <w:rPr>
        <w:rFonts w:hint="default"/>
      </w:rPr>
    </w:lvl>
    <w:lvl w:ilvl="8">
      <w:start w:val="1"/>
      <w:numFmt w:val="decimal"/>
      <w:isLgl/>
      <w:lvlText w:val="%1.%2.%3.%4.%5.%6.%7.%8.%9."/>
      <w:lvlJc w:val="left"/>
      <w:pPr>
        <w:ind w:left="7200" w:hanging="1800"/>
      </w:pPr>
      <w:rPr>
        <w:rFonts w:hint="default"/>
      </w:rPr>
    </w:lvl>
  </w:abstractNum>
  <w:num w:numId="1" w16cid:durableId="1082869443">
    <w:abstractNumId w:val="9"/>
  </w:num>
  <w:num w:numId="2" w16cid:durableId="1975522978">
    <w:abstractNumId w:val="7"/>
  </w:num>
  <w:num w:numId="3" w16cid:durableId="1688480889">
    <w:abstractNumId w:val="6"/>
  </w:num>
  <w:num w:numId="4" w16cid:durableId="22752029">
    <w:abstractNumId w:val="5"/>
  </w:num>
  <w:num w:numId="5" w16cid:durableId="822963275">
    <w:abstractNumId w:val="4"/>
  </w:num>
  <w:num w:numId="6" w16cid:durableId="1883974313">
    <w:abstractNumId w:val="8"/>
  </w:num>
  <w:num w:numId="7" w16cid:durableId="268465587">
    <w:abstractNumId w:val="3"/>
  </w:num>
  <w:num w:numId="8" w16cid:durableId="152571627">
    <w:abstractNumId w:val="2"/>
  </w:num>
  <w:num w:numId="9" w16cid:durableId="501240556">
    <w:abstractNumId w:val="1"/>
  </w:num>
  <w:num w:numId="10" w16cid:durableId="1345742973">
    <w:abstractNumId w:val="0"/>
  </w:num>
  <w:num w:numId="11" w16cid:durableId="1637679735">
    <w:abstractNumId w:val="24"/>
  </w:num>
  <w:num w:numId="12" w16cid:durableId="965233616">
    <w:abstractNumId w:val="17"/>
  </w:num>
  <w:num w:numId="13" w16cid:durableId="1887641537">
    <w:abstractNumId w:val="29"/>
  </w:num>
  <w:num w:numId="14" w16cid:durableId="1566601419">
    <w:abstractNumId w:val="32"/>
  </w:num>
  <w:num w:numId="15" w16cid:durableId="1594363324">
    <w:abstractNumId w:val="15"/>
  </w:num>
  <w:num w:numId="16" w16cid:durableId="67962919">
    <w:abstractNumId w:val="35"/>
  </w:num>
  <w:num w:numId="17" w16cid:durableId="1237129637">
    <w:abstractNumId w:val="37"/>
  </w:num>
  <w:num w:numId="18" w16cid:durableId="926352952">
    <w:abstractNumId w:val="27"/>
  </w:num>
  <w:num w:numId="19" w16cid:durableId="18823992">
    <w:abstractNumId w:val="16"/>
  </w:num>
  <w:num w:numId="20" w16cid:durableId="1818952017">
    <w:abstractNumId w:val="19"/>
  </w:num>
  <w:num w:numId="21" w16cid:durableId="481653814">
    <w:abstractNumId w:val="36"/>
  </w:num>
  <w:num w:numId="22" w16cid:durableId="1465344894">
    <w:abstractNumId w:val="30"/>
  </w:num>
  <w:num w:numId="23" w16cid:durableId="327025046">
    <w:abstractNumId w:val="14"/>
  </w:num>
  <w:num w:numId="24" w16cid:durableId="169106874">
    <w:abstractNumId w:val="31"/>
  </w:num>
  <w:num w:numId="25" w16cid:durableId="2017221615">
    <w:abstractNumId w:val="23"/>
  </w:num>
  <w:num w:numId="26" w16cid:durableId="703989400">
    <w:abstractNumId w:val="20"/>
  </w:num>
  <w:num w:numId="27" w16cid:durableId="357507819">
    <w:abstractNumId w:val="25"/>
  </w:num>
  <w:num w:numId="28" w16cid:durableId="1111389785">
    <w:abstractNumId w:val="11"/>
  </w:num>
  <w:num w:numId="29" w16cid:durableId="1766804828">
    <w:abstractNumId w:val="13"/>
  </w:num>
  <w:num w:numId="30" w16cid:durableId="75170406">
    <w:abstractNumId w:val="21"/>
  </w:num>
  <w:num w:numId="31" w16cid:durableId="1112749320">
    <w:abstractNumId w:val="33"/>
  </w:num>
  <w:num w:numId="32" w16cid:durableId="1402096158">
    <w:abstractNumId w:val="18"/>
  </w:num>
  <w:num w:numId="33" w16cid:durableId="1660229003">
    <w:abstractNumId w:val="28"/>
  </w:num>
  <w:num w:numId="34" w16cid:durableId="323707375">
    <w:abstractNumId w:val="26"/>
  </w:num>
  <w:num w:numId="35" w16cid:durableId="2099474561">
    <w:abstractNumId w:val="10"/>
  </w:num>
  <w:num w:numId="36" w16cid:durableId="1734621019">
    <w:abstractNumId w:val="22"/>
  </w:num>
  <w:num w:numId="37" w16cid:durableId="1211502242">
    <w:abstractNumId w:val="12"/>
  </w:num>
  <w:num w:numId="38" w16cid:durableId="1475443416">
    <w:abstractNumId w:val="34"/>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defaultTabStop w:val="17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51DF"/>
    <w:rsid w:val="00000FB3"/>
    <w:rsid w:val="0000116D"/>
    <w:rsid w:val="000031AC"/>
    <w:rsid w:val="00003AA6"/>
    <w:rsid w:val="00003C1D"/>
    <w:rsid w:val="00004BDC"/>
    <w:rsid w:val="00005840"/>
    <w:rsid w:val="00006CF8"/>
    <w:rsid w:val="000075DF"/>
    <w:rsid w:val="00015630"/>
    <w:rsid w:val="00016DB3"/>
    <w:rsid w:val="000171F4"/>
    <w:rsid w:val="0002233F"/>
    <w:rsid w:val="0002372D"/>
    <w:rsid w:val="0002376A"/>
    <w:rsid w:val="00024081"/>
    <w:rsid w:val="00027F13"/>
    <w:rsid w:val="000322DD"/>
    <w:rsid w:val="00032D41"/>
    <w:rsid w:val="00034305"/>
    <w:rsid w:val="000348EA"/>
    <w:rsid w:val="00035E30"/>
    <w:rsid w:val="000400F9"/>
    <w:rsid w:val="00040528"/>
    <w:rsid w:val="000415DA"/>
    <w:rsid w:val="00042A2C"/>
    <w:rsid w:val="000434A1"/>
    <w:rsid w:val="0004407B"/>
    <w:rsid w:val="00044330"/>
    <w:rsid w:val="000446CD"/>
    <w:rsid w:val="00045402"/>
    <w:rsid w:val="000464C8"/>
    <w:rsid w:val="00047D61"/>
    <w:rsid w:val="00063025"/>
    <w:rsid w:val="00063235"/>
    <w:rsid w:val="00063FBE"/>
    <w:rsid w:val="00065246"/>
    <w:rsid w:val="00066955"/>
    <w:rsid w:val="00067C3E"/>
    <w:rsid w:val="000701A2"/>
    <w:rsid w:val="00070229"/>
    <w:rsid w:val="00070EBA"/>
    <w:rsid w:val="00072834"/>
    <w:rsid w:val="00073459"/>
    <w:rsid w:val="00073837"/>
    <w:rsid w:val="000752E4"/>
    <w:rsid w:val="00075531"/>
    <w:rsid w:val="000837FE"/>
    <w:rsid w:val="00084247"/>
    <w:rsid w:val="00087396"/>
    <w:rsid w:val="00087A68"/>
    <w:rsid w:val="00090036"/>
    <w:rsid w:val="00090086"/>
    <w:rsid w:val="00091945"/>
    <w:rsid w:val="00092F6A"/>
    <w:rsid w:val="0009484C"/>
    <w:rsid w:val="00094A73"/>
    <w:rsid w:val="000A080E"/>
    <w:rsid w:val="000A253F"/>
    <w:rsid w:val="000A3A57"/>
    <w:rsid w:val="000A4354"/>
    <w:rsid w:val="000A57A5"/>
    <w:rsid w:val="000A583F"/>
    <w:rsid w:val="000A6A5A"/>
    <w:rsid w:val="000A6C5A"/>
    <w:rsid w:val="000B038E"/>
    <w:rsid w:val="000B1335"/>
    <w:rsid w:val="000B2877"/>
    <w:rsid w:val="000B3D0E"/>
    <w:rsid w:val="000C1E94"/>
    <w:rsid w:val="000C246A"/>
    <w:rsid w:val="000C24A7"/>
    <w:rsid w:val="000C615F"/>
    <w:rsid w:val="000D008C"/>
    <w:rsid w:val="000D02CF"/>
    <w:rsid w:val="000D178E"/>
    <w:rsid w:val="000D25CC"/>
    <w:rsid w:val="000D270B"/>
    <w:rsid w:val="000D3007"/>
    <w:rsid w:val="000D3F41"/>
    <w:rsid w:val="000D4F42"/>
    <w:rsid w:val="000D6715"/>
    <w:rsid w:val="000D7BE5"/>
    <w:rsid w:val="000E2948"/>
    <w:rsid w:val="000E3319"/>
    <w:rsid w:val="000E4606"/>
    <w:rsid w:val="000E565B"/>
    <w:rsid w:val="000E7A47"/>
    <w:rsid w:val="000E7F89"/>
    <w:rsid w:val="000F0AFF"/>
    <w:rsid w:val="000F0C47"/>
    <w:rsid w:val="000F1A89"/>
    <w:rsid w:val="000F31F9"/>
    <w:rsid w:val="000F38DA"/>
    <w:rsid w:val="000F3A7D"/>
    <w:rsid w:val="000F4134"/>
    <w:rsid w:val="000F56F4"/>
    <w:rsid w:val="000F7A80"/>
    <w:rsid w:val="001014D7"/>
    <w:rsid w:val="00101AD8"/>
    <w:rsid w:val="00101C89"/>
    <w:rsid w:val="001066E7"/>
    <w:rsid w:val="0010746A"/>
    <w:rsid w:val="0011134A"/>
    <w:rsid w:val="00117307"/>
    <w:rsid w:val="00121929"/>
    <w:rsid w:val="00122F92"/>
    <w:rsid w:val="00124A53"/>
    <w:rsid w:val="00124C6E"/>
    <w:rsid w:val="00124E3C"/>
    <w:rsid w:val="00131582"/>
    <w:rsid w:val="00131667"/>
    <w:rsid w:val="00132E52"/>
    <w:rsid w:val="00133A8A"/>
    <w:rsid w:val="0013438D"/>
    <w:rsid w:val="00136198"/>
    <w:rsid w:val="00137C01"/>
    <w:rsid w:val="0014005A"/>
    <w:rsid w:val="00140302"/>
    <w:rsid w:val="0014053E"/>
    <w:rsid w:val="00140A6C"/>
    <w:rsid w:val="00140BA0"/>
    <w:rsid w:val="0014107E"/>
    <w:rsid w:val="0014192B"/>
    <w:rsid w:val="00141BD5"/>
    <w:rsid w:val="00141C62"/>
    <w:rsid w:val="00143935"/>
    <w:rsid w:val="001442BB"/>
    <w:rsid w:val="00150139"/>
    <w:rsid w:val="0015429D"/>
    <w:rsid w:val="00155221"/>
    <w:rsid w:val="00155F2D"/>
    <w:rsid w:val="00156D0A"/>
    <w:rsid w:val="00163675"/>
    <w:rsid w:val="00163A83"/>
    <w:rsid w:val="0016444D"/>
    <w:rsid w:val="001644CE"/>
    <w:rsid w:val="00164E77"/>
    <w:rsid w:val="00165E76"/>
    <w:rsid w:val="001671EA"/>
    <w:rsid w:val="001673B2"/>
    <w:rsid w:val="00167854"/>
    <w:rsid w:val="0016793D"/>
    <w:rsid w:val="00171D65"/>
    <w:rsid w:val="001720DA"/>
    <w:rsid w:val="0017368B"/>
    <w:rsid w:val="00175BE4"/>
    <w:rsid w:val="0017663A"/>
    <w:rsid w:val="0018113E"/>
    <w:rsid w:val="00181344"/>
    <w:rsid w:val="00181DDC"/>
    <w:rsid w:val="001849BC"/>
    <w:rsid w:val="00184D90"/>
    <w:rsid w:val="00185101"/>
    <w:rsid w:val="0018573B"/>
    <w:rsid w:val="00185CB2"/>
    <w:rsid w:val="001863CC"/>
    <w:rsid w:val="00186633"/>
    <w:rsid w:val="00186B84"/>
    <w:rsid w:val="00187B8B"/>
    <w:rsid w:val="00191412"/>
    <w:rsid w:val="00191489"/>
    <w:rsid w:val="00191AC2"/>
    <w:rsid w:val="00195C82"/>
    <w:rsid w:val="00196091"/>
    <w:rsid w:val="001A0644"/>
    <w:rsid w:val="001A1A77"/>
    <w:rsid w:val="001A1F79"/>
    <w:rsid w:val="001A2F9A"/>
    <w:rsid w:val="001A3E1A"/>
    <w:rsid w:val="001A5CAE"/>
    <w:rsid w:val="001A6200"/>
    <w:rsid w:val="001A7165"/>
    <w:rsid w:val="001A7445"/>
    <w:rsid w:val="001B1E1A"/>
    <w:rsid w:val="001B3AD6"/>
    <w:rsid w:val="001B7EB2"/>
    <w:rsid w:val="001C1186"/>
    <w:rsid w:val="001C28DE"/>
    <w:rsid w:val="001C2A55"/>
    <w:rsid w:val="001C2E2D"/>
    <w:rsid w:val="001C2F15"/>
    <w:rsid w:val="001D150F"/>
    <w:rsid w:val="001D495E"/>
    <w:rsid w:val="001D4E39"/>
    <w:rsid w:val="001D732B"/>
    <w:rsid w:val="001E00F3"/>
    <w:rsid w:val="001E0F49"/>
    <w:rsid w:val="001E3F8D"/>
    <w:rsid w:val="001F0A32"/>
    <w:rsid w:val="001F1B6E"/>
    <w:rsid w:val="001F2170"/>
    <w:rsid w:val="001F220E"/>
    <w:rsid w:val="001F36EA"/>
    <w:rsid w:val="001F3B91"/>
    <w:rsid w:val="001F3EC4"/>
    <w:rsid w:val="001F40AB"/>
    <w:rsid w:val="001F548D"/>
    <w:rsid w:val="001F7123"/>
    <w:rsid w:val="001F7731"/>
    <w:rsid w:val="001F7E87"/>
    <w:rsid w:val="00200F6E"/>
    <w:rsid w:val="00201353"/>
    <w:rsid w:val="00203A33"/>
    <w:rsid w:val="00205651"/>
    <w:rsid w:val="002065DD"/>
    <w:rsid w:val="002068FF"/>
    <w:rsid w:val="00210BAC"/>
    <w:rsid w:val="0021229B"/>
    <w:rsid w:val="00212DC1"/>
    <w:rsid w:val="00213B00"/>
    <w:rsid w:val="00214161"/>
    <w:rsid w:val="00214E3F"/>
    <w:rsid w:val="002161F5"/>
    <w:rsid w:val="00216BAB"/>
    <w:rsid w:val="00221FFC"/>
    <w:rsid w:val="0022403C"/>
    <w:rsid w:val="002262B3"/>
    <w:rsid w:val="002305EB"/>
    <w:rsid w:val="0023362C"/>
    <w:rsid w:val="00240DB2"/>
    <w:rsid w:val="00240F02"/>
    <w:rsid w:val="0024218D"/>
    <w:rsid w:val="002427B8"/>
    <w:rsid w:val="002432B1"/>
    <w:rsid w:val="00244CF9"/>
    <w:rsid w:val="00244F46"/>
    <w:rsid w:val="00247DB8"/>
    <w:rsid w:val="00247EF3"/>
    <w:rsid w:val="00250472"/>
    <w:rsid w:val="00251C78"/>
    <w:rsid w:val="00251E9A"/>
    <w:rsid w:val="00253094"/>
    <w:rsid w:val="00254357"/>
    <w:rsid w:val="00257C2A"/>
    <w:rsid w:val="002625A4"/>
    <w:rsid w:val="00262B3D"/>
    <w:rsid w:val="00263A72"/>
    <w:rsid w:val="00263BC3"/>
    <w:rsid w:val="0026540B"/>
    <w:rsid w:val="00266C8E"/>
    <w:rsid w:val="002678CC"/>
    <w:rsid w:val="00267BA4"/>
    <w:rsid w:val="00267CB4"/>
    <w:rsid w:val="00270A13"/>
    <w:rsid w:val="00271FFA"/>
    <w:rsid w:val="0027236E"/>
    <w:rsid w:val="0027297A"/>
    <w:rsid w:val="00273AD7"/>
    <w:rsid w:val="00273DBC"/>
    <w:rsid w:val="00275627"/>
    <w:rsid w:val="00276E5E"/>
    <w:rsid w:val="00277176"/>
    <w:rsid w:val="0028028E"/>
    <w:rsid w:val="0028193B"/>
    <w:rsid w:val="00284FA3"/>
    <w:rsid w:val="0028649F"/>
    <w:rsid w:val="00286776"/>
    <w:rsid w:val="00286B9F"/>
    <w:rsid w:val="0028724D"/>
    <w:rsid w:val="00287CF8"/>
    <w:rsid w:val="002926E5"/>
    <w:rsid w:val="002931B2"/>
    <w:rsid w:val="00297C6D"/>
    <w:rsid w:val="002A0FF4"/>
    <w:rsid w:val="002A2BCB"/>
    <w:rsid w:val="002A351F"/>
    <w:rsid w:val="002A5FC8"/>
    <w:rsid w:val="002A622F"/>
    <w:rsid w:val="002A7680"/>
    <w:rsid w:val="002B08F9"/>
    <w:rsid w:val="002B1FD4"/>
    <w:rsid w:val="002B6C38"/>
    <w:rsid w:val="002B6F21"/>
    <w:rsid w:val="002C2995"/>
    <w:rsid w:val="002C3771"/>
    <w:rsid w:val="002C48F3"/>
    <w:rsid w:val="002C4EBB"/>
    <w:rsid w:val="002C6546"/>
    <w:rsid w:val="002C6FFA"/>
    <w:rsid w:val="002C77C2"/>
    <w:rsid w:val="002C7EB8"/>
    <w:rsid w:val="002D0DCF"/>
    <w:rsid w:val="002D1B40"/>
    <w:rsid w:val="002D1D7B"/>
    <w:rsid w:val="002D20C0"/>
    <w:rsid w:val="002D23F3"/>
    <w:rsid w:val="002D2586"/>
    <w:rsid w:val="002D269A"/>
    <w:rsid w:val="002D2E87"/>
    <w:rsid w:val="002D38F5"/>
    <w:rsid w:val="002D45E4"/>
    <w:rsid w:val="002D46DF"/>
    <w:rsid w:val="002D4AB0"/>
    <w:rsid w:val="002D5292"/>
    <w:rsid w:val="002D52EF"/>
    <w:rsid w:val="002D5D0F"/>
    <w:rsid w:val="002D5EB0"/>
    <w:rsid w:val="002D7063"/>
    <w:rsid w:val="002D7198"/>
    <w:rsid w:val="002E2874"/>
    <w:rsid w:val="002E2C12"/>
    <w:rsid w:val="002E3789"/>
    <w:rsid w:val="002E535F"/>
    <w:rsid w:val="002E580E"/>
    <w:rsid w:val="002E5921"/>
    <w:rsid w:val="002E5C5E"/>
    <w:rsid w:val="002E5D3B"/>
    <w:rsid w:val="002E7C75"/>
    <w:rsid w:val="002F0302"/>
    <w:rsid w:val="002F12BD"/>
    <w:rsid w:val="002F2DCE"/>
    <w:rsid w:val="002F4746"/>
    <w:rsid w:val="002F4912"/>
    <w:rsid w:val="002F49D4"/>
    <w:rsid w:val="002F5013"/>
    <w:rsid w:val="002F6254"/>
    <w:rsid w:val="003003A8"/>
    <w:rsid w:val="00301A0B"/>
    <w:rsid w:val="00302731"/>
    <w:rsid w:val="00303A81"/>
    <w:rsid w:val="0030402F"/>
    <w:rsid w:val="00304398"/>
    <w:rsid w:val="0030556B"/>
    <w:rsid w:val="003067A5"/>
    <w:rsid w:val="00306D06"/>
    <w:rsid w:val="00307BC7"/>
    <w:rsid w:val="003102DF"/>
    <w:rsid w:val="00310632"/>
    <w:rsid w:val="003115FF"/>
    <w:rsid w:val="003134D4"/>
    <w:rsid w:val="00313A83"/>
    <w:rsid w:val="00315225"/>
    <w:rsid w:val="00315346"/>
    <w:rsid w:val="00317EAD"/>
    <w:rsid w:val="00320AE8"/>
    <w:rsid w:val="003220B3"/>
    <w:rsid w:val="0032596B"/>
    <w:rsid w:val="00325BA4"/>
    <w:rsid w:val="0032613C"/>
    <w:rsid w:val="0033164C"/>
    <w:rsid w:val="003316FC"/>
    <w:rsid w:val="0033455C"/>
    <w:rsid w:val="00336736"/>
    <w:rsid w:val="0034141C"/>
    <w:rsid w:val="00341E60"/>
    <w:rsid w:val="003424EF"/>
    <w:rsid w:val="003429ED"/>
    <w:rsid w:val="00344515"/>
    <w:rsid w:val="003464FE"/>
    <w:rsid w:val="003468BF"/>
    <w:rsid w:val="003503F7"/>
    <w:rsid w:val="00353EB3"/>
    <w:rsid w:val="00354A84"/>
    <w:rsid w:val="00354C41"/>
    <w:rsid w:val="0035538C"/>
    <w:rsid w:val="00355A27"/>
    <w:rsid w:val="00355DCA"/>
    <w:rsid w:val="0035679A"/>
    <w:rsid w:val="00356B92"/>
    <w:rsid w:val="003639E3"/>
    <w:rsid w:val="00363C2D"/>
    <w:rsid w:val="00365C95"/>
    <w:rsid w:val="003677D0"/>
    <w:rsid w:val="00370CA3"/>
    <w:rsid w:val="00372460"/>
    <w:rsid w:val="003732F4"/>
    <w:rsid w:val="003747A4"/>
    <w:rsid w:val="00377D6B"/>
    <w:rsid w:val="0038378A"/>
    <w:rsid w:val="00384AB5"/>
    <w:rsid w:val="00384E49"/>
    <w:rsid w:val="00385F9B"/>
    <w:rsid w:val="00386F15"/>
    <w:rsid w:val="00387D1E"/>
    <w:rsid w:val="0039032D"/>
    <w:rsid w:val="00390C25"/>
    <w:rsid w:val="00391B54"/>
    <w:rsid w:val="00393598"/>
    <w:rsid w:val="0039648A"/>
    <w:rsid w:val="00397061"/>
    <w:rsid w:val="003A4341"/>
    <w:rsid w:val="003A48F6"/>
    <w:rsid w:val="003A5F56"/>
    <w:rsid w:val="003A640F"/>
    <w:rsid w:val="003B035C"/>
    <w:rsid w:val="003B0F3E"/>
    <w:rsid w:val="003B14A4"/>
    <w:rsid w:val="003B1FED"/>
    <w:rsid w:val="003B2AD5"/>
    <w:rsid w:val="003B3CD2"/>
    <w:rsid w:val="003B522D"/>
    <w:rsid w:val="003B59FD"/>
    <w:rsid w:val="003B66F8"/>
    <w:rsid w:val="003B7CEE"/>
    <w:rsid w:val="003C0BC2"/>
    <w:rsid w:val="003C183E"/>
    <w:rsid w:val="003C272E"/>
    <w:rsid w:val="003C3035"/>
    <w:rsid w:val="003C36B2"/>
    <w:rsid w:val="003C44AE"/>
    <w:rsid w:val="003C55CB"/>
    <w:rsid w:val="003C6584"/>
    <w:rsid w:val="003C7796"/>
    <w:rsid w:val="003D0673"/>
    <w:rsid w:val="003D12AA"/>
    <w:rsid w:val="003D1C47"/>
    <w:rsid w:val="003D1C75"/>
    <w:rsid w:val="003D1D97"/>
    <w:rsid w:val="003D3D05"/>
    <w:rsid w:val="003D4330"/>
    <w:rsid w:val="003D63CE"/>
    <w:rsid w:val="003D6614"/>
    <w:rsid w:val="003D6EA2"/>
    <w:rsid w:val="003D7473"/>
    <w:rsid w:val="003E0054"/>
    <w:rsid w:val="003E1A6E"/>
    <w:rsid w:val="003E1B7F"/>
    <w:rsid w:val="003E2308"/>
    <w:rsid w:val="003E2834"/>
    <w:rsid w:val="003E4169"/>
    <w:rsid w:val="003E5419"/>
    <w:rsid w:val="003E6859"/>
    <w:rsid w:val="003E6F09"/>
    <w:rsid w:val="003F0191"/>
    <w:rsid w:val="003F1345"/>
    <w:rsid w:val="003F1886"/>
    <w:rsid w:val="003F1F7F"/>
    <w:rsid w:val="003F2FCC"/>
    <w:rsid w:val="003F52C7"/>
    <w:rsid w:val="00403C40"/>
    <w:rsid w:val="00403E93"/>
    <w:rsid w:val="00405A08"/>
    <w:rsid w:val="004068A5"/>
    <w:rsid w:val="00411253"/>
    <w:rsid w:val="004119A7"/>
    <w:rsid w:val="00412470"/>
    <w:rsid w:val="0041271B"/>
    <w:rsid w:val="004158B5"/>
    <w:rsid w:val="00415E9C"/>
    <w:rsid w:val="00416017"/>
    <w:rsid w:val="004217AB"/>
    <w:rsid w:val="0042192B"/>
    <w:rsid w:val="00423E98"/>
    <w:rsid w:val="00430798"/>
    <w:rsid w:val="00431CDB"/>
    <w:rsid w:val="004341F9"/>
    <w:rsid w:val="0043525A"/>
    <w:rsid w:val="00436E05"/>
    <w:rsid w:val="00436FBB"/>
    <w:rsid w:val="0043758A"/>
    <w:rsid w:val="00440AD9"/>
    <w:rsid w:val="00440CD5"/>
    <w:rsid w:val="00440EFA"/>
    <w:rsid w:val="00442293"/>
    <w:rsid w:val="004423B2"/>
    <w:rsid w:val="00442A77"/>
    <w:rsid w:val="00444313"/>
    <w:rsid w:val="004448D7"/>
    <w:rsid w:val="00445E89"/>
    <w:rsid w:val="00450D3A"/>
    <w:rsid w:val="00450EAE"/>
    <w:rsid w:val="00450EC5"/>
    <w:rsid w:val="00451188"/>
    <w:rsid w:val="00452F66"/>
    <w:rsid w:val="0045393F"/>
    <w:rsid w:val="00453D23"/>
    <w:rsid w:val="00454C0C"/>
    <w:rsid w:val="00455325"/>
    <w:rsid w:val="00455F20"/>
    <w:rsid w:val="00456F87"/>
    <w:rsid w:val="00461D3C"/>
    <w:rsid w:val="004625D4"/>
    <w:rsid w:val="004631E3"/>
    <w:rsid w:val="00463870"/>
    <w:rsid w:val="0046505F"/>
    <w:rsid w:val="00466B18"/>
    <w:rsid w:val="00471CC7"/>
    <w:rsid w:val="00473A09"/>
    <w:rsid w:val="00481BA1"/>
    <w:rsid w:val="00483A18"/>
    <w:rsid w:val="00483C0E"/>
    <w:rsid w:val="00486DD7"/>
    <w:rsid w:val="00491E14"/>
    <w:rsid w:val="0049402C"/>
    <w:rsid w:val="00495560"/>
    <w:rsid w:val="00496C6C"/>
    <w:rsid w:val="004978DF"/>
    <w:rsid w:val="00497B72"/>
    <w:rsid w:val="004A0B2D"/>
    <w:rsid w:val="004A1272"/>
    <w:rsid w:val="004A17C3"/>
    <w:rsid w:val="004A38B8"/>
    <w:rsid w:val="004A529E"/>
    <w:rsid w:val="004A5695"/>
    <w:rsid w:val="004A76A7"/>
    <w:rsid w:val="004B0585"/>
    <w:rsid w:val="004B069F"/>
    <w:rsid w:val="004B0741"/>
    <w:rsid w:val="004B1E28"/>
    <w:rsid w:val="004B2321"/>
    <w:rsid w:val="004B281C"/>
    <w:rsid w:val="004B3576"/>
    <w:rsid w:val="004B3672"/>
    <w:rsid w:val="004B67A9"/>
    <w:rsid w:val="004B7125"/>
    <w:rsid w:val="004C2622"/>
    <w:rsid w:val="004C3583"/>
    <w:rsid w:val="004C45CE"/>
    <w:rsid w:val="004C49BC"/>
    <w:rsid w:val="004C5AF4"/>
    <w:rsid w:val="004C7CB6"/>
    <w:rsid w:val="004D0A34"/>
    <w:rsid w:val="004D0EEC"/>
    <w:rsid w:val="004D165E"/>
    <w:rsid w:val="004D1D9C"/>
    <w:rsid w:val="004D1E1B"/>
    <w:rsid w:val="004D51CC"/>
    <w:rsid w:val="004D6459"/>
    <w:rsid w:val="004D7F2E"/>
    <w:rsid w:val="004E0509"/>
    <w:rsid w:val="004E6021"/>
    <w:rsid w:val="004E65F3"/>
    <w:rsid w:val="004E6C5B"/>
    <w:rsid w:val="004E727E"/>
    <w:rsid w:val="004F5103"/>
    <w:rsid w:val="004F5877"/>
    <w:rsid w:val="004F77CC"/>
    <w:rsid w:val="00501FE0"/>
    <w:rsid w:val="005044D1"/>
    <w:rsid w:val="00504ABB"/>
    <w:rsid w:val="00504AC5"/>
    <w:rsid w:val="00504E68"/>
    <w:rsid w:val="005077F4"/>
    <w:rsid w:val="00507813"/>
    <w:rsid w:val="00507A99"/>
    <w:rsid w:val="005114B0"/>
    <w:rsid w:val="0051152D"/>
    <w:rsid w:val="005128EB"/>
    <w:rsid w:val="005145F7"/>
    <w:rsid w:val="00515471"/>
    <w:rsid w:val="00520A92"/>
    <w:rsid w:val="005232B7"/>
    <w:rsid w:val="00524A0D"/>
    <w:rsid w:val="00524A9E"/>
    <w:rsid w:val="0052526A"/>
    <w:rsid w:val="00531F97"/>
    <w:rsid w:val="00533698"/>
    <w:rsid w:val="00534DA4"/>
    <w:rsid w:val="00534EEC"/>
    <w:rsid w:val="00535318"/>
    <w:rsid w:val="00535DD7"/>
    <w:rsid w:val="00536997"/>
    <w:rsid w:val="005378BD"/>
    <w:rsid w:val="00537A39"/>
    <w:rsid w:val="005403D4"/>
    <w:rsid w:val="005408AA"/>
    <w:rsid w:val="0054108F"/>
    <w:rsid w:val="00542697"/>
    <w:rsid w:val="00543282"/>
    <w:rsid w:val="0054523E"/>
    <w:rsid w:val="00547B48"/>
    <w:rsid w:val="00550BEA"/>
    <w:rsid w:val="00551A02"/>
    <w:rsid w:val="00551CE2"/>
    <w:rsid w:val="00552DAE"/>
    <w:rsid w:val="005534FA"/>
    <w:rsid w:val="00555389"/>
    <w:rsid w:val="0055797D"/>
    <w:rsid w:val="0056052C"/>
    <w:rsid w:val="0056089D"/>
    <w:rsid w:val="00560CD8"/>
    <w:rsid w:val="00561D45"/>
    <w:rsid w:val="00562FD2"/>
    <w:rsid w:val="005646DF"/>
    <w:rsid w:val="00564EAB"/>
    <w:rsid w:val="00565CF4"/>
    <w:rsid w:val="005662AE"/>
    <w:rsid w:val="00570669"/>
    <w:rsid w:val="005706E2"/>
    <w:rsid w:val="0057072F"/>
    <w:rsid w:val="00573111"/>
    <w:rsid w:val="00574B43"/>
    <w:rsid w:val="00574CB7"/>
    <w:rsid w:val="00575FB9"/>
    <w:rsid w:val="00577ED3"/>
    <w:rsid w:val="005807EF"/>
    <w:rsid w:val="005815DC"/>
    <w:rsid w:val="00582668"/>
    <w:rsid w:val="00582A40"/>
    <w:rsid w:val="005837A1"/>
    <w:rsid w:val="00584A89"/>
    <w:rsid w:val="0058512E"/>
    <w:rsid w:val="0058577D"/>
    <w:rsid w:val="00586CB9"/>
    <w:rsid w:val="00592A3B"/>
    <w:rsid w:val="0059365A"/>
    <w:rsid w:val="00593C07"/>
    <w:rsid w:val="00595C59"/>
    <w:rsid w:val="00597570"/>
    <w:rsid w:val="00597A7A"/>
    <w:rsid w:val="005A0CDC"/>
    <w:rsid w:val="005A0F21"/>
    <w:rsid w:val="005A1F8A"/>
    <w:rsid w:val="005A5FAC"/>
    <w:rsid w:val="005A7228"/>
    <w:rsid w:val="005A76CA"/>
    <w:rsid w:val="005A7789"/>
    <w:rsid w:val="005A7ACC"/>
    <w:rsid w:val="005B0B0D"/>
    <w:rsid w:val="005B24EF"/>
    <w:rsid w:val="005B3596"/>
    <w:rsid w:val="005B37EB"/>
    <w:rsid w:val="005B4300"/>
    <w:rsid w:val="005B6D9A"/>
    <w:rsid w:val="005B79DA"/>
    <w:rsid w:val="005B7BE0"/>
    <w:rsid w:val="005C086F"/>
    <w:rsid w:val="005C08AF"/>
    <w:rsid w:val="005C23E3"/>
    <w:rsid w:val="005C2BF5"/>
    <w:rsid w:val="005C618A"/>
    <w:rsid w:val="005C7D93"/>
    <w:rsid w:val="005D39F0"/>
    <w:rsid w:val="005D3A03"/>
    <w:rsid w:val="005D5399"/>
    <w:rsid w:val="005D6468"/>
    <w:rsid w:val="005D6961"/>
    <w:rsid w:val="005D79CE"/>
    <w:rsid w:val="005E0CB2"/>
    <w:rsid w:val="005E4B69"/>
    <w:rsid w:val="005E5498"/>
    <w:rsid w:val="005E74C8"/>
    <w:rsid w:val="005F1558"/>
    <w:rsid w:val="005F30EB"/>
    <w:rsid w:val="005F4D0D"/>
    <w:rsid w:val="005F7A8C"/>
    <w:rsid w:val="0060035D"/>
    <w:rsid w:val="00603B2C"/>
    <w:rsid w:val="00603B6E"/>
    <w:rsid w:val="006054A6"/>
    <w:rsid w:val="006057AB"/>
    <w:rsid w:val="00605985"/>
    <w:rsid w:val="00606E2E"/>
    <w:rsid w:val="00610376"/>
    <w:rsid w:val="006113E5"/>
    <w:rsid w:val="00612C14"/>
    <w:rsid w:val="00614BF7"/>
    <w:rsid w:val="00614C80"/>
    <w:rsid w:val="006156FC"/>
    <w:rsid w:val="00616A50"/>
    <w:rsid w:val="00616AAC"/>
    <w:rsid w:val="00617782"/>
    <w:rsid w:val="0062016C"/>
    <w:rsid w:val="00620E93"/>
    <w:rsid w:val="006213EA"/>
    <w:rsid w:val="00621730"/>
    <w:rsid w:val="00624188"/>
    <w:rsid w:val="00627C6B"/>
    <w:rsid w:val="006307D4"/>
    <w:rsid w:val="00631325"/>
    <w:rsid w:val="00631742"/>
    <w:rsid w:val="00633782"/>
    <w:rsid w:val="0063539B"/>
    <w:rsid w:val="00635C70"/>
    <w:rsid w:val="00635C80"/>
    <w:rsid w:val="006363D9"/>
    <w:rsid w:val="00636951"/>
    <w:rsid w:val="006400F6"/>
    <w:rsid w:val="00640354"/>
    <w:rsid w:val="00640626"/>
    <w:rsid w:val="00640C32"/>
    <w:rsid w:val="00642109"/>
    <w:rsid w:val="00645CB8"/>
    <w:rsid w:val="00647321"/>
    <w:rsid w:val="0065010D"/>
    <w:rsid w:val="00650A6A"/>
    <w:rsid w:val="0065379F"/>
    <w:rsid w:val="00653CCA"/>
    <w:rsid w:val="0065694A"/>
    <w:rsid w:val="006609E3"/>
    <w:rsid w:val="00663E2E"/>
    <w:rsid w:val="00663E81"/>
    <w:rsid w:val="00664AFF"/>
    <w:rsid w:val="00665839"/>
    <w:rsid w:val="00666805"/>
    <w:rsid w:val="00673B82"/>
    <w:rsid w:val="00676092"/>
    <w:rsid w:val="00676BAD"/>
    <w:rsid w:val="0067724B"/>
    <w:rsid w:val="0068107F"/>
    <w:rsid w:val="00682875"/>
    <w:rsid w:val="00686B13"/>
    <w:rsid w:val="00687BF3"/>
    <w:rsid w:val="00687D57"/>
    <w:rsid w:val="00687FFC"/>
    <w:rsid w:val="00691A6A"/>
    <w:rsid w:val="0069368A"/>
    <w:rsid w:val="00696999"/>
    <w:rsid w:val="00696AB2"/>
    <w:rsid w:val="00696C48"/>
    <w:rsid w:val="00697EF4"/>
    <w:rsid w:val="006A06DA"/>
    <w:rsid w:val="006A0C30"/>
    <w:rsid w:val="006A1BF2"/>
    <w:rsid w:val="006A3FCF"/>
    <w:rsid w:val="006A79C5"/>
    <w:rsid w:val="006B0582"/>
    <w:rsid w:val="006B0A5B"/>
    <w:rsid w:val="006B1CBF"/>
    <w:rsid w:val="006B1D1E"/>
    <w:rsid w:val="006B2004"/>
    <w:rsid w:val="006B5415"/>
    <w:rsid w:val="006B63DD"/>
    <w:rsid w:val="006B7329"/>
    <w:rsid w:val="006B7EA1"/>
    <w:rsid w:val="006C1308"/>
    <w:rsid w:val="006C3CF1"/>
    <w:rsid w:val="006C59E1"/>
    <w:rsid w:val="006C7238"/>
    <w:rsid w:val="006C749B"/>
    <w:rsid w:val="006D105C"/>
    <w:rsid w:val="006D3793"/>
    <w:rsid w:val="006D3AE5"/>
    <w:rsid w:val="006D4127"/>
    <w:rsid w:val="006D48D6"/>
    <w:rsid w:val="006D541C"/>
    <w:rsid w:val="006D6E6D"/>
    <w:rsid w:val="006D7DF6"/>
    <w:rsid w:val="006E0A71"/>
    <w:rsid w:val="006E479E"/>
    <w:rsid w:val="006E4FC9"/>
    <w:rsid w:val="006E639D"/>
    <w:rsid w:val="006E6DFD"/>
    <w:rsid w:val="006E6E9D"/>
    <w:rsid w:val="006F2684"/>
    <w:rsid w:val="006F41DC"/>
    <w:rsid w:val="006F4488"/>
    <w:rsid w:val="006F4A4C"/>
    <w:rsid w:val="006F517D"/>
    <w:rsid w:val="007032E3"/>
    <w:rsid w:val="00704575"/>
    <w:rsid w:val="00704785"/>
    <w:rsid w:val="00704E59"/>
    <w:rsid w:val="00705EB7"/>
    <w:rsid w:val="00707B53"/>
    <w:rsid w:val="00707C73"/>
    <w:rsid w:val="00707E6A"/>
    <w:rsid w:val="007105B0"/>
    <w:rsid w:val="00711C95"/>
    <w:rsid w:val="007143D3"/>
    <w:rsid w:val="007149EF"/>
    <w:rsid w:val="007154BF"/>
    <w:rsid w:val="00715842"/>
    <w:rsid w:val="00716AE3"/>
    <w:rsid w:val="0072058F"/>
    <w:rsid w:val="00720FF8"/>
    <w:rsid w:val="00721E99"/>
    <w:rsid w:val="0072245C"/>
    <w:rsid w:val="007224C9"/>
    <w:rsid w:val="00724B6D"/>
    <w:rsid w:val="00725270"/>
    <w:rsid w:val="0072685A"/>
    <w:rsid w:val="00726B9E"/>
    <w:rsid w:val="0072749A"/>
    <w:rsid w:val="00733887"/>
    <w:rsid w:val="00736EDE"/>
    <w:rsid w:val="007409E4"/>
    <w:rsid w:val="00741982"/>
    <w:rsid w:val="00741E1E"/>
    <w:rsid w:val="00741E48"/>
    <w:rsid w:val="00744D08"/>
    <w:rsid w:val="00745364"/>
    <w:rsid w:val="00745F27"/>
    <w:rsid w:val="00746B32"/>
    <w:rsid w:val="00746D43"/>
    <w:rsid w:val="007471E9"/>
    <w:rsid w:val="00747D4F"/>
    <w:rsid w:val="00750624"/>
    <w:rsid w:val="00751AC6"/>
    <w:rsid w:val="00752875"/>
    <w:rsid w:val="007569C0"/>
    <w:rsid w:val="00757524"/>
    <w:rsid w:val="00765147"/>
    <w:rsid w:val="0076603D"/>
    <w:rsid w:val="00766DF7"/>
    <w:rsid w:val="0077065F"/>
    <w:rsid w:val="00770B25"/>
    <w:rsid w:val="00770BD3"/>
    <w:rsid w:val="0077192B"/>
    <w:rsid w:val="007746E4"/>
    <w:rsid w:val="00775FF7"/>
    <w:rsid w:val="00776825"/>
    <w:rsid w:val="00776BC3"/>
    <w:rsid w:val="00783A0E"/>
    <w:rsid w:val="00783D43"/>
    <w:rsid w:val="007850DB"/>
    <w:rsid w:val="00785FBD"/>
    <w:rsid w:val="007871D9"/>
    <w:rsid w:val="007877EA"/>
    <w:rsid w:val="00790BE3"/>
    <w:rsid w:val="007931AD"/>
    <w:rsid w:val="0079551A"/>
    <w:rsid w:val="00796AF4"/>
    <w:rsid w:val="007A11CF"/>
    <w:rsid w:val="007A124F"/>
    <w:rsid w:val="007A1CFB"/>
    <w:rsid w:val="007A55C5"/>
    <w:rsid w:val="007B266F"/>
    <w:rsid w:val="007B2890"/>
    <w:rsid w:val="007B5168"/>
    <w:rsid w:val="007C0AA8"/>
    <w:rsid w:val="007C1F90"/>
    <w:rsid w:val="007C2689"/>
    <w:rsid w:val="007C3001"/>
    <w:rsid w:val="007C35FA"/>
    <w:rsid w:val="007C7C40"/>
    <w:rsid w:val="007D03E6"/>
    <w:rsid w:val="007D1D84"/>
    <w:rsid w:val="007D241A"/>
    <w:rsid w:val="007D3156"/>
    <w:rsid w:val="007D3DC5"/>
    <w:rsid w:val="007D6630"/>
    <w:rsid w:val="007D7264"/>
    <w:rsid w:val="007D7507"/>
    <w:rsid w:val="007E07F8"/>
    <w:rsid w:val="007E27CA"/>
    <w:rsid w:val="007E4219"/>
    <w:rsid w:val="007E4AA8"/>
    <w:rsid w:val="007E5E4D"/>
    <w:rsid w:val="007E62EF"/>
    <w:rsid w:val="007F00E6"/>
    <w:rsid w:val="007F0889"/>
    <w:rsid w:val="007F0E71"/>
    <w:rsid w:val="007F16F1"/>
    <w:rsid w:val="007F20B4"/>
    <w:rsid w:val="007F7E2F"/>
    <w:rsid w:val="008002C0"/>
    <w:rsid w:val="00801B2A"/>
    <w:rsid w:val="00802532"/>
    <w:rsid w:val="00802FC3"/>
    <w:rsid w:val="00803853"/>
    <w:rsid w:val="00804911"/>
    <w:rsid w:val="0080520A"/>
    <w:rsid w:val="008059C6"/>
    <w:rsid w:val="008112A9"/>
    <w:rsid w:val="00811BB2"/>
    <w:rsid w:val="008121FC"/>
    <w:rsid w:val="00812E14"/>
    <w:rsid w:val="00812EF4"/>
    <w:rsid w:val="0081386F"/>
    <w:rsid w:val="00813D5E"/>
    <w:rsid w:val="00813DD8"/>
    <w:rsid w:val="00815413"/>
    <w:rsid w:val="00815C80"/>
    <w:rsid w:val="00816FF7"/>
    <w:rsid w:val="008171D4"/>
    <w:rsid w:val="00821678"/>
    <w:rsid w:val="008216D8"/>
    <w:rsid w:val="00822952"/>
    <w:rsid w:val="00823B25"/>
    <w:rsid w:val="0083056E"/>
    <w:rsid w:val="008305D3"/>
    <w:rsid w:val="00830BD9"/>
    <w:rsid w:val="00833981"/>
    <w:rsid w:val="008369B8"/>
    <w:rsid w:val="0084119E"/>
    <w:rsid w:val="008415AF"/>
    <w:rsid w:val="008437AB"/>
    <w:rsid w:val="00843E04"/>
    <w:rsid w:val="00844EDE"/>
    <w:rsid w:val="00846274"/>
    <w:rsid w:val="008469B1"/>
    <w:rsid w:val="008507A0"/>
    <w:rsid w:val="0085086B"/>
    <w:rsid w:val="008513FA"/>
    <w:rsid w:val="00851F9F"/>
    <w:rsid w:val="008531CF"/>
    <w:rsid w:val="0085667B"/>
    <w:rsid w:val="008620E6"/>
    <w:rsid w:val="008623DC"/>
    <w:rsid w:val="00864231"/>
    <w:rsid w:val="008653D2"/>
    <w:rsid w:val="00872657"/>
    <w:rsid w:val="00873A10"/>
    <w:rsid w:val="008745FF"/>
    <w:rsid w:val="008756A9"/>
    <w:rsid w:val="00876300"/>
    <w:rsid w:val="0087656D"/>
    <w:rsid w:val="00877380"/>
    <w:rsid w:val="0088361C"/>
    <w:rsid w:val="00883A81"/>
    <w:rsid w:val="00883AF3"/>
    <w:rsid w:val="0088464D"/>
    <w:rsid w:val="00885316"/>
    <w:rsid w:val="008853D5"/>
    <w:rsid w:val="0089106C"/>
    <w:rsid w:val="00891B3F"/>
    <w:rsid w:val="008927A1"/>
    <w:rsid w:val="008927D1"/>
    <w:rsid w:val="0089320E"/>
    <w:rsid w:val="00893303"/>
    <w:rsid w:val="008935EC"/>
    <w:rsid w:val="00894DC2"/>
    <w:rsid w:val="0089528F"/>
    <w:rsid w:val="00896B25"/>
    <w:rsid w:val="008A0805"/>
    <w:rsid w:val="008A1274"/>
    <w:rsid w:val="008A14D8"/>
    <w:rsid w:val="008A198C"/>
    <w:rsid w:val="008A3E98"/>
    <w:rsid w:val="008A4AE5"/>
    <w:rsid w:val="008A5EE9"/>
    <w:rsid w:val="008A7C78"/>
    <w:rsid w:val="008B07F5"/>
    <w:rsid w:val="008B15EA"/>
    <w:rsid w:val="008B1A19"/>
    <w:rsid w:val="008B2060"/>
    <w:rsid w:val="008B5E92"/>
    <w:rsid w:val="008C028B"/>
    <w:rsid w:val="008C0B1E"/>
    <w:rsid w:val="008C0CFF"/>
    <w:rsid w:val="008C2BCE"/>
    <w:rsid w:val="008C32D0"/>
    <w:rsid w:val="008C36E2"/>
    <w:rsid w:val="008C42D9"/>
    <w:rsid w:val="008C5323"/>
    <w:rsid w:val="008D084D"/>
    <w:rsid w:val="008D2EFD"/>
    <w:rsid w:val="008D4693"/>
    <w:rsid w:val="008D4929"/>
    <w:rsid w:val="008D5C06"/>
    <w:rsid w:val="008D6540"/>
    <w:rsid w:val="008E1410"/>
    <w:rsid w:val="008E1799"/>
    <w:rsid w:val="008E1C67"/>
    <w:rsid w:val="008E3CB4"/>
    <w:rsid w:val="008E449A"/>
    <w:rsid w:val="008E6F30"/>
    <w:rsid w:val="008F0A4A"/>
    <w:rsid w:val="008F0B49"/>
    <w:rsid w:val="008F38CE"/>
    <w:rsid w:val="008F40B9"/>
    <w:rsid w:val="008F5089"/>
    <w:rsid w:val="008F69A6"/>
    <w:rsid w:val="008F7363"/>
    <w:rsid w:val="00901878"/>
    <w:rsid w:val="009027C6"/>
    <w:rsid w:val="00905485"/>
    <w:rsid w:val="009075BD"/>
    <w:rsid w:val="00910AD0"/>
    <w:rsid w:val="0091149E"/>
    <w:rsid w:val="009115EC"/>
    <w:rsid w:val="00911766"/>
    <w:rsid w:val="009128DF"/>
    <w:rsid w:val="00912DB9"/>
    <w:rsid w:val="00917456"/>
    <w:rsid w:val="009211B7"/>
    <w:rsid w:val="00921E16"/>
    <w:rsid w:val="00922881"/>
    <w:rsid w:val="00922975"/>
    <w:rsid w:val="009233DC"/>
    <w:rsid w:val="00924227"/>
    <w:rsid w:val="0092468F"/>
    <w:rsid w:val="009263F4"/>
    <w:rsid w:val="00926627"/>
    <w:rsid w:val="00926729"/>
    <w:rsid w:val="00926848"/>
    <w:rsid w:val="00926BD2"/>
    <w:rsid w:val="009271EB"/>
    <w:rsid w:val="009302A5"/>
    <w:rsid w:val="009321B4"/>
    <w:rsid w:val="00932500"/>
    <w:rsid w:val="009334C0"/>
    <w:rsid w:val="0093501A"/>
    <w:rsid w:val="00935492"/>
    <w:rsid w:val="0093604C"/>
    <w:rsid w:val="00937446"/>
    <w:rsid w:val="00941B33"/>
    <w:rsid w:val="00943736"/>
    <w:rsid w:val="0094475E"/>
    <w:rsid w:val="00944C25"/>
    <w:rsid w:val="00944C67"/>
    <w:rsid w:val="009472CB"/>
    <w:rsid w:val="00947D12"/>
    <w:rsid w:val="009507F2"/>
    <w:rsid w:val="00950D90"/>
    <w:rsid w:val="00951750"/>
    <w:rsid w:val="00951843"/>
    <w:rsid w:val="00951989"/>
    <w:rsid w:val="00952D04"/>
    <w:rsid w:val="00953916"/>
    <w:rsid w:val="00953DD1"/>
    <w:rsid w:val="009557F1"/>
    <w:rsid w:val="00956719"/>
    <w:rsid w:val="00956C14"/>
    <w:rsid w:val="00956FB4"/>
    <w:rsid w:val="00957B01"/>
    <w:rsid w:val="009609F8"/>
    <w:rsid w:val="00960AB6"/>
    <w:rsid w:val="00960DF7"/>
    <w:rsid w:val="009615A9"/>
    <w:rsid w:val="009623AE"/>
    <w:rsid w:val="00962C53"/>
    <w:rsid w:val="00963D9A"/>
    <w:rsid w:val="00966639"/>
    <w:rsid w:val="00966B6B"/>
    <w:rsid w:val="00971512"/>
    <w:rsid w:val="009730BC"/>
    <w:rsid w:val="00974D90"/>
    <w:rsid w:val="00974D9D"/>
    <w:rsid w:val="00975F18"/>
    <w:rsid w:val="00976E71"/>
    <w:rsid w:val="00977826"/>
    <w:rsid w:val="00977829"/>
    <w:rsid w:val="009801AD"/>
    <w:rsid w:val="009809D5"/>
    <w:rsid w:val="009827F7"/>
    <w:rsid w:val="0098319E"/>
    <w:rsid w:val="009843CB"/>
    <w:rsid w:val="0098491F"/>
    <w:rsid w:val="00984C12"/>
    <w:rsid w:val="0098558D"/>
    <w:rsid w:val="009865E7"/>
    <w:rsid w:val="0099178A"/>
    <w:rsid w:val="0099192E"/>
    <w:rsid w:val="009946C9"/>
    <w:rsid w:val="009971BF"/>
    <w:rsid w:val="009A0B65"/>
    <w:rsid w:val="009A11FF"/>
    <w:rsid w:val="009A1949"/>
    <w:rsid w:val="009A2790"/>
    <w:rsid w:val="009A2AC1"/>
    <w:rsid w:val="009A2D40"/>
    <w:rsid w:val="009A38CC"/>
    <w:rsid w:val="009A3DD7"/>
    <w:rsid w:val="009A4E33"/>
    <w:rsid w:val="009A6A3B"/>
    <w:rsid w:val="009A6E20"/>
    <w:rsid w:val="009A7018"/>
    <w:rsid w:val="009B20EA"/>
    <w:rsid w:val="009B397B"/>
    <w:rsid w:val="009B42A9"/>
    <w:rsid w:val="009B48BC"/>
    <w:rsid w:val="009B4B44"/>
    <w:rsid w:val="009B561F"/>
    <w:rsid w:val="009C06AF"/>
    <w:rsid w:val="009C2352"/>
    <w:rsid w:val="009C26D4"/>
    <w:rsid w:val="009C368D"/>
    <w:rsid w:val="009C4BDE"/>
    <w:rsid w:val="009C4D9F"/>
    <w:rsid w:val="009C602B"/>
    <w:rsid w:val="009C7FDD"/>
    <w:rsid w:val="009D19F8"/>
    <w:rsid w:val="009E1342"/>
    <w:rsid w:val="009E283B"/>
    <w:rsid w:val="009E293F"/>
    <w:rsid w:val="009E3968"/>
    <w:rsid w:val="009E3B0A"/>
    <w:rsid w:val="009E3B12"/>
    <w:rsid w:val="009E3F1F"/>
    <w:rsid w:val="009E3F42"/>
    <w:rsid w:val="009E4BF0"/>
    <w:rsid w:val="009E4E7B"/>
    <w:rsid w:val="009E513C"/>
    <w:rsid w:val="009E60B8"/>
    <w:rsid w:val="009E7B40"/>
    <w:rsid w:val="009F0D55"/>
    <w:rsid w:val="009F1B42"/>
    <w:rsid w:val="009F38C7"/>
    <w:rsid w:val="009F39C6"/>
    <w:rsid w:val="009F4FD2"/>
    <w:rsid w:val="009F5E3D"/>
    <w:rsid w:val="00A00BD5"/>
    <w:rsid w:val="00A01192"/>
    <w:rsid w:val="00A0203A"/>
    <w:rsid w:val="00A021C3"/>
    <w:rsid w:val="00A0452E"/>
    <w:rsid w:val="00A04788"/>
    <w:rsid w:val="00A06211"/>
    <w:rsid w:val="00A07484"/>
    <w:rsid w:val="00A10187"/>
    <w:rsid w:val="00A12792"/>
    <w:rsid w:val="00A129C0"/>
    <w:rsid w:val="00A13D91"/>
    <w:rsid w:val="00A14058"/>
    <w:rsid w:val="00A14505"/>
    <w:rsid w:val="00A14DC2"/>
    <w:rsid w:val="00A15ED1"/>
    <w:rsid w:val="00A17770"/>
    <w:rsid w:val="00A2034E"/>
    <w:rsid w:val="00A22A71"/>
    <w:rsid w:val="00A22A7B"/>
    <w:rsid w:val="00A232CF"/>
    <w:rsid w:val="00A2360F"/>
    <w:rsid w:val="00A23ADC"/>
    <w:rsid w:val="00A2451F"/>
    <w:rsid w:val="00A25805"/>
    <w:rsid w:val="00A26089"/>
    <w:rsid w:val="00A30406"/>
    <w:rsid w:val="00A31F2F"/>
    <w:rsid w:val="00A33614"/>
    <w:rsid w:val="00A339AB"/>
    <w:rsid w:val="00A36AB4"/>
    <w:rsid w:val="00A40BDA"/>
    <w:rsid w:val="00A40C32"/>
    <w:rsid w:val="00A40E9D"/>
    <w:rsid w:val="00A41100"/>
    <w:rsid w:val="00A41604"/>
    <w:rsid w:val="00A41BDF"/>
    <w:rsid w:val="00A46C05"/>
    <w:rsid w:val="00A471EF"/>
    <w:rsid w:val="00A47F0D"/>
    <w:rsid w:val="00A504E7"/>
    <w:rsid w:val="00A51C3D"/>
    <w:rsid w:val="00A55211"/>
    <w:rsid w:val="00A564B3"/>
    <w:rsid w:val="00A56636"/>
    <w:rsid w:val="00A570DA"/>
    <w:rsid w:val="00A5778B"/>
    <w:rsid w:val="00A57B38"/>
    <w:rsid w:val="00A61DEC"/>
    <w:rsid w:val="00A627B1"/>
    <w:rsid w:val="00A62DD7"/>
    <w:rsid w:val="00A638E2"/>
    <w:rsid w:val="00A6471C"/>
    <w:rsid w:val="00A6626B"/>
    <w:rsid w:val="00A704ED"/>
    <w:rsid w:val="00A723CA"/>
    <w:rsid w:val="00A74453"/>
    <w:rsid w:val="00A748CF"/>
    <w:rsid w:val="00A75280"/>
    <w:rsid w:val="00A814DB"/>
    <w:rsid w:val="00A818D6"/>
    <w:rsid w:val="00A820A5"/>
    <w:rsid w:val="00A83C21"/>
    <w:rsid w:val="00A83DD9"/>
    <w:rsid w:val="00A8412E"/>
    <w:rsid w:val="00A84558"/>
    <w:rsid w:val="00A8486F"/>
    <w:rsid w:val="00A84C9A"/>
    <w:rsid w:val="00A85B1F"/>
    <w:rsid w:val="00A90AD2"/>
    <w:rsid w:val="00A91C9B"/>
    <w:rsid w:val="00A926E7"/>
    <w:rsid w:val="00A9333A"/>
    <w:rsid w:val="00A9366F"/>
    <w:rsid w:val="00A93887"/>
    <w:rsid w:val="00A93C83"/>
    <w:rsid w:val="00A9577A"/>
    <w:rsid w:val="00AA1DBB"/>
    <w:rsid w:val="00AA41BD"/>
    <w:rsid w:val="00AA6AC8"/>
    <w:rsid w:val="00AB100A"/>
    <w:rsid w:val="00AB15E7"/>
    <w:rsid w:val="00AB270A"/>
    <w:rsid w:val="00AB4448"/>
    <w:rsid w:val="00AB494F"/>
    <w:rsid w:val="00AB4CA9"/>
    <w:rsid w:val="00AB54F4"/>
    <w:rsid w:val="00AB552D"/>
    <w:rsid w:val="00AC04ED"/>
    <w:rsid w:val="00AC0588"/>
    <w:rsid w:val="00AC0940"/>
    <w:rsid w:val="00AC0F34"/>
    <w:rsid w:val="00AC1E94"/>
    <w:rsid w:val="00AC22E0"/>
    <w:rsid w:val="00AC420C"/>
    <w:rsid w:val="00AC4FE3"/>
    <w:rsid w:val="00AD092A"/>
    <w:rsid w:val="00AD0F0B"/>
    <w:rsid w:val="00AD3314"/>
    <w:rsid w:val="00AD390E"/>
    <w:rsid w:val="00AD6AD3"/>
    <w:rsid w:val="00AD6D8C"/>
    <w:rsid w:val="00AD752A"/>
    <w:rsid w:val="00AE10FF"/>
    <w:rsid w:val="00AE28F2"/>
    <w:rsid w:val="00AE2BEC"/>
    <w:rsid w:val="00AE2EB3"/>
    <w:rsid w:val="00AE3003"/>
    <w:rsid w:val="00AE4807"/>
    <w:rsid w:val="00AE6288"/>
    <w:rsid w:val="00AE772B"/>
    <w:rsid w:val="00AF1FE8"/>
    <w:rsid w:val="00AF24B5"/>
    <w:rsid w:val="00AF556D"/>
    <w:rsid w:val="00AF575D"/>
    <w:rsid w:val="00AF5D6F"/>
    <w:rsid w:val="00AF664A"/>
    <w:rsid w:val="00AF70FD"/>
    <w:rsid w:val="00B00650"/>
    <w:rsid w:val="00B00B2E"/>
    <w:rsid w:val="00B03AC4"/>
    <w:rsid w:val="00B04274"/>
    <w:rsid w:val="00B044D6"/>
    <w:rsid w:val="00B04A76"/>
    <w:rsid w:val="00B05BF2"/>
    <w:rsid w:val="00B06F30"/>
    <w:rsid w:val="00B113C0"/>
    <w:rsid w:val="00B12983"/>
    <w:rsid w:val="00B12A3B"/>
    <w:rsid w:val="00B12FC0"/>
    <w:rsid w:val="00B1424E"/>
    <w:rsid w:val="00B14C09"/>
    <w:rsid w:val="00B14F1D"/>
    <w:rsid w:val="00B15CB2"/>
    <w:rsid w:val="00B2025B"/>
    <w:rsid w:val="00B2264D"/>
    <w:rsid w:val="00B229CD"/>
    <w:rsid w:val="00B22CD5"/>
    <w:rsid w:val="00B236C9"/>
    <w:rsid w:val="00B23BEC"/>
    <w:rsid w:val="00B24470"/>
    <w:rsid w:val="00B24B1D"/>
    <w:rsid w:val="00B26F47"/>
    <w:rsid w:val="00B304D4"/>
    <w:rsid w:val="00B30672"/>
    <w:rsid w:val="00B30EA0"/>
    <w:rsid w:val="00B31C60"/>
    <w:rsid w:val="00B31E34"/>
    <w:rsid w:val="00B334D2"/>
    <w:rsid w:val="00B3480B"/>
    <w:rsid w:val="00B35305"/>
    <w:rsid w:val="00B3555F"/>
    <w:rsid w:val="00B41202"/>
    <w:rsid w:val="00B41465"/>
    <w:rsid w:val="00B42EA9"/>
    <w:rsid w:val="00B430E5"/>
    <w:rsid w:val="00B43941"/>
    <w:rsid w:val="00B44589"/>
    <w:rsid w:val="00B446B7"/>
    <w:rsid w:val="00B4584C"/>
    <w:rsid w:val="00B50CF1"/>
    <w:rsid w:val="00B525D3"/>
    <w:rsid w:val="00B52696"/>
    <w:rsid w:val="00B53863"/>
    <w:rsid w:val="00B53B3C"/>
    <w:rsid w:val="00B53C53"/>
    <w:rsid w:val="00B5597A"/>
    <w:rsid w:val="00B55AE3"/>
    <w:rsid w:val="00B567FB"/>
    <w:rsid w:val="00B57D68"/>
    <w:rsid w:val="00B6040C"/>
    <w:rsid w:val="00B621F2"/>
    <w:rsid w:val="00B65885"/>
    <w:rsid w:val="00B65DE5"/>
    <w:rsid w:val="00B662C1"/>
    <w:rsid w:val="00B668E7"/>
    <w:rsid w:val="00B6725C"/>
    <w:rsid w:val="00B67479"/>
    <w:rsid w:val="00B719FE"/>
    <w:rsid w:val="00B71D1B"/>
    <w:rsid w:val="00B73305"/>
    <w:rsid w:val="00B740CD"/>
    <w:rsid w:val="00B76577"/>
    <w:rsid w:val="00B771CF"/>
    <w:rsid w:val="00B7763F"/>
    <w:rsid w:val="00B80743"/>
    <w:rsid w:val="00B814A3"/>
    <w:rsid w:val="00B823AA"/>
    <w:rsid w:val="00B8247B"/>
    <w:rsid w:val="00B82633"/>
    <w:rsid w:val="00B83512"/>
    <w:rsid w:val="00B83D19"/>
    <w:rsid w:val="00B83F2B"/>
    <w:rsid w:val="00B85E03"/>
    <w:rsid w:val="00B86971"/>
    <w:rsid w:val="00B87331"/>
    <w:rsid w:val="00B8775D"/>
    <w:rsid w:val="00B8785B"/>
    <w:rsid w:val="00B91065"/>
    <w:rsid w:val="00B92214"/>
    <w:rsid w:val="00B930FB"/>
    <w:rsid w:val="00B94A3C"/>
    <w:rsid w:val="00B94E75"/>
    <w:rsid w:val="00B956C4"/>
    <w:rsid w:val="00BA04B4"/>
    <w:rsid w:val="00BA3D55"/>
    <w:rsid w:val="00BA45DB"/>
    <w:rsid w:val="00BA5433"/>
    <w:rsid w:val="00BA54A3"/>
    <w:rsid w:val="00BB011F"/>
    <w:rsid w:val="00BB081B"/>
    <w:rsid w:val="00BB23B3"/>
    <w:rsid w:val="00BB2A94"/>
    <w:rsid w:val="00BB2FD7"/>
    <w:rsid w:val="00BB3371"/>
    <w:rsid w:val="00BB3721"/>
    <w:rsid w:val="00BB39D8"/>
    <w:rsid w:val="00BB75B8"/>
    <w:rsid w:val="00BC3887"/>
    <w:rsid w:val="00BC48D7"/>
    <w:rsid w:val="00BC5ACD"/>
    <w:rsid w:val="00BC73EF"/>
    <w:rsid w:val="00BD050A"/>
    <w:rsid w:val="00BD12AA"/>
    <w:rsid w:val="00BD59F5"/>
    <w:rsid w:val="00BD5CAB"/>
    <w:rsid w:val="00BD62EB"/>
    <w:rsid w:val="00BE0234"/>
    <w:rsid w:val="00BE0AFC"/>
    <w:rsid w:val="00BE0C59"/>
    <w:rsid w:val="00BE16B5"/>
    <w:rsid w:val="00BE1C11"/>
    <w:rsid w:val="00BE2735"/>
    <w:rsid w:val="00BE28E7"/>
    <w:rsid w:val="00BE526C"/>
    <w:rsid w:val="00BE7028"/>
    <w:rsid w:val="00BE7592"/>
    <w:rsid w:val="00BE75E2"/>
    <w:rsid w:val="00BE76B6"/>
    <w:rsid w:val="00BF0B2A"/>
    <w:rsid w:val="00BF1A0D"/>
    <w:rsid w:val="00BF26D7"/>
    <w:rsid w:val="00BF4184"/>
    <w:rsid w:val="00BF4505"/>
    <w:rsid w:val="00BF53E7"/>
    <w:rsid w:val="00BF58D9"/>
    <w:rsid w:val="00BF5DE3"/>
    <w:rsid w:val="00BF6AEF"/>
    <w:rsid w:val="00BF7597"/>
    <w:rsid w:val="00BF7C05"/>
    <w:rsid w:val="00BF7F67"/>
    <w:rsid w:val="00C00647"/>
    <w:rsid w:val="00C00703"/>
    <w:rsid w:val="00C013FF"/>
    <w:rsid w:val="00C021CD"/>
    <w:rsid w:val="00C0253B"/>
    <w:rsid w:val="00C02582"/>
    <w:rsid w:val="00C02A95"/>
    <w:rsid w:val="00C03597"/>
    <w:rsid w:val="00C04A64"/>
    <w:rsid w:val="00C0601E"/>
    <w:rsid w:val="00C07027"/>
    <w:rsid w:val="00C0783D"/>
    <w:rsid w:val="00C110F1"/>
    <w:rsid w:val="00C113F4"/>
    <w:rsid w:val="00C12B27"/>
    <w:rsid w:val="00C13F48"/>
    <w:rsid w:val="00C15FA6"/>
    <w:rsid w:val="00C17BA8"/>
    <w:rsid w:val="00C200F2"/>
    <w:rsid w:val="00C205C9"/>
    <w:rsid w:val="00C21AC9"/>
    <w:rsid w:val="00C21F96"/>
    <w:rsid w:val="00C2257A"/>
    <w:rsid w:val="00C22E1F"/>
    <w:rsid w:val="00C231B5"/>
    <w:rsid w:val="00C25A8A"/>
    <w:rsid w:val="00C266D1"/>
    <w:rsid w:val="00C274E3"/>
    <w:rsid w:val="00C30024"/>
    <w:rsid w:val="00C31D30"/>
    <w:rsid w:val="00C32729"/>
    <w:rsid w:val="00C32B14"/>
    <w:rsid w:val="00C33D4D"/>
    <w:rsid w:val="00C3409F"/>
    <w:rsid w:val="00C34AD2"/>
    <w:rsid w:val="00C36E05"/>
    <w:rsid w:val="00C40719"/>
    <w:rsid w:val="00C409E9"/>
    <w:rsid w:val="00C40A33"/>
    <w:rsid w:val="00C41CC2"/>
    <w:rsid w:val="00C43331"/>
    <w:rsid w:val="00C434A2"/>
    <w:rsid w:val="00C435F0"/>
    <w:rsid w:val="00C443A1"/>
    <w:rsid w:val="00C44A83"/>
    <w:rsid w:val="00C46E7A"/>
    <w:rsid w:val="00C547E2"/>
    <w:rsid w:val="00C563A0"/>
    <w:rsid w:val="00C56EC1"/>
    <w:rsid w:val="00C57991"/>
    <w:rsid w:val="00C6469F"/>
    <w:rsid w:val="00C6478D"/>
    <w:rsid w:val="00C649C8"/>
    <w:rsid w:val="00C6521D"/>
    <w:rsid w:val="00C653AE"/>
    <w:rsid w:val="00C65DC0"/>
    <w:rsid w:val="00C70CC2"/>
    <w:rsid w:val="00C74E3C"/>
    <w:rsid w:val="00C74E3E"/>
    <w:rsid w:val="00C83C1F"/>
    <w:rsid w:val="00C83CA8"/>
    <w:rsid w:val="00C85255"/>
    <w:rsid w:val="00C85A58"/>
    <w:rsid w:val="00C86077"/>
    <w:rsid w:val="00C861DA"/>
    <w:rsid w:val="00C87059"/>
    <w:rsid w:val="00C87926"/>
    <w:rsid w:val="00C879E5"/>
    <w:rsid w:val="00C87B64"/>
    <w:rsid w:val="00C90D17"/>
    <w:rsid w:val="00C90D4A"/>
    <w:rsid w:val="00C91269"/>
    <w:rsid w:val="00C92CEE"/>
    <w:rsid w:val="00C946BC"/>
    <w:rsid w:val="00C96BE6"/>
    <w:rsid w:val="00CA0A99"/>
    <w:rsid w:val="00CA3DB6"/>
    <w:rsid w:val="00CA48D1"/>
    <w:rsid w:val="00CA581D"/>
    <w:rsid w:val="00CA6CB9"/>
    <w:rsid w:val="00CB08F0"/>
    <w:rsid w:val="00CB3340"/>
    <w:rsid w:val="00CB4B15"/>
    <w:rsid w:val="00CB6D81"/>
    <w:rsid w:val="00CB714C"/>
    <w:rsid w:val="00CB77E9"/>
    <w:rsid w:val="00CB7DEE"/>
    <w:rsid w:val="00CC1809"/>
    <w:rsid w:val="00CC1BC5"/>
    <w:rsid w:val="00CC3B42"/>
    <w:rsid w:val="00CC6D48"/>
    <w:rsid w:val="00CC6FDC"/>
    <w:rsid w:val="00CD074C"/>
    <w:rsid w:val="00CD16C9"/>
    <w:rsid w:val="00CD2D62"/>
    <w:rsid w:val="00CD36EB"/>
    <w:rsid w:val="00CD3F9F"/>
    <w:rsid w:val="00CD5DFE"/>
    <w:rsid w:val="00CD6E39"/>
    <w:rsid w:val="00CD7D82"/>
    <w:rsid w:val="00CD7DF7"/>
    <w:rsid w:val="00CE0CDF"/>
    <w:rsid w:val="00CE1271"/>
    <w:rsid w:val="00CE1B3C"/>
    <w:rsid w:val="00CE44BC"/>
    <w:rsid w:val="00CE4E2C"/>
    <w:rsid w:val="00CE60AC"/>
    <w:rsid w:val="00CE6101"/>
    <w:rsid w:val="00CF060E"/>
    <w:rsid w:val="00CF2786"/>
    <w:rsid w:val="00CF6E91"/>
    <w:rsid w:val="00CF7596"/>
    <w:rsid w:val="00D02123"/>
    <w:rsid w:val="00D023E5"/>
    <w:rsid w:val="00D035E9"/>
    <w:rsid w:val="00D045DA"/>
    <w:rsid w:val="00D05580"/>
    <w:rsid w:val="00D10534"/>
    <w:rsid w:val="00D12111"/>
    <w:rsid w:val="00D13D5E"/>
    <w:rsid w:val="00D14C18"/>
    <w:rsid w:val="00D1663C"/>
    <w:rsid w:val="00D17A21"/>
    <w:rsid w:val="00D17C5C"/>
    <w:rsid w:val="00D2102E"/>
    <w:rsid w:val="00D2118B"/>
    <w:rsid w:val="00D21D0D"/>
    <w:rsid w:val="00D221CB"/>
    <w:rsid w:val="00D2346F"/>
    <w:rsid w:val="00D30EE4"/>
    <w:rsid w:val="00D3318C"/>
    <w:rsid w:val="00D35A4C"/>
    <w:rsid w:val="00D36C1A"/>
    <w:rsid w:val="00D440CC"/>
    <w:rsid w:val="00D44916"/>
    <w:rsid w:val="00D500C8"/>
    <w:rsid w:val="00D52C53"/>
    <w:rsid w:val="00D5352F"/>
    <w:rsid w:val="00D55D0C"/>
    <w:rsid w:val="00D564E9"/>
    <w:rsid w:val="00D61218"/>
    <w:rsid w:val="00D6443D"/>
    <w:rsid w:val="00D64D15"/>
    <w:rsid w:val="00D6573F"/>
    <w:rsid w:val="00D65F21"/>
    <w:rsid w:val="00D730A8"/>
    <w:rsid w:val="00D738D3"/>
    <w:rsid w:val="00D73D27"/>
    <w:rsid w:val="00D7416B"/>
    <w:rsid w:val="00D756C0"/>
    <w:rsid w:val="00D76E28"/>
    <w:rsid w:val="00D77119"/>
    <w:rsid w:val="00D8003B"/>
    <w:rsid w:val="00D8067D"/>
    <w:rsid w:val="00D80D61"/>
    <w:rsid w:val="00D82B77"/>
    <w:rsid w:val="00D83F9B"/>
    <w:rsid w:val="00D853DA"/>
    <w:rsid w:val="00D85B68"/>
    <w:rsid w:val="00D86ABA"/>
    <w:rsid w:val="00D86ED1"/>
    <w:rsid w:val="00D90292"/>
    <w:rsid w:val="00D90F88"/>
    <w:rsid w:val="00D91AC2"/>
    <w:rsid w:val="00D956F0"/>
    <w:rsid w:val="00D958FC"/>
    <w:rsid w:val="00DA14FA"/>
    <w:rsid w:val="00DA19B6"/>
    <w:rsid w:val="00DA1D24"/>
    <w:rsid w:val="00DA2989"/>
    <w:rsid w:val="00DA2C74"/>
    <w:rsid w:val="00DA51C0"/>
    <w:rsid w:val="00DA78D0"/>
    <w:rsid w:val="00DB19C4"/>
    <w:rsid w:val="00DB377F"/>
    <w:rsid w:val="00DB42A8"/>
    <w:rsid w:val="00DB444C"/>
    <w:rsid w:val="00DB5540"/>
    <w:rsid w:val="00DB57FA"/>
    <w:rsid w:val="00DB7B46"/>
    <w:rsid w:val="00DC0A51"/>
    <w:rsid w:val="00DC0D35"/>
    <w:rsid w:val="00DC153D"/>
    <w:rsid w:val="00DC3013"/>
    <w:rsid w:val="00DC6673"/>
    <w:rsid w:val="00DC7EBA"/>
    <w:rsid w:val="00DD13FF"/>
    <w:rsid w:val="00DD34FA"/>
    <w:rsid w:val="00DD4779"/>
    <w:rsid w:val="00DD4F5D"/>
    <w:rsid w:val="00DD4FF3"/>
    <w:rsid w:val="00DD563D"/>
    <w:rsid w:val="00DD65E6"/>
    <w:rsid w:val="00DE18F8"/>
    <w:rsid w:val="00DE1B69"/>
    <w:rsid w:val="00DE2421"/>
    <w:rsid w:val="00DE4A86"/>
    <w:rsid w:val="00DE506D"/>
    <w:rsid w:val="00DE6534"/>
    <w:rsid w:val="00DE6C26"/>
    <w:rsid w:val="00DF0C31"/>
    <w:rsid w:val="00DF149A"/>
    <w:rsid w:val="00DF2258"/>
    <w:rsid w:val="00DF63A1"/>
    <w:rsid w:val="00DF6538"/>
    <w:rsid w:val="00E007D1"/>
    <w:rsid w:val="00E01F9F"/>
    <w:rsid w:val="00E02237"/>
    <w:rsid w:val="00E046EF"/>
    <w:rsid w:val="00E05127"/>
    <w:rsid w:val="00E051DF"/>
    <w:rsid w:val="00E0667E"/>
    <w:rsid w:val="00E069BF"/>
    <w:rsid w:val="00E129F3"/>
    <w:rsid w:val="00E12A92"/>
    <w:rsid w:val="00E13F69"/>
    <w:rsid w:val="00E15070"/>
    <w:rsid w:val="00E16283"/>
    <w:rsid w:val="00E242A7"/>
    <w:rsid w:val="00E25DA3"/>
    <w:rsid w:val="00E26C15"/>
    <w:rsid w:val="00E27000"/>
    <w:rsid w:val="00E27DAA"/>
    <w:rsid w:val="00E27F91"/>
    <w:rsid w:val="00E309FF"/>
    <w:rsid w:val="00E313D4"/>
    <w:rsid w:val="00E314BF"/>
    <w:rsid w:val="00E3176F"/>
    <w:rsid w:val="00E32935"/>
    <w:rsid w:val="00E331BF"/>
    <w:rsid w:val="00E33AD9"/>
    <w:rsid w:val="00E354C4"/>
    <w:rsid w:val="00E35AFA"/>
    <w:rsid w:val="00E379E2"/>
    <w:rsid w:val="00E37C6A"/>
    <w:rsid w:val="00E4094A"/>
    <w:rsid w:val="00E41992"/>
    <w:rsid w:val="00E42061"/>
    <w:rsid w:val="00E42AC4"/>
    <w:rsid w:val="00E43827"/>
    <w:rsid w:val="00E43F82"/>
    <w:rsid w:val="00E50A20"/>
    <w:rsid w:val="00E50EE9"/>
    <w:rsid w:val="00E51D9B"/>
    <w:rsid w:val="00E52A0F"/>
    <w:rsid w:val="00E53811"/>
    <w:rsid w:val="00E53E73"/>
    <w:rsid w:val="00E54490"/>
    <w:rsid w:val="00E5577F"/>
    <w:rsid w:val="00E56970"/>
    <w:rsid w:val="00E56E28"/>
    <w:rsid w:val="00E6004D"/>
    <w:rsid w:val="00E616BF"/>
    <w:rsid w:val="00E61C94"/>
    <w:rsid w:val="00E65BBF"/>
    <w:rsid w:val="00E66C3D"/>
    <w:rsid w:val="00E67224"/>
    <w:rsid w:val="00E67251"/>
    <w:rsid w:val="00E70ACD"/>
    <w:rsid w:val="00E76DBC"/>
    <w:rsid w:val="00E77B4F"/>
    <w:rsid w:val="00E81905"/>
    <w:rsid w:val="00E81978"/>
    <w:rsid w:val="00E82185"/>
    <w:rsid w:val="00E85664"/>
    <w:rsid w:val="00E857CE"/>
    <w:rsid w:val="00E86367"/>
    <w:rsid w:val="00E91E43"/>
    <w:rsid w:val="00E9212A"/>
    <w:rsid w:val="00E9284E"/>
    <w:rsid w:val="00E95601"/>
    <w:rsid w:val="00E96237"/>
    <w:rsid w:val="00E97581"/>
    <w:rsid w:val="00E979D7"/>
    <w:rsid w:val="00EA00C6"/>
    <w:rsid w:val="00EA39DC"/>
    <w:rsid w:val="00EA5559"/>
    <w:rsid w:val="00EA6940"/>
    <w:rsid w:val="00EA7CBA"/>
    <w:rsid w:val="00EA7F80"/>
    <w:rsid w:val="00EB0222"/>
    <w:rsid w:val="00EB076F"/>
    <w:rsid w:val="00EB18DD"/>
    <w:rsid w:val="00EB2746"/>
    <w:rsid w:val="00EB4764"/>
    <w:rsid w:val="00EB4F0D"/>
    <w:rsid w:val="00EB6245"/>
    <w:rsid w:val="00EC0298"/>
    <w:rsid w:val="00EC063A"/>
    <w:rsid w:val="00EC0A18"/>
    <w:rsid w:val="00EC26B4"/>
    <w:rsid w:val="00EC3F5D"/>
    <w:rsid w:val="00EC6703"/>
    <w:rsid w:val="00EC7149"/>
    <w:rsid w:val="00EC7175"/>
    <w:rsid w:val="00ED1695"/>
    <w:rsid w:val="00ED4A1E"/>
    <w:rsid w:val="00ED4B63"/>
    <w:rsid w:val="00ED543C"/>
    <w:rsid w:val="00ED7752"/>
    <w:rsid w:val="00EE083C"/>
    <w:rsid w:val="00EE1F52"/>
    <w:rsid w:val="00EE23CA"/>
    <w:rsid w:val="00EF039E"/>
    <w:rsid w:val="00EF059E"/>
    <w:rsid w:val="00EF2C6D"/>
    <w:rsid w:val="00EF4A00"/>
    <w:rsid w:val="00F010C3"/>
    <w:rsid w:val="00F01143"/>
    <w:rsid w:val="00F01A2E"/>
    <w:rsid w:val="00F0215E"/>
    <w:rsid w:val="00F03348"/>
    <w:rsid w:val="00F0407C"/>
    <w:rsid w:val="00F05391"/>
    <w:rsid w:val="00F07620"/>
    <w:rsid w:val="00F12583"/>
    <w:rsid w:val="00F155EC"/>
    <w:rsid w:val="00F21FFA"/>
    <w:rsid w:val="00F22A00"/>
    <w:rsid w:val="00F23CD9"/>
    <w:rsid w:val="00F2551E"/>
    <w:rsid w:val="00F26619"/>
    <w:rsid w:val="00F27F86"/>
    <w:rsid w:val="00F311F4"/>
    <w:rsid w:val="00F35986"/>
    <w:rsid w:val="00F379B7"/>
    <w:rsid w:val="00F42E5E"/>
    <w:rsid w:val="00F42F8B"/>
    <w:rsid w:val="00F45518"/>
    <w:rsid w:val="00F501D2"/>
    <w:rsid w:val="00F5095E"/>
    <w:rsid w:val="00F525FA"/>
    <w:rsid w:val="00F52CE5"/>
    <w:rsid w:val="00F5652C"/>
    <w:rsid w:val="00F568BC"/>
    <w:rsid w:val="00F57577"/>
    <w:rsid w:val="00F60353"/>
    <w:rsid w:val="00F60807"/>
    <w:rsid w:val="00F60A9E"/>
    <w:rsid w:val="00F60B23"/>
    <w:rsid w:val="00F61847"/>
    <w:rsid w:val="00F627BB"/>
    <w:rsid w:val="00F62A2B"/>
    <w:rsid w:val="00F634D4"/>
    <w:rsid w:val="00F638D8"/>
    <w:rsid w:val="00F64187"/>
    <w:rsid w:val="00F6495F"/>
    <w:rsid w:val="00F6566A"/>
    <w:rsid w:val="00F66787"/>
    <w:rsid w:val="00F67556"/>
    <w:rsid w:val="00F703E3"/>
    <w:rsid w:val="00F729F0"/>
    <w:rsid w:val="00F749CB"/>
    <w:rsid w:val="00F74B32"/>
    <w:rsid w:val="00F74E26"/>
    <w:rsid w:val="00F75E3B"/>
    <w:rsid w:val="00F7653A"/>
    <w:rsid w:val="00F80AF3"/>
    <w:rsid w:val="00F80B4E"/>
    <w:rsid w:val="00F834F5"/>
    <w:rsid w:val="00F83BB0"/>
    <w:rsid w:val="00F8449E"/>
    <w:rsid w:val="00F8597A"/>
    <w:rsid w:val="00F86EFD"/>
    <w:rsid w:val="00F905D0"/>
    <w:rsid w:val="00F91AAF"/>
    <w:rsid w:val="00F93C11"/>
    <w:rsid w:val="00F95852"/>
    <w:rsid w:val="00F965AE"/>
    <w:rsid w:val="00FA063C"/>
    <w:rsid w:val="00FA1F78"/>
    <w:rsid w:val="00FA27E3"/>
    <w:rsid w:val="00FA302D"/>
    <w:rsid w:val="00FA44D8"/>
    <w:rsid w:val="00FA5F50"/>
    <w:rsid w:val="00FA6BD6"/>
    <w:rsid w:val="00FA7519"/>
    <w:rsid w:val="00FB0432"/>
    <w:rsid w:val="00FB0FB0"/>
    <w:rsid w:val="00FB1BF5"/>
    <w:rsid w:val="00FB1E78"/>
    <w:rsid w:val="00FB3025"/>
    <w:rsid w:val="00FB582B"/>
    <w:rsid w:val="00FB5E11"/>
    <w:rsid w:val="00FB624C"/>
    <w:rsid w:val="00FB6F5B"/>
    <w:rsid w:val="00FB7361"/>
    <w:rsid w:val="00FB7647"/>
    <w:rsid w:val="00FC4C73"/>
    <w:rsid w:val="00FC6575"/>
    <w:rsid w:val="00FC7593"/>
    <w:rsid w:val="00FD054A"/>
    <w:rsid w:val="00FD0EC6"/>
    <w:rsid w:val="00FD52B0"/>
    <w:rsid w:val="00FD55A4"/>
    <w:rsid w:val="00FD567A"/>
    <w:rsid w:val="00FD6E25"/>
    <w:rsid w:val="00FD789D"/>
    <w:rsid w:val="00FE01CB"/>
    <w:rsid w:val="00FE20CA"/>
    <w:rsid w:val="00FE29D2"/>
    <w:rsid w:val="00FE30CC"/>
    <w:rsid w:val="00FE3695"/>
    <w:rsid w:val="00FE4420"/>
    <w:rsid w:val="00FE7657"/>
    <w:rsid w:val="00FE7DD3"/>
    <w:rsid w:val="00FE7F5F"/>
    <w:rsid w:val="00FE7FFC"/>
    <w:rsid w:val="00FF04A9"/>
    <w:rsid w:val="00FF084D"/>
    <w:rsid w:val="00FF2002"/>
    <w:rsid w:val="00FF2992"/>
    <w:rsid w:val="00FF3322"/>
    <w:rsid w:val="00FF3479"/>
    <w:rsid w:val="00FF3DC7"/>
    <w:rsid w:val="00FF4064"/>
    <w:rsid w:val="00FF4D74"/>
    <w:rsid w:val="00FF50D5"/>
    <w:rsid w:val="00FF55F8"/>
    <w:rsid w:val="00FF5CBB"/>
    <w:rsid w:val="00FF75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F37884"/>
  <w15:chartTrackingRefBased/>
  <w15:docId w15:val="{19EC1DD4-9E73-447A-AE5A-457758664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lang w:val="en-GB"/>
    </w:rPr>
  </w:style>
  <w:style w:type="paragraph" w:styleId="Heading1">
    <w:name w:val="heading 1"/>
    <w:basedOn w:val="Normal"/>
    <w:next w:val="Normal"/>
    <w:link w:val="Heading1Char"/>
    <w:uiPriority w:val="9"/>
    <w:qFormat/>
    <w:rsid w:val="005077F4"/>
    <w:pPr>
      <w:keepNext/>
      <w:keepLines/>
      <w:ind w:firstLine="0"/>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sid w:val="005077F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9F38C7"/>
    <w:pPr>
      <w:tabs>
        <w:tab w:val="left" w:pos="1200"/>
        <w:tab w:val="right" w:leader="dot" w:pos="9350"/>
      </w:tabs>
      <w:spacing w:after="100"/>
    </w:pPr>
  </w:style>
  <w:style w:type="character" w:styleId="Hyperlink">
    <w:name w:val="Hyperlink"/>
    <w:basedOn w:val="DefaultParagraphFont"/>
    <w:uiPriority w:val="99"/>
    <w:unhideWhenUsed/>
    <w:rsid w:val="005077F4"/>
    <w:rPr>
      <w:color w:val="5F5F5F" w:themeColor="hyperlink"/>
      <w:u w:val="single"/>
    </w:rPr>
  </w:style>
  <w:style w:type="paragraph" w:styleId="TOC2">
    <w:name w:val="toc 2"/>
    <w:basedOn w:val="Normal"/>
    <w:next w:val="Normal"/>
    <w:autoRedefine/>
    <w:uiPriority w:val="39"/>
    <w:unhideWhenUsed/>
    <w:rsid w:val="00185CB2"/>
    <w:pPr>
      <w:spacing w:after="100"/>
      <w:ind w:left="240"/>
    </w:pPr>
  </w:style>
  <w:style w:type="paragraph" w:styleId="Revision">
    <w:name w:val="Revision"/>
    <w:hidden/>
    <w:uiPriority w:val="99"/>
    <w:semiHidden/>
    <w:rsid w:val="00A22A71"/>
    <w:pPr>
      <w:spacing w:line="240" w:lineRule="auto"/>
      <w:ind w:firstLine="0"/>
    </w:pPr>
    <w:rPr>
      <w:kern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637">
      <w:bodyDiv w:val="1"/>
      <w:marLeft w:val="0"/>
      <w:marRight w:val="0"/>
      <w:marTop w:val="0"/>
      <w:marBottom w:val="0"/>
      <w:divBdr>
        <w:top w:val="none" w:sz="0" w:space="0" w:color="auto"/>
        <w:left w:val="none" w:sz="0" w:space="0" w:color="auto"/>
        <w:bottom w:val="none" w:sz="0" w:space="0" w:color="auto"/>
        <w:right w:val="none" w:sz="0" w:space="0" w:color="auto"/>
      </w:divBdr>
    </w:div>
    <w:div w:id="1443382">
      <w:bodyDiv w:val="1"/>
      <w:marLeft w:val="0"/>
      <w:marRight w:val="0"/>
      <w:marTop w:val="0"/>
      <w:marBottom w:val="0"/>
      <w:divBdr>
        <w:top w:val="none" w:sz="0" w:space="0" w:color="auto"/>
        <w:left w:val="none" w:sz="0" w:space="0" w:color="auto"/>
        <w:bottom w:val="none" w:sz="0" w:space="0" w:color="auto"/>
        <w:right w:val="none" w:sz="0" w:space="0" w:color="auto"/>
      </w:divBdr>
    </w:div>
    <w:div w:id="4089389">
      <w:bodyDiv w:val="1"/>
      <w:marLeft w:val="0"/>
      <w:marRight w:val="0"/>
      <w:marTop w:val="0"/>
      <w:marBottom w:val="0"/>
      <w:divBdr>
        <w:top w:val="none" w:sz="0" w:space="0" w:color="auto"/>
        <w:left w:val="none" w:sz="0" w:space="0" w:color="auto"/>
        <w:bottom w:val="none" w:sz="0" w:space="0" w:color="auto"/>
        <w:right w:val="none" w:sz="0" w:space="0" w:color="auto"/>
      </w:divBdr>
    </w:div>
    <w:div w:id="4484083">
      <w:bodyDiv w:val="1"/>
      <w:marLeft w:val="0"/>
      <w:marRight w:val="0"/>
      <w:marTop w:val="0"/>
      <w:marBottom w:val="0"/>
      <w:divBdr>
        <w:top w:val="none" w:sz="0" w:space="0" w:color="auto"/>
        <w:left w:val="none" w:sz="0" w:space="0" w:color="auto"/>
        <w:bottom w:val="none" w:sz="0" w:space="0" w:color="auto"/>
        <w:right w:val="none" w:sz="0" w:space="0" w:color="auto"/>
      </w:divBdr>
    </w:div>
    <w:div w:id="6180919">
      <w:bodyDiv w:val="1"/>
      <w:marLeft w:val="0"/>
      <w:marRight w:val="0"/>
      <w:marTop w:val="0"/>
      <w:marBottom w:val="0"/>
      <w:divBdr>
        <w:top w:val="none" w:sz="0" w:space="0" w:color="auto"/>
        <w:left w:val="none" w:sz="0" w:space="0" w:color="auto"/>
        <w:bottom w:val="none" w:sz="0" w:space="0" w:color="auto"/>
        <w:right w:val="none" w:sz="0" w:space="0" w:color="auto"/>
      </w:divBdr>
    </w:div>
    <w:div w:id="6291519">
      <w:bodyDiv w:val="1"/>
      <w:marLeft w:val="0"/>
      <w:marRight w:val="0"/>
      <w:marTop w:val="0"/>
      <w:marBottom w:val="0"/>
      <w:divBdr>
        <w:top w:val="none" w:sz="0" w:space="0" w:color="auto"/>
        <w:left w:val="none" w:sz="0" w:space="0" w:color="auto"/>
        <w:bottom w:val="none" w:sz="0" w:space="0" w:color="auto"/>
        <w:right w:val="none" w:sz="0" w:space="0" w:color="auto"/>
      </w:divBdr>
    </w:div>
    <w:div w:id="8535074">
      <w:bodyDiv w:val="1"/>
      <w:marLeft w:val="0"/>
      <w:marRight w:val="0"/>
      <w:marTop w:val="0"/>
      <w:marBottom w:val="0"/>
      <w:divBdr>
        <w:top w:val="none" w:sz="0" w:space="0" w:color="auto"/>
        <w:left w:val="none" w:sz="0" w:space="0" w:color="auto"/>
        <w:bottom w:val="none" w:sz="0" w:space="0" w:color="auto"/>
        <w:right w:val="none" w:sz="0" w:space="0" w:color="auto"/>
      </w:divBdr>
    </w:div>
    <w:div w:id="9256207">
      <w:bodyDiv w:val="1"/>
      <w:marLeft w:val="0"/>
      <w:marRight w:val="0"/>
      <w:marTop w:val="0"/>
      <w:marBottom w:val="0"/>
      <w:divBdr>
        <w:top w:val="none" w:sz="0" w:space="0" w:color="auto"/>
        <w:left w:val="none" w:sz="0" w:space="0" w:color="auto"/>
        <w:bottom w:val="none" w:sz="0" w:space="0" w:color="auto"/>
        <w:right w:val="none" w:sz="0" w:space="0" w:color="auto"/>
      </w:divBdr>
    </w:div>
    <w:div w:id="15887739">
      <w:bodyDiv w:val="1"/>
      <w:marLeft w:val="0"/>
      <w:marRight w:val="0"/>
      <w:marTop w:val="0"/>
      <w:marBottom w:val="0"/>
      <w:divBdr>
        <w:top w:val="none" w:sz="0" w:space="0" w:color="auto"/>
        <w:left w:val="none" w:sz="0" w:space="0" w:color="auto"/>
        <w:bottom w:val="none" w:sz="0" w:space="0" w:color="auto"/>
        <w:right w:val="none" w:sz="0" w:space="0" w:color="auto"/>
      </w:divBdr>
    </w:div>
    <w:div w:id="24253908">
      <w:bodyDiv w:val="1"/>
      <w:marLeft w:val="0"/>
      <w:marRight w:val="0"/>
      <w:marTop w:val="0"/>
      <w:marBottom w:val="0"/>
      <w:divBdr>
        <w:top w:val="none" w:sz="0" w:space="0" w:color="auto"/>
        <w:left w:val="none" w:sz="0" w:space="0" w:color="auto"/>
        <w:bottom w:val="none" w:sz="0" w:space="0" w:color="auto"/>
        <w:right w:val="none" w:sz="0" w:space="0" w:color="auto"/>
      </w:divBdr>
    </w:div>
    <w:div w:id="25644003">
      <w:bodyDiv w:val="1"/>
      <w:marLeft w:val="0"/>
      <w:marRight w:val="0"/>
      <w:marTop w:val="0"/>
      <w:marBottom w:val="0"/>
      <w:divBdr>
        <w:top w:val="none" w:sz="0" w:space="0" w:color="auto"/>
        <w:left w:val="none" w:sz="0" w:space="0" w:color="auto"/>
        <w:bottom w:val="none" w:sz="0" w:space="0" w:color="auto"/>
        <w:right w:val="none" w:sz="0" w:space="0" w:color="auto"/>
      </w:divBdr>
    </w:div>
    <w:div w:id="27605972">
      <w:bodyDiv w:val="1"/>
      <w:marLeft w:val="0"/>
      <w:marRight w:val="0"/>
      <w:marTop w:val="0"/>
      <w:marBottom w:val="0"/>
      <w:divBdr>
        <w:top w:val="none" w:sz="0" w:space="0" w:color="auto"/>
        <w:left w:val="none" w:sz="0" w:space="0" w:color="auto"/>
        <w:bottom w:val="none" w:sz="0" w:space="0" w:color="auto"/>
        <w:right w:val="none" w:sz="0" w:space="0" w:color="auto"/>
      </w:divBdr>
    </w:div>
    <w:div w:id="33432224">
      <w:bodyDiv w:val="1"/>
      <w:marLeft w:val="0"/>
      <w:marRight w:val="0"/>
      <w:marTop w:val="0"/>
      <w:marBottom w:val="0"/>
      <w:divBdr>
        <w:top w:val="none" w:sz="0" w:space="0" w:color="auto"/>
        <w:left w:val="none" w:sz="0" w:space="0" w:color="auto"/>
        <w:bottom w:val="none" w:sz="0" w:space="0" w:color="auto"/>
        <w:right w:val="none" w:sz="0" w:space="0" w:color="auto"/>
      </w:divBdr>
    </w:div>
    <w:div w:id="39281486">
      <w:bodyDiv w:val="1"/>
      <w:marLeft w:val="0"/>
      <w:marRight w:val="0"/>
      <w:marTop w:val="0"/>
      <w:marBottom w:val="0"/>
      <w:divBdr>
        <w:top w:val="none" w:sz="0" w:space="0" w:color="auto"/>
        <w:left w:val="none" w:sz="0" w:space="0" w:color="auto"/>
        <w:bottom w:val="none" w:sz="0" w:space="0" w:color="auto"/>
        <w:right w:val="none" w:sz="0" w:space="0" w:color="auto"/>
      </w:divBdr>
    </w:div>
    <w:div w:id="39744347">
      <w:bodyDiv w:val="1"/>
      <w:marLeft w:val="0"/>
      <w:marRight w:val="0"/>
      <w:marTop w:val="0"/>
      <w:marBottom w:val="0"/>
      <w:divBdr>
        <w:top w:val="none" w:sz="0" w:space="0" w:color="auto"/>
        <w:left w:val="none" w:sz="0" w:space="0" w:color="auto"/>
        <w:bottom w:val="none" w:sz="0" w:space="0" w:color="auto"/>
        <w:right w:val="none" w:sz="0" w:space="0" w:color="auto"/>
      </w:divBdr>
    </w:div>
    <w:div w:id="41055507">
      <w:bodyDiv w:val="1"/>
      <w:marLeft w:val="0"/>
      <w:marRight w:val="0"/>
      <w:marTop w:val="0"/>
      <w:marBottom w:val="0"/>
      <w:divBdr>
        <w:top w:val="none" w:sz="0" w:space="0" w:color="auto"/>
        <w:left w:val="none" w:sz="0" w:space="0" w:color="auto"/>
        <w:bottom w:val="none" w:sz="0" w:space="0" w:color="auto"/>
        <w:right w:val="none" w:sz="0" w:space="0" w:color="auto"/>
      </w:divBdr>
    </w:div>
    <w:div w:id="43188412">
      <w:bodyDiv w:val="1"/>
      <w:marLeft w:val="0"/>
      <w:marRight w:val="0"/>
      <w:marTop w:val="0"/>
      <w:marBottom w:val="0"/>
      <w:divBdr>
        <w:top w:val="none" w:sz="0" w:space="0" w:color="auto"/>
        <w:left w:val="none" w:sz="0" w:space="0" w:color="auto"/>
        <w:bottom w:val="none" w:sz="0" w:space="0" w:color="auto"/>
        <w:right w:val="none" w:sz="0" w:space="0" w:color="auto"/>
      </w:divBdr>
    </w:div>
    <w:div w:id="45378156">
      <w:bodyDiv w:val="1"/>
      <w:marLeft w:val="0"/>
      <w:marRight w:val="0"/>
      <w:marTop w:val="0"/>
      <w:marBottom w:val="0"/>
      <w:divBdr>
        <w:top w:val="none" w:sz="0" w:space="0" w:color="auto"/>
        <w:left w:val="none" w:sz="0" w:space="0" w:color="auto"/>
        <w:bottom w:val="none" w:sz="0" w:space="0" w:color="auto"/>
        <w:right w:val="none" w:sz="0" w:space="0" w:color="auto"/>
      </w:divBdr>
    </w:div>
    <w:div w:id="45958184">
      <w:bodyDiv w:val="1"/>
      <w:marLeft w:val="0"/>
      <w:marRight w:val="0"/>
      <w:marTop w:val="0"/>
      <w:marBottom w:val="0"/>
      <w:divBdr>
        <w:top w:val="none" w:sz="0" w:space="0" w:color="auto"/>
        <w:left w:val="none" w:sz="0" w:space="0" w:color="auto"/>
        <w:bottom w:val="none" w:sz="0" w:space="0" w:color="auto"/>
        <w:right w:val="none" w:sz="0" w:space="0" w:color="auto"/>
      </w:divBdr>
    </w:div>
    <w:div w:id="46497620">
      <w:bodyDiv w:val="1"/>
      <w:marLeft w:val="0"/>
      <w:marRight w:val="0"/>
      <w:marTop w:val="0"/>
      <w:marBottom w:val="0"/>
      <w:divBdr>
        <w:top w:val="none" w:sz="0" w:space="0" w:color="auto"/>
        <w:left w:val="none" w:sz="0" w:space="0" w:color="auto"/>
        <w:bottom w:val="none" w:sz="0" w:space="0" w:color="auto"/>
        <w:right w:val="none" w:sz="0" w:space="0" w:color="auto"/>
      </w:divBdr>
    </w:div>
    <w:div w:id="57284450">
      <w:bodyDiv w:val="1"/>
      <w:marLeft w:val="0"/>
      <w:marRight w:val="0"/>
      <w:marTop w:val="0"/>
      <w:marBottom w:val="0"/>
      <w:divBdr>
        <w:top w:val="none" w:sz="0" w:space="0" w:color="auto"/>
        <w:left w:val="none" w:sz="0" w:space="0" w:color="auto"/>
        <w:bottom w:val="none" w:sz="0" w:space="0" w:color="auto"/>
        <w:right w:val="none" w:sz="0" w:space="0" w:color="auto"/>
      </w:divBdr>
    </w:div>
    <w:div w:id="57360544">
      <w:bodyDiv w:val="1"/>
      <w:marLeft w:val="0"/>
      <w:marRight w:val="0"/>
      <w:marTop w:val="0"/>
      <w:marBottom w:val="0"/>
      <w:divBdr>
        <w:top w:val="none" w:sz="0" w:space="0" w:color="auto"/>
        <w:left w:val="none" w:sz="0" w:space="0" w:color="auto"/>
        <w:bottom w:val="none" w:sz="0" w:space="0" w:color="auto"/>
        <w:right w:val="none" w:sz="0" w:space="0" w:color="auto"/>
      </w:divBdr>
    </w:div>
    <w:div w:id="57868333">
      <w:bodyDiv w:val="1"/>
      <w:marLeft w:val="0"/>
      <w:marRight w:val="0"/>
      <w:marTop w:val="0"/>
      <w:marBottom w:val="0"/>
      <w:divBdr>
        <w:top w:val="none" w:sz="0" w:space="0" w:color="auto"/>
        <w:left w:val="none" w:sz="0" w:space="0" w:color="auto"/>
        <w:bottom w:val="none" w:sz="0" w:space="0" w:color="auto"/>
        <w:right w:val="none" w:sz="0" w:space="0" w:color="auto"/>
      </w:divBdr>
    </w:div>
    <w:div w:id="60372097">
      <w:bodyDiv w:val="1"/>
      <w:marLeft w:val="0"/>
      <w:marRight w:val="0"/>
      <w:marTop w:val="0"/>
      <w:marBottom w:val="0"/>
      <w:divBdr>
        <w:top w:val="none" w:sz="0" w:space="0" w:color="auto"/>
        <w:left w:val="none" w:sz="0" w:space="0" w:color="auto"/>
        <w:bottom w:val="none" w:sz="0" w:space="0" w:color="auto"/>
        <w:right w:val="none" w:sz="0" w:space="0" w:color="auto"/>
      </w:divBdr>
    </w:div>
    <w:div w:id="61415124">
      <w:bodyDiv w:val="1"/>
      <w:marLeft w:val="0"/>
      <w:marRight w:val="0"/>
      <w:marTop w:val="0"/>
      <w:marBottom w:val="0"/>
      <w:divBdr>
        <w:top w:val="none" w:sz="0" w:space="0" w:color="auto"/>
        <w:left w:val="none" w:sz="0" w:space="0" w:color="auto"/>
        <w:bottom w:val="none" w:sz="0" w:space="0" w:color="auto"/>
        <w:right w:val="none" w:sz="0" w:space="0" w:color="auto"/>
      </w:divBdr>
    </w:div>
    <w:div w:id="63338353">
      <w:bodyDiv w:val="1"/>
      <w:marLeft w:val="0"/>
      <w:marRight w:val="0"/>
      <w:marTop w:val="0"/>
      <w:marBottom w:val="0"/>
      <w:divBdr>
        <w:top w:val="none" w:sz="0" w:space="0" w:color="auto"/>
        <w:left w:val="none" w:sz="0" w:space="0" w:color="auto"/>
        <w:bottom w:val="none" w:sz="0" w:space="0" w:color="auto"/>
        <w:right w:val="none" w:sz="0" w:space="0" w:color="auto"/>
      </w:divBdr>
    </w:div>
    <w:div w:id="63338672">
      <w:bodyDiv w:val="1"/>
      <w:marLeft w:val="0"/>
      <w:marRight w:val="0"/>
      <w:marTop w:val="0"/>
      <w:marBottom w:val="0"/>
      <w:divBdr>
        <w:top w:val="none" w:sz="0" w:space="0" w:color="auto"/>
        <w:left w:val="none" w:sz="0" w:space="0" w:color="auto"/>
        <w:bottom w:val="none" w:sz="0" w:space="0" w:color="auto"/>
        <w:right w:val="none" w:sz="0" w:space="0" w:color="auto"/>
      </w:divBdr>
    </w:div>
    <w:div w:id="63451655">
      <w:bodyDiv w:val="1"/>
      <w:marLeft w:val="0"/>
      <w:marRight w:val="0"/>
      <w:marTop w:val="0"/>
      <w:marBottom w:val="0"/>
      <w:divBdr>
        <w:top w:val="none" w:sz="0" w:space="0" w:color="auto"/>
        <w:left w:val="none" w:sz="0" w:space="0" w:color="auto"/>
        <w:bottom w:val="none" w:sz="0" w:space="0" w:color="auto"/>
        <w:right w:val="none" w:sz="0" w:space="0" w:color="auto"/>
      </w:divBdr>
    </w:div>
    <w:div w:id="64492608">
      <w:bodyDiv w:val="1"/>
      <w:marLeft w:val="0"/>
      <w:marRight w:val="0"/>
      <w:marTop w:val="0"/>
      <w:marBottom w:val="0"/>
      <w:divBdr>
        <w:top w:val="none" w:sz="0" w:space="0" w:color="auto"/>
        <w:left w:val="none" w:sz="0" w:space="0" w:color="auto"/>
        <w:bottom w:val="none" w:sz="0" w:space="0" w:color="auto"/>
        <w:right w:val="none" w:sz="0" w:space="0" w:color="auto"/>
      </w:divBdr>
    </w:div>
    <w:div w:id="67769693">
      <w:bodyDiv w:val="1"/>
      <w:marLeft w:val="0"/>
      <w:marRight w:val="0"/>
      <w:marTop w:val="0"/>
      <w:marBottom w:val="0"/>
      <w:divBdr>
        <w:top w:val="none" w:sz="0" w:space="0" w:color="auto"/>
        <w:left w:val="none" w:sz="0" w:space="0" w:color="auto"/>
        <w:bottom w:val="none" w:sz="0" w:space="0" w:color="auto"/>
        <w:right w:val="none" w:sz="0" w:space="0" w:color="auto"/>
      </w:divBdr>
    </w:div>
    <w:div w:id="72631800">
      <w:bodyDiv w:val="1"/>
      <w:marLeft w:val="0"/>
      <w:marRight w:val="0"/>
      <w:marTop w:val="0"/>
      <w:marBottom w:val="0"/>
      <w:divBdr>
        <w:top w:val="none" w:sz="0" w:space="0" w:color="auto"/>
        <w:left w:val="none" w:sz="0" w:space="0" w:color="auto"/>
        <w:bottom w:val="none" w:sz="0" w:space="0" w:color="auto"/>
        <w:right w:val="none" w:sz="0" w:space="0" w:color="auto"/>
      </w:divBdr>
    </w:div>
    <w:div w:id="74324478">
      <w:bodyDiv w:val="1"/>
      <w:marLeft w:val="0"/>
      <w:marRight w:val="0"/>
      <w:marTop w:val="0"/>
      <w:marBottom w:val="0"/>
      <w:divBdr>
        <w:top w:val="none" w:sz="0" w:space="0" w:color="auto"/>
        <w:left w:val="none" w:sz="0" w:space="0" w:color="auto"/>
        <w:bottom w:val="none" w:sz="0" w:space="0" w:color="auto"/>
        <w:right w:val="none" w:sz="0" w:space="0" w:color="auto"/>
      </w:divBdr>
    </w:div>
    <w:div w:id="77871132">
      <w:bodyDiv w:val="1"/>
      <w:marLeft w:val="0"/>
      <w:marRight w:val="0"/>
      <w:marTop w:val="0"/>
      <w:marBottom w:val="0"/>
      <w:divBdr>
        <w:top w:val="none" w:sz="0" w:space="0" w:color="auto"/>
        <w:left w:val="none" w:sz="0" w:space="0" w:color="auto"/>
        <w:bottom w:val="none" w:sz="0" w:space="0" w:color="auto"/>
        <w:right w:val="none" w:sz="0" w:space="0" w:color="auto"/>
      </w:divBdr>
    </w:div>
    <w:div w:id="83233304">
      <w:bodyDiv w:val="1"/>
      <w:marLeft w:val="0"/>
      <w:marRight w:val="0"/>
      <w:marTop w:val="0"/>
      <w:marBottom w:val="0"/>
      <w:divBdr>
        <w:top w:val="none" w:sz="0" w:space="0" w:color="auto"/>
        <w:left w:val="none" w:sz="0" w:space="0" w:color="auto"/>
        <w:bottom w:val="none" w:sz="0" w:space="0" w:color="auto"/>
        <w:right w:val="none" w:sz="0" w:space="0" w:color="auto"/>
      </w:divBdr>
    </w:div>
    <w:div w:id="83653030">
      <w:bodyDiv w:val="1"/>
      <w:marLeft w:val="0"/>
      <w:marRight w:val="0"/>
      <w:marTop w:val="0"/>
      <w:marBottom w:val="0"/>
      <w:divBdr>
        <w:top w:val="none" w:sz="0" w:space="0" w:color="auto"/>
        <w:left w:val="none" w:sz="0" w:space="0" w:color="auto"/>
        <w:bottom w:val="none" w:sz="0" w:space="0" w:color="auto"/>
        <w:right w:val="none" w:sz="0" w:space="0" w:color="auto"/>
      </w:divBdr>
    </w:div>
    <w:div w:id="85738665">
      <w:bodyDiv w:val="1"/>
      <w:marLeft w:val="0"/>
      <w:marRight w:val="0"/>
      <w:marTop w:val="0"/>
      <w:marBottom w:val="0"/>
      <w:divBdr>
        <w:top w:val="none" w:sz="0" w:space="0" w:color="auto"/>
        <w:left w:val="none" w:sz="0" w:space="0" w:color="auto"/>
        <w:bottom w:val="none" w:sz="0" w:space="0" w:color="auto"/>
        <w:right w:val="none" w:sz="0" w:space="0" w:color="auto"/>
      </w:divBdr>
    </w:div>
    <w:div w:id="86582686">
      <w:bodyDiv w:val="1"/>
      <w:marLeft w:val="0"/>
      <w:marRight w:val="0"/>
      <w:marTop w:val="0"/>
      <w:marBottom w:val="0"/>
      <w:divBdr>
        <w:top w:val="none" w:sz="0" w:space="0" w:color="auto"/>
        <w:left w:val="none" w:sz="0" w:space="0" w:color="auto"/>
        <w:bottom w:val="none" w:sz="0" w:space="0" w:color="auto"/>
        <w:right w:val="none" w:sz="0" w:space="0" w:color="auto"/>
      </w:divBdr>
    </w:div>
    <w:div w:id="88741743">
      <w:bodyDiv w:val="1"/>
      <w:marLeft w:val="0"/>
      <w:marRight w:val="0"/>
      <w:marTop w:val="0"/>
      <w:marBottom w:val="0"/>
      <w:divBdr>
        <w:top w:val="none" w:sz="0" w:space="0" w:color="auto"/>
        <w:left w:val="none" w:sz="0" w:space="0" w:color="auto"/>
        <w:bottom w:val="none" w:sz="0" w:space="0" w:color="auto"/>
        <w:right w:val="none" w:sz="0" w:space="0" w:color="auto"/>
      </w:divBdr>
    </w:div>
    <w:div w:id="90858483">
      <w:bodyDiv w:val="1"/>
      <w:marLeft w:val="0"/>
      <w:marRight w:val="0"/>
      <w:marTop w:val="0"/>
      <w:marBottom w:val="0"/>
      <w:divBdr>
        <w:top w:val="none" w:sz="0" w:space="0" w:color="auto"/>
        <w:left w:val="none" w:sz="0" w:space="0" w:color="auto"/>
        <w:bottom w:val="none" w:sz="0" w:space="0" w:color="auto"/>
        <w:right w:val="none" w:sz="0" w:space="0" w:color="auto"/>
      </w:divBdr>
    </w:div>
    <w:div w:id="99180128">
      <w:bodyDiv w:val="1"/>
      <w:marLeft w:val="0"/>
      <w:marRight w:val="0"/>
      <w:marTop w:val="0"/>
      <w:marBottom w:val="0"/>
      <w:divBdr>
        <w:top w:val="none" w:sz="0" w:space="0" w:color="auto"/>
        <w:left w:val="none" w:sz="0" w:space="0" w:color="auto"/>
        <w:bottom w:val="none" w:sz="0" w:space="0" w:color="auto"/>
        <w:right w:val="none" w:sz="0" w:space="0" w:color="auto"/>
      </w:divBdr>
    </w:div>
    <w:div w:id="106244936">
      <w:bodyDiv w:val="1"/>
      <w:marLeft w:val="0"/>
      <w:marRight w:val="0"/>
      <w:marTop w:val="0"/>
      <w:marBottom w:val="0"/>
      <w:divBdr>
        <w:top w:val="none" w:sz="0" w:space="0" w:color="auto"/>
        <w:left w:val="none" w:sz="0" w:space="0" w:color="auto"/>
        <w:bottom w:val="none" w:sz="0" w:space="0" w:color="auto"/>
        <w:right w:val="none" w:sz="0" w:space="0" w:color="auto"/>
      </w:divBdr>
    </w:div>
    <w:div w:id="107094154">
      <w:bodyDiv w:val="1"/>
      <w:marLeft w:val="0"/>
      <w:marRight w:val="0"/>
      <w:marTop w:val="0"/>
      <w:marBottom w:val="0"/>
      <w:divBdr>
        <w:top w:val="none" w:sz="0" w:space="0" w:color="auto"/>
        <w:left w:val="none" w:sz="0" w:space="0" w:color="auto"/>
        <w:bottom w:val="none" w:sz="0" w:space="0" w:color="auto"/>
        <w:right w:val="none" w:sz="0" w:space="0" w:color="auto"/>
      </w:divBdr>
    </w:div>
    <w:div w:id="107435039">
      <w:bodyDiv w:val="1"/>
      <w:marLeft w:val="0"/>
      <w:marRight w:val="0"/>
      <w:marTop w:val="0"/>
      <w:marBottom w:val="0"/>
      <w:divBdr>
        <w:top w:val="none" w:sz="0" w:space="0" w:color="auto"/>
        <w:left w:val="none" w:sz="0" w:space="0" w:color="auto"/>
        <w:bottom w:val="none" w:sz="0" w:space="0" w:color="auto"/>
        <w:right w:val="none" w:sz="0" w:space="0" w:color="auto"/>
      </w:divBdr>
    </w:div>
    <w:div w:id="111290234">
      <w:bodyDiv w:val="1"/>
      <w:marLeft w:val="0"/>
      <w:marRight w:val="0"/>
      <w:marTop w:val="0"/>
      <w:marBottom w:val="0"/>
      <w:divBdr>
        <w:top w:val="none" w:sz="0" w:space="0" w:color="auto"/>
        <w:left w:val="none" w:sz="0" w:space="0" w:color="auto"/>
        <w:bottom w:val="none" w:sz="0" w:space="0" w:color="auto"/>
        <w:right w:val="none" w:sz="0" w:space="0" w:color="auto"/>
      </w:divBdr>
    </w:div>
    <w:div w:id="111478018">
      <w:bodyDiv w:val="1"/>
      <w:marLeft w:val="0"/>
      <w:marRight w:val="0"/>
      <w:marTop w:val="0"/>
      <w:marBottom w:val="0"/>
      <w:divBdr>
        <w:top w:val="none" w:sz="0" w:space="0" w:color="auto"/>
        <w:left w:val="none" w:sz="0" w:space="0" w:color="auto"/>
        <w:bottom w:val="none" w:sz="0" w:space="0" w:color="auto"/>
        <w:right w:val="none" w:sz="0" w:space="0" w:color="auto"/>
      </w:divBdr>
    </w:div>
    <w:div w:id="111900583">
      <w:bodyDiv w:val="1"/>
      <w:marLeft w:val="0"/>
      <w:marRight w:val="0"/>
      <w:marTop w:val="0"/>
      <w:marBottom w:val="0"/>
      <w:divBdr>
        <w:top w:val="none" w:sz="0" w:space="0" w:color="auto"/>
        <w:left w:val="none" w:sz="0" w:space="0" w:color="auto"/>
        <w:bottom w:val="none" w:sz="0" w:space="0" w:color="auto"/>
        <w:right w:val="none" w:sz="0" w:space="0" w:color="auto"/>
      </w:divBdr>
    </w:div>
    <w:div w:id="115026085">
      <w:bodyDiv w:val="1"/>
      <w:marLeft w:val="0"/>
      <w:marRight w:val="0"/>
      <w:marTop w:val="0"/>
      <w:marBottom w:val="0"/>
      <w:divBdr>
        <w:top w:val="none" w:sz="0" w:space="0" w:color="auto"/>
        <w:left w:val="none" w:sz="0" w:space="0" w:color="auto"/>
        <w:bottom w:val="none" w:sz="0" w:space="0" w:color="auto"/>
        <w:right w:val="none" w:sz="0" w:space="0" w:color="auto"/>
      </w:divBdr>
    </w:div>
    <w:div w:id="119037616">
      <w:bodyDiv w:val="1"/>
      <w:marLeft w:val="0"/>
      <w:marRight w:val="0"/>
      <w:marTop w:val="0"/>
      <w:marBottom w:val="0"/>
      <w:divBdr>
        <w:top w:val="none" w:sz="0" w:space="0" w:color="auto"/>
        <w:left w:val="none" w:sz="0" w:space="0" w:color="auto"/>
        <w:bottom w:val="none" w:sz="0" w:space="0" w:color="auto"/>
        <w:right w:val="none" w:sz="0" w:space="0" w:color="auto"/>
      </w:divBdr>
    </w:div>
    <w:div w:id="121190682">
      <w:bodyDiv w:val="1"/>
      <w:marLeft w:val="0"/>
      <w:marRight w:val="0"/>
      <w:marTop w:val="0"/>
      <w:marBottom w:val="0"/>
      <w:divBdr>
        <w:top w:val="none" w:sz="0" w:space="0" w:color="auto"/>
        <w:left w:val="none" w:sz="0" w:space="0" w:color="auto"/>
        <w:bottom w:val="none" w:sz="0" w:space="0" w:color="auto"/>
        <w:right w:val="none" w:sz="0" w:space="0" w:color="auto"/>
      </w:divBdr>
    </w:div>
    <w:div w:id="125467086">
      <w:bodyDiv w:val="1"/>
      <w:marLeft w:val="0"/>
      <w:marRight w:val="0"/>
      <w:marTop w:val="0"/>
      <w:marBottom w:val="0"/>
      <w:divBdr>
        <w:top w:val="none" w:sz="0" w:space="0" w:color="auto"/>
        <w:left w:val="none" w:sz="0" w:space="0" w:color="auto"/>
        <w:bottom w:val="none" w:sz="0" w:space="0" w:color="auto"/>
        <w:right w:val="none" w:sz="0" w:space="0" w:color="auto"/>
      </w:divBdr>
    </w:div>
    <w:div w:id="125467812">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0709651">
      <w:bodyDiv w:val="1"/>
      <w:marLeft w:val="0"/>
      <w:marRight w:val="0"/>
      <w:marTop w:val="0"/>
      <w:marBottom w:val="0"/>
      <w:divBdr>
        <w:top w:val="none" w:sz="0" w:space="0" w:color="auto"/>
        <w:left w:val="none" w:sz="0" w:space="0" w:color="auto"/>
        <w:bottom w:val="none" w:sz="0" w:space="0" w:color="auto"/>
        <w:right w:val="none" w:sz="0" w:space="0" w:color="auto"/>
      </w:divBdr>
    </w:div>
    <w:div w:id="132724084">
      <w:bodyDiv w:val="1"/>
      <w:marLeft w:val="0"/>
      <w:marRight w:val="0"/>
      <w:marTop w:val="0"/>
      <w:marBottom w:val="0"/>
      <w:divBdr>
        <w:top w:val="none" w:sz="0" w:space="0" w:color="auto"/>
        <w:left w:val="none" w:sz="0" w:space="0" w:color="auto"/>
        <w:bottom w:val="none" w:sz="0" w:space="0" w:color="auto"/>
        <w:right w:val="none" w:sz="0" w:space="0" w:color="auto"/>
      </w:divBdr>
    </w:div>
    <w:div w:id="132800097">
      <w:bodyDiv w:val="1"/>
      <w:marLeft w:val="0"/>
      <w:marRight w:val="0"/>
      <w:marTop w:val="0"/>
      <w:marBottom w:val="0"/>
      <w:divBdr>
        <w:top w:val="none" w:sz="0" w:space="0" w:color="auto"/>
        <w:left w:val="none" w:sz="0" w:space="0" w:color="auto"/>
        <w:bottom w:val="none" w:sz="0" w:space="0" w:color="auto"/>
        <w:right w:val="none" w:sz="0" w:space="0" w:color="auto"/>
      </w:divBdr>
    </w:div>
    <w:div w:id="136530868">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2624857">
      <w:bodyDiv w:val="1"/>
      <w:marLeft w:val="0"/>
      <w:marRight w:val="0"/>
      <w:marTop w:val="0"/>
      <w:marBottom w:val="0"/>
      <w:divBdr>
        <w:top w:val="none" w:sz="0" w:space="0" w:color="auto"/>
        <w:left w:val="none" w:sz="0" w:space="0" w:color="auto"/>
        <w:bottom w:val="none" w:sz="0" w:space="0" w:color="auto"/>
        <w:right w:val="none" w:sz="0" w:space="0" w:color="auto"/>
      </w:divBdr>
    </w:div>
    <w:div w:id="143933259">
      <w:bodyDiv w:val="1"/>
      <w:marLeft w:val="0"/>
      <w:marRight w:val="0"/>
      <w:marTop w:val="0"/>
      <w:marBottom w:val="0"/>
      <w:divBdr>
        <w:top w:val="none" w:sz="0" w:space="0" w:color="auto"/>
        <w:left w:val="none" w:sz="0" w:space="0" w:color="auto"/>
        <w:bottom w:val="none" w:sz="0" w:space="0" w:color="auto"/>
        <w:right w:val="none" w:sz="0" w:space="0" w:color="auto"/>
      </w:divBdr>
    </w:div>
    <w:div w:id="146476405">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5152637">
      <w:bodyDiv w:val="1"/>
      <w:marLeft w:val="0"/>
      <w:marRight w:val="0"/>
      <w:marTop w:val="0"/>
      <w:marBottom w:val="0"/>
      <w:divBdr>
        <w:top w:val="none" w:sz="0" w:space="0" w:color="auto"/>
        <w:left w:val="none" w:sz="0" w:space="0" w:color="auto"/>
        <w:bottom w:val="none" w:sz="0" w:space="0" w:color="auto"/>
        <w:right w:val="none" w:sz="0" w:space="0" w:color="auto"/>
      </w:divBdr>
    </w:div>
    <w:div w:id="155613963">
      <w:bodyDiv w:val="1"/>
      <w:marLeft w:val="0"/>
      <w:marRight w:val="0"/>
      <w:marTop w:val="0"/>
      <w:marBottom w:val="0"/>
      <w:divBdr>
        <w:top w:val="none" w:sz="0" w:space="0" w:color="auto"/>
        <w:left w:val="none" w:sz="0" w:space="0" w:color="auto"/>
        <w:bottom w:val="none" w:sz="0" w:space="0" w:color="auto"/>
        <w:right w:val="none" w:sz="0" w:space="0" w:color="auto"/>
      </w:divBdr>
    </w:div>
    <w:div w:id="161088964">
      <w:bodyDiv w:val="1"/>
      <w:marLeft w:val="0"/>
      <w:marRight w:val="0"/>
      <w:marTop w:val="0"/>
      <w:marBottom w:val="0"/>
      <w:divBdr>
        <w:top w:val="none" w:sz="0" w:space="0" w:color="auto"/>
        <w:left w:val="none" w:sz="0" w:space="0" w:color="auto"/>
        <w:bottom w:val="none" w:sz="0" w:space="0" w:color="auto"/>
        <w:right w:val="none" w:sz="0" w:space="0" w:color="auto"/>
      </w:divBdr>
    </w:div>
    <w:div w:id="163131157">
      <w:bodyDiv w:val="1"/>
      <w:marLeft w:val="0"/>
      <w:marRight w:val="0"/>
      <w:marTop w:val="0"/>
      <w:marBottom w:val="0"/>
      <w:divBdr>
        <w:top w:val="none" w:sz="0" w:space="0" w:color="auto"/>
        <w:left w:val="none" w:sz="0" w:space="0" w:color="auto"/>
        <w:bottom w:val="none" w:sz="0" w:space="0" w:color="auto"/>
        <w:right w:val="none" w:sz="0" w:space="0" w:color="auto"/>
      </w:divBdr>
    </w:div>
    <w:div w:id="164831248">
      <w:bodyDiv w:val="1"/>
      <w:marLeft w:val="0"/>
      <w:marRight w:val="0"/>
      <w:marTop w:val="0"/>
      <w:marBottom w:val="0"/>
      <w:divBdr>
        <w:top w:val="none" w:sz="0" w:space="0" w:color="auto"/>
        <w:left w:val="none" w:sz="0" w:space="0" w:color="auto"/>
        <w:bottom w:val="none" w:sz="0" w:space="0" w:color="auto"/>
        <w:right w:val="none" w:sz="0" w:space="0" w:color="auto"/>
      </w:divBdr>
    </w:div>
    <w:div w:id="166942003">
      <w:bodyDiv w:val="1"/>
      <w:marLeft w:val="0"/>
      <w:marRight w:val="0"/>
      <w:marTop w:val="0"/>
      <w:marBottom w:val="0"/>
      <w:divBdr>
        <w:top w:val="none" w:sz="0" w:space="0" w:color="auto"/>
        <w:left w:val="none" w:sz="0" w:space="0" w:color="auto"/>
        <w:bottom w:val="none" w:sz="0" w:space="0" w:color="auto"/>
        <w:right w:val="none" w:sz="0" w:space="0" w:color="auto"/>
      </w:divBdr>
    </w:div>
    <w:div w:id="173767816">
      <w:bodyDiv w:val="1"/>
      <w:marLeft w:val="0"/>
      <w:marRight w:val="0"/>
      <w:marTop w:val="0"/>
      <w:marBottom w:val="0"/>
      <w:divBdr>
        <w:top w:val="none" w:sz="0" w:space="0" w:color="auto"/>
        <w:left w:val="none" w:sz="0" w:space="0" w:color="auto"/>
        <w:bottom w:val="none" w:sz="0" w:space="0" w:color="auto"/>
        <w:right w:val="none" w:sz="0" w:space="0" w:color="auto"/>
      </w:divBdr>
    </w:div>
    <w:div w:id="174000603">
      <w:bodyDiv w:val="1"/>
      <w:marLeft w:val="0"/>
      <w:marRight w:val="0"/>
      <w:marTop w:val="0"/>
      <w:marBottom w:val="0"/>
      <w:divBdr>
        <w:top w:val="none" w:sz="0" w:space="0" w:color="auto"/>
        <w:left w:val="none" w:sz="0" w:space="0" w:color="auto"/>
        <w:bottom w:val="none" w:sz="0" w:space="0" w:color="auto"/>
        <w:right w:val="none" w:sz="0" w:space="0" w:color="auto"/>
      </w:divBdr>
    </w:div>
    <w:div w:id="177619449">
      <w:bodyDiv w:val="1"/>
      <w:marLeft w:val="0"/>
      <w:marRight w:val="0"/>
      <w:marTop w:val="0"/>
      <w:marBottom w:val="0"/>
      <w:divBdr>
        <w:top w:val="none" w:sz="0" w:space="0" w:color="auto"/>
        <w:left w:val="none" w:sz="0" w:space="0" w:color="auto"/>
        <w:bottom w:val="none" w:sz="0" w:space="0" w:color="auto"/>
        <w:right w:val="none" w:sz="0" w:space="0" w:color="auto"/>
      </w:divBdr>
    </w:div>
    <w:div w:id="180359774">
      <w:bodyDiv w:val="1"/>
      <w:marLeft w:val="0"/>
      <w:marRight w:val="0"/>
      <w:marTop w:val="0"/>
      <w:marBottom w:val="0"/>
      <w:divBdr>
        <w:top w:val="none" w:sz="0" w:space="0" w:color="auto"/>
        <w:left w:val="none" w:sz="0" w:space="0" w:color="auto"/>
        <w:bottom w:val="none" w:sz="0" w:space="0" w:color="auto"/>
        <w:right w:val="none" w:sz="0" w:space="0" w:color="auto"/>
      </w:divBdr>
    </w:div>
    <w:div w:id="183980089">
      <w:bodyDiv w:val="1"/>
      <w:marLeft w:val="0"/>
      <w:marRight w:val="0"/>
      <w:marTop w:val="0"/>
      <w:marBottom w:val="0"/>
      <w:divBdr>
        <w:top w:val="none" w:sz="0" w:space="0" w:color="auto"/>
        <w:left w:val="none" w:sz="0" w:space="0" w:color="auto"/>
        <w:bottom w:val="none" w:sz="0" w:space="0" w:color="auto"/>
        <w:right w:val="none" w:sz="0" w:space="0" w:color="auto"/>
      </w:divBdr>
    </w:div>
    <w:div w:id="184563351">
      <w:bodyDiv w:val="1"/>
      <w:marLeft w:val="0"/>
      <w:marRight w:val="0"/>
      <w:marTop w:val="0"/>
      <w:marBottom w:val="0"/>
      <w:divBdr>
        <w:top w:val="none" w:sz="0" w:space="0" w:color="auto"/>
        <w:left w:val="none" w:sz="0" w:space="0" w:color="auto"/>
        <w:bottom w:val="none" w:sz="0" w:space="0" w:color="auto"/>
        <w:right w:val="none" w:sz="0" w:space="0" w:color="auto"/>
      </w:divBdr>
    </w:div>
    <w:div w:id="185675576">
      <w:bodyDiv w:val="1"/>
      <w:marLeft w:val="0"/>
      <w:marRight w:val="0"/>
      <w:marTop w:val="0"/>
      <w:marBottom w:val="0"/>
      <w:divBdr>
        <w:top w:val="none" w:sz="0" w:space="0" w:color="auto"/>
        <w:left w:val="none" w:sz="0" w:space="0" w:color="auto"/>
        <w:bottom w:val="none" w:sz="0" w:space="0" w:color="auto"/>
        <w:right w:val="none" w:sz="0" w:space="0" w:color="auto"/>
      </w:divBdr>
    </w:div>
    <w:div w:id="189026835">
      <w:bodyDiv w:val="1"/>
      <w:marLeft w:val="0"/>
      <w:marRight w:val="0"/>
      <w:marTop w:val="0"/>
      <w:marBottom w:val="0"/>
      <w:divBdr>
        <w:top w:val="none" w:sz="0" w:space="0" w:color="auto"/>
        <w:left w:val="none" w:sz="0" w:space="0" w:color="auto"/>
        <w:bottom w:val="none" w:sz="0" w:space="0" w:color="auto"/>
        <w:right w:val="none" w:sz="0" w:space="0" w:color="auto"/>
      </w:divBdr>
    </w:div>
    <w:div w:id="194125315">
      <w:bodyDiv w:val="1"/>
      <w:marLeft w:val="0"/>
      <w:marRight w:val="0"/>
      <w:marTop w:val="0"/>
      <w:marBottom w:val="0"/>
      <w:divBdr>
        <w:top w:val="none" w:sz="0" w:space="0" w:color="auto"/>
        <w:left w:val="none" w:sz="0" w:space="0" w:color="auto"/>
        <w:bottom w:val="none" w:sz="0" w:space="0" w:color="auto"/>
        <w:right w:val="none" w:sz="0" w:space="0" w:color="auto"/>
      </w:divBdr>
    </w:div>
    <w:div w:id="194540491">
      <w:bodyDiv w:val="1"/>
      <w:marLeft w:val="0"/>
      <w:marRight w:val="0"/>
      <w:marTop w:val="0"/>
      <w:marBottom w:val="0"/>
      <w:divBdr>
        <w:top w:val="none" w:sz="0" w:space="0" w:color="auto"/>
        <w:left w:val="none" w:sz="0" w:space="0" w:color="auto"/>
        <w:bottom w:val="none" w:sz="0" w:space="0" w:color="auto"/>
        <w:right w:val="none" w:sz="0" w:space="0" w:color="auto"/>
      </w:divBdr>
    </w:div>
    <w:div w:id="195050859">
      <w:bodyDiv w:val="1"/>
      <w:marLeft w:val="0"/>
      <w:marRight w:val="0"/>
      <w:marTop w:val="0"/>
      <w:marBottom w:val="0"/>
      <w:divBdr>
        <w:top w:val="none" w:sz="0" w:space="0" w:color="auto"/>
        <w:left w:val="none" w:sz="0" w:space="0" w:color="auto"/>
        <w:bottom w:val="none" w:sz="0" w:space="0" w:color="auto"/>
        <w:right w:val="none" w:sz="0" w:space="0" w:color="auto"/>
      </w:divBdr>
    </w:div>
    <w:div w:id="199051804">
      <w:bodyDiv w:val="1"/>
      <w:marLeft w:val="0"/>
      <w:marRight w:val="0"/>
      <w:marTop w:val="0"/>
      <w:marBottom w:val="0"/>
      <w:divBdr>
        <w:top w:val="none" w:sz="0" w:space="0" w:color="auto"/>
        <w:left w:val="none" w:sz="0" w:space="0" w:color="auto"/>
        <w:bottom w:val="none" w:sz="0" w:space="0" w:color="auto"/>
        <w:right w:val="none" w:sz="0" w:space="0" w:color="auto"/>
      </w:divBdr>
    </w:div>
    <w:div w:id="202988604">
      <w:bodyDiv w:val="1"/>
      <w:marLeft w:val="0"/>
      <w:marRight w:val="0"/>
      <w:marTop w:val="0"/>
      <w:marBottom w:val="0"/>
      <w:divBdr>
        <w:top w:val="none" w:sz="0" w:space="0" w:color="auto"/>
        <w:left w:val="none" w:sz="0" w:space="0" w:color="auto"/>
        <w:bottom w:val="none" w:sz="0" w:space="0" w:color="auto"/>
        <w:right w:val="none" w:sz="0" w:space="0" w:color="auto"/>
      </w:divBdr>
    </w:div>
    <w:div w:id="204684772">
      <w:bodyDiv w:val="1"/>
      <w:marLeft w:val="0"/>
      <w:marRight w:val="0"/>
      <w:marTop w:val="0"/>
      <w:marBottom w:val="0"/>
      <w:divBdr>
        <w:top w:val="none" w:sz="0" w:space="0" w:color="auto"/>
        <w:left w:val="none" w:sz="0" w:space="0" w:color="auto"/>
        <w:bottom w:val="none" w:sz="0" w:space="0" w:color="auto"/>
        <w:right w:val="none" w:sz="0" w:space="0" w:color="auto"/>
      </w:divBdr>
    </w:div>
    <w:div w:id="205527411">
      <w:bodyDiv w:val="1"/>
      <w:marLeft w:val="0"/>
      <w:marRight w:val="0"/>
      <w:marTop w:val="0"/>
      <w:marBottom w:val="0"/>
      <w:divBdr>
        <w:top w:val="none" w:sz="0" w:space="0" w:color="auto"/>
        <w:left w:val="none" w:sz="0" w:space="0" w:color="auto"/>
        <w:bottom w:val="none" w:sz="0" w:space="0" w:color="auto"/>
        <w:right w:val="none" w:sz="0" w:space="0" w:color="auto"/>
      </w:divBdr>
    </w:div>
    <w:div w:id="211581859">
      <w:bodyDiv w:val="1"/>
      <w:marLeft w:val="0"/>
      <w:marRight w:val="0"/>
      <w:marTop w:val="0"/>
      <w:marBottom w:val="0"/>
      <w:divBdr>
        <w:top w:val="none" w:sz="0" w:space="0" w:color="auto"/>
        <w:left w:val="none" w:sz="0" w:space="0" w:color="auto"/>
        <w:bottom w:val="none" w:sz="0" w:space="0" w:color="auto"/>
        <w:right w:val="none" w:sz="0" w:space="0" w:color="auto"/>
      </w:divBdr>
    </w:div>
    <w:div w:id="220093379">
      <w:bodyDiv w:val="1"/>
      <w:marLeft w:val="0"/>
      <w:marRight w:val="0"/>
      <w:marTop w:val="0"/>
      <w:marBottom w:val="0"/>
      <w:divBdr>
        <w:top w:val="none" w:sz="0" w:space="0" w:color="auto"/>
        <w:left w:val="none" w:sz="0" w:space="0" w:color="auto"/>
        <w:bottom w:val="none" w:sz="0" w:space="0" w:color="auto"/>
        <w:right w:val="none" w:sz="0" w:space="0" w:color="auto"/>
      </w:divBdr>
    </w:div>
    <w:div w:id="227617030">
      <w:bodyDiv w:val="1"/>
      <w:marLeft w:val="0"/>
      <w:marRight w:val="0"/>
      <w:marTop w:val="0"/>
      <w:marBottom w:val="0"/>
      <w:divBdr>
        <w:top w:val="none" w:sz="0" w:space="0" w:color="auto"/>
        <w:left w:val="none" w:sz="0" w:space="0" w:color="auto"/>
        <w:bottom w:val="none" w:sz="0" w:space="0" w:color="auto"/>
        <w:right w:val="none" w:sz="0" w:space="0" w:color="auto"/>
      </w:divBdr>
    </w:div>
    <w:div w:id="231163462">
      <w:bodyDiv w:val="1"/>
      <w:marLeft w:val="0"/>
      <w:marRight w:val="0"/>
      <w:marTop w:val="0"/>
      <w:marBottom w:val="0"/>
      <w:divBdr>
        <w:top w:val="none" w:sz="0" w:space="0" w:color="auto"/>
        <w:left w:val="none" w:sz="0" w:space="0" w:color="auto"/>
        <w:bottom w:val="none" w:sz="0" w:space="0" w:color="auto"/>
        <w:right w:val="none" w:sz="0" w:space="0" w:color="auto"/>
      </w:divBdr>
    </w:div>
    <w:div w:id="231359046">
      <w:bodyDiv w:val="1"/>
      <w:marLeft w:val="0"/>
      <w:marRight w:val="0"/>
      <w:marTop w:val="0"/>
      <w:marBottom w:val="0"/>
      <w:divBdr>
        <w:top w:val="none" w:sz="0" w:space="0" w:color="auto"/>
        <w:left w:val="none" w:sz="0" w:space="0" w:color="auto"/>
        <w:bottom w:val="none" w:sz="0" w:space="0" w:color="auto"/>
        <w:right w:val="none" w:sz="0" w:space="0" w:color="auto"/>
      </w:divBdr>
    </w:div>
    <w:div w:id="233325139">
      <w:bodyDiv w:val="1"/>
      <w:marLeft w:val="0"/>
      <w:marRight w:val="0"/>
      <w:marTop w:val="0"/>
      <w:marBottom w:val="0"/>
      <w:divBdr>
        <w:top w:val="none" w:sz="0" w:space="0" w:color="auto"/>
        <w:left w:val="none" w:sz="0" w:space="0" w:color="auto"/>
        <w:bottom w:val="none" w:sz="0" w:space="0" w:color="auto"/>
        <w:right w:val="none" w:sz="0" w:space="0" w:color="auto"/>
      </w:divBdr>
    </w:div>
    <w:div w:id="234126049">
      <w:bodyDiv w:val="1"/>
      <w:marLeft w:val="0"/>
      <w:marRight w:val="0"/>
      <w:marTop w:val="0"/>
      <w:marBottom w:val="0"/>
      <w:divBdr>
        <w:top w:val="none" w:sz="0" w:space="0" w:color="auto"/>
        <w:left w:val="none" w:sz="0" w:space="0" w:color="auto"/>
        <w:bottom w:val="none" w:sz="0" w:space="0" w:color="auto"/>
        <w:right w:val="none" w:sz="0" w:space="0" w:color="auto"/>
      </w:divBdr>
    </w:div>
    <w:div w:id="234778049">
      <w:bodyDiv w:val="1"/>
      <w:marLeft w:val="0"/>
      <w:marRight w:val="0"/>
      <w:marTop w:val="0"/>
      <w:marBottom w:val="0"/>
      <w:divBdr>
        <w:top w:val="none" w:sz="0" w:space="0" w:color="auto"/>
        <w:left w:val="none" w:sz="0" w:space="0" w:color="auto"/>
        <w:bottom w:val="none" w:sz="0" w:space="0" w:color="auto"/>
        <w:right w:val="none" w:sz="0" w:space="0" w:color="auto"/>
      </w:divBdr>
    </w:div>
    <w:div w:id="234902600">
      <w:bodyDiv w:val="1"/>
      <w:marLeft w:val="0"/>
      <w:marRight w:val="0"/>
      <w:marTop w:val="0"/>
      <w:marBottom w:val="0"/>
      <w:divBdr>
        <w:top w:val="none" w:sz="0" w:space="0" w:color="auto"/>
        <w:left w:val="none" w:sz="0" w:space="0" w:color="auto"/>
        <w:bottom w:val="none" w:sz="0" w:space="0" w:color="auto"/>
        <w:right w:val="none" w:sz="0" w:space="0" w:color="auto"/>
      </w:divBdr>
    </w:div>
    <w:div w:id="236212716">
      <w:bodyDiv w:val="1"/>
      <w:marLeft w:val="0"/>
      <w:marRight w:val="0"/>
      <w:marTop w:val="0"/>
      <w:marBottom w:val="0"/>
      <w:divBdr>
        <w:top w:val="none" w:sz="0" w:space="0" w:color="auto"/>
        <w:left w:val="none" w:sz="0" w:space="0" w:color="auto"/>
        <w:bottom w:val="none" w:sz="0" w:space="0" w:color="auto"/>
        <w:right w:val="none" w:sz="0" w:space="0" w:color="auto"/>
      </w:divBdr>
    </w:div>
    <w:div w:id="238099045">
      <w:bodyDiv w:val="1"/>
      <w:marLeft w:val="0"/>
      <w:marRight w:val="0"/>
      <w:marTop w:val="0"/>
      <w:marBottom w:val="0"/>
      <w:divBdr>
        <w:top w:val="none" w:sz="0" w:space="0" w:color="auto"/>
        <w:left w:val="none" w:sz="0" w:space="0" w:color="auto"/>
        <w:bottom w:val="none" w:sz="0" w:space="0" w:color="auto"/>
        <w:right w:val="none" w:sz="0" w:space="0" w:color="auto"/>
      </w:divBdr>
    </w:div>
    <w:div w:id="239171547">
      <w:bodyDiv w:val="1"/>
      <w:marLeft w:val="0"/>
      <w:marRight w:val="0"/>
      <w:marTop w:val="0"/>
      <w:marBottom w:val="0"/>
      <w:divBdr>
        <w:top w:val="none" w:sz="0" w:space="0" w:color="auto"/>
        <w:left w:val="none" w:sz="0" w:space="0" w:color="auto"/>
        <w:bottom w:val="none" w:sz="0" w:space="0" w:color="auto"/>
        <w:right w:val="none" w:sz="0" w:space="0" w:color="auto"/>
      </w:divBdr>
    </w:div>
    <w:div w:id="240800761">
      <w:bodyDiv w:val="1"/>
      <w:marLeft w:val="0"/>
      <w:marRight w:val="0"/>
      <w:marTop w:val="0"/>
      <w:marBottom w:val="0"/>
      <w:divBdr>
        <w:top w:val="none" w:sz="0" w:space="0" w:color="auto"/>
        <w:left w:val="none" w:sz="0" w:space="0" w:color="auto"/>
        <w:bottom w:val="none" w:sz="0" w:space="0" w:color="auto"/>
        <w:right w:val="none" w:sz="0" w:space="0" w:color="auto"/>
      </w:divBdr>
    </w:div>
    <w:div w:id="242882476">
      <w:bodyDiv w:val="1"/>
      <w:marLeft w:val="0"/>
      <w:marRight w:val="0"/>
      <w:marTop w:val="0"/>
      <w:marBottom w:val="0"/>
      <w:divBdr>
        <w:top w:val="none" w:sz="0" w:space="0" w:color="auto"/>
        <w:left w:val="none" w:sz="0" w:space="0" w:color="auto"/>
        <w:bottom w:val="none" w:sz="0" w:space="0" w:color="auto"/>
        <w:right w:val="none" w:sz="0" w:space="0" w:color="auto"/>
      </w:divBdr>
    </w:div>
    <w:div w:id="242955866">
      <w:bodyDiv w:val="1"/>
      <w:marLeft w:val="0"/>
      <w:marRight w:val="0"/>
      <w:marTop w:val="0"/>
      <w:marBottom w:val="0"/>
      <w:divBdr>
        <w:top w:val="none" w:sz="0" w:space="0" w:color="auto"/>
        <w:left w:val="none" w:sz="0" w:space="0" w:color="auto"/>
        <w:bottom w:val="none" w:sz="0" w:space="0" w:color="auto"/>
        <w:right w:val="none" w:sz="0" w:space="0" w:color="auto"/>
      </w:divBdr>
    </w:div>
    <w:div w:id="246809859">
      <w:bodyDiv w:val="1"/>
      <w:marLeft w:val="0"/>
      <w:marRight w:val="0"/>
      <w:marTop w:val="0"/>
      <w:marBottom w:val="0"/>
      <w:divBdr>
        <w:top w:val="none" w:sz="0" w:space="0" w:color="auto"/>
        <w:left w:val="none" w:sz="0" w:space="0" w:color="auto"/>
        <w:bottom w:val="none" w:sz="0" w:space="0" w:color="auto"/>
        <w:right w:val="none" w:sz="0" w:space="0" w:color="auto"/>
      </w:divBdr>
    </w:div>
    <w:div w:id="249319322">
      <w:bodyDiv w:val="1"/>
      <w:marLeft w:val="0"/>
      <w:marRight w:val="0"/>
      <w:marTop w:val="0"/>
      <w:marBottom w:val="0"/>
      <w:divBdr>
        <w:top w:val="none" w:sz="0" w:space="0" w:color="auto"/>
        <w:left w:val="none" w:sz="0" w:space="0" w:color="auto"/>
        <w:bottom w:val="none" w:sz="0" w:space="0" w:color="auto"/>
        <w:right w:val="none" w:sz="0" w:space="0" w:color="auto"/>
      </w:divBdr>
    </w:div>
    <w:div w:id="249630737">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52978027">
      <w:bodyDiv w:val="1"/>
      <w:marLeft w:val="0"/>
      <w:marRight w:val="0"/>
      <w:marTop w:val="0"/>
      <w:marBottom w:val="0"/>
      <w:divBdr>
        <w:top w:val="none" w:sz="0" w:space="0" w:color="auto"/>
        <w:left w:val="none" w:sz="0" w:space="0" w:color="auto"/>
        <w:bottom w:val="none" w:sz="0" w:space="0" w:color="auto"/>
        <w:right w:val="none" w:sz="0" w:space="0" w:color="auto"/>
      </w:divBdr>
    </w:div>
    <w:div w:id="258560167">
      <w:bodyDiv w:val="1"/>
      <w:marLeft w:val="0"/>
      <w:marRight w:val="0"/>
      <w:marTop w:val="0"/>
      <w:marBottom w:val="0"/>
      <w:divBdr>
        <w:top w:val="none" w:sz="0" w:space="0" w:color="auto"/>
        <w:left w:val="none" w:sz="0" w:space="0" w:color="auto"/>
        <w:bottom w:val="none" w:sz="0" w:space="0" w:color="auto"/>
        <w:right w:val="none" w:sz="0" w:space="0" w:color="auto"/>
      </w:divBdr>
    </w:div>
    <w:div w:id="264311070">
      <w:bodyDiv w:val="1"/>
      <w:marLeft w:val="0"/>
      <w:marRight w:val="0"/>
      <w:marTop w:val="0"/>
      <w:marBottom w:val="0"/>
      <w:divBdr>
        <w:top w:val="none" w:sz="0" w:space="0" w:color="auto"/>
        <w:left w:val="none" w:sz="0" w:space="0" w:color="auto"/>
        <w:bottom w:val="none" w:sz="0" w:space="0" w:color="auto"/>
        <w:right w:val="none" w:sz="0" w:space="0" w:color="auto"/>
      </w:divBdr>
    </w:div>
    <w:div w:id="264848816">
      <w:bodyDiv w:val="1"/>
      <w:marLeft w:val="0"/>
      <w:marRight w:val="0"/>
      <w:marTop w:val="0"/>
      <w:marBottom w:val="0"/>
      <w:divBdr>
        <w:top w:val="none" w:sz="0" w:space="0" w:color="auto"/>
        <w:left w:val="none" w:sz="0" w:space="0" w:color="auto"/>
        <w:bottom w:val="none" w:sz="0" w:space="0" w:color="auto"/>
        <w:right w:val="none" w:sz="0" w:space="0" w:color="auto"/>
      </w:divBdr>
    </w:div>
    <w:div w:id="270090495">
      <w:bodyDiv w:val="1"/>
      <w:marLeft w:val="0"/>
      <w:marRight w:val="0"/>
      <w:marTop w:val="0"/>
      <w:marBottom w:val="0"/>
      <w:divBdr>
        <w:top w:val="none" w:sz="0" w:space="0" w:color="auto"/>
        <w:left w:val="none" w:sz="0" w:space="0" w:color="auto"/>
        <w:bottom w:val="none" w:sz="0" w:space="0" w:color="auto"/>
        <w:right w:val="none" w:sz="0" w:space="0" w:color="auto"/>
      </w:divBdr>
    </w:div>
    <w:div w:id="270820382">
      <w:bodyDiv w:val="1"/>
      <w:marLeft w:val="0"/>
      <w:marRight w:val="0"/>
      <w:marTop w:val="0"/>
      <w:marBottom w:val="0"/>
      <w:divBdr>
        <w:top w:val="none" w:sz="0" w:space="0" w:color="auto"/>
        <w:left w:val="none" w:sz="0" w:space="0" w:color="auto"/>
        <w:bottom w:val="none" w:sz="0" w:space="0" w:color="auto"/>
        <w:right w:val="none" w:sz="0" w:space="0" w:color="auto"/>
      </w:divBdr>
    </w:div>
    <w:div w:id="275018161">
      <w:bodyDiv w:val="1"/>
      <w:marLeft w:val="0"/>
      <w:marRight w:val="0"/>
      <w:marTop w:val="0"/>
      <w:marBottom w:val="0"/>
      <w:divBdr>
        <w:top w:val="none" w:sz="0" w:space="0" w:color="auto"/>
        <w:left w:val="none" w:sz="0" w:space="0" w:color="auto"/>
        <w:bottom w:val="none" w:sz="0" w:space="0" w:color="auto"/>
        <w:right w:val="none" w:sz="0" w:space="0" w:color="auto"/>
      </w:divBdr>
    </w:div>
    <w:div w:id="276179006">
      <w:bodyDiv w:val="1"/>
      <w:marLeft w:val="0"/>
      <w:marRight w:val="0"/>
      <w:marTop w:val="0"/>
      <w:marBottom w:val="0"/>
      <w:divBdr>
        <w:top w:val="none" w:sz="0" w:space="0" w:color="auto"/>
        <w:left w:val="none" w:sz="0" w:space="0" w:color="auto"/>
        <w:bottom w:val="none" w:sz="0" w:space="0" w:color="auto"/>
        <w:right w:val="none" w:sz="0" w:space="0" w:color="auto"/>
      </w:divBdr>
    </w:div>
    <w:div w:id="278029568">
      <w:bodyDiv w:val="1"/>
      <w:marLeft w:val="0"/>
      <w:marRight w:val="0"/>
      <w:marTop w:val="0"/>
      <w:marBottom w:val="0"/>
      <w:divBdr>
        <w:top w:val="none" w:sz="0" w:space="0" w:color="auto"/>
        <w:left w:val="none" w:sz="0" w:space="0" w:color="auto"/>
        <w:bottom w:val="none" w:sz="0" w:space="0" w:color="auto"/>
        <w:right w:val="none" w:sz="0" w:space="0" w:color="auto"/>
      </w:divBdr>
    </w:div>
    <w:div w:id="280647023">
      <w:bodyDiv w:val="1"/>
      <w:marLeft w:val="0"/>
      <w:marRight w:val="0"/>
      <w:marTop w:val="0"/>
      <w:marBottom w:val="0"/>
      <w:divBdr>
        <w:top w:val="none" w:sz="0" w:space="0" w:color="auto"/>
        <w:left w:val="none" w:sz="0" w:space="0" w:color="auto"/>
        <w:bottom w:val="none" w:sz="0" w:space="0" w:color="auto"/>
        <w:right w:val="none" w:sz="0" w:space="0" w:color="auto"/>
      </w:divBdr>
    </w:div>
    <w:div w:id="284048691">
      <w:bodyDiv w:val="1"/>
      <w:marLeft w:val="0"/>
      <w:marRight w:val="0"/>
      <w:marTop w:val="0"/>
      <w:marBottom w:val="0"/>
      <w:divBdr>
        <w:top w:val="none" w:sz="0" w:space="0" w:color="auto"/>
        <w:left w:val="none" w:sz="0" w:space="0" w:color="auto"/>
        <w:bottom w:val="none" w:sz="0" w:space="0" w:color="auto"/>
        <w:right w:val="none" w:sz="0" w:space="0" w:color="auto"/>
      </w:divBdr>
    </w:div>
    <w:div w:id="284508341">
      <w:bodyDiv w:val="1"/>
      <w:marLeft w:val="0"/>
      <w:marRight w:val="0"/>
      <w:marTop w:val="0"/>
      <w:marBottom w:val="0"/>
      <w:divBdr>
        <w:top w:val="none" w:sz="0" w:space="0" w:color="auto"/>
        <w:left w:val="none" w:sz="0" w:space="0" w:color="auto"/>
        <w:bottom w:val="none" w:sz="0" w:space="0" w:color="auto"/>
        <w:right w:val="none" w:sz="0" w:space="0" w:color="auto"/>
      </w:divBdr>
    </w:div>
    <w:div w:id="285433803">
      <w:bodyDiv w:val="1"/>
      <w:marLeft w:val="0"/>
      <w:marRight w:val="0"/>
      <w:marTop w:val="0"/>
      <w:marBottom w:val="0"/>
      <w:divBdr>
        <w:top w:val="none" w:sz="0" w:space="0" w:color="auto"/>
        <w:left w:val="none" w:sz="0" w:space="0" w:color="auto"/>
        <w:bottom w:val="none" w:sz="0" w:space="0" w:color="auto"/>
        <w:right w:val="none" w:sz="0" w:space="0" w:color="auto"/>
      </w:divBdr>
    </w:div>
    <w:div w:id="289867070">
      <w:bodyDiv w:val="1"/>
      <w:marLeft w:val="0"/>
      <w:marRight w:val="0"/>
      <w:marTop w:val="0"/>
      <w:marBottom w:val="0"/>
      <w:divBdr>
        <w:top w:val="none" w:sz="0" w:space="0" w:color="auto"/>
        <w:left w:val="none" w:sz="0" w:space="0" w:color="auto"/>
        <w:bottom w:val="none" w:sz="0" w:space="0" w:color="auto"/>
        <w:right w:val="none" w:sz="0" w:space="0" w:color="auto"/>
      </w:divBdr>
    </w:div>
    <w:div w:id="291713436">
      <w:bodyDiv w:val="1"/>
      <w:marLeft w:val="0"/>
      <w:marRight w:val="0"/>
      <w:marTop w:val="0"/>
      <w:marBottom w:val="0"/>
      <w:divBdr>
        <w:top w:val="none" w:sz="0" w:space="0" w:color="auto"/>
        <w:left w:val="none" w:sz="0" w:space="0" w:color="auto"/>
        <w:bottom w:val="none" w:sz="0" w:space="0" w:color="auto"/>
        <w:right w:val="none" w:sz="0" w:space="0" w:color="auto"/>
      </w:divBdr>
    </w:div>
    <w:div w:id="293798693">
      <w:bodyDiv w:val="1"/>
      <w:marLeft w:val="0"/>
      <w:marRight w:val="0"/>
      <w:marTop w:val="0"/>
      <w:marBottom w:val="0"/>
      <w:divBdr>
        <w:top w:val="none" w:sz="0" w:space="0" w:color="auto"/>
        <w:left w:val="none" w:sz="0" w:space="0" w:color="auto"/>
        <w:bottom w:val="none" w:sz="0" w:space="0" w:color="auto"/>
        <w:right w:val="none" w:sz="0" w:space="0" w:color="auto"/>
      </w:divBdr>
    </w:div>
    <w:div w:id="293996114">
      <w:bodyDiv w:val="1"/>
      <w:marLeft w:val="0"/>
      <w:marRight w:val="0"/>
      <w:marTop w:val="0"/>
      <w:marBottom w:val="0"/>
      <w:divBdr>
        <w:top w:val="none" w:sz="0" w:space="0" w:color="auto"/>
        <w:left w:val="none" w:sz="0" w:space="0" w:color="auto"/>
        <w:bottom w:val="none" w:sz="0" w:space="0" w:color="auto"/>
        <w:right w:val="none" w:sz="0" w:space="0" w:color="auto"/>
      </w:divBdr>
    </w:div>
    <w:div w:id="299266073">
      <w:bodyDiv w:val="1"/>
      <w:marLeft w:val="0"/>
      <w:marRight w:val="0"/>
      <w:marTop w:val="0"/>
      <w:marBottom w:val="0"/>
      <w:divBdr>
        <w:top w:val="none" w:sz="0" w:space="0" w:color="auto"/>
        <w:left w:val="none" w:sz="0" w:space="0" w:color="auto"/>
        <w:bottom w:val="none" w:sz="0" w:space="0" w:color="auto"/>
        <w:right w:val="none" w:sz="0" w:space="0" w:color="auto"/>
      </w:divBdr>
    </w:div>
    <w:div w:id="300312242">
      <w:bodyDiv w:val="1"/>
      <w:marLeft w:val="0"/>
      <w:marRight w:val="0"/>
      <w:marTop w:val="0"/>
      <w:marBottom w:val="0"/>
      <w:divBdr>
        <w:top w:val="none" w:sz="0" w:space="0" w:color="auto"/>
        <w:left w:val="none" w:sz="0" w:space="0" w:color="auto"/>
        <w:bottom w:val="none" w:sz="0" w:space="0" w:color="auto"/>
        <w:right w:val="none" w:sz="0" w:space="0" w:color="auto"/>
      </w:divBdr>
    </w:div>
    <w:div w:id="303972562">
      <w:bodyDiv w:val="1"/>
      <w:marLeft w:val="0"/>
      <w:marRight w:val="0"/>
      <w:marTop w:val="0"/>
      <w:marBottom w:val="0"/>
      <w:divBdr>
        <w:top w:val="none" w:sz="0" w:space="0" w:color="auto"/>
        <w:left w:val="none" w:sz="0" w:space="0" w:color="auto"/>
        <w:bottom w:val="none" w:sz="0" w:space="0" w:color="auto"/>
        <w:right w:val="none" w:sz="0" w:space="0" w:color="auto"/>
      </w:divBdr>
    </w:div>
    <w:div w:id="304823150">
      <w:bodyDiv w:val="1"/>
      <w:marLeft w:val="0"/>
      <w:marRight w:val="0"/>
      <w:marTop w:val="0"/>
      <w:marBottom w:val="0"/>
      <w:divBdr>
        <w:top w:val="none" w:sz="0" w:space="0" w:color="auto"/>
        <w:left w:val="none" w:sz="0" w:space="0" w:color="auto"/>
        <w:bottom w:val="none" w:sz="0" w:space="0" w:color="auto"/>
        <w:right w:val="none" w:sz="0" w:space="0" w:color="auto"/>
      </w:divBdr>
    </w:div>
    <w:div w:id="308436335">
      <w:bodyDiv w:val="1"/>
      <w:marLeft w:val="0"/>
      <w:marRight w:val="0"/>
      <w:marTop w:val="0"/>
      <w:marBottom w:val="0"/>
      <w:divBdr>
        <w:top w:val="none" w:sz="0" w:space="0" w:color="auto"/>
        <w:left w:val="none" w:sz="0" w:space="0" w:color="auto"/>
        <w:bottom w:val="none" w:sz="0" w:space="0" w:color="auto"/>
        <w:right w:val="none" w:sz="0" w:space="0" w:color="auto"/>
      </w:divBdr>
    </w:div>
    <w:div w:id="313067194">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7348357">
      <w:bodyDiv w:val="1"/>
      <w:marLeft w:val="0"/>
      <w:marRight w:val="0"/>
      <w:marTop w:val="0"/>
      <w:marBottom w:val="0"/>
      <w:divBdr>
        <w:top w:val="none" w:sz="0" w:space="0" w:color="auto"/>
        <w:left w:val="none" w:sz="0" w:space="0" w:color="auto"/>
        <w:bottom w:val="none" w:sz="0" w:space="0" w:color="auto"/>
        <w:right w:val="none" w:sz="0" w:space="0" w:color="auto"/>
      </w:divBdr>
    </w:div>
    <w:div w:id="320237527">
      <w:bodyDiv w:val="1"/>
      <w:marLeft w:val="0"/>
      <w:marRight w:val="0"/>
      <w:marTop w:val="0"/>
      <w:marBottom w:val="0"/>
      <w:divBdr>
        <w:top w:val="none" w:sz="0" w:space="0" w:color="auto"/>
        <w:left w:val="none" w:sz="0" w:space="0" w:color="auto"/>
        <w:bottom w:val="none" w:sz="0" w:space="0" w:color="auto"/>
        <w:right w:val="none" w:sz="0" w:space="0" w:color="auto"/>
      </w:divBdr>
    </w:div>
    <w:div w:id="323437774">
      <w:bodyDiv w:val="1"/>
      <w:marLeft w:val="0"/>
      <w:marRight w:val="0"/>
      <w:marTop w:val="0"/>
      <w:marBottom w:val="0"/>
      <w:divBdr>
        <w:top w:val="none" w:sz="0" w:space="0" w:color="auto"/>
        <w:left w:val="none" w:sz="0" w:space="0" w:color="auto"/>
        <w:bottom w:val="none" w:sz="0" w:space="0" w:color="auto"/>
        <w:right w:val="none" w:sz="0" w:space="0" w:color="auto"/>
      </w:divBdr>
    </w:div>
    <w:div w:id="331569846">
      <w:bodyDiv w:val="1"/>
      <w:marLeft w:val="0"/>
      <w:marRight w:val="0"/>
      <w:marTop w:val="0"/>
      <w:marBottom w:val="0"/>
      <w:divBdr>
        <w:top w:val="none" w:sz="0" w:space="0" w:color="auto"/>
        <w:left w:val="none" w:sz="0" w:space="0" w:color="auto"/>
        <w:bottom w:val="none" w:sz="0" w:space="0" w:color="auto"/>
        <w:right w:val="none" w:sz="0" w:space="0" w:color="auto"/>
      </w:divBdr>
    </w:div>
    <w:div w:id="332538591">
      <w:bodyDiv w:val="1"/>
      <w:marLeft w:val="0"/>
      <w:marRight w:val="0"/>
      <w:marTop w:val="0"/>
      <w:marBottom w:val="0"/>
      <w:divBdr>
        <w:top w:val="none" w:sz="0" w:space="0" w:color="auto"/>
        <w:left w:val="none" w:sz="0" w:space="0" w:color="auto"/>
        <w:bottom w:val="none" w:sz="0" w:space="0" w:color="auto"/>
        <w:right w:val="none" w:sz="0" w:space="0" w:color="auto"/>
      </w:divBdr>
    </w:div>
    <w:div w:id="334186533">
      <w:bodyDiv w:val="1"/>
      <w:marLeft w:val="0"/>
      <w:marRight w:val="0"/>
      <w:marTop w:val="0"/>
      <w:marBottom w:val="0"/>
      <w:divBdr>
        <w:top w:val="none" w:sz="0" w:space="0" w:color="auto"/>
        <w:left w:val="none" w:sz="0" w:space="0" w:color="auto"/>
        <w:bottom w:val="none" w:sz="0" w:space="0" w:color="auto"/>
        <w:right w:val="none" w:sz="0" w:space="0" w:color="auto"/>
      </w:divBdr>
    </w:div>
    <w:div w:id="335040686">
      <w:bodyDiv w:val="1"/>
      <w:marLeft w:val="0"/>
      <w:marRight w:val="0"/>
      <w:marTop w:val="0"/>
      <w:marBottom w:val="0"/>
      <w:divBdr>
        <w:top w:val="none" w:sz="0" w:space="0" w:color="auto"/>
        <w:left w:val="none" w:sz="0" w:space="0" w:color="auto"/>
        <w:bottom w:val="none" w:sz="0" w:space="0" w:color="auto"/>
        <w:right w:val="none" w:sz="0" w:space="0" w:color="auto"/>
      </w:divBdr>
    </w:div>
    <w:div w:id="336273075">
      <w:bodyDiv w:val="1"/>
      <w:marLeft w:val="0"/>
      <w:marRight w:val="0"/>
      <w:marTop w:val="0"/>
      <w:marBottom w:val="0"/>
      <w:divBdr>
        <w:top w:val="none" w:sz="0" w:space="0" w:color="auto"/>
        <w:left w:val="none" w:sz="0" w:space="0" w:color="auto"/>
        <w:bottom w:val="none" w:sz="0" w:space="0" w:color="auto"/>
        <w:right w:val="none" w:sz="0" w:space="0" w:color="auto"/>
      </w:divBdr>
    </w:div>
    <w:div w:id="344481551">
      <w:bodyDiv w:val="1"/>
      <w:marLeft w:val="0"/>
      <w:marRight w:val="0"/>
      <w:marTop w:val="0"/>
      <w:marBottom w:val="0"/>
      <w:divBdr>
        <w:top w:val="none" w:sz="0" w:space="0" w:color="auto"/>
        <w:left w:val="none" w:sz="0" w:space="0" w:color="auto"/>
        <w:bottom w:val="none" w:sz="0" w:space="0" w:color="auto"/>
        <w:right w:val="none" w:sz="0" w:space="0" w:color="auto"/>
      </w:divBdr>
    </w:div>
    <w:div w:id="347216146">
      <w:bodyDiv w:val="1"/>
      <w:marLeft w:val="0"/>
      <w:marRight w:val="0"/>
      <w:marTop w:val="0"/>
      <w:marBottom w:val="0"/>
      <w:divBdr>
        <w:top w:val="none" w:sz="0" w:space="0" w:color="auto"/>
        <w:left w:val="none" w:sz="0" w:space="0" w:color="auto"/>
        <w:bottom w:val="none" w:sz="0" w:space="0" w:color="auto"/>
        <w:right w:val="none" w:sz="0" w:space="0" w:color="auto"/>
      </w:divBdr>
    </w:div>
    <w:div w:id="353189785">
      <w:bodyDiv w:val="1"/>
      <w:marLeft w:val="0"/>
      <w:marRight w:val="0"/>
      <w:marTop w:val="0"/>
      <w:marBottom w:val="0"/>
      <w:divBdr>
        <w:top w:val="none" w:sz="0" w:space="0" w:color="auto"/>
        <w:left w:val="none" w:sz="0" w:space="0" w:color="auto"/>
        <w:bottom w:val="none" w:sz="0" w:space="0" w:color="auto"/>
        <w:right w:val="none" w:sz="0" w:space="0" w:color="auto"/>
      </w:divBdr>
    </w:div>
    <w:div w:id="355935170">
      <w:bodyDiv w:val="1"/>
      <w:marLeft w:val="0"/>
      <w:marRight w:val="0"/>
      <w:marTop w:val="0"/>
      <w:marBottom w:val="0"/>
      <w:divBdr>
        <w:top w:val="none" w:sz="0" w:space="0" w:color="auto"/>
        <w:left w:val="none" w:sz="0" w:space="0" w:color="auto"/>
        <w:bottom w:val="none" w:sz="0" w:space="0" w:color="auto"/>
        <w:right w:val="none" w:sz="0" w:space="0" w:color="auto"/>
      </w:divBdr>
    </w:div>
    <w:div w:id="360398205">
      <w:bodyDiv w:val="1"/>
      <w:marLeft w:val="0"/>
      <w:marRight w:val="0"/>
      <w:marTop w:val="0"/>
      <w:marBottom w:val="0"/>
      <w:divBdr>
        <w:top w:val="none" w:sz="0" w:space="0" w:color="auto"/>
        <w:left w:val="none" w:sz="0" w:space="0" w:color="auto"/>
        <w:bottom w:val="none" w:sz="0" w:space="0" w:color="auto"/>
        <w:right w:val="none" w:sz="0" w:space="0" w:color="auto"/>
      </w:divBdr>
    </w:div>
    <w:div w:id="360476293">
      <w:bodyDiv w:val="1"/>
      <w:marLeft w:val="0"/>
      <w:marRight w:val="0"/>
      <w:marTop w:val="0"/>
      <w:marBottom w:val="0"/>
      <w:divBdr>
        <w:top w:val="none" w:sz="0" w:space="0" w:color="auto"/>
        <w:left w:val="none" w:sz="0" w:space="0" w:color="auto"/>
        <w:bottom w:val="none" w:sz="0" w:space="0" w:color="auto"/>
        <w:right w:val="none" w:sz="0" w:space="0" w:color="auto"/>
      </w:divBdr>
    </w:div>
    <w:div w:id="362051105">
      <w:bodyDiv w:val="1"/>
      <w:marLeft w:val="0"/>
      <w:marRight w:val="0"/>
      <w:marTop w:val="0"/>
      <w:marBottom w:val="0"/>
      <w:divBdr>
        <w:top w:val="none" w:sz="0" w:space="0" w:color="auto"/>
        <w:left w:val="none" w:sz="0" w:space="0" w:color="auto"/>
        <w:bottom w:val="none" w:sz="0" w:space="0" w:color="auto"/>
        <w:right w:val="none" w:sz="0" w:space="0" w:color="auto"/>
      </w:divBdr>
    </w:div>
    <w:div w:id="362822831">
      <w:bodyDiv w:val="1"/>
      <w:marLeft w:val="0"/>
      <w:marRight w:val="0"/>
      <w:marTop w:val="0"/>
      <w:marBottom w:val="0"/>
      <w:divBdr>
        <w:top w:val="none" w:sz="0" w:space="0" w:color="auto"/>
        <w:left w:val="none" w:sz="0" w:space="0" w:color="auto"/>
        <w:bottom w:val="none" w:sz="0" w:space="0" w:color="auto"/>
        <w:right w:val="none" w:sz="0" w:space="0" w:color="auto"/>
      </w:divBdr>
    </w:div>
    <w:div w:id="363405307">
      <w:bodyDiv w:val="1"/>
      <w:marLeft w:val="0"/>
      <w:marRight w:val="0"/>
      <w:marTop w:val="0"/>
      <w:marBottom w:val="0"/>
      <w:divBdr>
        <w:top w:val="none" w:sz="0" w:space="0" w:color="auto"/>
        <w:left w:val="none" w:sz="0" w:space="0" w:color="auto"/>
        <w:bottom w:val="none" w:sz="0" w:space="0" w:color="auto"/>
        <w:right w:val="none" w:sz="0" w:space="0" w:color="auto"/>
      </w:divBdr>
    </w:div>
    <w:div w:id="363559651">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67460566">
      <w:bodyDiv w:val="1"/>
      <w:marLeft w:val="0"/>
      <w:marRight w:val="0"/>
      <w:marTop w:val="0"/>
      <w:marBottom w:val="0"/>
      <w:divBdr>
        <w:top w:val="none" w:sz="0" w:space="0" w:color="auto"/>
        <w:left w:val="none" w:sz="0" w:space="0" w:color="auto"/>
        <w:bottom w:val="none" w:sz="0" w:space="0" w:color="auto"/>
        <w:right w:val="none" w:sz="0" w:space="0" w:color="auto"/>
      </w:divBdr>
    </w:div>
    <w:div w:id="368645886">
      <w:bodyDiv w:val="1"/>
      <w:marLeft w:val="0"/>
      <w:marRight w:val="0"/>
      <w:marTop w:val="0"/>
      <w:marBottom w:val="0"/>
      <w:divBdr>
        <w:top w:val="none" w:sz="0" w:space="0" w:color="auto"/>
        <w:left w:val="none" w:sz="0" w:space="0" w:color="auto"/>
        <w:bottom w:val="none" w:sz="0" w:space="0" w:color="auto"/>
        <w:right w:val="none" w:sz="0" w:space="0" w:color="auto"/>
      </w:divBdr>
    </w:div>
    <w:div w:id="373384402">
      <w:bodyDiv w:val="1"/>
      <w:marLeft w:val="0"/>
      <w:marRight w:val="0"/>
      <w:marTop w:val="0"/>
      <w:marBottom w:val="0"/>
      <w:divBdr>
        <w:top w:val="none" w:sz="0" w:space="0" w:color="auto"/>
        <w:left w:val="none" w:sz="0" w:space="0" w:color="auto"/>
        <w:bottom w:val="none" w:sz="0" w:space="0" w:color="auto"/>
        <w:right w:val="none" w:sz="0" w:space="0" w:color="auto"/>
      </w:divBdr>
    </w:div>
    <w:div w:id="375738757">
      <w:bodyDiv w:val="1"/>
      <w:marLeft w:val="0"/>
      <w:marRight w:val="0"/>
      <w:marTop w:val="0"/>
      <w:marBottom w:val="0"/>
      <w:divBdr>
        <w:top w:val="none" w:sz="0" w:space="0" w:color="auto"/>
        <w:left w:val="none" w:sz="0" w:space="0" w:color="auto"/>
        <w:bottom w:val="none" w:sz="0" w:space="0" w:color="auto"/>
        <w:right w:val="none" w:sz="0" w:space="0" w:color="auto"/>
      </w:divBdr>
    </w:div>
    <w:div w:id="377054628">
      <w:bodyDiv w:val="1"/>
      <w:marLeft w:val="0"/>
      <w:marRight w:val="0"/>
      <w:marTop w:val="0"/>
      <w:marBottom w:val="0"/>
      <w:divBdr>
        <w:top w:val="none" w:sz="0" w:space="0" w:color="auto"/>
        <w:left w:val="none" w:sz="0" w:space="0" w:color="auto"/>
        <w:bottom w:val="none" w:sz="0" w:space="0" w:color="auto"/>
        <w:right w:val="none" w:sz="0" w:space="0" w:color="auto"/>
      </w:divBdr>
    </w:div>
    <w:div w:id="383409342">
      <w:bodyDiv w:val="1"/>
      <w:marLeft w:val="0"/>
      <w:marRight w:val="0"/>
      <w:marTop w:val="0"/>
      <w:marBottom w:val="0"/>
      <w:divBdr>
        <w:top w:val="none" w:sz="0" w:space="0" w:color="auto"/>
        <w:left w:val="none" w:sz="0" w:space="0" w:color="auto"/>
        <w:bottom w:val="none" w:sz="0" w:space="0" w:color="auto"/>
        <w:right w:val="none" w:sz="0" w:space="0" w:color="auto"/>
      </w:divBdr>
    </w:div>
    <w:div w:id="386950485">
      <w:bodyDiv w:val="1"/>
      <w:marLeft w:val="0"/>
      <w:marRight w:val="0"/>
      <w:marTop w:val="0"/>
      <w:marBottom w:val="0"/>
      <w:divBdr>
        <w:top w:val="none" w:sz="0" w:space="0" w:color="auto"/>
        <w:left w:val="none" w:sz="0" w:space="0" w:color="auto"/>
        <w:bottom w:val="none" w:sz="0" w:space="0" w:color="auto"/>
        <w:right w:val="none" w:sz="0" w:space="0" w:color="auto"/>
      </w:divBdr>
    </w:div>
    <w:div w:id="388069329">
      <w:bodyDiv w:val="1"/>
      <w:marLeft w:val="0"/>
      <w:marRight w:val="0"/>
      <w:marTop w:val="0"/>
      <w:marBottom w:val="0"/>
      <w:divBdr>
        <w:top w:val="none" w:sz="0" w:space="0" w:color="auto"/>
        <w:left w:val="none" w:sz="0" w:space="0" w:color="auto"/>
        <w:bottom w:val="none" w:sz="0" w:space="0" w:color="auto"/>
        <w:right w:val="none" w:sz="0" w:space="0" w:color="auto"/>
      </w:divBdr>
    </w:div>
    <w:div w:id="397827231">
      <w:bodyDiv w:val="1"/>
      <w:marLeft w:val="0"/>
      <w:marRight w:val="0"/>
      <w:marTop w:val="0"/>
      <w:marBottom w:val="0"/>
      <w:divBdr>
        <w:top w:val="none" w:sz="0" w:space="0" w:color="auto"/>
        <w:left w:val="none" w:sz="0" w:space="0" w:color="auto"/>
        <w:bottom w:val="none" w:sz="0" w:space="0" w:color="auto"/>
        <w:right w:val="none" w:sz="0" w:space="0" w:color="auto"/>
      </w:divBdr>
    </w:div>
    <w:div w:id="399448152">
      <w:bodyDiv w:val="1"/>
      <w:marLeft w:val="0"/>
      <w:marRight w:val="0"/>
      <w:marTop w:val="0"/>
      <w:marBottom w:val="0"/>
      <w:divBdr>
        <w:top w:val="none" w:sz="0" w:space="0" w:color="auto"/>
        <w:left w:val="none" w:sz="0" w:space="0" w:color="auto"/>
        <w:bottom w:val="none" w:sz="0" w:space="0" w:color="auto"/>
        <w:right w:val="none" w:sz="0" w:space="0" w:color="auto"/>
      </w:divBdr>
    </w:div>
    <w:div w:id="399980655">
      <w:bodyDiv w:val="1"/>
      <w:marLeft w:val="0"/>
      <w:marRight w:val="0"/>
      <w:marTop w:val="0"/>
      <w:marBottom w:val="0"/>
      <w:divBdr>
        <w:top w:val="none" w:sz="0" w:space="0" w:color="auto"/>
        <w:left w:val="none" w:sz="0" w:space="0" w:color="auto"/>
        <w:bottom w:val="none" w:sz="0" w:space="0" w:color="auto"/>
        <w:right w:val="none" w:sz="0" w:space="0" w:color="auto"/>
      </w:divBdr>
    </w:div>
    <w:div w:id="407774015">
      <w:bodyDiv w:val="1"/>
      <w:marLeft w:val="0"/>
      <w:marRight w:val="0"/>
      <w:marTop w:val="0"/>
      <w:marBottom w:val="0"/>
      <w:divBdr>
        <w:top w:val="none" w:sz="0" w:space="0" w:color="auto"/>
        <w:left w:val="none" w:sz="0" w:space="0" w:color="auto"/>
        <w:bottom w:val="none" w:sz="0" w:space="0" w:color="auto"/>
        <w:right w:val="none" w:sz="0" w:space="0" w:color="auto"/>
      </w:divBdr>
    </w:div>
    <w:div w:id="408504012">
      <w:bodyDiv w:val="1"/>
      <w:marLeft w:val="0"/>
      <w:marRight w:val="0"/>
      <w:marTop w:val="0"/>
      <w:marBottom w:val="0"/>
      <w:divBdr>
        <w:top w:val="none" w:sz="0" w:space="0" w:color="auto"/>
        <w:left w:val="none" w:sz="0" w:space="0" w:color="auto"/>
        <w:bottom w:val="none" w:sz="0" w:space="0" w:color="auto"/>
        <w:right w:val="none" w:sz="0" w:space="0" w:color="auto"/>
      </w:divBdr>
    </w:div>
    <w:div w:id="415323445">
      <w:bodyDiv w:val="1"/>
      <w:marLeft w:val="0"/>
      <w:marRight w:val="0"/>
      <w:marTop w:val="0"/>
      <w:marBottom w:val="0"/>
      <w:divBdr>
        <w:top w:val="none" w:sz="0" w:space="0" w:color="auto"/>
        <w:left w:val="none" w:sz="0" w:space="0" w:color="auto"/>
        <w:bottom w:val="none" w:sz="0" w:space="0" w:color="auto"/>
        <w:right w:val="none" w:sz="0" w:space="0" w:color="auto"/>
      </w:divBdr>
    </w:div>
    <w:div w:id="422804643">
      <w:bodyDiv w:val="1"/>
      <w:marLeft w:val="0"/>
      <w:marRight w:val="0"/>
      <w:marTop w:val="0"/>
      <w:marBottom w:val="0"/>
      <w:divBdr>
        <w:top w:val="none" w:sz="0" w:space="0" w:color="auto"/>
        <w:left w:val="none" w:sz="0" w:space="0" w:color="auto"/>
        <w:bottom w:val="none" w:sz="0" w:space="0" w:color="auto"/>
        <w:right w:val="none" w:sz="0" w:space="0" w:color="auto"/>
      </w:divBdr>
    </w:div>
    <w:div w:id="423957671">
      <w:bodyDiv w:val="1"/>
      <w:marLeft w:val="0"/>
      <w:marRight w:val="0"/>
      <w:marTop w:val="0"/>
      <w:marBottom w:val="0"/>
      <w:divBdr>
        <w:top w:val="none" w:sz="0" w:space="0" w:color="auto"/>
        <w:left w:val="none" w:sz="0" w:space="0" w:color="auto"/>
        <w:bottom w:val="none" w:sz="0" w:space="0" w:color="auto"/>
        <w:right w:val="none" w:sz="0" w:space="0" w:color="auto"/>
      </w:divBdr>
    </w:div>
    <w:div w:id="429005839">
      <w:bodyDiv w:val="1"/>
      <w:marLeft w:val="0"/>
      <w:marRight w:val="0"/>
      <w:marTop w:val="0"/>
      <w:marBottom w:val="0"/>
      <w:divBdr>
        <w:top w:val="none" w:sz="0" w:space="0" w:color="auto"/>
        <w:left w:val="none" w:sz="0" w:space="0" w:color="auto"/>
        <w:bottom w:val="none" w:sz="0" w:space="0" w:color="auto"/>
        <w:right w:val="none" w:sz="0" w:space="0" w:color="auto"/>
      </w:divBdr>
    </w:div>
    <w:div w:id="431824066">
      <w:bodyDiv w:val="1"/>
      <w:marLeft w:val="0"/>
      <w:marRight w:val="0"/>
      <w:marTop w:val="0"/>
      <w:marBottom w:val="0"/>
      <w:divBdr>
        <w:top w:val="none" w:sz="0" w:space="0" w:color="auto"/>
        <w:left w:val="none" w:sz="0" w:space="0" w:color="auto"/>
        <w:bottom w:val="none" w:sz="0" w:space="0" w:color="auto"/>
        <w:right w:val="none" w:sz="0" w:space="0" w:color="auto"/>
      </w:divBdr>
    </w:div>
    <w:div w:id="437140193">
      <w:bodyDiv w:val="1"/>
      <w:marLeft w:val="0"/>
      <w:marRight w:val="0"/>
      <w:marTop w:val="0"/>
      <w:marBottom w:val="0"/>
      <w:divBdr>
        <w:top w:val="none" w:sz="0" w:space="0" w:color="auto"/>
        <w:left w:val="none" w:sz="0" w:space="0" w:color="auto"/>
        <w:bottom w:val="none" w:sz="0" w:space="0" w:color="auto"/>
        <w:right w:val="none" w:sz="0" w:space="0" w:color="auto"/>
      </w:divBdr>
    </w:div>
    <w:div w:id="439567489">
      <w:bodyDiv w:val="1"/>
      <w:marLeft w:val="0"/>
      <w:marRight w:val="0"/>
      <w:marTop w:val="0"/>
      <w:marBottom w:val="0"/>
      <w:divBdr>
        <w:top w:val="none" w:sz="0" w:space="0" w:color="auto"/>
        <w:left w:val="none" w:sz="0" w:space="0" w:color="auto"/>
        <w:bottom w:val="none" w:sz="0" w:space="0" w:color="auto"/>
        <w:right w:val="none" w:sz="0" w:space="0" w:color="auto"/>
      </w:divBdr>
    </w:div>
    <w:div w:id="442960300">
      <w:bodyDiv w:val="1"/>
      <w:marLeft w:val="0"/>
      <w:marRight w:val="0"/>
      <w:marTop w:val="0"/>
      <w:marBottom w:val="0"/>
      <w:divBdr>
        <w:top w:val="none" w:sz="0" w:space="0" w:color="auto"/>
        <w:left w:val="none" w:sz="0" w:space="0" w:color="auto"/>
        <w:bottom w:val="none" w:sz="0" w:space="0" w:color="auto"/>
        <w:right w:val="none" w:sz="0" w:space="0" w:color="auto"/>
      </w:divBdr>
    </w:div>
    <w:div w:id="446125850">
      <w:bodyDiv w:val="1"/>
      <w:marLeft w:val="0"/>
      <w:marRight w:val="0"/>
      <w:marTop w:val="0"/>
      <w:marBottom w:val="0"/>
      <w:divBdr>
        <w:top w:val="none" w:sz="0" w:space="0" w:color="auto"/>
        <w:left w:val="none" w:sz="0" w:space="0" w:color="auto"/>
        <w:bottom w:val="none" w:sz="0" w:space="0" w:color="auto"/>
        <w:right w:val="none" w:sz="0" w:space="0" w:color="auto"/>
      </w:divBdr>
    </w:div>
    <w:div w:id="449786321">
      <w:bodyDiv w:val="1"/>
      <w:marLeft w:val="0"/>
      <w:marRight w:val="0"/>
      <w:marTop w:val="0"/>
      <w:marBottom w:val="0"/>
      <w:divBdr>
        <w:top w:val="none" w:sz="0" w:space="0" w:color="auto"/>
        <w:left w:val="none" w:sz="0" w:space="0" w:color="auto"/>
        <w:bottom w:val="none" w:sz="0" w:space="0" w:color="auto"/>
        <w:right w:val="none" w:sz="0" w:space="0" w:color="auto"/>
      </w:divBdr>
    </w:div>
    <w:div w:id="449935411">
      <w:bodyDiv w:val="1"/>
      <w:marLeft w:val="0"/>
      <w:marRight w:val="0"/>
      <w:marTop w:val="0"/>
      <w:marBottom w:val="0"/>
      <w:divBdr>
        <w:top w:val="none" w:sz="0" w:space="0" w:color="auto"/>
        <w:left w:val="none" w:sz="0" w:space="0" w:color="auto"/>
        <w:bottom w:val="none" w:sz="0" w:space="0" w:color="auto"/>
        <w:right w:val="none" w:sz="0" w:space="0" w:color="auto"/>
      </w:divBdr>
    </w:div>
    <w:div w:id="450367820">
      <w:bodyDiv w:val="1"/>
      <w:marLeft w:val="0"/>
      <w:marRight w:val="0"/>
      <w:marTop w:val="0"/>
      <w:marBottom w:val="0"/>
      <w:divBdr>
        <w:top w:val="none" w:sz="0" w:space="0" w:color="auto"/>
        <w:left w:val="none" w:sz="0" w:space="0" w:color="auto"/>
        <w:bottom w:val="none" w:sz="0" w:space="0" w:color="auto"/>
        <w:right w:val="none" w:sz="0" w:space="0" w:color="auto"/>
      </w:divBdr>
    </w:div>
    <w:div w:id="451093290">
      <w:bodyDiv w:val="1"/>
      <w:marLeft w:val="0"/>
      <w:marRight w:val="0"/>
      <w:marTop w:val="0"/>
      <w:marBottom w:val="0"/>
      <w:divBdr>
        <w:top w:val="none" w:sz="0" w:space="0" w:color="auto"/>
        <w:left w:val="none" w:sz="0" w:space="0" w:color="auto"/>
        <w:bottom w:val="none" w:sz="0" w:space="0" w:color="auto"/>
        <w:right w:val="none" w:sz="0" w:space="0" w:color="auto"/>
      </w:divBdr>
    </w:div>
    <w:div w:id="456489393">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58959570">
      <w:bodyDiv w:val="1"/>
      <w:marLeft w:val="0"/>
      <w:marRight w:val="0"/>
      <w:marTop w:val="0"/>
      <w:marBottom w:val="0"/>
      <w:divBdr>
        <w:top w:val="none" w:sz="0" w:space="0" w:color="auto"/>
        <w:left w:val="none" w:sz="0" w:space="0" w:color="auto"/>
        <w:bottom w:val="none" w:sz="0" w:space="0" w:color="auto"/>
        <w:right w:val="none" w:sz="0" w:space="0" w:color="auto"/>
      </w:divBdr>
    </w:div>
    <w:div w:id="461921421">
      <w:bodyDiv w:val="1"/>
      <w:marLeft w:val="0"/>
      <w:marRight w:val="0"/>
      <w:marTop w:val="0"/>
      <w:marBottom w:val="0"/>
      <w:divBdr>
        <w:top w:val="none" w:sz="0" w:space="0" w:color="auto"/>
        <w:left w:val="none" w:sz="0" w:space="0" w:color="auto"/>
        <w:bottom w:val="none" w:sz="0" w:space="0" w:color="auto"/>
        <w:right w:val="none" w:sz="0" w:space="0" w:color="auto"/>
      </w:divBdr>
    </w:div>
    <w:div w:id="466434905">
      <w:bodyDiv w:val="1"/>
      <w:marLeft w:val="0"/>
      <w:marRight w:val="0"/>
      <w:marTop w:val="0"/>
      <w:marBottom w:val="0"/>
      <w:divBdr>
        <w:top w:val="none" w:sz="0" w:space="0" w:color="auto"/>
        <w:left w:val="none" w:sz="0" w:space="0" w:color="auto"/>
        <w:bottom w:val="none" w:sz="0" w:space="0" w:color="auto"/>
        <w:right w:val="none" w:sz="0" w:space="0" w:color="auto"/>
      </w:divBdr>
    </w:div>
    <w:div w:id="473329559">
      <w:bodyDiv w:val="1"/>
      <w:marLeft w:val="0"/>
      <w:marRight w:val="0"/>
      <w:marTop w:val="0"/>
      <w:marBottom w:val="0"/>
      <w:divBdr>
        <w:top w:val="none" w:sz="0" w:space="0" w:color="auto"/>
        <w:left w:val="none" w:sz="0" w:space="0" w:color="auto"/>
        <w:bottom w:val="none" w:sz="0" w:space="0" w:color="auto"/>
        <w:right w:val="none" w:sz="0" w:space="0" w:color="auto"/>
      </w:divBdr>
    </w:div>
    <w:div w:id="473374303">
      <w:bodyDiv w:val="1"/>
      <w:marLeft w:val="0"/>
      <w:marRight w:val="0"/>
      <w:marTop w:val="0"/>
      <w:marBottom w:val="0"/>
      <w:divBdr>
        <w:top w:val="none" w:sz="0" w:space="0" w:color="auto"/>
        <w:left w:val="none" w:sz="0" w:space="0" w:color="auto"/>
        <w:bottom w:val="none" w:sz="0" w:space="0" w:color="auto"/>
        <w:right w:val="none" w:sz="0" w:space="0" w:color="auto"/>
      </w:divBdr>
    </w:div>
    <w:div w:id="479615432">
      <w:bodyDiv w:val="1"/>
      <w:marLeft w:val="0"/>
      <w:marRight w:val="0"/>
      <w:marTop w:val="0"/>
      <w:marBottom w:val="0"/>
      <w:divBdr>
        <w:top w:val="none" w:sz="0" w:space="0" w:color="auto"/>
        <w:left w:val="none" w:sz="0" w:space="0" w:color="auto"/>
        <w:bottom w:val="none" w:sz="0" w:space="0" w:color="auto"/>
        <w:right w:val="none" w:sz="0" w:space="0" w:color="auto"/>
      </w:divBdr>
    </w:div>
    <w:div w:id="481966208">
      <w:bodyDiv w:val="1"/>
      <w:marLeft w:val="0"/>
      <w:marRight w:val="0"/>
      <w:marTop w:val="0"/>
      <w:marBottom w:val="0"/>
      <w:divBdr>
        <w:top w:val="none" w:sz="0" w:space="0" w:color="auto"/>
        <w:left w:val="none" w:sz="0" w:space="0" w:color="auto"/>
        <w:bottom w:val="none" w:sz="0" w:space="0" w:color="auto"/>
        <w:right w:val="none" w:sz="0" w:space="0" w:color="auto"/>
      </w:divBdr>
    </w:div>
    <w:div w:id="485391484">
      <w:bodyDiv w:val="1"/>
      <w:marLeft w:val="0"/>
      <w:marRight w:val="0"/>
      <w:marTop w:val="0"/>
      <w:marBottom w:val="0"/>
      <w:divBdr>
        <w:top w:val="none" w:sz="0" w:space="0" w:color="auto"/>
        <w:left w:val="none" w:sz="0" w:space="0" w:color="auto"/>
        <w:bottom w:val="none" w:sz="0" w:space="0" w:color="auto"/>
        <w:right w:val="none" w:sz="0" w:space="0" w:color="auto"/>
      </w:divBdr>
    </w:div>
    <w:div w:id="490371415">
      <w:bodyDiv w:val="1"/>
      <w:marLeft w:val="0"/>
      <w:marRight w:val="0"/>
      <w:marTop w:val="0"/>
      <w:marBottom w:val="0"/>
      <w:divBdr>
        <w:top w:val="none" w:sz="0" w:space="0" w:color="auto"/>
        <w:left w:val="none" w:sz="0" w:space="0" w:color="auto"/>
        <w:bottom w:val="none" w:sz="0" w:space="0" w:color="auto"/>
        <w:right w:val="none" w:sz="0" w:space="0" w:color="auto"/>
      </w:divBdr>
    </w:div>
    <w:div w:id="493763457">
      <w:bodyDiv w:val="1"/>
      <w:marLeft w:val="0"/>
      <w:marRight w:val="0"/>
      <w:marTop w:val="0"/>
      <w:marBottom w:val="0"/>
      <w:divBdr>
        <w:top w:val="none" w:sz="0" w:space="0" w:color="auto"/>
        <w:left w:val="none" w:sz="0" w:space="0" w:color="auto"/>
        <w:bottom w:val="none" w:sz="0" w:space="0" w:color="auto"/>
        <w:right w:val="none" w:sz="0" w:space="0" w:color="auto"/>
      </w:divBdr>
    </w:div>
    <w:div w:id="496042435">
      <w:bodyDiv w:val="1"/>
      <w:marLeft w:val="0"/>
      <w:marRight w:val="0"/>
      <w:marTop w:val="0"/>
      <w:marBottom w:val="0"/>
      <w:divBdr>
        <w:top w:val="none" w:sz="0" w:space="0" w:color="auto"/>
        <w:left w:val="none" w:sz="0" w:space="0" w:color="auto"/>
        <w:bottom w:val="none" w:sz="0" w:space="0" w:color="auto"/>
        <w:right w:val="none" w:sz="0" w:space="0" w:color="auto"/>
      </w:divBdr>
    </w:div>
    <w:div w:id="500121561">
      <w:bodyDiv w:val="1"/>
      <w:marLeft w:val="0"/>
      <w:marRight w:val="0"/>
      <w:marTop w:val="0"/>
      <w:marBottom w:val="0"/>
      <w:divBdr>
        <w:top w:val="none" w:sz="0" w:space="0" w:color="auto"/>
        <w:left w:val="none" w:sz="0" w:space="0" w:color="auto"/>
        <w:bottom w:val="none" w:sz="0" w:space="0" w:color="auto"/>
        <w:right w:val="none" w:sz="0" w:space="0" w:color="auto"/>
      </w:divBdr>
    </w:div>
    <w:div w:id="501819218">
      <w:bodyDiv w:val="1"/>
      <w:marLeft w:val="0"/>
      <w:marRight w:val="0"/>
      <w:marTop w:val="0"/>
      <w:marBottom w:val="0"/>
      <w:divBdr>
        <w:top w:val="none" w:sz="0" w:space="0" w:color="auto"/>
        <w:left w:val="none" w:sz="0" w:space="0" w:color="auto"/>
        <w:bottom w:val="none" w:sz="0" w:space="0" w:color="auto"/>
        <w:right w:val="none" w:sz="0" w:space="0" w:color="auto"/>
      </w:divBdr>
    </w:div>
    <w:div w:id="503131138">
      <w:bodyDiv w:val="1"/>
      <w:marLeft w:val="0"/>
      <w:marRight w:val="0"/>
      <w:marTop w:val="0"/>
      <w:marBottom w:val="0"/>
      <w:divBdr>
        <w:top w:val="none" w:sz="0" w:space="0" w:color="auto"/>
        <w:left w:val="none" w:sz="0" w:space="0" w:color="auto"/>
        <w:bottom w:val="none" w:sz="0" w:space="0" w:color="auto"/>
        <w:right w:val="none" w:sz="0" w:space="0" w:color="auto"/>
      </w:divBdr>
    </w:div>
    <w:div w:id="503671345">
      <w:bodyDiv w:val="1"/>
      <w:marLeft w:val="0"/>
      <w:marRight w:val="0"/>
      <w:marTop w:val="0"/>
      <w:marBottom w:val="0"/>
      <w:divBdr>
        <w:top w:val="none" w:sz="0" w:space="0" w:color="auto"/>
        <w:left w:val="none" w:sz="0" w:space="0" w:color="auto"/>
        <w:bottom w:val="none" w:sz="0" w:space="0" w:color="auto"/>
        <w:right w:val="none" w:sz="0" w:space="0" w:color="auto"/>
      </w:divBdr>
    </w:div>
    <w:div w:id="504368193">
      <w:bodyDiv w:val="1"/>
      <w:marLeft w:val="0"/>
      <w:marRight w:val="0"/>
      <w:marTop w:val="0"/>
      <w:marBottom w:val="0"/>
      <w:divBdr>
        <w:top w:val="none" w:sz="0" w:space="0" w:color="auto"/>
        <w:left w:val="none" w:sz="0" w:space="0" w:color="auto"/>
        <w:bottom w:val="none" w:sz="0" w:space="0" w:color="auto"/>
        <w:right w:val="none" w:sz="0" w:space="0" w:color="auto"/>
      </w:divBdr>
    </w:div>
    <w:div w:id="506795379">
      <w:bodyDiv w:val="1"/>
      <w:marLeft w:val="0"/>
      <w:marRight w:val="0"/>
      <w:marTop w:val="0"/>
      <w:marBottom w:val="0"/>
      <w:divBdr>
        <w:top w:val="none" w:sz="0" w:space="0" w:color="auto"/>
        <w:left w:val="none" w:sz="0" w:space="0" w:color="auto"/>
        <w:bottom w:val="none" w:sz="0" w:space="0" w:color="auto"/>
        <w:right w:val="none" w:sz="0" w:space="0" w:color="auto"/>
      </w:divBdr>
    </w:div>
    <w:div w:id="507521053">
      <w:bodyDiv w:val="1"/>
      <w:marLeft w:val="0"/>
      <w:marRight w:val="0"/>
      <w:marTop w:val="0"/>
      <w:marBottom w:val="0"/>
      <w:divBdr>
        <w:top w:val="none" w:sz="0" w:space="0" w:color="auto"/>
        <w:left w:val="none" w:sz="0" w:space="0" w:color="auto"/>
        <w:bottom w:val="none" w:sz="0" w:space="0" w:color="auto"/>
        <w:right w:val="none" w:sz="0" w:space="0" w:color="auto"/>
      </w:divBdr>
    </w:div>
    <w:div w:id="512188408">
      <w:bodyDiv w:val="1"/>
      <w:marLeft w:val="0"/>
      <w:marRight w:val="0"/>
      <w:marTop w:val="0"/>
      <w:marBottom w:val="0"/>
      <w:divBdr>
        <w:top w:val="none" w:sz="0" w:space="0" w:color="auto"/>
        <w:left w:val="none" w:sz="0" w:space="0" w:color="auto"/>
        <w:bottom w:val="none" w:sz="0" w:space="0" w:color="auto"/>
        <w:right w:val="none" w:sz="0" w:space="0" w:color="auto"/>
      </w:divBdr>
    </w:div>
    <w:div w:id="514347511">
      <w:bodyDiv w:val="1"/>
      <w:marLeft w:val="0"/>
      <w:marRight w:val="0"/>
      <w:marTop w:val="0"/>
      <w:marBottom w:val="0"/>
      <w:divBdr>
        <w:top w:val="none" w:sz="0" w:space="0" w:color="auto"/>
        <w:left w:val="none" w:sz="0" w:space="0" w:color="auto"/>
        <w:bottom w:val="none" w:sz="0" w:space="0" w:color="auto"/>
        <w:right w:val="none" w:sz="0" w:space="0" w:color="auto"/>
      </w:divBdr>
    </w:div>
    <w:div w:id="518198053">
      <w:bodyDiv w:val="1"/>
      <w:marLeft w:val="0"/>
      <w:marRight w:val="0"/>
      <w:marTop w:val="0"/>
      <w:marBottom w:val="0"/>
      <w:divBdr>
        <w:top w:val="none" w:sz="0" w:space="0" w:color="auto"/>
        <w:left w:val="none" w:sz="0" w:space="0" w:color="auto"/>
        <w:bottom w:val="none" w:sz="0" w:space="0" w:color="auto"/>
        <w:right w:val="none" w:sz="0" w:space="0" w:color="auto"/>
      </w:divBdr>
    </w:div>
    <w:div w:id="519779821">
      <w:bodyDiv w:val="1"/>
      <w:marLeft w:val="0"/>
      <w:marRight w:val="0"/>
      <w:marTop w:val="0"/>
      <w:marBottom w:val="0"/>
      <w:divBdr>
        <w:top w:val="none" w:sz="0" w:space="0" w:color="auto"/>
        <w:left w:val="none" w:sz="0" w:space="0" w:color="auto"/>
        <w:bottom w:val="none" w:sz="0" w:space="0" w:color="auto"/>
        <w:right w:val="none" w:sz="0" w:space="0" w:color="auto"/>
      </w:divBdr>
    </w:div>
    <w:div w:id="521094052">
      <w:bodyDiv w:val="1"/>
      <w:marLeft w:val="0"/>
      <w:marRight w:val="0"/>
      <w:marTop w:val="0"/>
      <w:marBottom w:val="0"/>
      <w:divBdr>
        <w:top w:val="none" w:sz="0" w:space="0" w:color="auto"/>
        <w:left w:val="none" w:sz="0" w:space="0" w:color="auto"/>
        <w:bottom w:val="none" w:sz="0" w:space="0" w:color="auto"/>
        <w:right w:val="none" w:sz="0" w:space="0" w:color="auto"/>
      </w:divBdr>
    </w:div>
    <w:div w:id="522600267">
      <w:bodyDiv w:val="1"/>
      <w:marLeft w:val="0"/>
      <w:marRight w:val="0"/>
      <w:marTop w:val="0"/>
      <w:marBottom w:val="0"/>
      <w:divBdr>
        <w:top w:val="none" w:sz="0" w:space="0" w:color="auto"/>
        <w:left w:val="none" w:sz="0" w:space="0" w:color="auto"/>
        <w:bottom w:val="none" w:sz="0" w:space="0" w:color="auto"/>
        <w:right w:val="none" w:sz="0" w:space="0" w:color="auto"/>
      </w:divBdr>
    </w:div>
    <w:div w:id="528026715">
      <w:bodyDiv w:val="1"/>
      <w:marLeft w:val="0"/>
      <w:marRight w:val="0"/>
      <w:marTop w:val="0"/>
      <w:marBottom w:val="0"/>
      <w:divBdr>
        <w:top w:val="none" w:sz="0" w:space="0" w:color="auto"/>
        <w:left w:val="none" w:sz="0" w:space="0" w:color="auto"/>
        <w:bottom w:val="none" w:sz="0" w:space="0" w:color="auto"/>
        <w:right w:val="none" w:sz="0" w:space="0" w:color="auto"/>
      </w:divBdr>
    </w:div>
    <w:div w:id="535318506">
      <w:bodyDiv w:val="1"/>
      <w:marLeft w:val="0"/>
      <w:marRight w:val="0"/>
      <w:marTop w:val="0"/>
      <w:marBottom w:val="0"/>
      <w:divBdr>
        <w:top w:val="none" w:sz="0" w:space="0" w:color="auto"/>
        <w:left w:val="none" w:sz="0" w:space="0" w:color="auto"/>
        <w:bottom w:val="none" w:sz="0" w:space="0" w:color="auto"/>
        <w:right w:val="none" w:sz="0" w:space="0" w:color="auto"/>
      </w:divBdr>
    </w:div>
    <w:div w:id="538588134">
      <w:bodyDiv w:val="1"/>
      <w:marLeft w:val="0"/>
      <w:marRight w:val="0"/>
      <w:marTop w:val="0"/>
      <w:marBottom w:val="0"/>
      <w:divBdr>
        <w:top w:val="none" w:sz="0" w:space="0" w:color="auto"/>
        <w:left w:val="none" w:sz="0" w:space="0" w:color="auto"/>
        <w:bottom w:val="none" w:sz="0" w:space="0" w:color="auto"/>
        <w:right w:val="none" w:sz="0" w:space="0" w:color="auto"/>
      </w:divBdr>
    </w:div>
    <w:div w:id="539903253">
      <w:bodyDiv w:val="1"/>
      <w:marLeft w:val="0"/>
      <w:marRight w:val="0"/>
      <w:marTop w:val="0"/>
      <w:marBottom w:val="0"/>
      <w:divBdr>
        <w:top w:val="none" w:sz="0" w:space="0" w:color="auto"/>
        <w:left w:val="none" w:sz="0" w:space="0" w:color="auto"/>
        <w:bottom w:val="none" w:sz="0" w:space="0" w:color="auto"/>
        <w:right w:val="none" w:sz="0" w:space="0" w:color="auto"/>
      </w:divBdr>
    </w:div>
    <w:div w:id="540476669">
      <w:bodyDiv w:val="1"/>
      <w:marLeft w:val="0"/>
      <w:marRight w:val="0"/>
      <w:marTop w:val="0"/>
      <w:marBottom w:val="0"/>
      <w:divBdr>
        <w:top w:val="none" w:sz="0" w:space="0" w:color="auto"/>
        <w:left w:val="none" w:sz="0" w:space="0" w:color="auto"/>
        <w:bottom w:val="none" w:sz="0" w:space="0" w:color="auto"/>
        <w:right w:val="none" w:sz="0" w:space="0" w:color="auto"/>
      </w:divBdr>
    </w:div>
    <w:div w:id="541751213">
      <w:bodyDiv w:val="1"/>
      <w:marLeft w:val="0"/>
      <w:marRight w:val="0"/>
      <w:marTop w:val="0"/>
      <w:marBottom w:val="0"/>
      <w:divBdr>
        <w:top w:val="none" w:sz="0" w:space="0" w:color="auto"/>
        <w:left w:val="none" w:sz="0" w:space="0" w:color="auto"/>
        <w:bottom w:val="none" w:sz="0" w:space="0" w:color="auto"/>
        <w:right w:val="none" w:sz="0" w:space="0" w:color="auto"/>
      </w:divBdr>
    </w:div>
    <w:div w:id="551381280">
      <w:bodyDiv w:val="1"/>
      <w:marLeft w:val="0"/>
      <w:marRight w:val="0"/>
      <w:marTop w:val="0"/>
      <w:marBottom w:val="0"/>
      <w:divBdr>
        <w:top w:val="none" w:sz="0" w:space="0" w:color="auto"/>
        <w:left w:val="none" w:sz="0" w:space="0" w:color="auto"/>
        <w:bottom w:val="none" w:sz="0" w:space="0" w:color="auto"/>
        <w:right w:val="none" w:sz="0" w:space="0" w:color="auto"/>
      </w:divBdr>
    </w:div>
    <w:div w:id="552547713">
      <w:bodyDiv w:val="1"/>
      <w:marLeft w:val="0"/>
      <w:marRight w:val="0"/>
      <w:marTop w:val="0"/>
      <w:marBottom w:val="0"/>
      <w:divBdr>
        <w:top w:val="none" w:sz="0" w:space="0" w:color="auto"/>
        <w:left w:val="none" w:sz="0" w:space="0" w:color="auto"/>
        <w:bottom w:val="none" w:sz="0" w:space="0" w:color="auto"/>
        <w:right w:val="none" w:sz="0" w:space="0" w:color="auto"/>
      </w:divBdr>
    </w:div>
    <w:div w:id="553006624">
      <w:bodyDiv w:val="1"/>
      <w:marLeft w:val="0"/>
      <w:marRight w:val="0"/>
      <w:marTop w:val="0"/>
      <w:marBottom w:val="0"/>
      <w:divBdr>
        <w:top w:val="none" w:sz="0" w:space="0" w:color="auto"/>
        <w:left w:val="none" w:sz="0" w:space="0" w:color="auto"/>
        <w:bottom w:val="none" w:sz="0" w:space="0" w:color="auto"/>
        <w:right w:val="none" w:sz="0" w:space="0" w:color="auto"/>
      </w:divBdr>
    </w:div>
    <w:div w:id="555046040">
      <w:bodyDiv w:val="1"/>
      <w:marLeft w:val="0"/>
      <w:marRight w:val="0"/>
      <w:marTop w:val="0"/>
      <w:marBottom w:val="0"/>
      <w:divBdr>
        <w:top w:val="none" w:sz="0" w:space="0" w:color="auto"/>
        <w:left w:val="none" w:sz="0" w:space="0" w:color="auto"/>
        <w:bottom w:val="none" w:sz="0" w:space="0" w:color="auto"/>
        <w:right w:val="none" w:sz="0" w:space="0" w:color="auto"/>
      </w:divBdr>
    </w:div>
    <w:div w:id="556673338">
      <w:bodyDiv w:val="1"/>
      <w:marLeft w:val="0"/>
      <w:marRight w:val="0"/>
      <w:marTop w:val="0"/>
      <w:marBottom w:val="0"/>
      <w:divBdr>
        <w:top w:val="none" w:sz="0" w:space="0" w:color="auto"/>
        <w:left w:val="none" w:sz="0" w:space="0" w:color="auto"/>
        <w:bottom w:val="none" w:sz="0" w:space="0" w:color="auto"/>
        <w:right w:val="none" w:sz="0" w:space="0" w:color="auto"/>
      </w:divBdr>
    </w:div>
    <w:div w:id="557597142">
      <w:bodyDiv w:val="1"/>
      <w:marLeft w:val="0"/>
      <w:marRight w:val="0"/>
      <w:marTop w:val="0"/>
      <w:marBottom w:val="0"/>
      <w:divBdr>
        <w:top w:val="none" w:sz="0" w:space="0" w:color="auto"/>
        <w:left w:val="none" w:sz="0" w:space="0" w:color="auto"/>
        <w:bottom w:val="none" w:sz="0" w:space="0" w:color="auto"/>
        <w:right w:val="none" w:sz="0" w:space="0" w:color="auto"/>
      </w:divBdr>
    </w:div>
    <w:div w:id="561257482">
      <w:bodyDiv w:val="1"/>
      <w:marLeft w:val="0"/>
      <w:marRight w:val="0"/>
      <w:marTop w:val="0"/>
      <w:marBottom w:val="0"/>
      <w:divBdr>
        <w:top w:val="none" w:sz="0" w:space="0" w:color="auto"/>
        <w:left w:val="none" w:sz="0" w:space="0" w:color="auto"/>
        <w:bottom w:val="none" w:sz="0" w:space="0" w:color="auto"/>
        <w:right w:val="none" w:sz="0" w:space="0" w:color="auto"/>
      </w:divBdr>
    </w:div>
    <w:div w:id="564923423">
      <w:bodyDiv w:val="1"/>
      <w:marLeft w:val="0"/>
      <w:marRight w:val="0"/>
      <w:marTop w:val="0"/>
      <w:marBottom w:val="0"/>
      <w:divBdr>
        <w:top w:val="none" w:sz="0" w:space="0" w:color="auto"/>
        <w:left w:val="none" w:sz="0" w:space="0" w:color="auto"/>
        <w:bottom w:val="none" w:sz="0" w:space="0" w:color="auto"/>
        <w:right w:val="none" w:sz="0" w:space="0" w:color="auto"/>
      </w:divBdr>
    </w:div>
    <w:div w:id="565266815">
      <w:bodyDiv w:val="1"/>
      <w:marLeft w:val="0"/>
      <w:marRight w:val="0"/>
      <w:marTop w:val="0"/>
      <w:marBottom w:val="0"/>
      <w:divBdr>
        <w:top w:val="none" w:sz="0" w:space="0" w:color="auto"/>
        <w:left w:val="none" w:sz="0" w:space="0" w:color="auto"/>
        <w:bottom w:val="none" w:sz="0" w:space="0" w:color="auto"/>
        <w:right w:val="none" w:sz="0" w:space="0" w:color="auto"/>
      </w:divBdr>
    </w:div>
    <w:div w:id="569923881">
      <w:bodyDiv w:val="1"/>
      <w:marLeft w:val="0"/>
      <w:marRight w:val="0"/>
      <w:marTop w:val="0"/>
      <w:marBottom w:val="0"/>
      <w:divBdr>
        <w:top w:val="none" w:sz="0" w:space="0" w:color="auto"/>
        <w:left w:val="none" w:sz="0" w:space="0" w:color="auto"/>
        <w:bottom w:val="none" w:sz="0" w:space="0" w:color="auto"/>
        <w:right w:val="none" w:sz="0" w:space="0" w:color="auto"/>
      </w:divBdr>
    </w:div>
    <w:div w:id="571047342">
      <w:bodyDiv w:val="1"/>
      <w:marLeft w:val="0"/>
      <w:marRight w:val="0"/>
      <w:marTop w:val="0"/>
      <w:marBottom w:val="0"/>
      <w:divBdr>
        <w:top w:val="none" w:sz="0" w:space="0" w:color="auto"/>
        <w:left w:val="none" w:sz="0" w:space="0" w:color="auto"/>
        <w:bottom w:val="none" w:sz="0" w:space="0" w:color="auto"/>
        <w:right w:val="none" w:sz="0" w:space="0" w:color="auto"/>
      </w:divBdr>
    </w:div>
    <w:div w:id="571277938">
      <w:bodyDiv w:val="1"/>
      <w:marLeft w:val="0"/>
      <w:marRight w:val="0"/>
      <w:marTop w:val="0"/>
      <w:marBottom w:val="0"/>
      <w:divBdr>
        <w:top w:val="none" w:sz="0" w:space="0" w:color="auto"/>
        <w:left w:val="none" w:sz="0" w:space="0" w:color="auto"/>
        <w:bottom w:val="none" w:sz="0" w:space="0" w:color="auto"/>
        <w:right w:val="none" w:sz="0" w:space="0" w:color="auto"/>
      </w:divBdr>
    </w:div>
    <w:div w:id="571544853">
      <w:bodyDiv w:val="1"/>
      <w:marLeft w:val="0"/>
      <w:marRight w:val="0"/>
      <w:marTop w:val="0"/>
      <w:marBottom w:val="0"/>
      <w:divBdr>
        <w:top w:val="none" w:sz="0" w:space="0" w:color="auto"/>
        <w:left w:val="none" w:sz="0" w:space="0" w:color="auto"/>
        <w:bottom w:val="none" w:sz="0" w:space="0" w:color="auto"/>
        <w:right w:val="none" w:sz="0" w:space="0" w:color="auto"/>
      </w:divBdr>
    </w:div>
    <w:div w:id="573200917">
      <w:bodyDiv w:val="1"/>
      <w:marLeft w:val="0"/>
      <w:marRight w:val="0"/>
      <w:marTop w:val="0"/>
      <w:marBottom w:val="0"/>
      <w:divBdr>
        <w:top w:val="none" w:sz="0" w:space="0" w:color="auto"/>
        <w:left w:val="none" w:sz="0" w:space="0" w:color="auto"/>
        <w:bottom w:val="none" w:sz="0" w:space="0" w:color="auto"/>
        <w:right w:val="none" w:sz="0" w:space="0" w:color="auto"/>
      </w:divBdr>
    </w:div>
    <w:div w:id="573246615">
      <w:bodyDiv w:val="1"/>
      <w:marLeft w:val="0"/>
      <w:marRight w:val="0"/>
      <w:marTop w:val="0"/>
      <w:marBottom w:val="0"/>
      <w:divBdr>
        <w:top w:val="none" w:sz="0" w:space="0" w:color="auto"/>
        <w:left w:val="none" w:sz="0" w:space="0" w:color="auto"/>
        <w:bottom w:val="none" w:sz="0" w:space="0" w:color="auto"/>
        <w:right w:val="none" w:sz="0" w:space="0" w:color="auto"/>
      </w:divBdr>
    </w:div>
    <w:div w:id="573971170">
      <w:bodyDiv w:val="1"/>
      <w:marLeft w:val="0"/>
      <w:marRight w:val="0"/>
      <w:marTop w:val="0"/>
      <w:marBottom w:val="0"/>
      <w:divBdr>
        <w:top w:val="none" w:sz="0" w:space="0" w:color="auto"/>
        <w:left w:val="none" w:sz="0" w:space="0" w:color="auto"/>
        <w:bottom w:val="none" w:sz="0" w:space="0" w:color="auto"/>
        <w:right w:val="none" w:sz="0" w:space="0" w:color="auto"/>
      </w:divBdr>
    </w:div>
    <w:div w:id="581641515">
      <w:bodyDiv w:val="1"/>
      <w:marLeft w:val="0"/>
      <w:marRight w:val="0"/>
      <w:marTop w:val="0"/>
      <w:marBottom w:val="0"/>
      <w:divBdr>
        <w:top w:val="none" w:sz="0" w:space="0" w:color="auto"/>
        <w:left w:val="none" w:sz="0" w:space="0" w:color="auto"/>
        <w:bottom w:val="none" w:sz="0" w:space="0" w:color="auto"/>
        <w:right w:val="none" w:sz="0" w:space="0" w:color="auto"/>
      </w:divBdr>
    </w:div>
    <w:div w:id="582034064">
      <w:bodyDiv w:val="1"/>
      <w:marLeft w:val="0"/>
      <w:marRight w:val="0"/>
      <w:marTop w:val="0"/>
      <w:marBottom w:val="0"/>
      <w:divBdr>
        <w:top w:val="none" w:sz="0" w:space="0" w:color="auto"/>
        <w:left w:val="none" w:sz="0" w:space="0" w:color="auto"/>
        <w:bottom w:val="none" w:sz="0" w:space="0" w:color="auto"/>
        <w:right w:val="none" w:sz="0" w:space="0" w:color="auto"/>
      </w:divBdr>
    </w:div>
    <w:div w:id="586111608">
      <w:bodyDiv w:val="1"/>
      <w:marLeft w:val="0"/>
      <w:marRight w:val="0"/>
      <w:marTop w:val="0"/>
      <w:marBottom w:val="0"/>
      <w:divBdr>
        <w:top w:val="none" w:sz="0" w:space="0" w:color="auto"/>
        <w:left w:val="none" w:sz="0" w:space="0" w:color="auto"/>
        <w:bottom w:val="none" w:sz="0" w:space="0" w:color="auto"/>
        <w:right w:val="none" w:sz="0" w:space="0" w:color="auto"/>
      </w:divBdr>
    </w:div>
    <w:div w:id="586380491">
      <w:bodyDiv w:val="1"/>
      <w:marLeft w:val="0"/>
      <w:marRight w:val="0"/>
      <w:marTop w:val="0"/>
      <w:marBottom w:val="0"/>
      <w:divBdr>
        <w:top w:val="none" w:sz="0" w:space="0" w:color="auto"/>
        <w:left w:val="none" w:sz="0" w:space="0" w:color="auto"/>
        <w:bottom w:val="none" w:sz="0" w:space="0" w:color="auto"/>
        <w:right w:val="none" w:sz="0" w:space="0" w:color="auto"/>
      </w:divBdr>
    </w:div>
    <w:div w:id="586497759">
      <w:bodyDiv w:val="1"/>
      <w:marLeft w:val="0"/>
      <w:marRight w:val="0"/>
      <w:marTop w:val="0"/>
      <w:marBottom w:val="0"/>
      <w:divBdr>
        <w:top w:val="none" w:sz="0" w:space="0" w:color="auto"/>
        <w:left w:val="none" w:sz="0" w:space="0" w:color="auto"/>
        <w:bottom w:val="none" w:sz="0" w:space="0" w:color="auto"/>
        <w:right w:val="none" w:sz="0" w:space="0" w:color="auto"/>
      </w:divBdr>
    </w:div>
    <w:div w:id="588930026">
      <w:bodyDiv w:val="1"/>
      <w:marLeft w:val="0"/>
      <w:marRight w:val="0"/>
      <w:marTop w:val="0"/>
      <w:marBottom w:val="0"/>
      <w:divBdr>
        <w:top w:val="none" w:sz="0" w:space="0" w:color="auto"/>
        <w:left w:val="none" w:sz="0" w:space="0" w:color="auto"/>
        <w:bottom w:val="none" w:sz="0" w:space="0" w:color="auto"/>
        <w:right w:val="none" w:sz="0" w:space="0" w:color="auto"/>
      </w:divBdr>
    </w:div>
    <w:div w:id="591164164">
      <w:bodyDiv w:val="1"/>
      <w:marLeft w:val="0"/>
      <w:marRight w:val="0"/>
      <w:marTop w:val="0"/>
      <w:marBottom w:val="0"/>
      <w:divBdr>
        <w:top w:val="none" w:sz="0" w:space="0" w:color="auto"/>
        <w:left w:val="none" w:sz="0" w:space="0" w:color="auto"/>
        <w:bottom w:val="none" w:sz="0" w:space="0" w:color="auto"/>
        <w:right w:val="none" w:sz="0" w:space="0" w:color="auto"/>
      </w:divBdr>
    </w:div>
    <w:div w:id="593243269">
      <w:bodyDiv w:val="1"/>
      <w:marLeft w:val="0"/>
      <w:marRight w:val="0"/>
      <w:marTop w:val="0"/>
      <w:marBottom w:val="0"/>
      <w:divBdr>
        <w:top w:val="none" w:sz="0" w:space="0" w:color="auto"/>
        <w:left w:val="none" w:sz="0" w:space="0" w:color="auto"/>
        <w:bottom w:val="none" w:sz="0" w:space="0" w:color="auto"/>
        <w:right w:val="none" w:sz="0" w:space="0" w:color="auto"/>
      </w:divBdr>
    </w:div>
    <w:div w:id="598026401">
      <w:bodyDiv w:val="1"/>
      <w:marLeft w:val="0"/>
      <w:marRight w:val="0"/>
      <w:marTop w:val="0"/>
      <w:marBottom w:val="0"/>
      <w:divBdr>
        <w:top w:val="none" w:sz="0" w:space="0" w:color="auto"/>
        <w:left w:val="none" w:sz="0" w:space="0" w:color="auto"/>
        <w:bottom w:val="none" w:sz="0" w:space="0" w:color="auto"/>
        <w:right w:val="none" w:sz="0" w:space="0" w:color="auto"/>
      </w:divBdr>
    </w:div>
    <w:div w:id="601575977">
      <w:bodyDiv w:val="1"/>
      <w:marLeft w:val="0"/>
      <w:marRight w:val="0"/>
      <w:marTop w:val="0"/>
      <w:marBottom w:val="0"/>
      <w:divBdr>
        <w:top w:val="none" w:sz="0" w:space="0" w:color="auto"/>
        <w:left w:val="none" w:sz="0" w:space="0" w:color="auto"/>
        <w:bottom w:val="none" w:sz="0" w:space="0" w:color="auto"/>
        <w:right w:val="none" w:sz="0" w:space="0" w:color="auto"/>
      </w:divBdr>
    </w:div>
    <w:div w:id="605581390">
      <w:bodyDiv w:val="1"/>
      <w:marLeft w:val="0"/>
      <w:marRight w:val="0"/>
      <w:marTop w:val="0"/>
      <w:marBottom w:val="0"/>
      <w:divBdr>
        <w:top w:val="none" w:sz="0" w:space="0" w:color="auto"/>
        <w:left w:val="none" w:sz="0" w:space="0" w:color="auto"/>
        <w:bottom w:val="none" w:sz="0" w:space="0" w:color="auto"/>
        <w:right w:val="none" w:sz="0" w:space="0" w:color="auto"/>
      </w:divBdr>
    </w:div>
    <w:div w:id="607810156">
      <w:bodyDiv w:val="1"/>
      <w:marLeft w:val="0"/>
      <w:marRight w:val="0"/>
      <w:marTop w:val="0"/>
      <w:marBottom w:val="0"/>
      <w:divBdr>
        <w:top w:val="none" w:sz="0" w:space="0" w:color="auto"/>
        <w:left w:val="none" w:sz="0" w:space="0" w:color="auto"/>
        <w:bottom w:val="none" w:sz="0" w:space="0" w:color="auto"/>
        <w:right w:val="none" w:sz="0" w:space="0" w:color="auto"/>
      </w:divBdr>
    </w:div>
    <w:div w:id="608001713">
      <w:bodyDiv w:val="1"/>
      <w:marLeft w:val="0"/>
      <w:marRight w:val="0"/>
      <w:marTop w:val="0"/>
      <w:marBottom w:val="0"/>
      <w:divBdr>
        <w:top w:val="none" w:sz="0" w:space="0" w:color="auto"/>
        <w:left w:val="none" w:sz="0" w:space="0" w:color="auto"/>
        <w:bottom w:val="none" w:sz="0" w:space="0" w:color="auto"/>
        <w:right w:val="none" w:sz="0" w:space="0" w:color="auto"/>
      </w:divBdr>
    </w:div>
    <w:div w:id="611479709">
      <w:bodyDiv w:val="1"/>
      <w:marLeft w:val="0"/>
      <w:marRight w:val="0"/>
      <w:marTop w:val="0"/>
      <w:marBottom w:val="0"/>
      <w:divBdr>
        <w:top w:val="none" w:sz="0" w:space="0" w:color="auto"/>
        <w:left w:val="none" w:sz="0" w:space="0" w:color="auto"/>
        <w:bottom w:val="none" w:sz="0" w:space="0" w:color="auto"/>
        <w:right w:val="none" w:sz="0" w:space="0" w:color="auto"/>
      </w:divBdr>
    </w:div>
    <w:div w:id="611517305">
      <w:bodyDiv w:val="1"/>
      <w:marLeft w:val="0"/>
      <w:marRight w:val="0"/>
      <w:marTop w:val="0"/>
      <w:marBottom w:val="0"/>
      <w:divBdr>
        <w:top w:val="none" w:sz="0" w:space="0" w:color="auto"/>
        <w:left w:val="none" w:sz="0" w:space="0" w:color="auto"/>
        <w:bottom w:val="none" w:sz="0" w:space="0" w:color="auto"/>
        <w:right w:val="none" w:sz="0" w:space="0" w:color="auto"/>
      </w:divBdr>
    </w:div>
    <w:div w:id="615449740">
      <w:bodyDiv w:val="1"/>
      <w:marLeft w:val="0"/>
      <w:marRight w:val="0"/>
      <w:marTop w:val="0"/>
      <w:marBottom w:val="0"/>
      <w:divBdr>
        <w:top w:val="none" w:sz="0" w:space="0" w:color="auto"/>
        <w:left w:val="none" w:sz="0" w:space="0" w:color="auto"/>
        <w:bottom w:val="none" w:sz="0" w:space="0" w:color="auto"/>
        <w:right w:val="none" w:sz="0" w:space="0" w:color="auto"/>
      </w:divBdr>
    </w:div>
    <w:div w:id="623999443">
      <w:bodyDiv w:val="1"/>
      <w:marLeft w:val="0"/>
      <w:marRight w:val="0"/>
      <w:marTop w:val="0"/>
      <w:marBottom w:val="0"/>
      <w:divBdr>
        <w:top w:val="none" w:sz="0" w:space="0" w:color="auto"/>
        <w:left w:val="none" w:sz="0" w:space="0" w:color="auto"/>
        <w:bottom w:val="none" w:sz="0" w:space="0" w:color="auto"/>
        <w:right w:val="none" w:sz="0" w:space="0" w:color="auto"/>
      </w:divBdr>
    </w:div>
    <w:div w:id="624583196">
      <w:bodyDiv w:val="1"/>
      <w:marLeft w:val="0"/>
      <w:marRight w:val="0"/>
      <w:marTop w:val="0"/>
      <w:marBottom w:val="0"/>
      <w:divBdr>
        <w:top w:val="none" w:sz="0" w:space="0" w:color="auto"/>
        <w:left w:val="none" w:sz="0" w:space="0" w:color="auto"/>
        <w:bottom w:val="none" w:sz="0" w:space="0" w:color="auto"/>
        <w:right w:val="none" w:sz="0" w:space="0" w:color="auto"/>
      </w:divBdr>
    </w:div>
    <w:div w:id="627393546">
      <w:bodyDiv w:val="1"/>
      <w:marLeft w:val="0"/>
      <w:marRight w:val="0"/>
      <w:marTop w:val="0"/>
      <w:marBottom w:val="0"/>
      <w:divBdr>
        <w:top w:val="none" w:sz="0" w:space="0" w:color="auto"/>
        <w:left w:val="none" w:sz="0" w:space="0" w:color="auto"/>
        <w:bottom w:val="none" w:sz="0" w:space="0" w:color="auto"/>
        <w:right w:val="none" w:sz="0" w:space="0" w:color="auto"/>
      </w:divBdr>
    </w:div>
    <w:div w:id="628391827">
      <w:bodyDiv w:val="1"/>
      <w:marLeft w:val="0"/>
      <w:marRight w:val="0"/>
      <w:marTop w:val="0"/>
      <w:marBottom w:val="0"/>
      <w:divBdr>
        <w:top w:val="none" w:sz="0" w:space="0" w:color="auto"/>
        <w:left w:val="none" w:sz="0" w:space="0" w:color="auto"/>
        <w:bottom w:val="none" w:sz="0" w:space="0" w:color="auto"/>
        <w:right w:val="none" w:sz="0" w:space="0" w:color="auto"/>
      </w:divBdr>
    </w:div>
    <w:div w:id="629365661">
      <w:bodyDiv w:val="1"/>
      <w:marLeft w:val="0"/>
      <w:marRight w:val="0"/>
      <w:marTop w:val="0"/>
      <w:marBottom w:val="0"/>
      <w:divBdr>
        <w:top w:val="none" w:sz="0" w:space="0" w:color="auto"/>
        <w:left w:val="none" w:sz="0" w:space="0" w:color="auto"/>
        <w:bottom w:val="none" w:sz="0" w:space="0" w:color="auto"/>
        <w:right w:val="none" w:sz="0" w:space="0" w:color="auto"/>
      </w:divBdr>
    </w:div>
    <w:div w:id="630595133">
      <w:bodyDiv w:val="1"/>
      <w:marLeft w:val="0"/>
      <w:marRight w:val="0"/>
      <w:marTop w:val="0"/>
      <w:marBottom w:val="0"/>
      <w:divBdr>
        <w:top w:val="none" w:sz="0" w:space="0" w:color="auto"/>
        <w:left w:val="none" w:sz="0" w:space="0" w:color="auto"/>
        <w:bottom w:val="none" w:sz="0" w:space="0" w:color="auto"/>
        <w:right w:val="none" w:sz="0" w:space="0" w:color="auto"/>
      </w:divBdr>
    </w:div>
    <w:div w:id="632638221">
      <w:bodyDiv w:val="1"/>
      <w:marLeft w:val="0"/>
      <w:marRight w:val="0"/>
      <w:marTop w:val="0"/>
      <w:marBottom w:val="0"/>
      <w:divBdr>
        <w:top w:val="none" w:sz="0" w:space="0" w:color="auto"/>
        <w:left w:val="none" w:sz="0" w:space="0" w:color="auto"/>
        <w:bottom w:val="none" w:sz="0" w:space="0" w:color="auto"/>
        <w:right w:val="none" w:sz="0" w:space="0" w:color="auto"/>
      </w:divBdr>
    </w:div>
    <w:div w:id="633028981">
      <w:bodyDiv w:val="1"/>
      <w:marLeft w:val="0"/>
      <w:marRight w:val="0"/>
      <w:marTop w:val="0"/>
      <w:marBottom w:val="0"/>
      <w:divBdr>
        <w:top w:val="none" w:sz="0" w:space="0" w:color="auto"/>
        <w:left w:val="none" w:sz="0" w:space="0" w:color="auto"/>
        <w:bottom w:val="none" w:sz="0" w:space="0" w:color="auto"/>
        <w:right w:val="none" w:sz="0" w:space="0" w:color="auto"/>
      </w:divBdr>
    </w:div>
    <w:div w:id="634410381">
      <w:bodyDiv w:val="1"/>
      <w:marLeft w:val="0"/>
      <w:marRight w:val="0"/>
      <w:marTop w:val="0"/>
      <w:marBottom w:val="0"/>
      <w:divBdr>
        <w:top w:val="none" w:sz="0" w:space="0" w:color="auto"/>
        <w:left w:val="none" w:sz="0" w:space="0" w:color="auto"/>
        <w:bottom w:val="none" w:sz="0" w:space="0" w:color="auto"/>
        <w:right w:val="none" w:sz="0" w:space="0" w:color="auto"/>
      </w:divBdr>
    </w:div>
    <w:div w:id="635840967">
      <w:bodyDiv w:val="1"/>
      <w:marLeft w:val="0"/>
      <w:marRight w:val="0"/>
      <w:marTop w:val="0"/>
      <w:marBottom w:val="0"/>
      <w:divBdr>
        <w:top w:val="none" w:sz="0" w:space="0" w:color="auto"/>
        <w:left w:val="none" w:sz="0" w:space="0" w:color="auto"/>
        <w:bottom w:val="none" w:sz="0" w:space="0" w:color="auto"/>
        <w:right w:val="none" w:sz="0" w:space="0" w:color="auto"/>
      </w:divBdr>
    </w:div>
    <w:div w:id="635842853">
      <w:bodyDiv w:val="1"/>
      <w:marLeft w:val="0"/>
      <w:marRight w:val="0"/>
      <w:marTop w:val="0"/>
      <w:marBottom w:val="0"/>
      <w:divBdr>
        <w:top w:val="none" w:sz="0" w:space="0" w:color="auto"/>
        <w:left w:val="none" w:sz="0" w:space="0" w:color="auto"/>
        <w:bottom w:val="none" w:sz="0" w:space="0" w:color="auto"/>
        <w:right w:val="none" w:sz="0" w:space="0" w:color="auto"/>
      </w:divBdr>
    </w:div>
    <w:div w:id="636254643">
      <w:bodyDiv w:val="1"/>
      <w:marLeft w:val="0"/>
      <w:marRight w:val="0"/>
      <w:marTop w:val="0"/>
      <w:marBottom w:val="0"/>
      <w:divBdr>
        <w:top w:val="none" w:sz="0" w:space="0" w:color="auto"/>
        <w:left w:val="none" w:sz="0" w:space="0" w:color="auto"/>
        <w:bottom w:val="none" w:sz="0" w:space="0" w:color="auto"/>
        <w:right w:val="none" w:sz="0" w:space="0" w:color="auto"/>
      </w:divBdr>
    </w:div>
    <w:div w:id="638728454">
      <w:bodyDiv w:val="1"/>
      <w:marLeft w:val="0"/>
      <w:marRight w:val="0"/>
      <w:marTop w:val="0"/>
      <w:marBottom w:val="0"/>
      <w:divBdr>
        <w:top w:val="none" w:sz="0" w:space="0" w:color="auto"/>
        <w:left w:val="none" w:sz="0" w:space="0" w:color="auto"/>
        <w:bottom w:val="none" w:sz="0" w:space="0" w:color="auto"/>
        <w:right w:val="none" w:sz="0" w:space="0" w:color="auto"/>
      </w:divBdr>
    </w:div>
    <w:div w:id="639305325">
      <w:bodyDiv w:val="1"/>
      <w:marLeft w:val="0"/>
      <w:marRight w:val="0"/>
      <w:marTop w:val="0"/>
      <w:marBottom w:val="0"/>
      <w:divBdr>
        <w:top w:val="none" w:sz="0" w:space="0" w:color="auto"/>
        <w:left w:val="none" w:sz="0" w:space="0" w:color="auto"/>
        <w:bottom w:val="none" w:sz="0" w:space="0" w:color="auto"/>
        <w:right w:val="none" w:sz="0" w:space="0" w:color="auto"/>
      </w:divBdr>
    </w:div>
    <w:div w:id="640694861">
      <w:bodyDiv w:val="1"/>
      <w:marLeft w:val="0"/>
      <w:marRight w:val="0"/>
      <w:marTop w:val="0"/>
      <w:marBottom w:val="0"/>
      <w:divBdr>
        <w:top w:val="none" w:sz="0" w:space="0" w:color="auto"/>
        <w:left w:val="none" w:sz="0" w:space="0" w:color="auto"/>
        <w:bottom w:val="none" w:sz="0" w:space="0" w:color="auto"/>
        <w:right w:val="none" w:sz="0" w:space="0" w:color="auto"/>
      </w:divBdr>
    </w:div>
    <w:div w:id="640842788">
      <w:bodyDiv w:val="1"/>
      <w:marLeft w:val="0"/>
      <w:marRight w:val="0"/>
      <w:marTop w:val="0"/>
      <w:marBottom w:val="0"/>
      <w:divBdr>
        <w:top w:val="none" w:sz="0" w:space="0" w:color="auto"/>
        <w:left w:val="none" w:sz="0" w:space="0" w:color="auto"/>
        <w:bottom w:val="none" w:sz="0" w:space="0" w:color="auto"/>
        <w:right w:val="none" w:sz="0" w:space="0" w:color="auto"/>
      </w:divBdr>
    </w:div>
    <w:div w:id="643854894">
      <w:bodyDiv w:val="1"/>
      <w:marLeft w:val="0"/>
      <w:marRight w:val="0"/>
      <w:marTop w:val="0"/>
      <w:marBottom w:val="0"/>
      <w:divBdr>
        <w:top w:val="none" w:sz="0" w:space="0" w:color="auto"/>
        <w:left w:val="none" w:sz="0" w:space="0" w:color="auto"/>
        <w:bottom w:val="none" w:sz="0" w:space="0" w:color="auto"/>
        <w:right w:val="none" w:sz="0" w:space="0" w:color="auto"/>
      </w:divBdr>
    </w:div>
    <w:div w:id="649292319">
      <w:bodyDiv w:val="1"/>
      <w:marLeft w:val="0"/>
      <w:marRight w:val="0"/>
      <w:marTop w:val="0"/>
      <w:marBottom w:val="0"/>
      <w:divBdr>
        <w:top w:val="none" w:sz="0" w:space="0" w:color="auto"/>
        <w:left w:val="none" w:sz="0" w:space="0" w:color="auto"/>
        <w:bottom w:val="none" w:sz="0" w:space="0" w:color="auto"/>
        <w:right w:val="none" w:sz="0" w:space="0" w:color="auto"/>
      </w:divBdr>
    </w:div>
    <w:div w:id="651177090">
      <w:bodyDiv w:val="1"/>
      <w:marLeft w:val="0"/>
      <w:marRight w:val="0"/>
      <w:marTop w:val="0"/>
      <w:marBottom w:val="0"/>
      <w:divBdr>
        <w:top w:val="none" w:sz="0" w:space="0" w:color="auto"/>
        <w:left w:val="none" w:sz="0" w:space="0" w:color="auto"/>
        <w:bottom w:val="none" w:sz="0" w:space="0" w:color="auto"/>
        <w:right w:val="none" w:sz="0" w:space="0" w:color="auto"/>
      </w:divBdr>
    </w:div>
    <w:div w:id="6514518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57458332">
      <w:bodyDiv w:val="1"/>
      <w:marLeft w:val="0"/>
      <w:marRight w:val="0"/>
      <w:marTop w:val="0"/>
      <w:marBottom w:val="0"/>
      <w:divBdr>
        <w:top w:val="none" w:sz="0" w:space="0" w:color="auto"/>
        <w:left w:val="none" w:sz="0" w:space="0" w:color="auto"/>
        <w:bottom w:val="none" w:sz="0" w:space="0" w:color="auto"/>
        <w:right w:val="none" w:sz="0" w:space="0" w:color="auto"/>
      </w:divBdr>
    </w:div>
    <w:div w:id="658070692">
      <w:bodyDiv w:val="1"/>
      <w:marLeft w:val="0"/>
      <w:marRight w:val="0"/>
      <w:marTop w:val="0"/>
      <w:marBottom w:val="0"/>
      <w:divBdr>
        <w:top w:val="none" w:sz="0" w:space="0" w:color="auto"/>
        <w:left w:val="none" w:sz="0" w:space="0" w:color="auto"/>
        <w:bottom w:val="none" w:sz="0" w:space="0" w:color="auto"/>
        <w:right w:val="none" w:sz="0" w:space="0" w:color="auto"/>
      </w:divBdr>
    </w:div>
    <w:div w:id="660160155">
      <w:bodyDiv w:val="1"/>
      <w:marLeft w:val="0"/>
      <w:marRight w:val="0"/>
      <w:marTop w:val="0"/>
      <w:marBottom w:val="0"/>
      <w:divBdr>
        <w:top w:val="none" w:sz="0" w:space="0" w:color="auto"/>
        <w:left w:val="none" w:sz="0" w:space="0" w:color="auto"/>
        <w:bottom w:val="none" w:sz="0" w:space="0" w:color="auto"/>
        <w:right w:val="none" w:sz="0" w:space="0" w:color="auto"/>
      </w:divBdr>
    </w:div>
    <w:div w:id="660472032">
      <w:bodyDiv w:val="1"/>
      <w:marLeft w:val="0"/>
      <w:marRight w:val="0"/>
      <w:marTop w:val="0"/>
      <w:marBottom w:val="0"/>
      <w:divBdr>
        <w:top w:val="none" w:sz="0" w:space="0" w:color="auto"/>
        <w:left w:val="none" w:sz="0" w:space="0" w:color="auto"/>
        <w:bottom w:val="none" w:sz="0" w:space="0" w:color="auto"/>
        <w:right w:val="none" w:sz="0" w:space="0" w:color="auto"/>
      </w:divBdr>
    </w:div>
    <w:div w:id="660930598">
      <w:bodyDiv w:val="1"/>
      <w:marLeft w:val="0"/>
      <w:marRight w:val="0"/>
      <w:marTop w:val="0"/>
      <w:marBottom w:val="0"/>
      <w:divBdr>
        <w:top w:val="none" w:sz="0" w:space="0" w:color="auto"/>
        <w:left w:val="none" w:sz="0" w:space="0" w:color="auto"/>
        <w:bottom w:val="none" w:sz="0" w:space="0" w:color="auto"/>
        <w:right w:val="none" w:sz="0" w:space="0" w:color="auto"/>
      </w:divBdr>
    </w:div>
    <w:div w:id="664360018">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3067920">
      <w:bodyDiv w:val="1"/>
      <w:marLeft w:val="0"/>
      <w:marRight w:val="0"/>
      <w:marTop w:val="0"/>
      <w:marBottom w:val="0"/>
      <w:divBdr>
        <w:top w:val="none" w:sz="0" w:space="0" w:color="auto"/>
        <w:left w:val="none" w:sz="0" w:space="0" w:color="auto"/>
        <w:bottom w:val="none" w:sz="0" w:space="0" w:color="auto"/>
        <w:right w:val="none" w:sz="0" w:space="0" w:color="auto"/>
      </w:divBdr>
    </w:div>
    <w:div w:id="673069426">
      <w:bodyDiv w:val="1"/>
      <w:marLeft w:val="0"/>
      <w:marRight w:val="0"/>
      <w:marTop w:val="0"/>
      <w:marBottom w:val="0"/>
      <w:divBdr>
        <w:top w:val="none" w:sz="0" w:space="0" w:color="auto"/>
        <w:left w:val="none" w:sz="0" w:space="0" w:color="auto"/>
        <w:bottom w:val="none" w:sz="0" w:space="0" w:color="auto"/>
        <w:right w:val="none" w:sz="0" w:space="0" w:color="auto"/>
      </w:divBdr>
    </w:div>
    <w:div w:id="678042028">
      <w:bodyDiv w:val="1"/>
      <w:marLeft w:val="0"/>
      <w:marRight w:val="0"/>
      <w:marTop w:val="0"/>
      <w:marBottom w:val="0"/>
      <w:divBdr>
        <w:top w:val="none" w:sz="0" w:space="0" w:color="auto"/>
        <w:left w:val="none" w:sz="0" w:space="0" w:color="auto"/>
        <w:bottom w:val="none" w:sz="0" w:space="0" w:color="auto"/>
        <w:right w:val="none" w:sz="0" w:space="0" w:color="auto"/>
      </w:divBdr>
    </w:div>
    <w:div w:id="678852301">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83946474">
      <w:bodyDiv w:val="1"/>
      <w:marLeft w:val="0"/>
      <w:marRight w:val="0"/>
      <w:marTop w:val="0"/>
      <w:marBottom w:val="0"/>
      <w:divBdr>
        <w:top w:val="none" w:sz="0" w:space="0" w:color="auto"/>
        <w:left w:val="none" w:sz="0" w:space="0" w:color="auto"/>
        <w:bottom w:val="none" w:sz="0" w:space="0" w:color="auto"/>
        <w:right w:val="none" w:sz="0" w:space="0" w:color="auto"/>
      </w:divBdr>
    </w:div>
    <w:div w:id="687219610">
      <w:bodyDiv w:val="1"/>
      <w:marLeft w:val="0"/>
      <w:marRight w:val="0"/>
      <w:marTop w:val="0"/>
      <w:marBottom w:val="0"/>
      <w:divBdr>
        <w:top w:val="none" w:sz="0" w:space="0" w:color="auto"/>
        <w:left w:val="none" w:sz="0" w:space="0" w:color="auto"/>
        <w:bottom w:val="none" w:sz="0" w:space="0" w:color="auto"/>
        <w:right w:val="none" w:sz="0" w:space="0" w:color="auto"/>
      </w:divBdr>
    </w:div>
    <w:div w:id="689335427">
      <w:bodyDiv w:val="1"/>
      <w:marLeft w:val="0"/>
      <w:marRight w:val="0"/>
      <w:marTop w:val="0"/>
      <w:marBottom w:val="0"/>
      <w:divBdr>
        <w:top w:val="none" w:sz="0" w:space="0" w:color="auto"/>
        <w:left w:val="none" w:sz="0" w:space="0" w:color="auto"/>
        <w:bottom w:val="none" w:sz="0" w:space="0" w:color="auto"/>
        <w:right w:val="none" w:sz="0" w:space="0" w:color="auto"/>
      </w:divBdr>
    </w:div>
    <w:div w:id="691536699">
      <w:bodyDiv w:val="1"/>
      <w:marLeft w:val="0"/>
      <w:marRight w:val="0"/>
      <w:marTop w:val="0"/>
      <w:marBottom w:val="0"/>
      <w:divBdr>
        <w:top w:val="none" w:sz="0" w:space="0" w:color="auto"/>
        <w:left w:val="none" w:sz="0" w:space="0" w:color="auto"/>
        <w:bottom w:val="none" w:sz="0" w:space="0" w:color="auto"/>
        <w:right w:val="none" w:sz="0" w:space="0" w:color="auto"/>
      </w:divBdr>
    </w:div>
    <w:div w:id="692416929">
      <w:bodyDiv w:val="1"/>
      <w:marLeft w:val="0"/>
      <w:marRight w:val="0"/>
      <w:marTop w:val="0"/>
      <w:marBottom w:val="0"/>
      <w:divBdr>
        <w:top w:val="none" w:sz="0" w:space="0" w:color="auto"/>
        <w:left w:val="none" w:sz="0" w:space="0" w:color="auto"/>
        <w:bottom w:val="none" w:sz="0" w:space="0" w:color="auto"/>
        <w:right w:val="none" w:sz="0" w:space="0" w:color="auto"/>
      </w:divBdr>
    </w:div>
    <w:div w:id="692460403">
      <w:bodyDiv w:val="1"/>
      <w:marLeft w:val="0"/>
      <w:marRight w:val="0"/>
      <w:marTop w:val="0"/>
      <w:marBottom w:val="0"/>
      <w:divBdr>
        <w:top w:val="none" w:sz="0" w:space="0" w:color="auto"/>
        <w:left w:val="none" w:sz="0" w:space="0" w:color="auto"/>
        <w:bottom w:val="none" w:sz="0" w:space="0" w:color="auto"/>
        <w:right w:val="none" w:sz="0" w:space="0" w:color="auto"/>
      </w:divBdr>
    </w:div>
    <w:div w:id="699546517">
      <w:bodyDiv w:val="1"/>
      <w:marLeft w:val="0"/>
      <w:marRight w:val="0"/>
      <w:marTop w:val="0"/>
      <w:marBottom w:val="0"/>
      <w:divBdr>
        <w:top w:val="none" w:sz="0" w:space="0" w:color="auto"/>
        <w:left w:val="none" w:sz="0" w:space="0" w:color="auto"/>
        <w:bottom w:val="none" w:sz="0" w:space="0" w:color="auto"/>
        <w:right w:val="none" w:sz="0" w:space="0" w:color="auto"/>
      </w:divBdr>
    </w:div>
    <w:div w:id="700477987">
      <w:bodyDiv w:val="1"/>
      <w:marLeft w:val="0"/>
      <w:marRight w:val="0"/>
      <w:marTop w:val="0"/>
      <w:marBottom w:val="0"/>
      <w:divBdr>
        <w:top w:val="none" w:sz="0" w:space="0" w:color="auto"/>
        <w:left w:val="none" w:sz="0" w:space="0" w:color="auto"/>
        <w:bottom w:val="none" w:sz="0" w:space="0" w:color="auto"/>
        <w:right w:val="none" w:sz="0" w:space="0" w:color="auto"/>
      </w:divBdr>
    </w:div>
    <w:div w:id="703746386">
      <w:bodyDiv w:val="1"/>
      <w:marLeft w:val="0"/>
      <w:marRight w:val="0"/>
      <w:marTop w:val="0"/>
      <w:marBottom w:val="0"/>
      <w:divBdr>
        <w:top w:val="none" w:sz="0" w:space="0" w:color="auto"/>
        <w:left w:val="none" w:sz="0" w:space="0" w:color="auto"/>
        <w:bottom w:val="none" w:sz="0" w:space="0" w:color="auto"/>
        <w:right w:val="none" w:sz="0" w:space="0" w:color="auto"/>
      </w:divBdr>
    </w:div>
    <w:div w:id="707680277">
      <w:bodyDiv w:val="1"/>
      <w:marLeft w:val="0"/>
      <w:marRight w:val="0"/>
      <w:marTop w:val="0"/>
      <w:marBottom w:val="0"/>
      <w:divBdr>
        <w:top w:val="none" w:sz="0" w:space="0" w:color="auto"/>
        <w:left w:val="none" w:sz="0" w:space="0" w:color="auto"/>
        <w:bottom w:val="none" w:sz="0" w:space="0" w:color="auto"/>
        <w:right w:val="none" w:sz="0" w:space="0" w:color="auto"/>
      </w:divBdr>
    </w:div>
    <w:div w:id="708533164">
      <w:bodyDiv w:val="1"/>
      <w:marLeft w:val="0"/>
      <w:marRight w:val="0"/>
      <w:marTop w:val="0"/>
      <w:marBottom w:val="0"/>
      <w:divBdr>
        <w:top w:val="none" w:sz="0" w:space="0" w:color="auto"/>
        <w:left w:val="none" w:sz="0" w:space="0" w:color="auto"/>
        <w:bottom w:val="none" w:sz="0" w:space="0" w:color="auto"/>
        <w:right w:val="none" w:sz="0" w:space="0" w:color="auto"/>
      </w:divBdr>
    </w:div>
    <w:div w:id="713384469">
      <w:bodyDiv w:val="1"/>
      <w:marLeft w:val="0"/>
      <w:marRight w:val="0"/>
      <w:marTop w:val="0"/>
      <w:marBottom w:val="0"/>
      <w:divBdr>
        <w:top w:val="none" w:sz="0" w:space="0" w:color="auto"/>
        <w:left w:val="none" w:sz="0" w:space="0" w:color="auto"/>
        <w:bottom w:val="none" w:sz="0" w:space="0" w:color="auto"/>
        <w:right w:val="none" w:sz="0" w:space="0" w:color="auto"/>
      </w:divBdr>
    </w:div>
    <w:div w:id="714279850">
      <w:bodyDiv w:val="1"/>
      <w:marLeft w:val="0"/>
      <w:marRight w:val="0"/>
      <w:marTop w:val="0"/>
      <w:marBottom w:val="0"/>
      <w:divBdr>
        <w:top w:val="none" w:sz="0" w:space="0" w:color="auto"/>
        <w:left w:val="none" w:sz="0" w:space="0" w:color="auto"/>
        <w:bottom w:val="none" w:sz="0" w:space="0" w:color="auto"/>
        <w:right w:val="none" w:sz="0" w:space="0" w:color="auto"/>
      </w:divBdr>
    </w:div>
    <w:div w:id="714352532">
      <w:bodyDiv w:val="1"/>
      <w:marLeft w:val="0"/>
      <w:marRight w:val="0"/>
      <w:marTop w:val="0"/>
      <w:marBottom w:val="0"/>
      <w:divBdr>
        <w:top w:val="none" w:sz="0" w:space="0" w:color="auto"/>
        <w:left w:val="none" w:sz="0" w:space="0" w:color="auto"/>
        <w:bottom w:val="none" w:sz="0" w:space="0" w:color="auto"/>
        <w:right w:val="none" w:sz="0" w:space="0" w:color="auto"/>
      </w:divBdr>
    </w:div>
    <w:div w:id="715131199">
      <w:bodyDiv w:val="1"/>
      <w:marLeft w:val="0"/>
      <w:marRight w:val="0"/>
      <w:marTop w:val="0"/>
      <w:marBottom w:val="0"/>
      <w:divBdr>
        <w:top w:val="none" w:sz="0" w:space="0" w:color="auto"/>
        <w:left w:val="none" w:sz="0" w:space="0" w:color="auto"/>
        <w:bottom w:val="none" w:sz="0" w:space="0" w:color="auto"/>
        <w:right w:val="none" w:sz="0" w:space="0" w:color="auto"/>
      </w:divBdr>
    </w:div>
    <w:div w:id="716393562">
      <w:bodyDiv w:val="1"/>
      <w:marLeft w:val="0"/>
      <w:marRight w:val="0"/>
      <w:marTop w:val="0"/>
      <w:marBottom w:val="0"/>
      <w:divBdr>
        <w:top w:val="none" w:sz="0" w:space="0" w:color="auto"/>
        <w:left w:val="none" w:sz="0" w:space="0" w:color="auto"/>
        <w:bottom w:val="none" w:sz="0" w:space="0" w:color="auto"/>
        <w:right w:val="none" w:sz="0" w:space="0" w:color="auto"/>
      </w:divBdr>
    </w:div>
    <w:div w:id="719397705">
      <w:bodyDiv w:val="1"/>
      <w:marLeft w:val="0"/>
      <w:marRight w:val="0"/>
      <w:marTop w:val="0"/>
      <w:marBottom w:val="0"/>
      <w:divBdr>
        <w:top w:val="none" w:sz="0" w:space="0" w:color="auto"/>
        <w:left w:val="none" w:sz="0" w:space="0" w:color="auto"/>
        <w:bottom w:val="none" w:sz="0" w:space="0" w:color="auto"/>
        <w:right w:val="none" w:sz="0" w:space="0" w:color="auto"/>
      </w:divBdr>
    </w:div>
    <w:div w:id="726607937">
      <w:bodyDiv w:val="1"/>
      <w:marLeft w:val="0"/>
      <w:marRight w:val="0"/>
      <w:marTop w:val="0"/>
      <w:marBottom w:val="0"/>
      <w:divBdr>
        <w:top w:val="none" w:sz="0" w:space="0" w:color="auto"/>
        <w:left w:val="none" w:sz="0" w:space="0" w:color="auto"/>
        <w:bottom w:val="none" w:sz="0" w:space="0" w:color="auto"/>
        <w:right w:val="none" w:sz="0" w:space="0" w:color="auto"/>
      </w:divBdr>
    </w:div>
    <w:div w:id="727538532">
      <w:bodyDiv w:val="1"/>
      <w:marLeft w:val="0"/>
      <w:marRight w:val="0"/>
      <w:marTop w:val="0"/>
      <w:marBottom w:val="0"/>
      <w:divBdr>
        <w:top w:val="none" w:sz="0" w:space="0" w:color="auto"/>
        <w:left w:val="none" w:sz="0" w:space="0" w:color="auto"/>
        <w:bottom w:val="none" w:sz="0" w:space="0" w:color="auto"/>
        <w:right w:val="none" w:sz="0" w:space="0" w:color="auto"/>
      </w:divBdr>
    </w:div>
    <w:div w:id="731386977">
      <w:bodyDiv w:val="1"/>
      <w:marLeft w:val="0"/>
      <w:marRight w:val="0"/>
      <w:marTop w:val="0"/>
      <w:marBottom w:val="0"/>
      <w:divBdr>
        <w:top w:val="none" w:sz="0" w:space="0" w:color="auto"/>
        <w:left w:val="none" w:sz="0" w:space="0" w:color="auto"/>
        <w:bottom w:val="none" w:sz="0" w:space="0" w:color="auto"/>
        <w:right w:val="none" w:sz="0" w:space="0" w:color="auto"/>
      </w:divBdr>
    </w:div>
    <w:div w:id="731850293">
      <w:bodyDiv w:val="1"/>
      <w:marLeft w:val="0"/>
      <w:marRight w:val="0"/>
      <w:marTop w:val="0"/>
      <w:marBottom w:val="0"/>
      <w:divBdr>
        <w:top w:val="none" w:sz="0" w:space="0" w:color="auto"/>
        <w:left w:val="none" w:sz="0" w:space="0" w:color="auto"/>
        <w:bottom w:val="none" w:sz="0" w:space="0" w:color="auto"/>
        <w:right w:val="none" w:sz="0" w:space="0" w:color="auto"/>
      </w:divBdr>
    </w:div>
    <w:div w:id="735199526">
      <w:bodyDiv w:val="1"/>
      <w:marLeft w:val="0"/>
      <w:marRight w:val="0"/>
      <w:marTop w:val="0"/>
      <w:marBottom w:val="0"/>
      <w:divBdr>
        <w:top w:val="none" w:sz="0" w:space="0" w:color="auto"/>
        <w:left w:val="none" w:sz="0" w:space="0" w:color="auto"/>
        <w:bottom w:val="none" w:sz="0" w:space="0" w:color="auto"/>
        <w:right w:val="none" w:sz="0" w:space="0" w:color="auto"/>
      </w:divBdr>
    </w:div>
    <w:div w:id="735322260">
      <w:bodyDiv w:val="1"/>
      <w:marLeft w:val="0"/>
      <w:marRight w:val="0"/>
      <w:marTop w:val="0"/>
      <w:marBottom w:val="0"/>
      <w:divBdr>
        <w:top w:val="none" w:sz="0" w:space="0" w:color="auto"/>
        <w:left w:val="none" w:sz="0" w:space="0" w:color="auto"/>
        <w:bottom w:val="none" w:sz="0" w:space="0" w:color="auto"/>
        <w:right w:val="none" w:sz="0" w:space="0" w:color="auto"/>
      </w:divBdr>
    </w:div>
    <w:div w:id="737290150">
      <w:bodyDiv w:val="1"/>
      <w:marLeft w:val="0"/>
      <w:marRight w:val="0"/>
      <w:marTop w:val="0"/>
      <w:marBottom w:val="0"/>
      <w:divBdr>
        <w:top w:val="none" w:sz="0" w:space="0" w:color="auto"/>
        <w:left w:val="none" w:sz="0" w:space="0" w:color="auto"/>
        <w:bottom w:val="none" w:sz="0" w:space="0" w:color="auto"/>
        <w:right w:val="none" w:sz="0" w:space="0" w:color="auto"/>
      </w:divBdr>
    </w:div>
    <w:div w:id="754283354">
      <w:bodyDiv w:val="1"/>
      <w:marLeft w:val="0"/>
      <w:marRight w:val="0"/>
      <w:marTop w:val="0"/>
      <w:marBottom w:val="0"/>
      <w:divBdr>
        <w:top w:val="none" w:sz="0" w:space="0" w:color="auto"/>
        <w:left w:val="none" w:sz="0" w:space="0" w:color="auto"/>
        <w:bottom w:val="none" w:sz="0" w:space="0" w:color="auto"/>
        <w:right w:val="none" w:sz="0" w:space="0" w:color="auto"/>
      </w:divBdr>
    </w:div>
    <w:div w:id="762383720">
      <w:bodyDiv w:val="1"/>
      <w:marLeft w:val="0"/>
      <w:marRight w:val="0"/>
      <w:marTop w:val="0"/>
      <w:marBottom w:val="0"/>
      <w:divBdr>
        <w:top w:val="none" w:sz="0" w:space="0" w:color="auto"/>
        <w:left w:val="none" w:sz="0" w:space="0" w:color="auto"/>
        <w:bottom w:val="none" w:sz="0" w:space="0" w:color="auto"/>
        <w:right w:val="none" w:sz="0" w:space="0" w:color="auto"/>
      </w:divBdr>
    </w:div>
    <w:div w:id="763039048">
      <w:bodyDiv w:val="1"/>
      <w:marLeft w:val="0"/>
      <w:marRight w:val="0"/>
      <w:marTop w:val="0"/>
      <w:marBottom w:val="0"/>
      <w:divBdr>
        <w:top w:val="none" w:sz="0" w:space="0" w:color="auto"/>
        <w:left w:val="none" w:sz="0" w:space="0" w:color="auto"/>
        <w:bottom w:val="none" w:sz="0" w:space="0" w:color="auto"/>
        <w:right w:val="none" w:sz="0" w:space="0" w:color="auto"/>
      </w:divBdr>
    </w:div>
    <w:div w:id="764620149">
      <w:bodyDiv w:val="1"/>
      <w:marLeft w:val="0"/>
      <w:marRight w:val="0"/>
      <w:marTop w:val="0"/>
      <w:marBottom w:val="0"/>
      <w:divBdr>
        <w:top w:val="none" w:sz="0" w:space="0" w:color="auto"/>
        <w:left w:val="none" w:sz="0" w:space="0" w:color="auto"/>
        <w:bottom w:val="none" w:sz="0" w:space="0" w:color="auto"/>
        <w:right w:val="none" w:sz="0" w:space="0" w:color="auto"/>
      </w:divBdr>
    </w:div>
    <w:div w:id="765154987">
      <w:bodyDiv w:val="1"/>
      <w:marLeft w:val="0"/>
      <w:marRight w:val="0"/>
      <w:marTop w:val="0"/>
      <w:marBottom w:val="0"/>
      <w:divBdr>
        <w:top w:val="none" w:sz="0" w:space="0" w:color="auto"/>
        <w:left w:val="none" w:sz="0" w:space="0" w:color="auto"/>
        <w:bottom w:val="none" w:sz="0" w:space="0" w:color="auto"/>
        <w:right w:val="none" w:sz="0" w:space="0" w:color="auto"/>
      </w:divBdr>
    </w:div>
    <w:div w:id="770391484">
      <w:bodyDiv w:val="1"/>
      <w:marLeft w:val="0"/>
      <w:marRight w:val="0"/>
      <w:marTop w:val="0"/>
      <w:marBottom w:val="0"/>
      <w:divBdr>
        <w:top w:val="none" w:sz="0" w:space="0" w:color="auto"/>
        <w:left w:val="none" w:sz="0" w:space="0" w:color="auto"/>
        <w:bottom w:val="none" w:sz="0" w:space="0" w:color="auto"/>
        <w:right w:val="none" w:sz="0" w:space="0" w:color="auto"/>
      </w:divBdr>
    </w:div>
    <w:div w:id="776144265">
      <w:bodyDiv w:val="1"/>
      <w:marLeft w:val="0"/>
      <w:marRight w:val="0"/>
      <w:marTop w:val="0"/>
      <w:marBottom w:val="0"/>
      <w:divBdr>
        <w:top w:val="none" w:sz="0" w:space="0" w:color="auto"/>
        <w:left w:val="none" w:sz="0" w:space="0" w:color="auto"/>
        <w:bottom w:val="none" w:sz="0" w:space="0" w:color="auto"/>
        <w:right w:val="none" w:sz="0" w:space="0" w:color="auto"/>
      </w:divBdr>
    </w:div>
    <w:div w:id="776484701">
      <w:bodyDiv w:val="1"/>
      <w:marLeft w:val="0"/>
      <w:marRight w:val="0"/>
      <w:marTop w:val="0"/>
      <w:marBottom w:val="0"/>
      <w:divBdr>
        <w:top w:val="none" w:sz="0" w:space="0" w:color="auto"/>
        <w:left w:val="none" w:sz="0" w:space="0" w:color="auto"/>
        <w:bottom w:val="none" w:sz="0" w:space="0" w:color="auto"/>
        <w:right w:val="none" w:sz="0" w:space="0" w:color="auto"/>
      </w:divBdr>
    </w:div>
    <w:div w:id="782699231">
      <w:bodyDiv w:val="1"/>
      <w:marLeft w:val="0"/>
      <w:marRight w:val="0"/>
      <w:marTop w:val="0"/>
      <w:marBottom w:val="0"/>
      <w:divBdr>
        <w:top w:val="none" w:sz="0" w:space="0" w:color="auto"/>
        <w:left w:val="none" w:sz="0" w:space="0" w:color="auto"/>
        <w:bottom w:val="none" w:sz="0" w:space="0" w:color="auto"/>
        <w:right w:val="none" w:sz="0" w:space="0" w:color="auto"/>
      </w:divBdr>
    </w:div>
    <w:div w:id="784271628">
      <w:bodyDiv w:val="1"/>
      <w:marLeft w:val="0"/>
      <w:marRight w:val="0"/>
      <w:marTop w:val="0"/>
      <w:marBottom w:val="0"/>
      <w:divBdr>
        <w:top w:val="none" w:sz="0" w:space="0" w:color="auto"/>
        <w:left w:val="none" w:sz="0" w:space="0" w:color="auto"/>
        <w:bottom w:val="none" w:sz="0" w:space="0" w:color="auto"/>
        <w:right w:val="none" w:sz="0" w:space="0" w:color="auto"/>
      </w:divBdr>
    </w:div>
    <w:div w:id="787427740">
      <w:bodyDiv w:val="1"/>
      <w:marLeft w:val="0"/>
      <w:marRight w:val="0"/>
      <w:marTop w:val="0"/>
      <w:marBottom w:val="0"/>
      <w:divBdr>
        <w:top w:val="none" w:sz="0" w:space="0" w:color="auto"/>
        <w:left w:val="none" w:sz="0" w:space="0" w:color="auto"/>
        <w:bottom w:val="none" w:sz="0" w:space="0" w:color="auto"/>
        <w:right w:val="none" w:sz="0" w:space="0" w:color="auto"/>
      </w:divBdr>
    </w:div>
    <w:div w:id="789712695">
      <w:bodyDiv w:val="1"/>
      <w:marLeft w:val="0"/>
      <w:marRight w:val="0"/>
      <w:marTop w:val="0"/>
      <w:marBottom w:val="0"/>
      <w:divBdr>
        <w:top w:val="none" w:sz="0" w:space="0" w:color="auto"/>
        <w:left w:val="none" w:sz="0" w:space="0" w:color="auto"/>
        <w:bottom w:val="none" w:sz="0" w:space="0" w:color="auto"/>
        <w:right w:val="none" w:sz="0" w:space="0" w:color="auto"/>
      </w:divBdr>
    </w:div>
    <w:div w:id="791751259">
      <w:bodyDiv w:val="1"/>
      <w:marLeft w:val="0"/>
      <w:marRight w:val="0"/>
      <w:marTop w:val="0"/>
      <w:marBottom w:val="0"/>
      <w:divBdr>
        <w:top w:val="none" w:sz="0" w:space="0" w:color="auto"/>
        <w:left w:val="none" w:sz="0" w:space="0" w:color="auto"/>
        <w:bottom w:val="none" w:sz="0" w:space="0" w:color="auto"/>
        <w:right w:val="none" w:sz="0" w:space="0" w:color="auto"/>
      </w:divBdr>
    </w:div>
    <w:div w:id="794371201">
      <w:bodyDiv w:val="1"/>
      <w:marLeft w:val="0"/>
      <w:marRight w:val="0"/>
      <w:marTop w:val="0"/>
      <w:marBottom w:val="0"/>
      <w:divBdr>
        <w:top w:val="none" w:sz="0" w:space="0" w:color="auto"/>
        <w:left w:val="none" w:sz="0" w:space="0" w:color="auto"/>
        <w:bottom w:val="none" w:sz="0" w:space="0" w:color="auto"/>
        <w:right w:val="none" w:sz="0" w:space="0" w:color="auto"/>
      </w:divBdr>
    </w:div>
    <w:div w:id="796679962">
      <w:bodyDiv w:val="1"/>
      <w:marLeft w:val="0"/>
      <w:marRight w:val="0"/>
      <w:marTop w:val="0"/>
      <w:marBottom w:val="0"/>
      <w:divBdr>
        <w:top w:val="none" w:sz="0" w:space="0" w:color="auto"/>
        <w:left w:val="none" w:sz="0" w:space="0" w:color="auto"/>
        <w:bottom w:val="none" w:sz="0" w:space="0" w:color="auto"/>
        <w:right w:val="none" w:sz="0" w:space="0" w:color="auto"/>
      </w:divBdr>
    </w:div>
    <w:div w:id="797072700">
      <w:bodyDiv w:val="1"/>
      <w:marLeft w:val="0"/>
      <w:marRight w:val="0"/>
      <w:marTop w:val="0"/>
      <w:marBottom w:val="0"/>
      <w:divBdr>
        <w:top w:val="none" w:sz="0" w:space="0" w:color="auto"/>
        <w:left w:val="none" w:sz="0" w:space="0" w:color="auto"/>
        <w:bottom w:val="none" w:sz="0" w:space="0" w:color="auto"/>
        <w:right w:val="none" w:sz="0" w:space="0" w:color="auto"/>
      </w:divBdr>
    </w:div>
    <w:div w:id="797263218">
      <w:bodyDiv w:val="1"/>
      <w:marLeft w:val="0"/>
      <w:marRight w:val="0"/>
      <w:marTop w:val="0"/>
      <w:marBottom w:val="0"/>
      <w:divBdr>
        <w:top w:val="none" w:sz="0" w:space="0" w:color="auto"/>
        <w:left w:val="none" w:sz="0" w:space="0" w:color="auto"/>
        <w:bottom w:val="none" w:sz="0" w:space="0" w:color="auto"/>
        <w:right w:val="none" w:sz="0" w:space="0" w:color="auto"/>
      </w:divBdr>
    </w:div>
    <w:div w:id="800804554">
      <w:bodyDiv w:val="1"/>
      <w:marLeft w:val="0"/>
      <w:marRight w:val="0"/>
      <w:marTop w:val="0"/>
      <w:marBottom w:val="0"/>
      <w:divBdr>
        <w:top w:val="none" w:sz="0" w:space="0" w:color="auto"/>
        <w:left w:val="none" w:sz="0" w:space="0" w:color="auto"/>
        <w:bottom w:val="none" w:sz="0" w:space="0" w:color="auto"/>
        <w:right w:val="none" w:sz="0" w:space="0" w:color="auto"/>
      </w:divBdr>
    </w:div>
    <w:div w:id="801533106">
      <w:bodyDiv w:val="1"/>
      <w:marLeft w:val="0"/>
      <w:marRight w:val="0"/>
      <w:marTop w:val="0"/>
      <w:marBottom w:val="0"/>
      <w:divBdr>
        <w:top w:val="none" w:sz="0" w:space="0" w:color="auto"/>
        <w:left w:val="none" w:sz="0" w:space="0" w:color="auto"/>
        <w:bottom w:val="none" w:sz="0" w:space="0" w:color="auto"/>
        <w:right w:val="none" w:sz="0" w:space="0" w:color="auto"/>
      </w:divBdr>
    </w:div>
    <w:div w:id="802429731">
      <w:bodyDiv w:val="1"/>
      <w:marLeft w:val="0"/>
      <w:marRight w:val="0"/>
      <w:marTop w:val="0"/>
      <w:marBottom w:val="0"/>
      <w:divBdr>
        <w:top w:val="none" w:sz="0" w:space="0" w:color="auto"/>
        <w:left w:val="none" w:sz="0" w:space="0" w:color="auto"/>
        <w:bottom w:val="none" w:sz="0" w:space="0" w:color="auto"/>
        <w:right w:val="none" w:sz="0" w:space="0" w:color="auto"/>
      </w:divBdr>
    </w:div>
    <w:div w:id="805008301">
      <w:bodyDiv w:val="1"/>
      <w:marLeft w:val="0"/>
      <w:marRight w:val="0"/>
      <w:marTop w:val="0"/>
      <w:marBottom w:val="0"/>
      <w:divBdr>
        <w:top w:val="none" w:sz="0" w:space="0" w:color="auto"/>
        <w:left w:val="none" w:sz="0" w:space="0" w:color="auto"/>
        <w:bottom w:val="none" w:sz="0" w:space="0" w:color="auto"/>
        <w:right w:val="none" w:sz="0" w:space="0" w:color="auto"/>
      </w:divBdr>
    </w:div>
    <w:div w:id="805779208">
      <w:bodyDiv w:val="1"/>
      <w:marLeft w:val="0"/>
      <w:marRight w:val="0"/>
      <w:marTop w:val="0"/>
      <w:marBottom w:val="0"/>
      <w:divBdr>
        <w:top w:val="none" w:sz="0" w:space="0" w:color="auto"/>
        <w:left w:val="none" w:sz="0" w:space="0" w:color="auto"/>
        <w:bottom w:val="none" w:sz="0" w:space="0" w:color="auto"/>
        <w:right w:val="none" w:sz="0" w:space="0" w:color="auto"/>
      </w:divBdr>
    </w:div>
    <w:div w:id="806631322">
      <w:bodyDiv w:val="1"/>
      <w:marLeft w:val="0"/>
      <w:marRight w:val="0"/>
      <w:marTop w:val="0"/>
      <w:marBottom w:val="0"/>
      <w:divBdr>
        <w:top w:val="none" w:sz="0" w:space="0" w:color="auto"/>
        <w:left w:val="none" w:sz="0" w:space="0" w:color="auto"/>
        <w:bottom w:val="none" w:sz="0" w:space="0" w:color="auto"/>
        <w:right w:val="none" w:sz="0" w:space="0" w:color="auto"/>
      </w:divBdr>
    </w:div>
    <w:div w:id="808129957">
      <w:bodyDiv w:val="1"/>
      <w:marLeft w:val="0"/>
      <w:marRight w:val="0"/>
      <w:marTop w:val="0"/>
      <w:marBottom w:val="0"/>
      <w:divBdr>
        <w:top w:val="none" w:sz="0" w:space="0" w:color="auto"/>
        <w:left w:val="none" w:sz="0" w:space="0" w:color="auto"/>
        <w:bottom w:val="none" w:sz="0" w:space="0" w:color="auto"/>
        <w:right w:val="none" w:sz="0" w:space="0" w:color="auto"/>
      </w:divBdr>
    </w:div>
    <w:div w:id="808548769">
      <w:bodyDiv w:val="1"/>
      <w:marLeft w:val="0"/>
      <w:marRight w:val="0"/>
      <w:marTop w:val="0"/>
      <w:marBottom w:val="0"/>
      <w:divBdr>
        <w:top w:val="none" w:sz="0" w:space="0" w:color="auto"/>
        <w:left w:val="none" w:sz="0" w:space="0" w:color="auto"/>
        <w:bottom w:val="none" w:sz="0" w:space="0" w:color="auto"/>
        <w:right w:val="none" w:sz="0" w:space="0" w:color="auto"/>
      </w:divBdr>
    </w:div>
    <w:div w:id="809633572">
      <w:bodyDiv w:val="1"/>
      <w:marLeft w:val="0"/>
      <w:marRight w:val="0"/>
      <w:marTop w:val="0"/>
      <w:marBottom w:val="0"/>
      <w:divBdr>
        <w:top w:val="none" w:sz="0" w:space="0" w:color="auto"/>
        <w:left w:val="none" w:sz="0" w:space="0" w:color="auto"/>
        <w:bottom w:val="none" w:sz="0" w:space="0" w:color="auto"/>
        <w:right w:val="none" w:sz="0" w:space="0" w:color="auto"/>
      </w:divBdr>
    </w:div>
    <w:div w:id="817261206">
      <w:bodyDiv w:val="1"/>
      <w:marLeft w:val="0"/>
      <w:marRight w:val="0"/>
      <w:marTop w:val="0"/>
      <w:marBottom w:val="0"/>
      <w:divBdr>
        <w:top w:val="none" w:sz="0" w:space="0" w:color="auto"/>
        <w:left w:val="none" w:sz="0" w:space="0" w:color="auto"/>
        <w:bottom w:val="none" w:sz="0" w:space="0" w:color="auto"/>
        <w:right w:val="none" w:sz="0" w:space="0" w:color="auto"/>
      </w:divBdr>
    </w:div>
    <w:div w:id="821166616">
      <w:bodyDiv w:val="1"/>
      <w:marLeft w:val="0"/>
      <w:marRight w:val="0"/>
      <w:marTop w:val="0"/>
      <w:marBottom w:val="0"/>
      <w:divBdr>
        <w:top w:val="none" w:sz="0" w:space="0" w:color="auto"/>
        <w:left w:val="none" w:sz="0" w:space="0" w:color="auto"/>
        <w:bottom w:val="none" w:sz="0" w:space="0" w:color="auto"/>
        <w:right w:val="none" w:sz="0" w:space="0" w:color="auto"/>
      </w:divBdr>
    </w:div>
    <w:div w:id="822157146">
      <w:bodyDiv w:val="1"/>
      <w:marLeft w:val="0"/>
      <w:marRight w:val="0"/>
      <w:marTop w:val="0"/>
      <w:marBottom w:val="0"/>
      <w:divBdr>
        <w:top w:val="none" w:sz="0" w:space="0" w:color="auto"/>
        <w:left w:val="none" w:sz="0" w:space="0" w:color="auto"/>
        <w:bottom w:val="none" w:sz="0" w:space="0" w:color="auto"/>
        <w:right w:val="none" w:sz="0" w:space="0" w:color="auto"/>
      </w:divBdr>
    </w:div>
    <w:div w:id="827667503">
      <w:bodyDiv w:val="1"/>
      <w:marLeft w:val="0"/>
      <w:marRight w:val="0"/>
      <w:marTop w:val="0"/>
      <w:marBottom w:val="0"/>
      <w:divBdr>
        <w:top w:val="none" w:sz="0" w:space="0" w:color="auto"/>
        <w:left w:val="none" w:sz="0" w:space="0" w:color="auto"/>
        <w:bottom w:val="none" w:sz="0" w:space="0" w:color="auto"/>
        <w:right w:val="none" w:sz="0" w:space="0" w:color="auto"/>
      </w:divBdr>
    </w:div>
    <w:div w:id="827860901">
      <w:bodyDiv w:val="1"/>
      <w:marLeft w:val="0"/>
      <w:marRight w:val="0"/>
      <w:marTop w:val="0"/>
      <w:marBottom w:val="0"/>
      <w:divBdr>
        <w:top w:val="none" w:sz="0" w:space="0" w:color="auto"/>
        <w:left w:val="none" w:sz="0" w:space="0" w:color="auto"/>
        <w:bottom w:val="none" w:sz="0" w:space="0" w:color="auto"/>
        <w:right w:val="none" w:sz="0" w:space="0" w:color="auto"/>
      </w:divBdr>
    </w:div>
    <w:div w:id="832334389">
      <w:bodyDiv w:val="1"/>
      <w:marLeft w:val="0"/>
      <w:marRight w:val="0"/>
      <w:marTop w:val="0"/>
      <w:marBottom w:val="0"/>
      <w:divBdr>
        <w:top w:val="none" w:sz="0" w:space="0" w:color="auto"/>
        <w:left w:val="none" w:sz="0" w:space="0" w:color="auto"/>
        <w:bottom w:val="none" w:sz="0" w:space="0" w:color="auto"/>
        <w:right w:val="none" w:sz="0" w:space="0" w:color="auto"/>
      </w:divBdr>
    </w:div>
    <w:div w:id="834688530">
      <w:bodyDiv w:val="1"/>
      <w:marLeft w:val="0"/>
      <w:marRight w:val="0"/>
      <w:marTop w:val="0"/>
      <w:marBottom w:val="0"/>
      <w:divBdr>
        <w:top w:val="none" w:sz="0" w:space="0" w:color="auto"/>
        <w:left w:val="none" w:sz="0" w:space="0" w:color="auto"/>
        <w:bottom w:val="none" w:sz="0" w:space="0" w:color="auto"/>
        <w:right w:val="none" w:sz="0" w:space="0" w:color="auto"/>
      </w:divBdr>
    </w:div>
    <w:div w:id="837110626">
      <w:bodyDiv w:val="1"/>
      <w:marLeft w:val="0"/>
      <w:marRight w:val="0"/>
      <w:marTop w:val="0"/>
      <w:marBottom w:val="0"/>
      <w:divBdr>
        <w:top w:val="none" w:sz="0" w:space="0" w:color="auto"/>
        <w:left w:val="none" w:sz="0" w:space="0" w:color="auto"/>
        <w:bottom w:val="none" w:sz="0" w:space="0" w:color="auto"/>
        <w:right w:val="none" w:sz="0" w:space="0" w:color="auto"/>
      </w:divBdr>
    </w:div>
    <w:div w:id="840974991">
      <w:bodyDiv w:val="1"/>
      <w:marLeft w:val="0"/>
      <w:marRight w:val="0"/>
      <w:marTop w:val="0"/>
      <w:marBottom w:val="0"/>
      <w:divBdr>
        <w:top w:val="none" w:sz="0" w:space="0" w:color="auto"/>
        <w:left w:val="none" w:sz="0" w:space="0" w:color="auto"/>
        <w:bottom w:val="none" w:sz="0" w:space="0" w:color="auto"/>
        <w:right w:val="none" w:sz="0" w:space="0" w:color="auto"/>
      </w:divBdr>
    </w:div>
    <w:div w:id="846094666">
      <w:bodyDiv w:val="1"/>
      <w:marLeft w:val="0"/>
      <w:marRight w:val="0"/>
      <w:marTop w:val="0"/>
      <w:marBottom w:val="0"/>
      <w:divBdr>
        <w:top w:val="none" w:sz="0" w:space="0" w:color="auto"/>
        <w:left w:val="none" w:sz="0" w:space="0" w:color="auto"/>
        <w:bottom w:val="none" w:sz="0" w:space="0" w:color="auto"/>
        <w:right w:val="none" w:sz="0" w:space="0" w:color="auto"/>
      </w:divBdr>
    </w:div>
    <w:div w:id="849105645">
      <w:bodyDiv w:val="1"/>
      <w:marLeft w:val="0"/>
      <w:marRight w:val="0"/>
      <w:marTop w:val="0"/>
      <w:marBottom w:val="0"/>
      <w:divBdr>
        <w:top w:val="none" w:sz="0" w:space="0" w:color="auto"/>
        <w:left w:val="none" w:sz="0" w:space="0" w:color="auto"/>
        <w:bottom w:val="none" w:sz="0" w:space="0" w:color="auto"/>
        <w:right w:val="none" w:sz="0" w:space="0" w:color="auto"/>
      </w:divBdr>
    </w:div>
    <w:div w:id="853347282">
      <w:bodyDiv w:val="1"/>
      <w:marLeft w:val="0"/>
      <w:marRight w:val="0"/>
      <w:marTop w:val="0"/>
      <w:marBottom w:val="0"/>
      <w:divBdr>
        <w:top w:val="none" w:sz="0" w:space="0" w:color="auto"/>
        <w:left w:val="none" w:sz="0" w:space="0" w:color="auto"/>
        <w:bottom w:val="none" w:sz="0" w:space="0" w:color="auto"/>
        <w:right w:val="none" w:sz="0" w:space="0" w:color="auto"/>
      </w:divBdr>
    </w:div>
    <w:div w:id="853418049">
      <w:bodyDiv w:val="1"/>
      <w:marLeft w:val="0"/>
      <w:marRight w:val="0"/>
      <w:marTop w:val="0"/>
      <w:marBottom w:val="0"/>
      <w:divBdr>
        <w:top w:val="none" w:sz="0" w:space="0" w:color="auto"/>
        <w:left w:val="none" w:sz="0" w:space="0" w:color="auto"/>
        <w:bottom w:val="none" w:sz="0" w:space="0" w:color="auto"/>
        <w:right w:val="none" w:sz="0" w:space="0" w:color="auto"/>
      </w:divBdr>
    </w:div>
    <w:div w:id="854656020">
      <w:bodyDiv w:val="1"/>
      <w:marLeft w:val="0"/>
      <w:marRight w:val="0"/>
      <w:marTop w:val="0"/>
      <w:marBottom w:val="0"/>
      <w:divBdr>
        <w:top w:val="none" w:sz="0" w:space="0" w:color="auto"/>
        <w:left w:val="none" w:sz="0" w:space="0" w:color="auto"/>
        <w:bottom w:val="none" w:sz="0" w:space="0" w:color="auto"/>
        <w:right w:val="none" w:sz="0" w:space="0" w:color="auto"/>
      </w:divBdr>
    </w:div>
    <w:div w:id="854659406">
      <w:bodyDiv w:val="1"/>
      <w:marLeft w:val="0"/>
      <w:marRight w:val="0"/>
      <w:marTop w:val="0"/>
      <w:marBottom w:val="0"/>
      <w:divBdr>
        <w:top w:val="none" w:sz="0" w:space="0" w:color="auto"/>
        <w:left w:val="none" w:sz="0" w:space="0" w:color="auto"/>
        <w:bottom w:val="none" w:sz="0" w:space="0" w:color="auto"/>
        <w:right w:val="none" w:sz="0" w:space="0" w:color="auto"/>
      </w:divBdr>
    </w:div>
    <w:div w:id="859205162">
      <w:bodyDiv w:val="1"/>
      <w:marLeft w:val="0"/>
      <w:marRight w:val="0"/>
      <w:marTop w:val="0"/>
      <w:marBottom w:val="0"/>
      <w:divBdr>
        <w:top w:val="none" w:sz="0" w:space="0" w:color="auto"/>
        <w:left w:val="none" w:sz="0" w:space="0" w:color="auto"/>
        <w:bottom w:val="none" w:sz="0" w:space="0" w:color="auto"/>
        <w:right w:val="none" w:sz="0" w:space="0" w:color="auto"/>
      </w:divBdr>
    </w:div>
    <w:div w:id="860120380">
      <w:bodyDiv w:val="1"/>
      <w:marLeft w:val="0"/>
      <w:marRight w:val="0"/>
      <w:marTop w:val="0"/>
      <w:marBottom w:val="0"/>
      <w:divBdr>
        <w:top w:val="none" w:sz="0" w:space="0" w:color="auto"/>
        <w:left w:val="none" w:sz="0" w:space="0" w:color="auto"/>
        <w:bottom w:val="none" w:sz="0" w:space="0" w:color="auto"/>
        <w:right w:val="none" w:sz="0" w:space="0" w:color="auto"/>
      </w:divBdr>
    </w:div>
    <w:div w:id="860389230">
      <w:bodyDiv w:val="1"/>
      <w:marLeft w:val="0"/>
      <w:marRight w:val="0"/>
      <w:marTop w:val="0"/>
      <w:marBottom w:val="0"/>
      <w:divBdr>
        <w:top w:val="none" w:sz="0" w:space="0" w:color="auto"/>
        <w:left w:val="none" w:sz="0" w:space="0" w:color="auto"/>
        <w:bottom w:val="none" w:sz="0" w:space="0" w:color="auto"/>
        <w:right w:val="none" w:sz="0" w:space="0" w:color="auto"/>
      </w:divBdr>
    </w:div>
    <w:div w:id="861668719">
      <w:bodyDiv w:val="1"/>
      <w:marLeft w:val="0"/>
      <w:marRight w:val="0"/>
      <w:marTop w:val="0"/>
      <w:marBottom w:val="0"/>
      <w:divBdr>
        <w:top w:val="none" w:sz="0" w:space="0" w:color="auto"/>
        <w:left w:val="none" w:sz="0" w:space="0" w:color="auto"/>
        <w:bottom w:val="none" w:sz="0" w:space="0" w:color="auto"/>
        <w:right w:val="none" w:sz="0" w:space="0" w:color="auto"/>
      </w:divBdr>
    </w:div>
    <w:div w:id="863205390">
      <w:bodyDiv w:val="1"/>
      <w:marLeft w:val="0"/>
      <w:marRight w:val="0"/>
      <w:marTop w:val="0"/>
      <w:marBottom w:val="0"/>
      <w:divBdr>
        <w:top w:val="none" w:sz="0" w:space="0" w:color="auto"/>
        <w:left w:val="none" w:sz="0" w:space="0" w:color="auto"/>
        <w:bottom w:val="none" w:sz="0" w:space="0" w:color="auto"/>
        <w:right w:val="none" w:sz="0" w:space="0" w:color="auto"/>
      </w:divBdr>
    </w:div>
    <w:div w:id="865558006">
      <w:bodyDiv w:val="1"/>
      <w:marLeft w:val="0"/>
      <w:marRight w:val="0"/>
      <w:marTop w:val="0"/>
      <w:marBottom w:val="0"/>
      <w:divBdr>
        <w:top w:val="none" w:sz="0" w:space="0" w:color="auto"/>
        <w:left w:val="none" w:sz="0" w:space="0" w:color="auto"/>
        <w:bottom w:val="none" w:sz="0" w:space="0" w:color="auto"/>
        <w:right w:val="none" w:sz="0" w:space="0" w:color="auto"/>
      </w:divBdr>
    </w:div>
    <w:div w:id="865679515">
      <w:bodyDiv w:val="1"/>
      <w:marLeft w:val="0"/>
      <w:marRight w:val="0"/>
      <w:marTop w:val="0"/>
      <w:marBottom w:val="0"/>
      <w:divBdr>
        <w:top w:val="none" w:sz="0" w:space="0" w:color="auto"/>
        <w:left w:val="none" w:sz="0" w:space="0" w:color="auto"/>
        <w:bottom w:val="none" w:sz="0" w:space="0" w:color="auto"/>
        <w:right w:val="none" w:sz="0" w:space="0" w:color="auto"/>
      </w:divBdr>
    </w:div>
    <w:div w:id="866722100">
      <w:bodyDiv w:val="1"/>
      <w:marLeft w:val="0"/>
      <w:marRight w:val="0"/>
      <w:marTop w:val="0"/>
      <w:marBottom w:val="0"/>
      <w:divBdr>
        <w:top w:val="none" w:sz="0" w:space="0" w:color="auto"/>
        <w:left w:val="none" w:sz="0" w:space="0" w:color="auto"/>
        <w:bottom w:val="none" w:sz="0" w:space="0" w:color="auto"/>
        <w:right w:val="none" w:sz="0" w:space="0" w:color="auto"/>
      </w:divBdr>
    </w:div>
    <w:div w:id="870187231">
      <w:bodyDiv w:val="1"/>
      <w:marLeft w:val="0"/>
      <w:marRight w:val="0"/>
      <w:marTop w:val="0"/>
      <w:marBottom w:val="0"/>
      <w:divBdr>
        <w:top w:val="none" w:sz="0" w:space="0" w:color="auto"/>
        <w:left w:val="none" w:sz="0" w:space="0" w:color="auto"/>
        <w:bottom w:val="none" w:sz="0" w:space="0" w:color="auto"/>
        <w:right w:val="none" w:sz="0" w:space="0" w:color="auto"/>
      </w:divBdr>
    </w:div>
    <w:div w:id="870260187">
      <w:bodyDiv w:val="1"/>
      <w:marLeft w:val="0"/>
      <w:marRight w:val="0"/>
      <w:marTop w:val="0"/>
      <w:marBottom w:val="0"/>
      <w:divBdr>
        <w:top w:val="none" w:sz="0" w:space="0" w:color="auto"/>
        <w:left w:val="none" w:sz="0" w:space="0" w:color="auto"/>
        <w:bottom w:val="none" w:sz="0" w:space="0" w:color="auto"/>
        <w:right w:val="none" w:sz="0" w:space="0" w:color="auto"/>
      </w:divBdr>
    </w:div>
    <w:div w:id="878669742">
      <w:bodyDiv w:val="1"/>
      <w:marLeft w:val="0"/>
      <w:marRight w:val="0"/>
      <w:marTop w:val="0"/>
      <w:marBottom w:val="0"/>
      <w:divBdr>
        <w:top w:val="none" w:sz="0" w:space="0" w:color="auto"/>
        <w:left w:val="none" w:sz="0" w:space="0" w:color="auto"/>
        <w:bottom w:val="none" w:sz="0" w:space="0" w:color="auto"/>
        <w:right w:val="none" w:sz="0" w:space="0" w:color="auto"/>
      </w:divBdr>
    </w:div>
    <w:div w:id="884214948">
      <w:bodyDiv w:val="1"/>
      <w:marLeft w:val="0"/>
      <w:marRight w:val="0"/>
      <w:marTop w:val="0"/>
      <w:marBottom w:val="0"/>
      <w:divBdr>
        <w:top w:val="none" w:sz="0" w:space="0" w:color="auto"/>
        <w:left w:val="none" w:sz="0" w:space="0" w:color="auto"/>
        <w:bottom w:val="none" w:sz="0" w:space="0" w:color="auto"/>
        <w:right w:val="none" w:sz="0" w:space="0" w:color="auto"/>
      </w:divBdr>
    </w:div>
    <w:div w:id="889222078">
      <w:bodyDiv w:val="1"/>
      <w:marLeft w:val="0"/>
      <w:marRight w:val="0"/>
      <w:marTop w:val="0"/>
      <w:marBottom w:val="0"/>
      <w:divBdr>
        <w:top w:val="none" w:sz="0" w:space="0" w:color="auto"/>
        <w:left w:val="none" w:sz="0" w:space="0" w:color="auto"/>
        <w:bottom w:val="none" w:sz="0" w:space="0" w:color="auto"/>
        <w:right w:val="none" w:sz="0" w:space="0" w:color="auto"/>
      </w:divBdr>
    </w:div>
    <w:div w:id="890925506">
      <w:bodyDiv w:val="1"/>
      <w:marLeft w:val="0"/>
      <w:marRight w:val="0"/>
      <w:marTop w:val="0"/>
      <w:marBottom w:val="0"/>
      <w:divBdr>
        <w:top w:val="none" w:sz="0" w:space="0" w:color="auto"/>
        <w:left w:val="none" w:sz="0" w:space="0" w:color="auto"/>
        <w:bottom w:val="none" w:sz="0" w:space="0" w:color="auto"/>
        <w:right w:val="none" w:sz="0" w:space="0" w:color="auto"/>
      </w:divBdr>
    </w:div>
    <w:div w:id="895357373">
      <w:bodyDiv w:val="1"/>
      <w:marLeft w:val="0"/>
      <w:marRight w:val="0"/>
      <w:marTop w:val="0"/>
      <w:marBottom w:val="0"/>
      <w:divBdr>
        <w:top w:val="none" w:sz="0" w:space="0" w:color="auto"/>
        <w:left w:val="none" w:sz="0" w:space="0" w:color="auto"/>
        <w:bottom w:val="none" w:sz="0" w:space="0" w:color="auto"/>
        <w:right w:val="none" w:sz="0" w:space="0" w:color="auto"/>
      </w:divBdr>
    </w:div>
    <w:div w:id="896355694">
      <w:bodyDiv w:val="1"/>
      <w:marLeft w:val="0"/>
      <w:marRight w:val="0"/>
      <w:marTop w:val="0"/>
      <w:marBottom w:val="0"/>
      <w:divBdr>
        <w:top w:val="none" w:sz="0" w:space="0" w:color="auto"/>
        <w:left w:val="none" w:sz="0" w:space="0" w:color="auto"/>
        <w:bottom w:val="none" w:sz="0" w:space="0" w:color="auto"/>
        <w:right w:val="none" w:sz="0" w:space="0" w:color="auto"/>
      </w:divBdr>
    </w:div>
    <w:div w:id="896474567">
      <w:bodyDiv w:val="1"/>
      <w:marLeft w:val="0"/>
      <w:marRight w:val="0"/>
      <w:marTop w:val="0"/>
      <w:marBottom w:val="0"/>
      <w:divBdr>
        <w:top w:val="none" w:sz="0" w:space="0" w:color="auto"/>
        <w:left w:val="none" w:sz="0" w:space="0" w:color="auto"/>
        <w:bottom w:val="none" w:sz="0" w:space="0" w:color="auto"/>
        <w:right w:val="none" w:sz="0" w:space="0" w:color="auto"/>
      </w:divBdr>
    </w:div>
    <w:div w:id="900870764">
      <w:bodyDiv w:val="1"/>
      <w:marLeft w:val="0"/>
      <w:marRight w:val="0"/>
      <w:marTop w:val="0"/>
      <w:marBottom w:val="0"/>
      <w:divBdr>
        <w:top w:val="none" w:sz="0" w:space="0" w:color="auto"/>
        <w:left w:val="none" w:sz="0" w:space="0" w:color="auto"/>
        <w:bottom w:val="none" w:sz="0" w:space="0" w:color="auto"/>
        <w:right w:val="none" w:sz="0" w:space="0" w:color="auto"/>
      </w:divBdr>
    </w:div>
    <w:div w:id="904297441">
      <w:bodyDiv w:val="1"/>
      <w:marLeft w:val="0"/>
      <w:marRight w:val="0"/>
      <w:marTop w:val="0"/>
      <w:marBottom w:val="0"/>
      <w:divBdr>
        <w:top w:val="none" w:sz="0" w:space="0" w:color="auto"/>
        <w:left w:val="none" w:sz="0" w:space="0" w:color="auto"/>
        <w:bottom w:val="none" w:sz="0" w:space="0" w:color="auto"/>
        <w:right w:val="none" w:sz="0" w:space="0" w:color="auto"/>
      </w:divBdr>
    </w:div>
    <w:div w:id="912083241">
      <w:bodyDiv w:val="1"/>
      <w:marLeft w:val="0"/>
      <w:marRight w:val="0"/>
      <w:marTop w:val="0"/>
      <w:marBottom w:val="0"/>
      <w:divBdr>
        <w:top w:val="none" w:sz="0" w:space="0" w:color="auto"/>
        <w:left w:val="none" w:sz="0" w:space="0" w:color="auto"/>
        <w:bottom w:val="none" w:sz="0" w:space="0" w:color="auto"/>
        <w:right w:val="none" w:sz="0" w:space="0" w:color="auto"/>
      </w:divBdr>
    </w:div>
    <w:div w:id="913661568">
      <w:bodyDiv w:val="1"/>
      <w:marLeft w:val="0"/>
      <w:marRight w:val="0"/>
      <w:marTop w:val="0"/>
      <w:marBottom w:val="0"/>
      <w:divBdr>
        <w:top w:val="none" w:sz="0" w:space="0" w:color="auto"/>
        <w:left w:val="none" w:sz="0" w:space="0" w:color="auto"/>
        <w:bottom w:val="none" w:sz="0" w:space="0" w:color="auto"/>
        <w:right w:val="none" w:sz="0" w:space="0" w:color="auto"/>
      </w:divBdr>
    </w:div>
    <w:div w:id="915942796">
      <w:bodyDiv w:val="1"/>
      <w:marLeft w:val="0"/>
      <w:marRight w:val="0"/>
      <w:marTop w:val="0"/>
      <w:marBottom w:val="0"/>
      <w:divBdr>
        <w:top w:val="none" w:sz="0" w:space="0" w:color="auto"/>
        <w:left w:val="none" w:sz="0" w:space="0" w:color="auto"/>
        <w:bottom w:val="none" w:sz="0" w:space="0" w:color="auto"/>
        <w:right w:val="none" w:sz="0" w:space="0" w:color="auto"/>
      </w:divBdr>
    </w:div>
    <w:div w:id="916018514">
      <w:bodyDiv w:val="1"/>
      <w:marLeft w:val="0"/>
      <w:marRight w:val="0"/>
      <w:marTop w:val="0"/>
      <w:marBottom w:val="0"/>
      <w:divBdr>
        <w:top w:val="none" w:sz="0" w:space="0" w:color="auto"/>
        <w:left w:val="none" w:sz="0" w:space="0" w:color="auto"/>
        <w:bottom w:val="none" w:sz="0" w:space="0" w:color="auto"/>
        <w:right w:val="none" w:sz="0" w:space="0" w:color="auto"/>
      </w:divBdr>
    </w:div>
    <w:div w:id="916128879">
      <w:bodyDiv w:val="1"/>
      <w:marLeft w:val="0"/>
      <w:marRight w:val="0"/>
      <w:marTop w:val="0"/>
      <w:marBottom w:val="0"/>
      <w:divBdr>
        <w:top w:val="none" w:sz="0" w:space="0" w:color="auto"/>
        <w:left w:val="none" w:sz="0" w:space="0" w:color="auto"/>
        <w:bottom w:val="none" w:sz="0" w:space="0" w:color="auto"/>
        <w:right w:val="none" w:sz="0" w:space="0" w:color="auto"/>
      </w:divBdr>
    </w:div>
    <w:div w:id="917901636">
      <w:bodyDiv w:val="1"/>
      <w:marLeft w:val="0"/>
      <w:marRight w:val="0"/>
      <w:marTop w:val="0"/>
      <w:marBottom w:val="0"/>
      <w:divBdr>
        <w:top w:val="none" w:sz="0" w:space="0" w:color="auto"/>
        <w:left w:val="none" w:sz="0" w:space="0" w:color="auto"/>
        <w:bottom w:val="none" w:sz="0" w:space="0" w:color="auto"/>
        <w:right w:val="none" w:sz="0" w:space="0" w:color="auto"/>
      </w:divBdr>
    </w:div>
    <w:div w:id="926882722">
      <w:bodyDiv w:val="1"/>
      <w:marLeft w:val="0"/>
      <w:marRight w:val="0"/>
      <w:marTop w:val="0"/>
      <w:marBottom w:val="0"/>
      <w:divBdr>
        <w:top w:val="none" w:sz="0" w:space="0" w:color="auto"/>
        <w:left w:val="none" w:sz="0" w:space="0" w:color="auto"/>
        <w:bottom w:val="none" w:sz="0" w:space="0" w:color="auto"/>
        <w:right w:val="none" w:sz="0" w:space="0" w:color="auto"/>
      </w:divBdr>
    </w:div>
    <w:div w:id="932862520">
      <w:bodyDiv w:val="1"/>
      <w:marLeft w:val="0"/>
      <w:marRight w:val="0"/>
      <w:marTop w:val="0"/>
      <w:marBottom w:val="0"/>
      <w:divBdr>
        <w:top w:val="none" w:sz="0" w:space="0" w:color="auto"/>
        <w:left w:val="none" w:sz="0" w:space="0" w:color="auto"/>
        <w:bottom w:val="none" w:sz="0" w:space="0" w:color="auto"/>
        <w:right w:val="none" w:sz="0" w:space="0" w:color="auto"/>
      </w:divBdr>
    </w:div>
    <w:div w:id="935596329">
      <w:bodyDiv w:val="1"/>
      <w:marLeft w:val="0"/>
      <w:marRight w:val="0"/>
      <w:marTop w:val="0"/>
      <w:marBottom w:val="0"/>
      <w:divBdr>
        <w:top w:val="none" w:sz="0" w:space="0" w:color="auto"/>
        <w:left w:val="none" w:sz="0" w:space="0" w:color="auto"/>
        <w:bottom w:val="none" w:sz="0" w:space="0" w:color="auto"/>
        <w:right w:val="none" w:sz="0" w:space="0" w:color="auto"/>
      </w:divBdr>
    </w:div>
    <w:div w:id="936593426">
      <w:bodyDiv w:val="1"/>
      <w:marLeft w:val="0"/>
      <w:marRight w:val="0"/>
      <w:marTop w:val="0"/>
      <w:marBottom w:val="0"/>
      <w:divBdr>
        <w:top w:val="none" w:sz="0" w:space="0" w:color="auto"/>
        <w:left w:val="none" w:sz="0" w:space="0" w:color="auto"/>
        <w:bottom w:val="none" w:sz="0" w:space="0" w:color="auto"/>
        <w:right w:val="none" w:sz="0" w:space="0" w:color="auto"/>
      </w:divBdr>
    </w:div>
    <w:div w:id="936670707">
      <w:bodyDiv w:val="1"/>
      <w:marLeft w:val="0"/>
      <w:marRight w:val="0"/>
      <w:marTop w:val="0"/>
      <w:marBottom w:val="0"/>
      <w:divBdr>
        <w:top w:val="none" w:sz="0" w:space="0" w:color="auto"/>
        <w:left w:val="none" w:sz="0" w:space="0" w:color="auto"/>
        <w:bottom w:val="none" w:sz="0" w:space="0" w:color="auto"/>
        <w:right w:val="none" w:sz="0" w:space="0" w:color="auto"/>
      </w:divBdr>
    </w:div>
    <w:div w:id="937983970">
      <w:bodyDiv w:val="1"/>
      <w:marLeft w:val="0"/>
      <w:marRight w:val="0"/>
      <w:marTop w:val="0"/>
      <w:marBottom w:val="0"/>
      <w:divBdr>
        <w:top w:val="none" w:sz="0" w:space="0" w:color="auto"/>
        <w:left w:val="none" w:sz="0" w:space="0" w:color="auto"/>
        <w:bottom w:val="none" w:sz="0" w:space="0" w:color="auto"/>
        <w:right w:val="none" w:sz="0" w:space="0" w:color="auto"/>
      </w:divBdr>
    </w:div>
    <w:div w:id="939946148">
      <w:bodyDiv w:val="1"/>
      <w:marLeft w:val="0"/>
      <w:marRight w:val="0"/>
      <w:marTop w:val="0"/>
      <w:marBottom w:val="0"/>
      <w:divBdr>
        <w:top w:val="none" w:sz="0" w:space="0" w:color="auto"/>
        <w:left w:val="none" w:sz="0" w:space="0" w:color="auto"/>
        <w:bottom w:val="none" w:sz="0" w:space="0" w:color="auto"/>
        <w:right w:val="none" w:sz="0" w:space="0" w:color="auto"/>
      </w:divBdr>
    </w:div>
    <w:div w:id="941104324">
      <w:bodyDiv w:val="1"/>
      <w:marLeft w:val="0"/>
      <w:marRight w:val="0"/>
      <w:marTop w:val="0"/>
      <w:marBottom w:val="0"/>
      <w:divBdr>
        <w:top w:val="none" w:sz="0" w:space="0" w:color="auto"/>
        <w:left w:val="none" w:sz="0" w:space="0" w:color="auto"/>
        <w:bottom w:val="none" w:sz="0" w:space="0" w:color="auto"/>
        <w:right w:val="none" w:sz="0" w:space="0" w:color="auto"/>
      </w:divBdr>
    </w:div>
    <w:div w:id="942222910">
      <w:bodyDiv w:val="1"/>
      <w:marLeft w:val="0"/>
      <w:marRight w:val="0"/>
      <w:marTop w:val="0"/>
      <w:marBottom w:val="0"/>
      <w:divBdr>
        <w:top w:val="none" w:sz="0" w:space="0" w:color="auto"/>
        <w:left w:val="none" w:sz="0" w:space="0" w:color="auto"/>
        <w:bottom w:val="none" w:sz="0" w:space="0" w:color="auto"/>
        <w:right w:val="none" w:sz="0" w:space="0" w:color="auto"/>
      </w:divBdr>
    </w:div>
    <w:div w:id="942421396">
      <w:bodyDiv w:val="1"/>
      <w:marLeft w:val="0"/>
      <w:marRight w:val="0"/>
      <w:marTop w:val="0"/>
      <w:marBottom w:val="0"/>
      <w:divBdr>
        <w:top w:val="none" w:sz="0" w:space="0" w:color="auto"/>
        <w:left w:val="none" w:sz="0" w:space="0" w:color="auto"/>
        <w:bottom w:val="none" w:sz="0" w:space="0" w:color="auto"/>
        <w:right w:val="none" w:sz="0" w:space="0" w:color="auto"/>
      </w:divBdr>
    </w:div>
    <w:div w:id="942999835">
      <w:bodyDiv w:val="1"/>
      <w:marLeft w:val="0"/>
      <w:marRight w:val="0"/>
      <w:marTop w:val="0"/>
      <w:marBottom w:val="0"/>
      <w:divBdr>
        <w:top w:val="none" w:sz="0" w:space="0" w:color="auto"/>
        <w:left w:val="none" w:sz="0" w:space="0" w:color="auto"/>
        <w:bottom w:val="none" w:sz="0" w:space="0" w:color="auto"/>
        <w:right w:val="none" w:sz="0" w:space="0" w:color="auto"/>
      </w:divBdr>
    </w:div>
    <w:div w:id="946155412">
      <w:bodyDiv w:val="1"/>
      <w:marLeft w:val="0"/>
      <w:marRight w:val="0"/>
      <w:marTop w:val="0"/>
      <w:marBottom w:val="0"/>
      <w:divBdr>
        <w:top w:val="none" w:sz="0" w:space="0" w:color="auto"/>
        <w:left w:val="none" w:sz="0" w:space="0" w:color="auto"/>
        <w:bottom w:val="none" w:sz="0" w:space="0" w:color="auto"/>
        <w:right w:val="none" w:sz="0" w:space="0" w:color="auto"/>
      </w:divBdr>
    </w:div>
    <w:div w:id="951471232">
      <w:bodyDiv w:val="1"/>
      <w:marLeft w:val="0"/>
      <w:marRight w:val="0"/>
      <w:marTop w:val="0"/>
      <w:marBottom w:val="0"/>
      <w:divBdr>
        <w:top w:val="none" w:sz="0" w:space="0" w:color="auto"/>
        <w:left w:val="none" w:sz="0" w:space="0" w:color="auto"/>
        <w:bottom w:val="none" w:sz="0" w:space="0" w:color="auto"/>
        <w:right w:val="none" w:sz="0" w:space="0" w:color="auto"/>
      </w:divBdr>
    </w:div>
    <w:div w:id="951475120">
      <w:bodyDiv w:val="1"/>
      <w:marLeft w:val="0"/>
      <w:marRight w:val="0"/>
      <w:marTop w:val="0"/>
      <w:marBottom w:val="0"/>
      <w:divBdr>
        <w:top w:val="none" w:sz="0" w:space="0" w:color="auto"/>
        <w:left w:val="none" w:sz="0" w:space="0" w:color="auto"/>
        <w:bottom w:val="none" w:sz="0" w:space="0" w:color="auto"/>
        <w:right w:val="none" w:sz="0" w:space="0" w:color="auto"/>
      </w:divBdr>
    </w:div>
    <w:div w:id="951932845">
      <w:bodyDiv w:val="1"/>
      <w:marLeft w:val="0"/>
      <w:marRight w:val="0"/>
      <w:marTop w:val="0"/>
      <w:marBottom w:val="0"/>
      <w:divBdr>
        <w:top w:val="none" w:sz="0" w:space="0" w:color="auto"/>
        <w:left w:val="none" w:sz="0" w:space="0" w:color="auto"/>
        <w:bottom w:val="none" w:sz="0" w:space="0" w:color="auto"/>
        <w:right w:val="none" w:sz="0" w:space="0" w:color="auto"/>
      </w:divBdr>
    </w:div>
    <w:div w:id="954294308">
      <w:bodyDiv w:val="1"/>
      <w:marLeft w:val="0"/>
      <w:marRight w:val="0"/>
      <w:marTop w:val="0"/>
      <w:marBottom w:val="0"/>
      <w:divBdr>
        <w:top w:val="none" w:sz="0" w:space="0" w:color="auto"/>
        <w:left w:val="none" w:sz="0" w:space="0" w:color="auto"/>
        <w:bottom w:val="none" w:sz="0" w:space="0" w:color="auto"/>
        <w:right w:val="none" w:sz="0" w:space="0" w:color="auto"/>
      </w:divBdr>
    </w:div>
    <w:div w:id="957374361">
      <w:bodyDiv w:val="1"/>
      <w:marLeft w:val="0"/>
      <w:marRight w:val="0"/>
      <w:marTop w:val="0"/>
      <w:marBottom w:val="0"/>
      <w:divBdr>
        <w:top w:val="none" w:sz="0" w:space="0" w:color="auto"/>
        <w:left w:val="none" w:sz="0" w:space="0" w:color="auto"/>
        <w:bottom w:val="none" w:sz="0" w:space="0" w:color="auto"/>
        <w:right w:val="none" w:sz="0" w:space="0" w:color="auto"/>
      </w:divBdr>
    </w:div>
    <w:div w:id="961035358">
      <w:bodyDiv w:val="1"/>
      <w:marLeft w:val="0"/>
      <w:marRight w:val="0"/>
      <w:marTop w:val="0"/>
      <w:marBottom w:val="0"/>
      <w:divBdr>
        <w:top w:val="none" w:sz="0" w:space="0" w:color="auto"/>
        <w:left w:val="none" w:sz="0" w:space="0" w:color="auto"/>
        <w:bottom w:val="none" w:sz="0" w:space="0" w:color="auto"/>
        <w:right w:val="none" w:sz="0" w:space="0" w:color="auto"/>
      </w:divBdr>
    </w:div>
    <w:div w:id="961962192">
      <w:bodyDiv w:val="1"/>
      <w:marLeft w:val="0"/>
      <w:marRight w:val="0"/>
      <w:marTop w:val="0"/>
      <w:marBottom w:val="0"/>
      <w:divBdr>
        <w:top w:val="none" w:sz="0" w:space="0" w:color="auto"/>
        <w:left w:val="none" w:sz="0" w:space="0" w:color="auto"/>
        <w:bottom w:val="none" w:sz="0" w:space="0" w:color="auto"/>
        <w:right w:val="none" w:sz="0" w:space="0" w:color="auto"/>
      </w:divBdr>
    </w:div>
    <w:div w:id="962737249">
      <w:bodyDiv w:val="1"/>
      <w:marLeft w:val="0"/>
      <w:marRight w:val="0"/>
      <w:marTop w:val="0"/>
      <w:marBottom w:val="0"/>
      <w:divBdr>
        <w:top w:val="none" w:sz="0" w:space="0" w:color="auto"/>
        <w:left w:val="none" w:sz="0" w:space="0" w:color="auto"/>
        <w:bottom w:val="none" w:sz="0" w:space="0" w:color="auto"/>
        <w:right w:val="none" w:sz="0" w:space="0" w:color="auto"/>
      </w:divBdr>
    </w:div>
    <w:div w:id="963344899">
      <w:bodyDiv w:val="1"/>
      <w:marLeft w:val="0"/>
      <w:marRight w:val="0"/>
      <w:marTop w:val="0"/>
      <w:marBottom w:val="0"/>
      <w:divBdr>
        <w:top w:val="none" w:sz="0" w:space="0" w:color="auto"/>
        <w:left w:val="none" w:sz="0" w:space="0" w:color="auto"/>
        <w:bottom w:val="none" w:sz="0" w:space="0" w:color="auto"/>
        <w:right w:val="none" w:sz="0" w:space="0" w:color="auto"/>
      </w:divBdr>
    </w:div>
    <w:div w:id="968585492">
      <w:bodyDiv w:val="1"/>
      <w:marLeft w:val="0"/>
      <w:marRight w:val="0"/>
      <w:marTop w:val="0"/>
      <w:marBottom w:val="0"/>
      <w:divBdr>
        <w:top w:val="none" w:sz="0" w:space="0" w:color="auto"/>
        <w:left w:val="none" w:sz="0" w:space="0" w:color="auto"/>
        <w:bottom w:val="none" w:sz="0" w:space="0" w:color="auto"/>
        <w:right w:val="none" w:sz="0" w:space="0" w:color="auto"/>
      </w:divBdr>
    </w:div>
    <w:div w:id="973019781">
      <w:bodyDiv w:val="1"/>
      <w:marLeft w:val="0"/>
      <w:marRight w:val="0"/>
      <w:marTop w:val="0"/>
      <w:marBottom w:val="0"/>
      <w:divBdr>
        <w:top w:val="none" w:sz="0" w:space="0" w:color="auto"/>
        <w:left w:val="none" w:sz="0" w:space="0" w:color="auto"/>
        <w:bottom w:val="none" w:sz="0" w:space="0" w:color="auto"/>
        <w:right w:val="none" w:sz="0" w:space="0" w:color="auto"/>
      </w:divBdr>
    </w:div>
    <w:div w:id="974218044">
      <w:bodyDiv w:val="1"/>
      <w:marLeft w:val="0"/>
      <w:marRight w:val="0"/>
      <w:marTop w:val="0"/>
      <w:marBottom w:val="0"/>
      <w:divBdr>
        <w:top w:val="none" w:sz="0" w:space="0" w:color="auto"/>
        <w:left w:val="none" w:sz="0" w:space="0" w:color="auto"/>
        <w:bottom w:val="none" w:sz="0" w:space="0" w:color="auto"/>
        <w:right w:val="none" w:sz="0" w:space="0" w:color="auto"/>
      </w:divBdr>
    </w:div>
    <w:div w:id="981731745">
      <w:bodyDiv w:val="1"/>
      <w:marLeft w:val="0"/>
      <w:marRight w:val="0"/>
      <w:marTop w:val="0"/>
      <w:marBottom w:val="0"/>
      <w:divBdr>
        <w:top w:val="none" w:sz="0" w:space="0" w:color="auto"/>
        <w:left w:val="none" w:sz="0" w:space="0" w:color="auto"/>
        <w:bottom w:val="none" w:sz="0" w:space="0" w:color="auto"/>
        <w:right w:val="none" w:sz="0" w:space="0" w:color="auto"/>
      </w:divBdr>
    </w:div>
    <w:div w:id="984164299">
      <w:bodyDiv w:val="1"/>
      <w:marLeft w:val="0"/>
      <w:marRight w:val="0"/>
      <w:marTop w:val="0"/>
      <w:marBottom w:val="0"/>
      <w:divBdr>
        <w:top w:val="none" w:sz="0" w:space="0" w:color="auto"/>
        <w:left w:val="none" w:sz="0" w:space="0" w:color="auto"/>
        <w:bottom w:val="none" w:sz="0" w:space="0" w:color="auto"/>
        <w:right w:val="none" w:sz="0" w:space="0" w:color="auto"/>
      </w:divBdr>
    </w:div>
    <w:div w:id="984627209">
      <w:bodyDiv w:val="1"/>
      <w:marLeft w:val="0"/>
      <w:marRight w:val="0"/>
      <w:marTop w:val="0"/>
      <w:marBottom w:val="0"/>
      <w:divBdr>
        <w:top w:val="none" w:sz="0" w:space="0" w:color="auto"/>
        <w:left w:val="none" w:sz="0" w:space="0" w:color="auto"/>
        <w:bottom w:val="none" w:sz="0" w:space="0" w:color="auto"/>
        <w:right w:val="none" w:sz="0" w:space="0" w:color="auto"/>
      </w:divBdr>
    </w:div>
    <w:div w:id="986544628">
      <w:bodyDiv w:val="1"/>
      <w:marLeft w:val="0"/>
      <w:marRight w:val="0"/>
      <w:marTop w:val="0"/>
      <w:marBottom w:val="0"/>
      <w:divBdr>
        <w:top w:val="none" w:sz="0" w:space="0" w:color="auto"/>
        <w:left w:val="none" w:sz="0" w:space="0" w:color="auto"/>
        <w:bottom w:val="none" w:sz="0" w:space="0" w:color="auto"/>
        <w:right w:val="none" w:sz="0" w:space="0" w:color="auto"/>
      </w:divBdr>
    </w:div>
    <w:div w:id="988022371">
      <w:bodyDiv w:val="1"/>
      <w:marLeft w:val="0"/>
      <w:marRight w:val="0"/>
      <w:marTop w:val="0"/>
      <w:marBottom w:val="0"/>
      <w:divBdr>
        <w:top w:val="none" w:sz="0" w:space="0" w:color="auto"/>
        <w:left w:val="none" w:sz="0" w:space="0" w:color="auto"/>
        <w:bottom w:val="none" w:sz="0" w:space="0" w:color="auto"/>
        <w:right w:val="none" w:sz="0" w:space="0" w:color="auto"/>
      </w:divBdr>
    </w:div>
    <w:div w:id="990213824">
      <w:bodyDiv w:val="1"/>
      <w:marLeft w:val="0"/>
      <w:marRight w:val="0"/>
      <w:marTop w:val="0"/>
      <w:marBottom w:val="0"/>
      <w:divBdr>
        <w:top w:val="none" w:sz="0" w:space="0" w:color="auto"/>
        <w:left w:val="none" w:sz="0" w:space="0" w:color="auto"/>
        <w:bottom w:val="none" w:sz="0" w:space="0" w:color="auto"/>
        <w:right w:val="none" w:sz="0" w:space="0" w:color="auto"/>
      </w:divBdr>
    </w:div>
    <w:div w:id="997461462">
      <w:bodyDiv w:val="1"/>
      <w:marLeft w:val="0"/>
      <w:marRight w:val="0"/>
      <w:marTop w:val="0"/>
      <w:marBottom w:val="0"/>
      <w:divBdr>
        <w:top w:val="none" w:sz="0" w:space="0" w:color="auto"/>
        <w:left w:val="none" w:sz="0" w:space="0" w:color="auto"/>
        <w:bottom w:val="none" w:sz="0" w:space="0" w:color="auto"/>
        <w:right w:val="none" w:sz="0" w:space="0" w:color="auto"/>
      </w:divBdr>
    </w:div>
    <w:div w:id="997540860">
      <w:bodyDiv w:val="1"/>
      <w:marLeft w:val="0"/>
      <w:marRight w:val="0"/>
      <w:marTop w:val="0"/>
      <w:marBottom w:val="0"/>
      <w:divBdr>
        <w:top w:val="none" w:sz="0" w:space="0" w:color="auto"/>
        <w:left w:val="none" w:sz="0" w:space="0" w:color="auto"/>
        <w:bottom w:val="none" w:sz="0" w:space="0" w:color="auto"/>
        <w:right w:val="none" w:sz="0" w:space="0" w:color="auto"/>
      </w:divBdr>
    </w:div>
    <w:div w:id="999842873">
      <w:bodyDiv w:val="1"/>
      <w:marLeft w:val="0"/>
      <w:marRight w:val="0"/>
      <w:marTop w:val="0"/>
      <w:marBottom w:val="0"/>
      <w:divBdr>
        <w:top w:val="none" w:sz="0" w:space="0" w:color="auto"/>
        <w:left w:val="none" w:sz="0" w:space="0" w:color="auto"/>
        <w:bottom w:val="none" w:sz="0" w:space="0" w:color="auto"/>
        <w:right w:val="none" w:sz="0" w:space="0" w:color="auto"/>
      </w:divBdr>
    </w:div>
    <w:div w:id="1009714374">
      <w:bodyDiv w:val="1"/>
      <w:marLeft w:val="0"/>
      <w:marRight w:val="0"/>
      <w:marTop w:val="0"/>
      <w:marBottom w:val="0"/>
      <w:divBdr>
        <w:top w:val="none" w:sz="0" w:space="0" w:color="auto"/>
        <w:left w:val="none" w:sz="0" w:space="0" w:color="auto"/>
        <w:bottom w:val="none" w:sz="0" w:space="0" w:color="auto"/>
        <w:right w:val="none" w:sz="0" w:space="0" w:color="auto"/>
      </w:divBdr>
    </w:div>
    <w:div w:id="1016689057">
      <w:bodyDiv w:val="1"/>
      <w:marLeft w:val="0"/>
      <w:marRight w:val="0"/>
      <w:marTop w:val="0"/>
      <w:marBottom w:val="0"/>
      <w:divBdr>
        <w:top w:val="none" w:sz="0" w:space="0" w:color="auto"/>
        <w:left w:val="none" w:sz="0" w:space="0" w:color="auto"/>
        <w:bottom w:val="none" w:sz="0" w:space="0" w:color="auto"/>
        <w:right w:val="none" w:sz="0" w:space="0" w:color="auto"/>
      </w:divBdr>
    </w:div>
    <w:div w:id="1018043679">
      <w:bodyDiv w:val="1"/>
      <w:marLeft w:val="0"/>
      <w:marRight w:val="0"/>
      <w:marTop w:val="0"/>
      <w:marBottom w:val="0"/>
      <w:divBdr>
        <w:top w:val="none" w:sz="0" w:space="0" w:color="auto"/>
        <w:left w:val="none" w:sz="0" w:space="0" w:color="auto"/>
        <w:bottom w:val="none" w:sz="0" w:space="0" w:color="auto"/>
        <w:right w:val="none" w:sz="0" w:space="0" w:color="auto"/>
      </w:divBdr>
    </w:div>
    <w:div w:id="1018849974">
      <w:bodyDiv w:val="1"/>
      <w:marLeft w:val="0"/>
      <w:marRight w:val="0"/>
      <w:marTop w:val="0"/>
      <w:marBottom w:val="0"/>
      <w:divBdr>
        <w:top w:val="none" w:sz="0" w:space="0" w:color="auto"/>
        <w:left w:val="none" w:sz="0" w:space="0" w:color="auto"/>
        <w:bottom w:val="none" w:sz="0" w:space="0" w:color="auto"/>
        <w:right w:val="none" w:sz="0" w:space="0" w:color="auto"/>
      </w:divBdr>
    </w:div>
    <w:div w:id="1019428640">
      <w:bodyDiv w:val="1"/>
      <w:marLeft w:val="0"/>
      <w:marRight w:val="0"/>
      <w:marTop w:val="0"/>
      <w:marBottom w:val="0"/>
      <w:divBdr>
        <w:top w:val="none" w:sz="0" w:space="0" w:color="auto"/>
        <w:left w:val="none" w:sz="0" w:space="0" w:color="auto"/>
        <w:bottom w:val="none" w:sz="0" w:space="0" w:color="auto"/>
        <w:right w:val="none" w:sz="0" w:space="0" w:color="auto"/>
      </w:divBdr>
    </w:div>
    <w:div w:id="1021277991">
      <w:bodyDiv w:val="1"/>
      <w:marLeft w:val="0"/>
      <w:marRight w:val="0"/>
      <w:marTop w:val="0"/>
      <w:marBottom w:val="0"/>
      <w:divBdr>
        <w:top w:val="none" w:sz="0" w:space="0" w:color="auto"/>
        <w:left w:val="none" w:sz="0" w:space="0" w:color="auto"/>
        <w:bottom w:val="none" w:sz="0" w:space="0" w:color="auto"/>
        <w:right w:val="none" w:sz="0" w:space="0" w:color="auto"/>
      </w:divBdr>
    </w:div>
    <w:div w:id="1021475104">
      <w:bodyDiv w:val="1"/>
      <w:marLeft w:val="0"/>
      <w:marRight w:val="0"/>
      <w:marTop w:val="0"/>
      <w:marBottom w:val="0"/>
      <w:divBdr>
        <w:top w:val="none" w:sz="0" w:space="0" w:color="auto"/>
        <w:left w:val="none" w:sz="0" w:space="0" w:color="auto"/>
        <w:bottom w:val="none" w:sz="0" w:space="0" w:color="auto"/>
        <w:right w:val="none" w:sz="0" w:space="0" w:color="auto"/>
      </w:divBdr>
    </w:div>
    <w:div w:id="1023286093">
      <w:bodyDiv w:val="1"/>
      <w:marLeft w:val="0"/>
      <w:marRight w:val="0"/>
      <w:marTop w:val="0"/>
      <w:marBottom w:val="0"/>
      <w:divBdr>
        <w:top w:val="none" w:sz="0" w:space="0" w:color="auto"/>
        <w:left w:val="none" w:sz="0" w:space="0" w:color="auto"/>
        <w:bottom w:val="none" w:sz="0" w:space="0" w:color="auto"/>
        <w:right w:val="none" w:sz="0" w:space="0" w:color="auto"/>
      </w:divBdr>
    </w:div>
    <w:div w:id="1024553574">
      <w:bodyDiv w:val="1"/>
      <w:marLeft w:val="0"/>
      <w:marRight w:val="0"/>
      <w:marTop w:val="0"/>
      <w:marBottom w:val="0"/>
      <w:divBdr>
        <w:top w:val="none" w:sz="0" w:space="0" w:color="auto"/>
        <w:left w:val="none" w:sz="0" w:space="0" w:color="auto"/>
        <w:bottom w:val="none" w:sz="0" w:space="0" w:color="auto"/>
        <w:right w:val="none" w:sz="0" w:space="0" w:color="auto"/>
      </w:divBdr>
    </w:div>
    <w:div w:id="102644675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29529205">
      <w:bodyDiv w:val="1"/>
      <w:marLeft w:val="0"/>
      <w:marRight w:val="0"/>
      <w:marTop w:val="0"/>
      <w:marBottom w:val="0"/>
      <w:divBdr>
        <w:top w:val="none" w:sz="0" w:space="0" w:color="auto"/>
        <w:left w:val="none" w:sz="0" w:space="0" w:color="auto"/>
        <w:bottom w:val="none" w:sz="0" w:space="0" w:color="auto"/>
        <w:right w:val="none" w:sz="0" w:space="0" w:color="auto"/>
      </w:divBdr>
    </w:div>
    <w:div w:id="1035732920">
      <w:bodyDiv w:val="1"/>
      <w:marLeft w:val="0"/>
      <w:marRight w:val="0"/>
      <w:marTop w:val="0"/>
      <w:marBottom w:val="0"/>
      <w:divBdr>
        <w:top w:val="none" w:sz="0" w:space="0" w:color="auto"/>
        <w:left w:val="none" w:sz="0" w:space="0" w:color="auto"/>
        <w:bottom w:val="none" w:sz="0" w:space="0" w:color="auto"/>
        <w:right w:val="none" w:sz="0" w:space="0" w:color="auto"/>
      </w:divBdr>
    </w:div>
    <w:div w:id="1036396235">
      <w:bodyDiv w:val="1"/>
      <w:marLeft w:val="0"/>
      <w:marRight w:val="0"/>
      <w:marTop w:val="0"/>
      <w:marBottom w:val="0"/>
      <w:divBdr>
        <w:top w:val="none" w:sz="0" w:space="0" w:color="auto"/>
        <w:left w:val="none" w:sz="0" w:space="0" w:color="auto"/>
        <w:bottom w:val="none" w:sz="0" w:space="0" w:color="auto"/>
        <w:right w:val="none" w:sz="0" w:space="0" w:color="auto"/>
      </w:divBdr>
    </w:div>
    <w:div w:id="1036933722">
      <w:bodyDiv w:val="1"/>
      <w:marLeft w:val="0"/>
      <w:marRight w:val="0"/>
      <w:marTop w:val="0"/>
      <w:marBottom w:val="0"/>
      <w:divBdr>
        <w:top w:val="none" w:sz="0" w:space="0" w:color="auto"/>
        <w:left w:val="none" w:sz="0" w:space="0" w:color="auto"/>
        <w:bottom w:val="none" w:sz="0" w:space="0" w:color="auto"/>
        <w:right w:val="none" w:sz="0" w:space="0" w:color="auto"/>
      </w:divBdr>
    </w:div>
    <w:div w:id="1038091380">
      <w:bodyDiv w:val="1"/>
      <w:marLeft w:val="0"/>
      <w:marRight w:val="0"/>
      <w:marTop w:val="0"/>
      <w:marBottom w:val="0"/>
      <w:divBdr>
        <w:top w:val="none" w:sz="0" w:space="0" w:color="auto"/>
        <w:left w:val="none" w:sz="0" w:space="0" w:color="auto"/>
        <w:bottom w:val="none" w:sz="0" w:space="0" w:color="auto"/>
        <w:right w:val="none" w:sz="0" w:space="0" w:color="auto"/>
      </w:divBdr>
    </w:div>
    <w:div w:id="1041318440">
      <w:bodyDiv w:val="1"/>
      <w:marLeft w:val="0"/>
      <w:marRight w:val="0"/>
      <w:marTop w:val="0"/>
      <w:marBottom w:val="0"/>
      <w:divBdr>
        <w:top w:val="none" w:sz="0" w:space="0" w:color="auto"/>
        <w:left w:val="none" w:sz="0" w:space="0" w:color="auto"/>
        <w:bottom w:val="none" w:sz="0" w:space="0" w:color="auto"/>
        <w:right w:val="none" w:sz="0" w:space="0" w:color="auto"/>
      </w:divBdr>
    </w:div>
    <w:div w:id="1041595226">
      <w:bodyDiv w:val="1"/>
      <w:marLeft w:val="0"/>
      <w:marRight w:val="0"/>
      <w:marTop w:val="0"/>
      <w:marBottom w:val="0"/>
      <w:divBdr>
        <w:top w:val="none" w:sz="0" w:space="0" w:color="auto"/>
        <w:left w:val="none" w:sz="0" w:space="0" w:color="auto"/>
        <w:bottom w:val="none" w:sz="0" w:space="0" w:color="auto"/>
        <w:right w:val="none" w:sz="0" w:space="0" w:color="auto"/>
      </w:divBdr>
    </w:div>
    <w:div w:id="1044599167">
      <w:bodyDiv w:val="1"/>
      <w:marLeft w:val="0"/>
      <w:marRight w:val="0"/>
      <w:marTop w:val="0"/>
      <w:marBottom w:val="0"/>
      <w:divBdr>
        <w:top w:val="none" w:sz="0" w:space="0" w:color="auto"/>
        <w:left w:val="none" w:sz="0" w:space="0" w:color="auto"/>
        <w:bottom w:val="none" w:sz="0" w:space="0" w:color="auto"/>
        <w:right w:val="none" w:sz="0" w:space="0" w:color="auto"/>
      </w:divBdr>
    </w:div>
    <w:div w:id="1046176700">
      <w:bodyDiv w:val="1"/>
      <w:marLeft w:val="0"/>
      <w:marRight w:val="0"/>
      <w:marTop w:val="0"/>
      <w:marBottom w:val="0"/>
      <w:divBdr>
        <w:top w:val="none" w:sz="0" w:space="0" w:color="auto"/>
        <w:left w:val="none" w:sz="0" w:space="0" w:color="auto"/>
        <w:bottom w:val="none" w:sz="0" w:space="0" w:color="auto"/>
        <w:right w:val="none" w:sz="0" w:space="0" w:color="auto"/>
      </w:divBdr>
    </w:div>
    <w:div w:id="1047334720">
      <w:bodyDiv w:val="1"/>
      <w:marLeft w:val="0"/>
      <w:marRight w:val="0"/>
      <w:marTop w:val="0"/>
      <w:marBottom w:val="0"/>
      <w:divBdr>
        <w:top w:val="none" w:sz="0" w:space="0" w:color="auto"/>
        <w:left w:val="none" w:sz="0" w:space="0" w:color="auto"/>
        <w:bottom w:val="none" w:sz="0" w:space="0" w:color="auto"/>
        <w:right w:val="none" w:sz="0" w:space="0" w:color="auto"/>
      </w:divBdr>
    </w:div>
    <w:div w:id="1052001483">
      <w:bodyDiv w:val="1"/>
      <w:marLeft w:val="0"/>
      <w:marRight w:val="0"/>
      <w:marTop w:val="0"/>
      <w:marBottom w:val="0"/>
      <w:divBdr>
        <w:top w:val="none" w:sz="0" w:space="0" w:color="auto"/>
        <w:left w:val="none" w:sz="0" w:space="0" w:color="auto"/>
        <w:bottom w:val="none" w:sz="0" w:space="0" w:color="auto"/>
        <w:right w:val="none" w:sz="0" w:space="0" w:color="auto"/>
      </w:divBdr>
    </w:div>
    <w:div w:id="1052386140">
      <w:bodyDiv w:val="1"/>
      <w:marLeft w:val="0"/>
      <w:marRight w:val="0"/>
      <w:marTop w:val="0"/>
      <w:marBottom w:val="0"/>
      <w:divBdr>
        <w:top w:val="none" w:sz="0" w:space="0" w:color="auto"/>
        <w:left w:val="none" w:sz="0" w:space="0" w:color="auto"/>
        <w:bottom w:val="none" w:sz="0" w:space="0" w:color="auto"/>
        <w:right w:val="none" w:sz="0" w:space="0" w:color="auto"/>
      </w:divBdr>
    </w:div>
    <w:div w:id="1054738123">
      <w:bodyDiv w:val="1"/>
      <w:marLeft w:val="0"/>
      <w:marRight w:val="0"/>
      <w:marTop w:val="0"/>
      <w:marBottom w:val="0"/>
      <w:divBdr>
        <w:top w:val="none" w:sz="0" w:space="0" w:color="auto"/>
        <w:left w:val="none" w:sz="0" w:space="0" w:color="auto"/>
        <w:bottom w:val="none" w:sz="0" w:space="0" w:color="auto"/>
        <w:right w:val="none" w:sz="0" w:space="0" w:color="auto"/>
      </w:divBdr>
    </w:div>
    <w:div w:id="1055810406">
      <w:bodyDiv w:val="1"/>
      <w:marLeft w:val="0"/>
      <w:marRight w:val="0"/>
      <w:marTop w:val="0"/>
      <w:marBottom w:val="0"/>
      <w:divBdr>
        <w:top w:val="none" w:sz="0" w:space="0" w:color="auto"/>
        <w:left w:val="none" w:sz="0" w:space="0" w:color="auto"/>
        <w:bottom w:val="none" w:sz="0" w:space="0" w:color="auto"/>
        <w:right w:val="none" w:sz="0" w:space="0" w:color="auto"/>
      </w:divBdr>
    </w:div>
    <w:div w:id="1056317833">
      <w:bodyDiv w:val="1"/>
      <w:marLeft w:val="0"/>
      <w:marRight w:val="0"/>
      <w:marTop w:val="0"/>
      <w:marBottom w:val="0"/>
      <w:divBdr>
        <w:top w:val="none" w:sz="0" w:space="0" w:color="auto"/>
        <w:left w:val="none" w:sz="0" w:space="0" w:color="auto"/>
        <w:bottom w:val="none" w:sz="0" w:space="0" w:color="auto"/>
        <w:right w:val="none" w:sz="0" w:space="0" w:color="auto"/>
      </w:divBdr>
    </w:div>
    <w:div w:id="1070423735">
      <w:bodyDiv w:val="1"/>
      <w:marLeft w:val="0"/>
      <w:marRight w:val="0"/>
      <w:marTop w:val="0"/>
      <w:marBottom w:val="0"/>
      <w:divBdr>
        <w:top w:val="none" w:sz="0" w:space="0" w:color="auto"/>
        <w:left w:val="none" w:sz="0" w:space="0" w:color="auto"/>
        <w:bottom w:val="none" w:sz="0" w:space="0" w:color="auto"/>
        <w:right w:val="none" w:sz="0" w:space="0" w:color="auto"/>
      </w:divBdr>
    </w:div>
    <w:div w:id="1070813511">
      <w:bodyDiv w:val="1"/>
      <w:marLeft w:val="0"/>
      <w:marRight w:val="0"/>
      <w:marTop w:val="0"/>
      <w:marBottom w:val="0"/>
      <w:divBdr>
        <w:top w:val="none" w:sz="0" w:space="0" w:color="auto"/>
        <w:left w:val="none" w:sz="0" w:space="0" w:color="auto"/>
        <w:bottom w:val="none" w:sz="0" w:space="0" w:color="auto"/>
        <w:right w:val="none" w:sz="0" w:space="0" w:color="auto"/>
      </w:divBdr>
    </w:div>
    <w:div w:id="1072040192">
      <w:bodyDiv w:val="1"/>
      <w:marLeft w:val="0"/>
      <w:marRight w:val="0"/>
      <w:marTop w:val="0"/>
      <w:marBottom w:val="0"/>
      <w:divBdr>
        <w:top w:val="none" w:sz="0" w:space="0" w:color="auto"/>
        <w:left w:val="none" w:sz="0" w:space="0" w:color="auto"/>
        <w:bottom w:val="none" w:sz="0" w:space="0" w:color="auto"/>
        <w:right w:val="none" w:sz="0" w:space="0" w:color="auto"/>
      </w:divBdr>
    </w:div>
    <w:div w:id="1074010520">
      <w:bodyDiv w:val="1"/>
      <w:marLeft w:val="0"/>
      <w:marRight w:val="0"/>
      <w:marTop w:val="0"/>
      <w:marBottom w:val="0"/>
      <w:divBdr>
        <w:top w:val="none" w:sz="0" w:space="0" w:color="auto"/>
        <w:left w:val="none" w:sz="0" w:space="0" w:color="auto"/>
        <w:bottom w:val="none" w:sz="0" w:space="0" w:color="auto"/>
        <w:right w:val="none" w:sz="0" w:space="0" w:color="auto"/>
      </w:divBdr>
    </w:div>
    <w:div w:id="1076125968">
      <w:bodyDiv w:val="1"/>
      <w:marLeft w:val="0"/>
      <w:marRight w:val="0"/>
      <w:marTop w:val="0"/>
      <w:marBottom w:val="0"/>
      <w:divBdr>
        <w:top w:val="none" w:sz="0" w:space="0" w:color="auto"/>
        <w:left w:val="none" w:sz="0" w:space="0" w:color="auto"/>
        <w:bottom w:val="none" w:sz="0" w:space="0" w:color="auto"/>
        <w:right w:val="none" w:sz="0" w:space="0" w:color="auto"/>
      </w:divBdr>
    </w:div>
    <w:div w:id="1076443252">
      <w:bodyDiv w:val="1"/>
      <w:marLeft w:val="0"/>
      <w:marRight w:val="0"/>
      <w:marTop w:val="0"/>
      <w:marBottom w:val="0"/>
      <w:divBdr>
        <w:top w:val="none" w:sz="0" w:space="0" w:color="auto"/>
        <w:left w:val="none" w:sz="0" w:space="0" w:color="auto"/>
        <w:bottom w:val="none" w:sz="0" w:space="0" w:color="auto"/>
        <w:right w:val="none" w:sz="0" w:space="0" w:color="auto"/>
      </w:divBdr>
    </w:div>
    <w:div w:id="1077674498">
      <w:bodyDiv w:val="1"/>
      <w:marLeft w:val="0"/>
      <w:marRight w:val="0"/>
      <w:marTop w:val="0"/>
      <w:marBottom w:val="0"/>
      <w:divBdr>
        <w:top w:val="none" w:sz="0" w:space="0" w:color="auto"/>
        <w:left w:val="none" w:sz="0" w:space="0" w:color="auto"/>
        <w:bottom w:val="none" w:sz="0" w:space="0" w:color="auto"/>
        <w:right w:val="none" w:sz="0" w:space="0" w:color="auto"/>
      </w:divBdr>
    </w:div>
    <w:div w:id="1090737657">
      <w:bodyDiv w:val="1"/>
      <w:marLeft w:val="0"/>
      <w:marRight w:val="0"/>
      <w:marTop w:val="0"/>
      <w:marBottom w:val="0"/>
      <w:divBdr>
        <w:top w:val="none" w:sz="0" w:space="0" w:color="auto"/>
        <w:left w:val="none" w:sz="0" w:space="0" w:color="auto"/>
        <w:bottom w:val="none" w:sz="0" w:space="0" w:color="auto"/>
        <w:right w:val="none" w:sz="0" w:space="0" w:color="auto"/>
      </w:divBdr>
    </w:div>
    <w:div w:id="1091198986">
      <w:bodyDiv w:val="1"/>
      <w:marLeft w:val="0"/>
      <w:marRight w:val="0"/>
      <w:marTop w:val="0"/>
      <w:marBottom w:val="0"/>
      <w:divBdr>
        <w:top w:val="none" w:sz="0" w:space="0" w:color="auto"/>
        <w:left w:val="none" w:sz="0" w:space="0" w:color="auto"/>
        <w:bottom w:val="none" w:sz="0" w:space="0" w:color="auto"/>
        <w:right w:val="none" w:sz="0" w:space="0" w:color="auto"/>
      </w:divBdr>
    </w:div>
    <w:div w:id="1094202699">
      <w:bodyDiv w:val="1"/>
      <w:marLeft w:val="0"/>
      <w:marRight w:val="0"/>
      <w:marTop w:val="0"/>
      <w:marBottom w:val="0"/>
      <w:divBdr>
        <w:top w:val="none" w:sz="0" w:space="0" w:color="auto"/>
        <w:left w:val="none" w:sz="0" w:space="0" w:color="auto"/>
        <w:bottom w:val="none" w:sz="0" w:space="0" w:color="auto"/>
        <w:right w:val="none" w:sz="0" w:space="0" w:color="auto"/>
      </w:divBdr>
    </w:div>
    <w:div w:id="1099645674">
      <w:bodyDiv w:val="1"/>
      <w:marLeft w:val="0"/>
      <w:marRight w:val="0"/>
      <w:marTop w:val="0"/>
      <w:marBottom w:val="0"/>
      <w:divBdr>
        <w:top w:val="none" w:sz="0" w:space="0" w:color="auto"/>
        <w:left w:val="none" w:sz="0" w:space="0" w:color="auto"/>
        <w:bottom w:val="none" w:sz="0" w:space="0" w:color="auto"/>
        <w:right w:val="none" w:sz="0" w:space="0" w:color="auto"/>
      </w:divBdr>
    </w:div>
    <w:div w:id="1101340658">
      <w:bodyDiv w:val="1"/>
      <w:marLeft w:val="0"/>
      <w:marRight w:val="0"/>
      <w:marTop w:val="0"/>
      <w:marBottom w:val="0"/>
      <w:divBdr>
        <w:top w:val="none" w:sz="0" w:space="0" w:color="auto"/>
        <w:left w:val="none" w:sz="0" w:space="0" w:color="auto"/>
        <w:bottom w:val="none" w:sz="0" w:space="0" w:color="auto"/>
        <w:right w:val="none" w:sz="0" w:space="0" w:color="auto"/>
      </w:divBdr>
    </w:div>
    <w:div w:id="1106189697">
      <w:bodyDiv w:val="1"/>
      <w:marLeft w:val="0"/>
      <w:marRight w:val="0"/>
      <w:marTop w:val="0"/>
      <w:marBottom w:val="0"/>
      <w:divBdr>
        <w:top w:val="none" w:sz="0" w:space="0" w:color="auto"/>
        <w:left w:val="none" w:sz="0" w:space="0" w:color="auto"/>
        <w:bottom w:val="none" w:sz="0" w:space="0" w:color="auto"/>
        <w:right w:val="none" w:sz="0" w:space="0" w:color="auto"/>
      </w:divBdr>
    </w:div>
    <w:div w:id="1108349282">
      <w:bodyDiv w:val="1"/>
      <w:marLeft w:val="0"/>
      <w:marRight w:val="0"/>
      <w:marTop w:val="0"/>
      <w:marBottom w:val="0"/>
      <w:divBdr>
        <w:top w:val="none" w:sz="0" w:space="0" w:color="auto"/>
        <w:left w:val="none" w:sz="0" w:space="0" w:color="auto"/>
        <w:bottom w:val="none" w:sz="0" w:space="0" w:color="auto"/>
        <w:right w:val="none" w:sz="0" w:space="0" w:color="auto"/>
      </w:divBdr>
    </w:div>
    <w:div w:id="1110123962">
      <w:bodyDiv w:val="1"/>
      <w:marLeft w:val="0"/>
      <w:marRight w:val="0"/>
      <w:marTop w:val="0"/>
      <w:marBottom w:val="0"/>
      <w:divBdr>
        <w:top w:val="none" w:sz="0" w:space="0" w:color="auto"/>
        <w:left w:val="none" w:sz="0" w:space="0" w:color="auto"/>
        <w:bottom w:val="none" w:sz="0" w:space="0" w:color="auto"/>
        <w:right w:val="none" w:sz="0" w:space="0" w:color="auto"/>
      </w:divBdr>
    </w:div>
    <w:div w:id="1114523557">
      <w:bodyDiv w:val="1"/>
      <w:marLeft w:val="0"/>
      <w:marRight w:val="0"/>
      <w:marTop w:val="0"/>
      <w:marBottom w:val="0"/>
      <w:divBdr>
        <w:top w:val="none" w:sz="0" w:space="0" w:color="auto"/>
        <w:left w:val="none" w:sz="0" w:space="0" w:color="auto"/>
        <w:bottom w:val="none" w:sz="0" w:space="0" w:color="auto"/>
        <w:right w:val="none" w:sz="0" w:space="0" w:color="auto"/>
      </w:divBdr>
    </w:div>
    <w:div w:id="1115519607">
      <w:bodyDiv w:val="1"/>
      <w:marLeft w:val="0"/>
      <w:marRight w:val="0"/>
      <w:marTop w:val="0"/>
      <w:marBottom w:val="0"/>
      <w:divBdr>
        <w:top w:val="none" w:sz="0" w:space="0" w:color="auto"/>
        <w:left w:val="none" w:sz="0" w:space="0" w:color="auto"/>
        <w:bottom w:val="none" w:sz="0" w:space="0" w:color="auto"/>
        <w:right w:val="none" w:sz="0" w:space="0" w:color="auto"/>
      </w:divBdr>
    </w:div>
    <w:div w:id="1115754072">
      <w:bodyDiv w:val="1"/>
      <w:marLeft w:val="0"/>
      <w:marRight w:val="0"/>
      <w:marTop w:val="0"/>
      <w:marBottom w:val="0"/>
      <w:divBdr>
        <w:top w:val="none" w:sz="0" w:space="0" w:color="auto"/>
        <w:left w:val="none" w:sz="0" w:space="0" w:color="auto"/>
        <w:bottom w:val="none" w:sz="0" w:space="0" w:color="auto"/>
        <w:right w:val="none" w:sz="0" w:space="0" w:color="auto"/>
      </w:divBdr>
    </w:div>
    <w:div w:id="1119301156">
      <w:bodyDiv w:val="1"/>
      <w:marLeft w:val="0"/>
      <w:marRight w:val="0"/>
      <w:marTop w:val="0"/>
      <w:marBottom w:val="0"/>
      <w:divBdr>
        <w:top w:val="none" w:sz="0" w:space="0" w:color="auto"/>
        <w:left w:val="none" w:sz="0" w:space="0" w:color="auto"/>
        <w:bottom w:val="none" w:sz="0" w:space="0" w:color="auto"/>
        <w:right w:val="none" w:sz="0" w:space="0" w:color="auto"/>
      </w:divBdr>
    </w:div>
    <w:div w:id="1120959183">
      <w:bodyDiv w:val="1"/>
      <w:marLeft w:val="0"/>
      <w:marRight w:val="0"/>
      <w:marTop w:val="0"/>
      <w:marBottom w:val="0"/>
      <w:divBdr>
        <w:top w:val="none" w:sz="0" w:space="0" w:color="auto"/>
        <w:left w:val="none" w:sz="0" w:space="0" w:color="auto"/>
        <w:bottom w:val="none" w:sz="0" w:space="0" w:color="auto"/>
        <w:right w:val="none" w:sz="0" w:space="0" w:color="auto"/>
      </w:divBdr>
    </w:div>
    <w:div w:id="1122461035">
      <w:bodyDiv w:val="1"/>
      <w:marLeft w:val="0"/>
      <w:marRight w:val="0"/>
      <w:marTop w:val="0"/>
      <w:marBottom w:val="0"/>
      <w:divBdr>
        <w:top w:val="none" w:sz="0" w:space="0" w:color="auto"/>
        <w:left w:val="none" w:sz="0" w:space="0" w:color="auto"/>
        <w:bottom w:val="none" w:sz="0" w:space="0" w:color="auto"/>
        <w:right w:val="none" w:sz="0" w:space="0" w:color="auto"/>
      </w:divBdr>
    </w:div>
    <w:div w:id="1123185743">
      <w:bodyDiv w:val="1"/>
      <w:marLeft w:val="0"/>
      <w:marRight w:val="0"/>
      <w:marTop w:val="0"/>
      <w:marBottom w:val="0"/>
      <w:divBdr>
        <w:top w:val="none" w:sz="0" w:space="0" w:color="auto"/>
        <w:left w:val="none" w:sz="0" w:space="0" w:color="auto"/>
        <w:bottom w:val="none" w:sz="0" w:space="0" w:color="auto"/>
        <w:right w:val="none" w:sz="0" w:space="0" w:color="auto"/>
      </w:divBdr>
    </w:div>
    <w:div w:id="1133013383">
      <w:bodyDiv w:val="1"/>
      <w:marLeft w:val="0"/>
      <w:marRight w:val="0"/>
      <w:marTop w:val="0"/>
      <w:marBottom w:val="0"/>
      <w:divBdr>
        <w:top w:val="none" w:sz="0" w:space="0" w:color="auto"/>
        <w:left w:val="none" w:sz="0" w:space="0" w:color="auto"/>
        <w:bottom w:val="none" w:sz="0" w:space="0" w:color="auto"/>
        <w:right w:val="none" w:sz="0" w:space="0" w:color="auto"/>
      </w:divBdr>
    </w:div>
    <w:div w:id="1140539056">
      <w:bodyDiv w:val="1"/>
      <w:marLeft w:val="0"/>
      <w:marRight w:val="0"/>
      <w:marTop w:val="0"/>
      <w:marBottom w:val="0"/>
      <w:divBdr>
        <w:top w:val="none" w:sz="0" w:space="0" w:color="auto"/>
        <w:left w:val="none" w:sz="0" w:space="0" w:color="auto"/>
        <w:bottom w:val="none" w:sz="0" w:space="0" w:color="auto"/>
        <w:right w:val="none" w:sz="0" w:space="0" w:color="auto"/>
      </w:divBdr>
    </w:div>
    <w:div w:id="1141390342">
      <w:bodyDiv w:val="1"/>
      <w:marLeft w:val="0"/>
      <w:marRight w:val="0"/>
      <w:marTop w:val="0"/>
      <w:marBottom w:val="0"/>
      <w:divBdr>
        <w:top w:val="none" w:sz="0" w:space="0" w:color="auto"/>
        <w:left w:val="none" w:sz="0" w:space="0" w:color="auto"/>
        <w:bottom w:val="none" w:sz="0" w:space="0" w:color="auto"/>
        <w:right w:val="none" w:sz="0" w:space="0" w:color="auto"/>
      </w:divBdr>
    </w:div>
    <w:div w:id="1144348003">
      <w:bodyDiv w:val="1"/>
      <w:marLeft w:val="0"/>
      <w:marRight w:val="0"/>
      <w:marTop w:val="0"/>
      <w:marBottom w:val="0"/>
      <w:divBdr>
        <w:top w:val="none" w:sz="0" w:space="0" w:color="auto"/>
        <w:left w:val="none" w:sz="0" w:space="0" w:color="auto"/>
        <w:bottom w:val="none" w:sz="0" w:space="0" w:color="auto"/>
        <w:right w:val="none" w:sz="0" w:space="0" w:color="auto"/>
      </w:divBdr>
    </w:div>
    <w:div w:id="1144659343">
      <w:bodyDiv w:val="1"/>
      <w:marLeft w:val="0"/>
      <w:marRight w:val="0"/>
      <w:marTop w:val="0"/>
      <w:marBottom w:val="0"/>
      <w:divBdr>
        <w:top w:val="none" w:sz="0" w:space="0" w:color="auto"/>
        <w:left w:val="none" w:sz="0" w:space="0" w:color="auto"/>
        <w:bottom w:val="none" w:sz="0" w:space="0" w:color="auto"/>
        <w:right w:val="none" w:sz="0" w:space="0" w:color="auto"/>
      </w:divBdr>
    </w:div>
    <w:div w:id="1145515186">
      <w:bodyDiv w:val="1"/>
      <w:marLeft w:val="0"/>
      <w:marRight w:val="0"/>
      <w:marTop w:val="0"/>
      <w:marBottom w:val="0"/>
      <w:divBdr>
        <w:top w:val="none" w:sz="0" w:space="0" w:color="auto"/>
        <w:left w:val="none" w:sz="0" w:space="0" w:color="auto"/>
        <w:bottom w:val="none" w:sz="0" w:space="0" w:color="auto"/>
        <w:right w:val="none" w:sz="0" w:space="0" w:color="auto"/>
      </w:divBdr>
    </w:div>
    <w:div w:id="1160465223">
      <w:bodyDiv w:val="1"/>
      <w:marLeft w:val="0"/>
      <w:marRight w:val="0"/>
      <w:marTop w:val="0"/>
      <w:marBottom w:val="0"/>
      <w:divBdr>
        <w:top w:val="none" w:sz="0" w:space="0" w:color="auto"/>
        <w:left w:val="none" w:sz="0" w:space="0" w:color="auto"/>
        <w:bottom w:val="none" w:sz="0" w:space="0" w:color="auto"/>
        <w:right w:val="none" w:sz="0" w:space="0" w:color="auto"/>
      </w:divBdr>
    </w:div>
    <w:div w:id="1162698572">
      <w:bodyDiv w:val="1"/>
      <w:marLeft w:val="0"/>
      <w:marRight w:val="0"/>
      <w:marTop w:val="0"/>
      <w:marBottom w:val="0"/>
      <w:divBdr>
        <w:top w:val="none" w:sz="0" w:space="0" w:color="auto"/>
        <w:left w:val="none" w:sz="0" w:space="0" w:color="auto"/>
        <w:bottom w:val="none" w:sz="0" w:space="0" w:color="auto"/>
        <w:right w:val="none" w:sz="0" w:space="0" w:color="auto"/>
      </w:divBdr>
    </w:div>
    <w:div w:id="1166676875">
      <w:bodyDiv w:val="1"/>
      <w:marLeft w:val="0"/>
      <w:marRight w:val="0"/>
      <w:marTop w:val="0"/>
      <w:marBottom w:val="0"/>
      <w:divBdr>
        <w:top w:val="none" w:sz="0" w:space="0" w:color="auto"/>
        <w:left w:val="none" w:sz="0" w:space="0" w:color="auto"/>
        <w:bottom w:val="none" w:sz="0" w:space="0" w:color="auto"/>
        <w:right w:val="none" w:sz="0" w:space="0" w:color="auto"/>
      </w:divBdr>
    </w:div>
    <w:div w:id="1167556491">
      <w:bodyDiv w:val="1"/>
      <w:marLeft w:val="0"/>
      <w:marRight w:val="0"/>
      <w:marTop w:val="0"/>
      <w:marBottom w:val="0"/>
      <w:divBdr>
        <w:top w:val="none" w:sz="0" w:space="0" w:color="auto"/>
        <w:left w:val="none" w:sz="0" w:space="0" w:color="auto"/>
        <w:bottom w:val="none" w:sz="0" w:space="0" w:color="auto"/>
        <w:right w:val="none" w:sz="0" w:space="0" w:color="auto"/>
      </w:divBdr>
    </w:div>
    <w:div w:id="1167676365">
      <w:bodyDiv w:val="1"/>
      <w:marLeft w:val="0"/>
      <w:marRight w:val="0"/>
      <w:marTop w:val="0"/>
      <w:marBottom w:val="0"/>
      <w:divBdr>
        <w:top w:val="none" w:sz="0" w:space="0" w:color="auto"/>
        <w:left w:val="none" w:sz="0" w:space="0" w:color="auto"/>
        <w:bottom w:val="none" w:sz="0" w:space="0" w:color="auto"/>
        <w:right w:val="none" w:sz="0" w:space="0" w:color="auto"/>
      </w:divBdr>
    </w:div>
    <w:div w:id="1168861652">
      <w:bodyDiv w:val="1"/>
      <w:marLeft w:val="0"/>
      <w:marRight w:val="0"/>
      <w:marTop w:val="0"/>
      <w:marBottom w:val="0"/>
      <w:divBdr>
        <w:top w:val="none" w:sz="0" w:space="0" w:color="auto"/>
        <w:left w:val="none" w:sz="0" w:space="0" w:color="auto"/>
        <w:bottom w:val="none" w:sz="0" w:space="0" w:color="auto"/>
        <w:right w:val="none" w:sz="0" w:space="0" w:color="auto"/>
      </w:divBdr>
    </w:div>
    <w:div w:id="1174226043">
      <w:bodyDiv w:val="1"/>
      <w:marLeft w:val="0"/>
      <w:marRight w:val="0"/>
      <w:marTop w:val="0"/>
      <w:marBottom w:val="0"/>
      <w:divBdr>
        <w:top w:val="none" w:sz="0" w:space="0" w:color="auto"/>
        <w:left w:val="none" w:sz="0" w:space="0" w:color="auto"/>
        <w:bottom w:val="none" w:sz="0" w:space="0" w:color="auto"/>
        <w:right w:val="none" w:sz="0" w:space="0" w:color="auto"/>
      </w:divBdr>
    </w:div>
    <w:div w:id="1174608742">
      <w:bodyDiv w:val="1"/>
      <w:marLeft w:val="0"/>
      <w:marRight w:val="0"/>
      <w:marTop w:val="0"/>
      <w:marBottom w:val="0"/>
      <w:divBdr>
        <w:top w:val="none" w:sz="0" w:space="0" w:color="auto"/>
        <w:left w:val="none" w:sz="0" w:space="0" w:color="auto"/>
        <w:bottom w:val="none" w:sz="0" w:space="0" w:color="auto"/>
        <w:right w:val="none" w:sz="0" w:space="0" w:color="auto"/>
      </w:divBdr>
    </w:div>
    <w:div w:id="1177770795">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5824621">
      <w:bodyDiv w:val="1"/>
      <w:marLeft w:val="0"/>
      <w:marRight w:val="0"/>
      <w:marTop w:val="0"/>
      <w:marBottom w:val="0"/>
      <w:divBdr>
        <w:top w:val="none" w:sz="0" w:space="0" w:color="auto"/>
        <w:left w:val="none" w:sz="0" w:space="0" w:color="auto"/>
        <w:bottom w:val="none" w:sz="0" w:space="0" w:color="auto"/>
        <w:right w:val="none" w:sz="0" w:space="0" w:color="auto"/>
      </w:divBdr>
    </w:div>
    <w:div w:id="1186210903">
      <w:bodyDiv w:val="1"/>
      <w:marLeft w:val="0"/>
      <w:marRight w:val="0"/>
      <w:marTop w:val="0"/>
      <w:marBottom w:val="0"/>
      <w:divBdr>
        <w:top w:val="none" w:sz="0" w:space="0" w:color="auto"/>
        <w:left w:val="none" w:sz="0" w:space="0" w:color="auto"/>
        <w:bottom w:val="none" w:sz="0" w:space="0" w:color="auto"/>
        <w:right w:val="none" w:sz="0" w:space="0" w:color="auto"/>
      </w:divBdr>
    </w:div>
    <w:div w:id="1186673014">
      <w:bodyDiv w:val="1"/>
      <w:marLeft w:val="0"/>
      <w:marRight w:val="0"/>
      <w:marTop w:val="0"/>
      <w:marBottom w:val="0"/>
      <w:divBdr>
        <w:top w:val="none" w:sz="0" w:space="0" w:color="auto"/>
        <w:left w:val="none" w:sz="0" w:space="0" w:color="auto"/>
        <w:bottom w:val="none" w:sz="0" w:space="0" w:color="auto"/>
        <w:right w:val="none" w:sz="0" w:space="0" w:color="auto"/>
      </w:divBdr>
    </w:div>
    <w:div w:id="1189029343">
      <w:bodyDiv w:val="1"/>
      <w:marLeft w:val="0"/>
      <w:marRight w:val="0"/>
      <w:marTop w:val="0"/>
      <w:marBottom w:val="0"/>
      <w:divBdr>
        <w:top w:val="none" w:sz="0" w:space="0" w:color="auto"/>
        <w:left w:val="none" w:sz="0" w:space="0" w:color="auto"/>
        <w:bottom w:val="none" w:sz="0" w:space="0" w:color="auto"/>
        <w:right w:val="none" w:sz="0" w:space="0" w:color="auto"/>
      </w:divBdr>
    </w:div>
    <w:div w:id="1189873044">
      <w:bodyDiv w:val="1"/>
      <w:marLeft w:val="0"/>
      <w:marRight w:val="0"/>
      <w:marTop w:val="0"/>
      <w:marBottom w:val="0"/>
      <w:divBdr>
        <w:top w:val="none" w:sz="0" w:space="0" w:color="auto"/>
        <w:left w:val="none" w:sz="0" w:space="0" w:color="auto"/>
        <w:bottom w:val="none" w:sz="0" w:space="0" w:color="auto"/>
        <w:right w:val="none" w:sz="0" w:space="0" w:color="auto"/>
      </w:divBdr>
    </w:div>
    <w:div w:id="1192769118">
      <w:bodyDiv w:val="1"/>
      <w:marLeft w:val="0"/>
      <w:marRight w:val="0"/>
      <w:marTop w:val="0"/>
      <w:marBottom w:val="0"/>
      <w:divBdr>
        <w:top w:val="none" w:sz="0" w:space="0" w:color="auto"/>
        <w:left w:val="none" w:sz="0" w:space="0" w:color="auto"/>
        <w:bottom w:val="none" w:sz="0" w:space="0" w:color="auto"/>
        <w:right w:val="none" w:sz="0" w:space="0" w:color="auto"/>
      </w:divBdr>
    </w:div>
    <w:div w:id="1198661419">
      <w:bodyDiv w:val="1"/>
      <w:marLeft w:val="0"/>
      <w:marRight w:val="0"/>
      <w:marTop w:val="0"/>
      <w:marBottom w:val="0"/>
      <w:divBdr>
        <w:top w:val="none" w:sz="0" w:space="0" w:color="auto"/>
        <w:left w:val="none" w:sz="0" w:space="0" w:color="auto"/>
        <w:bottom w:val="none" w:sz="0" w:space="0" w:color="auto"/>
        <w:right w:val="none" w:sz="0" w:space="0" w:color="auto"/>
      </w:divBdr>
    </w:div>
    <w:div w:id="1199851469">
      <w:bodyDiv w:val="1"/>
      <w:marLeft w:val="0"/>
      <w:marRight w:val="0"/>
      <w:marTop w:val="0"/>
      <w:marBottom w:val="0"/>
      <w:divBdr>
        <w:top w:val="none" w:sz="0" w:space="0" w:color="auto"/>
        <w:left w:val="none" w:sz="0" w:space="0" w:color="auto"/>
        <w:bottom w:val="none" w:sz="0" w:space="0" w:color="auto"/>
        <w:right w:val="none" w:sz="0" w:space="0" w:color="auto"/>
      </w:divBdr>
    </w:div>
    <w:div w:id="1200508040">
      <w:bodyDiv w:val="1"/>
      <w:marLeft w:val="0"/>
      <w:marRight w:val="0"/>
      <w:marTop w:val="0"/>
      <w:marBottom w:val="0"/>
      <w:divBdr>
        <w:top w:val="none" w:sz="0" w:space="0" w:color="auto"/>
        <w:left w:val="none" w:sz="0" w:space="0" w:color="auto"/>
        <w:bottom w:val="none" w:sz="0" w:space="0" w:color="auto"/>
        <w:right w:val="none" w:sz="0" w:space="0" w:color="auto"/>
      </w:divBdr>
    </w:div>
    <w:div w:id="1200585336">
      <w:bodyDiv w:val="1"/>
      <w:marLeft w:val="0"/>
      <w:marRight w:val="0"/>
      <w:marTop w:val="0"/>
      <w:marBottom w:val="0"/>
      <w:divBdr>
        <w:top w:val="none" w:sz="0" w:space="0" w:color="auto"/>
        <w:left w:val="none" w:sz="0" w:space="0" w:color="auto"/>
        <w:bottom w:val="none" w:sz="0" w:space="0" w:color="auto"/>
        <w:right w:val="none" w:sz="0" w:space="0" w:color="auto"/>
      </w:divBdr>
    </w:div>
    <w:div w:id="1203398457">
      <w:bodyDiv w:val="1"/>
      <w:marLeft w:val="0"/>
      <w:marRight w:val="0"/>
      <w:marTop w:val="0"/>
      <w:marBottom w:val="0"/>
      <w:divBdr>
        <w:top w:val="none" w:sz="0" w:space="0" w:color="auto"/>
        <w:left w:val="none" w:sz="0" w:space="0" w:color="auto"/>
        <w:bottom w:val="none" w:sz="0" w:space="0" w:color="auto"/>
        <w:right w:val="none" w:sz="0" w:space="0" w:color="auto"/>
      </w:divBdr>
    </w:div>
    <w:div w:id="1203713441">
      <w:bodyDiv w:val="1"/>
      <w:marLeft w:val="0"/>
      <w:marRight w:val="0"/>
      <w:marTop w:val="0"/>
      <w:marBottom w:val="0"/>
      <w:divBdr>
        <w:top w:val="none" w:sz="0" w:space="0" w:color="auto"/>
        <w:left w:val="none" w:sz="0" w:space="0" w:color="auto"/>
        <w:bottom w:val="none" w:sz="0" w:space="0" w:color="auto"/>
        <w:right w:val="none" w:sz="0" w:space="0" w:color="auto"/>
      </w:divBdr>
    </w:div>
    <w:div w:id="1204489153">
      <w:bodyDiv w:val="1"/>
      <w:marLeft w:val="0"/>
      <w:marRight w:val="0"/>
      <w:marTop w:val="0"/>
      <w:marBottom w:val="0"/>
      <w:divBdr>
        <w:top w:val="none" w:sz="0" w:space="0" w:color="auto"/>
        <w:left w:val="none" w:sz="0" w:space="0" w:color="auto"/>
        <w:bottom w:val="none" w:sz="0" w:space="0" w:color="auto"/>
        <w:right w:val="none" w:sz="0" w:space="0" w:color="auto"/>
      </w:divBdr>
    </w:div>
    <w:div w:id="1208645203">
      <w:bodyDiv w:val="1"/>
      <w:marLeft w:val="0"/>
      <w:marRight w:val="0"/>
      <w:marTop w:val="0"/>
      <w:marBottom w:val="0"/>
      <w:divBdr>
        <w:top w:val="none" w:sz="0" w:space="0" w:color="auto"/>
        <w:left w:val="none" w:sz="0" w:space="0" w:color="auto"/>
        <w:bottom w:val="none" w:sz="0" w:space="0" w:color="auto"/>
        <w:right w:val="none" w:sz="0" w:space="0" w:color="auto"/>
      </w:divBdr>
    </w:div>
    <w:div w:id="1209800745">
      <w:bodyDiv w:val="1"/>
      <w:marLeft w:val="0"/>
      <w:marRight w:val="0"/>
      <w:marTop w:val="0"/>
      <w:marBottom w:val="0"/>
      <w:divBdr>
        <w:top w:val="none" w:sz="0" w:space="0" w:color="auto"/>
        <w:left w:val="none" w:sz="0" w:space="0" w:color="auto"/>
        <w:bottom w:val="none" w:sz="0" w:space="0" w:color="auto"/>
        <w:right w:val="none" w:sz="0" w:space="0" w:color="auto"/>
      </w:divBdr>
    </w:div>
    <w:div w:id="1210611563">
      <w:bodyDiv w:val="1"/>
      <w:marLeft w:val="0"/>
      <w:marRight w:val="0"/>
      <w:marTop w:val="0"/>
      <w:marBottom w:val="0"/>
      <w:divBdr>
        <w:top w:val="none" w:sz="0" w:space="0" w:color="auto"/>
        <w:left w:val="none" w:sz="0" w:space="0" w:color="auto"/>
        <w:bottom w:val="none" w:sz="0" w:space="0" w:color="auto"/>
        <w:right w:val="none" w:sz="0" w:space="0" w:color="auto"/>
      </w:divBdr>
    </w:div>
    <w:div w:id="1211845294">
      <w:bodyDiv w:val="1"/>
      <w:marLeft w:val="0"/>
      <w:marRight w:val="0"/>
      <w:marTop w:val="0"/>
      <w:marBottom w:val="0"/>
      <w:divBdr>
        <w:top w:val="none" w:sz="0" w:space="0" w:color="auto"/>
        <w:left w:val="none" w:sz="0" w:space="0" w:color="auto"/>
        <w:bottom w:val="none" w:sz="0" w:space="0" w:color="auto"/>
        <w:right w:val="none" w:sz="0" w:space="0" w:color="auto"/>
      </w:divBdr>
    </w:div>
    <w:div w:id="1212841851">
      <w:bodyDiv w:val="1"/>
      <w:marLeft w:val="0"/>
      <w:marRight w:val="0"/>
      <w:marTop w:val="0"/>
      <w:marBottom w:val="0"/>
      <w:divBdr>
        <w:top w:val="none" w:sz="0" w:space="0" w:color="auto"/>
        <w:left w:val="none" w:sz="0" w:space="0" w:color="auto"/>
        <w:bottom w:val="none" w:sz="0" w:space="0" w:color="auto"/>
        <w:right w:val="none" w:sz="0" w:space="0" w:color="auto"/>
      </w:divBdr>
    </w:div>
    <w:div w:id="1213662662">
      <w:bodyDiv w:val="1"/>
      <w:marLeft w:val="0"/>
      <w:marRight w:val="0"/>
      <w:marTop w:val="0"/>
      <w:marBottom w:val="0"/>
      <w:divBdr>
        <w:top w:val="none" w:sz="0" w:space="0" w:color="auto"/>
        <w:left w:val="none" w:sz="0" w:space="0" w:color="auto"/>
        <w:bottom w:val="none" w:sz="0" w:space="0" w:color="auto"/>
        <w:right w:val="none" w:sz="0" w:space="0" w:color="auto"/>
      </w:divBdr>
    </w:div>
    <w:div w:id="1218392409">
      <w:bodyDiv w:val="1"/>
      <w:marLeft w:val="0"/>
      <w:marRight w:val="0"/>
      <w:marTop w:val="0"/>
      <w:marBottom w:val="0"/>
      <w:divBdr>
        <w:top w:val="none" w:sz="0" w:space="0" w:color="auto"/>
        <w:left w:val="none" w:sz="0" w:space="0" w:color="auto"/>
        <w:bottom w:val="none" w:sz="0" w:space="0" w:color="auto"/>
        <w:right w:val="none" w:sz="0" w:space="0" w:color="auto"/>
      </w:divBdr>
    </w:div>
    <w:div w:id="1223102791">
      <w:bodyDiv w:val="1"/>
      <w:marLeft w:val="0"/>
      <w:marRight w:val="0"/>
      <w:marTop w:val="0"/>
      <w:marBottom w:val="0"/>
      <w:divBdr>
        <w:top w:val="none" w:sz="0" w:space="0" w:color="auto"/>
        <w:left w:val="none" w:sz="0" w:space="0" w:color="auto"/>
        <w:bottom w:val="none" w:sz="0" w:space="0" w:color="auto"/>
        <w:right w:val="none" w:sz="0" w:space="0" w:color="auto"/>
      </w:divBdr>
    </w:div>
    <w:div w:id="1223981614">
      <w:bodyDiv w:val="1"/>
      <w:marLeft w:val="0"/>
      <w:marRight w:val="0"/>
      <w:marTop w:val="0"/>
      <w:marBottom w:val="0"/>
      <w:divBdr>
        <w:top w:val="none" w:sz="0" w:space="0" w:color="auto"/>
        <w:left w:val="none" w:sz="0" w:space="0" w:color="auto"/>
        <w:bottom w:val="none" w:sz="0" w:space="0" w:color="auto"/>
        <w:right w:val="none" w:sz="0" w:space="0" w:color="auto"/>
      </w:divBdr>
    </w:div>
    <w:div w:id="1227447450">
      <w:bodyDiv w:val="1"/>
      <w:marLeft w:val="0"/>
      <w:marRight w:val="0"/>
      <w:marTop w:val="0"/>
      <w:marBottom w:val="0"/>
      <w:divBdr>
        <w:top w:val="none" w:sz="0" w:space="0" w:color="auto"/>
        <w:left w:val="none" w:sz="0" w:space="0" w:color="auto"/>
        <w:bottom w:val="none" w:sz="0" w:space="0" w:color="auto"/>
        <w:right w:val="none" w:sz="0" w:space="0" w:color="auto"/>
      </w:divBdr>
    </w:div>
    <w:div w:id="1227955822">
      <w:bodyDiv w:val="1"/>
      <w:marLeft w:val="0"/>
      <w:marRight w:val="0"/>
      <w:marTop w:val="0"/>
      <w:marBottom w:val="0"/>
      <w:divBdr>
        <w:top w:val="none" w:sz="0" w:space="0" w:color="auto"/>
        <w:left w:val="none" w:sz="0" w:space="0" w:color="auto"/>
        <w:bottom w:val="none" w:sz="0" w:space="0" w:color="auto"/>
        <w:right w:val="none" w:sz="0" w:space="0" w:color="auto"/>
      </w:divBdr>
    </w:div>
    <w:div w:id="1230654855">
      <w:bodyDiv w:val="1"/>
      <w:marLeft w:val="0"/>
      <w:marRight w:val="0"/>
      <w:marTop w:val="0"/>
      <w:marBottom w:val="0"/>
      <w:divBdr>
        <w:top w:val="none" w:sz="0" w:space="0" w:color="auto"/>
        <w:left w:val="none" w:sz="0" w:space="0" w:color="auto"/>
        <w:bottom w:val="none" w:sz="0" w:space="0" w:color="auto"/>
        <w:right w:val="none" w:sz="0" w:space="0" w:color="auto"/>
      </w:divBdr>
    </w:div>
    <w:div w:id="1230963892">
      <w:bodyDiv w:val="1"/>
      <w:marLeft w:val="0"/>
      <w:marRight w:val="0"/>
      <w:marTop w:val="0"/>
      <w:marBottom w:val="0"/>
      <w:divBdr>
        <w:top w:val="none" w:sz="0" w:space="0" w:color="auto"/>
        <w:left w:val="none" w:sz="0" w:space="0" w:color="auto"/>
        <w:bottom w:val="none" w:sz="0" w:space="0" w:color="auto"/>
        <w:right w:val="none" w:sz="0" w:space="0" w:color="auto"/>
      </w:divBdr>
    </w:div>
    <w:div w:id="1232080377">
      <w:bodyDiv w:val="1"/>
      <w:marLeft w:val="0"/>
      <w:marRight w:val="0"/>
      <w:marTop w:val="0"/>
      <w:marBottom w:val="0"/>
      <w:divBdr>
        <w:top w:val="none" w:sz="0" w:space="0" w:color="auto"/>
        <w:left w:val="none" w:sz="0" w:space="0" w:color="auto"/>
        <w:bottom w:val="none" w:sz="0" w:space="0" w:color="auto"/>
        <w:right w:val="none" w:sz="0" w:space="0" w:color="auto"/>
      </w:divBdr>
    </w:div>
    <w:div w:id="1232152723">
      <w:bodyDiv w:val="1"/>
      <w:marLeft w:val="0"/>
      <w:marRight w:val="0"/>
      <w:marTop w:val="0"/>
      <w:marBottom w:val="0"/>
      <w:divBdr>
        <w:top w:val="none" w:sz="0" w:space="0" w:color="auto"/>
        <w:left w:val="none" w:sz="0" w:space="0" w:color="auto"/>
        <w:bottom w:val="none" w:sz="0" w:space="0" w:color="auto"/>
        <w:right w:val="none" w:sz="0" w:space="0" w:color="auto"/>
      </w:divBdr>
    </w:div>
    <w:div w:id="1237283388">
      <w:bodyDiv w:val="1"/>
      <w:marLeft w:val="0"/>
      <w:marRight w:val="0"/>
      <w:marTop w:val="0"/>
      <w:marBottom w:val="0"/>
      <w:divBdr>
        <w:top w:val="none" w:sz="0" w:space="0" w:color="auto"/>
        <w:left w:val="none" w:sz="0" w:space="0" w:color="auto"/>
        <w:bottom w:val="none" w:sz="0" w:space="0" w:color="auto"/>
        <w:right w:val="none" w:sz="0" w:space="0" w:color="auto"/>
      </w:divBdr>
    </w:div>
    <w:div w:id="1238711413">
      <w:bodyDiv w:val="1"/>
      <w:marLeft w:val="0"/>
      <w:marRight w:val="0"/>
      <w:marTop w:val="0"/>
      <w:marBottom w:val="0"/>
      <w:divBdr>
        <w:top w:val="none" w:sz="0" w:space="0" w:color="auto"/>
        <w:left w:val="none" w:sz="0" w:space="0" w:color="auto"/>
        <w:bottom w:val="none" w:sz="0" w:space="0" w:color="auto"/>
        <w:right w:val="none" w:sz="0" w:space="0" w:color="auto"/>
      </w:divBdr>
    </w:div>
    <w:div w:id="1239366779">
      <w:bodyDiv w:val="1"/>
      <w:marLeft w:val="0"/>
      <w:marRight w:val="0"/>
      <w:marTop w:val="0"/>
      <w:marBottom w:val="0"/>
      <w:divBdr>
        <w:top w:val="none" w:sz="0" w:space="0" w:color="auto"/>
        <w:left w:val="none" w:sz="0" w:space="0" w:color="auto"/>
        <w:bottom w:val="none" w:sz="0" w:space="0" w:color="auto"/>
        <w:right w:val="none" w:sz="0" w:space="0" w:color="auto"/>
      </w:divBdr>
    </w:div>
    <w:div w:id="1242839085">
      <w:bodyDiv w:val="1"/>
      <w:marLeft w:val="0"/>
      <w:marRight w:val="0"/>
      <w:marTop w:val="0"/>
      <w:marBottom w:val="0"/>
      <w:divBdr>
        <w:top w:val="none" w:sz="0" w:space="0" w:color="auto"/>
        <w:left w:val="none" w:sz="0" w:space="0" w:color="auto"/>
        <w:bottom w:val="none" w:sz="0" w:space="0" w:color="auto"/>
        <w:right w:val="none" w:sz="0" w:space="0" w:color="auto"/>
      </w:divBdr>
    </w:div>
    <w:div w:id="1245991847">
      <w:bodyDiv w:val="1"/>
      <w:marLeft w:val="0"/>
      <w:marRight w:val="0"/>
      <w:marTop w:val="0"/>
      <w:marBottom w:val="0"/>
      <w:divBdr>
        <w:top w:val="none" w:sz="0" w:space="0" w:color="auto"/>
        <w:left w:val="none" w:sz="0" w:space="0" w:color="auto"/>
        <w:bottom w:val="none" w:sz="0" w:space="0" w:color="auto"/>
        <w:right w:val="none" w:sz="0" w:space="0" w:color="auto"/>
      </w:divBdr>
    </w:div>
    <w:div w:id="1247419873">
      <w:bodyDiv w:val="1"/>
      <w:marLeft w:val="0"/>
      <w:marRight w:val="0"/>
      <w:marTop w:val="0"/>
      <w:marBottom w:val="0"/>
      <w:divBdr>
        <w:top w:val="none" w:sz="0" w:space="0" w:color="auto"/>
        <w:left w:val="none" w:sz="0" w:space="0" w:color="auto"/>
        <w:bottom w:val="none" w:sz="0" w:space="0" w:color="auto"/>
        <w:right w:val="none" w:sz="0" w:space="0" w:color="auto"/>
      </w:divBdr>
    </w:div>
    <w:div w:id="1249579121">
      <w:bodyDiv w:val="1"/>
      <w:marLeft w:val="0"/>
      <w:marRight w:val="0"/>
      <w:marTop w:val="0"/>
      <w:marBottom w:val="0"/>
      <w:divBdr>
        <w:top w:val="none" w:sz="0" w:space="0" w:color="auto"/>
        <w:left w:val="none" w:sz="0" w:space="0" w:color="auto"/>
        <w:bottom w:val="none" w:sz="0" w:space="0" w:color="auto"/>
        <w:right w:val="none" w:sz="0" w:space="0" w:color="auto"/>
      </w:divBdr>
    </w:div>
    <w:div w:id="1250848935">
      <w:bodyDiv w:val="1"/>
      <w:marLeft w:val="0"/>
      <w:marRight w:val="0"/>
      <w:marTop w:val="0"/>
      <w:marBottom w:val="0"/>
      <w:divBdr>
        <w:top w:val="none" w:sz="0" w:space="0" w:color="auto"/>
        <w:left w:val="none" w:sz="0" w:space="0" w:color="auto"/>
        <w:bottom w:val="none" w:sz="0" w:space="0" w:color="auto"/>
        <w:right w:val="none" w:sz="0" w:space="0" w:color="auto"/>
      </w:divBdr>
    </w:div>
    <w:div w:id="1252163056">
      <w:bodyDiv w:val="1"/>
      <w:marLeft w:val="0"/>
      <w:marRight w:val="0"/>
      <w:marTop w:val="0"/>
      <w:marBottom w:val="0"/>
      <w:divBdr>
        <w:top w:val="none" w:sz="0" w:space="0" w:color="auto"/>
        <w:left w:val="none" w:sz="0" w:space="0" w:color="auto"/>
        <w:bottom w:val="none" w:sz="0" w:space="0" w:color="auto"/>
        <w:right w:val="none" w:sz="0" w:space="0" w:color="auto"/>
      </w:divBdr>
    </w:div>
    <w:div w:id="1252665744">
      <w:bodyDiv w:val="1"/>
      <w:marLeft w:val="0"/>
      <w:marRight w:val="0"/>
      <w:marTop w:val="0"/>
      <w:marBottom w:val="0"/>
      <w:divBdr>
        <w:top w:val="none" w:sz="0" w:space="0" w:color="auto"/>
        <w:left w:val="none" w:sz="0" w:space="0" w:color="auto"/>
        <w:bottom w:val="none" w:sz="0" w:space="0" w:color="auto"/>
        <w:right w:val="none" w:sz="0" w:space="0" w:color="auto"/>
      </w:divBdr>
    </w:div>
    <w:div w:id="1254977670">
      <w:bodyDiv w:val="1"/>
      <w:marLeft w:val="0"/>
      <w:marRight w:val="0"/>
      <w:marTop w:val="0"/>
      <w:marBottom w:val="0"/>
      <w:divBdr>
        <w:top w:val="none" w:sz="0" w:space="0" w:color="auto"/>
        <w:left w:val="none" w:sz="0" w:space="0" w:color="auto"/>
        <w:bottom w:val="none" w:sz="0" w:space="0" w:color="auto"/>
        <w:right w:val="none" w:sz="0" w:space="0" w:color="auto"/>
      </w:divBdr>
    </w:div>
    <w:div w:id="1255892393">
      <w:bodyDiv w:val="1"/>
      <w:marLeft w:val="0"/>
      <w:marRight w:val="0"/>
      <w:marTop w:val="0"/>
      <w:marBottom w:val="0"/>
      <w:divBdr>
        <w:top w:val="none" w:sz="0" w:space="0" w:color="auto"/>
        <w:left w:val="none" w:sz="0" w:space="0" w:color="auto"/>
        <w:bottom w:val="none" w:sz="0" w:space="0" w:color="auto"/>
        <w:right w:val="none" w:sz="0" w:space="0" w:color="auto"/>
      </w:divBdr>
    </w:div>
    <w:div w:id="1256281999">
      <w:bodyDiv w:val="1"/>
      <w:marLeft w:val="0"/>
      <w:marRight w:val="0"/>
      <w:marTop w:val="0"/>
      <w:marBottom w:val="0"/>
      <w:divBdr>
        <w:top w:val="none" w:sz="0" w:space="0" w:color="auto"/>
        <w:left w:val="none" w:sz="0" w:space="0" w:color="auto"/>
        <w:bottom w:val="none" w:sz="0" w:space="0" w:color="auto"/>
        <w:right w:val="none" w:sz="0" w:space="0" w:color="auto"/>
      </w:divBdr>
    </w:div>
    <w:div w:id="1256547746">
      <w:bodyDiv w:val="1"/>
      <w:marLeft w:val="0"/>
      <w:marRight w:val="0"/>
      <w:marTop w:val="0"/>
      <w:marBottom w:val="0"/>
      <w:divBdr>
        <w:top w:val="none" w:sz="0" w:space="0" w:color="auto"/>
        <w:left w:val="none" w:sz="0" w:space="0" w:color="auto"/>
        <w:bottom w:val="none" w:sz="0" w:space="0" w:color="auto"/>
        <w:right w:val="none" w:sz="0" w:space="0" w:color="auto"/>
      </w:divBdr>
    </w:div>
    <w:div w:id="1257909345">
      <w:bodyDiv w:val="1"/>
      <w:marLeft w:val="0"/>
      <w:marRight w:val="0"/>
      <w:marTop w:val="0"/>
      <w:marBottom w:val="0"/>
      <w:divBdr>
        <w:top w:val="none" w:sz="0" w:space="0" w:color="auto"/>
        <w:left w:val="none" w:sz="0" w:space="0" w:color="auto"/>
        <w:bottom w:val="none" w:sz="0" w:space="0" w:color="auto"/>
        <w:right w:val="none" w:sz="0" w:space="0" w:color="auto"/>
      </w:divBdr>
    </w:div>
    <w:div w:id="1261721678">
      <w:bodyDiv w:val="1"/>
      <w:marLeft w:val="0"/>
      <w:marRight w:val="0"/>
      <w:marTop w:val="0"/>
      <w:marBottom w:val="0"/>
      <w:divBdr>
        <w:top w:val="none" w:sz="0" w:space="0" w:color="auto"/>
        <w:left w:val="none" w:sz="0" w:space="0" w:color="auto"/>
        <w:bottom w:val="none" w:sz="0" w:space="0" w:color="auto"/>
        <w:right w:val="none" w:sz="0" w:space="0" w:color="auto"/>
      </w:divBdr>
    </w:div>
    <w:div w:id="1262034089">
      <w:bodyDiv w:val="1"/>
      <w:marLeft w:val="0"/>
      <w:marRight w:val="0"/>
      <w:marTop w:val="0"/>
      <w:marBottom w:val="0"/>
      <w:divBdr>
        <w:top w:val="none" w:sz="0" w:space="0" w:color="auto"/>
        <w:left w:val="none" w:sz="0" w:space="0" w:color="auto"/>
        <w:bottom w:val="none" w:sz="0" w:space="0" w:color="auto"/>
        <w:right w:val="none" w:sz="0" w:space="0" w:color="auto"/>
      </w:divBdr>
    </w:div>
    <w:div w:id="1266033119">
      <w:bodyDiv w:val="1"/>
      <w:marLeft w:val="0"/>
      <w:marRight w:val="0"/>
      <w:marTop w:val="0"/>
      <w:marBottom w:val="0"/>
      <w:divBdr>
        <w:top w:val="none" w:sz="0" w:space="0" w:color="auto"/>
        <w:left w:val="none" w:sz="0" w:space="0" w:color="auto"/>
        <w:bottom w:val="none" w:sz="0" w:space="0" w:color="auto"/>
        <w:right w:val="none" w:sz="0" w:space="0" w:color="auto"/>
      </w:divBdr>
    </w:div>
    <w:div w:id="1268849045">
      <w:bodyDiv w:val="1"/>
      <w:marLeft w:val="0"/>
      <w:marRight w:val="0"/>
      <w:marTop w:val="0"/>
      <w:marBottom w:val="0"/>
      <w:divBdr>
        <w:top w:val="none" w:sz="0" w:space="0" w:color="auto"/>
        <w:left w:val="none" w:sz="0" w:space="0" w:color="auto"/>
        <w:bottom w:val="none" w:sz="0" w:space="0" w:color="auto"/>
        <w:right w:val="none" w:sz="0" w:space="0" w:color="auto"/>
      </w:divBdr>
    </w:div>
    <w:div w:id="1273322571">
      <w:bodyDiv w:val="1"/>
      <w:marLeft w:val="0"/>
      <w:marRight w:val="0"/>
      <w:marTop w:val="0"/>
      <w:marBottom w:val="0"/>
      <w:divBdr>
        <w:top w:val="none" w:sz="0" w:space="0" w:color="auto"/>
        <w:left w:val="none" w:sz="0" w:space="0" w:color="auto"/>
        <w:bottom w:val="none" w:sz="0" w:space="0" w:color="auto"/>
        <w:right w:val="none" w:sz="0" w:space="0" w:color="auto"/>
      </w:divBdr>
    </w:div>
    <w:div w:id="1275552562">
      <w:bodyDiv w:val="1"/>
      <w:marLeft w:val="0"/>
      <w:marRight w:val="0"/>
      <w:marTop w:val="0"/>
      <w:marBottom w:val="0"/>
      <w:divBdr>
        <w:top w:val="none" w:sz="0" w:space="0" w:color="auto"/>
        <w:left w:val="none" w:sz="0" w:space="0" w:color="auto"/>
        <w:bottom w:val="none" w:sz="0" w:space="0" w:color="auto"/>
        <w:right w:val="none" w:sz="0" w:space="0" w:color="auto"/>
      </w:divBdr>
    </w:div>
    <w:div w:id="1275670653">
      <w:bodyDiv w:val="1"/>
      <w:marLeft w:val="0"/>
      <w:marRight w:val="0"/>
      <w:marTop w:val="0"/>
      <w:marBottom w:val="0"/>
      <w:divBdr>
        <w:top w:val="none" w:sz="0" w:space="0" w:color="auto"/>
        <w:left w:val="none" w:sz="0" w:space="0" w:color="auto"/>
        <w:bottom w:val="none" w:sz="0" w:space="0" w:color="auto"/>
        <w:right w:val="none" w:sz="0" w:space="0" w:color="auto"/>
      </w:divBdr>
    </w:div>
    <w:div w:id="1281569498">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85237504">
      <w:bodyDiv w:val="1"/>
      <w:marLeft w:val="0"/>
      <w:marRight w:val="0"/>
      <w:marTop w:val="0"/>
      <w:marBottom w:val="0"/>
      <w:divBdr>
        <w:top w:val="none" w:sz="0" w:space="0" w:color="auto"/>
        <w:left w:val="none" w:sz="0" w:space="0" w:color="auto"/>
        <w:bottom w:val="none" w:sz="0" w:space="0" w:color="auto"/>
        <w:right w:val="none" w:sz="0" w:space="0" w:color="auto"/>
      </w:divBdr>
    </w:div>
    <w:div w:id="1290086646">
      <w:bodyDiv w:val="1"/>
      <w:marLeft w:val="0"/>
      <w:marRight w:val="0"/>
      <w:marTop w:val="0"/>
      <w:marBottom w:val="0"/>
      <w:divBdr>
        <w:top w:val="none" w:sz="0" w:space="0" w:color="auto"/>
        <w:left w:val="none" w:sz="0" w:space="0" w:color="auto"/>
        <w:bottom w:val="none" w:sz="0" w:space="0" w:color="auto"/>
        <w:right w:val="none" w:sz="0" w:space="0" w:color="auto"/>
      </w:divBdr>
    </w:div>
    <w:div w:id="1292204126">
      <w:bodyDiv w:val="1"/>
      <w:marLeft w:val="0"/>
      <w:marRight w:val="0"/>
      <w:marTop w:val="0"/>
      <w:marBottom w:val="0"/>
      <w:divBdr>
        <w:top w:val="none" w:sz="0" w:space="0" w:color="auto"/>
        <w:left w:val="none" w:sz="0" w:space="0" w:color="auto"/>
        <w:bottom w:val="none" w:sz="0" w:space="0" w:color="auto"/>
        <w:right w:val="none" w:sz="0" w:space="0" w:color="auto"/>
      </w:divBdr>
    </w:div>
    <w:div w:id="1296180151">
      <w:bodyDiv w:val="1"/>
      <w:marLeft w:val="0"/>
      <w:marRight w:val="0"/>
      <w:marTop w:val="0"/>
      <w:marBottom w:val="0"/>
      <w:divBdr>
        <w:top w:val="none" w:sz="0" w:space="0" w:color="auto"/>
        <w:left w:val="none" w:sz="0" w:space="0" w:color="auto"/>
        <w:bottom w:val="none" w:sz="0" w:space="0" w:color="auto"/>
        <w:right w:val="none" w:sz="0" w:space="0" w:color="auto"/>
      </w:divBdr>
    </w:div>
    <w:div w:id="1298728790">
      <w:bodyDiv w:val="1"/>
      <w:marLeft w:val="0"/>
      <w:marRight w:val="0"/>
      <w:marTop w:val="0"/>
      <w:marBottom w:val="0"/>
      <w:divBdr>
        <w:top w:val="none" w:sz="0" w:space="0" w:color="auto"/>
        <w:left w:val="none" w:sz="0" w:space="0" w:color="auto"/>
        <w:bottom w:val="none" w:sz="0" w:space="0" w:color="auto"/>
        <w:right w:val="none" w:sz="0" w:space="0" w:color="auto"/>
      </w:divBdr>
    </w:div>
    <w:div w:id="1303458769">
      <w:bodyDiv w:val="1"/>
      <w:marLeft w:val="0"/>
      <w:marRight w:val="0"/>
      <w:marTop w:val="0"/>
      <w:marBottom w:val="0"/>
      <w:divBdr>
        <w:top w:val="none" w:sz="0" w:space="0" w:color="auto"/>
        <w:left w:val="none" w:sz="0" w:space="0" w:color="auto"/>
        <w:bottom w:val="none" w:sz="0" w:space="0" w:color="auto"/>
        <w:right w:val="none" w:sz="0" w:space="0" w:color="auto"/>
      </w:divBdr>
    </w:div>
    <w:div w:id="1304123205">
      <w:bodyDiv w:val="1"/>
      <w:marLeft w:val="0"/>
      <w:marRight w:val="0"/>
      <w:marTop w:val="0"/>
      <w:marBottom w:val="0"/>
      <w:divBdr>
        <w:top w:val="none" w:sz="0" w:space="0" w:color="auto"/>
        <w:left w:val="none" w:sz="0" w:space="0" w:color="auto"/>
        <w:bottom w:val="none" w:sz="0" w:space="0" w:color="auto"/>
        <w:right w:val="none" w:sz="0" w:space="0" w:color="auto"/>
      </w:divBdr>
    </w:div>
    <w:div w:id="1304189571">
      <w:bodyDiv w:val="1"/>
      <w:marLeft w:val="0"/>
      <w:marRight w:val="0"/>
      <w:marTop w:val="0"/>
      <w:marBottom w:val="0"/>
      <w:divBdr>
        <w:top w:val="none" w:sz="0" w:space="0" w:color="auto"/>
        <w:left w:val="none" w:sz="0" w:space="0" w:color="auto"/>
        <w:bottom w:val="none" w:sz="0" w:space="0" w:color="auto"/>
        <w:right w:val="none" w:sz="0" w:space="0" w:color="auto"/>
      </w:divBdr>
    </w:div>
    <w:div w:id="1305503192">
      <w:bodyDiv w:val="1"/>
      <w:marLeft w:val="0"/>
      <w:marRight w:val="0"/>
      <w:marTop w:val="0"/>
      <w:marBottom w:val="0"/>
      <w:divBdr>
        <w:top w:val="none" w:sz="0" w:space="0" w:color="auto"/>
        <w:left w:val="none" w:sz="0" w:space="0" w:color="auto"/>
        <w:bottom w:val="none" w:sz="0" w:space="0" w:color="auto"/>
        <w:right w:val="none" w:sz="0" w:space="0" w:color="auto"/>
      </w:divBdr>
    </w:div>
    <w:div w:id="1306399727">
      <w:bodyDiv w:val="1"/>
      <w:marLeft w:val="0"/>
      <w:marRight w:val="0"/>
      <w:marTop w:val="0"/>
      <w:marBottom w:val="0"/>
      <w:divBdr>
        <w:top w:val="none" w:sz="0" w:space="0" w:color="auto"/>
        <w:left w:val="none" w:sz="0" w:space="0" w:color="auto"/>
        <w:bottom w:val="none" w:sz="0" w:space="0" w:color="auto"/>
        <w:right w:val="none" w:sz="0" w:space="0" w:color="auto"/>
      </w:divBdr>
    </w:div>
    <w:div w:id="1306928841">
      <w:bodyDiv w:val="1"/>
      <w:marLeft w:val="0"/>
      <w:marRight w:val="0"/>
      <w:marTop w:val="0"/>
      <w:marBottom w:val="0"/>
      <w:divBdr>
        <w:top w:val="none" w:sz="0" w:space="0" w:color="auto"/>
        <w:left w:val="none" w:sz="0" w:space="0" w:color="auto"/>
        <w:bottom w:val="none" w:sz="0" w:space="0" w:color="auto"/>
        <w:right w:val="none" w:sz="0" w:space="0" w:color="auto"/>
      </w:divBdr>
    </w:div>
    <w:div w:id="1307932914">
      <w:bodyDiv w:val="1"/>
      <w:marLeft w:val="0"/>
      <w:marRight w:val="0"/>
      <w:marTop w:val="0"/>
      <w:marBottom w:val="0"/>
      <w:divBdr>
        <w:top w:val="none" w:sz="0" w:space="0" w:color="auto"/>
        <w:left w:val="none" w:sz="0" w:space="0" w:color="auto"/>
        <w:bottom w:val="none" w:sz="0" w:space="0" w:color="auto"/>
        <w:right w:val="none" w:sz="0" w:space="0" w:color="auto"/>
      </w:divBdr>
    </w:div>
    <w:div w:id="1309550643">
      <w:bodyDiv w:val="1"/>
      <w:marLeft w:val="0"/>
      <w:marRight w:val="0"/>
      <w:marTop w:val="0"/>
      <w:marBottom w:val="0"/>
      <w:divBdr>
        <w:top w:val="none" w:sz="0" w:space="0" w:color="auto"/>
        <w:left w:val="none" w:sz="0" w:space="0" w:color="auto"/>
        <w:bottom w:val="none" w:sz="0" w:space="0" w:color="auto"/>
        <w:right w:val="none" w:sz="0" w:space="0" w:color="auto"/>
      </w:divBdr>
    </w:div>
    <w:div w:id="1325011531">
      <w:bodyDiv w:val="1"/>
      <w:marLeft w:val="0"/>
      <w:marRight w:val="0"/>
      <w:marTop w:val="0"/>
      <w:marBottom w:val="0"/>
      <w:divBdr>
        <w:top w:val="none" w:sz="0" w:space="0" w:color="auto"/>
        <w:left w:val="none" w:sz="0" w:space="0" w:color="auto"/>
        <w:bottom w:val="none" w:sz="0" w:space="0" w:color="auto"/>
        <w:right w:val="none" w:sz="0" w:space="0" w:color="auto"/>
      </w:divBdr>
    </w:div>
    <w:div w:id="1325933209">
      <w:bodyDiv w:val="1"/>
      <w:marLeft w:val="0"/>
      <w:marRight w:val="0"/>
      <w:marTop w:val="0"/>
      <w:marBottom w:val="0"/>
      <w:divBdr>
        <w:top w:val="none" w:sz="0" w:space="0" w:color="auto"/>
        <w:left w:val="none" w:sz="0" w:space="0" w:color="auto"/>
        <w:bottom w:val="none" w:sz="0" w:space="0" w:color="auto"/>
        <w:right w:val="none" w:sz="0" w:space="0" w:color="auto"/>
      </w:divBdr>
    </w:div>
    <w:div w:id="1326933258">
      <w:bodyDiv w:val="1"/>
      <w:marLeft w:val="0"/>
      <w:marRight w:val="0"/>
      <w:marTop w:val="0"/>
      <w:marBottom w:val="0"/>
      <w:divBdr>
        <w:top w:val="none" w:sz="0" w:space="0" w:color="auto"/>
        <w:left w:val="none" w:sz="0" w:space="0" w:color="auto"/>
        <w:bottom w:val="none" w:sz="0" w:space="0" w:color="auto"/>
        <w:right w:val="none" w:sz="0" w:space="0" w:color="auto"/>
      </w:divBdr>
    </w:div>
    <w:div w:id="1327054577">
      <w:bodyDiv w:val="1"/>
      <w:marLeft w:val="0"/>
      <w:marRight w:val="0"/>
      <w:marTop w:val="0"/>
      <w:marBottom w:val="0"/>
      <w:divBdr>
        <w:top w:val="none" w:sz="0" w:space="0" w:color="auto"/>
        <w:left w:val="none" w:sz="0" w:space="0" w:color="auto"/>
        <w:bottom w:val="none" w:sz="0" w:space="0" w:color="auto"/>
        <w:right w:val="none" w:sz="0" w:space="0" w:color="auto"/>
      </w:divBdr>
    </w:div>
    <w:div w:id="1327325810">
      <w:bodyDiv w:val="1"/>
      <w:marLeft w:val="0"/>
      <w:marRight w:val="0"/>
      <w:marTop w:val="0"/>
      <w:marBottom w:val="0"/>
      <w:divBdr>
        <w:top w:val="none" w:sz="0" w:space="0" w:color="auto"/>
        <w:left w:val="none" w:sz="0" w:space="0" w:color="auto"/>
        <w:bottom w:val="none" w:sz="0" w:space="0" w:color="auto"/>
        <w:right w:val="none" w:sz="0" w:space="0" w:color="auto"/>
      </w:divBdr>
    </w:div>
    <w:div w:id="1330014443">
      <w:bodyDiv w:val="1"/>
      <w:marLeft w:val="0"/>
      <w:marRight w:val="0"/>
      <w:marTop w:val="0"/>
      <w:marBottom w:val="0"/>
      <w:divBdr>
        <w:top w:val="none" w:sz="0" w:space="0" w:color="auto"/>
        <w:left w:val="none" w:sz="0" w:space="0" w:color="auto"/>
        <w:bottom w:val="none" w:sz="0" w:space="0" w:color="auto"/>
        <w:right w:val="none" w:sz="0" w:space="0" w:color="auto"/>
      </w:divBdr>
    </w:div>
    <w:div w:id="1331062790">
      <w:bodyDiv w:val="1"/>
      <w:marLeft w:val="0"/>
      <w:marRight w:val="0"/>
      <w:marTop w:val="0"/>
      <w:marBottom w:val="0"/>
      <w:divBdr>
        <w:top w:val="none" w:sz="0" w:space="0" w:color="auto"/>
        <w:left w:val="none" w:sz="0" w:space="0" w:color="auto"/>
        <w:bottom w:val="none" w:sz="0" w:space="0" w:color="auto"/>
        <w:right w:val="none" w:sz="0" w:space="0" w:color="auto"/>
      </w:divBdr>
    </w:div>
    <w:div w:id="1332105638">
      <w:bodyDiv w:val="1"/>
      <w:marLeft w:val="0"/>
      <w:marRight w:val="0"/>
      <w:marTop w:val="0"/>
      <w:marBottom w:val="0"/>
      <w:divBdr>
        <w:top w:val="none" w:sz="0" w:space="0" w:color="auto"/>
        <w:left w:val="none" w:sz="0" w:space="0" w:color="auto"/>
        <w:bottom w:val="none" w:sz="0" w:space="0" w:color="auto"/>
        <w:right w:val="none" w:sz="0" w:space="0" w:color="auto"/>
      </w:divBdr>
    </w:div>
    <w:div w:id="1332174416">
      <w:bodyDiv w:val="1"/>
      <w:marLeft w:val="0"/>
      <w:marRight w:val="0"/>
      <w:marTop w:val="0"/>
      <w:marBottom w:val="0"/>
      <w:divBdr>
        <w:top w:val="none" w:sz="0" w:space="0" w:color="auto"/>
        <w:left w:val="none" w:sz="0" w:space="0" w:color="auto"/>
        <w:bottom w:val="none" w:sz="0" w:space="0" w:color="auto"/>
        <w:right w:val="none" w:sz="0" w:space="0" w:color="auto"/>
      </w:divBdr>
    </w:div>
    <w:div w:id="1335572922">
      <w:bodyDiv w:val="1"/>
      <w:marLeft w:val="0"/>
      <w:marRight w:val="0"/>
      <w:marTop w:val="0"/>
      <w:marBottom w:val="0"/>
      <w:divBdr>
        <w:top w:val="none" w:sz="0" w:space="0" w:color="auto"/>
        <w:left w:val="none" w:sz="0" w:space="0" w:color="auto"/>
        <w:bottom w:val="none" w:sz="0" w:space="0" w:color="auto"/>
        <w:right w:val="none" w:sz="0" w:space="0" w:color="auto"/>
      </w:divBdr>
    </w:div>
    <w:div w:id="1336610679">
      <w:bodyDiv w:val="1"/>
      <w:marLeft w:val="0"/>
      <w:marRight w:val="0"/>
      <w:marTop w:val="0"/>
      <w:marBottom w:val="0"/>
      <w:divBdr>
        <w:top w:val="none" w:sz="0" w:space="0" w:color="auto"/>
        <w:left w:val="none" w:sz="0" w:space="0" w:color="auto"/>
        <w:bottom w:val="none" w:sz="0" w:space="0" w:color="auto"/>
        <w:right w:val="none" w:sz="0" w:space="0" w:color="auto"/>
      </w:divBdr>
    </w:div>
    <w:div w:id="1338074576">
      <w:bodyDiv w:val="1"/>
      <w:marLeft w:val="0"/>
      <w:marRight w:val="0"/>
      <w:marTop w:val="0"/>
      <w:marBottom w:val="0"/>
      <w:divBdr>
        <w:top w:val="none" w:sz="0" w:space="0" w:color="auto"/>
        <w:left w:val="none" w:sz="0" w:space="0" w:color="auto"/>
        <w:bottom w:val="none" w:sz="0" w:space="0" w:color="auto"/>
        <w:right w:val="none" w:sz="0" w:space="0" w:color="auto"/>
      </w:divBdr>
    </w:div>
    <w:div w:id="1341811066">
      <w:bodyDiv w:val="1"/>
      <w:marLeft w:val="0"/>
      <w:marRight w:val="0"/>
      <w:marTop w:val="0"/>
      <w:marBottom w:val="0"/>
      <w:divBdr>
        <w:top w:val="none" w:sz="0" w:space="0" w:color="auto"/>
        <w:left w:val="none" w:sz="0" w:space="0" w:color="auto"/>
        <w:bottom w:val="none" w:sz="0" w:space="0" w:color="auto"/>
        <w:right w:val="none" w:sz="0" w:space="0" w:color="auto"/>
      </w:divBdr>
    </w:div>
    <w:div w:id="1344553045">
      <w:bodyDiv w:val="1"/>
      <w:marLeft w:val="0"/>
      <w:marRight w:val="0"/>
      <w:marTop w:val="0"/>
      <w:marBottom w:val="0"/>
      <w:divBdr>
        <w:top w:val="none" w:sz="0" w:space="0" w:color="auto"/>
        <w:left w:val="none" w:sz="0" w:space="0" w:color="auto"/>
        <w:bottom w:val="none" w:sz="0" w:space="0" w:color="auto"/>
        <w:right w:val="none" w:sz="0" w:space="0" w:color="auto"/>
      </w:divBdr>
    </w:div>
    <w:div w:id="1344697829">
      <w:bodyDiv w:val="1"/>
      <w:marLeft w:val="0"/>
      <w:marRight w:val="0"/>
      <w:marTop w:val="0"/>
      <w:marBottom w:val="0"/>
      <w:divBdr>
        <w:top w:val="none" w:sz="0" w:space="0" w:color="auto"/>
        <w:left w:val="none" w:sz="0" w:space="0" w:color="auto"/>
        <w:bottom w:val="none" w:sz="0" w:space="0" w:color="auto"/>
        <w:right w:val="none" w:sz="0" w:space="0" w:color="auto"/>
      </w:divBdr>
    </w:div>
    <w:div w:id="1345136068">
      <w:bodyDiv w:val="1"/>
      <w:marLeft w:val="0"/>
      <w:marRight w:val="0"/>
      <w:marTop w:val="0"/>
      <w:marBottom w:val="0"/>
      <w:divBdr>
        <w:top w:val="none" w:sz="0" w:space="0" w:color="auto"/>
        <w:left w:val="none" w:sz="0" w:space="0" w:color="auto"/>
        <w:bottom w:val="none" w:sz="0" w:space="0" w:color="auto"/>
        <w:right w:val="none" w:sz="0" w:space="0" w:color="auto"/>
      </w:divBdr>
    </w:div>
    <w:div w:id="1345474437">
      <w:bodyDiv w:val="1"/>
      <w:marLeft w:val="0"/>
      <w:marRight w:val="0"/>
      <w:marTop w:val="0"/>
      <w:marBottom w:val="0"/>
      <w:divBdr>
        <w:top w:val="none" w:sz="0" w:space="0" w:color="auto"/>
        <w:left w:val="none" w:sz="0" w:space="0" w:color="auto"/>
        <w:bottom w:val="none" w:sz="0" w:space="0" w:color="auto"/>
        <w:right w:val="none" w:sz="0" w:space="0" w:color="auto"/>
      </w:divBdr>
    </w:div>
    <w:div w:id="1345549330">
      <w:bodyDiv w:val="1"/>
      <w:marLeft w:val="0"/>
      <w:marRight w:val="0"/>
      <w:marTop w:val="0"/>
      <w:marBottom w:val="0"/>
      <w:divBdr>
        <w:top w:val="none" w:sz="0" w:space="0" w:color="auto"/>
        <w:left w:val="none" w:sz="0" w:space="0" w:color="auto"/>
        <w:bottom w:val="none" w:sz="0" w:space="0" w:color="auto"/>
        <w:right w:val="none" w:sz="0" w:space="0" w:color="auto"/>
      </w:divBdr>
    </w:div>
    <w:div w:id="1347947296">
      <w:bodyDiv w:val="1"/>
      <w:marLeft w:val="0"/>
      <w:marRight w:val="0"/>
      <w:marTop w:val="0"/>
      <w:marBottom w:val="0"/>
      <w:divBdr>
        <w:top w:val="none" w:sz="0" w:space="0" w:color="auto"/>
        <w:left w:val="none" w:sz="0" w:space="0" w:color="auto"/>
        <w:bottom w:val="none" w:sz="0" w:space="0" w:color="auto"/>
        <w:right w:val="none" w:sz="0" w:space="0" w:color="auto"/>
      </w:divBdr>
    </w:div>
    <w:div w:id="1358889268">
      <w:bodyDiv w:val="1"/>
      <w:marLeft w:val="0"/>
      <w:marRight w:val="0"/>
      <w:marTop w:val="0"/>
      <w:marBottom w:val="0"/>
      <w:divBdr>
        <w:top w:val="none" w:sz="0" w:space="0" w:color="auto"/>
        <w:left w:val="none" w:sz="0" w:space="0" w:color="auto"/>
        <w:bottom w:val="none" w:sz="0" w:space="0" w:color="auto"/>
        <w:right w:val="none" w:sz="0" w:space="0" w:color="auto"/>
      </w:divBdr>
    </w:div>
    <w:div w:id="1361588953">
      <w:bodyDiv w:val="1"/>
      <w:marLeft w:val="0"/>
      <w:marRight w:val="0"/>
      <w:marTop w:val="0"/>
      <w:marBottom w:val="0"/>
      <w:divBdr>
        <w:top w:val="none" w:sz="0" w:space="0" w:color="auto"/>
        <w:left w:val="none" w:sz="0" w:space="0" w:color="auto"/>
        <w:bottom w:val="none" w:sz="0" w:space="0" w:color="auto"/>
        <w:right w:val="none" w:sz="0" w:space="0" w:color="auto"/>
      </w:divBdr>
    </w:div>
    <w:div w:id="1363048199">
      <w:bodyDiv w:val="1"/>
      <w:marLeft w:val="0"/>
      <w:marRight w:val="0"/>
      <w:marTop w:val="0"/>
      <w:marBottom w:val="0"/>
      <w:divBdr>
        <w:top w:val="none" w:sz="0" w:space="0" w:color="auto"/>
        <w:left w:val="none" w:sz="0" w:space="0" w:color="auto"/>
        <w:bottom w:val="none" w:sz="0" w:space="0" w:color="auto"/>
        <w:right w:val="none" w:sz="0" w:space="0" w:color="auto"/>
      </w:divBdr>
    </w:div>
    <w:div w:id="1365667979">
      <w:bodyDiv w:val="1"/>
      <w:marLeft w:val="0"/>
      <w:marRight w:val="0"/>
      <w:marTop w:val="0"/>
      <w:marBottom w:val="0"/>
      <w:divBdr>
        <w:top w:val="none" w:sz="0" w:space="0" w:color="auto"/>
        <w:left w:val="none" w:sz="0" w:space="0" w:color="auto"/>
        <w:bottom w:val="none" w:sz="0" w:space="0" w:color="auto"/>
        <w:right w:val="none" w:sz="0" w:space="0" w:color="auto"/>
      </w:divBdr>
    </w:div>
    <w:div w:id="1367490292">
      <w:bodyDiv w:val="1"/>
      <w:marLeft w:val="0"/>
      <w:marRight w:val="0"/>
      <w:marTop w:val="0"/>
      <w:marBottom w:val="0"/>
      <w:divBdr>
        <w:top w:val="none" w:sz="0" w:space="0" w:color="auto"/>
        <w:left w:val="none" w:sz="0" w:space="0" w:color="auto"/>
        <w:bottom w:val="none" w:sz="0" w:space="0" w:color="auto"/>
        <w:right w:val="none" w:sz="0" w:space="0" w:color="auto"/>
      </w:divBdr>
    </w:div>
    <w:div w:id="1368678330">
      <w:bodyDiv w:val="1"/>
      <w:marLeft w:val="0"/>
      <w:marRight w:val="0"/>
      <w:marTop w:val="0"/>
      <w:marBottom w:val="0"/>
      <w:divBdr>
        <w:top w:val="none" w:sz="0" w:space="0" w:color="auto"/>
        <w:left w:val="none" w:sz="0" w:space="0" w:color="auto"/>
        <w:bottom w:val="none" w:sz="0" w:space="0" w:color="auto"/>
        <w:right w:val="none" w:sz="0" w:space="0" w:color="auto"/>
      </w:divBdr>
    </w:div>
    <w:div w:id="1370641323">
      <w:bodyDiv w:val="1"/>
      <w:marLeft w:val="0"/>
      <w:marRight w:val="0"/>
      <w:marTop w:val="0"/>
      <w:marBottom w:val="0"/>
      <w:divBdr>
        <w:top w:val="none" w:sz="0" w:space="0" w:color="auto"/>
        <w:left w:val="none" w:sz="0" w:space="0" w:color="auto"/>
        <w:bottom w:val="none" w:sz="0" w:space="0" w:color="auto"/>
        <w:right w:val="none" w:sz="0" w:space="0" w:color="auto"/>
      </w:divBdr>
    </w:div>
    <w:div w:id="1371343635">
      <w:bodyDiv w:val="1"/>
      <w:marLeft w:val="0"/>
      <w:marRight w:val="0"/>
      <w:marTop w:val="0"/>
      <w:marBottom w:val="0"/>
      <w:divBdr>
        <w:top w:val="none" w:sz="0" w:space="0" w:color="auto"/>
        <w:left w:val="none" w:sz="0" w:space="0" w:color="auto"/>
        <w:bottom w:val="none" w:sz="0" w:space="0" w:color="auto"/>
        <w:right w:val="none" w:sz="0" w:space="0" w:color="auto"/>
      </w:divBdr>
    </w:div>
    <w:div w:id="1372268001">
      <w:bodyDiv w:val="1"/>
      <w:marLeft w:val="0"/>
      <w:marRight w:val="0"/>
      <w:marTop w:val="0"/>
      <w:marBottom w:val="0"/>
      <w:divBdr>
        <w:top w:val="none" w:sz="0" w:space="0" w:color="auto"/>
        <w:left w:val="none" w:sz="0" w:space="0" w:color="auto"/>
        <w:bottom w:val="none" w:sz="0" w:space="0" w:color="auto"/>
        <w:right w:val="none" w:sz="0" w:space="0" w:color="auto"/>
      </w:divBdr>
    </w:div>
    <w:div w:id="1373113231">
      <w:bodyDiv w:val="1"/>
      <w:marLeft w:val="0"/>
      <w:marRight w:val="0"/>
      <w:marTop w:val="0"/>
      <w:marBottom w:val="0"/>
      <w:divBdr>
        <w:top w:val="none" w:sz="0" w:space="0" w:color="auto"/>
        <w:left w:val="none" w:sz="0" w:space="0" w:color="auto"/>
        <w:bottom w:val="none" w:sz="0" w:space="0" w:color="auto"/>
        <w:right w:val="none" w:sz="0" w:space="0" w:color="auto"/>
      </w:divBdr>
    </w:div>
    <w:div w:id="1373461700">
      <w:bodyDiv w:val="1"/>
      <w:marLeft w:val="0"/>
      <w:marRight w:val="0"/>
      <w:marTop w:val="0"/>
      <w:marBottom w:val="0"/>
      <w:divBdr>
        <w:top w:val="none" w:sz="0" w:space="0" w:color="auto"/>
        <w:left w:val="none" w:sz="0" w:space="0" w:color="auto"/>
        <w:bottom w:val="none" w:sz="0" w:space="0" w:color="auto"/>
        <w:right w:val="none" w:sz="0" w:space="0" w:color="auto"/>
      </w:divBdr>
    </w:div>
    <w:div w:id="1374114563">
      <w:bodyDiv w:val="1"/>
      <w:marLeft w:val="0"/>
      <w:marRight w:val="0"/>
      <w:marTop w:val="0"/>
      <w:marBottom w:val="0"/>
      <w:divBdr>
        <w:top w:val="none" w:sz="0" w:space="0" w:color="auto"/>
        <w:left w:val="none" w:sz="0" w:space="0" w:color="auto"/>
        <w:bottom w:val="none" w:sz="0" w:space="0" w:color="auto"/>
        <w:right w:val="none" w:sz="0" w:space="0" w:color="auto"/>
      </w:divBdr>
    </w:div>
    <w:div w:id="1377045612">
      <w:bodyDiv w:val="1"/>
      <w:marLeft w:val="0"/>
      <w:marRight w:val="0"/>
      <w:marTop w:val="0"/>
      <w:marBottom w:val="0"/>
      <w:divBdr>
        <w:top w:val="none" w:sz="0" w:space="0" w:color="auto"/>
        <w:left w:val="none" w:sz="0" w:space="0" w:color="auto"/>
        <w:bottom w:val="none" w:sz="0" w:space="0" w:color="auto"/>
        <w:right w:val="none" w:sz="0" w:space="0" w:color="auto"/>
      </w:divBdr>
    </w:div>
    <w:div w:id="1379236486">
      <w:bodyDiv w:val="1"/>
      <w:marLeft w:val="0"/>
      <w:marRight w:val="0"/>
      <w:marTop w:val="0"/>
      <w:marBottom w:val="0"/>
      <w:divBdr>
        <w:top w:val="none" w:sz="0" w:space="0" w:color="auto"/>
        <w:left w:val="none" w:sz="0" w:space="0" w:color="auto"/>
        <w:bottom w:val="none" w:sz="0" w:space="0" w:color="auto"/>
        <w:right w:val="none" w:sz="0" w:space="0" w:color="auto"/>
      </w:divBdr>
    </w:div>
    <w:div w:id="1380937959">
      <w:bodyDiv w:val="1"/>
      <w:marLeft w:val="0"/>
      <w:marRight w:val="0"/>
      <w:marTop w:val="0"/>
      <w:marBottom w:val="0"/>
      <w:divBdr>
        <w:top w:val="none" w:sz="0" w:space="0" w:color="auto"/>
        <w:left w:val="none" w:sz="0" w:space="0" w:color="auto"/>
        <w:bottom w:val="none" w:sz="0" w:space="0" w:color="auto"/>
        <w:right w:val="none" w:sz="0" w:space="0" w:color="auto"/>
      </w:divBdr>
    </w:div>
    <w:div w:id="1381203317">
      <w:bodyDiv w:val="1"/>
      <w:marLeft w:val="0"/>
      <w:marRight w:val="0"/>
      <w:marTop w:val="0"/>
      <w:marBottom w:val="0"/>
      <w:divBdr>
        <w:top w:val="none" w:sz="0" w:space="0" w:color="auto"/>
        <w:left w:val="none" w:sz="0" w:space="0" w:color="auto"/>
        <w:bottom w:val="none" w:sz="0" w:space="0" w:color="auto"/>
        <w:right w:val="none" w:sz="0" w:space="0" w:color="auto"/>
      </w:divBdr>
    </w:div>
    <w:div w:id="1382361640">
      <w:bodyDiv w:val="1"/>
      <w:marLeft w:val="0"/>
      <w:marRight w:val="0"/>
      <w:marTop w:val="0"/>
      <w:marBottom w:val="0"/>
      <w:divBdr>
        <w:top w:val="none" w:sz="0" w:space="0" w:color="auto"/>
        <w:left w:val="none" w:sz="0" w:space="0" w:color="auto"/>
        <w:bottom w:val="none" w:sz="0" w:space="0" w:color="auto"/>
        <w:right w:val="none" w:sz="0" w:space="0" w:color="auto"/>
      </w:divBdr>
    </w:div>
    <w:div w:id="1388186749">
      <w:bodyDiv w:val="1"/>
      <w:marLeft w:val="0"/>
      <w:marRight w:val="0"/>
      <w:marTop w:val="0"/>
      <w:marBottom w:val="0"/>
      <w:divBdr>
        <w:top w:val="none" w:sz="0" w:space="0" w:color="auto"/>
        <w:left w:val="none" w:sz="0" w:space="0" w:color="auto"/>
        <w:bottom w:val="none" w:sz="0" w:space="0" w:color="auto"/>
        <w:right w:val="none" w:sz="0" w:space="0" w:color="auto"/>
      </w:divBdr>
    </w:div>
    <w:div w:id="1388526317">
      <w:bodyDiv w:val="1"/>
      <w:marLeft w:val="0"/>
      <w:marRight w:val="0"/>
      <w:marTop w:val="0"/>
      <w:marBottom w:val="0"/>
      <w:divBdr>
        <w:top w:val="none" w:sz="0" w:space="0" w:color="auto"/>
        <w:left w:val="none" w:sz="0" w:space="0" w:color="auto"/>
        <w:bottom w:val="none" w:sz="0" w:space="0" w:color="auto"/>
        <w:right w:val="none" w:sz="0" w:space="0" w:color="auto"/>
      </w:divBdr>
    </w:div>
    <w:div w:id="1394232125">
      <w:bodyDiv w:val="1"/>
      <w:marLeft w:val="0"/>
      <w:marRight w:val="0"/>
      <w:marTop w:val="0"/>
      <w:marBottom w:val="0"/>
      <w:divBdr>
        <w:top w:val="none" w:sz="0" w:space="0" w:color="auto"/>
        <w:left w:val="none" w:sz="0" w:space="0" w:color="auto"/>
        <w:bottom w:val="none" w:sz="0" w:space="0" w:color="auto"/>
        <w:right w:val="none" w:sz="0" w:space="0" w:color="auto"/>
      </w:divBdr>
    </w:div>
    <w:div w:id="1396657208">
      <w:bodyDiv w:val="1"/>
      <w:marLeft w:val="0"/>
      <w:marRight w:val="0"/>
      <w:marTop w:val="0"/>
      <w:marBottom w:val="0"/>
      <w:divBdr>
        <w:top w:val="none" w:sz="0" w:space="0" w:color="auto"/>
        <w:left w:val="none" w:sz="0" w:space="0" w:color="auto"/>
        <w:bottom w:val="none" w:sz="0" w:space="0" w:color="auto"/>
        <w:right w:val="none" w:sz="0" w:space="0" w:color="auto"/>
      </w:divBdr>
    </w:div>
    <w:div w:id="1402370335">
      <w:bodyDiv w:val="1"/>
      <w:marLeft w:val="0"/>
      <w:marRight w:val="0"/>
      <w:marTop w:val="0"/>
      <w:marBottom w:val="0"/>
      <w:divBdr>
        <w:top w:val="none" w:sz="0" w:space="0" w:color="auto"/>
        <w:left w:val="none" w:sz="0" w:space="0" w:color="auto"/>
        <w:bottom w:val="none" w:sz="0" w:space="0" w:color="auto"/>
        <w:right w:val="none" w:sz="0" w:space="0" w:color="auto"/>
      </w:divBdr>
    </w:div>
    <w:div w:id="1409880863">
      <w:bodyDiv w:val="1"/>
      <w:marLeft w:val="0"/>
      <w:marRight w:val="0"/>
      <w:marTop w:val="0"/>
      <w:marBottom w:val="0"/>
      <w:divBdr>
        <w:top w:val="none" w:sz="0" w:space="0" w:color="auto"/>
        <w:left w:val="none" w:sz="0" w:space="0" w:color="auto"/>
        <w:bottom w:val="none" w:sz="0" w:space="0" w:color="auto"/>
        <w:right w:val="none" w:sz="0" w:space="0" w:color="auto"/>
      </w:divBdr>
    </w:div>
    <w:div w:id="1410883715">
      <w:bodyDiv w:val="1"/>
      <w:marLeft w:val="0"/>
      <w:marRight w:val="0"/>
      <w:marTop w:val="0"/>
      <w:marBottom w:val="0"/>
      <w:divBdr>
        <w:top w:val="none" w:sz="0" w:space="0" w:color="auto"/>
        <w:left w:val="none" w:sz="0" w:space="0" w:color="auto"/>
        <w:bottom w:val="none" w:sz="0" w:space="0" w:color="auto"/>
        <w:right w:val="none" w:sz="0" w:space="0" w:color="auto"/>
      </w:divBdr>
    </w:div>
    <w:div w:id="1411659230">
      <w:bodyDiv w:val="1"/>
      <w:marLeft w:val="0"/>
      <w:marRight w:val="0"/>
      <w:marTop w:val="0"/>
      <w:marBottom w:val="0"/>
      <w:divBdr>
        <w:top w:val="none" w:sz="0" w:space="0" w:color="auto"/>
        <w:left w:val="none" w:sz="0" w:space="0" w:color="auto"/>
        <w:bottom w:val="none" w:sz="0" w:space="0" w:color="auto"/>
        <w:right w:val="none" w:sz="0" w:space="0" w:color="auto"/>
      </w:divBdr>
    </w:div>
    <w:div w:id="1411973807">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13547040">
      <w:bodyDiv w:val="1"/>
      <w:marLeft w:val="0"/>
      <w:marRight w:val="0"/>
      <w:marTop w:val="0"/>
      <w:marBottom w:val="0"/>
      <w:divBdr>
        <w:top w:val="none" w:sz="0" w:space="0" w:color="auto"/>
        <w:left w:val="none" w:sz="0" w:space="0" w:color="auto"/>
        <w:bottom w:val="none" w:sz="0" w:space="0" w:color="auto"/>
        <w:right w:val="none" w:sz="0" w:space="0" w:color="auto"/>
      </w:divBdr>
    </w:div>
    <w:div w:id="1424719688">
      <w:bodyDiv w:val="1"/>
      <w:marLeft w:val="0"/>
      <w:marRight w:val="0"/>
      <w:marTop w:val="0"/>
      <w:marBottom w:val="0"/>
      <w:divBdr>
        <w:top w:val="none" w:sz="0" w:space="0" w:color="auto"/>
        <w:left w:val="none" w:sz="0" w:space="0" w:color="auto"/>
        <w:bottom w:val="none" w:sz="0" w:space="0" w:color="auto"/>
        <w:right w:val="none" w:sz="0" w:space="0" w:color="auto"/>
      </w:divBdr>
    </w:div>
    <w:div w:id="1425417828">
      <w:bodyDiv w:val="1"/>
      <w:marLeft w:val="0"/>
      <w:marRight w:val="0"/>
      <w:marTop w:val="0"/>
      <w:marBottom w:val="0"/>
      <w:divBdr>
        <w:top w:val="none" w:sz="0" w:space="0" w:color="auto"/>
        <w:left w:val="none" w:sz="0" w:space="0" w:color="auto"/>
        <w:bottom w:val="none" w:sz="0" w:space="0" w:color="auto"/>
        <w:right w:val="none" w:sz="0" w:space="0" w:color="auto"/>
      </w:divBdr>
    </w:div>
    <w:div w:id="1427118692">
      <w:bodyDiv w:val="1"/>
      <w:marLeft w:val="0"/>
      <w:marRight w:val="0"/>
      <w:marTop w:val="0"/>
      <w:marBottom w:val="0"/>
      <w:divBdr>
        <w:top w:val="none" w:sz="0" w:space="0" w:color="auto"/>
        <w:left w:val="none" w:sz="0" w:space="0" w:color="auto"/>
        <w:bottom w:val="none" w:sz="0" w:space="0" w:color="auto"/>
        <w:right w:val="none" w:sz="0" w:space="0" w:color="auto"/>
      </w:divBdr>
    </w:div>
    <w:div w:id="1428382136">
      <w:bodyDiv w:val="1"/>
      <w:marLeft w:val="0"/>
      <w:marRight w:val="0"/>
      <w:marTop w:val="0"/>
      <w:marBottom w:val="0"/>
      <w:divBdr>
        <w:top w:val="none" w:sz="0" w:space="0" w:color="auto"/>
        <w:left w:val="none" w:sz="0" w:space="0" w:color="auto"/>
        <w:bottom w:val="none" w:sz="0" w:space="0" w:color="auto"/>
        <w:right w:val="none" w:sz="0" w:space="0" w:color="auto"/>
      </w:divBdr>
    </w:div>
    <w:div w:id="1430657117">
      <w:bodyDiv w:val="1"/>
      <w:marLeft w:val="0"/>
      <w:marRight w:val="0"/>
      <w:marTop w:val="0"/>
      <w:marBottom w:val="0"/>
      <w:divBdr>
        <w:top w:val="none" w:sz="0" w:space="0" w:color="auto"/>
        <w:left w:val="none" w:sz="0" w:space="0" w:color="auto"/>
        <w:bottom w:val="none" w:sz="0" w:space="0" w:color="auto"/>
        <w:right w:val="none" w:sz="0" w:space="0" w:color="auto"/>
      </w:divBdr>
    </w:div>
    <w:div w:id="1433017191">
      <w:bodyDiv w:val="1"/>
      <w:marLeft w:val="0"/>
      <w:marRight w:val="0"/>
      <w:marTop w:val="0"/>
      <w:marBottom w:val="0"/>
      <w:divBdr>
        <w:top w:val="none" w:sz="0" w:space="0" w:color="auto"/>
        <w:left w:val="none" w:sz="0" w:space="0" w:color="auto"/>
        <w:bottom w:val="none" w:sz="0" w:space="0" w:color="auto"/>
        <w:right w:val="none" w:sz="0" w:space="0" w:color="auto"/>
      </w:divBdr>
    </w:div>
    <w:div w:id="1433932613">
      <w:bodyDiv w:val="1"/>
      <w:marLeft w:val="0"/>
      <w:marRight w:val="0"/>
      <w:marTop w:val="0"/>
      <w:marBottom w:val="0"/>
      <w:divBdr>
        <w:top w:val="none" w:sz="0" w:space="0" w:color="auto"/>
        <w:left w:val="none" w:sz="0" w:space="0" w:color="auto"/>
        <w:bottom w:val="none" w:sz="0" w:space="0" w:color="auto"/>
        <w:right w:val="none" w:sz="0" w:space="0" w:color="auto"/>
      </w:divBdr>
    </w:div>
    <w:div w:id="1434321392">
      <w:bodyDiv w:val="1"/>
      <w:marLeft w:val="0"/>
      <w:marRight w:val="0"/>
      <w:marTop w:val="0"/>
      <w:marBottom w:val="0"/>
      <w:divBdr>
        <w:top w:val="none" w:sz="0" w:space="0" w:color="auto"/>
        <w:left w:val="none" w:sz="0" w:space="0" w:color="auto"/>
        <w:bottom w:val="none" w:sz="0" w:space="0" w:color="auto"/>
        <w:right w:val="none" w:sz="0" w:space="0" w:color="auto"/>
      </w:divBdr>
    </w:div>
    <w:div w:id="1435319045">
      <w:bodyDiv w:val="1"/>
      <w:marLeft w:val="0"/>
      <w:marRight w:val="0"/>
      <w:marTop w:val="0"/>
      <w:marBottom w:val="0"/>
      <w:divBdr>
        <w:top w:val="none" w:sz="0" w:space="0" w:color="auto"/>
        <w:left w:val="none" w:sz="0" w:space="0" w:color="auto"/>
        <w:bottom w:val="none" w:sz="0" w:space="0" w:color="auto"/>
        <w:right w:val="none" w:sz="0" w:space="0" w:color="auto"/>
      </w:divBdr>
    </w:div>
    <w:div w:id="1439371766">
      <w:bodyDiv w:val="1"/>
      <w:marLeft w:val="0"/>
      <w:marRight w:val="0"/>
      <w:marTop w:val="0"/>
      <w:marBottom w:val="0"/>
      <w:divBdr>
        <w:top w:val="none" w:sz="0" w:space="0" w:color="auto"/>
        <w:left w:val="none" w:sz="0" w:space="0" w:color="auto"/>
        <w:bottom w:val="none" w:sz="0" w:space="0" w:color="auto"/>
        <w:right w:val="none" w:sz="0" w:space="0" w:color="auto"/>
      </w:divBdr>
    </w:div>
    <w:div w:id="1444419788">
      <w:bodyDiv w:val="1"/>
      <w:marLeft w:val="0"/>
      <w:marRight w:val="0"/>
      <w:marTop w:val="0"/>
      <w:marBottom w:val="0"/>
      <w:divBdr>
        <w:top w:val="none" w:sz="0" w:space="0" w:color="auto"/>
        <w:left w:val="none" w:sz="0" w:space="0" w:color="auto"/>
        <w:bottom w:val="none" w:sz="0" w:space="0" w:color="auto"/>
        <w:right w:val="none" w:sz="0" w:space="0" w:color="auto"/>
      </w:divBdr>
    </w:div>
    <w:div w:id="1444420888">
      <w:bodyDiv w:val="1"/>
      <w:marLeft w:val="0"/>
      <w:marRight w:val="0"/>
      <w:marTop w:val="0"/>
      <w:marBottom w:val="0"/>
      <w:divBdr>
        <w:top w:val="none" w:sz="0" w:space="0" w:color="auto"/>
        <w:left w:val="none" w:sz="0" w:space="0" w:color="auto"/>
        <w:bottom w:val="none" w:sz="0" w:space="0" w:color="auto"/>
        <w:right w:val="none" w:sz="0" w:space="0" w:color="auto"/>
      </w:divBdr>
    </w:div>
    <w:div w:id="1446342205">
      <w:bodyDiv w:val="1"/>
      <w:marLeft w:val="0"/>
      <w:marRight w:val="0"/>
      <w:marTop w:val="0"/>
      <w:marBottom w:val="0"/>
      <w:divBdr>
        <w:top w:val="none" w:sz="0" w:space="0" w:color="auto"/>
        <w:left w:val="none" w:sz="0" w:space="0" w:color="auto"/>
        <w:bottom w:val="none" w:sz="0" w:space="0" w:color="auto"/>
        <w:right w:val="none" w:sz="0" w:space="0" w:color="auto"/>
      </w:divBdr>
    </w:div>
    <w:div w:id="1450662597">
      <w:bodyDiv w:val="1"/>
      <w:marLeft w:val="0"/>
      <w:marRight w:val="0"/>
      <w:marTop w:val="0"/>
      <w:marBottom w:val="0"/>
      <w:divBdr>
        <w:top w:val="none" w:sz="0" w:space="0" w:color="auto"/>
        <w:left w:val="none" w:sz="0" w:space="0" w:color="auto"/>
        <w:bottom w:val="none" w:sz="0" w:space="0" w:color="auto"/>
        <w:right w:val="none" w:sz="0" w:space="0" w:color="auto"/>
      </w:divBdr>
    </w:div>
    <w:div w:id="1450666558">
      <w:bodyDiv w:val="1"/>
      <w:marLeft w:val="0"/>
      <w:marRight w:val="0"/>
      <w:marTop w:val="0"/>
      <w:marBottom w:val="0"/>
      <w:divBdr>
        <w:top w:val="none" w:sz="0" w:space="0" w:color="auto"/>
        <w:left w:val="none" w:sz="0" w:space="0" w:color="auto"/>
        <w:bottom w:val="none" w:sz="0" w:space="0" w:color="auto"/>
        <w:right w:val="none" w:sz="0" w:space="0" w:color="auto"/>
      </w:divBdr>
    </w:div>
    <w:div w:id="1451827177">
      <w:bodyDiv w:val="1"/>
      <w:marLeft w:val="0"/>
      <w:marRight w:val="0"/>
      <w:marTop w:val="0"/>
      <w:marBottom w:val="0"/>
      <w:divBdr>
        <w:top w:val="none" w:sz="0" w:space="0" w:color="auto"/>
        <w:left w:val="none" w:sz="0" w:space="0" w:color="auto"/>
        <w:bottom w:val="none" w:sz="0" w:space="0" w:color="auto"/>
        <w:right w:val="none" w:sz="0" w:space="0" w:color="auto"/>
      </w:divBdr>
    </w:div>
    <w:div w:id="1454254162">
      <w:bodyDiv w:val="1"/>
      <w:marLeft w:val="0"/>
      <w:marRight w:val="0"/>
      <w:marTop w:val="0"/>
      <w:marBottom w:val="0"/>
      <w:divBdr>
        <w:top w:val="none" w:sz="0" w:space="0" w:color="auto"/>
        <w:left w:val="none" w:sz="0" w:space="0" w:color="auto"/>
        <w:bottom w:val="none" w:sz="0" w:space="0" w:color="auto"/>
        <w:right w:val="none" w:sz="0" w:space="0" w:color="auto"/>
      </w:divBdr>
    </w:div>
    <w:div w:id="1456412504">
      <w:bodyDiv w:val="1"/>
      <w:marLeft w:val="0"/>
      <w:marRight w:val="0"/>
      <w:marTop w:val="0"/>
      <w:marBottom w:val="0"/>
      <w:divBdr>
        <w:top w:val="none" w:sz="0" w:space="0" w:color="auto"/>
        <w:left w:val="none" w:sz="0" w:space="0" w:color="auto"/>
        <w:bottom w:val="none" w:sz="0" w:space="0" w:color="auto"/>
        <w:right w:val="none" w:sz="0" w:space="0" w:color="auto"/>
      </w:divBdr>
    </w:div>
    <w:div w:id="1459031217">
      <w:bodyDiv w:val="1"/>
      <w:marLeft w:val="0"/>
      <w:marRight w:val="0"/>
      <w:marTop w:val="0"/>
      <w:marBottom w:val="0"/>
      <w:divBdr>
        <w:top w:val="none" w:sz="0" w:space="0" w:color="auto"/>
        <w:left w:val="none" w:sz="0" w:space="0" w:color="auto"/>
        <w:bottom w:val="none" w:sz="0" w:space="0" w:color="auto"/>
        <w:right w:val="none" w:sz="0" w:space="0" w:color="auto"/>
      </w:divBdr>
    </w:div>
    <w:div w:id="1460801189">
      <w:bodyDiv w:val="1"/>
      <w:marLeft w:val="0"/>
      <w:marRight w:val="0"/>
      <w:marTop w:val="0"/>
      <w:marBottom w:val="0"/>
      <w:divBdr>
        <w:top w:val="none" w:sz="0" w:space="0" w:color="auto"/>
        <w:left w:val="none" w:sz="0" w:space="0" w:color="auto"/>
        <w:bottom w:val="none" w:sz="0" w:space="0" w:color="auto"/>
        <w:right w:val="none" w:sz="0" w:space="0" w:color="auto"/>
      </w:divBdr>
    </w:div>
    <w:div w:id="1462262409">
      <w:bodyDiv w:val="1"/>
      <w:marLeft w:val="0"/>
      <w:marRight w:val="0"/>
      <w:marTop w:val="0"/>
      <w:marBottom w:val="0"/>
      <w:divBdr>
        <w:top w:val="none" w:sz="0" w:space="0" w:color="auto"/>
        <w:left w:val="none" w:sz="0" w:space="0" w:color="auto"/>
        <w:bottom w:val="none" w:sz="0" w:space="0" w:color="auto"/>
        <w:right w:val="none" w:sz="0" w:space="0" w:color="auto"/>
      </w:divBdr>
    </w:div>
    <w:div w:id="1467115358">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70243168">
      <w:bodyDiv w:val="1"/>
      <w:marLeft w:val="0"/>
      <w:marRight w:val="0"/>
      <w:marTop w:val="0"/>
      <w:marBottom w:val="0"/>
      <w:divBdr>
        <w:top w:val="none" w:sz="0" w:space="0" w:color="auto"/>
        <w:left w:val="none" w:sz="0" w:space="0" w:color="auto"/>
        <w:bottom w:val="none" w:sz="0" w:space="0" w:color="auto"/>
        <w:right w:val="none" w:sz="0" w:space="0" w:color="auto"/>
      </w:divBdr>
    </w:div>
    <w:div w:id="1470825187">
      <w:bodyDiv w:val="1"/>
      <w:marLeft w:val="0"/>
      <w:marRight w:val="0"/>
      <w:marTop w:val="0"/>
      <w:marBottom w:val="0"/>
      <w:divBdr>
        <w:top w:val="none" w:sz="0" w:space="0" w:color="auto"/>
        <w:left w:val="none" w:sz="0" w:space="0" w:color="auto"/>
        <w:bottom w:val="none" w:sz="0" w:space="0" w:color="auto"/>
        <w:right w:val="none" w:sz="0" w:space="0" w:color="auto"/>
      </w:divBdr>
    </w:div>
    <w:div w:id="1473785711">
      <w:bodyDiv w:val="1"/>
      <w:marLeft w:val="0"/>
      <w:marRight w:val="0"/>
      <w:marTop w:val="0"/>
      <w:marBottom w:val="0"/>
      <w:divBdr>
        <w:top w:val="none" w:sz="0" w:space="0" w:color="auto"/>
        <w:left w:val="none" w:sz="0" w:space="0" w:color="auto"/>
        <w:bottom w:val="none" w:sz="0" w:space="0" w:color="auto"/>
        <w:right w:val="none" w:sz="0" w:space="0" w:color="auto"/>
      </w:divBdr>
    </w:div>
    <w:div w:id="1476725732">
      <w:bodyDiv w:val="1"/>
      <w:marLeft w:val="0"/>
      <w:marRight w:val="0"/>
      <w:marTop w:val="0"/>
      <w:marBottom w:val="0"/>
      <w:divBdr>
        <w:top w:val="none" w:sz="0" w:space="0" w:color="auto"/>
        <w:left w:val="none" w:sz="0" w:space="0" w:color="auto"/>
        <w:bottom w:val="none" w:sz="0" w:space="0" w:color="auto"/>
        <w:right w:val="none" w:sz="0" w:space="0" w:color="auto"/>
      </w:divBdr>
    </w:div>
    <w:div w:id="1483960907">
      <w:bodyDiv w:val="1"/>
      <w:marLeft w:val="0"/>
      <w:marRight w:val="0"/>
      <w:marTop w:val="0"/>
      <w:marBottom w:val="0"/>
      <w:divBdr>
        <w:top w:val="none" w:sz="0" w:space="0" w:color="auto"/>
        <w:left w:val="none" w:sz="0" w:space="0" w:color="auto"/>
        <w:bottom w:val="none" w:sz="0" w:space="0" w:color="auto"/>
        <w:right w:val="none" w:sz="0" w:space="0" w:color="auto"/>
      </w:divBdr>
    </w:div>
    <w:div w:id="1486509874">
      <w:bodyDiv w:val="1"/>
      <w:marLeft w:val="0"/>
      <w:marRight w:val="0"/>
      <w:marTop w:val="0"/>
      <w:marBottom w:val="0"/>
      <w:divBdr>
        <w:top w:val="none" w:sz="0" w:space="0" w:color="auto"/>
        <w:left w:val="none" w:sz="0" w:space="0" w:color="auto"/>
        <w:bottom w:val="none" w:sz="0" w:space="0" w:color="auto"/>
        <w:right w:val="none" w:sz="0" w:space="0" w:color="auto"/>
      </w:divBdr>
    </w:div>
    <w:div w:id="1488088356">
      <w:bodyDiv w:val="1"/>
      <w:marLeft w:val="0"/>
      <w:marRight w:val="0"/>
      <w:marTop w:val="0"/>
      <w:marBottom w:val="0"/>
      <w:divBdr>
        <w:top w:val="none" w:sz="0" w:space="0" w:color="auto"/>
        <w:left w:val="none" w:sz="0" w:space="0" w:color="auto"/>
        <w:bottom w:val="none" w:sz="0" w:space="0" w:color="auto"/>
        <w:right w:val="none" w:sz="0" w:space="0" w:color="auto"/>
      </w:divBdr>
    </w:div>
    <w:div w:id="1488396456">
      <w:bodyDiv w:val="1"/>
      <w:marLeft w:val="0"/>
      <w:marRight w:val="0"/>
      <w:marTop w:val="0"/>
      <w:marBottom w:val="0"/>
      <w:divBdr>
        <w:top w:val="none" w:sz="0" w:space="0" w:color="auto"/>
        <w:left w:val="none" w:sz="0" w:space="0" w:color="auto"/>
        <w:bottom w:val="none" w:sz="0" w:space="0" w:color="auto"/>
        <w:right w:val="none" w:sz="0" w:space="0" w:color="auto"/>
      </w:divBdr>
    </w:div>
    <w:div w:id="1491097207">
      <w:bodyDiv w:val="1"/>
      <w:marLeft w:val="0"/>
      <w:marRight w:val="0"/>
      <w:marTop w:val="0"/>
      <w:marBottom w:val="0"/>
      <w:divBdr>
        <w:top w:val="none" w:sz="0" w:space="0" w:color="auto"/>
        <w:left w:val="none" w:sz="0" w:space="0" w:color="auto"/>
        <w:bottom w:val="none" w:sz="0" w:space="0" w:color="auto"/>
        <w:right w:val="none" w:sz="0" w:space="0" w:color="auto"/>
      </w:divBdr>
    </w:div>
    <w:div w:id="1494446381">
      <w:bodyDiv w:val="1"/>
      <w:marLeft w:val="0"/>
      <w:marRight w:val="0"/>
      <w:marTop w:val="0"/>
      <w:marBottom w:val="0"/>
      <w:divBdr>
        <w:top w:val="none" w:sz="0" w:space="0" w:color="auto"/>
        <w:left w:val="none" w:sz="0" w:space="0" w:color="auto"/>
        <w:bottom w:val="none" w:sz="0" w:space="0" w:color="auto"/>
        <w:right w:val="none" w:sz="0" w:space="0" w:color="auto"/>
      </w:divBdr>
    </w:div>
    <w:div w:id="1495681897">
      <w:bodyDiv w:val="1"/>
      <w:marLeft w:val="0"/>
      <w:marRight w:val="0"/>
      <w:marTop w:val="0"/>
      <w:marBottom w:val="0"/>
      <w:divBdr>
        <w:top w:val="none" w:sz="0" w:space="0" w:color="auto"/>
        <w:left w:val="none" w:sz="0" w:space="0" w:color="auto"/>
        <w:bottom w:val="none" w:sz="0" w:space="0" w:color="auto"/>
        <w:right w:val="none" w:sz="0" w:space="0" w:color="auto"/>
      </w:divBdr>
    </w:div>
    <w:div w:id="1497843074">
      <w:bodyDiv w:val="1"/>
      <w:marLeft w:val="0"/>
      <w:marRight w:val="0"/>
      <w:marTop w:val="0"/>
      <w:marBottom w:val="0"/>
      <w:divBdr>
        <w:top w:val="none" w:sz="0" w:space="0" w:color="auto"/>
        <w:left w:val="none" w:sz="0" w:space="0" w:color="auto"/>
        <w:bottom w:val="none" w:sz="0" w:space="0" w:color="auto"/>
        <w:right w:val="none" w:sz="0" w:space="0" w:color="auto"/>
      </w:divBdr>
    </w:div>
    <w:div w:id="1503817581">
      <w:bodyDiv w:val="1"/>
      <w:marLeft w:val="0"/>
      <w:marRight w:val="0"/>
      <w:marTop w:val="0"/>
      <w:marBottom w:val="0"/>
      <w:divBdr>
        <w:top w:val="none" w:sz="0" w:space="0" w:color="auto"/>
        <w:left w:val="none" w:sz="0" w:space="0" w:color="auto"/>
        <w:bottom w:val="none" w:sz="0" w:space="0" w:color="auto"/>
        <w:right w:val="none" w:sz="0" w:space="0" w:color="auto"/>
      </w:divBdr>
    </w:div>
    <w:div w:id="1507356013">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3104443">
      <w:bodyDiv w:val="1"/>
      <w:marLeft w:val="0"/>
      <w:marRight w:val="0"/>
      <w:marTop w:val="0"/>
      <w:marBottom w:val="0"/>
      <w:divBdr>
        <w:top w:val="none" w:sz="0" w:space="0" w:color="auto"/>
        <w:left w:val="none" w:sz="0" w:space="0" w:color="auto"/>
        <w:bottom w:val="none" w:sz="0" w:space="0" w:color="auto"/>
        <w:right w:val="none" w:sz="0" w:space="0" w:color="auto"/>
      </w:divBdr>
    </w:div>
    <w:div w:id="1513840809">
      <w:bodyDiv w:val="1"/>
      <w:marLeft w:val="0"/>
      <w:marRight w:val="0"/>
      <w:marTop w:val="0"/>
      <w:marBottom w:val="0"/>
      <w:divBdr>
        <w:top w:val="none" w:sz="0" w:space="0" w:color="auto"/>
        <w:left w:val="none" w:sz="0" w:space="0" w:color="auto"/>
        <w:bottom w:val="none" w:sz="0" w:space="0" w:color="auto"/>
        <w:right w:val="none" w:sz="0" w:space="0" w:color="auto"/>
      </w:divBdr>
    </w:div>
    <w:div w:id="1516531037">
      <w:bodyDiv w:val="1"/>
      <w:marLeft w:val="0"/>
      <w:marRight w:val="0"/>
      <w:marTop w:val="0"/>
      <w:marBottom w:val="0"/>
      <w:divBdr>
        <w:top w:val="none" w:sz="0" w:space="0" w:color="auto"/>
        <w:left w:val="none" w:sz="0" w:space="0" w:color="auto"/>
        <w:bottom w:val="none" w:sz="0" w:space="0" w:color="auto"/>
        <w:right w:val="none" w:sz="0" w:space="0" w:color="auto"/>
      </w:divBdr>
    </w:div>
    <w:div w:id="1519000266">
      <w:bodyDiv w:val="1"/>
      <w:marLeft w:val="0"/>
      <w:marRight w:val="0"/>
      <w:marTop w:val="0"/>
      <w:marBottom w:val="0"/>
      <w:divBdr>
        <w:top w:val="none" w:sz="0" w:space="0" w:color="auto"/>
        <w:left w:val="none" w:sz="0" w:space="0" w:color="auto"/>
        <w:bottom w:val="none" w:sz="0" w:space="0" w:color="auto"/>
        <w:right w:val="none" w:sz="0" w:space="0" w:color="auto"/>
      </w:divBdr>
    </w:div>
    <w:div w:id="1519152629">
      <w:bodyDiv w:val="1"/>
      <w:marLeft w:val="0"/>
      <w:marRight w:val="0"/>
      <w:marTop w:val="0"/>
      <w:marBottom w:val="0"/>
      <w:divBdr>
        <w:top w:val="none" w:sz="0" w:space="0" w:color="auto"/>
        <w:left w:val="none" w:sz="0" w:space="0" w:color="auto"/>
        <w:bottom w:val="none" w:sz="0" w:space="0" w:color="auto"/>
        <w:right w:val="none" w:sz="0" w:space="0" w:color="auto"/>
      </w:divBdr>
    </w:div>
    <w:div w:id="1519347520">
      <w:bodyDiv w:val="1"/>
      <w:marLeft w:val="0"/>
      <w:marRight w:val="0"/>
      <w:marTop w:val="0"/>
      <w:marBottom w:val="0"/>
      <w:divBdr>
        <w:top w:val="none" w:sz="0" w:space="0" w:color="auto"/>
        <w:left w:val="none" w:sz="0" w:space="0" w:color="auto"/>
        <w:bottom w:val="none" w:sz="0" w:space="0" w:color="auto"/>
        <w:right w:val="none" w:sz="0" w:space="0" w:color="auto"/>
      </w:divBdr>
    </w:div>
    <w:div w:id="1522625355">
      <w:bodyDiv w:val="1"/>
      <w:marLeft w:val="0"/>
      <w:marRight w:val="0"/>
      <w:marTop w:val="0"/>
      <w:marBottom w:val="0"/>
      <w:divBdr>
        <w:top w:val="none" w:sz="0" w:space="0" w:color="auto"/>
        <w:left w:val="none" w:sz="0" w:space="0" w:color="auto"/>
        <w:bottom w:val="none" w:sz="0" w:space="0" w:color="auto"/>
        <w:right w:val="none" w:sz="0" w:space="0" w:color="auto"/>
      </w:divBdr>
    </w:div>
    <w:div w:id="1523979731">
      <w:bodyDiv w:val="1"/>
      <w:marLeft w:val="0"/>
      <w:marRight w:val="0"/>
      <w:marTop w:val="0"/>
      <w:marBottom w:val="0"/>
      <w:divBdr>
        <w:top w:val="none" w:sz="0" w:space="0" w:color="auto"/>
        <w:left w:val="none" w:sz="0" w:space="0" w:color="auto"/>
        <w:bottom w:val="none" w:sz="0" w:space="0" w:color="auto"/>
        <w:right w:val="none" w:sz="0" w:space="0" w:color="auto"/>
      </w:divBdr>
    </w:div>
    <w:div w:id="1524052018">
      <w:bodyDiv w:val="1"/>
      <w:marLeft w:val="0"/>
      <w:marRight w:val="0"/>
      <w:marTop w:val="0"/>
      <w:marBottom w:val="0"/>
      <w:divBdr>
        <w:top w:val="none" w:sz="0" w:space="0" w:color="auto"/>
        <w:left w:val="none" w:sz="0" w:space="0" w:color="auto"/>
        <w:bottom w:val="none" w:sz="0" w:space="0" w:color="auto"/>
        <w:right w:val="none" w:sz="0" w:space="0" w:color="auto"/>
      </w:divBdr>
    </w:div>
    <w:div w:id="1524443519">
      <w:bodyDiv w:val="1"/>
      <w:marLeft w:val="0"/>
      <w:marRight w:val="0"/>
      <w:marTop w:val="0"/>
      <w:marBottom w:val="0"/>
      <w:divBdr>
        <w:top w:val="none" w:sz="0" w:space="0" w:color="auto"/>
        <w:left w:val="none" w:sz="0" w:space="0" w:color="auto"/>
        <w:bottom w:val="none" w:sz="0" w:space="0" w:color="auto"/>
        <w:right w:val="none" w:sz="0" w:space="0" w:color="auto"/>
      </w:divBdr>
    </w:div>
    <w:div w:id="1525091931">
      <w:bodyDiv w:val="1"/>
      <w:marLeft w:val="0"/>
      <w:marRight w:val="0"/>
      <w:marTop w:val="0"/>
      <w:marBottom w:val="0"/>
      <w:divBdr>
        <w:top w:val="none" w:sz="0" w:space="0" w:color="auto"/>
        <w:left w:val="none" w:sz="0" w:space="0" w:color="auto"/>
        <w:bottom w:val="none" w:sz="0" w:space="0" w:color="auto"/>
        <w:right w:val="none" w:sz="0" w:space="0" w:color="auto"/>
      </w:divBdr>
    </w:div>
    <w:div w:id="1525753020">
      <w:bodyDiv w:val="1"/>
      <w:marLeft w:val="0"/>
      <w:marRight w:val="0"/>
      <w:marTop w:val="0"/>
      <w:marBottom w:val="0"/>
      <w:divBdr>
        <w:top w:val="none" w:sz="0" w:space="0" w:color="auto"/>
        <w:left w:val="none" w:sz="0" w:space="0" w:color="auto"/>
        <w:bottom w:val="none" w:sz="0" w:space="0" w:color="auto"/>
        <w:right w:val="none" w:sz="0" w:space="0" w:color="auto"/>
      </w:divBdr>
    </w:div>
    <w:div w:id="1528523059">
      <w:bodyDiv w:val="1"/>
      <w:marLeft w:val="0"/>
      <w:marRight w:val="0"/>
      <w:marTop w:val="0"/>
      <w:marBottom w:val="0"/>
      <w:divBdr>
        <w:top w:val="none" w:sz="0" w:space="0" w:color="auto"/>
        <w:left w:val="none" w:sz="0" w:space="0" w:color="auto"/>
        <w:bottom w:val="none" w:sz="0" w:space="0" w:color="auto"/>
        <w:right w:val="none" w:sz="0" w:space="0" w:color="auto"/>
      </w:divBdr>
    </w:div>
    <w:div w:id="1531914622">
      <w:bodyDiv w:val="1"/>
      <w:marLeft w:val="0"/>
      <w:marRight w:val="0"/>
      <w:marTop w:val="0"/>
      <w:marBottom w:val="0"/>
      <w:divBdr>
        <w:top w:val="none" w:sz="0" w:space="0" w:color="auto"/>
        <w:left w:val="none" w:sz="0" w:space="0" w:color="auto"/>
        <w:bottom w:val="none" w:sz="0" w:space="0" w:color="auto"/>
        <w:right w:val="none" w:sz="0" w:space="0" w:color="auto"/>
      </w:divBdr>
    </w:div>
    <w:div w:id="1534264282">
      <w:bodyDiv w:val="1"/>
      <w:marLeft w:val="0"/>
      <w:marRight w:val="0"/>
      <w:marTop w:val="0"/>
      <w:marBottom w:val="0"/>
      <w:divBdr>
        <w:top w:val="none" w:sz="0" w:space="0" w:color="auto"/>
        <w:left w:val="none" w:sz="0" w:space="0" w:color="auto"/>
        <w:bottom w:val="none" w:sz="0" w:space="0" w:color="auto"/>
        <w:right w:val="none" w:sz="0" w:space="0" w:color="auto"/>
      </w:divBdr>
    </w:div>
    <w:div w:id="1536502139">
      <w:bodyDiv w:val="1"/>
      <w:marLeft w:val="0"/>
      <w:marRight w:val="0"/>
      <w:marTop w:val="0"/>
      <w:marBottom w:val="0"/>
      <w:divBdr>
        <w:top w:val="none" w:sz="0" w:space="0" w:color="auto"/>
        <w:left w:val="none" w:sz="0" w:space="0" w:color="auto"/>
        <w:bottom w:val="none" w:sz="0" w:space="0" w:color="auto"/>
        <w:right w:val="none" w:sz="0" w:space="0" w:color="auto"/>
      </w:divBdr>
    </w:div>
    <w:div w:id="1536697413">
      <w:bodyDiv w:val="1"/>
      <w:marLeft w:val="0"/>
      <w:marRight w:val="0"/>
      <w:marTop w:val="0"/>
      <w:marBottom w:val="0"/>
      <w:divBdr>
        <w:top w:val="none" w:sz="0" w:space="0" w:color="auto"/>
        <w:left w:val="none" w:sz="0" w:space="0" w:color="auto"/>
        <w:bottom w:val="none" w:sz="0" w:space="0" w:color="auto"/>
        <w:right w:val="none" w:sz="0" w:space="0" w:color="auto"/>
      </w:divBdr>
    </w:div>
    <w:div w:id="1536767568">
      <w:bodyDiv w:val="1"/>
      <w:marLeft w:val="0"/>
      <w:marRight w:val="0"/>
      <w:marTop w:val="0"/>
      <w:marBottom w:val="0"/>
      <w:divBdr>
        <w:top w:val="none" w:sz="0" w:space="0" w:color="auto"/>
        <w:left w:val="none" w:sz="0" w:space="0" w:color="auto"/>
        <w:bottom w:val="none" w:sz="0" w:space="0" w:color="auto"/>
        <w:right w:val="none" w:sz="0" w:space="0" w:color="auto"/>
      </w:divBdr>
    </w:div>
    <w:div w:id="1539047449">
      <w:bodyDiv w:val="1"/>
      <w:marLeft w:val="0"/>
      <w:marRight w:val="0"/>
      <w:marTop w:val="0"/>
      <w:marBottom w:val="0"/>
      <w:divBdr>
        <w:top w:val="none" w:sz="0" w:space="0" w:color="auto"/>
        <w:left w:val="none" w:sz="0" w:space="0" w:color="auto"/>
        <w:bottom w:val="none" w:sz="0" w:space="0" w:color="auto"/>
        <w:right w:val="none" w:sz="0" w:space="0" w:color="auto"/>
      </w:divBdr>
    </w:div>
    <w:div w:id="1539854639">
      <w:bodyDiv w:val="1"/>
      <w:marLeft w:val="0"/>
      <w:marRight w:val="0"/>
      <w:marTop w:val="0"/>
      <w:marBottom w:val="0"/>
      <w:divBdr>
        <w:top w:val="none" w:sz="0" w:space="0" w:color="auto"/>
        <w:left w:val="none" w:sz="0" w:space="0" w:color="auto"/>
        <w:bottom w:val="none" w:sz="0" w:space="0" w:color="auto"/>
        <w:right w:val="none" w:sz="0" w:space="0" w:color="auto"/>
      </w:divBdr>
    </w:div>
    <w:div w:id="1541554904">
      <w:bodyDiv w:val="1"/>
      <w:marLeft w:val="0"/>
      <w:marRight w:val="0"/>
      <w:marTop w:val="0"/>
      <w:marBottom w:val="0"/>
      <w:divBdr>
        <w:top w:val="none" w:sz="0" w:space="0" w:color="auto"/>
        <w:left w:val="none" w:sz="0" w:space="0" w:color="auto"/>
        <w:bottom w:val="none" w:sz="0" w:space="0" w:color="auto"/>
        <w:right w:val="none" w:sz="0" w:space="0" w:color="auto"/>
      </w:divBdr>
    </w:div>
    <w:div w:id="1544749497">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49099559">
      <w:bodyDiv w:val="1"/>
      <w:marLeft w:val="0"/>
      <w:marRight w:val="0"/>
      <w:marTop w:val="0"/>
      <w:marBottom w:val="0"/>
      <w:divBdr>
        <w:top w:val="none" w:sz="0" w:space="0" w:color="auto"/>
        <w:left w:val="none" w:sz="0" w:space="0" w:color="auto"/>
        <w:bottom w:val="none" w:sz="0" w:space="0" w:color="auto"/>
        <w:right w:val="none" w:sz="0" w:space="0" w:color="auto"/>
      </w:divBdr>
    </w:div>
    <w:div w:id="1550873610">
      <w:bodyDiv w:val="1"/>
      <w:marLeft w:val="0"/>
      <w:marRight w:val="0"/>
      <w:marTop w:val="0"/>
      <w:marBottom w:val="0"/>
      <w:divBdr>
        <w:top w:val="none" w:sz="0" w:space="0" w:color="auto"/>
        <w:left w:val="none" w:sz="0" w:space="0" w:color="auto"/>
        <w:bottom w:val="none" w:sz="0" w:space="0" w:color="auto"/>
        <w:right w:val="none" w:sz="0" w:space="0" w:color="auto"/>
      </w:divBdr>
    </w:div>
    <w:div w:id="1551110139">
      <w:bodyDiv w:val="1"/>
      <w:marLeft w:val="0"/>
      <w:marRight w:val="0"/>
      <w:marTop w:val="0"/>
      <w:marBottom w:val="0"/>
      <w:divBdr>
        <w:top w:val="none" w:sz="0" w:space="0" w:color="auto"/>
        <w:left w:val="none" w:sz="0" w:space="0" w:color="auto"/>
        <w:bottom w:val="none" w:sz="0" w:space="0" w:color="auto"/>
        <w:right w:val="none" w:sz="0" w:space="0" w:color="auto"/>
      </w:divBdr>
    </w:div>
    <w:div w:id="1552688626">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55116740">
      <w:bodyDiv w:val="1"/>
      <w:marLeft w:val="0"/>
      <w:marRight w:val="0"/>
      <w:marTop w:val="0"/>
      <w:marBottom w:val="0"/>
      <w:divBdr>
        <w:top w:val="none" w:sz="0" w:space="0" w:color="auto"/>
        <w:left w:val="none" w:sz="0" w:space="0" w:color="auto"/>
        <w:bottom w:val="none" w:sz="0" w:space="0" w:color="auto"/>
        <w:right w:val="none" w:sz="0" w:space="0" w:color="auto"/>
      </w:divBdr>
    </w:div>
    <w:div w:id="1559395692">
      <w:bodyDiv w:val="1"/>
      <w:marLeft w:val="0"/>
      <w:marRight w:val="0"/>
      <w:marTop w:val="0"/>
      <w:marBottom w:val="0"/>
      <w:divBdr>
        <w:top w:val="none" w:sz="0" w:space="0" w:color="auto"/>
        <w:left w:val="none" w:sz="0" w:space="0" w:color="auto"/>
        <w:bottom w:val="none" w:sz="0" w:space="0" w:color="auto"/>
        <w:right w:val="none" w:sz="0" w:space="0" w:color="auto"/>
      </w:divBdr>
    </w:div>
    <w:div w:id="1563712476">
      <w:bodyDiv w:val="1"/>
      <w:marLeft w:val="0"/>
      <w:marRight w:val="0"/>
      <w:marTop w:val="0"/>
      <w:marBottom w:val="0"/>
      <w:divBdr>
        <w:top w:val="none" w:sz="0" w:space="0" w:color="auto"/>
        <w:left w:val="none" w:sz="0" w:space="0" w:color="auto"/>
        <w:bottom w:val="none" w:sz="0" w:space="0" w:color="auto"/>
        <w:right w:val="none" w:sz="0" w:space="0" w:color="auto"/>
      </w:divBdr>
    </w:div>
    <w:div w:id="1568345653">
      <w:bodyDiv w:val="1"/>
      <w:marLeft w:val="0"/>
      <w:marRight w:val="0"/>
      <w:marTop w:val="0"/>
      <w:marBottom w:val="0"/>
      <w:divBdr>
        <w:top w:val="none" w:sz="0" w:space="0" w:color="auto"/>
        <w:left w:val="none" w:sz="0" w:space="0" w:color="auto"/>
        <w:bottom w:val="none" w:sz="0" w:space="0" w:color="auto"/>
        <w:right w:val="none" w:sz="0" w:space="0" w:color="auto"/>
      </w:divBdr>
    </w:div>
    <w:div w:id="1572109247">
      <w:bodyDiv w:val="1"/>
      <w:marLeft w:val="0"/>
      <w:marRight w:val="0"/>
      <w:marTop w:val="0"/>
      <w:marBottom w:val="0"/>
      <w:divBdr>
        <w:top w:val="none" w:sz="0" w:space="0" w:color="auto"/>
        <w:left w:val="none" w:sz="0" w:space="0" w:color="auto"/>
        <w:bottom w:val="none" w:sz="0" w:space="0" w:color="auto"/>
        <w:right w:val="none" w:sz="0" w:space="0" w:color="auto"/>
      </w:divBdr>
    </w:div>
    <w:div w:id="1581332270">
      <w:bodyDiv w:val="1"/>
      <w:marLeft w:val="0"/>
      <w:marRight w:val="0"/>
      <w:marTop w:val="0"/>
      <w:marBottom w:val="0"/>
      <w:divBdr>
        <w:top w:val="none" w:sz="0" w:space="0" w:color="auto"/>
        <w:left w:val="none" w:sz="0" w:space="0" w:color="auto"/>
        <w:bottom w:val="none" w:sz="0" w:space="0" w:color="auto"/>
        <w:right w:val="none" w:sz="0" w:space="0" w:color="auto"/>
      </w:divBdr>
    </w:div>
    <w:div w:id="1584341053">
      <w:bodyDiv w:val="1"/>
      <w:marLeft w:val="0"/>
      <w:marRight w:val="0"/>
      <w:marTop w:val="0"/>
      <w:marBottom w:val="0"/>
      <w:divBdr>
        <w:top w:val="none" w:sz="0" w:space="0" w:color="auto"/>
        <w:left w:val="none" w:sz="0" w:space="0" w:color="auto"/>
        <w:bottom w:val="none" w:sz="0" w:space="0" w:color="auto"/>
        <w:right w:val="none" w:sz="0" w:space="0" w:color="auto"/>
      </w:divBdr>
    </w:div>
    <w:div w:id="1587953263">
      <w:bodyDiv w:val="1"/>
      <w:marLeft w:val="0"/>
      <w:marRight w:val="0"/>
      <w:marTop w:val="0"/>
      <w:marBottom w:val="0"/>
      <w:divBdr>
        <w:top w:val="none" w:sz="0" w:space="0" w:color="auto"/>
        <w:left w:val="none" w:sz="0" w:space="0" w:color="auto"/>
        <w:bottom w:val="none" w:sz="0" w:space="0" w:color="auto"/>
        <w:right w:val="none" w:sz="0" w:space="0" w:color="auto"/>
      </w:divBdr>
    </w:div>
    <w:div w:id="1589725716">
      <w:bodyDiv w:val="1"/>
      <w:marLeft w:val="0"/>
      <w:marRight w:val="0"/>
      <w:marTop w:val="0"/>
      <w:marBottom w:val="0"/>
      <w:divBdr>
        <w:top w:val="none" w:sz="0" w:space="0" w:color="auto"/>
        <w:left w:val="none" w:sz="0" w:space="0" w:color="auto"/>
        <w:bottom w:val="none" w:sz="0" w:space="0" w:color="auto"/>
        <w:right w:val="none" w:sz="0" w:space="0" w:color="auto"/>
      </w:divBdr>
    </w:div>
    <w:div w:id="1593389169">
      <w:bodyDiv w:val="1"/>
      <w:marLeft w:val="0"/>
      <w:marRight w:val="0"/>
      <w:marTop w:val="0"/>
      <w:marBottom w:val="0"/>
      <w:divBdr>
        <w:top w:val="none" w:sz="0" w:space="0" w:color="auto"/>
        <w:left w:val="none" w:sz="0" w:space="0" w:color="auto"/>
        <w:bottom w:val="none" w:sz="0" w:space="0" w:color="auto"/>
        <w:right w:val="none" w:sz="0" w:space="0" w:color="auto"/>
      </w:divBdr>
    </w:div>
    <w:div w:id="1596939765">
      <w:bodyDiv w:val="1"/>
      <w:marLeft w:val="0"/>
      <w:marRight w:val="0"/>
      <w:marTop w:val="0"/>
      <w:marBottom w:val="0"/>
      <w:divBdr>
        <w:top w:val="none" w:sz="0" w:space="0" w:color="auto"/>
        <w:left w:val="none" w:sz="0" w:space="0" w:color="auto"/>
        <w:bottom w:val="none" w:sz="0" w:space="0" w:color="auto"/>
        <w:right w:val="none" w:sz="0" w:space="0" w:color="auto"/>
      </w:divBdr>
    </w:div>
    <w:div w:id="1598979264">
      <w:bodyDiv w:val="1"/>
      <w:marLeft w:val="0"/>
      <w:marRight w:val="0"/>
      <w:marTop w:val="0"/>
      <w:marBottom w:val="0"/>
      <w:divBdr>
        <w:top w:val="none" w:sz="0" w:space="0" w:color="auto"/>
        <w:left w:val="none" w:sz="0" w:space="0" w:color="auto"/>
        <w:bottom w:val="none" w:sz="0" w:space="0" w:color="auto"/>
        <w:right w:val="none" w:sz="0" w:space="0" w:color="auto"/>
      </w:divBdr>
    </w:div>
    <w:div w:id="1606184345">
      <w:bodyDiv w:val="1"/>
      <w:marLeft w:val="0"/>
      <w:marRight w:val="0"/>
      <w:marTop w:val="0"/>
      <w:marBottom w:val="0"/>
      <w:divBdr>
        <w:top w:val="none" w:sz="0" w:space="0" w:color="auto"/>
        <w:left w:val="none" w:sz="0" w:space="0" w:color="auto"/>
        <w:bottom w:val="none" w:sz="0" w:space="0" w:color="auto"/>
        <w:right w:val="none" w:sz="0" w:space="0" w:color="auto"/>
      </w:divBdr>
    </w:div>
    <w:div w:id="1608151341">
      <w:bodyDiv w:val="1"/>
      <w:marLeft w:val="0"/>
      <w:marRight w:val="0"/>
      <w:marTop w:val="0"/>
      <w:marBottom w:val="0"/>
      <w:divBdr>
        <w:top w:val="none" w:sz="0" w:space="0" w:color="auto"/>
        <w:left w:val="none" w:sz="0" w:space="0" w:color="auto"/>
        <w:bottom w:val="none" w:sz="0" w:space="0" w:color="auto"/>
        <w:right w:val="none" w:sz="0" w:space="0" w:color="auto"/>
      </w:divBdr>
    </w:div>
    <w:div w:id="1609727805">
      <w:bodyDiv w:val="1"/>
      <w:marLeft w:val="0"/>
      <w:marRight w:val="0"/>
      <w:marTop w:val="0"/>
      <w:marBottom w:val="0"/>
      <w:divBdr>
        <w:top w:val="none" w:sz="0" w:space="0" w:color="auto"/>
        <w:left w:val="none" w:sz="0" w:space="0" w:color="auto"/>
        <w:bottom w:val="none" w:sz="0" w:space="0" w:color="auto"/>
        <w:right w:val="none" w:sz="0" w:space="0" w:color="auto"/>
      </w:divBdr>
    </w:div>
    <w:div w:id="1614902595">
      <w:bodyDiv w:val="1"/>
      <w:marLeft w:val="0"/>
      <w:marRight w:val="0"/>
      <w:marTop w:val="0"/>
      <w:marBottom w:val="0"/>
      <w:divBdr>
        <w:top w:val="none" w:sz="0" w:space="0" w:color="auto"/>
        <w:left w:val="none" w:sz="0" w:space="0" w:color="auto"/>
        <w:bottom w:val="none" w:sz="0" w:space="0" w:color="auto"/>
        <w:right w:val="none" w:sz="0" w:space="0" w:color="auto"/>
      </w:divBdr>
    </w:div>
    <w:div w:id="1615215151">
      <w:bodyDiv w:val="1"/>
      <w:marLeft w:val="0"/>
      <w:marRight w:val="0"/>
      <w:marTop w:val="0"/>
      <w:marBottom w:val="0"/>
      <w:divBdr>
        <w:top w:val="none" w:sz="0" w:space="0" w:color="auto"/>
        <w:left w:val="none" w:sz="0" w:space="0" w:color="auto"/>
        <w:bottom w:val="none" w:sz="0" w:space="0" w:color="auto"/>
        <w:right w:val="none" w:sz="0" w:space="0" w:color="auto"/>
      </w:divBdr>
    </w:div>
    <w:div w:id="1617133426">
      <w:bodyDiv w:val="1"/>
      <w:marLeft w:val="0"/>
      <w:marRight w:val="0"/>
      <w:marTop w:val="0"/>
      <w:marBottom w:val="0"/>
      <w:divBdr>
        <w:top w:val="none" w:sz="0" w:space="0" w:color="auto"/>
        <w:left w:val="none" w:sz="0" w:space="0" w:color="auto"/>
        <w:bottom w:val="none" w:sz="0" w:space="0" w:color="auto"/>
        <w:right w:val="none" w:sz="0" w:space="0" w:color="auto"/>
      </w:divBdr>
    </w:div>
    <w:div w:id="1620800407">
      <w:bodyDiv w:val="1"/>
      <w:marLeft w:val="0"/>
      <w:marRight w:val="0"/>
      <w:marTop w:val="0"/>
      <w:marBottom w:val="0"/>
      <w:divBdr>
        <w:top w:val="none" w:sz="0" w:space="0" w:color="auto"/>
        <w:left w:val="none" w:sz="0" w:space="0" w:color="auto"/>
        <w:bottom w:val="none" w:sz="0" w:space="0" w:color="auto"/>
        <w:right w:val="none" w:sz="0" w:space="0" w:color="auto"/>
      </w:divBdr>
    </w:div>
    <w:div w:id="1623271845">
      <w:bodyDiv w:val="1"/>
      <w:marLeft w:val="0"/>
      <w:marRight w:val="0"/>
      <w:marTop w:val="0"/>
      <w:marBottom w:val="0"/>
      <w:divBdr>
        <w:top w:val="none" w:sz="0" w:space="0" w:color="auto"/>
        <w:left w:val="none" w:sz="0" w:space="0" w:color="auto"/>
        <w:bottom w:val="none" w:sz="0" w:space="0" w:color="auto"/>
        <w:right w:val="none" w:sz="0" w:space="0" w:color="auto"/>
      </w:divBdr>
    </w:div>
    <w:div w:id="1627658461">
      <w:bodyDiv w:val="1"/>
      <w:marLeft w:val="0"/>
      <w:marRight w:val="0"/>
      <w:marTop w:val="0"/>
      <w:marBottom w:val="0"/>
      <w:divBdr>
        <w:top w:val="none" w:sz="0" w:space="0" w:color="auto"/>
        <w:left w:val="none" w:sz="0" w:space="0" w:color="auto"/>
        <w:bottom w:val="none" w:sz="0" w:space="0" w:color="auto"/>
        <w:right w:val="none" w:sz="0" w:space="0" w:color="auto"/>
      </w:divBdr>
    </w:div>
    <w:div w:id="1629702682">
      <w:bodyDiv w:val="1"/>
      <w:marLeft w:val="0"/>
      <w:marRight w:val="0"/>
      <w:marTop w:val="0"/>
      <w:marBottom w:val="0"/>
      <w:divBdr>
        <w:top w:val="none" w:sz="0" w:space="0" w:color="auto"/>
        <w:left w:val="none" w:sz="0" w:space="0" w:color="auto"/>
        <w:bottom w:val="none" w:sz="0" w:space="0" w:color="auto"/>
        <w:right w:val="none" w:sz="0" w:space="0" w:color="auto"/>
      </w:divBdr>
    </w:div>
    <w:div w:id="1633052225">
      <w:bodyDiv w:val="1"/>
      <w:marLeft w:val="0"/>
      <w:marRight w:val="0"/>
      <w:marTop w:val="0"/>
      <w:marBottom w:val="0"/>
      <w:divBdr>
        <w:top w:val="none" w:sz="0" w:space="0" w:color="auto"/>
        <w:left w:val="none" w:sz="0" w:space="0" w:color="auto"/>
        <w:bottom w:val="none" w:sz="0" w:space="0" w:color="auto"/>
        <w:right w:val="none" w:sz="0" w:space="0" w:color="auto"/>
      </w:divBdr>
    </w:div>
    <w:div w:id="1638222691">
      <w:bodyDiv w:val="1"/>
      <w:marLeft w:val="0"/>
      <w:marRight w:val="0"/>
      <w:marTop w:val="0"/>
      <w:marBottom w:val="0"/>
      <w:divBdr>
        <w:top w:val="none" w:sz="0" w:space="0" w:color="auto"/>
        <w:left w:val="none" w:sz="0" w:space="0" w:color="auto"/>
        <w:bottom w:val="none" w:sz="0" w:space="0" w:color="auto"/>
        <w:right w:val="none" w:sz="0" w:space="0" w:color="auto"/>
      </w:divBdr>
    </w:div>
    <w:div w:id="1639260211">
      <w:bodyDiv w:val="1"/>
      <w:marLeft w:val="0"/>
      <w:marRight w:val="0"/>
      <w:marTop w:val="0"/>
      <w:marBottom w:val="0"/>
      <w:divBdr>
        <w:top w:val="none" w:sz="0" w:space="0" w:color="auto"/>
        <w:left w:val="none" w:sz="0" w:space="0" w:color="auto"/>
        <w:bottom w:val="none" w:sz="0" w:space="0" w:color="auto"/>
        <w:right w:val="none" w:sz="0" w:space="0" w:color="auto"/>
      </w:divBdr>
    </w:div>
    <w:div w:id="1639916747">
      <w:bodyDiv w:val="1"/>
      <w:marLeft w:val="0"/>
      <w:marRight w:val="0"/>
      <w:marTop w:val="0"/>
      <w:marBottom w:val="0"/>
      <w:divBdr>
        <w:top w:val="none" w:sz="0" w:space="0" w:color="auto"/>
        <w:left w:val="none" w:sz="0" w:space="0" w:color="auto"/>
        <w:bottom w:val="none" w:sz="0" w:space="0" w:color="auto"/>
        <w:right w:val="none" w:sz="0" w:space="0" w:color="auto"/>
      </w:divBdr>
    </w:div>
    <w:div w:id="1641568429">
      <w:bodyDiv w:val="1"/>
      <w:marLeft w:val="0"/>
      <w:marRight w:val="0"/>
      <w:marTop w:val="0"/>
      <w:marBottom w:val="0"/>
      <w:divBdr>
        <w:top w:val="none" w:sz="0" w:space="0" w:color="auto"/>
        <w:left w:val="none" w:sz="0" w:space="0" w:color="auto"/>
        <w:bottom w:val="none" w:sz="0" w:space="0" w:color="auto"/>
        <w:right w:val="none" w:sz="0" w:space="0" w:color="auto"/>
      </w:divBdr>
    </w:div>
    <w:div w:id="1647591642">
      <w:bodyDiv w:val="1"/>
      <w:marLeft w:val="0"/>
      <w:marRight w:val="0"/>
      <w:marTop w:val="0"/>
      <w:marBottom w:val="0"/>
      <w:divBdr>
        <w:top w:val="none" w:sz="0" w:space="0" w:color="auto"/>
        <w:left w:val="none" w:sz="0" w:space="0" w:color="auto"/>
        <w:bottom w:val="none" w:sz="0" w:space="0" w:color="auto"/>
        <w:right w:val="none" w:sz="0" w:space="0" w:color="auto"/>
      </w:divBdr>
    </w:div>
    <w:div w:id="1650284940">
      <w:bodyDiv w:val="1"/>
      <w:marLeft w:val="0"/>
      <w:marRight w:val="0"/>
      <w:marTop w:val="0"/>
      <w:marBottom w:val="0"/>
      <w:divBdr>
        <w:top w:val="none" w:sz="0" w:space="0" w:color="auto"/>
        <w:left w:val="none" w:sz="0" w:space="0" w:color="auto"/>
        <w:bottom w:val="none" w:sz="0" w:space="0" w:color="auto"/>
        <w:right w:val="none" w:sz="0" w:space="0" w:color="auto"/>
      </w:divBdr>
    </w:div>
    <w:div w:id="1654021078">
      <w:bodyDiv w:val="1"/>
      <w:marLeft w:val="0"/>
      <w:marRight w:val="0"/>
      <w:marTop w:val="0"/>
      <w:marBottom w:val="0"/>
      <w:divBdr>
        <w:top w:val="none" w:sz="0" w:space="0" w:color="auto"/>
        <w:left w:val="none" w:sz="0" w:space="0" w:color="auto"/>
        <w:bottom w:val="none" w:sz="0" w:space="0" w:color="auto"/>
        <w:right w:val="none" w:sz="0" w:space="0" w:color="auto"/>
      </w:divBdr>
    </w:div>
    <w:div w:id="1658337433">
      <w:bodyDiv w:val="1"/>
      <w:marLeft w:val="0"/>
      <w:marRight w:val="0"/>
      <w:marTop w:val="0"/>
      <w:marBottom w:val="0"/>
      <w:divBdr>
        <w:top w:val="none" w:sz="0" w:space="0" w:color="auto"/>
        <w:left w:val="none" w:sz="0" w:space="0" w:color="auto"/>
        <w:bottom w:val="none" w:sz="0" w:space="0" w:color="auto"/>
        <w:right w:val="none" w:sz="0" w:space="0" w:color="auto"/>
      </w:divBdr>
    </w:div>
    <w:div w:id="1658340591">
      <w:bodyDiv w:val="1"/>
      <w:marLeft w:val="0"/>
      <w:marRight w:val="0"/>
      <w:marTop w:val="0"/>
      <w:marBottom w:val="0"/>
      <w:divBdr>
        <w:top w:val="none" w:sz="0" w:space="0" w:color="auto"/>
        <w:left w:val="none" w:sz="0" w:space="0" w:color="auto"/>
        <w:bottom w:val="none" w:sz="0" w:space="0" w:color="auto"/>
        <w:right w:val="none" w:sz="0" w:space="0" w:color="auto"/>
      </w:divBdr>
    </w:div>
    <w:div w:id="1658920416">
      <w:bodyDiv w:val="1"/>
      <w:marLeft w:val="0"/>
      <w:marRight w:val="0"/>
      <w:marTop w:val="0"/>
      <w:marBottom w:val="0"/>
      <w:divBdr>
        <w:top w:val="none" w:sz="0" w:space="0" w:color="auto"/>
        <w:left w:val="none" w:sz="0" w:space="0" w:color="auto"/>
        <w:bottom w:val="none" w:sz="0" w:space="0" w:color="auto"/>
        <w:right w:val="none" w:sz="0" w:space="0" w:color="auto"/>
      </w:divBdr>
    </w:div>
    <w:div w:id="1663780038">
      <w:bodyDiv w:val="1"/>
      <w:marLeft w:val="0"/>
      <w:marRight w:val="0"/>
      <w:marTop w:val="0"/>
      <w:marBottom w:val="0"/>
      <w:divBdr>
        <w:top w:val="none" w:sz="0" w:space="0" w:color="auto"/>
        <w:left w:val="none" w:sz="0" w:space="0" w:color="auto"/>
        <w:bottom w:val="none" w:sz="0" w:space="0" w:color="auto"/>
        <w:right w:val="none" w:sz="0" w:space="0" w:color="auto"/>
      </w:divBdr>
    </w:div>
    <w:div w:id="1666743188">
      <w:bodyDiv w:val="1"/>
      <w:marLeft w:val="0"/>
      <w:marRight w:val="0"/>
      <w:marTop w:val="0"/>
      <w:marBottom w:val="0"/>
      <w:divBdr>
        <w:top w:val="none" w:sz="0" w:space="0" w:color="auto"/>
        <w:left w:val="none" w:sz="0" w:space="0" w:color="auto"/>
        <w:bottom w:val="none" w:sz="0" w:space="0" w:color="auto"/>
        <w:right w:val="none" w:sz="0" w:space="0" w:color="auto"/>
      </w:divBdr>
    </w:div>
    <w:div w:id="1669989205">
      <w:bodyDiv w:val="1"/>
      <w:marLeft w:val="0"/>
      <w:marRight w:val="0"/>
      <w:marTop w:val="0"/>
      <w:marBottom w:val="0"/>
      <w:divBdr>
        <w:top w:val="none" w:sz="0" w:space="0" w:color="auto"/>
        <w:left w:val="none" w:sz="0" w:space="0" w:color="auto"/>
        <w:bottom w:val="none" w:sz="0" w:space="0" w:color="auto"/>
        <w:right w:val="none" w:sz="0" w:space="0" w:color="auto"/>
      </w:divBdr>
    </w:div>
    <w:div w:id="1679457776">
      <w:bodyDiv w:val="1"/>
      <w:marLeft w:val="0"/>
      <w:marRight w:val="0"/>
      <w:marTop w:val="0"/>
      <w:marBottom w:val="0"/>
      <w:divBdr>
        <w:top w:val="none" w:sz="0" w:space="0" w:color="auto"/>
        <w:left w:val="none" w:sz="0" w:space="0" w:color="auto"/>
        <w:bottom w:val="none" w:sz="0" w:space="0" w:color="auto"/>
        <w:right w:val="none" w:sz="0" w:space="0" w:color="auto"/>
      </w:divBdr>
    </w:div>
    <w:div w:id="1680615036">
      <w:bodyDiv w:val="1"/>
      <w:marLeft w:val="0"/>
      <w:marRight w:val="0"/>
      <w:marTop w:val="0"/>
      <w:marBottom w:val="0"/>
      <w:divBdr>
        <w:top w:val="none" w:sz="0" w:space="0" w:color="auto"/>
        <w:left w:val="none" w:sz="0" w:space="0" w:color="auto"/>
        <w:bottom w:val="none" w:sz="0" w:space="0" w:color="auto"/>
        <w:right w:val="none" w:sz="0" w:space="0" w:color="auto"/>
      </w:divBdr>
    </w:div>
    <w:div w:id="1683823210">
      <w:bodyDiv w:val="1"/>
      <w:marLeft w:val="0"/>
      <w:marRight w:val="0"/>
      <w:marTop w:val="0"/>
      <w:marBottom w:val="0"/>
      <w:divBdr>
        <w:top w:val="none" w:sz="0" w:space="0" w:color="auto"/>
        <w:left w:val="none" w:sz="0" w:space="0" w:color="auto"/>
        <w:bottom w:val="none" w:sz="0" w:space="0" w:color="auto"/>
        <w:right w:val="none" w:sz="0" w:space="0" w:color="auto"/>
      </w:divBdr>
    </w:div>
    <w:div w:id="1684042794">
      <w:bodyDiv w:val="1"/>
      <w:marLeft w:val="0"/>
      <w:marRight w:val="0"/>
      <w:marTop w:val="0"/>
      <w:marBottom w:val="0"/>
      <w:divBdr>
        <w:top w:val="none" w:sz="0" w:space="0" w:color="auto"/>
        <w:left w:val="none" w:sz="0" w:space="0" w:color="auto"/>
        <w:bottom w:val="none" w:sz="0" w:space="0" w:color="auto"/>
        <w:right w:val="none" w:sz="0" w:space="0" w:color="auto"/>
      </w:divBdr>
    </w:div>
    <w:div w:id="1685471235">
      <w:bodyDiv w:val="1"/>
      <w:marLeft w:val="0"/>
      <w:marRight w:val="0"/>
      <w:marTop w:val="0"/>
      <w:marBottom w:val="0"/>
      <w:divBdr>
        <w:top w:val="none" w:sz="0" w:space="0" w:color="auto"/>
        <w:left w:val="none" w:sz="0" w:space="0" w:color="auto"/>
        <w:bottom w:val="none" w:sz="0" w:space="0" w:color="auto"/>
        <w:right w:val="none" w:sz="0" w:space="0" w:color="auto"/>
      </w:divBdr>
    </w:div>
    <w:div w:id="1685979526">
      <w:bodyDiv w:val="1"/>
      <w:marLeft w:val="0"/>
      <w:marRight w:val="0"/>
      <w:marTop w:val="0"/>
      <w:marBottom w:val="0"/>
      <w:divBdr>
        <w:top w:val="none" w:sz="0" w:space="0" w:color="auto"/>
        <w:left w:val="none" w:sz="0" w:space="0" w:color="auto"/>
        <w:bottom w:val="none" w:sz="0" w:space="0" w:color="auto"/>
        <w:right w:val="none" w:sz="0" w:space="0" w:color="auto"/>
      </w:divBdr>
    </w:div>
    <w:div w:id="1687830973">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690330009">
      <w:bodyDiv w:val="1"/>
      <w:marLeft w:val="0"/>
      <w:marRight w:val="0"/>
      <w:marTop w:val="0"/>
      <w:marBottom w:val="0"/>
      <w:divBdr>
        <w:top w:val="none" w:sz="0" w:space="0" w:color="auto"/>
        <w:left w:val="none" w:sz="0" w:space="0" w:color="auto"/>
        <w:bottom w:val="none" w:sz="0" w:space="0" w:color="auto"/>
        <w:right w:val="none" w:sz="0" w:space="0" w:color="auto"/>
      </w:divBdr>
    </w:div>
    <w:div w:id="1692490512">
      <w:bodyDiv w:val="1"/>
      <w:marLeft w:val="0"/>
      <w:marRight w:val="0"/>
      <w:marTop w:val="0"/>
      <w:marBottom w:val="0"/>
      <w:divBdr>
        <w:top w:val="none" w:sz="0" w:space="0" w:color="auto"/>
        <w:left w:val="none" w:sz="0" w:space="0" w:color="auto"/>
        <w:bottom w:val="none" w:sz="0" w:space="0" w:color="auto"/>
        <w:right w:val="none" w:sz="0" w:space="0" w:color="auto"/>
      </w:divBdr>
    </w:div>
    <w:div w:id="1692683682">
      <w:bodyDiv w:val="1"/>
      <w:marLeft w:val="0"/>
      <w:marRight w:val="0"/>
      <w:marTop w:val="0"/>
      <w:marBottom w:val="0"/>
      <w:divBdr>
        <w:top w:val="none" w:sz="0" w:space="0" w:color="auto"/>
        <w:left w:val="none" w:sz="0" w:space="0" w:color="auto"/>
        <w:bottom w:val="none" w:sz="0" w:space="0" w:color="auto"/>
        <w:right w:val="none" w:sz="0" w:space="0" w:color="auto"/>
      </w:divBdr>
    </w:div>
    <w:div w:id="1694501180">
      <w:bodyDiv w:val="1"/>
      <w:marLeft w:val="0"/>
      <w:marRight w:val="0"/>
      <w:marTop w:val="0"/>
      <w:marBottom w:val="0"/>
      <w:divBdr>
        <w:top w:val="none" w:sz="0" w:space="0" w:color="auto"/>
        <w:left w:val="none" w:sz="0" w:space="0" w:color="auto"/>
        <w:bottom w:val="none" w:sz="0" w:space="0" w:color="auto"/>
        <w:right w:val="none" w:sz="0" w:space="0" w:color="auto"/>
      </w:divBdr>
    </w:div>
    <w:div w:id="1701854461">
      <w:bodyDiv w:val="1"/>
      <w:marLeft w:val="0"/>
      <w:marRight w:val="0"/>
      <w:marTop w:val="0"/>
      <w:marBottom w:val="0"/>
      <w:divBdr>
        <w:top w:val="none" w:sz="0" w:space="0" w:color="auto"/>
        <w:left w:val="none" w:sz="0" w:space="0" w:color="auto"/>
        <w:bottom w:val="none" w:sz="0" w:space="0" w:color="auto"/>
        <w:right w:val="none" w:sz="0" w:space="0" w:color="auto"/>
      </w:divBdr>
    </w:div>
    <w:div w:id="1701857732">
      <w:bodyDiv w:val="1"/>
      <w:marLeft w:val="0"/>
      <w:marRight w:val="0"/>
      <w:marTop w:val="0"/>
      <w:marBottom w:val="0"/>
      <w:divBdr>
        <w:top w:val="none" w:sz="0" w:space="0" w:color="auto"/>
        <w:left w:val="none" w:sz="0" w:space="0" w:color="auto"/>
        <w:bottom w:val="none" w:sz="0" w:space="0" w:color="auto"/>
        <w:right w:val="none" w:sz="0" w:space="0" w:color="auto"/>
      </w:divBdr>
    </w:div>
    <w:div w:id="1715541593">
      <w:bodyDiv w:val="1"/>
      <w:marLeft w:val="0"/>
      <w:marRight w:val="0"/>
      <w:marTop w:val="0"/>
      <w:marBottom w:val="0"/>
      <w:divBdr>
        <w:top w:val="none" w:sz="0" w:space="0" w:color="auto"/>
        <w:left w:val="none" w:sz="0" w:space="0" w:color="auto"/>
        <w:bottom w:val="none" w:sz="0" w:space="0" w:color="auto"/>
        <w:right w:val="none" w:sz="0" w:space="0" w:color="auto"/>
      </w:divBdr>
    </w:div>
    <w:div w:id="1722634423">
      <w:bodyDiv w:val="1"/>
      <w:marLeft w:val="0"/>
      <w:marRight w:val="0"/>
      <w:marTop w:val="0"/>
      <w:marBottom w:val="0"/>
      <w:divBdr>
        <w:top w:val="none" w:sz="0" w:space="0" w:color="auto"/>
        <w:left w:val="none" w:sz="0" w:space="0" w:color="auto"/>
        <w:bottom w:val="none" w:sz="0" w:space="0" w:color="auto"/>
        <w:right w:val="none" w:sz="0" w:space="0" w:color="auto"/>
      </w:divBdr>
    </w:div>
    <w:div w:id="1722709397">
      <w:bodyDiv w:val="1"/>
      <w:marLeft w:val="0"/>
      <w:marRight w:val="0"/>
      <w:marTop w:val="0"/>
      <w:marBottom w:val="0"/>
      <w:divBdr>
        <w:top w:val="none" w:sz="0" w:space="0" w:color="auto"/>
        <w:left w:val="none" w:sz="0" w:space="0" w:color="auto"/>
        <w:bottom w:val="none" w:sz="0" w:space="0" w:color="auto"/>
        <w:right w:val="none" w:sz="0" w:space="0" w:color="auto"/>
      </w:divBdr>
    </w:div>
    <w:div w:id="1722829258">
      <w:bodyDiv w:val="1"/>
      <w:marLeft w:val="0"/>
      <w:marRight w:val="0"/>
      <w:marTop w:val="0"/>
      <w:marBottom w:val="0"/>
      <w:divBdr>
        <w:top w:val="none" w:sz="0" w:space="0" w:color="auto"/>
        <w:left w:val="none" w:sz="0" w:space="0" w:color="auto"/>
        <w:bottom w:val="none" w:sz="0" w:space="0" w:color="auto"/>
        <w:right w:val="none" w:sz="0" w:space="0" w:color="auto"/>
      </w:divBdr>
    </w:div>
    <w:div w:id="1731685275">
      <w:bodyDiv w:val="1"/>
      <w:marLeft w:val="0"/>
      <w:marRight w:val="0"/>
      <w:marTop w:val="0"/>
      <w:marBottom w:val="0"/>
      <w:divBdr>
        <w:top w:val="none" w:sz="0" w:space="0" w:color="auto"/>
        <w:left w:val="none" w:sz="0" w:space="0" w:color="auto"/>
        <w:bottom w:val="none" w:sz="0" w:space="0" w:color="auto"/>
        <w:right w:val="none" w:sz="0" w:space="0" w:color="auto"/>
      </w:divBdr>
    </w:div>
    <w:div w:id="1733850090">
      <w:bodyDiv w:val="1"/>
      <w:marLeft w:val="0"/>
      <w:marRight w:val="0"/>
      <w:marTop w:val="0"/>
      <w:marBottom w:val="0"/>
      <w:divBdr>
        <w:top w:val="none" w:sz="0" w:space="0" w:color="auto"/>
        <w:left w:val="none" w:sz="0" w:space="0" w:color="auto"/>
        <w:bottom w:val="none" w:sz="0" w:space="0" w:color="auto"/>
        <w:right w:val="none" w:sz="0" w:space="0" w:color="auto"/>
      </w:divBdr>
    </w:div>
    <w:div w:id="1734431628">
      <w:bodyDiv w:val="1"/>
      <w:marLeft w:val="0"/>
      <w:marRight w:val="0"/>
      <w:marTop w:val="0"/>
      <w:marBottom w:val="0"/>
      <w:divBdr>
        <w:top w:val="none" w:sz="0" w:space="0" w:color="auto"/>
        <w:left w:val="none" w:sz="0" w:space="0" w:color="auto"/>
        <w:bottom w:val="none" w:sz="0" w:space="0" w:color="auto"/>
        <w:right w:val="none" w:sz="0" w:space="0" w:color="auto"/>
      </w:divBdr>
    </w:div>
    <w:div w:id="1737703543">
      <w:bodyDiv w:val="1"/>
      <w:marLeft w:val="0"/>
      <w:marRight w:val="0"/>
      <w:marTop w:val="0"/>
      <w:marBottom w:val="0"/>
      <w:divBdr>
        <w:top w:val="none" w:sz="0" w:space="0" w:color="auto"/>
        <w:left w:val="none" w:sz="0" w:space="0" w:color="auto"/>
        <w:bottom w:val="none" w:sz="0" w:space="0" w:color="auto"/>
        <w:right w:val="none" w:sz="0" w:space="0" w:color="auto"/>
      </w:divBdr>
    </w:div>
    <w:div w:id="1737774411">
      <w:bodyDiv w:val="1"/>
      <w:marLeft w:val="0"/>
      <w:marRight w:val="0"/>
      <w:marTop w:val="0"/>
      <w:marBottom w:val="0"/>
      <w:divBdr>
        <w:top w:val="none" w:sz="0" w:space="0" w:color="auto"/>
        <w:left w:val="none" w:sz="0" w:space="0" w:color="auto"/>
        <w:bottom w:val="none" w:sz="0" w:space="0" w:color="auto"/>
        <w:right w:val="none" w:sz="0" w:space="0" w:color="auto"/>
      </w:divBdr>
    </w:div>
    <w:div w:id="1743792410">
      <w:bodyDiv w:val="1"/>
      <w:marLeft w:val="0"/>
      <w:marRight w:val="0"/>
      <w:marTop w:val="0"/>
      <w:marBottom w:val="0"/>
      <w:divBdr>
        <w:top w:val="none" w:sz="0" w:space="0" w:color="auto"/>
        <w:left w:val="none" w:sz="0" w:space="0" w:color="auto"/>
        <w:bottom w:val="none" w:sz="0" w:space="0" w:color="auto"/>
        <w:right w:val="none" w:sz="0" w:space="0" w:color="auto"/>
      </w:divBdr>
    </w:div>
    <w:div w:id="1748377322">
      <w:bodyDiv w:val="1"/>
      <w:marLeft w:val="0"/>
      <w:marRight w:val="0"/>
      <w:marTop w:val="0"/>
      <w:marBottom w:val="0"/>
      <w:divBdr>
        <w:top w:val="none" w:sz="0" w:space="0" w:color="auto"/>
        <w:left w:val="none" w:sz="0" w:space="0" w:color="auto"/>
        <w:bottom w:val="none" w:sz="0" w:space="0" w:color="auto"/>
        <w:right w:val="none" w:sz="0" w:space="0" w:color="auto"/>
      </w:divBdr>
    </w:div>
    <w:div w:id="1750543858">
      <w:bodyDiv w:val="1"/>
      <w:marLeft w:val="0"/>
      <w:marRight w:val="0"/>
      <w:marTop w:val="0"/>
      <w:marBottom w:val="0"/>
      <w:divBdr>
        <w:top w:val="none" w:sz="0" w:space="0" w:color="auto"/>
        <w:left w:val="none" w:sz="0" w:space="0" w:color="auto"/>
        <w:bottom w:val="none" w:sz="0" w:space="0" w:color="auto"/>
        <w:right w:val="none" w:sz="0" w:space="0" w:color="auto"/>
      </w:divBdr>
    </w:div>
    <w:div w:id="1751273121">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55974127">
      <w:bodyDiv w:val="1"/>
      <w:marLeft w:val="0"/>
      <w:marRight w:val="0"/>
      <w:marTop w:val="0"/>
      <w:marBottom w:val="0"/>
      <w:divBdr>
        <w:top w:val="none" w:sz="0" w:space="0" w:color="auto"/>
        <w:left w:val="none" w:sz="0" w:space="0" w:color="auto"/>
        <w:bottom w:val="none" w:sz="0" w:space="0" w:color="auto"/>
        <w:right w:val="none" w:sz="0" w:space="0" w:color="auto"/>
      </w:divBdr>
    </w:div>
    <w:div w:id="1757090204">
      <w:bodyDiv w:val="1"/>
      <w:marLeft w:val="0"/>
      <w:marRight w:val="0"/>
      <w:marTop w:val="0"/>
      <w:marBottom w:val="0"/>
      <w:divBdr>
        <w:top w:val="none" w:sz="0" w:space="0" w:color="auto"/>
        <w:left w:val="none" w:sz="0" w:space="0" w:color="auto"/>
        <w:bottom w:val="none" w:sz="0" w:space="0" w:color="auto"/>
        <w:right w:val="none" w:sz="0" w:space="0" w:color="auto"/>
      </w:divBdr>
    </w:div>
    <w:div w:id="1758282828">
      <w:bodyDiv w:val="1"/>
      <w:marLeft w:val="0"/>
      <w:marRight w:val="0"/>
      <w:marTop w:val="0"/>
      <w:marBottom w:val="0"/>
      <w:divBdr>
        <w:top w:val="none" w:sz="0" w:space="0" w:color="auto"/>
        <w:left w:val="none" w:sz="0" w:space="0" w:color="auto"/>
        <w:bottom w:val="none" w:sz="0" w:space="0" w:color="auto"/>
        <w:right w:val="none" w:sz="0" w:space="0" w:color="auto"/>
      </w:divBdr>
    </w:div>
    <w:div w:id="1761753272">
      <w:bodyDiv w:val="1"/>
      <w:marLeft w:val="0"/>
      <w:marRight w:val="0"/>
      <w:marTop w:val="0"/>
      <w:marBottom w:val="0"/>
      <w:divBdr>
        <w:top w:val="none" w:sz="0" w:space="0" w:color="auto"/>
        <w:left w:val="none" w:sz="0" w:space="0" w:color="auto"/>
        <w:bottom w:val="none" w:sz="0" w:space="0" w:color="auto"/>
        <w:right w:val="none" w:sz="0" w:space="0" w:color="auto"/>
      </w:divBdr>
    </w:div>
    <w:div w:id="1766419770">
      <w:bodyDiv w:val="1"/>
      <w:marLeft w:val="0"/>
      <w:marRight w:val="0"/>
      <w:marTop w:val="0"/>
      <w:marBottom w:val="0"/>
      <w:divBdr>
        <w:top w:val="none" w:sz="0" w:space="0" w:color="auto"/>
        <w:left w:val="none" w:sz="0" w:space="0" w:color="auto"/>
        <w:bottom w:val="none" w:sz="0" w:space="0" w:color="auto"/>
        <w:right w:val="none" w:sz="0" w:space="0" w:color="auto"/>
      </w:divBdr>
    </w:div>
    <w:div w:id="1767116415">
      <w:bodyDiv w:val="1"/>
      <w:marLeft w:val="0"/>
      <w:marRight w:val="0"/>
      <w:marTop w:val="0"/>
      <w:marBottom w:val="0"/>
      <w:divBdr>
        <w:top w:val="none" w:sz="0" w:space="0" w:color="auto"/>
        <w:left w:val="none" w:sz="0" w:space="0" w:color="auto"/>
        <w:bottom w:val="none" w:sz="0" w:space="0" w:color="auto"/>
        <w:right w:val="none" w:sz="0" w:space="0" w:color="auto"/>
      </w:divBdr>
    </w:div>
    <w:div w:id="1768505296">
      <w:bodyDiv w:val="1"/>
      <w:marLeft w:val="0"/>
      <w:marRight w:val="0"/>
      <w:marTop w:val="0"/>
      <w:marBottom w:val="0"/>
      <w:divBdr>
        <w:top w:val="none" w:sz="0" w:space="0" w:color="auto"/>
        <w:left w:val="none" w:sz="0" w:space="0" w:color="auto"/>
        <w:bottom w:val="none" w:sz="0" w:space="0" w:color="auto"/>
        <w:right w:val="none" w:sz="0" w:space="0" w:color="auto"/>
      </w:divBdr>
    </w:div>
    <w:div w:id="1769426198">
      <w:bodyDiv w:val="1"/>
      <w:marLeft w:val="0"/>
      <w:marRight w:val="0"/>
      <w:marTop w:val="0"/>
      <w:marBottom w:val="0"/>
      <w:divBdr>
        <w:top w:val="none" w:sz="0" w:space="0" w:color="auto"/>
        <w:left w:val="none" w:sz="0" w:space="0" w:color="auto"/>
        <w:bottom w:val="none" w:sz="0" w:space="0" w:color="auto"/>
        <w:right w:val="none" w:sz="0" w:space="0" w:color="auto"/>
      </w:divBdr>
    </w:div>
    <w:div w:id="1775007683">
      <w:bodyDiv w:val="1"/>
      <w:marLeft w:val="0"/>
      <w:marRight w:val="0"/>
      <w:marTop w:val="0"/>
      <w:marBottom w:val="0"/>
      <w:divBdr>
        <w:top w:val="none" w:sz="0" w:space="0" w:color="auto"/>
        <w:left w:val="none" w:sz="0" w:space="0" w:color="auto"/>
        <w:bottom w:val="none" w:sz="0" w:space="0" w:color="auto"/>
        <w:right w:val="none" w:sz="0" w:space="0" w:color="auto"/>
      </w:divBdr>
    </w:div>
    <w:div w:id="1775439015">
      <w:bodyDiv w:val="1"/>
      <w:marLeft w:val="0"/>
      <w:marRight w:val="0"/>
      <w:marTop w:val="0"/>
      <w:marBottom w:val="0"/>
      <w:divBdr>
        <w:top w:val="none" w:sz="0" w:space="0" w:color="auto"/>
        <w:left w:val="none" w:sz="0" w:space="0" w:color="auto"/>
        <w:bottom w:val="none" w:sz="0" w:space="0" w:color="auto"/>
        <w:right w:val="none" w:sz="0" w:space="0" w:color="auto"/>
      </w:divBdr>
    </w:div>
    <w:div w:id="1780030479">
      <w:bodyDiv w:val="1"/>
      <w:marLeft w:val="0"/>
      <w:marRight w:val="0"/>
      <w:marTop w:val="0"/>
      <w:marBottom w:val="0"/>
      <w:divBdr>
        <w:top w:val="none" w:sz="0" w:space="0" w:color="auto"/>
        <w:left w:val="none" w:sz="0" w:space="0" w:color="auto"/>
        <w:bottom w:val="none" w:sz="0" w:space="0" w:color="auto"/>
        <w:right w:val="none" w:sz="0" w:space="0" w:color="auto"/>
      </w:divBdr>
    </w:div>
    <w:div w:id="1780375523">
      <w:bodyDiv w:val="1"/>
      <w:marLeft w:val="0"/>
      <w:marRight w:val="0"/>
      <w:marTop w:val="0"/>
      <w:marBottom w:val="0"/>
      <w:divBdr>
        <w:top w:val="none" w:sz="0" w:space="0" w:color="auto"/>
        <w:left w:val="none" w:sz="0" w:space="0" w:color="auto"/>
        <w:bottom w:val="none" w:sz="0" w:space="0" w:color="auto"/>
        <w:right w:val="none" w:sz="0" w:space="0" w:color="auto"/>
      </w:divBdr>
    </w:div>
    <w:div w:id="1786849422">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89397739">
      <w:bodyDiv w:val="1"/>
      <w:marLeft w:val="0"/>
      <w:marRight w:val="0"/>
      <w:marTop w:val="0"/>
      <w:marBottom w:val="0"/>
      <w:divBdr>
        <w:top w:val="none" w:sz="0" w:space="0" w:color="auto"/>
        <w:left w:val="none" w:sz="0" w:space="0" w:color="auto"/>
        <w:bottom w:val="none" w:sz="0" w:space="0" w:color="auto"/>
        <w:right w:val="none" w:sz="0" w:space="0" w:color="auto"/>
      </w:divBdr>
    </w:div>
    <w:div w:id="1789469156">
      <w:bodyDiv w:val="1"/>
      <w:marLeft w:val="0"/>
      <w:marRight w:val="0"/>
      <w:marTop w:val="0"/>
      <w:marBottom w:val="0"/>
      <w:divBdr>
        <w:top w:val="none" w:sz="0" w:space="0" w:color="auto"/>
        <w:left w:val="none" w:sz="0" w:space="0" w:color="auto"/>
        <w:bottom w:val="none" w:sz="0" w:space="0" w:color="auto"/>
        <w:right w:val="none" w:sz="0" w:space="0" w:color="auto"/>
      </w:divBdr>
    </w:div>
    <w:div w:id="1790314980">
      <w:bodyDiv w:val="1"/>
      <w:marLeft w:val="0"/>
      <w:marRight w:val="0"/>
      <w:marTop w:val="0"/>
      <w:marBottom w:val="0"/>
      <w:divBdr>
        <w:top w:val="none" w:sz="0" w:space="0" w:color="auto"/>
        <w:left w:val="none" w:sz="0" w:space="0" w:color="auto"/>
        <w:bottom w:val="none" w:sz="0" w:space="0" w:color="auto"/>
        <w:right w:val="none" w:sz="0" w:space="0" w:color="auto"/>
      </w:divBdr>
    </w:div>
    <w:div w:id="1790926694">
      <w:bodyDiv w:val="1"/>
      <w:marLeft w:val="0"/>
      <w:marRight w:val="0"/>
      <w:marTop w:val="0"/>
      <w:marBottom w:val="0"/>
      <w:divBdr>
        <w:top w:val="none" w:sz="0" w:space="0" w:color="auto"/>
        <w:left w:val="none" w:sz="0" w:space="0" w:color="auto"/>
        <w:bottom w:val="none" w:sz="0" w:space="0" w:color="auto"/>
        <w:right w:val="none" w:sz="0" w:space="0" w:color="auto"/>
      </w:divBdr>
    </w:div>
    <w:div w:id="1793674664">
      <w:bodyDiv w:val="1"/>
      <w:marLeft w:val="0"/>
      <w:marRight w:val="0"/>
      <w:marTop w:val="0"/>
      <w:marBottom w:val="0"/>
      <w:divBdr>
        <w:top w:val="none" w:sz="0" w:space="0" w:color="auto"/>
        <w:left w:val="none" w:sz="0" w:space="0" w:color="auto"/>
        <w:bottom w:val="none" w:sz="0" w:space="0" w:color="auto"/>
        <w:right w:val="none" w:sz="0" w:space="0" w:color="auto"/>
      </w:divBdr>
    </w:div>
    <w:div w:id="1794782741">
      <w:bodyDiv w:val="1"/>
      <w:marLeft w:val="0"/>
      <w:marRight w:val="0"/>
      <w:marTop w:val="0"/>
      <w:marBottom w:val="0"/>
      <w:divBdr>
        <w:top w:val="none" w:sz="0" w:space="0" w:color="auto"/>
        <w:left w:val="none" w:sz="0" w:space="0" w:color="auto"/>
        <w:bottom w:val="none" w:sz="0" w:space="0" w:color="auto"/>
        <w:right w:val="none" w:sz="0" w:space="0" w:color="auto"/>
      </w:divBdr>
    </w:div>
    <w:div w:id="1798183107">
      <w:bodyDiv w:val="1"/>
      <w:marLeft w:val="0"/>
      <w:marRight w:val="0"/>
      <w:marTop w:val="0"/>
      <w:marBottom w:val="0"/>
      <w:divBdr>
        <w:top w:val="none" w:sz="0" w:space="0" w:color="auto"/>
        <w:left w:val="none" w:sz="0" w:space="0" w:color="auto"/>
        <w:bottom w:val="none" w:sz="0" w:space="0" w:color="auto"/>
        <w:right w:val="none" w:sz="0" w:space="0" w:color="auto"/>
      </w:divBdr>
    </w:div>
    <w:div w:id="1800100461">
      <w:bodyDiv w:val="1"/>
      <w:marLeft w:val="0"/>
      <w:marRight w:val="0"/>
      <w:marTop w:val="0"/>
      <w:marBottom w:val="0"/>
      <w:divBdr>
        <w:top w:val="none" w:sz="0" w:space="0" w:color="auto"/>
        <w:left w:val="none" w:sz="0" w:space="0" w:color="auto"/>
        <w:bottom w:val="none" w:sz="0" w:space="0" w:color="auto"/>
        <w:right w:val="none" w:sz="0" w:space="0" w:color="auto"/>
      </w:divBdr>
    </w:div>
    <w:div w:id="1801453936">
      <w:bodyDiv w:val="1"/>
      <w:marLeft w:val="0"/>
      <w:marRight w:val="0"/>
      <w:marTop w:val="0"/>
      <w:marBottom w:val="0"/>
      <w:divBdr>
        <w:top w:val="none" w:sz="0" w:space="0" w:color="auto"/>
        <w:left w:val="none" w:sz="0" w:space="0" w:color="auto"/>
        <w:bottom w:val="none" w:sz="0" w:space="0" w:color="auto"/>
        <w:right w:val="none" w:sz="0" w:space="0" w:color="auto"/>
      </w:divBdr>
    </w:div>
    <w:div w:id="1801924101">
      <w:bodyDiv w:val="1"/>
      <w:marLeft w:val="0"/>
      <w:marRight w:val="0"/>
      <w:marTop w:val="0"/>
      <w:marBottom w:val="0"/>
      <w:divBdr>
        <w:top w:val="none" w:sz="0" w:space="0" w:color="auto"/>
        <w:left w:val="none" w:sz="0" w:space="0" w:color="auto"/>
        <w:bottom w:val="none" w:sz="0" w:space="0" w:color="auto"/>
        <w:right w:val="none" w:sz="0" w:space="0" w:color="auto"/>
      </w:divBdr>
    </w:div>
    <w:div w:id="1803646348">
      <w:bodyDiv w:val="1"/>
      <w:marLeft w:val="0"/>
      <w:marRight w:val="0"/>
      <w:marTop w:val="0"/>
      <w:marBottom w:val="0"/>
      <w:divBdr>
        <w:top w:val="none" w:sz="0" w:space="0" w:color="auto"/>
        <w:left w:val="none" w:sz="0" w:space="0" w:color="auto"/>
        <w:bottom w:val="none" w:sz="0" w:space="0" w:color="auto"/>
        <w:right w:val="none" w:sz="0" w:space="0" w:color="auto"/>
      </w:divBdr>
    </w:div>
    <w:div w:id="1804686884">
      <w:bodyDiv w:val="1"/>
      <w:marLeft w:val="0"/>
      <w:marRight w:val="0"/>
      <w:marTop w:val="0"/>
      <w:marBottom w:val="0"/>
      <w:divBdr>
        <w:top w:val="none" w:sz="0" w:space="0" w:color="auto"/>
        <w:left w:val="none" w:sz="0" w:space="0" w:color="auto"/>
        <w:bottom w:val="none" w:sz="0" w:space="0" w:color="auto"/>
        <w:right w:val="none" w:sz="0" w:space="0" w:color="auto"/>
      </w:divBdr>
    </w:div>
    <w:div w:id="1806654974">
      <w:bodyDiv w:val="1"/>
      <w:marLeft w:val="0"/>
      <w:marRight w:val="0"/>
      <w:marTop w:val="0"/>
      <w:marBottom w:val="0"/>
      <w:divBdr>
        <w:top w:val="none" w:sz="0" w:space="0" w:color="auto"/>
        <w:left w:val="none" w:sz="0" w:space="0" w:color="auto"/>
        <w:bottom w:val="none" w:sz="0" w:space="0" w:color="auto"/>
        <w:right w:val="none" w:sz="0" w:space="0" w:color="auto"/>
      </w:divBdr>
    </w:div>
    <w:div w:id="1806657169">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26777916">
      <w:bodyDiv w:val="1"/>
      <w:marLeft w:val="0"/>
      <w:marRight w:val="0"/>
      <w:marTop w:val="0"/>
      <w:marBottom w:val="0"/>
      <w:divBdr>
        <w:top w:val="none" w:sz="0" w:space="0" w:color="auto"/>
        <w:left w:val="none" w:sz="0" w:space="0" w:color="auto"/>
        <w:bottom w:val="none" w:sz="0" w:space="0" w:color="auto"/>
        <w:right w:val="none" w:sz="0" w:space="0" w:color="auto"/>
      </w:divBdr>
    </w:div>
    <w:div w:id="1834831856">
      <w:bodyDiv w:val="1"/>
      <w:marLeft w:val="0"/>
      <w:marRight w:val="0"/>
      <w:marTop w:val="0"/>
      <w:marBottom w:val="0"/>
      <w:divBdr>
        <w:top w:val="none" w:sz="0" w:space="0" w:color="auto"/>
        <w:left w:val="none" w:sz="0" w:space="0" w:color="auto"/>
        <w:bottom w:val="none" w:sz="0" w:space="0" w:color="auto"/>
        <w:right w:val="none" w:sz="0" w:space="0" w:color="auto"/>
      </w:divBdr>
    </w:div>
    <w:div w:id="1840926889">
      <w:bodyDiv w:val="1"/>
      <w:marLeft w:val="0"/>
      <w:marRight w:val="0"/>
      <w:marTop w:val="0"/>
      <w:marBottom w:val="0"/>
      <w:divBdr>
        <w:top w:val="none" w:sz="0" w:space="0" w:color="auto"/>
        <w:left w:val="none" w:sz="0" w:space="0" w:color="auto"/>
        <w:bottom w:val="none" w:sz="0" w:space="0" w:color="auto"/>
        <w:right w:val="none" w:sz="0" w:space="0" w:color="auto"/>
      </w:divBdr>
    </w:div>
    <w:div w:id="1845701153">
      <w:bodyDiv w:val="1"/>
      <w:marLeft w:val="0"/>
      <w:marRight w:val="0"/>
      <w:marTop w:val="0"/>
      <w:marBottom w:val="0"/>
      <w:divBdr>
        <w:top w:val="none" w:sz="0" w:space="0" w:color="auto"/>
        <w:left w:val="none" w:sz="0" w:space="0" w:color="auto"/>
        <w:bottom w:val="none" w:sz="0" w:space="0" w:color="auto"/>
        <w:right w:val="none" w:sz="0" w:space="0" w:color="auto"/>
      </w:divBdr>
    </w:div>
    <w:div w:id="1851020635">
      <w:bodyDiv w:val="1"/>
      <w:marLeft w:val="0"/>
      <w:marRight w:val="0"/>
      <w:marTop w:val="0"/>
      <w:marBottom w:val="0"/>
      <w:divBdr>
        <w:top w:val="none" w:sz="0" w:space="0" w:color="auto"/>
        <w:left w:val="none" w:sz="0" w:space="0" w:color="auto"/>
        <w:bottom w:val="none" w:sz="0" w:space="0" w:color="auto"/>
        <w:right w:val="none" w:sz="0" w:space="0" w:color="auto"/>
      </w:divBdr>
    </w:div>
    <w:div w:id="1851142310">
      <w:bodyDiv w:val="1"/>
      <w:marLeft w:val="0"/>
      <w:marRight w:val="0"/>
      <w:marTop w:val="0"/>
      <w:marBottom w:val="0"/>
      <w:divBdr>
        <w:top w:val="none" w:sz="0" w:space="0" w:color="auto"/>
        <w:left w:val="none" w:sz="0" w:space="0" w:color="auto"/>
        <w:bottom w:val="none" w:sz="0" w:space="0" w:color="auto"/>
        <w:right w:val="none" w:sz="0" w:space="0" w:color="auto"/>
      </w:divBdr>
    </w:div>
    <w:div w:id="1855462630">
      <w:bodyDiv w:val="1"/>
      <w:marLeft w:val="0"/>
      <w:marRight w:val="0"/>
      <w:marTop w:val="0"/>
      <w:marBottom w:val="0"/>
      <w:divBdr>
        <w:top w:val="none" w:sz="0" w:space="0" w:color="auto"/>
        <w:left w:val="none" w:sz="0" w:space="0" w:color="auto"/>
        <w:bottom w:val="none" w:sz="0" w:space="0" w:color="auto"/>
        <w:right w:val="none" w:sz="0" w:space="0" w:color="auto"/>
      </w:divBdr>
    </w:div>
    <w:div w:id="1856729399">
      <w:bodyDiv w:val="1"/>
      <w:marLeft w:val="0"/>
      <w:marRight w:val="0"/>
      <w:marTop w:val="0"/>
      <w:marBottom w:val="0"/>
      <w:divBdr>
        <w:top w:val="none" w:sz="0" w:space="0" w:color="auto"/>
        <w:left w:val="none" w:sz="0" w:space="0" w:color="auto"/>
        <w:bottom w:val="none" w:sz="0" w:space="0" w:color="auto"/>
        <w:right w:val="none" w:sz="0" w:space="0" w:color="auto"/>
      </w:divBdr>
    </w:div>
    <w:div w:id="1857186747">
      <w:bodyDiv w:val="1"/>
      <w:marLeft w:val="0"/>
      <w:marRight w:val="0"/>
      <w:marTop w:val="0"/>
      <w:marBottom w:val="0"/>
      <w:divBdr>
        <w:top w:val="none" w:sz="0" w:space="0" w:color="auto"/>
        <w:left w:val="none" w:sz="0" w:space="0" w:color="auto"/>
        <w:bottom w:val="none" w:sz="0" w:space="0" w:color="auto"/>
        <w:right w:val="none" w:sz="0" w:space="0" w:color="auto"/>
      </w:divBdr>
    </w:div>
    <w:div w:id="1857886381">
      <w:bodyDiv w:val="1"/>
      <w:marLeft w:val="0"/>
      <w:marRight w:val="0"/>
      <w:marTop w:val="0"/>
      <w:marBottom w:val="0"/>
      <w:divBdr>
        <w:top w:val="none" w:sz="0" w:space="0" w:color="auto"/>
        <w:left w:val="none" w:sz="0" w:space="0" w:color="auto"/>
        <w:bottom w:val="none" w:sz="0" w:space="0" w:color="auto"/>
        <w:right w:val="none" w:sz="0" w:space="0" w:color="auto"/>
      </w:divBdr>
    </w:div>
    <w:div w:id="1858150190">
      <w:bodyDiv w:val="1"/>
      <w:marLeft w:val="0"/>
      <w:marRight w:val="0"/>
      <w:marTop w:val="0"/>
      <w:marBottom w:val="0"/>
      <w:divBdr>
        <w:top w:val="none" w:sz="0" w:space="0" w:color="auto"/>
        <w:left w:val="none" w:sz="0" w:space="0" w:color="auto"/>
        <w:bottom w:val="none" w:sz="0" w:space="0" w:color="auto"/>
        <w:right w:val="none" w:sz="0" w:space="0" w:color="auto"/>
      </w:divBdr>
    </w:div>
    <w:div w:id="1859856167">
      <w:bodyDiv w:val="1"/>
      <w:marLeft w:val="0"/>
      <w:marRight w:val="0"/>
      <w:marTop w:val="0"/>
      <w:marBottom w:val="0"/>
      <w:divBdr>
        <w:top w:val="none" w:sz="0" w:space="0" w:color="auto"/>
        <w:left w:val="none" w:sz="0" w:space="0" w:color="auto"/>
        <w:bottom w:val="none" w:sz="0" w:space="0" w:color="auto"/>
        <w:right w:val="none" w:sz="0" w:space="0" w:color="auto"/>
      </w:divBdr>
    </w:div>
    <w:div w:id="1864126182">
      <w:bodyDiv w:val="1"/>
      <w:marLeft w:val="0"/>
      <w:marRight w:val="0"/>
      <w:marTop w:val="0"/>
      <w:marBottom w:val="0"/>
      <w:divBdr>
        <w:top w:val="none" w:sz="0" w:space="0" w:color="auto"/>
        <w:left w:val="none" w:sz="0" w:space="0" w:color="auto"/>
        <w:bottom w:val="none" w:sz="0" w:space="0" w:color="auto"/>
        <w:right w:val="none" w:sz="0" w:space="0" w:color="auto"/>
      </w:divBdr>
    </w:div>
    <w:div w:id="1867055784">
      <w:bodyDiv w:val="1"/>
      <w:marLeft w:val="0"/>
      <w:marRight w:val="0"/>
      <w:marTop w:val="0"/>
      <w:marBottom w:val="0"/>
      <w:divBdr>
        <w:top w:val="none" w:sz="0" w:space="0" w:color="auto"/>
        <w:left w:val="none" w:sz="0" w:space="0" w:color="auto"/>
        <w:bottom w:val="none" w:sz="0" w:space="0" w:color="auto"/>
        <w:right w:val="none" w:sz="0" w:space="0" w:color="auto"/>
      </w:divBdr>
    </w:div>
    <w:div w:id="1870218314">
      <w:bodyDiv w:val="1"/>
      <w:marLeft w:val="0"/>
      <w:marRight w:val="0"/>
      <w:marTop w:val="0"/>
      <w:marBottom w:val="0"/>
      <w:divBdr>
        <w:top w:val="none" w:sz="0" w:space="0" w:color="auto"/>
        <w:left w:val="none" w:sz="0" w:space="0" w:color="auto"/>
        <w:bottom w:val="none" w:sz="0" w:space="0" w:color="auto"/>
        <w:right w:val="none" w:sz="0" w:space="0" w:color="auto"/>
      </w:divBdr>
    </w:div>
    <w:div w:id="1870947998">
      <w:bodyDiv w:val="1"/>
      <w:marLeft w:val="0"/>
      <w:marRight w:val="0"/>
      <w:marTop w:val="0"/>
      <w:marBottom w:val="0"/>
      <w:divBdr>
        <w:top w:val="none" w:sz="0" w:space="0" w:color="auto"/>
        <w:left w:val="none" w:sz="0" w:space="0" w:color="auto"/>
        <w:bottom w:val="none" w:sz="0" w:space="0" w:color="auto"/>
        <w:right w:val="none" w:sz="0" w:space="0" w:color="auto"/>
      </w:divBdr>
    </w:div>
    <w:div w:id="1871063497">
      <w:bodyDiv w:val="1"/>
      <w:marLeft w:val="0"/>
      <w:marRight w:val="0"/>
      <w:marTop w:val="0"/>
      <w:marBottom w:val="0"/>
      <w:divBdr>
        <w:top w:val="none" w:sz="0" w:space="0" w:color="auto"/>
        <w:left w:val="none" w:sz="0" w:space="0" w:color="auto"/>
        <w:bottom w:val="none" w:sz="0" w:space="0" w:color="auto"/>
        <w:right w:val="none" w:sz="0" w:space="0" w:color="auto"/>
      </w:divBdr>
    </w:div>
    <w:div w:id="1874415405">
      <w:bodyDiv w:val="1"/>
      <w:marLeft w:val="0"/>
      <w:marRight w:val="0"/>
      <w:marTop w:val="0"/>
      <w:marBottom w:val="0"/>
      <w:divBdr>
        <w:top w:val="none" w:sz="0" w:space="0" w:color="auto"/>
        <w:left w:val="none" w:sz="0" w:space="0" w:color="auto"/>
        <w:bottom w:val="none" w:sz="0" w:space="0" w:color="auto"/>
        <w:right w:val="none" w:sz="0" w:space="0" w:color="auto"/>
      </w:divBdr>
    </w:div>
    <w:div w:id="1875539547">
      <w:bodyDiv w:val="1"/>
      <w:marLeft w:val="0"/>
      <w:marRight w:val="0"/>
      <w:marTop w:val="0"/>
      <w:marBottom w:val="0"/>
      <w:divBdr>
        <w:top w:val="none" w:sz="0" w:space="0" w:color="auto"/>
        <w:left w:val="none" w:sz="0" w:space="0" w:color="auto"/>
        <w:bottom w:val="none" w:sz="0" w:space="0" w:color="auto"/>
        <w:right w:val="none" w:sz="0" w:space="0" w:color="auto"/>
      </w:divBdr>
    </w:div>
    <w:div w:id="1879900989">
      <w:bodyDiv w:val="1"/>
      <w:marLeft w:val="0"/>
      <w:marRight w:val="0"/>
      <w:marTop w:val="0"/>
      <w:marBottom w:val="0"/>
      <w:divBdr>
        <w:top w:val="none" w:sz="0" w:space="0" w:color="auto"/>
        <w:left w:val="none" w:sz="0" w:space="0" w:color="auto"/>
        <w:bottom w:val="none" w:sz="0" w:space="0" w:color="auto"/>
        <w:right w:val="none" w:sz="0" w:space="0" w:color="auto"/>
      </w:divBdr>
    </w:div>
    <w:div w:id="1881356946">
      <w:bodyDiv w:val="1"/>
      <w:marLeft w:val="0"/>
      <w:marRight w:val="0"/>
      <w:marTop w:val="0"/>
      <w:marBottom w:val="0"/>
      <w:divBdr>
        <w:top w:val="none" w:sz="0" w:space="0" w:color="auto"/>
        <w:left w:val="none" w:sz="0" w:space="0" w:color="auto"/>
        <w:bottom w:val="none" w:sz="0" w:space="0" w:color="auto"/>
        <w:right w:val="none" w:sz="0" w:space="0" w:color="auto"/>
      </w:divBdr>
    </w:div>
    <w:div w:id="1886286668">
      <w:bodyDiv w:val="1"/>
      <w:marLeft w:val="0"/>
      <w:marRight w:val="0"/>
      <w:marTop w:val="0"/>
      <w:marBottom w:val="0"/>
      <w:divBdr>
        <w:top w:val="none" w:sz="0" w:space="0" w:color="auto"/>
        <w:left w:val="none" w:sz="0" w:space="0" w:color="auto"/>
        <w:bottom w:val="none" w:sz="0" w:space="0" w:color="auto"/>
        <w:right w:val="none" w:sz="0" w:space="0" w:color="auto"/>
      </w:divBdr>
    </w:div>
    <w:div w:id="1886914004">
      <w:bodyDiv w:val="1"/>
      <w:marLeft w:val="0"/>
      <w:marRight w:val="0"/>
      <w:marTop w:val="0"/>
      <w:marBottom w:val="0"/>
      <w:divBdr>
        <w:top w:val="none" w:sz="0" w:space="0" w:color="auto"/>
        <w:left w:val="none" w:sz="0" w:space="0" w:color="auto"/>
        <w:bottom w:val="none" w:sz="0" w:space="0" w:color="auto"/>
        <w:right w:val="none" w:sz="0" w:space="0" w:color="auto"/>
      </w:divBdr>
    </w:div>
    <w:div w:id="1891526564">
      <w:bodyDiv w:val="1"/>
      <w:marLeft w:val="0"/>
      <w:marRight w:val="0"/>
      <w:marTop w:val="0"/>
      <w:marBottom w:val="0"/>
      <w:divBdr>
        <w:top w:val="none" w:sz="0" w:space="0" w:color="auto"/>
        <w:left w:val="none" w:sz="0" w:space="0" w:color="auto"/>
        <w:bottom w:val="none" w:sz="0" w:space="0" w:color="auto"/>
        <w:right w:val="none" w:sz="0" w:space="0" w:color="auto"/>
      </w:divBdr>
    </w:div>
    <w:div w:id="1892108232">
      <w:bodyDiv w:val="1"/>
      <w:marLeft w:val="0"/>
      <w:marRight w:val="0"/>
      <w:marTop w:val="0"/>
      <w:marBottom w:val="0"/>
      <w:divBdr>
        <w:top w:val="none" w:sz="0" w:space="0" w:color="auto"/>
        <w:left w:val="none" w:sz="0" w:space="0" w:color="auto"/>
        <w:bottom w:val="none" w:sz="0" w:space="0" w:color="auto"/>
        <w:right w:val="none" w:sz="0" w:space="0" w:color="auto"/>
      </w:divBdr>
    </w:div>
    <w:div w:id="1896043847">
      <w:bodyDiv w:val="1"/>
      <w:marLeft w:val="0"/>
      <w:marRight w:val="0"/>
      <w:marTop w:val="0"/>
      <w:marBottom w:val="0"/>
      <w:divBdr>
        <w:top w:val="none" w:sz="0" w:space="0" w:color="auto"/>
        <w:left w:val="none" w:sz="0" w:space="0" w:color="auto"/>
        <w:bottom w:val="none" w:sz="0" w:space="0" w:color="auto"/>
        <w:right w:val="none" w:sz="0" w:space="0" w:color="auto"/>
      </w:divBdr>
    </w:div>
    <w:div w:id="1896429301">
      <w:bodyDiv w:val="1"/>
      <w:marLeft w:val="0"/>
      <w:marRight w:val="0"/>
      <w:marTop w:val="0"/>
      <w:marBottom w:val="0"/>
      <w:divBdr>
        <w:top w:val="none" w:sz="0" w:space="0" w:color="auto"/>
        <w:left w:val="none" w:sz="0" w:space="0" w:color="auto"/>
        <w:bottom w:val="none" w:sz="0" w:space="0" w:color="auto"/>
        <w:right w:val="none" w:sz="0" w:space="0" w:color="auto"/>
      </w:divBdr>
    </w:div>
    <w:div w:id="1900701849">
      <w:bodyDiv w:val="1"/>
      <w:marLeft w:val="0"/>
      <w:marRight w:val="0"/>
      <w:marTop w:val="0"/>
      <w:marBottom w:val="0"/>
      <w:divBdr>
        <w:top w:val="none" w:sz="0" w:space="0" w:color="auto"/>
        <w:left w:val="none" w:sz="0" w:space="0" w:color="auto"/>
        <w:bottom w:val="none" w:sz="0" w:space="0" w:color="auto"/>
        <w:right w:val="none" w:sz="0" w:space="0" w:color="auto"/>
      </w:divBdr>
    </w:div>
    <w:div w:id="1900742665">
      <w:bodyDiv w:val="1"/>
      <w:marLeft w:val="0"/>
      <w:marRight w:val="0"/>
      <w:marTop w:val="0"/>
      <w:marBottom w:val="0"/>
      <w:divBdr>
        <w:top w:val="none" w:sz="0" w:space="0" w:color="auto"/>
        <w:left w:val="none" w:sz="0" w:space="0" w:color="auto"/>
        <w:bottom w:val="none" w:sz="0" w:space="0" w:color="auto"/>
        <w:right w:val="none" w:sz="0" w:space="0" w:color="auto"/>
      </w:divBdr>
    </w:div>
    <w:div w:id="1904490437">
      <w:bodyDiv w:val="1"/>
      <w:marLeft w:val="0"/>
      <w:marRight w:val="0"/>
      <w:marTop w:val="0"/>
      <w:marBottom w:val="0"/>
      <w:divBdr>
        <w:top w:val="none" w:sz="0" w:space="0" w:color="auto"/>
        <w:left w:val="none" w:sz="0" w:space="0" w:color="auto"/>
        <w:bottom w:val="none" w:sz="0" w:space="0" w:color="auto"/>
        <w:right w:val="none" w:sz="0" w:space="0" w:color="auto"/>
      </w:divBdr>
    </w:div>
    <w:div w:id="1912153901">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14506994">
      <w:bodyDiv w:val="1"/>
      <w:marLeft w:val="0"/>
      <w:marRight w:val="0"/>
      <w:marTop w:val="0"/>
      <w:marBottom w:val="0"/>
      <w:divBdr>
        <w:top w:val="none" w:sz="0" w:space="0" w:color="auto"/>
        <w:left w:val="none" w:sz="0" w:space="0" w:color="auto"/>
        <w:bottom w:val="none" w:sz="0" w:space="0" w:color="auto"/>
        <w:right w:val="none" w:sz="0" w:space="0" w:color="auto"/>
      </w:divBdr>
    </w:div>
    <w:div w:id="1915511709">
      <w:bodyDiv w:val="1"/>
      <w:marLeft w:val="0"/>
      <w:marRight w:val="0"/>
      <w:marTop w:val="0"/>
      <w:marBottom w:val="0"/>
      <w:divBdr>
        <w:top w:val="none" w:sz="0" w:space="0" w:color="auto"/>
        <w:left w:val="none" w:sz="0" w:space="0" w:color="auto"/>
        <w:bottom w:val="none" w:sz="0" w:space="0" w:color="auto"/>
        <w:right w:val="none" w:sz="0" w:space="0" w:color="auto"/>
      </w:divBdr>
    </w:div>
    <w:div w:id="1917939657">
      <w:bodyDiv w:val="1"/>
      <w:marLeft w:val="0"/>
      <w:marRight w:val="0"/>
      <w:marTop w:val="0"/>
      <w:marBottom w:val="0"/>
      <w:divBdr>
        <w:top w:val="none" w:sz="0" w:space="0" w:color="auto"/>
        <w:left w:val="none" w:sz="0" w:space="0" w:color="auto"/>
        <w:bottom w:val="none" w:sz="0" w:space="0" w:color="auto"/>
        <w:right w:val="none" w:sz="0" w:space="0" w:color="auto"/>
      </w:divBdr>
    </w:div>
    <w:div w:id="1918904792">
      <w:bodyDiv w:val="1"/>
      <w:marLeft w:val="0"/>
      <w:marRight w:val="0"/>
      <w:marTop w:val="0"/>
      <w:marBottom w:val="0"/>
      <w:divBdr>
        <w:top w:val="none" w:sz="0" w:space="0" w:color="auto"/>
        <w:left w:val="none" w:sz="0" w:space="0" w:color="auto"/>
        <w:bottom w:val="none" w:sz="0" w:space="0" w:color="auto"/>
        <w:right w:val="none" w:sz="0" w:space="0" w:color="auto"/>
      </w:divBdr>
    </w:div>
    <w:div w:id="1930308606">
      <w:bodyDiv w:val="1"/>
      <w:marLeft w:val="0"/>
      <w:marRight w:val="0"/>
      <w:marTop w:val="0"/>
      <w:marBottom w:val="0"/>
      <w:divBdr>
        <w:top w:val="none" w:sz="0" w:space="0" w:color="auto"/>
        <w:left w:val="none" w:sz="0" w:space="0" w:color="auto"/>
        <w:bottom w:val="none" w:sz="0" w:space="0" w:color="auto"/>
        <w:right w:val="none" w:sz="0" w:space="0" w:color="auto"/>
      </w:divBdr>
    </w:div>
    <w:div w:id="1931809712">
      <w:bodyDiv w:val="1"/>
      <w:marLeft w:val="0"/>
      <w:marRight w:val="0"/>
      <w:marTop w:val="0"/>
      <w:marBottom w:val="0"/>
      <w:divBdr>
        <w:top w:val="none" w:sz="0" w:space="0" w:color="auto"/>
        <w:left w:val="none" w:sz="0" w:space="0" w:color="auto"/>
        <w:bottom w:val="none" w:sz="0" w:space="0" w:color="auto"/>
        <w:right w:val="none" w:sz="0" w:space="0" w:color="auto"/>
      </w:divBdr>
    </w:div>
    <w:div w:id="1931815682">
      <w:bodyDiv w:val="1"/>
      <w:marLeft w:val="0"/>
      <w:marRight w:val="0"/>
      <w:marTop w:val="0"/>
      <w:marBottom w:val="0"/>
      <w:divBdr>
        <w:top w:val="none" w:sz="0" w:space="0" w:color="auto"/>
        <w:left w:val="none" w:sz="0" w:space="0" w:color="auto"/>
        <w:bottom w:val="none" w:sz="0" w:space="0" w:color="auto"/>
        <w:right w:val="none" w:sz="0" w:space="0" w:color="auto"/>
      </w:divBdr>
    </w:div>
    <w:div w:id="1933272039">
      <w:bodyDiv w:val="1"/>
      <w:marLeft w:val="0"/>
      <w:marRight w:val="0"/>
      <w:marTop w:val="0"/>
      <w:marBottom w:val="0"/>
      <w:divBdr>
        <w:top w:val="none" w:sz="0" w:space="0" w:color="auto"/>
        <w:left w:val="none" w:sz="0" w:space="0" w:color="auto"/>
        <w:bottom w:val="none" w:sz="0" w:space="0" w:color="auto"/>
        <w:right w:val="none" w:sz="0" w:space="0" w:color="auto"/>
      </w:divBdr>
    </w:div>
    <w:div w:id="1935284860">
      <w:bodyDiv w:val="1"/>
      <w:marLeft w:val="0"/>
      <w:marRight w:val="0"/>
      <w:marTop w:val="0"/>
      <w:marBottom w:val="0"/>
      <w:divBdr>
        <w:top w:val="none" w:sz="0" w:space="0" w:color="auto"/>
        <w:left w:val="none" w:sz="0" w:space="0" w:color="auto"/>
        <w:bottom w:val="none" w:sz="0" w:space="0" w:color="auto"/>
        <w:right w:val="none" w:sz="0" w:space="0" w:color="auto"/>
      </w:divBdr>
    </w:div>
    <w:div w:id="1945384412">
      <w:bodyDiv w:val="1"/>
      <w:marLeft w:val="0"/>
      <w:marRight w:val="0"/>
      <w:marTop w:val="0"/>
      <w:marBottom w:val="0"/>
      <w:divBdr>
        <w:top w:val="none" w:sz="0" w:space="0" w:color="auto"/>
        <w:left w:val="none" w:sz="0" w:space="0" w:color="auto"/>
        <w:bottom w:val="none" w:sz="0" w:space="0" w:color="auto"/>
        <w:right w:val="none" w:sz="0" w:space="0" w:color="auto"/>
      </w:divBdr>
    </w:div>
    <w:div w:id="1946188798">
      <w:bodyDiv w:val="1"/>
      <w:marLeft w:val="0"/>
      <w:marRight w:val="0"/>
      <w:marTop w:val="0"/>
      <w:marBottom w:val="0"/>
      <w:divBdr>
        <w:top w:val="none" w:sz="0" w:space="0" w:color="auto"/>
        <w:left w:val="none" w:sz="0" w:space="0" w:color="auto"/>
        <w:bottom w:val="none" w:sz="0" w:space="0" w:color="auto"/>
        <w:right w:val="none" w:sz="0" w:space="0" w:color="auto"/>
      </w:divBdr>
    </w:div>
    <w:div w:id="1949845580">
      <w:bodyDiv w:val="1"/>
      <w:marLeft w:val="0"/>
      <w:marRight w:val="0"/>
      <w:marTop w:val="0"/>
      <w:marBottom w:val="0"/>
      <w:divBdr>
        <w:top w:val="none" w:sz="0" w:space="0" w:color="auto"/>
        <w:left w:val="none" w:sz="0" w:space="0" w:color="auto"/>
        <w:bottom w:val="none" w:sz="0" w:space="0" w:color="auto"/>
        <w:right w:val="none" w:sz="0" w:space="0" w:color="auto"/>
      </w:divBdr>
    </w:div>
    <w:div w:id="1949895031">
      <w:bodyDiv w:val="1"/>
      <w:marLeft w:val="0"/>
      <w:marRight w:val="0"/>
      <w:marTop w:val="0"/>
      <w:marBottom w:val="0"/>
      <w:divBdr>
        <w:top w:val="none" w:sz="0" w:space="0" w:color="auto"/>
        <w:left w:val="none" w:sz="0" w:space="0" w:color="auto"/>
        <w:bottom w:val="none" w:sz="0" w:space="0" w:color="auto"/>
        <w:right w:val="none" w:sz="0" w:space="0" w:color="auto"/>
      </w:divBdr>
    </w:div>
    <w:div w:id="1953047395">
      <w:bodyDiv w:val="1"/>
      <w:marLeft w:val="0"/>
      <w:marRight w:val="0"/>
      <w:marTop w:val="0"/>
      <w:marBottom w:val="0"/>
      <w:divBdr>
        <w:top w:val="none" w:sz="0" w:space="0" w:color="auto"/>
        <w:left w:val="none" w:sz="0" w:space="0" w:color="auto"/>
        <w:bottom w:val="none" w:sz="0" w:space="0" w:color="auto"/>
        <w:right w:val="none" w:sz="0" w:space="0" w:color="auto"/>
      </w:divBdr>
    </w:div>
    <w:div w:id="1954744555">
      <w:bodyDiv w:val="1"/>
      <w:marLeft w:val="0"/>
      <w:marRight w:val="0"/>
      <w:marTop w:val="0"/>
      <w:marBottom w:val="0"/>
      <w:divBdr>
        <w:top w:val="none" w:sz="0" w:space="0" w:color="auto"/>
        <w:left w:val="none" w:sz="0" w:space="0" w:color="auto"/>
        <w:bottom w:val="none" w:sz="0" w:space="0" w:color="auto"/>
        <w:right w:val="none" w:sz="0" w:space="0" w:color="auto"/>
      </w:divBdr>
    </w:div>
    <w:div w:id="1955596314">
      <w:bodyDiv w:val="1"/>
      <w:marLeft w:val="0"/>
      <w:marRight w:val="0"/>
      <w:marTop w:val="0"/>
      <w:marBottom w:val="0"/>
      <w:divBdr>
        <w:top w:val="none" w:sz="0" w:space="0" w:color="auto"/>
        <w:left w:val="none" w:sz="0" w:space="0" w:color="auto"/>
        <w:bottom w:val="none" w:sz="0" w:space="0" w:color="auto"/>
        <w:right w:val="none" w:sz="0" w:space="0" w:color="auto"/>
      </w:divBdr>
    </w:div>
    <w:div w:id="1957058282">
      <w:bodyDiv w:val="1"/>
      <w:marLeft w:val="0"/>
      <w:marRight w:val="0"/>
      <w:marTop w:val="0"/>
      <w:marBottom w:val="0"/>
      <w:divBdr>
        <w:top w:val="none" w:sz="0" w:space="0" w:color="auto"/>
        <w:left w:val="none" w:sz="0" w:space="0" w:color="auto"/>
        <w:bottom w:val="none" w:sz="0" w:space="0" w:color="auto"/>
        <w:right w:val="none" w:sz="0" w:space="0" w:color="auto"/>
      </w:divBdr>
    </w:div>
    <w:div w:id="1958221493">
      <w:bodyDiv w:val="1"/>
      <w:marLeft w:val="0"/>
      <w:marRight w:val="0"/>
      <w:marTop w:val="0"/>
      <w:marBottom w:val="0"/>
      <w:divBdr>
        <w:top w:val="none" w:sz="0" w:space="0" w:color="auto"/>
        <w:left w:val="none" w:sz="0" w:space="0" w:color="auto"/>
        <w:bottom w:val="none" w:sz="0" w:space="0" w:color="auto"/>
        <w:right w:val="none" w:sz="0" w:space="0" w:color="auto"/>
      </w:divBdr>
    </w:div>
    <w:div w:id="1961644193">
      <w:bodyDiv w:val="1"/>
      <w:marLeft w:val="0"/>
      <w:marRight w:val="0"/>
      <w:marTop w:val="0"/>
      <w:marBottom w:val="0"/>
      <w:divBdr>
        <w:top w:val="none" w:sz="0" w:space="0" w:color="auto"/>
        <w:left w:val="none" w:sz="0" w:space="0" w:color="auto"/>
        <w:bottom w:val="none" w:sz="0" w:space="0" w:color="auto"/>
        <w:right w:val="none" w:sz="0" w:space="0" w:color="auto"/>
      </w:divBdr>
    </w:div>
    <w:div w:id="1963270979">
      <w:bodyDiv w:val="1"/>
      <w:marLeft w:val="0"/>
      <w:marRight w:val="0"/>
      <w:marTop w:val="0"/>
      <w:marBottom w:val="0"/>
      <w:divBdr>
        <w:top w:val="none" w:sz="0" w:space="0" w:color="auto"/>
        <w:left w:val="none" w:sz="0" w:space="0" w:color="auto"/>
        <w:bottom w:val="none" w:sz="0" w:space="0" w:color="auto"/>
        <w:right w:val="none" w:sz="0" w:space="0" w:color="auto"/>
      </w:divBdr>
    </w:div>
    <w:div w:id="1968582614">
      <w:bodyDiv w:val="1"/>
      <w:marLeft w:val="0"/>
      <w:marRight w:val="0"/>
      <w:marTop w:val="0"/>
      <w:marBottom w:val="0"/>
      <w:divBdr>
        <w:top w:val="none" w:sz="0" w:space="0" w:color="auto"/>
        <w:left w:val="none" w:sz="0" w:space="0" w:color="auto"/>
        <w:bottom w:val="none" w:sz="0" w:space="0" w:color="auto"/>
        <w:right w:val="none" w:sz="0" w:space="0" w:color="auto"/>
      </w:divBdr>
    </w:div>
    <w:div w:id="1970044829">
      <w:bodyDiv w:val="1"/>
      <w:marLeft w:val="0"/>
      <w:marRight w:val="0"/>
      <w:marTop w:val="0"/>
      <w:marBottom w:val="0"/>
      <w:divBdr>
        <w:top w:val="none" w:sz="0" w:space="0" w:color="auto"/>
        <w:left w:val="none" w:sz="0" w:space="0" w:color="auto"/>
        <w:bottom w:val="none" w:sz="0" w:space="0" w:color="auto"/>
        <w:right w:val="none" w:sz="0" w:space="0" w:color="auto"/>
      </w:divBdr>
    </w:div>
    <w:div w:id="1970554735">
      <w:bodyDiv w:val="1"/>
      <w:marLeft w:val="0"/>
      <w:marRight w:val="0"/>
      <w:marTop w:val="0"/>
      <w:marBottom w:val="0"/>
      <w:divBdr>
        <w:top w:val="none" w:sz="0" w:space="0" w:color="auto"/>
        <w:left w:val="none" w:sz="0" w:space="0" w:color="auto"/>
        <w:bottom w:val="none" w:sz="0" w:space="0" w:color="auto"/>
        <w:right w:val="none" w:sz="0" w:space="0" w:color="auto"/>
      </w:divBdr>
    </w:div>
    <w:div w:id="1973319945">
      <w:bodyDiv w:val="1"/>
      <w:marLeft w:val="0"/>
      <w:marRight w:val="0"/>
      <w:marTop w:val="0"/>
      <w:marBottom w:val="0"/>
      <w:divBdr>
        <w:top w:val="none" w:sz="0" w:space="0" w:color="auto"/>
        <w:left w:val="none" w:sz="0" w:space="0" w:color="auto"/>
        <w:bottom w:val="none" w:sz="0" w:space="0" w:color="auto"/>
        <w:right w:val="none" w:sz="0" w:space="0" w:color="auto"/>
      </w:divBdr>
    </w:div>
    <w:div w:id="1975023150">
      <w:bodyDiv w:val="1"/>
      <w:marLeft w:val="0"/>
      <w:marRight w:val="0"/>
      <w:marTop w:val="0"/>
      <w:marBottom w:val="0"/>
      <w:divBdr>
        <w:top w:val="none" w:sz="0" w:space="0" w:color="auto"/>
        <w:left w:val="none" w:sz="0" w:space="0" w:color="auto"/>
        <w:bottom w:val="none" w:sz="0" w:space="0" w:color="auto"/>
        <w:right w:val="none" w:sz="0" w:space="0" w:color="auto"/>
      </w:divBdr>
    </w:div>
    <w:div w:id="197880091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86858181">
      <w:bodyDiv w:val="1"/>
      <w:marLeft w:val="0"/>
      <w:marRight w:val="0"/>
      <w:marTop w:val="0"/>
      <w:marBottom w:val="0"/>
      <w:divBdr>
        <w:top w:val="none" w:sz="0" w:space="0" w:color="auto"/>
        <w:left w:val="none" w:sz="0" w:space="0" w:color="auto"/>
        <w:bottom w:val="none" w:sz="0" w:space="0" w:color="auto"/>
        <w:right w:val="none" w:sz="0" w:space="0" w:color="auto"/>
      </w:divBdr>
    </w:div>
    <w:div w:id="1992171231">
      <w:bodyDiv w:val="1"/>
      <w:marLeft w:val="0"/>
      <w:marRight w:val="0"/>
      <w:marTop w:val="0"/>
      <w:marBottom w:val="0"/>
      <w:divBdr>
        <w:top w:val="none" w:sz="0" w:space="0" w:color="auto"/>
        <w:left w:val="none" w:sz="0" w:space="0" w:color="auto"/>
        <w:bottom w:val="none" w:sz="0" w:space="0" w:color="auto"/>
        <w:right w:val="none" w:sz="0" w:space="0" w:color="auto"/>
      </w:divBdr>
    </w:div>
    <w:div w:id="1996716081">
      <w:bodyDiv w:val="1"/>
      <w:marLeft w:val="0"/>
      <w:marRight w:val="0"/>
      <w:marTop w:val="0"/>
      <w:marBottom w:val="0"/>
      <w:divBdr>
        <w:top w:val="none" w:sz="0" w:space="0" w:color="auto"/>
        <w:left w:val="none" w:sz="0" w:space="0" w:color="auto"/>
        <w:bottom w:val="none" w:sz="0" w:space="0" w:color="auto"/>
        <w:right w:val="none" w:sz="0" w:space="0" w:color="auto"/>
      </w:divBdr>
    </w:div>
    <w:div w:id="1997419229">
      <w:bodyDiv w:val="1"/>
      <w:marLeft w:val="0"/>
      <w:marRight w:val="0"/>
      <w:marTop w:val="0"/>
      <w:marBottom w:val="0"/>
      <w:divBdr>
        <w:top w:val="none" w:sz="0" w:space="0" w:color="auto"/>
        <w:left w:val="none" w:sz="0" w:space="0" w:color="auto"/>
        <w:bottom w:val="none" w:sz="0" w:space="0" w:color="auto"/>
        <w:right w:val="none" w:sz="0" w:space="0" w:color="auto"/>
      </w:divBdr>
    </w:div>
    <w:div w:id="1997760628">
      <w:bodyDiv w:val="1"/>
      <w:marLeft w:val="0"/>
      <w:marRight w:val="0"/>
      <w:marTop w:val="0"/>
      <w:marBottom w:val="0"/>
      <w:divBdr>
        <w:top w:val="none" w:sz="0" w:space="0" w:color="auto"/>
        <w:left w:val="none" w:sz="0" w:space="0" w:color="auto"/>
        <w:bottom w:val="none" w:sz="0" w:space="0" w:color="auto"/>
        <w:right w:val="none" w:sz="0" w:space="0" w:color="auto"/>
      </w:divBdr>
    </w:div>
    <w:div w:id="1999916863">
      <w:bodyDiv w:val="1"/>
      <w:marLeft w:val="0"/>
      <w:marRight w:val="0"/>
      <w:marTop w:val="0"/>
      <w:marBottom w:val="0"/>
      <w:divBdr>
        <w:top w:val="none" w:sz="0" w:space="0" w:color="auto"/>
        <w:left w:val="none" w:sz="0" w:space="0" w:color="auto"/>
        <w:bottom w:val="none" w:sz="0" w:space="0" w:color="auto"/>
        <w:right w:val="none" w:sz="0" w:space="0" w:color="auto"/>
      </w:divBdr>
    </w:div>
    <w:div w:id="1999918657">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1883220">
      <w:bodyDiv w:val="1"/>
      <w:marLeft w:val="0"/>
      <w:marRight w:val="0"/>
      <w:marTop w:val="0"/>
      <w:marBottom w:val="0"/>
      <w:divBdr>
        <w:top w:val="none" w:sz="0" w:space="0" w:color="auto"/>
        <w:left w:val="none" w:sz="0" w:space="0" w:color="auto"/>
        <w:bottom w:val="none" w:sz="0" w:space="0" w:color="auto"/>
        <w:right w:val="none" w:sz="0" w:space="0" w:color="auto"/>
      </w:divBdr>
    </w:div>
    <w:div w:id="2005472713">
      <w:bodyDiv w:val="1"/>
      <w:marLeft w:val="0"/>
      <w:marRight w:val="0"/>
      <w:marTop w:val="0"/>
      <w:marBottom w:val="0"/>
      <w:divBdr>
        <w:top w:val="none" w:sz="0" w:space="0" w:color="auto"/>
        <w:left w:val="none" w:sz="0" w:space="0" w:color="auto"/>
        <w:bottom w:val="none" w:sz="0" w:space="0" w:color="auto"/>
        <w:right w:val="none" w:sz="0" w:space="0" w:color="auto"/>
      </w:divBdr>
    </w:div>
    <w:div w:id="2006279841">
      <w:bodyDiv w:val="1"/>
      <w:marLeft w:val="0"/>
      <w:marRight w:val="0"/>
      <w:marTop w:val="0"/>
      <w:marBottom w:val="0"/>
      <w:divBdr>
        <w:top w:val="none" w:sz="0" w:space="0" w:color="auto"/>
        <w:left w:val="none" w:sz="0" w:space="0" w:color="auto"/>
        <w:bottom w:val="none" w:sz="0" w:space="0" w:color="auto"/>
        <w:right w:val="none" w:sz="0" w:space="0" w:color="auto"/>
      </w:divBdr>
    </w:div>
    <w:div w:id="2008710700">
      <w:bodyDiv w:val="1"/>
      <w:marLeft w:val="0"/>
      <w:marRight w:val="0"/>
      <w:marTop w:val="0"/>
      <w:marBottom w:val="0"/>
      <w:divBdr>
        <w:top w:val="none" w:sz="0" w:space="0" w:color="auto"/>
        <w:left w:val="none" w:sz="0" w:space="0" w:color="auto"/>
        <w:bottom w:val="none" w:sz="0" w:space="0" w:color="auto"/>
        <w:right w:val="none" w:sz="0" w:space="0" w:color="auto"/>
      </w:divBdr>
    </w:div>
    <w:div w:id="2012366143">
      <w:bodyDiv w:val="1"/>
      <w:marLeft w:val="0"/>
      <w:marRight w:val="0"/>
      <w:marTop w:val="0"/>
      <w:marBottom w:val="0"/>
      <w:divBdr>
        <w:top w:val="none" w:sz="0" w:space="0" w:color="auto"/>
        <w:left w:val="none" w:sz="0" w:space="0" w:color="auto"/>
        <w:bottom w:val="none" w:sz="0" w:space="0" w:color="auto"/>
        <w:right w:val="none" w:sz="0" w:space="0" w:color="auto"/>
      </w:divBdr>
    </w:div>
    <w:div w:id="2016808316">
      <w:bodyDiv w:val="1"/>
      <w:marLeft w:val="0"/>
      <w:marRight w:val="0"/>
      <w:marTop w:val="0"/>
      <w:marBottom w:val="0"/>
      <w:divBdr>
        <w:top w:val="none" w:sz="0" w:space="0" w:color="auto"/>
        <w:left w:val="none" w:sz="0" w:space="0" w:color="auto"/>
        <w:bottom w:val="none" w:sz="0" w:space="0" w:color="auto"/>
        <w:right w:val="none" w:sz="0" w:space="0" w:color="auto"/>
      </w:divBdr>
    </w:div>
    <w:div w:id="2021203616">
      <w:bodyDiv w:val="1"/>
      <w:marLeft w:val="0"/>
      <w:marRight w:val="0"/>
      <w:marTop w:val="0"/>
      <w:marBottom w:val="0"/>
      <w:divBdr>
        <w:top w:val="none" w:sz="0" w:space="0" w:color="auto"/>
        <w:left w:val="none" w:sz="0" w:space="0" w:color="auto"/>
        <w:bottom w:val="none" w:sz="0" w:space="0" w:color="auto"/>
        <w:right w:val="none" w:sz="0" w:space="0" w:color="auto"/>
      </w:divBdr>
    </w:div>
    <w:div w:id="2026707906">
      <w:bodyDiv w:val="1"/>
      <w:marLeft w:val="0"/>
      <w:marRight w:val="0"/>
      <w:marTop w:val="0"/>
      <w:marBottom w:val="0"/>
      <w:divBdr>
        <w:top w:val="none" w:sz="0" w:space="0" w:color="auto"/>
        <w:left w:val="none" w:sz="0" w:space="0" w:color="auto"/>
        <w:bottom w:val="none" w:sz="0" w:space="0" w:color="auto"/>
        <w:right w:val="none" w:sz="0" w:space="0" w:color="auto"/>
      </w:divBdr>
    </w:div>
    <w:div w:id="2031255023">
      <w:bodyDiv w:val="1"/>
      <w:marLeft w:val="0"/>
      <w:marRight w:val="0"/>
      <w:marTop w:val="0"/>
      <w:marBottom w:val="0"/>
      <w:divBdr>
        <w:top w:val="none" w:sz="0" w:space="0" w:color="auto"/>
        <w:left w:val="none" w:sz="0" w:space="0" w:color="auto"/>
        <w:bottom w:val="none" w:sz="0" w:space="0" w:color="auto"/>
        <w:right w:val="none" w:sz="0" w:space="0" w:color="auto"/>
      </w:divBdr>
    </w:div>
    <w:div w:id="2033913184">
      <w:bodyDiv w:val="1"/>
      <w:marLeft w:val="0"/>
      <w:marRight w:val="0"/>
      <w:marTop w:val="0"/>
      <w:marBottom w:val="0"/>
      <w:divBdr>
        <w:top w:val="none" w:sz="0" w:space="0" w:color="auto"/>
        <w:left w:val="none" w:sz="0" w:space="0" w:color="auto"/>
        <w:bottom w:val="none" w:sz="0" w:space="0" w:color="auto"/>
        <w:right w:val="none" w:sz="0" w:space="0" w:color="auto"/>
      </w:divBdr>
    </w:div>
    <w:div w:id="2038463564">
      <w:bodyDiv w:val="1"/>
      <w:marLeft w:val="0"/>
      <w:marRight w:val="0"/>
      <w:marTop w:val="0"/>
      <w:marBottom w:val="0"/>
      <w:divBdr>
        <w:top w:val="none" w:sz="0" w:space="0" w:color="auto"/>
        <w:left w:val="none" w:sz="0" w:space="0" w:color="auto"/>
        <w:bottom w:val="none" w:sz="0" w:space="0" w:color="auto"/>
        <w:right w:val="none" w:sz="0" w:space="0" w:color="auto"/>
      </w:divBdr>
    </w:div>
    <w:div w:id="2041974344">
      <w:bodyDiv w:val="1"/>
      <w:marLeft w:val="0"/>
      <w:marRight w:val="0"/>
      <w:marTop w:val="0"/>
      <w:marBottom w:val="0"/>
      <w:divBdr>
        <w:top w:val="none" w:sz="0" w:space="0" w:color="auto"/>
        <w:left w:val="none" w:sz="0" w:space="0" w:color="auto"/>
        <w:bottom w:val="none" w:sz="0" w:space="0" w:color="auto"/>
        <w:right w:val="none" w:sz="0" w:space="0" w:color="auto"/>
      </w:divBdr>
    </w:div>
    <w:div w:id="2048026442">
      <w:bodyDiv w:val="1"/>
      <w:marLeft w:val="0"/>
      <w:marRight w:val="0"/>
      <w:marTop w:val="0"/>
      <w:marBottom w:val="0"/>
      <w:divBdr>
        <w:top w:val="none" w:sz="0" w:space="0" w:color="auto"/>
        <w:left w:val="none" w:sz="0" w:space="0" w:color="auto"/>
        <w:bottom w:val="none" w:sz="0" w:space="0" w:color="auto"/>
        <w:right w:val="none" w:sz="0" w:space="0" w:color="auto"/>
      </w:divBdr>
    </w:div>
    <w:div w:id="2049719766">
      <w:bodyDiv w:val="1"/>
      <w:marLeft w:val="0"/>
      <w:marRight w:val="0"/>
      <w:marTop w:val="0"/>
      <w:marBottom w:val="0"/>
      <w:divBdr>
        <w:top w:val="none" w:sz="0" w:space="0" w:color="auto"/>
        <w:left w:val="none" w:sz="0" w:space="0" w:color="auto"/>
        <w:bottom w:val="none" w:sz="0" w:space="0" w:color="auto"/>
        <w:right w:val="none" w:sz="0" w:space="0" w:color="auto"/>
      </w:divBdr>
    </w:div>
    <w:div w:id="2052535758">
      <w:bodyDiv w:val="1"/>
      <w:marLeft w:val="0"/>
      <w:marRight w:val="0"/>
      <w:marTop w:val="0"/>
      <w:marBottom w:val="0"/>
      <w:divBdr>
        <w:top w:val="none" w:sz="0" w:space="0" w:color="auto"/>
        <w:left w:val="none" w:sz="0" w:space="0" w:color="auto"/>
        <w:bottom w:val="none" w:sz="0" w:space="0" w:color="auto"/>
        <w:right w:val="none" w:sz="0" w:space="0" w:color="auto"/>
      </w:divBdr>
    </w:div>
    <w:div w:id="2058700493">
      <w:bodyDiv w:val="1"/>
      <w:marLeft w:val="0"/>
      <w:marRight w:val="0"/>
      <w:marTop w:val="0"/>
      <w:marBottom w:val="0"/>
      <w:divBdr>
        <w:top w:val="none" w:sz="0" w:space="0" w:color="auto"/>
        <w:left w:val="none" w:sz="0" w:space="0" w:color="auto"/>
        <w:bottom w:val="none" w:sz="0" w:space="0" w:color="auto"/>
        <w:right w:val="none" w:sz="0" w:space="0" w:color="auto"/>
      </w:divBdr>
    </w:div>
    <w:div w:id="2059012699">
      <w:bodyDiv w:val="1"/>
      <w:marLeft w:val="0"/>
      <w:marRight w:val="0"/>
      <w:marTop w:val="0"/>
      <w:marBottom w:val="0"/>
      <w:divBdr>
        <w:top w:val="none" w:sz="0" w:space="0" w:color="auto"/>
        <w:left w:val="none" w:sz="0" w:space="0" w:color="auto"/>
        <w:bottom w:val="none" w:sz="0" w:space="0" w:color="auto"/>
        <w:right w:val="none" w:sz="0" w:space="0" w:color="auto"/>
      </w:divBdr>
    </w:div>
    <w:div w:id="2062709778">
      <w:bodyDiv w:val="1"/>
      <w:marLeft w:val="0"/>
      <w:marRight w:val="0"/>
      <w:marTop w:val="0"/>
      <w:marBottom w:val="0"/>
      <w:divBdr>
        <w:top w:val="none" w:sz="0" w:space="0" w:color="auto"/>
        <w:left w:val="none" w:sz="0" w:space="0" w:color="auto"/>
        <w:bottom w:val="none" w:sz="0" w:space="0" w:color="auto"/>
        <w:right w:val="none" w:sz="0" w:space="0" w:color="auto"/>
      </w:divBdr>
    </w:div>
    <w:div w:id="2063291371">
      <w:bodyDiv w:val="1"/>
      <w:marLeft w:val="0"/>
      <w:marRight w:val="0"/>
      <w:marTop w:val="0"/>
      <w:marBottom w:val="0"/>
      <w:divBdr>
        <w:top w:val="none" w:sz="0" w:space="0" w:color="auto"/>
        <w:left w:val="none" w:sz="0" w:space="0" w:color="auto"/>
        <w:bottom w:val="none" w:sz="0" w:space="0" w:color="auto"/>
        <w:right w:val="none" w:sz="0" w:space="0" w:color="auto"/>
      </w:divBdr>
    </w:div>
    <w:div w:id="2073500333">
      <w:bodyDiv w:val="1"/>
      <w:marLeft w:val="0"/>
      <w:marRight w:val="0"/>
      <w:marTop w:val="0"/>
      <w:marBottom w:val="0"/>
      <w:divBdr>
        <w:top w:val="none" w:sz="0" w:space="0" w:color="auto"/>
        <w:left w:val="none" w:sz="0" w:space="0" w:color="auto"/>
        <w:bottom w:val="none" w:sz="0" w:space="0" w:color="auto"/>
        <w:right w:val="none" w:sz="0" w:space="0" w:color="auto"/>
      </w:divBdr>
    </w:div>
    <w:div w:id="2074348447">
      <w:bodyDiv w:val="1"/>
      <w:marLeft w:val="0"/>
      <w:marRight w:val="0"/>
      <w:marTop w:val="0"/>
      <w:marBottom w:val="0"/>
      <w:divBdr>
        <w:top w:val="none" w:sz="0" w:space="0" w:color="auto"/>
        <w:left w:val="none" w:sz="0" w:space="0" w:color="auto"/>
        <w:bottom w:val="none" w:sz="0" w:space="0" w:color="auto"/>
        <w:right w:val="none" w:sz="0" w:space="0" w:color="auto"/>
      </w:divBdr>
    </w:div>
    <w:div w:id="2074623522">
      <w:bodyDiv w:val="1"/>
      <w:marLeft w:val="0"/>
      <w:marRight w:val="0"/>
      <w:marTop w:val="0"/>
      <w:marBottom w:val="0"/>
      <w:divBdr>
        <w:top w:val="none" w:sz="0" w:space="0" w:color="auto"/>
        <w:left w:val="none" w:sz="0" w:space="0" w:color="auto"/>
        <w:bottom w:val="none" w:sz="0" w:space="0" w:color="auto"/>
        <w:right w:val="none" w:sz="0" w:space="0" w:color="auto"/>
      </w:divBdr>
    </w:div>
    <w:div w:id="2076513708">
      <w:bodyDiv w:val="1"/>
      <w:marLeft w:val="0"/>
      <w:marRight w:val="0"/>
      <w:marTop w:val="0"/>
      <w:marBottom w:val="0"/>
      <w:divBdr>
        <w:top w:val="none" w:sz="0" w:space="0" w:color="auto"/>
        <w:left w:val="none" w:sz="0" w:space="0" w:color="auto"/>
        <w:bottom w:val="none" w:sz="0" w:space="0" w:color="auto"/>
        <w:right w:val="none" w:sz="0" w:space="0" w:color="auto"/>
      </w:divBdr>
    </w:div>
    <w:div w:id="2076733814">
      <w:bodyDiv w:val="1"/>
      <w:marLeft w:val="0"/>
      <w:marRight w:val="0"/>
      <w:marTop w:val="0"/>
      <w:marBottom w:val="0"/>
      <w:divBdr>
        <w:top w:val="none" w:sz="0" w:space="0" w:color="auto"/>
        <w:left w:val="none" w:sz="0" w:space="0" w:color="auto"/>
        <w:bottom w:val="none" w:sz="0" w:space="0" w:color="auto"/>
        <w:right w:val="none" w:sz="0" w:space="0" w:color="auto"/>
      </w:divBdr>
    </w:div>
    <w:div w:id="2077775549">
      <w:bodyDiv w:val="1"/>
      <w:marLeft w:val="0"/>
      <w:marRight w:val="0"/>
      <w:marTop w:val="0"/>
      <w:marBottom w:val="0"/>
      <w:divBdr>
        <w:top w:val="none" w:sz="0" w:space="0" w:color="auto"/>
        <w:left w:val="none" w:sz="0" w:space="0" w:color="auto"/>
        <w:bottom w:val="none" w:sz="0" w:space="0" w:color="auto"/>
        <w:right w:val="none" w:sz="0" w:space="0" w:color="auto"/>
      </w:divBdr>
    </w:div>
    <w:div w:id="2083791192">
      <w:bodyDiv w:val="1"/>
      <w:marLeft w:val="0"/>
      <w:marRight w:val="0"/>
      <w:marTop w:val="0"/>
      <w:marBottom w:val="0"/>
      <w:divBdr>
        <w:top w:val="none" w:sz="0" w:space="0" w:color="auto"/>
        <w:left w:val="none" w:sz="0" w:space="0" w:color="auto"/>
        <w:bottom w:val="none" w:sz="0" w:space="0" w:color="auto"/>
        <w:right w:val="none" w:sz="0" w:space="0" w:color="auto"/>
      </w:divBdr>
    </w:div>
    <w:div w:id="2085487085">
      <w:bodyDiv w:val="1"/>
      <w:marLeft w:val="0"/>
      <w:marRight w:val="0"/>
      <w:marTop w:val="0"/>
      <w:marBottom w:val="0"/>
      <w:divBdr>
        <w:top w:val="none" w:sz="0" w:space="0" w:color="auto"/>
        <w:left w:val="none" w:sz="0" w:space="0" w:color="auto"/>
        <w:bottom w:val="none" w:sz="0" w:space="0" w:color="auto"/>
        <w:right w:val="none" w:sz="0" w:space="0" w:color="auto"/>
      </w:divBdr>
    </w:div>
    <w:div w:id="2091850114">
      <w:bodyDiv w:val="1"/>
      <w:marLeft w:val="0"/>
      <w:marRight w:val="0"/>
      <w:marTop w:val="0"/>
      <w:marBottom w:val="0"/>
      <w:divBdr>
        <w:top w:val="none" w:sz="0" w:space="0" w:color="auto"/>
        <w:left w:val="none" w:sz="0" w:space="0" w:color="auto"/>
        <w:bottom w:val="none" w:sz="0" w:space="0" w:color="auto"/>
        <w:right w:val="none" w:sz="0" w:space="0" w:color="auto"/>
      </w:divBdr>
    </w:div>
    <w:div w:id="2092196879">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095932762">
      <w:bodyDiv w:val="1"/>
      <w:marLeft w:val="0"/>
      <w:marRight w:val="0"/>
      <w:marTop w:val="0"/>
      <w:marBottom w:val="0"/>
      <w:divBdr>
        <w:top w:val="none" w:sz="0" w:space="0" w:color="auto"/>
        <w:left w:val="none" w:sz="0" w:space="0" w:color="auto"/>
        <w:bottom w:val="none" w:sz="0" w:space="0" w:color="auto"/>
        <w:right w:val="none" w:sz="0" w:space="0" w:color="auto"/>
      </w:divBdr>
    </w:div>
    <w:div w:id="2101632106">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12891785">
      <w:bodyDiv w:val="1"/>
      <w:marLeft w:val="0"/>
      <w:marRight w:val="0"/>
      <w:marTop w:val="0"/>
      <w:marBottom w:val="0"/>
      <w:divBdr>
        <w:top w:val="none" w:sz="0" w:space="0" w:color="auto"/>
        <w:left w:val="none" w:sz="0" w:space="0" w:color="auto"/>
        <w:bottom w:val="none" w:sz="0" w:space="0" w:color="auto"/>
        <w:right w:val="none" w:sz="0" w:space="0" w:color="auto"/>
      </w:divBdr>
    </w:div>
    <w:div w:id="2113014348">
      <w:bodyDiv w:val="1"/>
      <w:marLeft w:val="0"/>
      <w:marRight w:val="0"/>
      <w:marTop w:val="0"/>
      <w:marBottom w:val="0"/>
      <w:divBdr>
        <w:top w:val="none" w:sz="0" w:space="0" w:color="auto"/>
        <w:left w:val="none" w:sz="0" w:space="0" w:color="auto"/>
        <w:bottom w:val="none" w:sz="0" w:space="0" w:color="auto"/>
        <w:right w:val="none" w:sz="0" w:space="0" w:color="auto"/>
      </w:divBdr>
    </w:div>
    <w:div w:id="2113936864">
      <w:bodyDiv w:val="1"/>
      <w:marLeft w:val="0"/>
      <w:marRight w:val="0"/>
      <w:marTop w:val="0"/>
      <w:marBottom w:val="0"/>
      <w:divBdr>
        <w:top w:val="none" w:sz="0" w:space="0" w:color="auto"/>
        <w:left w:val="none" w:sz="0" w:space="0" w:color="auto"/>
        <w:bottom w:val="none" w:sz="0" w:space="0" w:color="auto"/>
        <w:right w:val="none" w:sz="0" w:space="0" w:color="auto"/>
      </w:divBdr>
    </w:div>
    <w:div w:id="2114393261">
      <w:bodyDiv w:val="1"/>
      <w:marLeft w:val="0"/>
      <w:marRight w:val="0"/>
      <w:marTop w:val="0"/>
      <w:marBottom w:val="0"/>
      <w:divBdr>
        <w:top w:val="none" w:sz="0" w:space="0" w:color="auto"/>
        <w:left w:val="none" w:sz="0" w:space="0" w:color="auto"/>
        <w:bottom w:val="none" w:sz="0" w:space="0" w:color="auto"/>
        <w:right w:val="none" w:sz="0" w:space="0" w:color="auto"/>
      </w:divBdr>
    </w:div>
    <w:div w:id="2115510967">
      <w:bodyDiv w:val="1"/>
      <w:marLeft w:val="0"/>
      <w:marRight w:val="0"/>
      <w:marTop w:val="0"/>
      <w:marBottom w:val="0"/>
      <w:divBdr>
        <w:top w:val="none" w:sz="0" w:space="0" w:color="auto"/>
        <w:left w:val="none" w:sz="0" w:space="0" w:color="auto"/>
        <w:bottom w:val="none" w:sz="0" w:space="0" w:color="auto"/>
        <w:right w:val="none" w:sz="0" w:space="0" w:color="auto"/>
      </w:divBdr>
    </w:div>
    <w:div w:id="2117868473">
      <w:bodyDiv w:val="1"/>
      <w:marLeft w:val="0"/>
      <w:marRight w:val="0"/>
      <w:marTop w:val="0"/>
      <w:marBottom w:val="0"/>
      <w:divBdr>
        <w:top w:val="none" w:sz="0" w:space="0" w:color="auto"/>
        <w:left w:val="none" w:sz="0" w:space="0" w:color="auto"/>
        <w:bottom w:val="none" w:sz="0" w:space="0" w:color="auto"/>
        <w:right w:val="none" w:sz="0" w:space="0" w:color="auto"/>
      </w:divBdr>
    </w:div>
    <w:div w:id="2122257555">
      <w:bodyDiv w:val="1"/>
      <w:marLeft w:val="0"/>
      <w:marRight w:val="0"/>
      <w:marTop w:val="0"/>
      <w:marBottom w:val="0"/>
      <w:divBdr>
        <w:top w:val="none" w:sz="0" w:space="0" w:color="auto"/>
        <w:left w:val="none" w:sz="0" w:space="0" w:color="auto"/>
        <w:bottom w:val="none" w:sz="0" w:space="0" w:color="auto"/>
        <w:right w:val="none" w:sz="0" w:space="0" w:color="auto"/>
      </w:divBdr>
    </w:div>
    <w:div w:id="2123373919">
      <w:bodyDiv w:val="1"/>
      <w:marLeft w:val="0"/>
      <w:marRight w:val="0"/>
      <w:marTop w:val="0"/>
      <w:marBottom w:val="0"/>
      <w:divBdr>
        <w:top w:val="none" w:sz="0" w:space="0" w:color="auto"/>
        <w:left w:val="none" w:sz="0" w:space="0" w:color="auto"/>
        <w:bottom w:val="none" w:sz="0" w:space="0" w:color="auto"/>
        <w:right w:val="none" w:sz="0" w:space="0" w:color="auto"/>
      </w:divBdr>
    </w:div>
    <w:div w:id="2123911280">
      <w:bodyDiv w:val="1"/>
      <w:marLeft w:val="0"/>
      <w:marRight w:val="0"/>
      <w:marTop w:val="0"/>
      <w:marBottom w:val="0"/>
      <w:divBdr>
        <w:top w:val="none" w:sz="0" w:space="0" w:color="auto"/>
        <w:left w:val="none" w:sz="0" w:space="0" w:color="auto"/>
        <w:bottom w:val="none" w:sz="0" w:space="0" w:color="auto"/>
        <w:right w:val="none" w:sz="0" w:space="0" w:color="auto"/>
      </w:divBdr>
    </w:div>
    <w:div w:id="2124767196">
      <w:bodyDiv w:val="1"/>
      <w:marLeft w:val="0"/>
      <w:marRight w:val="0"/>
      <w:marTop w:val="0"/>
      <w:marBottom w:val="0"/>
      <w:divBdr>
        <w:top w:val="none" w:sz="0" w:space="0" w:color="auto"/>
        <w:left w:val="none" w:sz="0" w:space="0" w:color="auto"/>
        <w:bottom w:val="none" w:sz="0" w:space="0" w:color="auto"/>
        <w:right w:val="none" w:sz="0" w:space="0" w:color="auto"/>
      </w:divBdr>
    </w:div>
    <w:div w:id="2126147934">
      <w:bodyDiv w:val="1"/>
      <w:marLeft w:val="0"/>
      <w:marRight w:val="0"/>
      <w:marTop w:val="0"/>
      <w:marBottom w:val="0"/>
      <w:divBdr>
        <w:top w:val="none" w:sz="0" w:space="0" w:color="auto"/>
        <w:left w:val="none" w:sz="0" w:space="0" w:color="auto"/>
        <w:bottom w:val="none" w:sz="0" w:space="0" w:color="auto"/>
        <w:right w:val="none" w:sz="0" w:space="0" w:color="auto"/>
      </w:divBdr>
    </w:div>
    <w:div w:id="2127500562">
      <w:bodyDiv w:val="1"/>
      <w:marLeft w:val="0"/>
      <w:marRight w:val="0"/>
      <w:marTop w:val="0"/>
      <w:marBottom w:val="0"/>
      <w:divBdr>
        <w:top w:val="none" w:sz="0" w:space="0" w:color="auto"/>
        <w:left w:val="none" w:sz="0" w:space="0" w:color="auto"/>
        <w:bottom w:val="none" w:sz="0" w:space="0" w:color="auto"/>
        <w:right w:val="none" w:sz="0" w:space="0" w:color="auto"/>
      </w:divBdr>
    </w:div>
    <w:div w:id="2132090670">
      <w:bodyDiv w:val="1"/>
      <w:marLeft w:val="0"/>
      <w:marRight w:val="0"/>
      <w:marTop w:val="0"/>
      <w:marBottom w:val="0"/>
      <w:divBdr>
        <w:top w:val="none" w:sz="0" w:space="0" w:color="auto"/>
        <w:left w:val="none" w:sz="0" w:space="0" w:color="auto"/>
        <w:bottom w:val="none" w:sz="0" w:space="0" w:color="auto"/>
        <w:right w:val="none" w:sz="0" w:space="0" w:color="auto"/>
      </w:divBdr>
    </w:div>
    <w:div w:id="2132749868">
      <w:bodyDiv w:val="1"/>
      <w:marLeft w:val="0"/>
      <w:marRight w:val="0"/>
      <w:marTop w:val="0"/>
      <w:marBottom w:val="0"/>
      <w:divBdr>
        <w:top w:val="none" w:sz="0" w:space="0" w:color="auto"/>
        <w:left w:val="none" w:sz="0" w:space="0" w:color="auto"/>
        <w:bottom w:val="none" w:sz="0" w:space="0" w:color="auto"/>
        <w:right w:val="none" w:sz="0" w:space="0" w:color="auto"/>
      </w:divBdr>
    </w:div>
    <w:div w:id="2134977787">
      <w:bodyDiv w:val="1"/>
      <w:marLeft w:val="0"/>
      <w:marRight w:val="0"/>
      <w:marTop w:val="0"/>
      <w:marBottom w:val="0"/>
      <w:divBdr>
        <w:top w:val="none" w:sz="0" w:space="0" w:color="auto"/>
        <w:left w:val="none" w:sz="0" w:space="0" w:color="auto"/>
        <w:bottom w:val="none" w:sz="0" w:space="0" w:color="auto"/>
        <w:right w:val="none" w:sz="0" w:space="0" w:color="auto"/>
      </w:divBdr>
    </w:div>
    <w:div w:id="2140371728">
      <w:bodyDiv w:val="1"/>
      <w:marLeft w:val="0"/>
      <w:marRight w:val="0"/>
      <w:marTop w:val="0"/>
      <w:marBottom w:val="0"/>
      <w:divBdr>
        <w:top w:val="none" w:sz="0" w:space="0" w:color="auto"/>
        <w:left w:val="none" w:sz="0" w:space="0" w:color="auto"/>
        <w:bottom w:val="none" w:sz="0" w:space="0" w:color="auto"/>
        <w:right w:val="none" w:sz="0" w:space="0" w:color="auto"/>
      </w:divBdr>
    </w:div>
    <w:div w:id="2141721731">
      <w:bodyDiv w:val="1"/>
      <w:marLeft w:val="0"/>
      <w:marRight w:val="0"/>
      <w:marTop w:val="0"/>
      <w:marBottom w:val="0"/>
      <w:divBdr>
        <w:top w:val="none" w:sz="0" w:space="0" w:color="auto"/>
        <w:left w:val="none" w:sz="0" w:space="0" w:color="auto"/>
        <w:bottom w:val="none" w:sz="0" w:space="0" w:color="auto"/>
        <w:right w:val="none" w:sz="0" w:space="0" w:color="auto"/>
      </w:divBdr>
    </w:div>
    <w:div w:id="2143231622">
      <w:bodyDiv w:val="1"/>
      <w:marLeft w:val="0"/>
      <w:marRight w:val="0"/>
      <w:marTop w:val="0"/>
      <w:marBottom w:val="0"/>
      <w:divBdr>
        <w:top w:val="none" w:sz="0" w:space="0" w:color="auto"/>
        <w:left w:val="none" w:sz="0" w:space="0" w:color="auto"/>
        <w:bottom w:val="none" w:sz="0" w:space="0" w:color="auto"/>
        <w:right w:val="none" w:sz="0" w:space="0" w:color="auto"/>
      </w:divBdr>
    </w:div>
    <w:div w:id="2146580322">
      <w:bodyDiv w:val="1"/>
      <w:marLeft w:val="0"/>
      <w:marRight w:val="0"/>
      <w:marTop w:val="0"/>
      <w:marBottom w:val="0"/>
      <w:divBdr>
        <w:top w:val="none" w:sz="0" w:space="0" w:color="auto"/>
        <w:left w:val="none" w:sz="0" w:space="0" w:color="auto"/>
        <w:bottom w:val="none" w:sz="0" w:space="0" w:color="auto"/>
        <w:right w:val="none" w:sz="0" w:space="0" w:color="auto"/>
      </w:divBdr>
    </w:div>
    <w:div w:id="2146925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mill\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4BF20B0BC8494CB1D0AAB4A71C65A1"/>
        <w:category>
          <w:name w:val="General"/>
          <w:gallery w:val="placeholder"/>
        </w:category>
        <w:types>
          <w:type w:val="bbPlcHdr"/>
        </w:types>
        <w:behaviors>
          <w:behavior w:val="content"/>
        </w:behaviors>
        <w:guid w:val="{AED40818-6C09-4790-B1B4-79C426182BD1}"/>
      </w:docPartPr>
      <w:docPartBody>
        <w:p w:rsidR="00A44E2C" w:rsidRDefault="00B1193F">
          <w:pPr>
            <w:pStyle w:val="484BF20B0BC8494CB1D0AAB4A71C65A1"/>
          </w:pPr>
          <w:r>
            <w:t>[Title Here, up to 12 Words, on One to Two Lines]</w:t>
          </w:r>
        </w:p>
      </w:docPartBody>
    </w:docPart>
    <w:docPart>
      <w:docPartPr>
        <w:name w:val="D568E3377CAF4082922946EC997C6725"/>
        <w:category>
          <w:name w:val="General"/>
          <w:gallery w:val="placeholder"/>
        </w:category>
        <w:types>
          <w:type w:val="bbPlcHdr"/>
        </w:types>
        <w:behaviors>
          <w:behavior w:val="content"/>
        </w:behaviors>
        <w:guid w:val="{4C6829FF-4A11-4791-BCDE-19F659F5DD88}"/>
      </w:docPartPr>
      <w:docPartBody>
        <w:p w:rsidR="00A44E2C" w:rsidRDefault="00B1193F">
          <w:pPr>
            <w:pStyle w:val="D568E3377CAF4082922946EC997C6725"/>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4E2C"/>
    <w:rsid w:val="000041F3"/>
    <w:rsid w:val="00004BDC"/>
    <w:rsid w:val="0002526B"/>
    <w:rsid w:val="000637E6"/>
    <w:rsid w:val="000775BE"/>
    <w:rsid w:val="00095CED"/>
    <w:rsid w:val="00096EB1"/>
    <w:rsid w:val="000D02CF"/>
    <w:rsid w:val="000E4D18"/>
    <w:rsid w:val="00107244"/>
    <w:rsid w:val="00124C78"/>
    <w:rsid w:val="00155715"/>
    <w:rsid w:val="00155A57"/>
    <w:rsid w:val="00173762"/>
    <w:rsid w:val="0018113E"/>
    <w:rsid w:val="001A0644"/>
    <w:rsid w:val="001B48DA"/>
    <w:rsid w:val="001C0CEF"/>
    <w:rsid w:val="001E1380"/>
    <w:rsid w:val="001E6E14"/>
    <w:rsid w:val="001F1B6E"/>
    <w:rsid w:val="0023695F"/>
    <w:rsid w:val="00241024"/>
    <w:rsid w:val="00244884"/>
    <w:rsid w:val="002743DE"/>
    <w:rsid w:val="002A7680"/>
    <w:rsid w:val="002F756F"/>
    <w:rsid w:val="00314FC8"/>
    <w:rsid w:val="00342F23"/>
    <w:rsid w:val="00357914"/>
    <w:rsid w:val="003A29BD"/>
    <w:rsid w:val="003B555A"/>
    <w:rsid w:val="003D1C75"/>
    <w:rsid w:val="003E18A9"/>
    <w:rsid w:val="00403791"/>
    <w:rsid w:val="00420698"/>
    <w:rsid w:val="00486D6C"/>
    <w:rsid w:val="004A1FC1"/>
    <w:rsid w:val="004C1016"/>
    <w:rsid w:val="004D7199"/>
    <w:rsid w:val="004F5581"/>
    <w:rsid w:val="00504E68"/>
    <w:rsid w:val="005106D1"/>
    <w:rsid w:val="0057074B"/>
    <w:rsid w:val="00596531"/>
    <w:rsid w:val="005B0B0D"/>
    <w:rsid w:val="005B1EAE"/>
    <w:rsid w:val="005C23E3"/>
    <w:rsid w:val="005E0CB2"/>
    <w:rsid w:val="0069368A"/>
    <w:rsid w:val="00696845"/>
    <w:rsid w:val="006B0582"/>
    <w:rsid w:val="006D0CC0"/>
    <w:rsid w:val="006E639D"/>
    <w:rsid w:val="00702B1E"/>
    <w:rsid w:val="0070630C"/>
    <w:rsid w:val="00743098"/>
    <w:rsid w:val="0077661B"/>
    <w:rsid w:val="00790314"/>
    <w:rsid w:val="007E5E21"/>
    <w:rsid w:val="008B296A"/>
    <w:rsid w:val="008B5E92"/>
    <w:rsid w:val="008C113A"/>
    <w:rsid w:val="008D4397"/>
    <w:rsid w:val="008E5B49"/>
    <w:rsid w:val="00905074"/>
    <w:rsid w:val="009308AE"/>
    <w:rsid w:val="009658DD"/>
    <w:rsid w:val="00994054"/>
    <w:rsid w:val="009C06AF"/>
    <w:rsid w:val="00A01944"/>
    <w:rsid w:val="00A06A2B"/>
    <w:rsid w:val="00A44E2C"/>
    <w:rsid w:val="00A97800"/>
    <w:rsid w:val="00A97C22"/>
    <w:rsid w:val="00AE3003"/>
    <w:rsid w:val="00AF16DE"/>
    <w:rsid w:val="00B1193F"/>
    <w:rsid w:val="00B11CE1"/>
    <w:rsid w:val="00B606BC"/>
    <w:rsid w:val="00B66FF3"/>
    <w:rsid w:val="00BD7A0A"/>
    <w:rsid w:val="00C021CD"/>
    <w:rsid w:val="00C824EC"/>
    <w:rsid w:val="00CE4E2C"/>
    <w:rsid w:val="00CE6EA9"/>
    <w:rsid w:val="00D10534"/>
    <w:rsid w:val="00D2118B"/>
    <w:rsid w:val="00D30EE4"/>
    <w:rsid w:val="00D3659B"/>
    <w:rsid w:val="00D4242B"/>
    <w:rsid w:val="00D82B77"/>
    <w:rsid w:val="00D86ABA"/>
    <w:rsid w:val="00DB1105"/>
    <w:rsid w:val="00DD4779"/>
    <w:rsid w:val="00DD4FF3"/>
    <w:rsid w:val="00DF60B9"/>
    <w:rsid w:val="00E354C4"/>
    <w:rsid w:val="00E4332E"/>
    <w:rsid w:val="00E51D9B"/>
    <w:rsid w:val="00E63A40"/>
    <w:rsid w:val="00E67251"/>
    <w:rsid w:val="00E963D0"/>
    <w:rsid w:val="00EA17C0"/>
    <w:rsid w:val="00EB1F4E"/>
    <w:rsid w:val="00EB2E1D"/>
    <w:rsid w:val="00EE483F"/>
    <w:rsid w:val="00F07620"/>
    <w:rsid w:val="00F4393E"/>
    <w:rsid w:val="00F5158D"/>
    <w:rsid w:val="00F96C2D"/>
    <w:rsid w:val="00FA094B"/>
    <w:rsid w:val="00FB624C"/>
    <w:rsid w:val="00FB6F5B"/>
    <w:rsid w:val="00FC37BC"/>
    <w:rsid w:val="00FD6938"/>
    <w:rsid w:val="00FD7DF7"/>
    <w:rsid w:val="00FE5FC8"/>
    <w:rsid w:val="00FF3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4BF20B0BC8494CB1D0AAB4A71C65A1">
    <w:name w:val="484BF20B0BC8494CB1D0AAB4A71C65A1"/>
  </w:style>
  <w:style w:type="character" w:styleId="Emphasis">
    <w:name w:val="Emphasis"/>
    <w:basedOn w:val="DefaultParagraphFont"/>
    <w:uiPriority w:val="4"/>
    <w:unhideWhenUsed/>
    <w:qFormat/>
    <w:rPr>
      <w:i/>
      <w:iCs/>
    </w:rPr>
  </w:style>
  <w:style w:type="paragraph" w:customStyle="1" w:styleId="D568E3377CAF4082922946EC997C6725">
    <w:name w:val="D568E3377CAF4082922946EC997C6725"/>
  </w:style>
  <w:style w:type="character" w:styleId="PlaceholderText">
    <w:name w:val="Placeholder Text"/>
    <w:basedOn w:val="DefaultParagraphFont"/>
    <w:uiPriority w:val="99"/>
    <w:semiHidden/>
    <w:rsid w:val="00EB1F4E"/>
    <w:rPr>
      <w:color w:val="404040" w:themeColor="text1" w:themeTint="BF"/>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Data Capture Methods Critique</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BAE25</b:Tag>
    <b:SourceType>InternetSite</b:SourceType>
    <b:Guid>{00CA2487-DDE0-4C4B-9059-DE19616DF8BB}</b:Guid>
    <b:Author>
      <b:Author>
        <b:Corporate>BAE Systems</b:Corporate>
      </b:Author>
    </b:Author>
    <b:Title>155mm Artillery Ammunition Brochure</b:Title>
    <b:YearAccessed>2025</b:YearAccessed>
    <b:MonthAccessed>12</b:MonthAccessed>
    <b:DayAccessed>15</b:DayAccessed>
    <b:URL>https://www.baesystems.com/en-uk/product/shell-155mm-how-he-l15</b:URL>
    <b:RefOrder>18</b:RefOrder>
  </b:Source>
  <b:Source>
    <b:Tag>Obe25</b:Tag>
    <b:SourceType>JournalArticle</b:SourceType>
    <b:Guid>{645B2BED-AAD8-4DDC-BE17-CCA91563CAC5}</b:Guid>
    <b:Title>Blast wave interaction with structures – An overview</b:Title>
    <b:Month>12</b:Month>
    <b:Day>2023</b:Day>
    <b:YearAccessed>2025</b:YearAccessed>
    <b:MonthAccessed>12</b:MonthAccessed>
    <b:DayAccessed>10</b:DayAccessed>
    <b:URL>https://journals.sagepub.com/doi/epub/10.1177/20414196221118595</b:URL>
    <b:Pages>584 - 630</b:Pages>
    <b:Volume>14</b:Volume>
    <b:Issue>4</b:Issue>
    <b:Author>
      <b:Author>
        <b:NameList>
          <b:Person>
            <b:Last>Obed Samuelraj Isaac</b:Last>
            <b:First>Omar</b:First>
            <b:Middle>Ghareeb Alshammari, Erik Green Pickering, Samuel David Clarke, Samuel Edward Rigby</b:Middle>
          </b:Person>
        </b:NameList>
      </b:Author>
    </b:Author>
    <b:Publisher>Sage Journals</b:Publisher>
    <b:StandardNumber>2041-4196</b:StandardNumber>
    <b:DOI>https://doi.org/10.1177/20414196221118595</b:DOI>
    <b:RefOrder>9</b:RefOrder>
  </b:Source>
  <b:Source>
    <b:Tag>JKu14</b:Tag>
    <b:SourceType>ConferenceProceedings</b:SourceType>
    <b:Guid>{516690DF-6E96-4479-8223-6C39433B38FA}</b:Guid>
    <b:Title>Detecting explosive substances by the IR spectrography</b:Title>
    <b:Year>2014</b:Year>
    <b:Author>
      <b:Author>
        <b:NameList>
          <b:Person>
            <b:Last>J. Kuula</b:Last>
            <b:First>Heikki</b:First>
            <b:Middle>Rinta, I Polonen, H Puupponen, Marko Haukkamaki, T Teravainen</b:Middle>
          </b:Person>
        </b:NameList>
      </b:Author>
    </b:Author>
    <b:City>Baltimore</b:City>
    <b:ConferenceName>SPIE Defense and Security</b:ConferenceName>
    <b:YearAccessed>2025</b:YearAccessed>
    <b:MonthAccessed>12</b:MonthAccessed>
    <b:DayAccessed>12</b:DayAccessed>
    <b:URL>https://www.spiedigitallibrary.org/conference-proceedings-of-spie/9073/1/Detecting-explosive-substances-by-the-IR-spectrography/10.1117/12.2050157.short?tab=ArticleLink</b:URL>
    <b:DOI>https://doi.org/10.1117/12.2050157</b:DOI>
    <b:RefOrder>13</b:RefOrder>
  </b:Source>
  <b:Source>
    <b:Tag>Gay24</b:Tag>
    <b:SourceType>JournalArticle</b:SourceType>
    <b:Guid>{0C28BDD8-2F36-48CD-BE3A-F7D6B67029BD}</b:Guid>
    <b:Author>
      <b:Author>
        <b:NameList>
          <b:Person>
            <b:Last>Gayathri Sheela</b:Last>
            <b:First>Vijayalakshmi</b:First>
            <b:Middle>Kunduchi Periya, Santhosh Gopalakrishnan, Reshmi Sasidharakurup</b:Middle>
          </b:Person>
        </b:NameList>
      </b:Author>
    </b:Author>
    <b:Title>Energetic Nitrate-Based Polymer-Bonded Explosives Derived from Sustainable Aza-Michael Reactions</b:Title>
    <b:JournalName>ACS Omega</b:JournalName>
    <b:Year>2024</b:Year>
    <b:Volume>9</b:Volume>
    <b:Issue>20</b:Issue>
    <b:Publisher>ACS Publications</b:Publisher>
    <b:YearAccessed>2025</b:YearAccessed>
    <b:MonthAccessed>12</b:MonthAccessed>
    <b:DayAccessed>13</b:DayAccessed>
    <b:URL>https://pubs.acs.org/doi/10.1021/acsomega.4c00349</b:URL>
    <b:DOI>doi/10.1021/acsomega.4c00349</b:DOI>
    <b:RefOrder>14</b:RefOrder>
  </b:Source>
  <b:Source>
    <b:Tag>Mic06</b:Tag>
    <b:SourceType>Report</b:SourceType>
    <b:Guid>{1374CAD4-DDEB-41B7-A381-A54162D3C49D}</b:Guid>
    <b:Title>High-sensitivity detection of TNT</b:Title>
    <b:Year>2006</b:Year>
    <b:Author>
      <b:Author>
        <b:NameList>
          <b:Person>
            <b:Last>Michael B. Pushkarsky</b:Last>
            <b:First>Ilya</b:First>
            <b:Middle>G. Dunayevskiy, Manu Prasanna, Manu Prasanna, Alexei G. Tsekoun, Rowel Go</b:Middle>
          </b:Person>
        </b:NameList>
      </b:Author>
    </b:Author>
    <b:Publisher>PNAS</b:Publisher>
    <b:YearAccessed>2025</b:YearAccessed>
    <b:MonthAccessed>12</b:MonthAccessed>
    <b:DayAccessed>13</b:DayAccessed>
    <b:URL>https://www.pnas.org/doi/full/10.1073/pnas.0609789104</b:URL>
    <b:DOI>https://doi.org/10.1073/pnas.0609789104</b:DOI>
    <b:RefOrder>15</b:RefOrder>
  </b:Source>
  <b:Source>
    <b:Tag>Che25</b:Tag>
    <b:SourceType>InternetSite</b:SourceType>
    <b:Guid>{F7DEC33C-B79D-400A-860B-BAEE3298A57E}</b:Guid>
    <b:Title>PE8 Plastic Explosive</b:Title>
    <b:Author>
      <b:Author>
        <b:Corporate>Chemring Energetics UK</b:Corporate>
      </b:Author>
    </b:Author>
    <b:ProductionCompany>Chemring Energetics UK</b:ProductionCompany>
    <b:YearAccessed>2025</b:YearAccessed>
    <b:MonthAccessed>12</b:MonthAccessed>
    <b:DayAccessed>13</b:DayAccessed>
    <b:URL>https://www.chemring.com/~/media/Files/C/Chemring-V3/documents/energetics/PE8%20Plastic%20Explosive%20Iss%2013%20Nov%2020.pdf</b:URL>
    <b:RefOrder>1</b:RefOrder>
  </b:Source>
  <b:Source>
    <b:Tag>Mad97</b:Tag>
    <b:SourceType>Book</b:SourceType>
    <b:Guid>{A3000A8E-AEAC-436F-AB90-1251F0CDF91D}</b:Guid>
    <b:Author>
      <b:Author>
        <b:NameList>
          <b:Person>
            <b:Last>Mader</b:Last>
            <b:First>Charles</b:First>
            <b:Middle>L</b:Middle>
          </b:Person>
        </b:NameList>
      </b:Author>
    </b:Author>
    <b:Title>Numerical Modeling of Explosives and Propellants, Second Edition</b:Title>
    <b:Year>1997</b:Year>
    <b:Volume>2</b:Volume>
    <b:YearAccessed>2025</b:YearAccessed>
    <b:MonthAccessed>01</b:MonthAccessed>
    <b:DayAccessed>05</b:DayAccessed>
    <b:URL>https://books.google.co.uk/books/about/Numerical_Modeling_of_Explosives_and_Pro.html?id=_yjE_538n9sC&amp;redir_esc=y</b:URL>
    <b:RefOrder>17</b:RefOrder>
  </b:Source>
  <b:Source>
    <b:Tag>NAT102</b:Tag>
    <b:SourceType>Report</b:SourceType>
    <b:Guid>{F797600F-FE9A-48E6-AE89-3ECA77E59A69}</b:Guid>
    <b:Title>GUIDANCE ON THE ASSESSMENT AND DEVELOPMENT OF INSENSITIVE MUNITIONS (IM)</b:Title>
    <b:Year>2010</b:Year>
    <b:Publisher>NATO</b:Publisher>
    <b:City>Brussels</b:City>
    <b:Author>
      <b:Author>
        <b:Corporate>NATO Standardization Agency</b:Corporate>
      </b:Author>
    </b:Author>
    <b:YearAccessed>2026</b:YearAccessed>
    <b:MonthAccessed>12</b:MonthAccessed>
    <b:DayAccessed>18</b:DayAccessed>
    <b:URL>https://imemg.org/wp-content/uploads/AOP-39E(3).pdf</b:URL>
    <b:RefOrder>3</b:RefOrder>
  </b:Source>
  <b:Source>
    <b:Tag>USA93</b:Tag>
    <b:SourceType>Report</b:SourceType>
    <b:Guid>{532E78D2-5E26-4052-AFD0-3BDB97C44117}</b:Guid>
    <b:Title>International Test Operations Procedure (ITOP) 4-2-813</b:Title>
    <b:Year>1993</b:Year>
    <b:Publisher>U.S. Army Test and Evaluation Command</b:Publisher>
    <b:City>Maryland</b:City>
    <b:Author>
      <b:Author>
        <b:Corporate>U.S. Army Test and Evaluation  Command</b:Corporate>
      </b:Author>
    </b:Author>
    <b:YearAccessed>2025</b:YearAccessed>
    <b:MonthAccessed>12</b:MonthAccessed>
    <b:DayAccessed>20</b:DayAccessed>
    <b:URL>https://ntrl.ntis.gov/NTRL/dashboard/searchResults/titleDetail/ADA262272.xhtml</b:URL>
    <b:RefOrder>5</b:RefOrder>
  </b:Source>
  <b:Source>
    <b:Tag>Jam24</b:Tag>
    <b:SourceType>JournalArticle</b:SourceType>
    <b:Guid>{2DEAEA84-30F2-4019-AAD1-4C0019C07A6B}</b:Guid>
    <b:Author>
      <b:Author>
        <b:NameList>
          <b:Person>
            <b:Last>James Read</b:Last>
            <b:First>philip</b:First>
            <b:Middle>Quinlan, Susie Bloodworth-Race, Rachel Hazael, Richard Critchely</b:Middle>
          </b:Person>
        </b:NameList>
      </b:Author>
    </b:Author>
    <b:Title>Sustainable and economical alternatives to fragment capture materials in explosive and ballistic trials</b:Title>
    <b:Year>2024</b:Year>
    <b:JournalName>Forensic Science, Medicine and Pathology</b:JournalName>
    <b:Pages>1331–1342</b:Pages>
    <b:Volume>20</b:Volume>
    <b:Month>02</b:Month>
    <b:Day>23</b:Day>
    <b:YearAccessed>2025</b:YearAccessed>
    <b:MonthAccessed>12</b:MonthAccessed>
    <b:DayAccessed>21</b:DayAccessed>
    <b:DOI>https://doi.org/10.1007/s12024-024-00797-5</b:DOI>
    <b:RefOrder>4</b:RefOrder>
  </b:Source>
  <b:Source>
    <b:Tag>Fly25</b:Tag>
    <b:SourceType>Report</b:SourceType>
    <b:Guid>{C20E5C9E-6F48-4698-8F26-5C57CB7552BC}</b:Guid>
    <b:Author>
      <b:Author>
        <b:NameList>
          <b:Person>
            <b:Last>Flynn</b:Last>
            <b:First>Dennis</b:First>
          </b:Person>
        </b:NameList>
      </b:Author>
    </b:Author>
    <b:Title>Application of Integrated Trials Techniques for Blast Analysis of PBX Materials</b:Title>
    <b:Publisher>BAE Systems</b:Publisher>
    <b:City>Chorley</b:City>
    <b:Department>Lethal Mechanisms IPT</b:Department>
    <b:YearAccessed>2025</b:YearAccessed>
    <b:MonthAccessed>12</b:MonthAccessed>
    <b:DayAccessed>20</b:DayAccessed>
    <b:URL>https://imemg.org/wp-content/uploads/IMEMTS%202006_Flynn_paper8B.pdf</b:URL>
    <b:RefOrder>2</b:RefOrder>
  </b:Source>
  <b:Source>
    <b:Tag>Exp25</b:Tag>
    <b:SourceType>InternetSite</b:SourceType>
    <b:Guid>{CE5931D1-769B-42F5-8030-A815FD647757}</b:Guid>
    <b:Title>Explore the COTEC Instrumentation</b:Title>
    <b:ProductionCompany>COTEC</b:ProductionCompany>
    <b:YearAccessed>2025</b:YearAccessed>
    <b:MonthAccessed>12</b:MonthAccessed>
    <b:DayAccessed>29</b:DayAccessed>
    <b:URL>https://www.cotec.org.uk/instrumentation/</b:URL>
    <b:RefOrder>6</b:RefOrder>
  </b:Source>
  <b:Source>
    <b:Tag>Ern15</b:Tag>
    <b:SourceType>ConferenceProceedings</b:SourceType>
    <b:Guid>{CB6A7E5B-23B6-4823-820F-D4ACE25603E3}</b:Guid>
    <b:Title>Fragment Impact Gun Testing Technology and Issues</b:Title>
    <b:Year>2015</b:Year>
    <b:YearAccessed>2026</b:YearAccessed>
    <b:MonthAccessed>01</b:MonthAccessed>
    <b:DayAccessed>02</b:DayAccessed>
    <b:URL>https://imemg.org/wp-content/uploads/2015/06/10A1-17220-Fragment-Impact-Gun-Testing-Technology-and-Issues.pdf</b:URL>
    <b:Author>
      <b:Author>
        <b:NameList>
          <b:Person>
            <b:Last>Ernest L. Baker</b:Last>
            <b:First>nausheen</b:First>
            <b:Middle>Al-Shehab, Ken Tomasello, Koby Kennison, David Hunter</b:Middle>
          </b:Person>
        </b:NameList>
      </b:Author>
    </b:Author>
    <b:ConferenceName>2015 Insensitive Munitions &amp; Energetic Materials Technology Symposium</b:ConferenceName>
    <b:City>Rome</b:City>
    <b:RefOrder>7</b:RefOrder>
  </b:Source>
  <b:Source>
    <b:Tag>Nic26</b:Tag>
    <b:SourceType>Report</b:SourceType>
    <b:Guid>{91FEDFF4-C90E-4F60-9442-CD375C10CAD5}</b:Guid>
    <b:Title>HIGH-VELOCITY IMPACT FRAGMENTATION OF PROJECTILES EXPERIMENTAL RESULTS</b:Title>
    <b:City>Arsenal,  Alabama</b:City>
    <b:Author>
      <b:Author>
        <b:NameList>
          <b:Person>
            <b:Last>Nicholas R. Peterson</b:Last>
            <b:First>Nausheen</b:First>
            <b:Middle>Al-Shehab, Justin C. Sweitzer, James F. Miller, Chase A. Wortman</b:Middle>
          </b:Person>
        </b:NameList>
      </b:Author>
    </b:Author>
    <b:Publisher>Aviation and Missile Research, Development, and Engineering Center</b:Publisher>
    <b:Institution>Aviation and Missile Research, Development, and Engineering Center</b:Institution>
    <b:YearAccessed>2026</b:YearAccessed>
    <b:MonthAccessed>01</b:MonthAccessed>
    <b:DayAccessed>02</b:DayAccessed>
    <b:URL>https://apps.dtic.mil/sti/pdfs/AD1017897.pdf</b:URL>
    <b:RefOrder>8</b:RefOrder>
  </b:Source>
  <b:Source>
    <b:Tag>ABr26</b:Tag>
    <b:SourceType>JournalArticle</b:SourceType>
    <b:Guid>{F1540E43-3957-404D-9A61-9A626D0B0486}</b:Guid>
    <b:Author>
      <b:Author>
        <b:NameList>
          <b:Person>
            <b:Last>A. Brill</b:Last>
            <b:First>Y.</b:First>
            <b:Middle>Me-Bar, M. Siman, O. Sadot, G. Ben-Dor,</b:Middle>
          </b:Person>
        </b:NameList>
      </b:Author>
    </b:Author>
    <b:Title>Diaphragm gauge for measuring explosive impulse</b:Title>
    <b:Pages>765-769</b:Pages>
    <b:YearAccessed>2026</b:YearAccessed>
    <b:MonthAccessed>01</b:MonthAccessed>
    <b:DayAccessed>02</b:DayAccessed>
    <b:URL>https://www.sciencedirect.com/science/article/abs/pii/S0734743X11000649</b:URL>
    <b:DOI>https://doi.org/10.1016/j.ijimpeng.2011.04.003.</b:DOI>
    <b:JournalName>International Journal of Impact Engineering</b:JournalName>
    <b:Volume>38</b:Volume>
    <b:Issue>9</b:Issue>
    <b:RefOrder>10</b:RefOrder>
  </b:Source>
  <b:Source>
    <b:Tag>kev16</b:Tag>
    <b:SourceType>JournalArticle</b:SourceType>
    <b:Guid>{16451B85-BF71-4647-B206-29938E490EA3}</b:Guid>
    <b:Title>Quantitative imaging of explosions with high-speed cameras</b:Title>
    <b:JournalName>review of Scientific Instruments</b:JournalName>
    <b:Year>2016</b:Year>
    <b:Volume>87</b:Volume>
    <b:Issue>5</b:Issue>
    <b:Author>
      <b:Author>
        <b:NameList>
          <b:Person>
            <b:Last>McNesby</b:Last>
            <b:First>kevin</b:First>
            <b:Middle>L</b:Middle>
          </b:Person>
        </b:NameList>
      </b:Author>
    </b:Author>
    <b:Month>05</b:Month>
    <b:Day>31</b:Day>
    <b:YearAccessed>2026</b:YearAccessed>
    <b:MonthAccessed>01</b:MonthAccessed>
    <b:DayAccessed>03</b:DayAccessed>
    <b:URL>https://pubs.aip.org/aip/rsi/article-abstract/87/5/051301/982123/Invited-Article-Quantitative-imaging-of-explosions?redirectedFrom=fulltext</b:URL>
    <b:DOI>https://doi.org/10.1063/1.4949520</b:DOI>
    <b:RefOrder>12</b:RefOrder>
  </b:Source>
  <b:Source>
    <b:Tag>Mar14</b:Tag>
    <b:SourceType>JournalArticle</b:SourceType>
    <b:Guid>{AFC53373-44AA-4E54-BA52-224E022907A9}</b:Guid>
    <b:Author>
      <b:Author>
        <b:NameList>
          <b:Person>
            <b:Last>María López-López</b:Last>
            <b:First>Carmen</b:First>
            <b:Middle>García-Ruiz</b:Middle>
          </b:Person>
        </b:NameList>
      </b:Author>
    </b:Author>
    <b:Title>Infrared and Raman spectroscopy techniques applied to identification of explosives</b:Title>
    <b:JournalName>TrAC Trends in Analytical Chemistry</b:JournalName>
    <b:Year>2014</b:Year>
    <b:Pages>36-44</b:Pages>
    <b:Volume>10654</b:Volume>
    <b:YearAccessed>2026</b:YearAccessed>
    <b:MonthAccessed>01</b:MonthAccessed>
    <b:DayAccessed>06</b:DayAccessed>
    <b:URL>https://www.sciencedirect.com/science/article/abs/pii/S0165993613002550</b:URL>
    <b:DOI>https://doi.org/10.1016/j.trac.2013.10.011</b:DOI>
    <b:RefOrder>16</b:RefOrder>
  </b:Source>
  <b:Source>
    <b:Tag>FOR07</b:Tag>
    <b:SourceType>Report</b:SourceType>
    <b:Guid>{D11F119C-B220-40C5-BE88-520E6F4517E5}</b:Guid>
    <b:Title>RANKINE-HUGONIOT SHOCK JUMP CONDITIONS</b:Title>
    <b:Year>2007</b:Year>
    <b:Author>
      <b:Author>
        <b:NameList>
          <b:Person>
            <b:Last>FORMAN</b:Last>
            <b:First>W.</b:First>
          </b:Person>
        </b:NameList>
      </b:Author>
    </b:Author>
    <b:Publisher>Harvard/Smithsonian Center for Astrophysics</b:Publisher>
    <b:YearAccessed>2026</b:YearAccessed>
    <b:MonthAccessed>01</b:MonthAccessed>
    <b:DayAccessed>04</b:DayAccessed>
    <b:URL>https://hea-www.harvard.edu/~wrf/M87/shocks.pdf</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482B09-9060-4D9A-9423-F30B08B2A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TotalTime>
  <Pages>37</Pages>
  <Words>4887</Words>
  <Characters>30183</Characters>
  <Application>Microsoft Office Word</Application>
  <DocSecurity>0</DocSecurity>
  <Lines>607</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Critique of the Data Capture Methods used in Ordnance Identification</dc:title>
  <dc:subject/>
  <dc:creator>Owen Miller</dc:creator>
  <cp:keywords/>
  <dc:description/>
  <cp:lastModifiedBy>Owen Miller (2221022)</cp:lastModifiedBy>
  <cp:revision>4</cp:revision>
  <cp:lastPrinted>2025-01-04T17:28:00Z</cp:lastPrinted>
  <dcterms:created xsi:type="dcterms:W3CDTF">2026-01-16T13:28:00Z</dcterms:created>
  <dcterms:modified xsi:type="dcterms:W3CDTF">2026-01-16T13:28:00Z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269c05d9-d059-480c-8289-2d94cb1b49c2</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