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E02BF" w14:textId="5D28CDC1" w:rsidR="005E6C66" w:rsidRPr="00851338" w:rsidRDefault="005D01F1" w:rsidP="00EB3D82">
      <w:pPr>
        <w:pStyle w:val="Normal1"/>
        <w:spacing w:before="240" w:after="240" w:line="360" w:lineRule="auto"/>
        <w:jc w:val="center"/>
        <w:rPr>
          <w:rFonts w:ascii="Times New Roman" w:eastAsia="Times New Roman" w:hAnsi="Times New Roman" w:cs="Times New Roman"/>
          <w:b/>
          <w:sz w:val="32"/>
          <w:szCs w:val="32"/>
          <w:lang w:val="en-GB"/>
        </w:rPr>
      </w:pPr>
      <w:r>
        <w:rPr>
          <w:noProof/>
        </w:rPr>
        <w:drawing>
          <wp:anchor distT="0" distB="0" distL="114300" distR="114300" simplePos="0" relativeHeight="251658240" behindDoc="1" locked="0" layoutInCell="1" allowOverlap="1" wp14:anchorId="016A3FEE" wp14:editId="0FA0F714">
            <wp:simplePos x="0" y="0"/>
            <wp:positionH relativeFrom="column">
              <wp:posOffset>1762125</wp:posOffset>
            </wp:positionH>
            <wp:positionV relativeFrom="page">
              <wp:posOffset>1066800</wp:posOffset>
            </wp:positionV>
            <wp:extent cx="2200275" cy="1038225"/>
            <wp:effectExtent l="0" t="0" r="9525" b="9525"/>
            <wp:wrapTight wrapText="bothSides">
              <wp:wrapPolygon edited="0">
                <wp:start x="0" y="0"/>
                <wp:lineTo x="0" y="21402"/>
                <wp:lineTo x="21506" y="21402"/>
                <wp:lineTo x="2150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200275" cy="1038225"/>
                    </a:xfrm>
                    <a:prstGeom prst="rect">
                      <a:avLst/>
                    </a:prstGeom>
                  </pic:spPr>
                </pic:pic>
              </a:graphicData>
            </a:graphic>
          </wp:anchor>
        </w:drawing>
      </w:r>
    </w:p>
    <w:p w14:paraId="18CA60A7" w14:textId="77777777" w:rsidR="005E6C66" w:rsidRPr="00851338" w:rsidRDefault="005E6C66" w:rsidP="00EB3D82">
      <w:pPr>
        <w:pStyle w:val="Normal1"/>
        <w:spacing w:before="240" w:after="240" w:line="360" w:lineRule="auto"/>
        <w:jc w:val="center"/>
        <w:rPr>
          <w:rFonts w:ascii="Times New Roman" w:eastAsia="Times New Roman" w:hAnsi="Times New Roman" w:cs="Times New Roman"/>
          <w:b/>
          <w:sz w:val="32"/>
          <w:szCs w:val="32"/>
          <w:lang w:val="en-GB"/>
        </w:rPr>
      </w:pPr>
    </w:p>
    <w:p w14:paraId="122B037A" w14:textId="77777777" w:rsidR="005E6C66" w:rsidRPr="00851338" w:rsidRDefault="005E6C66" w:rsidP="00EB3D82">
      <w:pPr>
        <w:pStyle w:val="Normal1"/>
        <w:spacing w:before="240" w:after="240" w:line="360" w:lineRule="auto"/>
        <w:jc w:val="center"/>
        <w:rPr>
          <w:rFonts w:ascii="Times New Roman" w:eastAsia="Times New Roman" w:hAnsi="Times New Roman" w:cs="Times New Roman"/>
          <w:b/>
          <w:sz w:val="32"/>
          <w:szCs w:val="32"/>
          <w:lang w:val="en-GB"/>
        </w:rPr>
      </w:pPr>
    </w:p>
    <w:p w14:paraId="28D22606" w14:textId="77777777" w:rsidR="005D01F1" w:rsidRDefault="005D01F1" w:rsidP="00EB3D82">
      <w:pPr>
        <w:pStyle w:val="Normal1"/>
        <w:spacing w:before="240" w:after="240" w:line="360" w:lineRule="auto"/>
        <w:jc w:val="center"/>
        <w:rPr>
          <w:rFonts w:ascii="Times New Roman" w:eastAsia="Times New Roman" w:hAnsi="Times New Roman" w:cs="Times New Roman"/>
          <w:b/>
          <w:color w:val="000000" w:themeColor="text1"/>
          <w:sz w:val="32"/>
          <w:szCs w:val="32"/>
          <w:lang w:val="en-GB"/>
        </w:rPr>
      </w:pPr>
    </w:p>
    <w:p w14:paraId="24056BA0" w14:textId="77777777" w:rsidR="005D01F1" w:rsidRDefault="005D01F1" w:rsidP="00EB3D82">
      <w:pPr>
        <w:pStyle w:val="Normal1"/>
        <w:spacing w:before="240" w:after="240" w:line="360" w:lineRule="auto"/>
        <w:jc w:val="center"/>
        <w:rPr>
          <w:rFonts w:ascii="Times New Roman" w:eastAsia="Times New Roman" w:hAnsi="Times New Roman" w:cs="Times New Roman"/>
          <w:b/>
          <w:color w:val="000000" w:themeColor="text1"/>
          <w:sz w:val="32"/>
          <w:szCs w:val="32"/>
          <w:lang w:val="en-GB"/>
        </w:rPr>
      </w:pPr>
    </w:p>
    <w:p w14:paraId="081F6DB4" w14:textId="69EB1D34" w:rsidR="005D01F1" w:rsidRDefault="00F10805" w:rsidP="00EB3D82">
      <w:pPr>
        <w:pStyle w:val="Normal1"/>
        <w:spacing w:before="240" w:after="240"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KAMIL CHODNICKI 2020641</w:t>
      </w:r>
    </w:p>
    <w:p w14:paraId="00000001" w14:textId="7EFE9823" w:rsidR="001006D1" w:rsidRPr="00851338" w:rsidRDefault="005D01F1" w:rsidP="00EB3D82">
      <w:pPr>
        <w:pStyle w:val="Normal1"/>
        <w:spacing w:before="240" w:after="240" w:line="360" w:lineRule="auto"/>
        <w:jc w:val="center"/>
        <w:rPr>
          <w:rFonts w:ascii="Times New Roman" w:eastAsia="Times New Roman" w:hAnsi="Times New Roman" w:cs="Times New Roman"/>
          <w:b/>
          <w:color w:val="000000" w:themeColor="text1"/>
          <w:sz w:val="24"/>
          <w:szCs w:val="24"/>
          <w:lang w:val="en-GB"/>
        </w:rPr>
      </w:pPr>
      <w:r w:rsidRPr="005D01F1">
        <w:rPr>
          <w:rFonts w:ascii="Times New Roman" w:eastAsia="Times New Roman" w:hAnsi="Times New Roman" w:cs="Times New Roman"/>
          <w:b/>
          <w:color w:val="000000" w:themeColor="text1"/>
          <w:sz w:val="32"/>
          <w:szCs w:val="32"/>
          <w:lang w:val="en-GB"/>
        </w:rPr>
        <w:t>LCBB5003</w:t>
      </w:r>
      <w:r>
        <w:rPr>
          <w:rFonts w:ascii="Times New Roman" w:eastAsia="Times New Roman" w:hAnsi="Times New Roman" w:cs="Times New Roman"/>
          <w:b/>
          <w:color w:val="000000" w:themeColor="text1"/>
          <w:sz w:val="32"/>
          <w:szCs w:val="32"/>
          <w:lang w:val="en-GB"/>
        </w:rPr>
        <w:t xml:space="preserve">- </w:t>
      </w:r>
      <w:r w:rsidRPr="00851338">
        <w:rPr>
          <w:rFonts w:ascii="Times New Roman" w:eastAsia="Times New Roman" w:hAnsi="Times New Roman" w:cs="Times New Roman"/>
          <w:b/>
          <w:color w:val="000000" w:themeColor="text1"/>
          <w:sz w:val="32"/>
          <w:szCs w:val="32"/>
          <w:lang w:val="en-GB"/>
        </w:rPr>
        <w:t>MANAGEMENT ECONOMICS</w:t>
      </w:r>
      <w:r w:rsidRPr="00851338">
        <w:rPr>
          <w:color w:val="000000" w:themeColor="text1"/>
          <w:lang w:val="en-GB"/>
        </w:rPr>
        <w:br w:type="page"/>
      </w:r>
    </w:p>
    <w:sdt>
      <w:sdtPr>
        <w:rPr>
          <w:rFonts w:asciiTheme="majorBidi" w:eastAsia="Arial" w:hAnsiTheme="majorBidi" w:cs="Arial"/>
          <w:b/>
          <w:bCs/>
          <w:color w:val="000000" w:themeColor="text1"/>
          <w:sz w:val="24"/>
          <w:szCs w:val="24"/>
          <w:lang w:val="en-GB"/>
        </w:rPr>
        <w:id w:val="65621574"/>
        <w:docPartObj>
          <w:docPartGallery w:val="Table of Contents"/>
          <w:docPartUnique/>
        </w:docPartObj>
      </w:sdtPr>
      <w:sdtEndPr>
        <w:rPr>
          <w:noProof/>
        </w:rPr>
      </w:sdtEndPr>
      <w:sdtContent>
        <w:p w14:paraId="75EBCBEC" w14:textId="70EE530B" w:rsidR="00851338" w:rsidRPr="00BA3426" w:rsidRDefault="00851338" w:rsidP="00BA3426">
          <w:pPr>
            <w:pStyle w:val="TOCHeading"/>
            <w:spacing w:after="240" w:line="360" w:lineRule="auto"/>
            <w:jc w:val="center"/>
            <w:rPr>
              <w:rFonts w:asciiTheme="majorBidi" w:hAnsiTheme="majorBidi"/>
              <w:b/>
              <w:bCs/>
              <w:color w:val="000000" w:themeColor="text1"/>
              <w:sz w:val="28"/>
              <w:szCs w:val="28"/>
              <w:lang w:val="en-GB"/>
            </w:rPr>
          </w:pPr>
          <w:r w:rsidRPr="00BA3426">
            <w:rPr>
              <w:rFonts w:asciiTheme="majorBidi" w:hAnsiTheme="majorBidi"/>
              <w:b/>
              <w:bCs/>
              <w:color w:val="000000" w:themeColor="text1"/>
              <w:sz w:val="28"/>
              <w:szCs w:val="28"/>
              <w:lang w:val="en-GB"/>
            </w:rPr>
            <w:t>Table of Contents</w:t>
          </w:r>
        </w:p>
        <w:p w14:paraId="6C1E4570" w14:textId="0322328A" w:rsidR="00BA3426" w:rsidRPr="00BA3426" w:rsidRDefault="00851338" w:rsidP="00BA3426">
          <w:pPr>
            <w:pStyle w:val="TOC1"/>
            <w:tabs>
              <w:tab w:val="right" w:leader="dot" w:pos="9019"/>
            </w:tabs>
            <w:spacing w:line="360" w:lineRule="auto"/>
            <w:rPr>
              <w:rFonts w:asciiTheme="majorBidi" w:eastAsiaTheme="minorEastAsia" w:hAnsiTheme="majorBidi" w:cstheme="majorBidi"/>
              <w:noProof/>
              <w:sz w:val="24"/>
              <w:szCs w:val="24"/>
              <w:lang w:val="en-US" w:bidi="bn-IN"/>
            </w:rPr>
          </w:pPr>
          <w:r w:rsidRPr="00BA3426">
            <w:rPr>
              <w:rFonts w:asciiTheme="majorBidi" w:hAnsiTheme="majorBidi" w:cstheme="majorBidi"/>
              <w:color w:val="000000" w:themeColor="text1"/>
              <w:sz w:val="24"/>
              <w:szCs w:val="24"/>
              <w:lang w:val="en-GB"/>
            </w:rPr>
            <w:fldChar w:fldCharType="begin"/>
          </w:r>
          <w:r w:rsidRPr="00BA3426">
            <w:rPr>
              <w:rFonts w:asciiTheme="majorBidi" w:hAnsiTheme="majorBidi" w:cstheme="majorBidi"/>
              <w:color w:val="000000" w:themeColor="text1"/>
              <w:sz w:val="24"/>
              <w:szCs w:val="24"/>
              <w:lang w:val="en-GB"/>
            </w:rPr>
            <w:instrText xml:space="preserve"> TOC \o "1-3" \h \z \u </w:instrText>
          </w:r>
          <w:r w:rsidRPr="00BA3426">
            <w:rPr>
              <w:rFonts w:asciiTheme="majorBidi" w:hAnsiTheme="majorBidi" w:cstheme="majorBidi"/>
              <w:color w:val="000000" w:themeColor="text1"/>
              <w:sz w:val="24"/>
              <w:szCs w:val="24"/>
              <w:lang w:val="en-GB"/>
            </w:rPr>
            <w:fldChar w:fldCharType="separate"/>
          </w:r>
          <w:hyperlink w:anchor="_Toc122430864" w:history="1">
            <w:r w:rsidR="00BA3426" w:rsidRPr="00BA3426">
              <w:rPr>
                <w:rStyle w:val="Hyperlink"/>
                <w:rFonts w:asciiTheme="majorBidi" w:hAnsiTheme="majorBidi" w:cstheme="majorBidi"/>
                <w:noProof/>
                <w:sz w:val="24"/>
                <w:szCs w:val="24"/>
                <w:lang w:val="en-GB"/>
              </w:rPr>
              <w:t>Introduction</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_Toc122430864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3</w:t>
            </w:r>
            <w:r w:rsidR="00BA3426" w:rsidRPr="00BA3426">
              <w:rPr>
                <w:rFonts w:asciiTheme="majorBidi" w:hAnsiTheme="majorBidi" w:cstheme="majorBidi"/>
                <w:noProof/>
                <w:webHidden/>
                <w:sz w:val="24"/>
                <w:szCs w:val="24"/>
              </w:rPr>
              <w:fldChar w:fldCharType="end"/>
            </w:r>
          </w:hyperlink>
        </w:p>
        <w:p w14:paraId="605AD71E" w14:textId="2807357E" w:rsidR="00BA3426" w:rsidRPr="00BA3426" w:rsidRDefault="00000000" w:rsidP="00BA3426">
          <w:pPr>
            <w:pStyle w:val="TOC1"/>
            <w:tabs>
              <w:tab w:val="right" w:leader="dot" w:pos="9019"/>
            </w:tabs>
            <w:spacing w:line="360" w:lineRule="auto"/>
            <w:rPr>
              <w:rFonts w:asciiTheme="majorBidi" w:eastAsiaTheme="minorEastAsia" w:hAnsiTheme="majorBidi" w:cstheme="majorBidi"/>
              <w:noProof/>
              <w:sz w:val="24"/>
              <w:szCs w:val="24"/>
              <w:lang w:val="en-US" w:bidi="bn-IN"/>
            </w:rPr>
          </w:pPr>
          <w:hyperlink w:anchor="_Toc122430865" w:history="1">
            <w:r w:rsidR="00BA3426" w:rsidRPr="00BA3426">
              <w:rPr>
                <w:rStyle w:val="Hyperlink"/>
                <w:rFonts w:asciiTheme="majorBidi" w:hAnsiTheme="majorBidi" w:cstheme="majorBidi"/>
                <w:noProof/>
                <w:sz w:val="24"/>
                <w:szCs w:val="24"/>
                <w:lang w:val="en-GB"/>
              </w:rPr>
              <w:t>Selection of Business</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_Toc122430865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4</w:t>
            </w:r>
            <w:r w:rsidR="00BA3426" w:rsidRPr="00BA3426">
              <w:rPr>
                <w:rFonts w:asciiTheme="majorBidi" w:hAnsiTheme="majorBidi" w:cstheme="majorBidi"/>
                <w:noProof/>
                <w:webHidden/>
                <w:sz w:val="24"/>
                <w:szCs w:val="24"/>
              </w:rPr>
              <w:fldChar w:fldCharType="end"/>
            </w:r>
          </w:hyperlink>
        </w:p>
        <w:p w14:paraId="17FB7670" w14:textId="5537C3F0"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66" w:history="1">
            <w:r w:rsidR="00BA3426" w:rsidRPr="00BA3426">
              <w:rPr>
                <w:rStyle w:val="Hyperlink"/>
                <w:rFonts w:asciiTheme="majorBidi" w:hAnsiTheme="majorBidi" w:cstheme="majorBidi"/>
                <w:noProof/>
                <w:sz w:val="24"/>
                <w:szCs w:val="24"/>
                <w:lang w:val="en-GB"/>
              </w:rPr>
              <w:t>Product Selected</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_Toc122430866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4</w:t>
            </w:r>
            <w:r w:rsidR="00BA3426" w:rsidRPr="00BA3426">
              <w:rPr>
                <w:rFonts w:asciiTheme="majorBidi" w:hAnsiTheme="majorBidi" w:cstheme="majorBidi"/>
                <w:noProof/>
                <w:webHidden/>
                <w:sz w:val="24"/>
                <w:szCs w:val="24"/>
              </w:rPr>
              <w:fldChar w:fldCharType="end"/>
            </w:r>
          </w:hyperlink>
        </w:p>
        <w:p w14:paraId="24FB66AE" w14:textId="594CAC49"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67" w:history="1">
            <w:r w:rsidR="00BA3426" w:rsidRPr="00BA3426">
              <w:rPr>
                <w:rStyle w:val="Hyperlink"/>
                <w:rFonts w:asciiTheme="majorBidi" w:hAnsiTheme="majorBidi" w:cstheme="majorBidi"/>
                <w:noProof/>
                <w:sz w:val="24"/>
                <w:szCs w:val="24"/>
                <w:lang w:val="en-GB"/>
              </w:rPr>
              <w:t>Importance of Selecting the Concerned Business</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_Toc122430867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4</w:t>
            </w:r>
            <w:r w:rsidR="00BA3426" w:rsidRPr="00BA3426">
              <w:rPr>
                <w:rFonts w:asciiTheme="majorBidi" w:hAnsiTheme="majorBidi" w:cstheme="majorBidi"/>
                <w:noProof/>
                <w:webHidden/>
                <w:sz w:val="24"/>
                <w:szCs w:val="24"/>
              </w:rPr>
              <w:fldChar w:fldCharType="end"/>
            </w:r>
          </w:hyperlink>
        </w:p>
        <w:p w14:paraId="5B9ED955" w14:textId="66F42CAC" w:rsidR="00BA3426" w:rsidRPr="00BA3426" w:rsidRDefault="00000000" w:rsidP="00BA3426">
          <w:pPr>
            <w:pStyle w:val="TOC1"/>
            <w:tabs>
              <w:tab w:val="right" w:leader="dot" w:pos="9019"/>
            </w:tabs>
            <w:spacing w:line="360" w:lineRule="auto"/>
            <w:rPr>
              <w:rFonts w:asciiTheme="majorBidi" w:eastAsiaTheme="minorEastAsia" w:hAnsiTheme="majorBidi" w:cstheme="majorBidi"/>
              <w:noProof/>
              <w:sz w:val="24"/>
              <w:szCs w:val="24"/>
              <w:lang w:val="en-US" w:bidi="bn-IN"/>
            </w:rPr>
          </w:pPr>
          <w:hyperlink w:anchor="_Toc122430868" w:history="1">
            <w:r w:rsidR="00BA3426" w:rsidRPr="00BA3426">
              <w:rPr>
                <w:rStyle w:val="Hyperlink"/>
                <w:rFonts w:asciiTheme="majorBidi" w:hAnsiTheme="majorBidi" w:cstheme="majorBidi"/>
                <w:noProof/>
                <w:sz w:val="24"/>
                <w:szCs w:val="24"/>
                <w:lang w:val="en-GB"/>
              </w:rPr>
              <w:t>Identification of Demand and Market Equilibrium</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_Toc122430868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6</w:t>
            </w:r>
            <w:r w:rsidR="00BA3426" w:rsidRPr="00BA3426">
              <w:rPr>
                <w:rFonts w:asciiTheme="majorBidi" w:hAnsiTheme="majorBidi" w:cstheme="majorBidi"/>
                <w:noProof/>
                <w:webHidden/>
                <w:sz w:val="24"/>
                <w:szCs w:val="24"/>
              </w:rPr>
              <w:fldChar w:fldCharType="end"/>
            </w:r>
          </w:hyperlink>
        </w:p>
        <w:p w14:paraId="78046D97" w14:textId="69606F40"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69" w:history="1">
            <w:r w:rsidR="00BA3426" w:rsidRPr="00BA3426">
              <w:rPr>
                <w:rStyle w:val="Hyperlink"/>
                <w:rFonts w:asciiTheme="majorBidi" w:hAnsiTheme="majorBidi" w:cstheme="majorBidi"/>
                <w:noProof/>
                <w:sz w:val="24"/>
                <w:szCs w:val="24"/>
                <w:lang w:val="en-GB"/>
              </w:rPr>
              <w:t>Price of Substitutes</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_Toc122430869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6</w:t>
            </w:r>
            <w:r w:rsidR="00BA3426" w:rsidRPr="00BA3426">
              <w:rPr>
                <w:rFonts w:asciiTheme="majorBidi" w:hAnsiTheme="majorBidi" w:cstheme="majorBidi"/>
                <w:noProof/>
                <w:webHidden/>
                <w:sz w:val="24"/>
                <w:szCs w:val="24"/>
              </w:rPr>
              <w:fldChar w:fldCharType="end"/>
            </w:r>
          </w:hyperlink>
        </w:p>
        <w:p w14:paraId="5CED2048" w14:textId="672AEFE8"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70" w:history="1">
            <w:r w:rsidR="00BA3426" w:rsidRPr="00BA3426">
              <w:rPr>
                <w:rStyle w:val="Hyperlink"/>
                <w:rFonts w:asciiTheme="majorBidi" w:hAnsiTheme="majorBidi" w:cstheme="majorBidi"/>
                <w:noProof/>
                <w:sz w:val="24"/>
                <w:szCs w:val="24"/>
                <w:lang w:val="en-GB"/>
              </w:rPr>
              <w:t>Price of Complements</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_Toc122430870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6</w:t>
            </w:r>
            <w:r w:rsidR="00BA3426" w:rsidRPr="00BA3426">
              <w:rPr>
                <w:rFonts w:asciiTheme="majorBidi" w:hAnsiTheme="majorBidi" w:cstheme="majorBidi"/>
                <w:noProof/>
                <w:webHidden/>
                <w:sz w:val="24"/>
                <w:szCs w:val="24"/>
              </w:rPr>
              <w:fldChar w:fldCharType="end"/>
            </w:r>
          </w:hyperlink>
        </w:p>
        <w:p w14:paraId="0FFC4FB0" w14:textId="3F7E961B"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71" w:history="1">
            <w:r w:rsidR="00BA3426" w:rsidRPr="00BA3426">
              <w:rPr>
                <w:rStyle w:val="Hyperlink"/>
                <w:rFonts w:asciiTheme="majorBidi" w:hAnsiTheme="majorBidi" w:cstheme="majorBidi"/>
                <w:noProof/>
                <w:sz w:val="24"/>
                <w:szCs w:val="24"/>
                <w:lang w:val="en-GB"/>
              </w:rPr>
              <w:t>Consumer Income</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_Toc122430871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7</w:t>
            </w:r>
            <w:r w:rsidR="00BA3426" w:rsidRPr="00BA3426">
              <w:rPr>
                <w:rFonts w:asciiTheme="majorBidi" w:hAnsiTheme="majorBidi" w:cstheme="majorBidi"/>
                <w:noProof/>
                <w:webHidden/>
                <w:sz w:val="24"/>
                <w:szCs w:val="24"/>
              </w:rPr>
              <w:fldChar w:fldCharType="end"/>
            </w:r>
          </w:hyperlink>
        </w:p>
        <w:p w14:paraId="5D89CB22" w14:textId="653A730C"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72" w:history="1">
            <w:r w:rsidR="00BA3426" w:rsidRPr="00BA3426">
              <w:rPr>
                <w:rStyle w:val="Hyperlink"/>
                <w:rFonts w:asciiTheme="majorBidi" w:hAnsiTheme="majorBidi" w:cstheme="majorBidi"/>
                <w:noProof/>
                <w:sz w:val="24"/>
                <w:szCs w:val="24"/>
                <w:lang w:val="en-GB"/>
              </w:rPr>
              <w:t>Consumer Tastes and Preferences</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_Toc122430872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7</w:t>
            </w:r>
            <w:r w:rsidR="00BA3426" w:rsidRPr="00BA3426">
              <w:rPr>
                <w:rFonts w:asciiTheme="majorBidi" w:hAnsiTheme="majorBidi" w:cstheme="majorBidi"/>
                <w:noProof/>
                <w:webHidden/>
                <w:sz w:val="24"/>
                <w:szCs w:val="24"/>
              </w:rPr>
              <w:fldChar w:fldCharType="end"/>
            </w:r>
          </w:hyperlink>
        </w:p>
        <w:p w14:paraId="0A42BA09" w14:textId="1537998C"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73" w:history="1">
            <w:r w:rsidR="00BA3426" w:rsidRPr="00BA3426">
              <w:rPr>
                <w:rStyle w:val="Hyperlink"/>
                <w:rFonts w:asciiTheme="majorBidi" w:hAnsiTheme="majorBidi" w:cstheme="majorBidi"/>
                <w:noProof/>
                <w:sz w:val="24"/>
                <w:szCs w:val="24"/>
                <w:lang w:val="en-GB"/>
              </w:rPr>
              <w:t>Consumer Expectations of Price</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_Toc122430873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7</w:t>
            </w:r>
            <w:r w:rsidR="00BA3426" w:rsidRPr="00BA3426">
              <w:rPr>
                <w:rFonts w:asciiTheme="majorBidi" w:hAnsiTheme="majorBidi" w:cstheme="majorBidi"/>
                <w:noProof/>
                <w:webHidden/>
                <w:sz w:val="24"/>
                <w:szCs w:val="24"/>
              </w:rPr>
              <w:fldChar w:fldCharType="end"/>
            </w:r>
          </w:hyperlink>
        </w:p>
        <w:p w14:paraId="3CE7A736" w14:textId="128EF765"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74" w:history="1">
            <w:r w:rsidR="00BA3426" w:rsidRPr="00BA3426">
              <w:rPr>
                <w:rStyle w:val="Hyperlink"/>
                <w:rFonts w:asciiTheme="majorBidi" w:hAnsiTheme="majorBidi" w:cstheme="majorBidi"/>
                <w:noProof/>
                <w:sz w:val="24"/>
                <w:szCs w:val="24"/>
                <w:lang w:val="en-GB"/>
              </w:rPr>
              <w:t>Demographics</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_Toc122430874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8</w:t>
            </w:r>
            <w:r w:rsidR="00BA3426" w:rsidRPr="00BA3426">
              <w:rPr>
                <w:rFonts w:asciiTheme="majorBidi" w:hAnsiTheme="majorBidi" w:cstheme="majorBidi"/>
                <w:noProof/>
                <w:webHidden/>
                <w:sz w:val="24"/>
                <w:szCs w:val="24"/>
              </w:rPr>
              <w:fldChar w:fldCharType="end"/>
            </w:r>
          </w:hyperlink>
        </w:p>
        <w:p w14:paraId="1E06A872" w14:textId="14A1FF9A" w:rsidR="00BA3426" w:rsidRPr="00BA3426" w:rsidRDefault="00000000" w:rsidP="00BA3426">
          <w:pPr>
            <w:pStyle w:val="TOC1"/>
            <w:tabs>
              <w:tab w:val="right" w:leader="dot" w:pos="9019"/>
            </w:tabs>
            <w:spacing w:line="360" w:lineRule="auto"/>
            <w:rPr>
              <w:rFonts w:asciiTheme="majorBidi" w:eastAsiaTheme="minorEastAsia" w:hAnsiTheme="majorBidi" w:cstheme="majorBidi"/>
              <w:noProof/>
              <w:sz w:val="24"/>
              <w:szCs w:val="24"/>
              <w:lang w:val="en-US" w:bidi="bn-IN"/>
            </w:rPr>
          </w:pPr>
          <w:hyperlink w:anchor="_Toc122430875" w:history="1">
            <w:r w:rsidR="00BA3426" w:rsidRPr="00BA3426">
              <w:rPr>
                <w:rStyle w:val="Hyperlink"/>
                <w:rFonts w:asciiTheme="majorBidi" w:hAnsiTheme="majorBidi" w:cstheme="majorBidi"/>
                <w:noProof/>
                <w:sz w:val="24"/>
                <w:szCs w:val="24"/>
                <w:lang w:val="en-GB"/>
              </w:rPr>
              <w:t>Influence of Price Elasticity on Demand</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_Toc122430875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9</w:t>
            </w:r>
            <w:r w:rsidR="00BA3426" w:rsidRPr="00BA3426">
              <w:rPr>
                <w:rFonts w:asciiTheme="majorBidi" w:hAnsiTheme="majorBidi" w:cstheme="majorBidi"/>
                <w:noProof/>
                <w:webHidden/>
                <w:sz w:val="24"/>
                <w:szCs w:val="24"/>
              </w:rPr>
              <w:fldChar w:fldCharType="end"/>
            </w:r>
          </w:hyperlink>
        </w:p>
        <w:p w14:paraId="0078F17D" w14:textId="74E9F69B"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76" w:history="1">
            <w:r w:rsidR="00BA3426" w:rsidRPr="00BA3426">
              <w:rPr>
                <w:rStyle w:val="Hyperlink"/>
                <w:rFonts w:asciiTheme="majorBidi" w:hAnsiTheme="majorBidi" w:cstheme="majorBidi"/>
                <w:noProof/>
                <w:sz w:val="24"/>
                <w:szCs w:val="24"/>
                <w:lang w:val="en-GB"/>
              </w:rPr>
              <w:t>Substitution Effects</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_Toc122430876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9</w:t>
            </w:r>
            <w:r w:rsidR="00BA3426" w:rsidRPr="00BA3426">
              <w:rPr>
                <w:rFonts w:asciiTheme="majorBidi" w:hAnsiTheme="majorBidi" w:cstheme="majorBidi"/>
                <w:noProof/>
                <w:webHidden/>
                <w:sz w:val="24"/>
                <w:szCs w:val="24"/>
              </w:rPr>
              <w:fldChar w:fldCharType="end"/>
            </w:r>
          </w:hyperlink>
        </w:p>
        <w:p w14:paraId="3AD4F43E" w14:textId="13932D19"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77" w:history="1">
            <w:r w:rsidR="00BA3426" w:rsidRPr="00BA3426">
              <w:rPr>
                <w:rStyle w:val="Hyperlink"/>
                <w:rFonts w:asciiTheme="majorBidi" w:hAnsiTheme="majorBidi" w:cstheme="majorBidi"/>
                <w:noProof/>
                <w:sz w:val="24"/>
                <w:szCs w:val="24"/>
                <w:lang w:val="en-GB"/>
              </w:rPr>
              <w:t>Elastic or Inelastic Demand</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_Toc122430877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9</w:t>
            </w:r>
            <w:r w:rsidR="00BA3426" w:rsidRPr="00BA3426">
              <w:rPr>
                <w:rFonts w:asciiTheme="majorBidi" w:hAnsiTheme="majorBidi" w:cstheme="majorBidi"/>
                <w:noProof/>
                <w:webHidden/>
                <w:sz w:val="24"/>
                <w:szCs w:val="24"/>
              </w:rPr>
              <w:fldChar w:fldCharType="end"/>
            </w:r>
          </w:hyperlink>
        </w:p>
        <w:p w14:paraId="16AAD255" w14:textId="51E91AA2"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78" w:history="1">
            <w:r w:rsidR="00BA3426" w:rsidRPr="00BA3426">
              <w:rPr>
                <w:rStyle w:val="Hyperlink"/>
                <w:rFonts w:asciiTheme="majorBidi" w:hAnsiTheme="majorBidi" w:cstheme="majorBidi"/>
                <w:noProof/>
                <w:sz w:val="24"/>
                <w:szCs w:val="24"/>
                <w:lang w:val="en-GB"/>
              </w:rPr>
              <w:t>Percentage of Income</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_Toc122430878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10</w:t>
            </w:r>
            <w:r w:rsidR="00BA3426" w:rsidRPr="00BA3426">
              <w:rPr>
                <w:rFonts w:asciiTheme="majorBidi" w:hAnsiTheme="majorBidi" w:cstheme="majorBidi"/>
                <w:noProof/>
                <w:webHidden/>
                <w:sz w:val="24"/>
                <w:szCs w:val="24"/>
              </w:rPr>
              <w:fldChar w:fldCharType="end"/>
            </w:r>
          </w:hyperlink>
        </w:p>
        <w:p w14:paraId="3253C3B9" w14:textId="6E8A212E"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79" w:history="1">
            <w:r w:rsidR="00BA3426" w:rsidRPr="00BA3426">
              <w:rPr>
                <w:rStyle w:val="Hyperlink"/>
                <w:rFonts w:asciiTheme="majorBidi" w:hAnsiTheme="majorBidi" w:cstheme="majorBidi"/>
                <w:noProof/>
                <w:sz w:val="24"/>
                <w:szCs w:val="24"/>
                <w:lang w:val="en-GB"/>
              </w:rPr>
              <w:t>Impact of the Concerned Factor on Demand</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_Toc122430879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10</w:t>
            </w:r>
            <w:r w:rsidR="00BA3426" w:rsidRPr="00BA3426">
              <w:rPr>
                <w:rFonts w:asciiTheme="majorBidi" w:hAnsiTheme="majorBidi" w:cstheme="majorBidi"/>
                <w:noProof/>
                <w:webHidden/>
                <w:sz w:val="24"/>
                <w:szCs w:val="24"/>
              </w:rPr>
              <w:fldChar w:fldCharType="end"/>
            </w:r>
          </w:hyperlink>
        </w:p>
        <w:p w14:paraId="52885690" w14:textId="318FE4E3" w:rsidR="00BA3426" w:rsidRPr="00BA3426" w:rsidRDefault="00000000" w:rsidP="00BA3426">
          <w:pPr>
            <w:pStyle w:val="TOC2"/>
            <w:tabs>
              <w:tab w:val="right" w:leader="dot" w:pos="9019"/>
            </w:tabs>
            <w:spacing w:line="360" w:lineRule="auto"/>
            <w:rPr>
              <w:rFonts w:asciiTheme="majorBidi" w:hAnsiTheme="majorBidi" w:cstheme="majorBidi"/>
              <w:noProof/>
              <w:sz w:val="24"/>
              <w:szCs w:val="24"/>
            </w:rPr>
          </w:pPr>
          <w:hyperlink w:anchor="_Toc122430880" w:history="1">
            <w:r w:rsidR="00BA3426" w:rsidRPr="00BA3426">
              <w:rPr>
                <w:rStyle w:val="Hyperlink"/>
                <w:rFonts w:asciiTheme="majorBidi" w:hAnsiTheme="majorBidi" w:cstheme="majorBidi"/>
                <w:noProof/>
                <w:sz w:val="24"/>
                <w:szCs w:val="24"/>
                <w:lang w:val="en-GB"/>
              </w:rPr>
              <w:t>Pricing Policy</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_Toc122430880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11</w:t>
            </w:r>
            <w:r w:rsidR="00BA3426" w:rsidRPr="00BA3426">
              <w:rPr>
                <w:rFonts w:asciiTheme="majorBidi" w:hAnsiTheme="majorBidi" w:cstheme="majorBidi"/>
                <w:noProof/>
                <w:webHidden/>
                <w:sz w:val="24"/>
                <w:szCs w:val="24"/>
              </w:rPr>
              <w:fldChar w:fldCharType="end"/>
            </w:r>
          </w:hyperlink>
        </w:p>
        <w:p w14:paraId="536DC1A8" w14:textId="40ED98D5" w:rsidR="00BA3426" w:rsidRPr="00BA3426" w:rsidRDefault="00000000" w:rsidP="00BA3426">
          <w:pPr>
            <w:pStyle w:val="TOC1"/>
            <w:tabs>
              <w:tab w:val="right" w:leader="dot" w:pos="9019"/>
            </w:tabs>
            <w:spacing w:line="360" w:lineRule="auto"/>
            <w:rPr>
              <w:rFonts w:asciiTheme="majorBidi" w:eastAsiaTheme="minorEastAsia" w:hAnsiTheme="majorBidi" w:cstheme="majorBidi"/>
              <w:noProof/>
              <w:sz w:val="24"/>
              <w:szCs w:val="24"/>
              <w:lang w:val="en-US" w:bidi="bn-IN"/>
            </w:rPr>
          </w:pPr>
          <w:hyperlink w:anchor="_Toc122430881" w:history="1">
            <w:r w:rsidR="00BA3426" w:rsidRPr="00BA3426">
              <w:rPr>
                <w:rStyle w:val="Hyperlink"/>
                <w:rFonts w:asciiTheme="majorBidi" w:hAnsiTheme="majorBidi" w:cstheme="majorBidi"/>
                <w:noProof/>
                <w:sz w:val="24"/>
                <w:szCs w:val="24"/>
              </w:rPr>
              <w:t>Conclusion</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_Toc122430881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12</w:t>
            </w:r>
            <w:r w:rsidR="00BA3426" w:rsidRPr="00BA3426">
              <w:rPr>
                <w:rFonts w:asciiTheme="majorBidi" w:hAnsiTheme="majorBidi" w:cstheme="majorBidi"/>
                <w:noProof/>
                <w:webHidden/>
                <w:sz w:val="24"/>
                <w:szCs w:val="24"/>
              </w:rPr>
              <w:fldChar w:fldCharType="end"/>
            </w:r>
          </w:hyperlink>
        </w:p>
        <w:p w14:paraId="34AB20B9" w14:textId="572CB275" w:rsidR="00BA3426" w:rsidRPr="00BA3426" w:rsidRDefault="00000000" w:rsidP="00BA3426">
          <w:pPr>
            <w:pStyle w:val="TOC1"/>
            <w:tabs>
              <w:tab w:val="right" w:leader="dot" w:pos="9019"/>
            </w:tabs>
            <w:spacing w:line="360" w:lineRule="auto"/>
            <w:rPr>
              <w:rFonts w:asciiTheme="majorBidi" w:eastAsiaTheme="minorEastAsia" w:hAnsiTheme="majorBidi" w:cstheme="majorBidi"/>
              <w:noProof/>
              <w:sz w:val="24"/>
              <w:szCs w:val="24"/>
              <w:lang w:val="en-US" w:bidi="bn-IN"/>
            </w:rPr>
          </w:pPr>
          <w:hyperlink w:anchor="_Toc122430882" w:history="1">
            <w:r w:rsidR="00BA3426" w:rsidRPr="00BA3426">
              <w:rPr>
                <w:rStyle w:val="Hyperlink"/>
                <w:rFonts w:asciiTheme="majorBidi" w:hAnsiTheme="majorBidi" w:cstheme="majorBidi"/>
                <w:noProof/>
                <w:sz w:val="24"/>
                <w:szCs w:val="24"/>
                <w:lang w:val="en-GB"/>
              </w:rPr>
              <w:t>Reference List</w:t>
            </w:r>
            <w:r w:rsidR="00BA3426" w:rsidRPr="00BA3426">
              <w:rPr>
                <w:rFonts w:asciiTheme="majorBidi" w:hAnsiTheme="majorBidi" w:cstheme="majorBidi"/>
                <w:noProof/>
                <w:webHidden/>
                <w:sz w:val="24"/>
                <w:szCs w:val="24"/>
              </w:rPr>
              <w:tab/>
            </w:r>
            <w:r w:rsidR="00BA3426" w:rsidRPr="00BA3426">
              <w:rPr>
                <w:rFonts w:asciiTheme="majorBidi" w:hAnsiTheme="majorBidi" w:cstheme="majorBidi"/>
                <w:noProof/>
                <w:webHidden/>
                <w:sz w:val="24"/>
                <w:szCs w:val="24"/>
              </w:rPr>
              <w:fldChar w:fldCharType="begin"/>
            </w:r>
            <w:r w:rsidR="00BA3426" w:rsidRPr="00BA3426">
              <w:rPr>
                <w:rFonts w:asciiTheme="majorBidi" w:hAnsiTheme="majorBidi" w:cstheme="majorBidi"/>
                <w:noProof/>
                <w:webHidden/>
                <w:sz w:val="24"/>
                <w:szCs w:val="24"/>
              </w:rPr>
              <w:instrText xml:space="preserve"> PAGEREF _Toc122430882 \h </w:instrText>
            </w:r>
            <w:r w:rsidR="00BA3426" w:rsidRPr="00BA3426">
              <w:rPr>
                <w:rFonts w:asciiTheme="majorBidi" w:hAnsiTheme="majorBidi" w:cstheme="majorBidi"/>
                <w:noProof/>
                <w:webHidden/>
                <w:sz w:val="24"/>
                <w:szCs w:val="24"/>
              </w:rPr>
            </w:r>
            <w:r w:rsidR="00BA3426" w:rsidRPr="00BA3426">
              <w:rPr>
                <w:rFonts w:asciiTheme="majorBidi" w:hAnsiTheme="majorBidi" w:cstheme="majorBidi"/>
                <w:noProof/>
                <w:webHidden/>
                <w:sz w:val="24"/>
                <w:szCs w:val="24"/>
              </w:rPr>
              <w:fldChar w:fldCharType="separate"/>
            </w:r>
            <w:r w:rsidR="00BA3426" w:rsidRPr="00BA3426">
              <w:rPr>
                <w:rFonts w:asciiTheme="majorBidi" w:hAnsiTheme="majorBidi" w:cstheme="majorBidi"/>
                <w:noProof/>
                <w:webHidden/>
                <w:sz w:val="24"/>
                <w:szCs w:val="24"/>
              </w:rPr>
              <w:t>13</w:t>
            </w:r>
            <w:r w:rsidR="00BA3426" w:rsidRPr="00BA3426">
              <w:rPr>
                <w:rFonts w:asciiTheme="majorBidi" w:hAnsiTheme="majorBidi" w:cstheme="majorBidi"/>
                <w:noProof/>
                <w:webHidden/>
                <w:sz w:val="24"/>
                <w:szCs w:val="24"/>
              </w:rPr>
              <w:fldChar w:fldCharType="end"/>
            </w:r>
          </w:hyperlink>
        </w:p>
        <w:p w14:paraId="71FB0495" w14:textId="2413391E" w:rsidR="00851338" w:rsidRPr="00757C4B" w:rsidRDefault="00851338" w:rsidP="00BA3426">
          <w:pPr>
            <w:spacing w:before="240" w:after="240" w:line="360" w:lineRule="auto"/>
            <w:jc w:val="both"/>
            <w:rPr>
              <w:rFonts w:asciiTheme="majorBidi" w:hAnsiTheme="majorBidi" w:cstheme="majorBidi"/>
              <w:color w:val="000000" w:themeColor="text1"/>
              <w:sz w:val="24"/>
              <w:szCs w:val="24"/>
              <w:lang w:val="en-GB"/>
            </w:rPr>
          </w:pPr>
          <w:r w:rsidRPr="00BA3426">
            <w:rPr>
              <w:rFonts w:asciiTheme="majorBidi" w:hAnsiTheme="majorBidi" w:cstheme="majorBidi"/>
              <w:b/>
              <w:bCs/>
              <w:noProof/>
              <w:color w:val="000000" w:themeColor="text1"/>
              <w:sz w:val="24"/>
              <w:szCs w:val="24"/>
              <w:lang w:val="en-GB"/>
            </w:rPr>
            <w:fldChar w:fldCharType="end"/>
          </w:r>
        </w:p>
      </w:sdtContent>
    </w:sdt>
    <w:p w14:paraId="576E5764" w14:textId="77777777" w:rsidR="00EB3D82" w:rsidRPr="00851338" w:rsidRDefault="00EB3D82" w:rsidP="00EB3D82">
      <w:pPr>
        <w:spacing w:before="240" w:after="240" w:line="360" w:lineRule="auto"/>
        <w:rPr>
          <w:rFonts w:ascii="Times New Roman" w:eastAsia="Times New Roman" w:hAnsi="Times New Roman" w:cs="Times New Roman"/>
          <w:b/>
          <w:color w:val="000000" w:themeColor="text1"/>
          <w:sz w:val="24"/>
          <w:szCs w:val="24"/>
          <w:lang w:val="en-GB"/>
        </w:rPr>
      </w:pPr>
      <w:r w:rsidRPr="00851338">
        <w:rPr>
          <w:rFonts w:ascii="Times New Roman" w:eastAsia="Times New Roman" w:hAnsi="Times New Roman" w:cs="Times New Roman"/>
          <w:b/>
          <w:color w:val="000000" w:themeColor="text1"/>
          <w:sz w:val="24"/>
          <w:szCs w:val="24"/>
          <w:lang w:val="en-GB"/>
        </w:rPr>
        <w:br w:type="page"/>
      </w:r>
    </w:p>
    <w:p w14:paraId="00000002" w14:textId="59A9855E" w:rsidR="001006D1" w:rsidRPr="00851338" w:rsidRDefault="00CE6BB3" w:rsidP="00EB3D82">
      <w:pPr>
        <w:pStyle w:val="Heading1"/>
        <w:spacing w:before="240" w:after="240"/>
        <w:rPr>
          <w:lang w:val="en-GB"/>
        </w:rPr>
      </w:pPr>
      <w:bookmarkStart w:id="0" w:name="_Toc122430864"/>
      <w:r w:rsidRPr="00851338">
        <w:rPr>
          <w:lang w:val="en-GB"/>
        </w:rPr>
        <w:lastRenderedPageBreak/>
        <w:t>Introduction</w:t>
      </w:r>
      <w:bookmarkEnd w:id="0"/>
    </w:p>
    <w:p w14:paraId="00000003" w14:textId="6C1383E1" w:rsidR="00A0522F" w:rsidRDefault="00CE6BB3" w:rsidP="00EB3D8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 xml:space="preserve">Managerial economics can be demonstrated as the amalgamation related to economic theory with business policies and practices for easing decision-making along with future planning by the respective management. The major objective of managerial economics is to ascertain the potential aspects related to the microeconomic theory of the organisation over a definite market. It plays an important role to decrease the critical gaps between economics in terms of economics and theory in practice respectively. The major aim of the current study is to focus on the economic aspects based on the products </w:t>
      </w:r>
      <w:r w:rsidR="00BA3426" w:rsidRPr="00BA3426">
        <w:rPr>
          <w:rFonts w:ascii="Times New Roman" w:eastAsia="Times New Roman" w:hAnsi="Times New Roman" w:cs="Times New Roman"/>
          <w:color w:val="000000" w:themeColor="text1"/>
          <w:sz w:val="24"/>
          <w:szCs w:val="24"/>
          <w:lang w:val="en-GB"/>
        </w:rPr>
        <w:t xml:space="preserve">accurately produced by Procter and </w:t>
      </w:r>
      <w:r w:rsidR="00BA3426">
        <w:rPr>
          <w:rFonts w:ascii="Times New Roman" w:eastAsia="Times New Roman" w:hAnsi="Times New Roman" w:cs="Times New Roman"/>
          <w:color w:val="000000" w:themeColor="text1"/>
          <w:sz w:val="24"/>
          <w:szCs w:val="24"/>
          <w:lang w:val="en-GB"/>
        </w:rPr>
        <w:t>Gamble</w:t>
      </w:r>
      <w:r w:rsidRPr="00851338">
        <w:rPr>
          <w:rFonts w:ascii="Times New Roman" w:eastAsia="Times New Roman" w:hAnsi="Times New Roman" w:cs="Times New Roman"/>
          <w:color w:val="000000" w:themeColor="text1"/>
          <w:sz w:val="24"/>
          <w:szCs w:val="24"/>
          <w:lang w:val="en-GB"/>
        </w:rPr>
        <w:t xml:space="preserve"> manner.</w:t>
      </w:r>
    </w:p>
    <w:p w14:paraId="0002464D" w14:textId="4A50AFEF" w:rsidR="001006D1" w:rsidRPr="00851338" w:rsidRDefault="00A0522F" w:rsidP="00AD3343">
      <w:pP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br w:type="page"/>
      </w:r>
    </w:p>
    <w:p w14:paraId="00000004" w14:textId="3D2D071D" w:rsidR="001006D1" w:rsidRPr="00851338" w:rsidRDefault="00CE6BB3" w:rsidP="00EB3D82">
      <w:pPr>
        <w:pStyle w:val="Heading1"/>
        <w:spacing w:before="240" w:after="240"/>
        <w:rPr>
          <w:lang w:val="en-GB"/>
        </w:rPr>
      </w:pPr>
      <w:bookmarkStart w:id="1" w:name="_Toc122430865"/>
      <w:r w:rsidRPr="00851338">
        <w:rPr>
          <w:lang w:val="en-GB"/>
        </w:rPr>
        <w:lastRenderedPageBreak/>
        <w:t>Selection of Business</w:t>
      </w:r>
      <w:bookmarkEnd w:id="1"/>
    </w:p>
    <w:p w14:paraId="00000005" w14:textId="77777777" w:rsidR="001006D1" w:rsidRPr="00851338" w:rsidRDefault="00CE6BB3" w:rsidP="00AD3343">
      <w:pPr>
        <w:pStyle w:val="Heading2"/>
        <w:rPr>
          <w:lang w:val="en-GB"/>
        </w:rPr>
      </w:pPr>
      <w:bookmarkStart w:id="2" w:name="_Toc122430866"/>
      <w:r w:rsidRPr="00851338">
        <w:rPr>
          <w:lang w:val="en-GB"/>
        </w:rPr>
        <w:t>Product Selected</w:t>
      </w:r>
      <w:bookmarkEnd w:id="2"/>
    </w:p>
    <w:p w14:paraId="00000006" w14:textId="6E32BEE0" w:rsidR="001006D1" w:rsidRDefault="00CE6BB3" w:rsidP="00EB3D8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 xml:space="preserve">Olay Products manufactured by Procter and Gamble have been selected in terms of determining the critical information based on the demand and supply of the respective products over the concerned market in a significant way. Various ranges of products can be manufactured by Olay associated with Procter and Gamble. The most popular Olay products among the consumers of the UK primarily involve "Olay </w:t>
      </w:r>
      <w:r w:rsidR="00082D40" w:rsidRPr="00851338">
        <w:rPr>
          <w:rFonts w:ascii="Times New Roman" w:eastAsia="Times New Roman" w:hAnsi="Times New Roman" w:cs="Times New Roman"/>
          <w:color w:val="000000" w:themeColor="text1"/>
          <w:sz w:val="24"/>
          <w:szCs w:val="24"/>
          <w:lang w:val="en-GB"/>
        </w:rPr>
        <w:t>Regenerant</w:t>
      </w:r>
      <w:r w:rsidRPr="00851338">
        <w:rPr>
          <w:rFonts w:ascii="Times New Roman" w:eastAsia="Times New Roman" w:hAnsi="Times New Roman" w:cs="Times New Roman"/>
          <w:color w:val="000000" w:themeColor="text1"/>
          <w:sz w:val="24"/>
          <w:szCs w:val="24"/>
          <w:lang w:val="en-GB"/>
        </w:rPr>
        <w:t xml:space="preserve"> Micro-Sculpting Cream." A large number of consumers are highly involved in purchasing the concerned product as it plays a vital role to smooth the dark spots and texture significantly. Its non-greasy finish also attracts a huge number of consumers across the United Kingdom for its purchase extensively. On the other hand, "Olay Total Effects 7-in-1 Anti-Aging Moisturiser SPF 30" can also be considered the most saleable Olay product by consumers across the UK (P&amp;G, 2022). Its multiple benefits providing to the consumers along with the crucial aspects of SPF 30 help to enhance its level of sales across the respective market extensively.</w:t>
      </w:r>
    </w:p>
    <w:p w14:paraId="7D405E60" w14:textId="3627E1A1" w:rsidR="00082D40" w:rsidRDefault="00082D40" w:rsidP="00082D40">
      <w:pPr>
        <w:pStyle w:val="Normal1"/>
        <w:spacing w:before="240" w:after="240" w:line="360" w:lineRule="auto"/>
        <w:jc w:val="center"/>
        <w:rPr>
          <w:rFonts w:ascii="Times New Roman" w:eastAsia="Times New Roman" w:hAnsi="Times New Roman" w:cs="Times New Roman"/>
          <w:color w:val="000000" w:themeColor="text1"/>
          <w:sz w:val="24"/>
          <w:szCs w:val="24"/>
          <w:lang w:val="en-GB"/>
        </w:rPr>
      </w:pPr>
      <w:r w:rsidRPr="00082D40">
        <w:rPr>
          <w:rFonts w:ascii="Times New Roman" w:eastAsia="Times New Roman" w:hAnsi="Times New Roman" w:cs="Times New Roman"/>
          <w:noProof/>
          <w:color w:val="000000" w:themeColor="text1"/>
          <w:sz w:val="24"/>
          <w:szCs w:val="24"/>
          <w:lang w:val="en-GB"/>
        </w:rPr>
        <w:drawing>
          <wp:inline distT="0" distB="0" distL="0" distR="0" wp14:anchorId="7A90DDF5" wp14:editId="14B9C784">
            <wp:extent cx="1968408" cy="1783080"/>
            <wp:effectExtent l="76200" t="76200" r="127635" b="140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1976659" cy="17905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07ACB0" w14:textId="38242AE3" w:rsidR="00082D40" w:rsidRPr="00E44E75" w:rsidRDefault="00082D40" w:rsidP="00082D40">
      <w:pPr>
        <w:pStyle w:val="Normal1"/>
        <w:spacing w:before="240" w:after="240" w:line="360" w:lineRule="auto"/>
        <w:jc w:val="center"/>
        <w:rPr>
          <w:rFonts w:ascii="Times New Roman" w:eastAsia="Times New Roman" w:hAnsi="Times New Roman" w:cs="Times New Roman"/>
          <w:b/>
          <w:bCs/>
          <w:color w:val="000000" w:themeColor="text1"/>
          <w:sz w:val="24"/>
          <w:szCs w:val="24"/>
          <w:lang w:val="en-GB"/>
        </w:rPr>
      </w:pPr>
      <w:r w:rsidRPr="00E44E75">
        <w:rPr>
          <w:rFonts w:ascii="Times New Roman" w:eastAsia="Times New Roman" w:hAnsi="Times New Roman" w:cs="Times New Roman"/>
          <w:b/>
          <w:bCs/>
          <w:color w:val="000000" w:themeColor="text1"/>
          <w:sz w:val="24"/>
          <w:szCs w:val="24"/>
          <w:lang w:val="en-GB"/>
        </w:rPr>
        <w:t>Figure 1: Olay’s Product</w:t>
      </w:r>
    </w:p>
    <w:p w14:paraId="5E8E081A" w14:textId="04ABFD4A" w:rsidR="00082D40" w:rsidRPr="00AD3343" w:rsidRDefault="00082D40" w:rsidP="00082D40">
      <w:pPr>
        <w:pStyle w:val="Normal1"/>
        <w:spacing w:before="240" w:after="240" w:line="360" w:lineRule="auto"/>
        <w:jc w:val="center"/>
        <w:rPr>
          <w:rFonts w:ascii="Times New Roman" w:eastAsia="Times New Roman" w:hAnsi="Times New Roman" w:cs="Times New Roman"/>
          <w:b/>
          <w:bCs/>
          <w:color w:val="000000" w:themeColor="text1"/>
          <w:sz w:val="24"/>
          <w:szCs w:val="24"/>
          <w:lang w:val="en-GB"/>
        </w:rPr>
      </w:pPr>
      <w:r w:rsidRPr="00AD3343">
        <w:rPr>
          <w:rFonts w:ascii="Times New Roman" w:eastAsia="Times New Roman" w:hAnsi="Times New Roman" w:cs="Times New Roman"/>
          <w:b/>
          <w:bCs/>
          <w:color w:val="000000" w:themeColor="text1"/>
          <w:sz w:val="24"/>
          <w:szCs w:val="24"/>
          <w:lang w:val="en-GB"/>
        </w:rPr>
        <w:t>(Source: P&amp;G, 2022)</w:t>
      </w:r>
    </w:p>
    <w:p w14:paraId="00000007" w14:textId="77777777" w:rsidR="001006D1" w:rsidRPr="00851338" w:rsidRDefault="00CE6BB3" w:rsidP="00AD3343">
      <w:pPr>
        <w:pStyle w:val="Heading2"/>
        <w:rPr>
          <w:lang w:val="en-GB"/>
        </w:rPr>
      </w:pPr>
      <w:bookmarkStart w:id="3" w:name="_Toc122430867"/>
      <w:r w:rsidRPr="00851338">
        <w:rPr>
          <w:lang w:val="en-GB"/>
        </w:rPr>
        <w:t>Importance of Selecting the Concerned Business</w:t>
      </w:r>
      <w:bookmarkEnd w:id="3"/>
    </w:p>
    <w:p w14:paraId="3FC15AB4" w14:textId="1AC4D8CE" w:rsidR="001006D1" w:rsidRPr="00851338" w:rsidRDefault="00CE6BB3" w:rsidP="00E102B9">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 xml:space="preserve">Olay can be significantly known for its higher-quality products provided to millions of consumers at reasonable prices across the United Kingdom. The products manufactured by Olay associated with P &amp; G have been significantly trusted by millions of women across the </w:t>
      </w:r>
      <w:r w:rsidRPr="00851338">
        <w:rPr>
          <w:rFonts w:ascii="Times New Roman" w:eastAsia="Times New Roman" w:hAnsi="Times New Roman" w:cs="Times New Roman"/>
          <w:color w:val="000000" w:themeColor="text1"/>
          <w:sz w:val="24"/>
          <w:szCs w:val="24"/>
          <w:lang w:val="en-GB"/>
        </w:rPr>
        <w:lastRenderedPageBreak/>
        <w:t>globe. Olay can be treated as the best-selling anti-ageing skin care for women that primarily ranges over five continents around the world. The present billion-dollar brand manufactures hundreds of various beauty products involving six unique products related to night cream extensively. The higher quality of the product with a lack of side effects at a suitable range of price can be demonstrated as an important factor for the concerned product to capture the market of beauty products across the UK in an accurate way.</w:t>
      </w:r>
    </w:p>
    <w:p w14:paraId="00000009" w14:textId="13AF3933" w:rsidR="001006D1" w:rsidRPr="00851338" w:rsidRDefault="00CE6BB3" w:rsidP="00EB3D82">
      <w:pPr>
        <w:pStyle w:val="Heading1"/>
        <w:spacing w:before="240" w:after="240"/>
        <w:rPr>
          <w:lang w:val="en-GB"/>
        </w:rPr>
      </w:pPr>
      <w:bookmarkStart w:id="4" w:name="_Toc122430868"/>
      <w:r w:rsidRPr="00851338">
        <w:rPr>
          <w:lang w:val="en-GB"/>
        </w:rPr>
        <w:t>Identification of Demand and Market Equilibrium</w:t>
      </w:r>
      <w:bookmarkEnd w:id="4"/>
    </w:p>
    <w:p w14:paraId="0000000A" w14:textId="77777777" w:rsidR="001006D1" w:rsidRPr="00851338" w:rsidRDefault="00CE6BB3" w:rsidP="00AD3343">
      <w:pPr>
        <w:pStyle w:val="Heading2"/>
        <w:rPr>
          <w:lang w:val="en-GB"/>
        </w:rPr>
      </w:pPr>
      <w:bookmarkStart w:id="5" w:name="_Toc122430869"/>
      <w:r w:rsidRPr="00851338">
        <w:rPr>
          <w:lang w:val="en-GB"/>
        </w:rPr>
        <w:t>Price of Substitutes</w:t>
      </w:r>
      <w:bookmarkEnd w:id="5"/>
    </w:p>
    <w:p w14:paraId="0000000B" w14:textId="4CDF43D8" w:rsidR="001006D1" w:rsidRPr="00851338" w:rsidRDefault="00CE6BB3" w:rsidP="00EB3D8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 xml:space="preserve">There are various substitutes available in the market of Olay </w:t>
      </w:r>
      <w:r w:rsidR="000E4694" w:rsidRPr="00851338">
        <w:rPr>
          <w:rFonts w:ascii="Times New Roman" w:eastAsia="Times New Roman" w:hAnsi="Times New Roman" w:cs="Times New Roman"/>
          <w:color w:val="000000" w:themeColor="text1"/>
          <w:sz w:val="24"/>
          <w:szCs w:val="24"/>
          <w:lang w:val="en-GB"/>
        </w:rPr>
        <w:t>Regenerant</w:t>
      </w:r>
      <w:r w:rsidRPr="00851338">
        <w:rPr>
          <w:rFonts w:ascii="Times New Roman" w:eastAsia="Times New Roman" w:hAnsi="Times New Roman" w:cs="Times New Roman"/>
          <w:color w:val="000000" w:themeColor="text1"/>
          <w:sz w:val="24"/>
          <w:szCs w:val="24"/>
          <w:lang w:val="en-GB"/>
        </w:rPr>
        <w:t xml:space="preserve"> cream and </w:t>
      </w:r>
      <w:r w:rsidR="000E4694" w:rsidRPr="00851338">
        <w:rPr>
          <w:rFonts w:ascii="Times New Roman" w:eastAsia="Times New Roman" w:hAnsi="Times New Roman" w:cs="Times New Roman"/>
          <w:color w:val="000000" w:themeColor="text1"/>
          <w:sz w:val="24"/>
          <w:szCs w:val="24"/>
          <w:lang w:val="en-GB"/>
        </w:rPr>
        <w:t>Olay</w:t>
      </w:r>
      <w:r w:rsidRPr="00851338">
        <w:rPr>
          <w:rFonts w:ascii="Times New Roman" w:eastAsia="Times New Roman" w:hAnsi="Times New Roman" w:cs="Times New Roman"/>
          <w:color w:val="000000" w:themeColor="text1"/>
          <w:sz w:val="24"/>
          <w:szCs w:val="24"/>
          <w:lang w:val="en-GB"/>
        </w:rPr>
        <w:t xml:space="preserve"> moisturiser which include </w:t>
      </w:r>
      <w:r w:rsidR="000E4694" w:rsidRPr="00851338">
        <w:rPr>
          <w:rFonts w:ascii="Times New Roman" w:eastAsia="Times New Roman" w:hAnsi="Times New Roman" w:cs="Times New Roman"/>
          <w:color w:val="000000" w:themeColor="text1"/>
          <w:sz w:val="24"/>
          <w:szCs w:val="24"/>
          <w:lang w:val="en-GB"/>
        </w:rPr>
        <w:t>Up circle</w:t>
      </w:r>
      <w:r w:rsidRPr="00851338">
        <w:rPr>
          <w:rFonts w:ascii="Times New Roman" w:eastAsia="Times New Roman" w:hAnsi="Times New Roman" w:cs="Times New Roman"/>
          <w:color w:val="000000" w:themeColor="text1"/>
          <w:sz w:val="24"/>
          <w:szCs w:val="24"/>
          <w:lang w:val="en-GB"/>
        </w:rPr>
        <w:t xml:space="preserve"> Face moisturiser with Argan powder, </w:t>
      </w:r>
      <w:proofErr w:type="spellStart"/>
      <w:r w:rsidRPr="00851338">
        <w:rPr>
          <w:rFonts w:ascii="Times New Roman" w:eastAsia="Times New Roman" w:hAnsi="Times New Roman" w:cs="Times New Roman"/>
          <w:color w:val="000000" w:themeColor="text1"/>
          <w:sz w:val="24"/>
          <w:szCs w:val="24"/>
          <w:lang w:val="en-GB"/>
        </w:rPr>
        <w:t>Tatcha</w:t>
      </w:r>
      <w:proofErr w:type="spellEnd"/>
      <w:r w:rsidRPr="00851338">
        <w:rPr>
          <w:rFonts w:ascii="Times New Roman" w:eastAsia="Times New Roman" w:hAnsi="Times New Roman" w:cs="Times New Roman"/>
          <w:color w:val="000000" w:themeColor="text1"/>
          <w:sz w:val="24"/>
          <w:szCs w:val="24"/>
          <w:lang w:val="en-GB"/>
        </w:rPr>
        <w:t xml:space="preserve"> the Essence, Burt's Bees firming moisturising cream, Aveeno daily moisturising face cream, </w:t>
      </w:r>
      <w:proofErr w:type="spellStart"/>
      <w:r w:rsidRPr="00851338">
        <w:rPr>
          <w:rFonts w:ascii="Times New Roman" w:eastAsia="Times New Roman" w:hAnsi="Times New Roman" w:cs="Times New Roman"/>
          <w:color w:val="000000" w:themeColor="text1"/>
          <w:sz w:val="24"/>
          <w:szCs w:val="24"/>
          <w:lang w:val="en-GB"/>
        </w:rPr>
        <w:t>Glytone</w:t>
      </w:r>
      <w:proofErr w:type="spellEnd"/>
      <w:r w:rsidRPr="00851338">
        <w:rPr>
          <w:rFonts w:ascii="Times New Roman" w:eastAsia="Times New Roman" w:hAnsi="Times New Roman" w:cs="Times New Roman"/>
          <w:color w:val="000000" w:themeColor="text1"/>
          <w:sz w:val="24"/>
          <w:szCs w:val="24"/>
          <w:lang w:val="en-GB"/>
        </w:rPr>
        <w:t xml:space="preserve"> hydrating recovery cream and ELF holy hydration face cream. The retail price for these products ranges from 5 dollars to 65 dollars per unit which can be compared to Olay </w:t>
      </w:r>
      <w:r w:rsidR="000E4694" w:rsidRPr="00851338">
        <w:rPr>
          <w:rFonts w:ascii="Times New Roman" w:eastAsia="Times New Roman" w:hAnsi="Times New Roman" w:cs="Times New Roman"/>
          <w:color w:val="000000" w:themeColor="text1"/>
          <w:sz w:val="24"/>
          <w:szCs w:val="24"/>
          <w:lang w:val="en-GB"/>
        </w:rPr>
        <w:t>Regenerant</w:t>
      </w:r>
      <w:r w:rsidRPr="00851338">
        <w:rPr>
          <w:rFonts w:ascii="Times New Roman" w:eastAsia="Times New Roman" w:hAnsi="Times New Roman" w:cs="Times New Roman"/>
          <w:color w:val="000000" w:themeColor="text1"/>
          <w:sz w:val="24"/>
          <w:szCs w:val="24"/>
          <w:lang w:val="en-GB"/>
        </w:rPr>
        <w:t xml:space="preserve"> cream. Olay </w:t>
      </w:r>
      <w:r w:rsidR="000E4694" w:rsidRPr="00851338">
        <w:rPr>
          <w:rFonts w:ascii="Times New Roman" w:eastAsia="Times New Roman" w:hAnsi="Times New Roman" w:cs="Times New Roman"/>
          <w:color w:val="000000" w:themeColor="text1"/>
          <w:sz w:val="24"/>
          <w:szCs w:val="24"/>
          <w:lang w:val="en-GB"/>
        </w:rPr>
        <w:t>Regenerant</w:t>
      </w:r>
      <w:r w:rsidRPr="00851338">
        <w:rPr>
          <w:rFonts w:ascii="Times New Roman" w:eastAsia="Times New Roman" w:hAnsi="Times New Roman" w:cs="Times New Roman"/>
          <w:color w:val="000000" w:themeColor="text1"/>
          <w:sz w:val="24"/>
          <w:szCs w:val="24"/>
          <w:lang w:val="en-GB"/>
        </w:rPr>
        <w:t xml:space="preserve"> cream and moisturiser has the leading market share in the current positioning of their products in the market (Rauch and </w:t>
      </w:r>
      <w:proofErr w:type="spellStart"/>
      <w:r w:rsidRPr="00851338">
        <w:rPr>
          <w:rFonts w:ascii="Times New Roman" w:eastAsia="Times New Roman" w:hAnsi="Times New Roman" w:cs="Times New Roman"/>
          <w:color w:val="000000" w:themeColor="text1"/>
          <w:sz w:val="24"/>
          <w:szCs w:val="24"/>
          <w:lang w:val="en-GB"/>
        </w:rPr>
        <w:t>Schleicher</w:t>
      </w:r>
      <w:proofErr w:type="spellEnd"/>
      <w:r w:rsidRPr="00851338">
        <w:rPr>
          <w:rFonts w:ascii="Times New Roman" w:eastAsia="Times New Roman" w:hAnsi="Times New Roman" w:cs="Times New Roman"/>
          <w:color w:val="000000" w:themeColor="text1"/>
          <w:sz w:val="24"/>
          <w:szCs w:val="24"/>
          <w:lang w:val="en-GB"/>
        </w:rPr>
        <w:t>, 2015). However, the substitute products that Olay has in the market are growing steadily as well. It is imperative for the company Procter and Gamble to take publicity measures to ensure maintaining its leading market position and the generation of revenue it guarantees. It can also be pointed out that celebrity endorsements have helped Olay products to a great extent in the past few years which has contributed to the success of this product to a great extent (</w:t>
      </w:r>
      <w:proofErr w:type="spellStart"/>
      <w:r w:rsidRPr="00851338">
        <w:rPr>
          <w:rFonts w:ascii="Times New Roman" w:eastAsia="Times New Roman" w:hAnsi="Times New Roman" w:cs="Times New Roman"/>
          <w:color w:val="000000" w:themeColor="text1"/>
          <w:sz w:val="24"/>
          <w:szCs w:val="24"/>
          <w:lang w:val="en-GB"/>
        </w:rPr>
        <w:t>Cigliano</w:t>
      </w:r>
      <w:proofErr w:type="spellEnd"/>
      <w:r w:rsidRPr="00851338">
        <w:rPr>
          <w:rFonts w:ascii="Times New Roman" w:eastAsia="Times New Roman" w:hAnsi="Times New Roman" w:cs="Times New Roman"/>
          <w:color w:val="000000" w:themeColor="text1"/>
          <w:sz w:val="24"/>
          <w:szCs w:val="24"/>
          <w:lang w:val="en-GB"/>
        </w:rPr>
        <w:t xml:space="preserve">, </w:t>
      </w:r>
      <w:r w:rsidR="003D231B">
        <w:rPr>
          <w:rFonts w:ascii="Times New Roman" w:eastAsia="Times New Roman" w:hAnsi="Times New Roman" w:cs="Times New Roman"/>
          <w:color w:val="000000" w:themeColor="text1"/>
          <w:sz w:val="24"/>
          <w:szCs w:val="24"/>
          <w:lang w:val="en-GB"/>
        </w:rPr>
        <w:t>2018</w:t>
      </w:r>
      <w:r w:rsidRPr="00851338">
        <w:rPr>
          <w:rFonts w:ascii="Times New Roman" w:eastAsia="Times New Roman" w:hAnsi="Times New Roman" w:cs="Times New Roman"/>
          <w:color w:val="000000" w:themeColor="text1"/>
          <w:sz w:val="24"/>
          <w:szCs w:val="24"/>
          <w:lang w:val="en-GB"/>
        </w:rPr>
        <w:t xml:space="preserve">). </w:t>
      </w:r>
    </w:p>
    <w:p w14:paraId="0000000C" w14:textId="77777777" w:rsidR="001006D1" w:rsidRPr="00851338" w:rsidRDefault="00CE6BB3" w:rsidP="00AD3343">
      <w:pPr>
        <w:pStyle w:val="Heading2"/>
        <w:rPr>
          <w:lang w:val="en-GB"/>
        </w:rPr>
      </w:pPr>
      <w:bookmarkStart w:id="6" w:name="_Toc122430870"/>
      <w:r w:rsidRPr="00851338">
        <w:rPr>
          <w:lang w:val="en-GB"/>
        </w:rPr>
        <w:t>Price of Complements</w:t>
      </w:r>
      <w:bookmarkEnd w:id="6"/>
    </w:p>
    <w:p w14:paraId="431C526C" w14:textId="4C3690D7" w:rsidR="00AD3343" w:rsidRPr="00E102B9" w:rsidRDefault="00CE6BB3" w:rsidP="00EB3D8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 xml:space="preserve">Procter and Gamble have introduced an entire range of skin care products under the brand name Olay which has a leading market share in the market because of its improved functionality and anti-ageing properties. These products include Olay Night Cream </w:t>
      </w:r>
      <w:r w:rsidR="000E4694" w:rsidRPr="00851338">
        <w:rPr>
          <w:rFonts w:ascii="Times New Roman" w:eastAsia="Times New Roman" w:hAnsi="Times New Roman" w:cs="Times New Roman"/>
          <w:color w:val="000000" w:themeColor="text1"/>
          <w:sz w:val="24"/>
          <w:szCs w:val="24"/>
          <w:lang w:val="en-GB"/>
        </w:rPr>
        <w:t>Regenerant</w:t>
      </w:r>
      <w:r w:rsidRPr="00851338">
        <w:rPr>
          <w:rFonts w:ascii="Times New Roman" w:eastAsia="Times New Roman" w:hAnsi="Times New Roman" w:cs="Times New Roman"/>
          <w:color w:val="000000" w:themeColor="text1"/>
          <w:sz w:val="24"/>
          <w:szCs w:val="24"/>
          <w:lang w:val="en-GB"/>
        </w:rPr>
        <w:t xml:space="preserve"> Retinol 24, Olay Total Effects 7 in one day cream, Olay </w:t>
      </w:r>
      <w:r w:rsidR="000E4694" w:rsidRPr="00851338">
        <w:rPr>
          <w:rFonts w:ascii="Times New Roman" w:eastAsia="Times New Roman" w:hAnsi="Times New Roman" w:cs="Times New Roman"/>
          <w:color w:val="000000" w:themeColor="text1"/>
          <w:sz w:val="24"/>
          <w:szCs w:val="24"/>
          <w:lang w:val="en-GB"/>
        </w:rPr>
        <w:t>Regenerant</w:t>
      </w:r>
      <w:r w:rsidRPr="00851338">
        <w:rPr>
          <w:rFonts w:ascii="Times New Roman" w:eastAsia="Times New Roman" w:hAnsi="Times New Roman" w:cs="Times New Roman"/>
          <w:color w:val="000000" w:themeColor="text1"/>
          <w:sz w:val="24"/>
          <w:szCs w:val="24"/>
          <w:lang w:val="en-GB"/>
        </w:rPr>
        <w:t xml:space="preserve"> Micro sculpting day cream, Olay Total Effects night cream, Olay Retinol Night Serum, Olay Total Effects 7 in one </w:t>
      </w:r>
      <w:r w:rsidR="000E4694" w:rsidRPr="00851338">
        <w:rPr>
          <w:rFonts w:ascii="Times New Roman" w:eastAsia="Times New Roman" w:hAnsi="Times New Roman" w:cs="Times New Roman"/>
          <w:color w:val="000000" w:themeColor="text1"/>
          <w:sz w:val="24"/>
          <w:szCs w:val="24"/>
          <w:lang w:val="en-GB"/>
        </w:rPr>
        <w:t>Anti-</w:t>
      </w:r>
      <w:r w:rsidR="00894AEB" w:rsidRPr="00851338">
        <w:rPr>
          <w:rFonts w:ascii="Times New Roman" w:eastAsia="Times New Roman" w:hAnsi="Times New Roman" w:cs="Times New Roman"/>
          <w:color w:val="000000" w:themeColor="text1"/>
          <w:sz w:val="24"/>
          <w:szCs w:val="24"/>
          <w:lang w:val="en-GB"/>
        </w:rPr>
        <w:t>Ageing Day</w:t>
      </w:r>
      <w:r w:rsidRPr="00851338">
        <w:rPr>
          <w:rFonts w:ascii="Times New Roman" w:eastAsia="Times New Roman" w:hAnsi="Times New Roman" w:cs="Times New Roman"/>
          <w:color w:val="000000" w:themeColor="text1"/>
          <w:sz w:val="24"/>
          <w:szCs w:val="24"/>
          <w:lang w:val="en-GB"/>
        </w:rPr>
        <w:t xml:space="preserve"> </w:t>
      </w:r>
      <w:r w:rsidR="00AD3343">
        <w:rPr>
          <w:rFonts w:ascii="Times New Roman" w:eastAsia="Times New Roman" w:hAnsi="Times New Roman" w:cs="Times New Roman"/>
          <w:color w:val="000000" w:themeColor="text1"/>
          <w:sz w:val="24"/>
          <w:szCs w:val="24"/>
          <w:lang w:val="en-GB"/>
        </w:rPr>
        <w:t>Cream</w:t>
      </w:r>
      <w:r w:rsidRPr="00851338">
        <w:rPr>
          <w:rFonts w:ascii="Times New Roman" w:eastAsia="Times New Roman" w:hAnsi="Times New Roman" w:cs="Times New Roman"/>
          <w:color w:val="000000" w:themeColor="text1"/>
          <w:sz w:val="24"/>
          <w:szCs w:val="24"/>
          <w:lang w:val="en-GB"/>
        </w:rPr>
        <w:t xml:space="preserve"> and Olay Total Effects night cream (</w:t>
      </w:r>
      <w:proofErr w:type="spellStart"/>
      <w:r w:rsidRPr="00851338">
        <w:rPr>
          <w:rFonts w:ascii="Times New Roman" w:eastAsia="Times New Roman" w:hAnsi="Times New Roman" w:cs="Times New Roman"/>
          <w:color w:val="000000" w:themeColor="text1"/>
          <w:sz w:val="24"/>
          <w:szCs w:val="24"/>
          <w:lang w:val="en-GB"/>
        </w:rPr>
        <w:t>Heien</w:t>
      </w:r>
      <w:proofErr w:type="spellEnd"/>
      <w:r w:rsidRPr="00851338">
        <w:rPr>
          <w:rFonts w:ascii="Times New Roman" w:eastAsia="Times New Roman" w:hAnsi="Times New Roman" w:cs="Times New Roman"/>
          <w:color w:val="000000" w:themeColor="text1"/>
          <w:sz w:val="24"/>
          <w:szCs w:val="24"/>
          <w:lang w:val="en-GB"/>
        </w:rPr>
        <w:t xml:space="preserve"> and Pompelli,</w:t>
      </w:r>
      <w:r w:rsidR="00B66C96">
        <w:rPr>
          <w:rFonts w:ascii="Times New Roman" w:eastAsia="Times New Roman" w:hAnsi="Times New Roman" w:cs="Times New Roman"/>
          <w:color w:val="000000" w:themeColor="text1"/>
          <w:sz w:val="24"/>
          <w:szCs w:val="24"/>
          <w:lang w:val="en-GB"/>
        </w:rPr>
        <w:t>2019</w:t>
      </w:r>
      <w:r w:rsidRPr="00851338">
        <w:rPr>
          <w:rFonts w:ascii="Times New Roman" w:eastAsia="Times New Roman" w:hAnsi="Times New Roman" w:cs="Times New Roman"/>
          <w:color w:val="000000" w:themeColor="text1"/>
          <w:sz w:val="24"/>
          <w:szCs w:val="24"/>
          <w:lang w:val="en-GB"/>
        </w:rPr>
        <w:t xml:space="preserve">). The price range of all the above-mentioned products ranges from 6 dollars to 36 dollars which is adequately competitive in the market when compared to the other substitutes that are available in the same </w:t>
      </w:r>
      <w:r w:rsidRPr="00851338">
        <w:rPr>
          <w:rFonts w:ascii="Times New Roman" w:eastAsia="Times New Roman" w:hAnsi="Times New Roman" w:cs="Times New Roman"/>
          <w:color w:val="000000" w:themeColor="text1"/>
          <w:sz w:val="24"/>
          <w:szCs w:val="24"/>
          <w:lang w:val="en-GB"/>
        </w:rPr>
        <w:lastRenderedPageBreak/>
        <w:t>segment under various other brand names. There are several factors which contribute to the pricing of the various substitutes of the skincare range under the brand name of Olay which Procter and Gamble as a company have taken into consideration while attributing the specific prices for the specific products (Shapiro, 1987).</w:t>
      </w:r>
    </w:p>
    <w:p w14:paraId="0000000E" w14:textId="495453B6" w:rsidR="001006D1" w:rsidRPr="00851338" w:rsidRDefault="00CE6BB3" w:rsidP="00AD3343">
      <w:pPr>
        <w:pStyle w:val="Heading2"/>
        <w:rPr>
          <w:lang w:val="en-GB"/>
        </w:rPr>
      </w:pPr>
      <w:bookmarkStart w:id="7" w:name="_Toc122430871"/>
      <w:r w:rsidRPr="00851338">
        <w:rPr>
          <w:lang w:val="en-GB"/>
        </w:rPr>
        <w:t>Consumer Income</w:t>
      </w:r>
      <w:bookmarkEnd w:id="7"/>
      <w:r w:rsidRPr="00851338">
        <w:rPr>
          <w:lang w:val="en-GB"/>
        </w:rPr>
        <w:t xml:space="preserve"> </w:t>
      </w:r>
    </w:p>
    <w:p w14:paraId="0000000F" w14:textId="77777777" w:rsidR="001006D1" w:rsidRPr="00851338" w:rsidRDefault="00CE6BB3" w:rsidP="00EB3D8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The income that the consumers have in their own lives is greatly responsible for the sales margins for the profit margins of a retail company like Procter and Gamble and their skincare products range under the brand name Olay (</w:t>
      </w:r>
      <w:proofErr w:type="spellStart"/>
      <w:r w:rsidRPr="00851338">
        <w:rPr>
          <w:rFonts w:ascii="Times New Roman" w:eastAsia="Times New Roman" w:hAnsi="Times New Roman" w:cs="Times New Roman"/>
          <w:color w:val="000000" w:themeColor="text1"/>
          <w:sz w:val="24"/>
          <w:szCs w:val="24"/>
          <w:highlight w:val="white"/>
          <w:lang w:val="en-GB"/>
        </w:rPr>
        <w:t>Nilssen</w:t>
      </w:r>
      <w:proofErr w:type="spellEnd"/>
      <w:r w:rsidRPr="00851338">
        <w:rPr>
          <w:rFonts w:ascii="Times New Roman" w:eastAsia="Times New Roman" w:hAnsi="Times New Roman" w:cs="Times New Roman"/>
          <w:color w:val="000000" w:themeColor="text1"/>
          <w:sz w:val="24"/>
          <w:szCs w:val="24"/>
          <w:highlight w:val="white"/>
          <w:lang w:val="en-GB"/>
        </w:rPr>
        <w:t xml:space="preserve"> et al., 2019)</w:t>
      </w:r>
      <w:r w:rsidRPr="00851338">
        <w:rPr>
          <w:rFonts w:ascii="Times New Roman" w:eastAsia="Times New Roman" w:hAnsi="Times New Roman" w:cs="Times New Roman"/>
          <w:color w:val="000000" w:themeColor="text1"/>
          <w:sz w:val="24"/>
          <w:szCs w:val="24"/>
          <w:lang w:val="en-GB"/>
        </w:rPr>
        <w:t>.  It is important to understand the consumer's income and the role that it plays in their decision-making of buying skin care products for them and their family's needs. The company considers all the relevant information about their consumer's income and implements their pricing strategies in accordance to optimise their product sales and revenue generation. Skincare products are not considered essentials or everyday needs which is why pricing the products to maintain their competitive edge is crucial because it influences the buying behaviour of the consumers. The company realises the importance of these factors which helps them determine the pricing strategies and the number of products to be packed in a single container. This also helps them to maintain their standards of quality and optimise their sales and profit margins (</w:t>
      </w:r>
      <w:proofErr w:type="spellStart"/>
      <w:r w:rsidRPr="00851338">
        <w:rPr>
          <w:rFonts w:ascii="Times New Roman" w:eastAsia="Times New Roman" w:hAnsi="Times New Roman" w:cs="Times New Roman"/>
          <w:color w:val="000000" w:themeColor="text1"/>
          <w:sz w:val="24"/>
          <w:szCs w:val="24"/>
          <w:highlight w:val="white"/>
          <w:lang w:val="en-GB"/>
        </w:rPr>
        <w:t>Remes</w:t>
      </w:r>
      <w:proofErr w:type="spellEnd"/>
      <w:r w:rsidRPr="00851338">
        <w:rPr>
          <w:rFonts w:ascii="Times New Roman" w:eastAsia="Times New Roman" w:hAnsi="Times New Roman" w:cs="Times New Roman"/>
          <w:color w:val="000000" w:themeColor="text1"/>
          <w:sz w:val="24"/>
          <w:szCs w:val="24"/>
          <w:highlight w:val="white"/>
          <w:lang w:val="en-GB"/>
        </w:rPr>
        <w:t xml:space="preserve"> et al., 2018)</w:t>
      </w:r>
      <w:r w:rsidRPr="00851338">
        <w:rPr>
          <w:rFonts w:ascii="Times New Roman" w:eastAsia="Times New Roman" w:hAnsi="Times New Roman" w:cs="Times New Roman"/>
          <w:color w:val="000000" w:themeColor="text1"/>
          <w:sz w:val="24"/>
          <w:szCs w:val="24"/>
          <w:lang w:val="en-GB"/>
        </w:rPr>
        <w:t xml:space="preserve">.  </w:t>
      </w:r>
    </w:p>
    <w:p w14:paraId="00000010" w14:textId="77777777" w:rsidR="001006D1" w:rsidRPr="00851338" w:rsidRDefault="00CE6BB3" w:rsidP="00AD3343">
      <w:pPr>
        <w:pStyle w:val="Heading2"/>
        <w:rPr>
          <w:lang w:val="en-GB"/>
        </w:rPr>
      </w:pPr>
      <w:bookmarkStart w:id="8" w:name="_Toc122430872"/>
      <w:r w:rsidRPr="00851338">
        <w:rPr>
          <w:lang w:val="en-GB"/>
        </w:rPr>
        <w:t>Consumer Tastes and Preferences</w:t>
      </w:r>
      <w:bookmarkEnd w:id="8"/>
    </w:p>
    <w:p w14:paraId="00000011" w14:textId="1E2535CA" w:rsidR="001006D1" w:rsidRPr="00851338" w:rsidRDefault="00CE6BB3" w:rsidP="00EB3D8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 xml:space="preserve">Procter and Gamble have built a lasting positive reputation and goodwill for the brand of Olay and the various skin care products range under the brand which has helped them to be the leader in market share. Consumers in today's world are extremely conscious about their appearances and looks which is why they buy skincare products adequately to achieve their desired results in their skincare and overall appearances. This is a growing trend with a systematic increase in the demand for skincare products which in turn helps the skincare brands like Olay to increase their productivity and profitability. Olay has been successful in maintaining its standards of quality and providing positive results to its customers who use them </w:t>
      </w:r>
      <w:r w:rsidR="00BA3426">
        <w:rPr>
          <w:rFonts w:ascii="Times New Roman" w:eastAsia="Times New Roman" w:hAnsi="Times New Roman" w:cs="Times New Roman"/>
          <w:color w:val="000000" w:themeColor="text1"/>
          <w:sz w:val="24"/>
          <w:szCs w:val="24"/>
          <w:lang w:val="en-GB"/>
        </w:rPr>
        <w:t>regularly</w:t>
      </w:r>
      <w:r w:rsidRPr="00851338">
        <w:rPr>
          <w:rFonts w:ascii="Times New Roman" w:eastAsia="Times New Roman" w:hAnsi="Times New Roman" w:cs="Times New Roman"/>
          <w:color w:val="000000" w:themeColor="text1"/>
          <w:sz w:val="24"/>
          <w:szCs w:val="24"/>
          <w:lang w:val="en-GB"/>
        </w:rPr>
        <w:t xml:space="preserve"> which has helped them to maintain its position as the market leader in the retail sector (</w:t>
      </w:r>
      <w:proofErr w:type="spellStart"/>
      <w:r w:rsidRPr="00851338">
        <w:rPr>
          <w:rFonts w:ascii="Times New Roman" w:eastAsia="Times New Roman" w:hAnsi="Times New Roman" w:cs="Times New Roman"/>
          <w:color w:val="000000" w:themeColor="text1"/>
          <w:sz w:val="24"/>
          <w:szCs w:val="24"/>
          <w:highlight w:val="white"/>
          <w:lang w:val="en-GB"/>
        </w:rPr>
        <w:t>Paunov</w:t>
      </w:r>
      <w:proofErr w:type="spellEnd"/>
      <w:r w:rsidRPr="00851338">
        <w:rPr>
          <w:rFonts w:ascii="Times New Roman" w:eastAsia="Times New Roman" w:hAnsi="Times New Roman" w:cs="Times New Roman"/>
          <w:color w:val="000000" w:themeColor="text1"/>
          <w:sz w:val="24"/>
          <w:szCs w:val="24"/>
          <w:highlight w:val="white"/>
          <w:lang w:val="en-GB"/>
        </w:rPr>
        <w:t xml:space="preserve"> and Planes-</w:t>
      </w:r>
      <w:proofErr w:type="spellStart"/>
      <w:r w:rsidRPr="00851338">
        <w:rPr>
          <w:rFonts w:ascii="Times New Roman" w:eastAsia="Times New Roman" w:hAnsi="Times New Roman" w:cs="Times New Roman"/>
          <w:color w:val="000000" w:themeColor="text1"/>
          <w:sz w:val="24"/>
          <w:szCs w:val="24"/>
          <w:highlight w:val="white"/>
          <w:lang w:val="en-GB"/>
        </w:rPr>
        <w:t>Satorra</w:t>
      </w:r>
      <w:proofErr w:type="spellEnd"/>
      <w:r w:rsidRPr="00851338">
        <w:rPr>
          <w:rFonts w:ascii="Times New Roman" w:eastAsia="Times New Roman" w:hAnsi="Times New Roman" w:cs="Times New Roman"/>
          <w:color w:val="000000" w:themeColor="text1"/>
          <w:sz w:val="24"/>
          <w:szCs w:val="24"/>
          <w:highlight w:val="white"/>
          <w:lang w:val="en-GB"/>
        </w:rPr>
        <w:t>, 2019)</w:t>
      </w:r>
      <w:r w:rsidRPr="00851338">
        <w:rPr>
          <w:rFonts w:ascii="Times New Roman" w:eastAsia="Times New Roman" w:hAnsi="Times New Roman" w:cs="Times New Roman"/>
          <w:color w:val="000000" w:themeColor="text1"/>
          <w:sz w:val="24"/>
          <w:szCs w:val="24"/>
          <w:lang w:val="en-GB"/>
        </w:rPr>
        <w:t>. These factors collectively contribute towards the overall growth and development of the company and improve the brand value of Olay as well.</w:t>
      </w:r>
    </w:p>
    <w:p w14:paraId="00000012" w14:textId="77777777" w:rsidR="001006D1" w:rsidRPr="00851338" w:rsidRDefault="00CE6BB3" w:rsidP="00AD3343">
      <w:pPr>
        <w:pStyle w:val="Heading2"/>
        <w:rPr>
          <w:lang w:val="en-GB"/>
        </w:rPr>
      </w:pPr>
      <w:bookmarkStart w:id="9" w:name="_Toc122430873"/>
      <w:r w:rsidRPr="00851338">
        <w:rPr>
          <w:lang w:val="en-GB"/>
        </w:rPr>
        <w:lastRenderedPageBreak/>
        <w:t>Consumer Expectations of Price</w:t>
      </w:r>
      <w:bookmarkEnd w:id="9"/>
    </w:p>
    <w:p w14:paraId="00000013" w14:textId="77777777" w:rsidR="001006D1" w:rsidRPr="00851338" w:rsidRDefault="00CE6BB3" w:rsidP="00EB3D8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The oldest skincare brand product has a lot of competitive edge over its main competitors due to its lucrative properties and affordable price range. Procter and Gamble have implemented various strategies in pricing their products and packaging them at the same time to attract an increased number of consumers and to meet their skin care needs with accuracy and efficiency (</w:t>
      </w:r>
      <w:r w:rsidRPr="00851338">
        <w:rPr>
          <w:rFonts w:ascii="Times New Roman" w:eastAsia="Times New Roman" w:hAnsi="Times New Roman" w:cs="Times New Roman"/>
          <w:color w:val="000000" w:themeColor="text1"/>
          <w:sz w:val="24"/>
          <w:szCs w:val="24"/>
          <w:highlight w:val="white"/>
          <w:lang w:val="en-GB"/>
        </w:rPr>
        <w:t>Nicola et al., 2020)</w:t>
      </w:r>
      <w:r w:rsidRPr="00851338">
        <w:rPr>
          <w:rFonts w:ascii="Times New Roman" w:eastAsia="Times New Roman" w:hAnsi="Times New Roman" w:cs="Times New Roman"/>
          <w:color w:val="000000" w:themeColor="text1"/>
          <w:sz w:val="24"/>
          <w:szCs w:val="24"/>
          <w:lang w:val="en-GB"/>
        </w:rPr>
        <w:t>. Consumers in today's world expect high quality and affordable prices at the same time which helps them in their decision-making process to opt for the products that best suit their personal needs. Analysing the buying patterns and behaviours of the consumer allows the company to understand the specific requirements of their customers and how to meet the demands with an adequate supply of their products. The data gathered from the buying behaviour of the consumers is extremely important for the company that gathers college and analyses the same to come up with various important and well-planned strategies which help them to maintain their productivity and profitability (</w:t>
      </w:r>
      <w:proofErr w:type="spellStart"/>
      <w:r w:rsidRPr="00851338">
        <w:rPr>
          <w:rFonts w:ascii="Times New Roman" w:eastAsia="Times New Roman" w:hAnsi="Times New Roman" w:cs="Times New Roman"/>
          <w:color w:val="000000" w:themeColor="text1"/>
          <w:sz w:val="24"/>
          <w:szCs w:val="24"/>
          <w:highlight w:val="white"/>
          <w:lang w:val="en-GB"/>
        </w:rPr>
        <w:t>Zofia</w:t>
      </w:r>
      <w:proofErr w:type="spellEnd"/>
      <w:r w:rsidRPr="00851338">
        <w:rPr>
          <w:rFonts w:ascii="Times New Roman" w:eastAsia="Times New Roman" w:hAnsi="Times New Roman" w:cs="Times New Roman"/>
          <w:color w:val="000000" w:themeColor="text1"/>
          <w:sz w:val="24"/>
          <w:szCs w:val="24"/>
          <w:highlight w:val="white"/>
          <w:lang w:val="en-GB"/>
        </w:rPr>
        <w:t xml:space="preserve"> et al., 2020)</w:t>
      </w:r>
      <w:r w:rsidRPr="00851338">
        <w:rPr>
          <w:rFonts w:ascii="Times New Roman" w:eastAsia="Times New Roman" w:hAnsi="Times New Roman" w:cs="Times New Roman"/>
          <w:color w:val="000000" w:themeColor="text1"/>
          <w:sz w:val="24"/>
          <w:szCs w:val="24"/>
          <w:lang w:val="en-GB"/>
        </w:rPr>
        <w:t>.</w:t>
      </w:r>
    </w:p>
    <w:p w14:paraId="00000014" w14:textId="77777777" w:rsidR="001006D1" w:rsidRPr="00851338" w:rsidRDefault="00CE6BB3" w:rsidP="00AD3343">
      <w:pPr>
        <w:pStyle w:val="Heading2"/>
        <w:rPr>
          <w:lang w:val="en-GB"/>
        </w:rPr>
      </w:pPr>
      <w:bookmarkStart w:id="10" w:name="_Toc122430874"/>
      <w:r w:rsidRPr="00851338">
        <w:rPr>
          <w:lang w:val="en-GB"/>
        </w:rPr>
        <w:t>Demographics</w:t>
      </w:r>
      <w:bookmarkEnd w:id="10"/>
    </w:p>
    <w:p w14:paraId="7357C6AB" w14:textId="1166722A" w:rsidR="001006D1" w:rsidRPr="00851338" w:rsidRDefault="00CE6BB3" w:rsidP="00E102B9">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Understanding the demographics of the society who opt for the skin care products of the Grand Ole companies like Procter and Gamble can implement various business policies and strategies to increase their sales margins and profit margins. The most important demographic who are buying the skin care products of Olay are women from the age of 30 to 55. Women in this age bracket have several skin-related problems like acne, fine lines, freckles and uneven pigmentation of the skin which motivates them to buy the skincare products of Olay which in turn helps the brand to maintain its position as the market leader (</w:t>
      </w:r>
      <w:r w:rsidRPr="00851338">
        <w:rPr>
          <w:rFonts w:ascii="Times New Roman" w:eastAsia="Times New Roman" w:hAnsi="Times New Roman" w:cs="Times New Roman"/>
          <w:color w:val="000000" w:themeColor="text1"/>
          <w:sz w:val="24"/>
          <w:szCs w:val="24"/>
          <w:highlight w:val="white"/>
          <w:lang w:val="en-GB"/>
        </w:rPr>
        <w:t>Shahbaz et al., 2020)</w:t>
      </w:r>
      <w:r w:rsidRPr="00851338">
        <w:rPr>
          <w:rFonts w:ascii="Times New Roman" w:eastAsia="Times New Roman" w:hAnsi="Times New Roman" w:cs="Times New Roman"/>
          <w:color w:val="000000" w:themeColor="text1"/>
          <w:sz w:val="24"/>
          <w:szCs w:val="24"/>
          <w:lang w:val="en-GB"/>
        </w:rPr>
        <w:t xml:space="preserve">. The advertisement campaigns designed by Procter and Gamble are carefully planned to target their chosen demographic and often use celebrity endorsements by women </w:t>
      </w:r>
      <w:r w:rsidR="00AD3343">
        <w:rPr>
          <w:rFonts w:ascii="Times New Roman" w:eastAsia="Times New Roman" w:hAnsi="Times New Roman" w:cs="Times New Roman"/>
          <w:color w:val="000000" w:themeColor="text1"/>
          <w:sz w:val="24"/>
          <w:szCs w:val="24"/>
          <w:lang w:val="en-GB"/>
        </w:rPr>
        <w:t>whom</w:t>
      </w:r>
      <w:r w:rsidRPr="00851338">
        <w:rPr>
          <w:rFonts w:ascii="Times New Roman" w:eastAsia="Times New Roman" w:hAnsi="Times New Roman" w:cs="Times New Roman"/>
          <w:color w:val="000000" w:themeColor="text1"/>
          <w:sz w:val="24"/>
          <w:szCs w:val="24"/>
          <w:lang w:val="en-GB"/>
        </w:rPr>
        <w:t xml:space="preserve"> themselves belong to the above-mentioned age range which the consumers can relate </w:t>
      </w:r>
      <w:r w:rsidR="00AD3343">
        <w:rPr>
          <w:rFonts w:ascii="Times New Roman" w:eastAsia="Times New Roman" w:hAnsi="Times New Roman" w:cs="Times New Roman"/>
          <w:color w:val="000000" w:themeColor="text1"/>
          <w:sz w:val="24"/>
          <w:szCs w:val="24"/>
          <w:lang w:val="en-GB"/>
        </w:rPr>
        <w:t xml:space="preserve">to </w:t>
      </w:r>
      <w:r w:rsidRPr="00851338">
        <w:rPr>
          <w:rFonts w:ascii="Times New Roman" w:eastAsia="Times New Roman" w:hAnsi="Times New Roman" w:cs="Times New Roman"/>
          <w:color w:val="000000" w:themeColor="text1"/>
          <w:sz w:val="24"/>
          <w:szCs w:val="24"/>
          <w:lang w:val="en-GB"/>
        </w:rPr>
        <w:t xml:space="preserve">a great extent. </w:t>
      </w:r>
    </w:p>
    <w:p w14:paraId="00000016" w14:textId="54E7EFA0" w:rsidR="001006D1" w:rsidRPr="00851338" w:rsidRDefault="00CE6BB3" w:rsidP="00EB3D82">
      <w:pPr>
        <w:pStyle w:val="Heading1"/>
        <w:spacing w:before="240" w:after="240"/>
        <w:rPr>
          <w:lang w:val="en-GB"/>
        </w:rPr>
      </w:pPr>
      <w:bookmarkStart w:id="11" w:name="_Toc122430875"/>
      <w:r w:rsidRPr="00851338">
        <w:rPr>
          <w:lang w:val="en-GB"/>
        </w:rPr>
        <w:t>Influence of Price Elasticity on Demand</w:t>
      </w:r>
      <w:bookmarkEnd w:id="11"/>
    </w:p>
    <w:p w14:paraId="00000017" w14:textId="77777777" w:rsidR="001006D1" w:rsidRPr="00851338" w:rsidRDefault="00CE6BB3" w:rsidP="00AD3343">
      <w:pPr>
        <w:pStyle w:val="Heading2"/>
        <w:rPr>
          <w:lang w:val="en-GB"/>
        </w:rPr>
      </w:pPr>
      <w:bookmarkStart w:id="12" w:name="_Toc122430876"/>
      <w:r w:rsidRPr="00851338">
        <w:rPr>
          <w:lang w:val="en-GB"/>
        </w:rPr>
        <w:t>Substitution Effects</w:t>
      </w:r>
      <w:bookmarkEnd w:id="12"/>
    </w:p>
    <w:p w14:paraId="00000018" w14:textId="5A5D2F4C" w:rsidR="001006D1" w:rsidRPr="00851338" w:rsidRDefault="00CE6BB3" w:rsidP="00EB3D8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 xml:space="preserve">Luxury products cannot be treated as a necessary product for the consumer as they can be deemed a greater level of desire within a society or culture respectively. The potential demand for luxury products enhances with the increment in the level of income or wealth of the </w:t>
      </w:r>
      <w:r w:rsidRPr="00851338">
        <w:rPr>
          <w:rFonts w:ascii="Times New Roman" w:eastAsia="Times New Roman" w:hAnsi="Times New Roman" w:cs="Times New Roman"/>
          <w:color w:val="000000" w:themeColor="text1"/>
          <w:sz w:val="24"/>
          <w:szCs w:val="24"/>
          <w:lang w:val="en-GB"/>
        </w:rPr>
        <w:lastRenderedPageBreak/>
        <w:t>individuals. The greater the level of percentage of the enhancement in income, the higher will be the percentage enhancement in the purchase of luxury items respectively (Aigner-</w:t>
      </w:r>
      <w:proofErr w:type="spellStart"/>
      <w:r w:rsidRPr="00851338">
        <w:rPr>
          <w:rFonts w:ascii="Times New Roman" w:eastAsia="Times New Roman" w:hAnsi="Times New Roman" w:cs="Times New Roman"/>
          <w:color w:val="000000" w:themeColor="text1"/>
          <w:sz w:val="24"/>
          <w:szCs w:val="24"/>
          <w:lang w:val="en-GB"/>
        </w:rPr>
        <w:t>Walder</w:t>
      </w:r>
      <w:proofErr w:type="spellEnd"/>
      <w:r w:rsidRPr="00851338">
        <w:rPr>
          <w:rFonts w:ascii="Times New Roman" w:eastAsia="Times New Roman" w:hAnsi="Times New Roman" w:cs="Times New Roman"/>
          <w:color w:val="000000" w:themeColor="text1"/>
          <w:sz w:val="24"/>
          <w:szCs w:val="24"/>
          <w:lang w:val="en-GB"/>
        </w:rPr>
        <w:t xml:space="preserve">, 2015). On the other hand, necessary products and services refer to those items that can be bought by consumers irrespective of the changes in the levels of income over the respective market.  The beauty products including the products produced by Olay associated with P &amp; G can be treated as a necessary product in competition with the luxury products. Emotional benefits can be generated by consumers across the UK with the help of purchasing beauty products. The application of cosmetics can be considered a beneficial element for consumers </w:t>
      </w:r>
      <w:r w:rsidR="00AD3343">
        <w:rPr>
          <w:rFonts w:ascii="Times New Roman" w:eastAsia="Times New Roman" w:hAnsi="Times New Roman" w:cs="Times New Roman"/>
          <w:color w:val="000000" w:themeColor="text1"/>
          <w:sz w:val="24"/>
          <w:szCs w:val="24"/>
          <w:lang w:val="en-GB"/>
        </w:rPr>
        <w:t>to</w:t>
      </w:r>
      <w:r w:rsidRPr="00851338">
        <w:rPr>
          <w:rFonts w:ascii="Times New Roman" w:eastAsia="Times New Roman" w:hAnsi="Times New Roman" w:cs="Times New Roman"/>
          <w:color w:val="000000" w:themeColor="text1"/>
          <w:sz w:val="24"/>
          <w:szCs w:val="24"/>
          <w:lang w:val="en-GB"/>
        </w:rPr>
        <w:t xml:space="preserve"> improve their mood along with enhancing their appearance and boosting self-esteem respectively (Andreyeva et al., 2010). It can also be treated as an important factor to exhibit the personal style of an individual which can be evaluated as an essential meaning of social expression. </w:t>
      </w:r>
    </w:p>
    <w:p w14:paraId="00000019" w14:textId="77777777" w:rsidR="001006D1" w:rsidRPr="00851338" w:rsidRDefault="00CE6BB3" w:rsidP="00AD3343">
      <w:pPr>
        <w:pStyle w:val="Heading2"/>
        <w:rPr>
          <w:lang w:val="en-GB"/>
        </w:rPr>
      </w:pPr>
      <w:bookmarkStart w:id="13" w:name="_Toc122430877"/>
      <w:r w:rsidRPr="00851338">
        <w:rPr>
          <w:lang w:val="en-GB"/>
        </w:rPr>
        <w:t>Elastic or Inelastic Demand</w:t>
      </w:r>
      <w:bookmarkEnd w:id="13"/>
    </w:p>
    <w:p w14:paraId="0000001A" w14:textId="64B2A053" w:rsidR="001006D1" w:rsidRPr="00851338" w:rsidRDefault="00CE6BB3" w:rsidP="00EB3D8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 xml:space="preserve">The potential type of service or product category affects the elasticity of demand extensively over the respective market. A service or product that can be treated as a luxury item, a comfort item or a necessity item to a consumer. A luxury or comfort service or product enforces the demand for a higher price elasticity in comparison with the necessary product items. On the other hand, the demand for unnecessary products such as food, cosmetic products, and many more can generally be treated as price inelastic (Bagwell, 2005). It is due to the wants of consumers to purchase such products or services irrespective of an increase in the level of their price. The availability related to substitute or alternative products can affect the elasticity of demand extensively over the respective period. As a result, the demand for services or products with lots of substitute goods can be considered highly price elastic.  A smaller level of enhancement in the price levels of a product causes the consumers to purchase its substitute extensively from the respective market (Baker, 2003). The demand elasticity of products </w:t>
      </w:r>
      <w:r w:rsidR="00BA3426">
        <w:rPr>
          <w:rFonts w:ascii="Times New Roman" w:eastAsia="Times New Roman" w:hAnsi="Times New Roman" w:cs="Times New Roman"/>
          <w:color w:val="000000" w:themeColor="text1"/>
          <w:sz w:val="24"/>
          <w:szCs w:val="24"/>
          <w:lang w:val="en-GB"/>
        </w:rPr>
        <w:t>concerning</w:t>
      </w:r>
      <w:r w:rsidRPr="00851338">
        <w:rPr>
          <w:rFonts w:ascii="Times New Roman" w:eastAsia="Times New Roman" w:hAnsi="Times New Roman" w:cs="Times New Roman"/>
          <w:color w:val="000000" w:themeColor="text1"/>
          <w:sz w:val="24"/>
          <w:szCs w:val="24"/>
          <w:lang w:val="en-GB"/>
        </w:rPr>
        <w:t xml:space="preserve"> the close substitute can be measured by dividing the change in the percentage of the quantity demanded of an individual product by the change in the percentage of its price regarding the substitute product.</w:t>
      </w:r>
    </w:p>
    <w:p w14:paraId="0000001B" w14:textId="77777777" w:rsidR="001006D1" w:rsidRPr="00851338" w:rsidRDefault="00CE6BB3" w:rsidP="00AD3343">
      <w:pPr>
        <w:pStyle w:val="Heading2"/>
        <w:rPr>
          <w:lang w:val="en-GB"/>
        </w:rPr>
      </w:pPr>
      <w:bookmarkStart w:id="14" w:name="_Toc122430878"/>
      <w:r w:rsidRPr="00851338">
        <w:rPr>
          <w:lang w:val="en-GB"/>
        </w:rPr>
        <w:lastRenderedPageBreak/>
        <w:t>Percentage of Income</w:t>
      </w:r>
      <w:bookmarkEnd w:id="14"/>
    </w:p>
    <w:p w14:paraId="0000001C" w14:textId="77777777" w:rsidR="001006D1" w:rsidRPr="00851338" w:rsidRDefault="00CE6BB3" w:rsidP="00EB3D8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Numerous hardships can be faced by cosmetic formulators during the process of research and development, studying their effectiveness, lab experiments, understanding chemistry, and many more. The cosmetic industry can be treated as the first and foremost enterprise based on the marketing-driven aspects extensively. The departments based on research and development promote the development of new products in various industries such as cosmetic products, pharmaceutical products and many more (</w:t>
      </w:r>
      <w:proofErr w:type="spellStart"/>
      <w:r w:rsidRPr="00851338">
        <w:rPr>
          <w:rFonts w:ascii="Times New Roman" w:eastAsia="Times New Roman" w:hAnsi="Times New Roman" w:cs="Times New Roman"/>
          <w:color w:val="000000" w:themeColor="text1"/>
          <w:sz w:val="24"/>
          <w:szCs w:val="24"/>
          <w:lang w:val="en-GB"/>
        </w:rPr>
        <w:t>Ellickson</w:t>
      </w:r>
      <w:proofErr w:type="spellEnd"/>
      <w:r w:rsidRPr="00851338">
        <w:rPr>
          <w:rFonts w:ascii="Times New Roman" w:eastAsia="Times New Roman" w:hAnsi="Times New Roman" w:cs="Times New Roman"/>
          <w:color w:val="000000" w:themeColor="text1"/>
          <w:sz w:val="24"/>
          <w:szCs w:val="24"/>
          <w:lang w:val="en-GB"/>
        </w:rPr>
        <w:t xml:space="preserve">, 2013). It evolves the dedicated team towards basic research in order to attain the breakthroughs that can lead to new cosmetic products in the future for the consumer respectively. It is important for the marketing department to inform the department of research and development regarding any status in terms of forming the organised activities in a significant way. Technological challenges can also be faced by the cosmetic industries in terms of the formulators to identify and understand the technical methods and technological methods in terms of formulating a specific type of cosmetic accurately (Foot and Gomez, 2006).  High-end instruments and better technical methods play an important role for the cosmetic developer in order to come up with advanced and innovative ideas to capture their respective market in a significant manner. </w:t>
      </w:r>
    </w:p>
    <w:p w14:paraId="0000001D" w14:textId="77777777" w:rsidR="001006D1" w:rsidRPr="00851338" w:rsidRDefault="00CE6BB3" w:rsidP="00AD3343">
      <w:pPr>
        <w:pStyle w:val="Heading2"/>
        <w:rPr>
          <w:lang w:val="en-GB"/>
        </w:rPr>
      </w:pPr>
      <w:bookmarkStart w:id="15" w:name="_Toc122430879"/>
      <w:r w:rsidRPr="00851338">
        <w:rPr>
          <w:lang w:val="en-GB"/>
        </w:rPr>
        <w:t>Impact of the Concerned Factor on Demand</w:t>
      </w:r>
      <w:bookmarkEnd w:id="15"/>
    </w:p>
    <w:p w14:paraId="0000001E" w14:textId="77777777" w:rsidR="001006D1" w:rsidRPr="00851338" w:rsidRDefault="00CE6BB3" w:rsidP="00EB3D8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 xml:space="preserve">The sale of cosmetic products produced by Olay can be treated as an effective factor to evaluate an elastic demand over the respective market. Elastic demand refers to a potential situation, within which an economic factor extensively affects the level of product over the respective market. A critical shift in the level of price can be treated as an economic factor affecting the purchase of these services or products significantly. A slight change in the level of price can often cause drastic alterations in the level of consumption and demand for the respective products such as cosmetic products (Griffith, 2003). The change in economic factors enforces the potential rate, within which consumers purchase a service or product can also alter. Elastic demand can be measured by economists by dividing a level of percentage change in the number of products sold by the percentage change in the aspects of economic factors respectively. The relevant products with elastic demand can be treated as those potential products that involve a greater ratio of demand over the concerned market. </w:t>
      </w:r>
    </w:p>
    <w:p w14:paraId="0000001F" w14:textId="77777777" w:rsidR="001006D1" w:rsidRPr="00851338" w:rsidRDefault="00CE6BB3" w:rsidP="00AD3343">
      <w:pPr>
        <w:pStyle w:val="Heading2"/>
        <w:rPr>
          <w:lang w:val="en-GB"/>
        </w:rPr>
      </w:pPr>
      <w:bookmarkStart w:id="16" w:name="_Toc122430880"/>
      <w:r w:rsidRPr="00851338">
        <w:rPr>
          <w:lang w:val="en-GB"/>
        </w:rPr>
        <w:lastRenderedPageBreak/>
        <w:t>Pricing Policy</w:t>
      </w:r>
      <w:bookmarkEnd w:id="16"/>
    </w:p>
    <w:p w14:paraId="00000020" w14:textId="2B25F96F" w:rsidR="00AD3343" w:rsidRDefault="00CE6BB3" w:rsidP="00EB3D82">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51338">
        <w:rPr>
          <w:rFonts w:ascii="Times New Roman" w:eastAsia="Times New Roman" w:hAnsi="Times New Roman" w:cs="Times New Roman"/>
          <w:color w:val="000000" w:themeColor="text1"/>
          <w:sz w:val="24"/>
          <w:szCs w:val="24"/>
          <w:lang w:val="en-GB"/>
        </w:rPr>
        <w:t>The sustainable and balanced approach to the relevant pricing of a service or product can be considered an essential element within any scenario either the changing trends of market or consumer behaviour respectively (OECD, 2015a). Adaptability can be demonstrated as a critical element for making an improvement in the level of sustainability in the concerned market. A sustainable and balanced approach for the aspects of pricing can be treated as an important factor for cosmetic manufacturing firms such as Olay associated with P&amp;G. The lower priced services or products can be articulated as a major cause for underrating the value of the brand along with keeping the premium pricing. It can also be considered a major reason for losing its level of competitiveness over the respective market. As a result, strategic pricing is important to be implemented by the business manager of the current organisation in an accurate way. Online retail mode plays an important role to improve the level of satisfaction among consumers that can also abide by the changing consumer behaviour with regard to the size of e-commerce of the respective product accurately (OECD, 2015b). It can also be treated as an important way to enhance the level of sustainability in the cosmetic industry in an efficient way.</w:t>
      </w:r>
    </w:p>
    <w:p w14:paraId="2D803961" w14:textId="02F10B4D" w:rsidR="001006D1" w:rsidRPr="00851338" w:rsidRDefault="00AD3343" w:rsidP="00AD3343">
      <w:pPr>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br w:type="page"/>
      </w:r>
    </w:p>
    <w:p w14:paraId="00000021" w14:textId="77777777" w:rsidR="001006D1" w:rsidRPr="00AD3343" w:rsidRDefault="00CE6BB3" w:rsidP="00AD3343">
      <w:pPr>
        <w:pStyle w:val="Heading1"/>
      </w:pPr>
      <w:bookmarkStart w:id="17" w:name="_Toc122430881"/>
      <w:r w:rsidRPr="00AD3343">
        <w:lastRenderedPageBreak/>
        <w:t>Conclusion</w:t>
      </w:r>
      <w:bookmarkEnd w:id="17"/>
    </w:p>
    <w:p w14:paraId="00000022" w14:textId="77777777" w:rsidR="001006D1" w:rsidRPr="00851338" w:rsidRDefault="00CE6BB3" w:rsidP="00EB3D82">
      <w:pPr>
        <w:pStyle w:val="Normal1"/>
        <w:spacing w:before="240" w:after="240" w:line="360" w:lineRule="auto"/>
        <w:jc w:val="both"/>
        <w:rPr>
          <w:rFonts w:ascii="Times New Roman" w:eastAsia="Times New Roman" w:hAnsi="Times New Roman" w:cs="Times New Roman"/>
          <w:b/>
          <w:sz w:val="24"/>
          <w:szCs w:val="24"/>
          <w:lang w:val="en-GB"/>
        </w:rPr>
      </w:pPr>
      <w:r w:rsidRPr="00851338">
        <w:rPr>
          <w:rFonts w:ascii="Times New Roman" w:eastAsia="Times New Roman" w:hAnsi="Times New Roman" w:cs="Times New Roman"/>
          <w:color w:val="000000" w:themeColor="text1"/>
          <w:sz w:val="24"/>
          <w:szCs w:val="24"/>
          <w:lang w:val="en-GB"/>
        </w:rPr>
        <w:t>The above study reflects on the crucial elements related to the potential understanding regarding supply and demand elasticity over the cosmetic products manufactured by Olay associated with P&amp;G in an accurate manner.  It is vital for the business manager to determine the aspects of demand and supply over their respective product in order to improve its level of productivity and sales over the respective market in a significant way. It can also be helpful to provide an effective understanding of the taste and preferences along with the size and scope of consumers across the respective market such as the United Kingdom and around the globe efficiently.</w:t>
      </w:r>
      <w:r w:rsidRPr="00851338">
        <w:rPr>
          <w:lang w:val="en-GB"/>
        </w:rPr>
        <w:br w:type="page"/>
      </w:r>
    </w:p>
    <w:p w14:paraId="00000023" w14:textId="77777777" w:rsidR="001006D1" w:rsidRPr="00851338" w:rsidRDefault="00CE6BB3" w:rsidP="00EB3D82">
      <w:pPr>
        <w:pStyle w:val="Heading1"/>
        <w:spacing w:before="240" w:after="240"/>
        <w:rPr>
          <w:lang w:val="en-GB"/>
        </w:rPr>
      </w:pPr>
      <w:bookmarkStart w:id="18" w:name="_Toc122430882"/>
      <w:r w:rsidRPr="00851338">
        <w:rPr>
          <w:lang w:val="en-GB"/>
        </w:rPr>
        <w:lastRenderedPageBreak/>
        <w:t>Reference List</w:t>
      </w:r>
      <w:bookmarkEnd w:id="18"/>
    </w:p>
    <w:p w14:paraId="5759D4A1"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r w:rsidRPr="00851338">
        <w:rPr>
          <w:rFonts w:ascii="Times New Roman" w:eastAsia="Times New Roman" w:hAnsi="Times New Roman" w:cs="Times New Roman"/>
          <w:sz w:val="24"/>
          <w:szCs w:val="24"/>
          <w:lang w:val="en-GB"/>
        </w:rPr>
        <w:t>Aigner-</w:t>
      </w:r>
      <w:proofErr w:type="spellStart"/>
      <w:r w:rsidRPr="00851338">
        <w:rPr>
          <w:rFonts w:ascii="Times New Roman" w:eastAsia="Times New Roman" w:hAnsi="Times New Roman" w:cs="Times New Roman"/>
          <w:sz w:val="24"/>
          <w:szCs w:val="24"/>
          <w:lang w:val="en-GB"/>
        </w:rPr>
        <w:t>Walder</w:t>
      </w:r>
      <w:proofErr w:type="spellEnd"/>
      <w:r w:rsidRPr="00851338">
        <w:rPr>
          <w:rFonts w:ascii="Times New Roman" w:eastAsia="Times New Roman" w:hAnsi="Times New Roman" w:cs="Times New Roman"/>
          <w:sz w:val="24"/>
          <w:szCs w:val="24"/>
          <w:lang w:val="en-GB"/>
        </w:rPr>
        <w:t>, B. (2015) Effects of the Demographic Changes on Private Consumption: An Almost Ideal Demand System Analysis for Austria. Journal of Economic and Social Studies, 5, 1, 33-57.</w:t>
      </w:r>
    </w:p>
    <w:p w14:paraId="2C3F0F0A"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r w:rsidRPr="00851338">
        <w:rPr>
          <w:rFonts w:ascii="Times New Roman" w:eastAsia="Times New Roman" w:hAnsi="Times New Roman" w:cs="Times New Roman"/>
          <w:sz w:val="24"/>
          <w:szCs w:val="24"/>
          <w:lang w:val="en-GB"/>
        </w:rPr>
        <w:t xml:space="preserve">Andreyeva, T., Long, M. and Brownell, K. (2010) The Impact of Food Prices on Consumption: A Systematic Review of Research on the Price Elasticity of Demand for Food. American Journal of Public Health, 100, 2, 216-222. </w:t>
      </w:r>
    </w:p>
    <w:p w14:paraId="0A30B15A"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r w:rsidRPr="00851338">
        <w:rPr>
          <w:rFonts w:ascii="Times New Roman" w:eastAsia="Times New Roman" w:hAnsi="Times New Roman" w:cs="Times New Roman"/>
          <w:sz w:val="24"/>
          <w:szCs w:val="24"/>
          <w:lang w:val="en-GB"/>
        </w:rPr>
        <w:t xml:space="preserve">Bagwell, K. (2005) The Economic Analysis of Advertising. Columbia University Discussion Papers </w:t>
      </w:r>
      <w:proofErr w:type="gramStart"/>
      <w:r w:rsidRPr="00851338">
        <w:rPr>
          <w:rFonts w:ascii="Times New Roman" w:eastAsia="Times New Roman" w:hAnsi="Times New Roman" w:cs="Times New Roman"/>
          <w:sz w:val="24"/>
          <w:szCs w:val="24"/>
          <w:lang w:val="en-GB"/>
        </w:rPr>
        <w:t>No. :</w:t>
      </w:r>
      <w:proofErr w:type="gramEnd"/>
      <w:r w:rsidRPr="00851338">
        <w:rPr>
          <w:rFonts w:ascii="Times New Roman" w:eastAsia="Times New Roman" w:hAnsi="Times New Roman" w:cs="Times New Roman"/>
          <w:sz w:val="24"/>
          <w:szCs w:val="24"/>
          <w:lang w:val="en-GB"/>
        </w:rPr>
        <w:t xml:space="preserve"> 0506-01.</w:t>
      </w:r>
    </w:p>
    <w:p w14:paraId="09107E73"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r w:rsidRPr="00851338">
        <w:rPr>
          <w:rFonts w:ascii="Times New Roman" w:eastAsia="Times New Roman" w:hAnsi="Times New Roman" w:cs="Times New Roman"/>
          <w:sz w:val="24"/>
          <w:szCs w:val="24"/>
          <w:lang w:val="en-GB"/>
        </w:rPr>
        <w:t xml:space="preserve">Baker, J. (2003) Competitive Price Discrimination: The Exercise of Market Power Without Anticompetitive Effects (Comment on Klein and Wiley). Articles in Law Reviews &amp; Other Academic Journals. Paper 278. </w:t>
      </w:r>
    </w:p>
    <w:p w14:paraId="58CFB075" w14:textId="4EC77312"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851338">
        <w:rPr>
          <w:rFonts w:ascii="Times New Roman" w:eastAsia="Times New Roman" w:hAnsi="Times New Roman" w:cs="Times New Roman"/>
          <w:sz w:val="24"/>
          <w:szCs w:val="24"/>
          <w:lang w:val="en-GB"/>
        </w:rPr>
        <w:t>Cigliano</w:t>
      </w:r>
      <w:proofErr w:type="spellEnd"/>
      <w:r w:rsidRPr="00851338">
        <w:rPr>
          <w:rFonts w:ascii="Times New Roman" w:eastAsia="Times New Roman" w:hAnsi="Times New Roman" w:cs="Times New Roman"/>
          <w:sz w:val="24"/>
          <w:szCs w:val="24"/>
          <w:lang w:val="en-GB"/>
        </w:rPr>
        <w:t>, J. (</w:t>
      </w:r>
      <w:r w:rsidR="003D231B">
        <w:rPr>
          <w:rFonts w:ascii="Times New Roman" w:eastAsia="Times New Roman" w:hAnsi="Times New Roman" w:cs="Times New Roman"/>
          <w:sz w:val="24"/>
          <w:szCs w:val="24"/>
          <w:lang w:val="en-GB"/>
        </w:rPr>
        <w:t>2018</w:t>
      </w:r>
      <w:r w:rsidRPr="00851338">
        <w:rPr>
          <w:rFonts w:ascii="Times New Roman" w:eastAsia="Times New Roman" w:hAnsi="Times New Roman" w:cs="Times New Roman"/>
          <w:sz w:val="24"/>
          <w:szCs w:val="24"/>
          <w:lang w:val="en-GB"/>
        </w:rPr>
        <w:t xml:space="preserve">) Price and Income Elasticities for Airline Travel: The North Atlantic Market, Business Economics, pp. 17–21. </w:t>
      </w:r>
    </w:p>
    <w:p w14:paraId="32B15890"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851338">
        <w:rPr>
          <w:rFonts w:ascii="Times New Roman" w:eastAsia="Times New Roman" w:hAnsi="Times New Roman" w:cs="Times New Roman"/>
          <w:sz w:val="24"/>
          <w:szCs w:val="24"/>
          <w:lang w:val="en-GB"/>
        </w:rPr>
        <w:t>Ellickson</w:t>
      </w:r>
      <w:proofErr w:type="spellEnd"/>
      <w:r w:rsidRPr="00851338">
        <w:rPr>
          <w:rFonts w:ascii="Times New Roman" w:eastAsia="Times New Roman" w:hAnsi="Times New Roman" w:cs="Times New Roman"/>
          <w:sz w:val="24"/>
          <w:szCs w:val="24"/>
          <w:lang w:val="en-GB"/>
        </w:rPr>
        <w:t xml:space="preserve">, P. (2013) Market Structure and Performance. International </w:t>
      </w:r>
      <w:proofErr w:type="spellStart"/>
      <w:r w:rsidRPr="00851338">
        <w:rPr>
          <w:rFonts w:ascii="Times New Roman" w:eastAsia="Times New Roman" w:hAnsi="Times New Roman" w:cs="Times New Roman"/>
          <w:sz w:val="24"/>
          <w:szCs w:val="24"/>
          <w:lang w:val="en-GB"/>
        </w:rPr>
        <w:t>Encyclopedia</w:t>
      </w:r>
      <w:proofErr w:type="spellEnd"/>
      <w:r w:rsidRPr="00851338">
        <w:rPr>
          <w:rFonts w:ascii="Times New Roman" w:eastAsia="Times New Roman" w:hAnsi="Times New Roman" w:cs="Times New Roman"/>
          <w:sz w:val="24"/>
          <w:szCs w:val="24"/>
          <w:lang w:val="en-GB"/>
        </w:rPr>
        <w:t xml:space="preserve"> of the Social &amp; </w:t>
      </w:r>
      <w:proofErr w:type="spellStart"/>
      <w:r w:rsidRPr="00851338">
        <w:rPr>
          <w:rFonts w:ascii="Times New Roman" w:eastAsia="Times New Roman" w:hAnsi="Times New Roman" w:cs="Times New Roman"/>
          <w:sz w:val="24"/>
          <w:szCs w:val="24"/>
          <w:lang w:val="en-GB"/>
        </w:rPr>
        <w:t>Behavioral</w:t>
      </w:r>
      <w:proofErr w:type="spellEnd"/>
      <w:r w:rsidRPr="00851338">
        <w:rPr>
          <w:rFonts w:ascii="Times New Roman" w:eastAsia="Times New Roman" w:hAnsi="Times New Roman" w:cs="Times New Roman"/>
          <w:sz w:val="24"/>
          <w:szCs w:val="24"/>
          <w:lang w:val="en-GB"/>
        </w:rPr>
        <w:t xml:space="preserve"> Sciences, Forthcoming; Simon School Working Paper No. 13-21.</w:t>
      </w:r>
    </w:p>
    <w:p w14:paraId="589F60E8"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r w:rsidRPr="00851338">
        <w:rPr>
          <w:rFonts w:ascii="Times New Roman" w:eastAsia="Times New Roman" w:hAnsi="Times New Roman" w:cs="Times New Roman"/>
          <w:sz w:val="24"/>
          <w:szCs w:val="24"/>
          <w:lang w:val="en-GB"/>
        </w:rPr>
        <w:t xml:space="preserve">Foot, D. and Gomez, R. (2006) Population </w:t>
      </w:r>
      <w:r>
        <w:rPr>
          <w:rFonts w:ascii="Times New Roman" w:eastAsia="Times New Roman" w:hAnsi="Times New Roman" w:cs="Times New Roman"/>
          <w:sz w:val="24"/>
          <w:szCs w:val="24"/>
          <w:lang w:val="en-GB"/>
        </w:rPr>
        <w:t>ageing</w:t>
      </w:r>
      <w:r w:rsidRPr="00851338">
        <w:rPr>
          <w:rFonts w:ascii="Times New Roman" w:eastAsia="Times New Roman" w:hAnsi="Times New Roman" w:cs="Times New Roman"/>
          <w:sz w:val="24"/>
          <w:szCs w:val="24"/>
          <w:lang w:val="en-GB"/>
        </w:rPr>
        <w:t xml:space="preserve"> and sectorial growth: the case study of the UK, 2006- 2026. OJBE, 5:1. </w:t>
      </w:r>
    </w:p>
    <w:p w14:paraId="755580E4"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r w:rsidRPr="00851338">
        <w:rPr>
          <w:rFonts w:ascii="Times New Roman" w:eastAsia="Times New Roman" w:hAnsi="Times New Roman" w:cs="Times New Roman"/>
          <w:sz w:val="24"/>
          <w:szCs w:val="24"/>
          <w:lang w:val="en-GB"/>
        </w:rPr>
        <w:t>Griffith, G. (2003) The Impact of Supermarkets on Farm Suppliers. The Australian Economic Review, 37, 3, 329–336.</w:t>
      </w:r>
    </w:p>
    <w:p w14:paraId="6C3E9825" w14:textId="08B25242"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851338">
        <w:rPr>
          <w:rFonts w:ascii="Times New Roman" w:eastAsia="Times New Roman" w:hAnsi="Times New Roman" w:cs="Times New Roman"/>
          <w:sz w:val="24"/>
          <w:szCs w:val="24"/>
          <w:lang w:val="en-GB"/>
        </w:rPr>
        <w:t>Heien</w:t>
      </w:r>
      <w:proofErr w:type="spellEnd"/>
      <w:r w:rsidRPr="00851338">
        <w:rPr>
          <w:rFonts w:ascii="Times New Roman" w:eastAsia="Times New Roman" w:hAnsi="Times New Roman" w:cs="Times New Roman"/>
          <w:sz w:val="24"/>
          <w:szCs w:val="24"/>
          <w:lang w:val="en-GB"/>
        </w:rPr>
        <w:t xml:space="preserve">, D. and </w:t>
      </w:r>
      <w:proofErr w:type="spellStart"/>
      <w:r w:rsidRPr="00851338">
        <w:rPr>
          <w:rFonts w:ascii="Times New Roman" w:eastAsia="Times New Roman" w:hAnsi="Times New Roman" w:cs="Times New Roman"/>
          <w:sz w:val="24"/>
          <w:szCs w:val="24"/>
          <w:lang w:val="en-GB"/>
        </w:rPr>
        <w:t>Pompelli</w:t>
      </w:r>
      <w:proofErr w:type="spellEnd"/>
      <w:r w:rsidRPr="00851338">
        <w:rPr>
          <w:rFonts w:ascii="Times New Roman" w:eastAsia="Times New Roman" w:hAnsi="Times New Roman" w:cs="Times New Roman"/>
          <w:sz w:val="24"/>
          <w:szCs w:val="24"/>
          <w:lang w:val="en-GB"/>
        </w:rPr>
        <w:t>, G. (</w:t>
      </w:r>
      <w:r w:rsidR="00B66C96">
        <w:rPr>
          <w:rFonts w:ascii="Times New Roman" w:eastAsia="Times New Roman" w:hAnsi="Times New Roman" w:cs="Times New Roman"/>
          <w:sz w:val="24"/>
          <w:szCs w:val="24"/>
          <w:lang w:val="en-GB"/>
        </w:rPr>
        <w:t>2019</w:t>
      </w:r>
      <w:r w:rsidRPr="00851338">
        <w:rPr>
          <w:rFonts w:ascii="Times New Roman" w:eastAsia="Times New Roman" w:hAnsi="Times New Roman" w:cs="Times New Roman"/>
          <w:sz w:val="24"/>
          <w:szCs w:val="24"/>
          <w:lang w:val="en-GB"/>
        </w:rPr>
        <w:t xml:space="preserve">) The Demand for Alcoholic Beverages: Economic and Demographic Effects, Southern Economic Journal, pp. 759–769. </w:t>
      </w:r>
    </w:p>
    <w:p w14:paraId="385FC43E"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851338">
        <w:rPr>
          <w:rFonts w:ascii="Times New Roman" w:eastAsia="Times New Roman" w:hAnsi="Times New Roman" w:cs="Times New Roman"/>
          <w:color w:val="222222"/>
          <w:sz w:val="24"/>
          <w:szCs w:val="24"/>
          <w:highlight w:val="white"/>
          <w:lang w:val="en-GB"/>
        </w:rPr>
        <w:t xml:space="preserve">Nicola, M., </w:t>
      </w:r>
      <w:proofErr w:type="spellStart"/>
      <w:r w:rsidRPr="00851338">
        <w:rPr>
          <w:rFonts w:ascii="Times New Roman" w:eastAsia="Times New Roman" w:hAnsi="Times New Roman" w:cs="Times New Roman"/>
          <w:color w:val="222222"/>
          <w:sz w:val="24"/>
          <w:szCs w:val="24"/>
          <w:highlight w:val="white"/>
          <w:lang w:val="en-GB"/>
        </w:rPr>
        <w:t>Alsafi</w:t>
      </w:r>
      <w:proofErr w:type="spellEnd"/>
      <w:r w:rsidRPr="00851338">
        <w:rPr>
          <w:rFonts w:ascii="Times New Roman" w:eastAsia="Times New Roman" w:hAnsi="Times New Roman" w:cs="Times New Roman"/>
          <w:color w:val="222222"/>
          <w:sz w:val="24"/>
          <w:szCs w:val="24"/>
          <w:highlight w:val="white"/>
          <w:lang w:val="en-GB"/>
        </w:rPr>
        <w:t xml:space="preserve">, Z., </w:t>
      </w:r>
      <w:proofErr w:type="spellStart"/>
      <w:r w:rsidRPr="00851338">
        <w:rPr>
          <w:rFonts w:ascii="Times New Roman" w:eastAsia="Times New Roman" w:hAnsi="Times New Roman" w:cs="Times New Roman"/>
          <w:color w:val="222222"/>
          <w:sz w:val="24"/>
          <w:szCs w:val="24"/>
          <w:highlight w:val="white"/>
          <w:lang w:val="en-GB"/>
        </w:rPr>
        <w:t>Sohrabi</w:t>
      </w:r>
      <w:proofErr w:type="spellEnd"/>
      <w:r w:rsidRPr="00851338">
        <w:rPr>
          <w:rFonts w:ascii="Times New Roman" w:eastAsia="Times New Roman" w:hAnsi="Times New Roman" w:cs="Times New Roman"/>
          <w:color w:val="222222"/>
          <w:sz w:val="24"/>
          <w:szCs w:val="24"/>
          <w:highlight w:val="white"/>
          <w:lang w:val="en-GB"/>
        </w:rPr>
        <w:t xml:space="preserve">, C., </w:t>
      </w:r>
      <w:proofErr w:type="spellStart"/>
      <w:r w:rsidRPr="00851338">
        <w:rPr>
          <w:rFonts w:ascii="Times New Roman" w:eastAsia="Times New Roman" w:hAnsi="Times New Roman" w:cs="Times New Roman"/>
          <w:color w:val="222222"/>
          <w:sz w:val="24"/>
          <w:szCs w:val="24"/>
          <w:highlight w:val="white"/>
          <w:lang w:val="en-GB"/>
        </w:rPr>
        <w:t>Kerwan</w:t>
      </w:r>
      <w:proofErr w:type="spellEnd"/>
      <w:r w:rsidRPr="00851338">
        <w:rPr>
          <w:rFonts w:ascii="Times New Roman" w:eastAsia="Times New Roman" w:hAnsi="Times New Roman" w:cs="Times New Roman"/>
          <w:color w:val="222222"/>
          <w:sz w:val="24"/>
          <w:szCs w:val="24"/>
          <w:highlight w:val="white"/>
          <w:lang w:val="en-GB"/>
        </w:rPr>
        <w:t xml:space="preserve">, A., Al-Jabir, A., </w:t>
      </w:r>
      <w:proofErr w:type="spellStart"/>
      <w:r w:rsidRPr="00851338">
        <w:rPr>
          <w:rFonts w:ascii="Times New Roman" w:eastAsia="Times New Roman" w:hAnsi="Times New Roman" w:cs="Times New Roman"/>
          <w:color w:val="222222"/>
          <w:sz w:val="24"/>
          <w:szCs w:val="24"/>
          <w:highlight w:val="white"/>
          <w:lang w:val="en-GB"/>
        </w:rPr>
        <w:t>Iosifidis</w:t>
      </w:r>
      <w:proofErr w:type="spellEnd"/>
      <w:r w:rsidRPr="00851338">
        <w:rPr>
          <w:rFonts w:ascii="Times New Roman" w:eastAsia="Times New Roman" w:hAnsi="Times New Roman" w:cs="Times New Roman"/>
          <w:color w:val="222222"/>
          <w:sz w:val="24"/>
          <w:szCs w:val="24"/>
          <w:highlight w:val="white"/>
          <w:lang w:val="en-GB"/>
        </w:rPr>
        <w:t xml:space="preserve">, C., Agha, M. and Agha, R., (2020). The socio-economic implications of the coronavirus pandemic (COVID-19): A review. </w:t>
      </w:r>
      <w:r w:rsidRPr="00851338">
        <w:rPr>
          <w:rFonts w:ascii="Times New Roman" w:eastAsia="Times New Roman" w:hAnsi="Times New Roman" w:cs="Times New Roman"/>
          <w:i/>
          <w:color w:val="222222"/>
          <w:sz w:val="24"/>
          <w:szCs w:val="24"/>
          <w:highlight w:val="white"/>
          <w:lang w:val="en-GB"/>
        </w:rPr>
        <w:t>International journal of surgery</w:t>
      </w:r>
      <w:r w:rsidRPr="00851338">
        <w:rPr>
          <w:rFonts w:ascii="Times New Roman" w:eastAsia="Times New Roman" w:hAnsi="Times New Roman" w:cs="Times New Roman"/>
          <w:color w:val="222222"/>
          <w:sz w:val="24"/>
          <w:szCs w:val="24"/>
          <w:highlight w:val="white"/>
          <w:lang w:val="en-GB"/>
        </w:rPr>
        <w:t xml:space="preserve">, </w:t>
      </w:r>
      <w:r w:rsidRPr="00851338">
        <w:rPr>
          <w:rFonts w:ascii="Times New Roman" w:eastAsia="Times New Roman" w:hAnsi="Times New Roman" w:cs="Times New Roman"/>
          <w:i/>
          <w:color w:val="222222"/>
          <w:sz w:val="24"/>
          <w:szCs w:val="24"/>
          <w:highlight w:val="white"/>
          <w:lang w:val="en-GB"/>
        </w:rPr>
        <w:t>78</w:t>
      </w:r>
      <w:r w:rsidRPr="00851338">
        <w:rPr>
          <w:rFonts w:ascii="Times New Roman" w:eastAsia="Times New Roman" w:hAnsi="Times New Roman" w:cs="Times New Roman"/>
          <w:color w:val="222222"/>
          <w:sz w:val="24"/>
          <w:szCs w:val="24"/>
          <w:highlight w:val="white"/>
          <w:lang w:val="en-GB"/>
        </w:rPr>
        <w:t>, pp.185-193.</w:t>
      </w:r>
    </w:p>
    <w:p w14:paraId="4CF861A7"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color w:val="FF0000"/>
          <w:sz w:val="24"/>
          <w:szCs w:val="24"/>
          <w:lang w:val="en-GB"/>
        </w:rPr>
      </w:pPr>
      <w:proofErr w:type="spellStart"/>
      <w:r w:rsidRPr="00851338">
        <w:rPr>
          <w:rFonts w:ascii="Times New Roman" w:eastAsia="Times New Roman" w:hAnsi="Times New Roman" w:cs="Times New Roman"/>
          <w:color w:val="222222"/>
          <w:sz w:val="24"/>
          <w:szCs w:val="24"/>
          <w:highlight w:val="white"/>
          <w:lang w:val="en-GB"/>
        </w:rPr>
        <w:lastRenderedPageBreak/>
        <w:t>Nilssen</w:t>
      </w:r>
      <w:proofErr w:type="spellEnd"/>
      <w:r w:rsidRPr="00851338">
        <w:rPr>
          <w:rFonts w:ascii="Times New Roman" w:eastAsia="Times New Roman" w:hAnsi="Times New Roman" w:cs="Times New Roman"/>
          <w:color w:val="222222"/>
          <w:sz w:val="24"/>
          <w:szCs w:val="24"/>
          <w:highlight w:val="white"/>
          <w:lang w:val="en-GB"/>
        </w:rPr>
        <w:t xml:space="preserve">, R., Bick, G. and </w:t>
      </w:r>
      <w:proofErr w:type="spellStart"/>
      <w:r w:rsidRPr="00851338">
        <w:rPr>
          <w:rFonts w:ascii="Times New Roman" w:eastAsia="Times New Roman" w:hAnsi="Times New Roman" w:cs="Times New Roman"/>
          <w:color w:val="222222"/>
          <w:sz w:val="24"/>
          <w:szCs w:val="24"/>
          <w:highlight w:val="white"/>
          <w:lang w:val="en-GB"/>
        </w:rPr>
        <w:t>Abratt</w:t>
      </w:r>
      <w:proofErr w:type="spellEnd"/>
      <w:r w:rsidRPr="00851338">
        <w:rPr>
          <w:rFonts w:ascii="Times New Roman" w:eastAsia="Times New Roman" w:hAnsi="Times New Roman" w:cs="Times New Roman"/>
          <w:color w:val="222222"/>
          <w:sz w:val="24"/>
          <w:szCs w:val="24"/>
          <w:highlight w:val="white"/>
          <w:lang w:val="en-GB"/>
        </w:rPr>
        <w:t xml:space="preserve">, R., (2019). Comparing the relative importance of sustainability as a consumer purchase criterion of food and clothing in the retail sector. </w:t>
      </w:r>
      <w:r w:rsidRPr="00851338">
        <w:rPr>
          <w:rFonts w:ascii="Times New Roman" w:eastAsia="Times New Roman" w:hAnsi="Times New Roman" w:cs="Times New Roman"/>
          <w:i/>
          <w:color w:val="222222"/>
          <w:sz w:val="24"/>
          <w:szCs w:val="24"/>
          <w:highlight w:val="white"/>
          <w:lang w:val="en-GB"/>
        </w:rPr>
        <w:t>Journal of Brand Management</w:t>
      </w:r>
      <w:r w:rsidRPr="00851338">
        <w:rPr>
          <w:rFonts w:ascii="Times New Roman" w:eastAsia="Times New Roman" w:hAnsi="Times New Roman" w:cs="Times New Roman"/>
          <w:color w:val="222222"/>
          <w:sz w:val="24"/>
          <w:szCs w:val="24"/>
          <w:highlight w:val="white"/>
          <w:lang w:val="en-GB"/>
        </w:rPr>
        <w:t xml:space="preserve">, </w:t>
      </w:r>
      <w:r w:rsidRPr="00851338">
        <w:rPr>
          <w:rFonts w:ascii="Times New Roman" w:eastAsia="Times New Roman" w:hAnsi="Times New Roman" w:cs="Times New Roman"/>
          <w:i/>
          <w:color w:val="222222"/>
          <w:sz w:val="24"/>
          <w:szCs w:val="24"/>
          <w:highlight w:val="white"/>
          <w:lang w:val="en-GB"/>
        </w:rPr>
        <w:t>26</w:t>
      </w:r>
      <w:r w:rsidRPr="00851338">
        <w:rPr>
          <w:rFonts w:ascii="Times New Roman" w:eastAsia="Times New Roman" w:hAnsi="Times New Roman" w:cs="Times New Roman"/>
          <w:color w:val="222222"/>
          <w:sz w:val="24"/>
          <w:szCs w:val="24"/>
          <w:highlight w:val="white"/>
          <w:lang w:val="en-GB"/>
        </w:rPr>
        <w:t>(1), pp.71-83.</w:t>
      </w:r>
    </w:p>
    <w:p w14:paraId="6FC7296B"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r w:rsidRPr="00851338">
        <w:rPr>
          <w:rFonts w:ascii="Times New Roman" w:eastAsia="Times New Roman" w:hAnsi="Times New Roman" w:cs="Times New Roman"/>
          <w:sz w:val="24"/>
          <w:szCs w:val="24"/>
          <w:lang w:val="en-GB"/>
        </w:rPr>
        <w:t>OECD (2015a), OECD Employment Outlook 2015, OECD Publishing, Paris. Available at: http://ifuturo.org/documentacion/Employment%20outlook%202015.pdf</w:t>
      </w:r>
    </w:p>
    <w:p w14:paraId="468CE156"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r w:rsidRPr="00851338">
        <w:rPr>
          <w:rFonts w:ascii="Times New Roman" w:eastAsia="Times New Roman" w:hAnsi="Times New Roman" w:cs="Times New Roman"/>
          <w:sz w:val="24"/>
          <w:szCs w:val="24"/>
          <w:lang w:val="en-GB"/>
        </w:rPr>
        <w:t>OECD (2015b) GENERAL ASSESSMENT OF THE MACROECONOMIC SITUATION. OECD Economic Outlook Volume 2015/1.</w:t>
      </w:r>
    </w:p>
    <w:p w14:paraId="25AD76A3"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r w:rsidRPr="00851338">
        <w:rPr>
          <w:rFonts w:ascii="Times New Roman" w:eastAsia="Times New Roman" w:hAnsi="Times New Roman" w:cs="Times New Roman"/>
          <w:sz w:val="24"/>
          <w:szCs w:val="24"/>
          <w:lang w:val="en-GB"/>
        </w:rPr>
        <w:t xml:space="preserve">P&amp;G (2022). </w:t>
      </w:r>
      <w:r w:rsidRPr="00851338">
        <w:rPr>
          <w:rFonts w:ascii="Times New Roman" w:eastAsia="Times New Roman" w:hAnsi="Times New Roman" w:cs="Times New Roman"/>
          <w:i/>
          <w:sz w:val="24"/>
          <w:szCs w:val="24"/>
          <w:lang w:val="en-GB"/>
        </w:rPr>
        <w:t>Our Brand</w:t>
      </w:r>
      <w:r w:rsidRPr="00851338">
        <w:rPr>
          <w:rFonts w:ascii="Times New Roman" w:eastAsia="Times New Roman" w:hAnsi="Times New Roman" w:cs="Times New Roman"/>
          <w:sz w:val="24"/>
          <w:szCs w:val="24"/>
          <w:lang w:val="en-GB"/>
        </w:rPr>
        <w:t xml:space="preserve">. Available at: </w:t>
      </w:r>
      <w:hyperlink r:id="rId10">
        <w:r w:rsidRPr="00851338">
          <w:rPr>
            <w:rFonts w:ascii="Times New Roman" w:eastAsia="Times New Roman" w:hAnsi="Times New Roman" w:cs="Times New Roman"/>
            <w:sz w:val="24"/>
            <w:szCs w:val="24"/>
            <w:lang w:val="en-GB"/>
          </w:rPr>
          <w:t>https://www.pg.co.uk/</w:t>
        </w:r>
      </w:hyperlink>
      <w:r w:rsidRPr="00851338">
        <w:rPr>
          <w:rFonts w:ascii="Times New Roman" w:eastAsia="Times New Roman" w:hAnsi="Times New Roman" w:cs="Times New Roman"/>
          <w:sz w:val="24"/>
          <w:szCs w:val="24"/>
          <w:lang w:val="en-GB"/>
        </w:rPr>
        <w:t xml:space="preserve"> [Accessed on 21 November 2022]</w:t>
      </w:r>
    </w:p>
    <w:p w14:paraId="0AAD0F41"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851338">
        <w:rPr>
          <w:rFonts w:ascii="Times New Roman" w:eastAsia="Times New Roman" w:hAnsi="Times New Roman" w:cs="Times New Roman"/>
          <w:color w:val="222222"/>
          <w:sz w:val="24"/>
          <w:szCs w:val="24"/>
          <w:highlight w:val="white"/>
          <w:lang w:val="en-GB"/>
        </w:rPr>
        <w:t>Paunov</w:t>
      </w:r>
      <w:proofErr w:type="spellEnd"/>
      <w:r w:rsidRPr="00851338">
        <w:rPr>
          <w:rFonts w:ascii="Times New Roman" w:eastAsia="Times New Roman" w:hAnsi="Times New Roman" w:cs="Times New Roman"/>
          <w:color w:val="222222"/>
          <w:sz w:val="24"/>
          <w:szCs w:val="24"/>
          <w:highlight w:val="white"/>
          <w:lang w:val="en-GB"/>
        </w:rPr>
        <w:t>, C. and Planes-</w:t>
      </w:r>
      <w:proofErr w:type="spellStart"/>
      <w:r w:rsidRPr="00851338">
        <w:rPr>
          <w:rFonts w:ascii="Times New Roman" w:eastAsia="Times New Roman" w:hAnsi="Times New Roman" w:cs="Times New Roman"/>
          <w:color w:val="222222"/>
          <w:sz w:val="24"/>
          <w:szCs w:val="24"/>
          <w:highlight w:val="white"/>
          <w:lang w:val="en-GB"/>
        </w:rPr>
        <w:t>Satorra</w:t>
      </w:r>
      <w:proofErr w:type="spellEnd"/>
      <w:r w:rsidRPr="00851338">
        <w:rPr>
          <w:rFonts w:ascii="Times New Roman" w:eastAsia="Times New Roman" w:hAnsi="Times New Roman" w:cs="Times New Roman"/>
          <w:color w:val="222222"/>
          <w:sz w:val="24"/>
          <w:szCs w:val="24"/>
          <w:highlight w:val="white"/>
          <w:lang w:val="en-GB"/>
        </w:rPr>
        <w:t xml:space="preserve">, S., (2019). How are digital technologies changing </w:t>
      </w:r>
      <w:proofErr w:type="gramStart"/>
      <w:r w:rsidRPr="00851338">
        <w:rPr>
          <w:rFonts w:ascii="Times New Roman" w:eastAsia="Times New Roman" w:hAnsi="Times New Roman" w:cs="Times New Roman"/>
          <w:color w:val="222222"/>
          <w:sz w:val="24"/>
          <w:szCs w:val="24"/>
          <w:highlight w:val="white"/>
          <w:lang w:val="en-GB"/>
        </w:rPr>
        <w:t>innovation?:</w:t>
      </w:r>
      <w:proofErr w:type="gramEnd"/>
      <w:r w:rsidRPr="00851338">
        <w:rPr>
          <w:rFonts w:ascii="Times New Roman" w:eastAsia="Times New Roman" w:hAnsi="Times New Roman" w:cs="Times New Roman"/>
          <w:color w:val="222222"/>
          <w:sz w:val="24"/>
          <w:szCs w:val="24"/>
          <w:highlight w:val="white"/>
          <w:lang w:val="en-GB"/>
        </w:rPr>
        <w:t xml:space="preserve"> Evidence from agriculture, the automotive industry and retail.</w:t>
      </w:r>
    </w:p>
    <w:p w14:paraId="2C2EE165"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r w:rsidRPr="00851338">
        <w:rPr>
          <w:rFonts w:ascii="Times New Roman" w:eastAsia="Times New Roman" w:hAnsi="Times New Roman" w:cs="Times New Roman"/>
          <w:sz w:val="24"/>
          <w:szCs w:val="24"/>
          <w:lang w:val="en-GB"/>
        </w:rPr>
        <w:t xml:space="preserve">Rauch, D. and </w:t>
      </w:r>
      <w:proofErr w:type="spellStart"/>
      <w:r w:rsidRPr="00851338">
        <w:rPr>
          <w:rFonts w:ascii="Times New Roman" w:eastAsia="Times New Roman" w:hAnsi="Times New Roman" w:cs="Times New Roman"/>
          <w:sz w:val="24"/>
          <w:szCs w:val="24"/>
          <w:lang w:val="en-GB"/>
        </w:rPr>
        <w:t>Schleicher</w:t>
      </w:r>
      <w:proofErr w:type="spellEnd"/>
      <w:r w:rsidRPr="00851338">
        <w:rPr>
          <w:rFonts w:ascii="Times New Roman" w:eastAsia="Times New Roman" w:hAnsi="Times New Roman" w:cs="Times New Roman"/>
          <w:sz w:val="24"/>
          <w:szCs w:val="24"/>
          <w:lang w:val="en-GB"/>
        </w:rPr>
        <w:t>, D. (2015) Like Uber, But for Local Governmental Policy: The Future of Local Regulation of the 'Sharing Economy'. George Mason Law &amp; Economics Research Paper No. 15-01. Available at: http://ssrn.com/abstract=2549919.</w:t>
      </w:r>
    </w:p>
    <w:p w14:paraId="1D899CAF"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851338">
        <w:rPr>
          <w:rFonts w:ascii="Times New Roman" w:eastAsia="Times New Roman" w:hAnsi="Times New Roman" w:cs="Times New Roman"/>
          <w:color w:val="222222"/>
          <w:sz w:val="24"/>
          <w:szCs w:val="24"/>
          <w:highlight w:val="white"/>
          <w:lang w:val="en-GB"/>
        </w:rPr>
        <w:t>Remes</w:t>
      </w:r>
      <w:proofErr w:type="spellEnd"/>
      <w:r w:rsidRPr="00851338">
        <w:rPr>
          <w:rFonts w:ascii="Times New Roman" w:eastAsia="Times New Roman" w:hAnsi="Times New Roman" w:cs="Times New Roman"/>
          <w:color w:val="222222"/>
          <w:sz w:val="24"/>
          <w:szCs w:val="24"/>
          <w:highlight w:val="white"/>
          <w:lang w:val="en-GB"/>
        </w:rPr>
        <w:t xml:space="preserve">, J., Mischke, J. and Krishnan, M., (2018). Solving the productivity puzzle: The role of demand and the promise of digitization. </w:t>
      </w:r>
      <w:r w:rsidRPr="00851338">
        <w:rPr>
          <w:rFonts w:ascii="Times New Roman" w:eastAsia="Times New Roman" w:hAnsi="Times New Roman" w:cs="Times New Roman"/>
          <w:i/>
          <w:color w:val="222222"/>
          <w:sz w:val="24"/>
          <w:szCs w:val="24"/>
          <w:highlight w:val="white"/>
          <w:lang w:val="en-GB"/>
        </w:rPr>
        <w:t>International Productivity Monitor</w:t>
      </w:r>
      <w:r w:rsidRPr="00851338">
        <w:rPr>
          <w:rFonts w:ascii="Times New Roman" w:eastAsia="Times New Roman" w:hAnsi="Times New Roman" w:cs="Times New Roman"/>
          <w:color w:val="222222"/>
          <w:sz w:val="24"/>
          <w:szCs w:val="24"/>
          <w:highlight w:val="white"/>
          <w:lang w:val="en-GB"/>
        </w:rPr>
        <w:t>, (35), pp.28-51.</w:t>
      </w:r>
    </w:p>
    <w:p w14:paraId="434CB9DE"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851338">
        <w:rPr>
          <w:rFonts w:ascii="Times New Roman" w:eastAsia="Times New Roman" w:hAnsi="Times New Roman" w:cs="Times New Roman"/>
          <w:color w:val="222222"/>
          <w:sz w:val="24"/>
          <w:szCs w:val="24"/>
          <w:highlight w:val="white"/>
          <w:lang w:val="en-GB"/>
        </w:rPr>
        <w:t xml:space="preserve">Shahbaz, M., Bilal, M., </w:t>
      </w:r>
      <w:proofErr w:type="spellStart"/>
      <w:r w:rsidRPr="00851338">
        <w:rPr>
          <w:rFonts w:ascii="Times New Roman" w:eastAsia="Times New Roman" w:hAnsi="Times New Roman" w:cs="Times New Roman"/>
          <w:color w:val="222222"/>
          <w:sz w:val="24"/>
          <w:szCs w:val="24"/>
          <w:highlight w:val="white"/>
          <w:lang w:val="en-GB"/>
        </w:rPr>
        <w:t>Moiz</w:t>
      </w:r>
      <w:proofErr w:type="spellEnd"/>
      <w:r w:rsidRPr="00851338">
        <w:rPr>
          <w:rFonts w:ascii="Times New Roman" w:eastAsia="Times New Roman" w:hAnsi="Times New Roman" w:cs="Times New Roman"/>
          <w:color w:val="222222"/>
          <w:sz w:val="24"/>
          <w:szCs w:val="24"/>
          <w:highlight w:val="white"/>
          <w:lang w:val="en-GB"/>
        </w:rPr>
        <w:t xml:space="preserve">, A., Zubair, S. and Iqbal, H.M., (2020). Food safety and COVID-19: precautionary measures to limit the spread of coronavirus </w:t>
      </w:r>
      <w:r>
        <w:rPr>
          <w:rFonts w:ascii="Times New Roman" w:eastAsia="Times New Roman" w:hAnsi="Times New Roman" w:cs="Times New Roman"/>
          <w:color w:val="222222"/>
          <w:sz w:val="24"/>
          <w:szCs w:val="24"/>
          <w:highlight w:val="white"/>
          <w:lang w:val="en-GB"/>
        </w:rPr>
        <w:t>in</w:t>
      </w:r>
      <w:r w:rsidRPr="00851338">
        <w:rPr>
          <w:rFonts w:ascii="Times New Roman" w:eastAsia="Times New Roman" w:hAnsi="Times New Roman" w:cs="Times New Roman"/>
          <w:color w:val="222222"/>
          <w:sz w:val="24"/>
          <w:szCs w:val="24"/>
          <w:highlight w:val="white"/>
          <w:lang w:val="en-GB"/>
        </w:rPr>
        <w:t xml:space="preserve"> food service and retail sector. </w:t>
      </w:r>
      <w:r w:rsidRPr="00851338">
        <w:rPr>
          <w:rFonts w:ascii="Times New Roman" w:eastAsia="Times New Roman" w:hAnsi="Times New Roman" w:cs="Times New Roman"/>
          <w:i/>
          <w:color w:val="222222"/>
          <w:sz w:val="24"/>
          <w:szCs w:val="24"/>
          <w:highlight w:val="white"/>
          <w:lang w:val="en-GB"/>
        </w:rPr>
        <w:t>Journal of Pure and Applied Microbiology</w:t>
      </w:r>
      <w:r w:rsidRPr="00851338">
        <w:rPr>
          <w:rFonts w:ascii="Times New Roman" w:eastAsia="Times New Roman" w:hAnsi="Times New Roman" w:cs="Times New Roman"/>
          <w:color w:val="222222"/>
          <w:sz w:val="24"/>
          <w:szCs w:val="24"/>
          <w:highlight w:val="white"/>
          <w:lang w:val="en-GB"/>
        </w:rPr>
        <w:t xml:space="preserve">, </w:t>
      </w:r>
      <w:r w:rsidRPr="00851338">
        <w:rPr>
          <w:rFonts w:ascii="Times New Roman" w:eastAsia="Times New Roman" w:hAnsi="Times New Roman" w:cs="Times New Roman"/>
          <w:i/>
          <w:color w:val="222222"/>
          <w:sz w:val="24"/>
          <w:szCs w:val="24"/>
          <w:highlight w:val="white"/>
          <w:lang w:val="en-GB"/>
        </w:rPr>
        <w:t>14</w:t>
      </w:r>
      <w:r w:rsidRPr="00851338">
        <w:rPr>
          <w:rFonts w:ascii="Times New Roman" w:eastAsia="Times New Roman" w:hAnsi="Times New Roman" w:cs="Times New Roman"/>
          <w:color w:val="222222"/>
          <w:sz w:val="24"/>
          <w:szCs w:val="24"/>
          <w:highlight w:val="white"/>
          <w:lang w:val="en-GB"/>
        </w:rPr>
        <w:t>(1), pp.749-756.</w:t>
      </w:r>
    </w:p>
    <w:p w14:paraId="718360BF"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sz w:val="24"/>
          <w:szCs w:val="24"/>
          <w:lang w:val="en-GB"/>
        </w:rPr>
      </w:pPr>
      <w:r w:rsidRPr="00851338">
        <w:rPr>
          <w:rFonts w:ascii="Times New Roman" w:eastAsia="Times New Roman" w:hAnsi="Times New Roman" w:cs="Times New Roman"/>
          <w:sz w:val="24"/>
          <w:szCs w:val="24"/>
          <w:lang w:val="en-GB"/>
        </w:rPr>
        <w:t xml:space="preserve">Shapiro, M. (1987) Measuring Market Power in U.S. Industry, NBER Working Paper, No. 2212. </w:t>
      </w:r>
    </w:p>
    <w:p w14:paraId="58237D31" w14:textId="77777777" w:rsidR="00E102B9" w:rsidRPr="00851338" w:rsidRDefault="00E102B9" w:rsidP="00E102B9">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851338">
        <w:rPr>
          <w:rFonts w:ascii="Times New Roman" w:eastAsia="Times New Roman" w:hAnsi="Times New Roman" w:cs="Times New Roman"/>
          <w:color w:val="222222"/>
          <w:sz w:val="24"/>
          <w:szCs w:val="24"/>
          <w:highlight w:val="white"/>
          <w:lang w:val="en-GB"/>
        </w:rPr>
        <w:t>Zofia</w:t>
      </w:r>
      <w:proofErr w:type="spellEnd"/>
      <w:r w:rsidRPr="00851338">
        <w:rPr>
          <w:rFonts w:ascii="Times New Roman" w:eastAsia="Times New Roman" w:hAnsi="Times New Roman" w:cs="Times New Roman"/>
          <w:color w:val="222222"/>
          <w:sz w:val="24"/>
          <w:szCs w:val="24"/>
          <w:highlight w:val="white"/>
          <w:lang w:val="en-GB"/>
        </w:rPr>
        <w:t xml:space="preserve">, N.Ł., Aleksandra, Z., Tomasz, B., </w:t>
      </w:r>
      <w:proofErr w:type="spellStart"/>
      <w:r w:rsidRPr="00851338">
        <w:rPr>
          <w:rFonts w:ascii="Times New Roman" w:eastAsia="Times New Roman" w:hAnsi="Times New Roman" w:cs="Times New Roman"/>
          <w:color w:val="222222"/>
          <w:sz w:val="24"/>
          <w:szCs w:val="24"/>
          <w:highlight w:val="white"/>
          <w:lang w:val="en-GB"/>
        </w:rPr>
        <w:t>Martyna</w:t>
      </w:r>
      <w:proofErr w:type="spellEnd"/>
      <w:r w:rsidRPr="00851338">
        <w:rPr>
          <w:rFonts w:ascii="Times New Roman" w:eastAsia="Times New Roman" w:hAnsi="Times New Roman" w:cs="Times New Roman"/>
          <w:color w:val="222222"/>
          <w:sz w:val="24"/>
          <w:szCs w:val="24"/>
          <w:highlight w:val="white"/>
          <w:lang w:val="en-GB"/>
        </w:rPr>
        <w:t xml:space="preserve">, Z.D., Magdalena, Z., </w:t>
      </w:r>
      <w:proofErr w:type="spellStart"/>
      <w:r w:rsidRPr="00851338">
        <w:rPr>
          <w:rFonts w:ascii="Times New Roman" w:eastAsia="Times New Roman" w:hAnsi="Times New Roman" w:cs="Times New Roman"/>
          <w:color w:val="222222"/>
          <w:sz w:val="24"/>
          <w:szCs w:val="24"/>
          <w:highlight w:val="white"/>
          <w:lang w:val="en-GB"/>
        </w:rPr>
        <w:t>Zofia</w:t>
      </w:r>
      <w:proofErr w:type="spellEnd"/>
      <w:r w:rsidRPr="00851338">
        <w:rPr>
          <w:rFonts w:ascii="Times New Roman" w:eastAsia="Times New Roman" w:hAnsi="Times New Roman" w:cs="Times New Roman"/>
          <w:color w:val="222222"/>
          <w:sz w:val="24"/>
          <w:szCs w:val="24"/>
          <w:highlight w:val="white"/>
          <w:lang w:val="en-GB"/>
        </w:rPr>
        <w:t xml:space="preserve">, H.B. and Tomasz, W., (2020). Effect of fermentation time on antioxidant and anti-ageing properties of green coffee Kombucha ferments. </w:t>
      </w:r>
      <w:r w:rsidRPr="00851338">
        <w:rPr>
          <w:rFonts w:ascii="Times New Roman" w:eastAsia="Times New Roman" w:hAnsi="Times New Roman" w:cs="Times New Roman"/>
          <w:i/>
          <w:color w:val="222222"/>
          <w:sz w:val="24"/>
          <w:szCs w:val="24"/>
          <w:highlight w:val="white"/>
          <w:lang w:val="en-GB"/>
        </w:rPr>
        <w:t>Molecules</w:t>
      </w:r>
      <w:r w:rsidRPr="00851338">
        <w:rPr>
          <w:rFonts w:ascii="Times New Roman" w:eastAsia="Times New Roman" w:hAnsi="Times New Roman" w:cs="Times New Roman"/>
          <w:color w:val="222222"/>
          <w:sz w:val="24"/>
          <w:szCs w:val="24"/>
          <w:highlight w:val="white"/>
          <w:lang w:val="en-GB"/>
        </w:rPr>
        <w:t xml:space="preserve">, </w:t>
      </w:r>
      <w:r w:rsidRPr="00851338">
        <w:rPr>
          <w:rFonts w:ascii="Times New Roman" w:eastAsia="Times New Roman" w:hAnsi="Times New Roman" w:cs="Times New Roman"/>
          <w:i/>
          <w:color w:val="222222"/>
          <w:sz w:val="24"/>
          <w:szCs w:val="24"/>
          <w:highlight w:val="white"/>
          <w:lang w:val="en-GB"/>
        </w:rPr>
        <w:t>25</w:t>
      </w:r>
      <w:r w:rsidRPr="00851338">
        <w:rPr>
          <w:rFonts w:ascii="Times New Roman" w:eastAsia="Times New Roman" w:hAnsi="Times New Roman" w:cs="Times New Roman"/>
          <w:color w:val="222222"/>
          <w:sz w:val="24"/>
          <w:szCs w:val="24"/>
          <w:highlight w:val="white"/>
          <w:lang w:val="en-GB"/>
        </w:rPr>
        <w:t>(22), p.5394.</w:t>
      </w:r>
    </w:p>
    <w:p w14:paraId="00000038" w14:textId="77777777" w:rsidR="001006D1" w:rsidRPr="00851338" w:rsidRDefault="001006D1" w:rsidP="00EB3D82">
      <w:pPr>
        <w:pStyle w:val="Normal1"/>
        <w:spacing w:before="240" w:after="240" w:line="360" w:lineRule="auto"/>
        <w:jc w:val="both"/>
        <w:rPr>
          <w:color w:val="222222"/>
          <w:sz w:val="20"/>
          <w:szCs w:val="20"/>
          <w:highlight w:val="white"/>
          <w:lang w:val="en-GB"/>
        </w:rPr>
      </w:pPr>
    </w:p>
    <w:p w14:paraId="00000039" w14:textId="77777777" w:rsidR="001006D1" w:rsidRPr="00851338" w:rsidRDefault="001006D1" w:rsidP="00EB3D82">
      <w:pPr>
        <w:pStyle w:val="Normal1"/>
        <w:spacing w:before="240" w:after="240" w:line="360" w:lineRule="auto"/>
        <w:jc w:val="both"/>
        <w:rPr>
          <w:color w:val="222222"/>
          <w:sz w:val="20"/>
          <w:szCs w:val="20"/>
          <w:highlight w:val="white"/>
          <w:lang w:val="en-GB"/>
        </w:rPr>
      </w:pPr>
    </w:p>
    <w:sectPr w:rsidR="001006D1" w:rsidRPr="00851338" w:rsidSect="003D231B">
      <w:footerReference w:type="default" r:id="rId11"/>
      <w:pgSz w:w="11909" w:h="16834" w:code="9"/>
      <w:pgMar w:top="1440" w:right="1440" w:bottom="1440" w:left="1440" w:header="720" w:footer="720" w:gutter="0"/>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508CE" w14:textId="77777777" w:rsidR="00B515D4" w:rsidRDefault="00B515D4" w:rsidP="00EB3D82">
      <w:pPr>
        <w:spacing w:line="240" w:lineRule="auto"/>
      </w:pPr>
      <w:r>
        <w:separator/>
      </w:r>
    </w:p>
  </w:endnote>
  <w:endnote w:type="continuationSeparator" w:id="0">
    <w:p w14:paraId="2F2CE9F5" w14:textId="77777777" w:rsidR="00B515D4" w:rsidRDefault="00B515D4" w:rsidP="00EB3D8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457873"/>
      <w:docPartObj>
        <w:docPartGallery w:val="Page Numbers (Bottom of Page)"/>
        <w:docPartUnique/>
      </w:docPartObj>
    </w:sdtPr>
    <w:sdtEndPr>
      <w:rPr>
        <w:rFonts w:asciiTheme="majorBidi" w:hAnsiTheme="majorBidi" w:cstheme="majorBidi"/>
        <w:noProof/>
        <w:color w:val="000000" w:themeColor="text1"/>
        <w:sz w:val="20"/>
        <w:szCs w:val="20"/>
      </w:rPr>
    </w:sdtEndPr>
    <w:sdtContent>
      <w:p w14:paraId="2A84ECA3" w14:textId="14F44D58" w:rsidR="00EB3D82" w:rsidRPr="00EB3D82" w:rsidRDefault="00EB3D82">
        <w:pPr>
          <w:pStyle w:val="Footer"/>
          <w:jc w:val="right"/>
          <w:rPr>
            <w:rFonts w:asciiTheme="majorBidi" w:hAnsiTheme="majorBidi" w:cstheme="majorBidi"/>
            <w:color w:val="000000" w:themeColor="text1"/>
            <w:sz w:val="20"/>
            <w:szCs w:val="20"/>
          </w:rPr>
        </w:pPr>
        <w:r w:rsidRPr="00EB3D82">
          <w:rPr>
            <w:rFonts w:asciiTheme="majorBidi" w:hAnsiTheme="majorBidi" w:cstheme="majorBidi"/>
            <w:color w:val="000000" w:themeColor="text1"/>
            <w:sz w:val="20"/>
            <w:szCs w:val="20"/>
          </w:rPr>
          <w:fldChar w:fldCharType="begin"/>
        </w:r>
        <w:r w:rsidRPr="00EB3D82">
          <w:rPr>
            <w:rFonts w:asciiTheme="majorBidi" w:hAnsiTheme="majorBidi" w:cstheme="majorBidi"/>
            <w:color w:val="000000" w:themeColor="text1"/>
            <w:sz w:val="20"/>
            <w:szCs w:val="20"/>
          </w:rPr>
          <w:instrText xml:space="preserve"> PAGE   \* MERGEFORMAT </w:instrText>
        </w:r>
        <w:r w:rsidRPr="00EB3D82">
          <w:rPr>
            <w:rFonts w:asciiTheme="majorBidi" w:hAnsiTheme="majorBidi" w:cstheme="majorBidi"/>
            <w:color w:val="000000" w:themeColor="text1"/>
            <w:sz w:val="20"/>
            <w:szCs w:val="20"/>
          </w:rPr>
          <w:fldChar w:fldCharType="separate"/>
        </w:r>
        <w:r w:rsidRPr="00EB3D82">
          <w:rPr>
            <w:rFonts w:asciiTheme="majorBidi" w:hAnsiTheme="majorBidi" w:cstheme="majorBidi"/>
            <w:noProof/>
            <w:color w:val="000000" w:themeColor="text1"/>
            <w:sz w:val="20"/>
            <w:szCs w:val="20"/>
          </w:rPr>
          <w:t>2</w:t>
        </w:r>
        <w:r w:rsidRPr="00EB3D82">
          <w:rPr>
            <w:rFonts w:asciiTheme="majorBidi" w:hAnsiTheme="majorBidi" w:cstheme="majorBidi"/>
            <w:noProof/>
            <w:color w:val="000000" w:themeColor="text1"/>
            <w:sz w:val="20"/>
            <w:szCs w:val="20"/>
          </w:rPr>
          <w:fldChar w:fldCharType="end"/>
        </w:r>
      </w:p>
    </w:sdtContent>
  </w:sdt>
  <w:p w14:paraId="29517401" w14:textId="77777777" w:rsidR="00EB3D82" w:rsidRDefault="00EB3D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6564B8" w14:textId="77777777" w:rsidR="00B515D4" w:rsidRDefault="00B515D4" w:rsidP="00EB3D82">
      <w:pPr>
        <w:spacing w:line="240" w:lineRule="auto"/>
      </w:pPr>
      <w:r>
        <w:separator/>
      </w:r>
    </w:p>
  </w:footnote>
  <w:footnote w:type="continuationSeparator" w:id="0">
    <w:p w14:paraId="71A17E83" w14:textId="77777777" w:rsidR="00B515D4" w:rsidRDefault="00B515D4" w:rsidP="00EB3D8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668"/>
    <w:multiLevelType w:val="hybridMultilevel"/>
    <w:tmpl w:val="00924E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B233ED9"/>
    <w:multiLevelType w:val="hybridMultilevel"/>
    <w:tmpl w:val="8B6643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02798075">
    <w:abstractNumId w:val="1"/>
  </w:num>
  <w:num w:numId="2" w16cid:durableId="467088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06D1"/>
    <w:rsid w:val="00082D40"/>
    <w:rsid w:val="000E4694"/>
    <w:rsid w:val="001006D1"/>
    <w:rsid w:val="00211E61"/>
    <w:rsid w:val="003D231B"/>
    <w:rsid w:val="005D01F1"/>
    <w:rsid w:val="005E6C66"/>
    <w:rsid w:val="00757C4B"/>
    <w:rsid w:val="00851338"/>
    <w:rsid w:val="00894AEB"/>
    <w:rsid w:val="008B06B5"/>
    <w:rsid w:val="009978B9"/>
    <w:rsid w:val="00A0522F"/>
    <w:rsid w:val="00A06F0B"/>
    <w:rsid w:val="00A55368"/>
    <w:rsid w:val="00AD3343"/>
    <w:rsid w:val="00B515D4"/>
    <w:rsid w:val="00B66C96"/>
    <w:rsid w:val="00BA3426"/>
    <w:rsid w:val="00C5191C"/>
    <w:rsid w:val="00CE6BB3"/>
    <w:rsid w:val="00E102B9"/>
    <w:rsid w:val="00E44E75"/>
    <w:rsid w:val="00EB3D82"/>
    <w:rsid w:val="00F1080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2B9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A0522F"/>
    <w:pPr>
      <w:spacing w:line="360" w:lineRule="auto"/>
      <w:jc w:val="both"/>
      <w:outlineLvl w:val="0"/>
    </w:pPr>
    <w:rPr>
      <w:rFonts w:ascii="Times New Roman" w:eastAsia="Times New Roman" w:hAnsi="Times New Roman" w:cs="Times New Roman"/>
      <w:b/>
      <w:color w:val="1F497D" w:themeColor="text2"/>
      <w:sz w:val="32"/>
      <w:szCs w:val="24"/>
    </w:rPr>
  </w:style>
  <w:style w:type="paragraph" w:styleId="Heading2">
    <w:name w:val="heading 2"/>
    <w:basedOn w:val="Normal1"/>
    <w:next w:val="Normal1"/>
    <w:rsid w:val="00A0522F"/>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B3D82"/>
    <w:pPr>
      <w:tabs>
        <w:tab w:val="center" w:pos="4513"/>
        <w:tab w:val="right" w:pos="9026"/>
      </w:tabs>
      <w:spacing w:line="240" w:lineRule="auto"/>
    </w:pPr>
  </w:style>
  <w:style w:type="character" w:customStyle="1" w:styleId="HeaderChar">
    <w:name w:val="Header Char"/>
    <w:basedOn w:val="DefaultParagraphFont"/>
    <w:link w:val="Header"/>
    <w:uiPriority w:val="99"/>
    <w:rsid w:val="00EB3D82"/>
  </w:style>
  <w:style w:type="paragraph" w:styleId="Footer">
    <w:name w:val="footer"/>
    <w:basedOn w:val="Normal"/>
    <w:link w:val="FooterChar"/>
    <w:uiPriority w:val="99"/>
    <w:unhideWhenUsed/>
    <w:rsid w:val="00EB3D82"/>
    <w:pPr>
      <w:tabs>
        <w:tab w:val="center" w:pos="4513"/>
        <w:tab w:val="right" w:pos="9026"/>
      </w:tabs>
      <w:spacing w:line="240" w:lineRule="auto"/>
    </w:pPr>
  </w:style>
  <w:style w:type="character" w:customStyle="1" w:styleId="FooterChar">
    <w:name w:val="Footer Char"/>
    <w:basedOn w:val="DefaultParagraphFont"/>
    <w:link w:val="Footer"/>
    <w:uiPriority w:val="99"/>
    <w:rsid w:val="00EB3D82"/>
  </w:style>
  <w:style w:type="paragraph" w:styleId="TOCHeading">
    <w:name w:val="TOC Heading"/>
    <w:basedOn w:val="Heading1"/>
    <w:next w:val="Normal"/>
    <w:uiPriority w:val="39"/>
    <w:unhideWhenUsed/>
    <w:qFormat/>
    <w:rsid w:val="00851338"/>
    <w:pPr>
      <w:keepNext/>
      <w:keepLines/>
      <w:spacing w:before="240" w:line="259" w:lineRule="auto"/>
      <w:jc w:val="left"/>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851338"/>
    <w:pPr>
      <w:spacing w:after="100"/>
    </w:pPr>
  </w:style>
  <w:style w:type="character" w:styleId="Hyperlink">
    <w:name w:val="Hyperlink"/>
    <w:basedOn w:val="DefaultParagraphFont"/>
    <w:uiPriority w:val="99"/>
    <w:unhideWhenUsed/>
    <w:rsid w:val="00851338"/>
    <w:rPr>
      <w:color w:val="0000FF" w:themeColor="hyperlink"/>
      <w:u w:val="single"/>
    </w:rPr>
  </w:style>
  <w:style w:type="paragraph" w:styleId="TOC2">
    <w:name w:val="toc 2"/>
    <w:basedOn w:val="Normal"/>
    <w:next w:val="Normal"/>
    <w:autoRedefine/>
    <w:uiPriority w:val="39"/>
    <w:unhideWhenUsed/>
    <w:rsid w:val="00BA342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pg.co.u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613E19-8944-4ED5-8C08-C240D96BB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3212</Words>
  <Characters>18315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2022-12-19T13:09:00Z</dcterms:created>
  <dcterms:modified xsi:type="dcterms:W3CDTF">2023-01-08T15:09:00Z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b7fa9f48e40dcbbb0bf300b22697d720b08f1188df4e29803f5a0daa3e9b029e</vt:lpwstr>
  </property>
</Properties>
</file>