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DF6" w:rsidRDefault="002B7DF6" w:rsidP="002B7DF6">
      <w:pPr>
        <w:rPr>
          <w:rFonts w:ascii="Arial" w:eastAsia="Times New Roman" w:hAnsi="Arial" w:cs="Arial"/>
          <w:lang w:eastAsia="en-GB"/>
        </w:rPr>
      </w:pPr>
      <w:r>
        <w:rPr>
          <w:rFonts w:ascii="Arial" w:eastAsia="Times New Roman" w:hAnsi="Arial" w:cs="Arial"/>
          <w:b/>
          <w:bCs/>
          <w:lang w:eastAsia="en-GB"/>
        </w:rPr>
        <w:t>Essay one t</w:t>
      </w:r>
      <w:r w:rsidRPr="00BC461A">
        <w:rPr>
          <w:rFonts w:ascii="Arial" w:eastAsia="Times New Roman" w:hAnsi="Arial" w:cs="Arial"/>
          <w:b/>
          <w:bCs/>
          <w:lang w:eastAsia="en-GB"/>
        </w:rPr>
        <w:t>itle:</w:t>
      </w:r>
    </w:p>
    <w:p w:rsidR="002B7DF6" w:rsidRDefault="002B7DF6" w:rsidP="002B7DF6">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rsidR="002B7DF6" w:rsidRDefault="002B7DF6" w:rsidP="002B7DF6">
      <w:pPr>
        <w:rPr>
          <w:rFonts w:ascii="Arial" w:eastAsia="Times New Roman" w:hAnsi="Arial" w:cs="Arial"/>
          <w:lang w:eastAsia="en-GB"/>
        </w:rPr>
      </w:pPr>
    </w:p>
    <w:p w:rsidR="002B7DF6" w:rsidRDefault="002B7DF6" w:rsidP="002B7DF6">
      <w:pPr>
        <w:pStyle w:val="NormalWeb"/>
        <w:shd w:val="clear" w:color="auto" w:fill="FFFFFF"/>
        <w:spacing w:before="0" w:beforeAutospacing="0"/>
        <w:rPr>
          <w:rFonts w:ascii="Arial" w:hAnsi="Arial" w:cs="Arial"/>
        </w:rPr>
      </w:pPr>
      <w:r>
        <w:rPr>
          <w:rFonts w:ascii="Arial" w:hAnsi="Arial" w:cs="Arial"/>
        </w:rPr>
        <w:t>Sir Robert Peel found the London Metropolitan Police in 1829. He did not believe in arming the police force he had founded and is quoted as saying ‘the police are the public and the public are the police’. I believe that this is a very important statement as the</w:t>
      </w:r>
      <w:r w:rsidR="00A63673">
        <w:rPr>
          <w:rFonts w:ascii="Arial" w:hAnsi="Arial" w:cs="Arial"/>
        </w:rPr>
        <w:t xml:space="preserve"> persons who join the Police</w:t>
      </w:r>
      <w:r>
        <w:rPr>
          <w:rFonts w:ascii="Arial" w:hAnsi="Arial" w:cs="Arial"/>
        </w:rPr>
        <w:t xml:space="preserve"> turn into representatives for their area and culture. Sir Robert Peel believed that the power of the police should come from the consent of the public a</w:t>
      </w:r>
      <w:r w:rsidR="00A63673">
        <w:rPr>
          <w:rFonts w:ascii="Arial" w:hAnsi="Arial" w:cs="Arial"/>
        </w:rPr>
        <w:t>nd not from the state. With the</w:t>
      </w:r>
      <w:r>
        <w:rPr>
          <w:rFonts w:ascii="Arial" w:hAnsi="Arial" w:cs="Arial"/>
        </w:rPr>
        <w:t xml:space="preserve"> creation and implementation of this phil</w:t>
      </w:r>
      <w:r w:rsidR="00A63673">
        <w:rPr>
          <w:rFonts w:ascii="Arial" w:hAnsi="Arial" w:cs="Arial"/>
        </w:rPr>
        <w:t>osophy, general guidelines needed</w:t>
      </w:r>
      <w:r>
        <w:rPr>
          <w:rFonts w:ascii="Arial" w:hAnsi="Arial" w:cs="Arial"/>
        </w:rPr>
        <w:t xml:space="preserve"> to be issued to every police officer, both new and serving, on how best to serve the public so the Peelian Principles (The Crime Prevention Website. 2020</w:t>
      </w:r>
      <w:r w:rsidR="00A63673">
        <w:rPr>
          <w:rFonts w:ascii="Arial" w:hAnsi="Arial" w:cs="Arial"/>
        </w:rPr>
        <w:t>)</w:t>
      </w:r>
      <w:r>
        <w:rPr>
          <w:rFonts w:ascii="Arial" w:hAnsi="Arial" w:cs="Arial"/>
        </w:rPr>
        <w:t xml:space="preserve"> were created. These are stated to be the underpinning principles for policing in both Wales and England. Some believe that the principles are outdated with modern policing. Point 1 states ‘the basic mission for which the police exist is to prevent crime and disorder’ but I do not think this correct in the modern world of policing as it is too restricting as policing now has safeguarding at the core. The Police respond</w:t>
      </w:r>
      <w:r w:rsidR="00A63673">
        <w:rPr>
          <w:rFonts w:ascii="Arial" w:hAnsi="Arial" w:cs="Arial"/>
        </w:rPr>
        <w:t xml:space="preserve"> to</w:t>
      </w:r>
      <w:r>
        <w:rPr>
          <w:rFonts w:ascii="Arial" w:hAnsi="Arial" w:cs="Arial"/>
        </w:rPr>
        <w:t xml:space="preserve"> and prevent crime but from my personal experience, I believe that we deal with more incidents that do not involve crime than those that do. Mental health calls that the ambulance service are unable to resource and other welfare issues appear to be occurring more common than other incidents.</w:t>
      </w:r>
    </w:p>
    <w:p w:rsidR="002B7DF6" w:rsidRDefault="002B7DF6" w:rsidP="002B7DF6">
      <w:pPr>
        <w:pStyle w:val="NormalWeb"/>
        <w:shd w:val="clear" w:color="auto" w:fill="FFFFFF"/>
        <w:spacing w:before="0" w:beforeAutospacing="0"/>
        <w:rPr>
          <w:rFonts w:ascii="Arial" w:hAnsi="Arial" w:cs="Arial"/>
        </w:rPr>
      </w:pPr>
      <w:r>
        <w:rPr>
          <w:rFonts w:ascii="Arial" w:hAnsi="Arial" w:cs="Arial"/>
        </w:rPr>
        <w:t>The Police have a strict Code of Ethics and Policing Principles</w:t>
      </w:r>
      <w:r>
        <w:rPr>
          <w:rFonts w:ascii="Arial" w:hAnsi="Arial" w:cs="Arial"/>
          <w:b/>
        </w:rPr>
        <w:t xml:space="preserve"> </w:t>
      </w:r>
      <w:r>
        <w:rPr>
          <w:rFonts w:ascii="Arial" w:hAnsi="Arial" w:cs="Arial"/>
        </w:rPr>
        <w:t>that sets out the standards expected of everyone who works in policing, both attested officers and staff. To ensure these standards are met and to hold the police account able for their actions, multiple different independent organisations have been established to monitor and investigate incidents of misconduct. This is done so that the public can see that officers are held to certain standards and the codes stated above are adhered to. The public must have the confidence in the police to perform their duties, as without it, the role of a police officer is considerably more challenging. One of these is the Independent Office for Police Conduct (IOPC). The IOPC state they have four key polices (</w:t>
      </w:r>
      <w:r w:rsidRPr="007E2ACD">
        <w:rPr>
          <w:rFonts w:ascii="Arial" w:hAnsi="Arial" w:cs="Arial"/>
        </w:rPr>
        <w:t>IOPC. 2020</w:t>
      </w:r>
      <w:r w:rsidR="00A63673">
        <w:rPr>
          <w:rFonts w:ascii="Arial" w:hAnsi="Arial" w:cs="Arial"/>
        </w:rPr>
        <w:t>)</w:t>
      </w:r>
      <w:r>
        <w:rPr>
          <w:rFonts w:ascii="Arial" w:hAnsi="Arial" w:cs="Arial"/>
        </w:rPr>
        <w:t xml:space="preserve"> which allow them to investigate misconduct to the highest possible standard and then inform the public on the action they have taken. They not only investigate police complaints and incidents of misconduct but provide ge</w:t>
      </w:r>
      <w:r w:rsidR="00A63673">
        <w:rPr>
          <w:rFonts w:ascii="Arial" w:hAnsi="Arial" w:cs="Arial"/>
        </w:rPr>
        <w:t>neral information to the</w:t>
      </w:r>
      <w:r>
        <w:rPr>
          <w:rFonts w:ascii="Arial" w:hAnsi="Arial" w:cs="Arial"/>
        </w:rPr>
        <w:t xml:space="preserve"> public about their rights and entitlements when dealing with the police. They have even released a guide for young persons to better understand the processes they have been involved in. This can then allow the person to make an informed decision on the question of if they have been dealt with correctly and in line with </w:t>
      </w:r>
      <w:r w:rsidR="00A63673">
        <w:rPr>
          <w:rFonts w:ascii="Arial" w:hAnsi="Arial" w:cs="Arial"/>
        </w:rPr>
        <w:t>the standards</w:t>
      </w:r>
      <w:r>
        <w:rPr>
          <w:rFonts w:ascii="Arial" w:hAnsi="Arial" w:cs="Arial"/>
        </w:rPr>
        <w:t xml:space="preserve"> laid out. There have been multiple news releases from the IOPC about their successful investigations into persons representing the police and there appears to be a theme of officers not adhering to the first code, Honesty and Integrity. Honesty and Integrity are a key defining aspect of how a police officer conducts himself. If an officer </w:t>
      </w:r>
      <w:r w:rsidR="00A63673">
        <w:rPr>
          <w:rFonts w:ascii="Arial" w:hAnsi="Arial" w:cs="Arial"/>
        </w:rPr>
        <w:t xml:space="preserve">is accused </w:t>
      </w:r>
      <w:r>
        <w:rPr>
          <w:rFonts w:ascii="Arial" w:hAnsi="Arial" w:cs="Arial"/>
        </w:rPr>
        <w:t>of breaching this code then it casts significant doubt over whether they have not adhered to any of the other codes of ethics. As stated above, an officer found to be in breach of this specific code places them in a position to be investigated a</w:t>
      </w:r>
      <w:r w:rsidR="00A63673">
        <w:rPr>
          <w:rFonts w:ascii="Arial" w:hAnsi="Arial" w:cs="Arial"/>
        </w:rPr>
        <w:t>nd removes</w:t>
      </w:r>
      <w:r>
        <w:rPr>
          <w:rFonts w:ascii="Arial" w:hAnsi="Arial" w:cs="Arial"/>
        </w:rPr>
        <w:t xml:space="preserve"> the public’s confidence in the organisation that the officer represents. This allows for the </w:t>
      </w:r>
      <w:r>
        <w:rPr>
          <w:rFonts w:ascii="Arial" w:hAnsi="Arial" w:cs="Arial"/>
        </w:rPr>
        <w:lastRenderedPageBreak/>
        <w:t>possibility of victims of crime, serious or otherwise, to allow their situation to go unreported to the police for either fear of being mistreated or no action being taken. South Wales Police are victim lead so this cannot be allowed to happen so organisations like the IOPC are a key link between the police and the public.</w:t>
      </w:r>
    </w:p>
    <w:p w:rsidR="002B7DF6" w:rsidRDefault="002B7DF6" w:rsidP="002B7DF6">
      <w:pPr>
        <w:pStyle w:val="NormalWeb"/>
        <w:shd w:val="clear" w:color="auto" w:fill="FFFFFF"/>
        <w:spacing w:before="0" w:beforeAutospacing="0"/>
        <w:rPr>
          <w:rFonts w:ascii="Arial" w:hAnsi="Arial" w:cs="Arial"/>
        </w:rPr>
      </w:pPr>
      <w:r>
        <w:rPr>
          <w:rFonts w:ascii="Arial" w:hAnsi="Arial" w:cs="Arial"/>
        </w:rPr>
        <w:t>Another independent body is Her Majesty’s Inspectorate of Constabulary and Fire and Rescue Services (</w:t>
      </w:r>
      <w:r w:rsidRPr="007E2ACD">
        <w:rPr>
          <w:rFonts w:ascii="Arial" w:hAnsi="Arial" w:cs="Arial"/>
        </w:rPr>
        <w:t>HMICFRS, 2020</w:t>
      </w:r>
      <w:r>
        <w:rPr>
          <w:rFonts w:ascii="Arial" w:hAnsi="Arial" w:cs="Arial"/>
        </w:rPr>
        <w:t xml:space="preserve">). </w:t>
      </w:r>
      <w:r w:rsidRPr="008A27A7">
        <w:rPr>
          <w:rFonts w:ascii="Arial" w:hAnsi="Arial" w:cs="Arial"/>
        </w:rPr>
        <w:t>HMICFRS</w:t>
      </w:r>
      <w:r>
        <w:rPr>
          <w:rFonts w:ascii="Arial" w:hAnsi="Arial" w:cs="Arial"/>
        </w:rPr>
        <w:t xml:space="preserve"> has been independently investigating all the various police services spanning across the United Kingdom for over 160 years, mainly assessing their efficiency and effectiveness. This is done in the public interest. The </w:t>
      </w:r>
      <w:r w:rsidRPr="008A27A7">
        <w:rPr>
          <w:rFonts w:ascii="Arial" w:hAnsi="Arial" w:cs="Arial"/>
        </w:rPr>
        <w:t>HMICFRS</w:t>
      </w:r>
      <w:r>
        <w:rPr>
          <w:rFonts w:ascii="Arial" w:hAnsi="Arial" w:cs="Arial"/>
        </w:rPr>
        <w:t xml:space="preserve"> gathers the relevant information from their investigations to publish a detailed report online for each Police Service with both what is being completed to the correct standards and identifies areas where they believe there could be certain improvements made to greater benefit the public. The public can then compare the reports generated online with other areas. The </w:t>
      </w:r>
      <w:r w:rsidRPr="008A27A7">
        <w:rPr>
          <w:rFonts w:ascii="Arial" w:hAnsi="Arial" w:cs="Arial"/>
        </w:rPr>
        <w:t>HMICFRS</w:t>
      </w:r>
      <w:r>
        <w:rPr>
          <w:rFonts w:ascii="Arial" w:hAnsi="Arial" w:cs="Arial"/>
        </w:rPr>
        <w:t xml:space="preserve">’s statement of purpose is to promote improvements in both policing and fire services in the United Kingdom with the goal of making everyone safer. The senior management teams of the various forces welcome an independent body that identifies the Police’s shortcomings as it allows them to serve the public better than before and ultimately become a better public service. This is another measure of holding the police accountable in their actions during incidents while serving the public. </w:t>
      </w:r>
    </w:p>
    <w:p w:rsidR="002B7DF6" w:rsidRDefault="002B7DF6" w:rsidP="00A63673">
      <w:pPr>
        <w:pStyle w:val="NormalWeb"/>
        <w:shd w:val="clear" w:color="auto" w:fill="FFFFFF"/>
        <w:spacing w:before="0" w:beforeAutospacing="0"/>
        <w:rPr>
          <w:rFonts w:ascii="Arial" w:hAnsi="Arial" w:cs="Arial"/>
        </w:rPr>
      </w:pPr>
      <w:r>
        <w:rPr>
          <w:rFonts w:ascii="Arial" w:hAnsi="Arial" w:cs="Arial"/>
        </w:rPr>
        <w:t>I believe that the primary benefit of having an independent body that holds the police accountable for their actions are that it shows the public that the Police are held to a specific set of standards and policies that have to be adhered to. It shows that officers who do not conduct themselves appropriately are punished for their actions. Many people believe that officers who fail to comply with the standards are left with a ‘slap on the wrist’ but the reality is that officers lose their jobs over breaching these codes and standards. I also believe the external aspect of the body creates a healthy working environment by placing an independent view on officers to comply or face possible punishment. This creates better officers who will serve the public better.</w:t>
      </w:r>
    </w:p>
    <w:p w:rsidR="00E757A3" w:rsidRDefault="00E757A3" w:rsidP="00A63673">
      <w:pPr>
        <w:pStyle w:val="NormalWeb"/>
        <w:shd w:val="clear" w:color="auto" w:fill="FFFFFF"/>
        <w:spacing w:before="0" w:beforeAutospacing="0"/>
        <w:rPr>
          <w:rFonts w:ascii="Arial" w:hAnsi="Arial" w:cs="Arial"/>
        </w:rPr>
      </w:pPr>
      <w:r>
        <w:rPr>
          <w:rFonts w:ascii="Arial" w:hAnsi="Arial" w:cs="Arial"/>
        </w:rPr>
        <w:t>(963)</w:t>
      </w:r>
    </w:p>
    <w:p w:rsidR="002B7DF6" w:rsidRDefault="002B7DF6" w:rsidP="002B7DF6">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rsidR="002B7DF6" w:rsidRDefault="002B7DF6" w:rsidP="002B7DF6">
      <w:pPr>
        <w:rPr>
          <w:rFonts w:ascii="Arial" w:eastAsia="Times New Roman" w:hAnsi="Arial" w:cs="Arial"/>
          <w:b/>
          <w:bCs/>
          <w:lang w:eastAsia="en-GB"/>
        </w:rPr>
      </w:pPr>
      <w:r>
        <w:rPr>
          <w:rFonts w:ascii="Arial" w:eastAsia="Times New Roman" w:hAnsi="Arial" w:cs="Arial"/>
          <w:b/>
          <w:bCs/>
          <w:lang w:eastAsia="en-GB"/>
        </w:rPr>
        <w:t>Essay three t</w:t>
      </w:r>
      <w:r w:rsidRPr="00BC461A">
        <w:rPr>
          <w:rFonts w:ascii="Arial" w:eastAsia="Times New Roman" w:hAnsi="Arial" w:cs="Arial"/>
          <w:b/>
          <w:bCs/>
          <w:lang w:eastAsia="en-GB"/>
        </w:rPr>
        <w:t>itle:</w:t>
      </w:r>
      <w:r>
        <w:rPr>
          <w:rFonts w:ascii="Arial" w:eastAsia="Times New Roman" w:hAnsi="Arial" w:cs="Arial"/>
          <w:b/>
          <w:bCs/>
          <w:lang w:eastAsia="en-GB"/>
        </w:rPr>
        <w:t xml:space="preserve"> </w:t>
      </w:r>
    </w:p>
    <w:p w:rsidR="002B7DF6" w:rsidRDefault="002B7DF6" w:rsidP="002B7DF6">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rsidR="002B7DF6" w:rsidRDefault="002B7DF6" w:rsidP="002B7DF6">
      <w:pPr>
        <w:rPr>
          <w:rFonts w:ascii="Arial" w:eastAsia="Times New Roman" w:hAnsi="Arial" w:cs="Arial"/>
          <w:lang w:eastAsia="en-GB"/>
        </w:rPr>
      </w:pPr>
    </w:p>
    <w:p w:rsidR="002B7DF6" w:rsidRDefault="002B7DF6" w:rsidP="002B7DF6">
      <w:pPr>
        <w:rPr>
          <w:rFonts w:ascii="Arial" w:eastAsia="Times New Roman" w:hAnsi="Arial" w:cs="Arial"/>
          <w:lang w:eastAsia="en-GB"/>
        </w:rPr>
      </w:pPr>
      <w:r>
        <w:rPr>
          <w:rFonts w:ascii="Arial" w:eastAsia="Times New Roman" w:hAnsi="Arial" w:cs="Arial"/>
          <w:lang w:eastAsia="en-GB"/>
        </w:rPr>
        <w:t>To assess the impact of Organisational Justice on the Police, I will first define it as it is an accumulation of various ideas that lead to the term Organisation Justice. Greenberg introduced the idea of Organisational Justice in 1987 (</w:t>
      </w:r>
      <w:r>
        <w:rPr>
          <w:rFonts w:ascii="Arial" w:hAnsi="Arial" w:cs="Arial"/>
          <w:sz w:val="24"/>
          <w:szCs w:val="24"/>
        </w:rPr>
        <w:t>HRZONE, 2020)</w:t>
      </w:r>
      <w:r>
        <w:rPr>
          <w:rFonts w:ascii="Arial" w:eastAsia="Times New Roman" w:hAnsi="Arial" w:cs="Arial"/>
          <w:b/>
          <w:lang w:eastAsia="en-GB"/>
        </w:rPr>
        <w:t xml:space="preserve">. </w:t>
      </w:r>
      <w:r>
        <w:rPr>
          <w:rFonts w:ascii="Arial" w:eastAsia="Times New Roman" w:hAnsi="Arial" w:cs="Arial"/>
          <w:lang w:eastAsia="en-GB"/>
        </w:rPr>
        <w:t xml:space="preserve">The concept of Organisational Justice is the outlook the employee has on the organisation they belong to, looking at the organisations behaviour and treatment of the persons who they employ. The resulting perception of the Organisation, in this case the Police, greatly effects both the employee’s work ethic and behaviour. The individual’s perception of fairness concerning resource allocation and how not only themselves but also how others in the organisation are treated greatly effects the person’s overall performance. There are four elements identified as contributing to Organisational Justice. These are Distributive, Procedural, Interpersonal </w:t>
      </w:r>
      <w:r>
        <w:rPr>
          <w:rFonts w:ascii="Arial" w:eastAsia="Times New Roman" w:hAnsi="Arial" w:cs="Arial"/>
          <w:lang w:eastAsia="en-GB"/>
        </w:rPr>
        <w:lastRenderedPageBreak/>
        <w:t xml:space="preserve">and Informational. I will discuss each of these elements below and explain the impact they have towards the concept of Organisational Justice. </w:t>
      </w:r>
    </w:p>
    <w:p w:rsidR="002B7DF6" w:rsidRDefault="002B7DF6" w:rsidP="002B7DF6">
      <w:pPr>
        <w:rPr>
          <w:rFonts w:ascii="Arial" w:eastAsia="Times New Roman" w:hAnsi="Arial" w:cs="Arial"/>
          <w:lang w:eastAsia="en-GB"/>
        </w:rPr>
      </w:pPr>
      <w:r>
        <w:rPr>
          <w:rFonts w:ascii="Arial" w:eastAsia="Times New Roman" w:hAnsi="Arial" w:cs="Arial"/>
          <w:lang w:eastAsia="en-GB"/>
        </w:rPr>
        <w:t>The first element highlighted is Distributive that refers to the equity principle. A better explanation is the perceived fairness of decisions. Some examples of Distributive are the current rate of pay for the employee by the organisation, the conditions that the organisation provides for the person and the responsibilities that the organisation places on the individual. When comparing this to the police, I believe that the perception of fairness concerning distributive factors are skewed. This is because the organisation places a substantial amount of responsibility on the individual due to the nature of Poli</w:t>
      </w:r>
      <w:r w:rsidR="00A63673">
        <w:rPr>
          <w:rFonts w:ascii="Arial" w:eastAsia="Times New Roman" w:hAnsi="Arial" w:cs="Arial"/>
          <w:lang w:eastAsia="en-GB"/>
        </w:rPr>
        <w:t>cing in the modern day. Police o</w:t>
      </w:r>
      <w:r>
        <w:rPr>
          <w:rFonts w:ascii="Arial" w:eastAsia="Times New Roman" w:hAnsi="Arial" w:cs="Arial"/>
          <w:lang w:eastAsia="en-GB"/>
        </w:rPr>
        <w:t>fficers make decisions that both can positively and negatively affect members of the publics’ lives forever. The organisation cannot control the situations that officers are placed into on a daily basis so therefore should be given a certain amount of lenience when Distributive factors are considered. A police officer accepts that they generally hold more responsibility in their role than others, they must be prepared to pursue their decisions to properly protect the public and safeguard victims of crime. I hig</w:t>
      </w:r>
      <w:r w:rsidR="00ED5A8E">
        <w:rPr>
          <w:rFonts w:ascii="Arial" w:eastAsia="Times New Roman" w:hAnsi="Arial" w:cs="Arial"/>
          <w:lang w:eastAsia="en-GB"/>
        </w:rPr>
        <w:t xml:space="preserve">hlight rate of pay as a factor </w:t>
      </w:r>
      <w:r>
        <w:rPr>
          <w:rFonts w:ascii="Arial" w:eastAsia="Times New Roman" w:hAnsi="Arial" w:cs="Arial"/>
          <w:lang w:eastAsia="en-GB"/>
        </w:rPr>
        <w:t xml:space="preserve">above. The rate of pay has a heavy influence on </w:t>
      </w:r>
      <w:r w:rsidR="00ED5A8E">
        <w:rPr>
          <w:rFonts w:ascii="Arial" w:eastAsia="Times New Roman" w:hAnsi="Arial" w:cs="Arial"/>
          <w:lang w:eastAsia="en-GB"/>
        </w:rPr>
        <w:t>the person’s perception of the o</w:t>
      </w:r>
      <w:r>
        <w:rPr>
          <w:rFonts w:ascii="Arial" w:eastAsia="Times New Roman" w:hAnsi="Arial" w:cs="Arial"/>
          <w:lang w:eastAsia="en-GB"/>
        </w:rPr>
        <w:t>rganisation due to the impact it has on motivation. A person will not work to the fullest of their potential if they feel that they do not receive the correct payment for their quality of work. The pay in the police scales with every year you stay with the organisation for a maximum of 7 years and then hits a maximum at your current rank. Without considering overtime, only a promotion will see the gross amount of money earnt in a year increase. The starting salary for a police officer is generally consider</w:t>
      </w:r>
      <w:r w:rsidR="00ED5A8E">
        <w:rPr>
          <w:rFonts w:ascii="Arial" w:eastAsia="Times New Roman" w:hAnsi="Arial" w:cs="Arial"/>
          <w:lang w:eastAsia="en-GB"/>
        </w:rPr>
        <w:t>ed</w:t>
      </w:r>
      <w:r>
        <w:rPr>
          <w:rFonts w:ascii="Arial" w:eastAsia="Times New Roman" w:hAnsi="Arial" w:cs="Arial"/>
          <w:lang w:eastAsia="en-GB"/>
        </w:rPr>
        <w:t xml:space="preserve"> in the organisation to be quite </w:t>
      </w:r>
      <w:r w:rsidR="00ED5A8E">
        <w:rPr>
          <w:rFonts w:ascii="Arial" w:eastAsia="Times New Roman" w:hAnsi="Arial" w:cs="Arial"/>
          <w:lang w:eastAsia="en-GB"/>
        </w:rPr>
        <w:t>poor but people still join the p</w:t>
      </w:r>
      <w:r>
        <w:rPr>
          <w:rFonts w:ascii="Arial" w:eastAsia="Times New Roman" w:hAnsi="Arial" w:cs="Arial"/>
          <w:lang w:eastAsia="en-GB"/>
        </w:rPr>
        <w:t xml:space="preserve">olice due to the exponential increase of rate of pay over time. </w:t>
      </w:r>
    </w:p>
    <w:p w:rsidR="002B7DF6" w:rsidRDefault="002B7DF6" w:rsidP="002B7DF6">
      <w:pPr>
        <w:rPr>
          <w:rFonts w:ascii="Arial" w:eastAsia="Times New Roman" w:hAnsi="Arial" w:cs="Arial"/>
          <w:lang w:eastAsia="en-GB"/>
        </w:rPr>
      </w:pPr>
      <w:r>
        <w:rPr>
          <w:rFonts w:ascii="Arial" w:eastAsia="Times New Roman" w:hAnsi="Arial" w:cs="Arial"/>
          <w:lang w:eastAsia="en-GB"/>
        </w:rPr>
        <w:t>The next element highlighted is Procedural. This refers to the fairness of decisions and the process in which they are made. The organisation should be making fair decisions free from bias and use accurate information to make informed decisions. If the decisions that are made are unfair then there should be ways of correcting them. If a person feels like the organisation has made the wrong decision there should be an appropriate way to highlight this so the decision can be reviewed. The Police are always collecting data and generating reports of performance, both on individuals and the organisation as a whole. This leads to new policies being created for officers to follow and outdated</w:t>
      </w:r>
      <w:r w:rsidR="00ED5A8E">
        <w:rPr>
          <w:rFonts w:ascii="Arial" w:eastAsia="Times New Roman" w:hAnsi="Arial" w:cs="Arial"/>
          <w:lang w:eastAsia="en-GB"/>
        </w:rPr>
        <w:t xml:space="preserve"> ones</w:t>
      </w:r>
      <w:r>
        <w:rPr>
          <w:rFonts w:ascii="Arial" w:eastAsia="Times New Roman" w:hAnsi="Arial" w:cs="Arial"/>
          <w:lang w:eastAsia="en-GB"/>
        </w:rPr>
        <w:t xml:space="preserve"> to be reviewed. The persons who make these decisions generally hold a high rank in the organisation. Due to the responsibilities placed on them and the level of micromanagement required, many of them will not have been a front line officer for a long period of time. This can cause frustration between </w:t>
      </w:r>
      <w:r w:rsidR="00ED5A8E">
        <w:rPr>
          <w:rFonts w:ascii="Arial" w:eastAsia="Times New Roman" w:hAnsi="Arial" w:cs="Arial"/>
          <w:lang w:eastAsia="en-GB"/>
        </w:rPr>
        <w:t>high-level</w:t>
      </w:r>
      <w:r>
        <w:rPr>
          <w:rFonts w:ascii="Arial" w:eastAsia="Times New Roman" w:hAnsi="Arial" w:cs="Arial"/>
          <w:lang w:eastAsia="en-GB"/>
        </w:rPr>
        <w:t xml:space="preserve"> employees and police officers as the officer could potentially identify faults or concerns with the decision that the </w:t>
      </w:r>
      <w:r w:rsidR="00ED5A8E">
        <w:rPr>
          <w:rFonts w:ascii="Arial" w:eastAsia="Times New Roman" w:hAnsi="Arial" w:cs="Arial"/>
          <w:lang w:eastAsia="en-GB"/>
        </w:rPr>
        <w:t>high-level</w:t>
      </w:r>
      <w:r>
        <w:rPr>
          <w:rFonts w:ascii="Arial" w:eastAsia="Times New Roman" w:hAnsi="Arial" w:cs="Arial"/>
          <w:lang w:eastAsia="en-GB"/>
        </w:rPr>
        <w:t xml:space="preserve"> employee would not experience. This is why there needs to be an appropriate way to highlight this as the officer could potentially identify a better decision as they are the ones experiencing the effects of it the most. </w:t>
      </w:r>
    </w:p>
    <w:p w:rsidR="002B7DF6" w:rsidRDefault="002B7DF6" w:rsidP="002B7DF6">
      <w:pPr>
        <w:rPr>
          <w:rFonts w:ascii="Arial" w:eastAsia="Times New Roman" w:hAnsi="Arial" w:cs="Arial"/>
          <w:lang w:eastAsia="en-GB"/>
        </w:rPr>
      </w:pPr>
      <w:r>
        <w:rPr>
          <w:rFonts w:ascii="Arial" w:eastAsia="Times New Roman" w:hAnsi="Arial" w:cs="Arial"/>
          <w:lang w:eastAsia="en-GB"/>
        </w:rPr>
        <w:t>I will now talk about the Interpersonal aspect of Organisa</w:t>
      </w:r>
      <w:r w:rsidR="00ED5A8E">
        <w:rPr>
          <w:rFonts w:ascii="Arial" w:eastAsia="Times New Roman" w:hAnsi="Arial" w:cs="Arial"/>
          <w:lang w:eastAsia="en-GB"/>
        </w:rPr>
        <w:t xml:space="preserve">tional Justice. This is how </w:t>
      </w:r>
      <w:r>
        <w:rPr>
          <w:rFonts w:ascii="Arial" w:eastAsia="Times New Roman" w:hAnsi="Arial" w:cs="Arial"/>
          <w:lang w:eastAsia="en-GB"/>
        </w:rPr>
        <w:t>treatment of people by their supervisors. Due to the Police functioning on a rank system, there is a level of respect from people to their supervisor</w:t>
      </w:r>
      <w:r w:rsidR="00ED5A8E">
        <w:rPr>
          <w:rFonts w:ascii="Arial" w:eastAsia="Times New Roman" w:hAnsi="Arial" w:cs="Arial"/>
          <w:lang w:eastAsia="en-GB"/>
        </w:rPr>
        <w:t xml:space="preserve"> that comes naturally</w:t>
      </w:r>
      <w:r>
        <w:rPr>
          <w:rFonts w:ascii="Arial" w:eastAsia="Times New Roman" w:hAnsi="Arial" w:cs="Arial"/>
          <w:lang w:eastAsia="en-GB"/>
        </w:rPr>
        <w:t xml:space="preserve">. Due to this rank structure, people get given tasks to do </w:t>
      </w:r>
      <w:r w:rsidR="00ED5A8E">
        <w:rPr>
          <w:rFonts w:ascii="Arial" w:eastAsia="Times New Roman" w:hAnsi="Arial" w:cs="Arial"/>
          <w:lang w:eastAsia="en-GB"/>
        </w:rPr>
        <w:t>every shift by their supervisor. T</w:t>
      </w:r>
      <w:r>
        <w:rPr>
          <w:rFonts w:ascii="Arial" w:eastAsia="Times New Roman" w:hAnsi="Arial" w:cs="Arial"/>
          <w:lang w:eastAsia="en-GB"/>
        </w:rPr>
        <w:t xml:space="preserve">hese tasks can be good or bad. For </w:t>
      </w:r>
      <w:r w:rsidR="00ED5A8E">
        <w:rPr>
          <w:rFonts w:ascii="Arial" w:eastAsia="Times New Roman" w:hAnsi="Arial" w:cs="Arial"/>
          <w:lang w:eastAsia="en-GB"/>
        </w:rPr>
        <w:t>example,</w:t>
      </w:r>
      <w:r>
        <w:rPr>
          <w:rFonts w:ascii="Arial" w:eastAsia="Times New Roman" w:hAnsi="Arial" w:cs="Arial"/>
          <w:lang w:eastAsia="en-GB"/>
        </w:rPr>
        <w:t xml:space="preserve"> an officer could be required to sit outside a cell in custody due to the arrest</w:t>
      </w:r>
      <w:r w:rsidR="00ED5A8E">
        <w:rPr>
          <w:rFonts w:ascii="Arial" w:eastAsia="Times New Roman" w:hAnsi="Arial" w:cs="Arial"/>
          <w:lang w:eastAsia="en-GB"/>
        </w:rPr>
        <w:t>ed</w:t>
      </w:r>
      <w:r>
        <w:rPr>
          <w:rFonts w:ascii="Arial" w:eastAsia="Times New Roman" w:hAnsi="Arial" w:cs="Arial"/>
          <w:lang w:eastAsia="en-GB"/>
        </w:rPr>
        <w:t xml:space="preserve"> person being a risk</w:t>
      </w:r>
      <w:r w:rsidR="00ED5A8E">
        <w:rPr>
          <w:rFonts w:ascii="Arial" w:eastAsia="Times New Roman" w:hAnsi="Arial" w:cs="Arial"/>
          <w:lang w:eastAsia="en-GB"/>
        </w:rPr>
        <w:t xml:space="preserve"> to themselves</w:t>
      </w:r>
      <w:r>
        <w:rPr>
          <w:rFonts w:ascii="Arial" w:eastAsia="Times New Roman" w:hAnsi="Arial" w:cs="Arial"/>
          <w:lang w:eastAsia="en-GB"/>
        </w:rPr>
        <w:t xml:space="preserve"> or there could be suspects outstanding from an incident that need arrest enquires conducted for them. The supervisor still needs to treat everyone fairly as this encourages a healthy working environment for the entire shift, they cannot give the same undesirable ta</w:t>
      </w:r>
      <w:r w:rsidR="00ED5A8E">
        <w:rPr>
          <w:rFonts w:ascii="Arial" w:eastAsia="Times New Roman" w:hAnsi="Arial" w:cs="Arial"/>
          <w:lang w:eastAsia="en-GB"/>
        </w:rPr>
        <w:t>sks to the same person. In the p</w:t>
      </w:r>
      <w:r>
        <w:rPr>
          <w:rFonts w:ascii="Arial" w:eastAsia="Times New Roman" w:hAnsi="Arial" w:cs="Arial"/>
          <w:lang w:eastAsia="en-GB"/>
        </w:rPr>
        <w:t xml:space="preserve">olice, the supervisor controls the workload of the team and allocates it accordingly. This needs to be carried out as fairly as possible to avoid an accusation of preferential treatment from others. The </w:t>
      </w:r>
      <w:r>
        <w:rPr>
          <w:rFonts w:ascii="Arial" w:eastAsia="Times New Roman" w:hAnsi="Arial" w:cs="Arial"/>
          <w:lang w:eastAsia="en-GB"/>
        </w:rPr>
        <w:lastRenderedPageBreak/>
        <w:t xml:space="preserve">positive working environment will help maintain current standards of work and create a healthy environment for the team to work. </w:t>
      </w:r>
    </w:p>
    <w:p w:rsidR="002B7DF6" w:rsidRDefault="002B7DF6" w:rsidP="002B7DF6">
      <w:pPr>
        <w:rPr>
          <w:rFonts w:ascii="Arial" w:eastAsia="Times New Roman" w:hAnsi="Arial" w:cs="Arial"/>
          <w:lang w:eastAsia="en-GB"/>
        </w:rPr>
      </w:pPr>
      <w:r>
        <w:rPr>
          <w:rFonts w:ascii="Arial" w:eastAsia="Times New Roman" w:hAnsi="Arial" w:cs="Arial"/>
          <w:lang w:eastAsia="en-GB"/>
        </w:rPr>
        <w:t>The final element of Organisational Justice is Informational. This is the way the organisation justifies their decisions with informed explanations</w:t>
      </w:r>
      <w:r w:rsidR="00ED5A8E">
        <w:rPr>
          <w:rFonts w:ascii="Arial" w:eastAsia="Times New Roman" w:hAnsi="Arial" w:cs="Arial"/>
          <w:lang w:eastAsia="en-GB"/>
        </w:rPr>
        <w:t>. This can be difficult in the p</w:t>
      </w:r>
      <w:r>
        <w:rPr>
          <w:rFonts w:ascii="Arial" w:eastAsia="Times New Roman" w:hAnsi="Arial" w:cs="Arial"/>
          <w:lang w:eastAsia="en-GB"/>
        </w:rPr>
        <w:t>olice as there is a heavy command and control approach with decisions being made quickly due to the nature of the incidents that occur on a daily basis. Most decisions are justified after the incident has occurred due to the real time threats and risks posed to the public.</w:t>
      </w:r>
    </w:p>
    <w:p w:rsidR="002B7DF6" w:rsidRDefault="002B7DF6" w:rsidP="002B7DF6">
      <w:pPr>
        <w:rPr>
          <w:rFonts w:ascii="Arial" w:eastAsia="Times New Roman" w:hAnsi="Arial" w:cs="Arial"/>
          <w:lang w:eastAsia="en-GB"/>
        </w:rPr>
      </w:pPr>
      <w:r>
        <w:rPr>
          <w:rFonts w:ascii="Arial" w:eastAsia="Times New Roman" w:hAnsi="Arial" w:cs="Arial"/>
          <w:lang w:eastAsia="en-GB"/>
        </w:rPr>
        <w:t>The primary impact of Organisational Justice on the police is the effect it has on officer’s wellbeing and resilience. If the organisation has ‘positive’ Organisational Justice then it should provide a better and more effective service to the public. It portrays a positive view of the organisation from the person and allows them to trust in their organisation to treat them fairly.</w:t>
      </w:r>
    </w:p>
    <w:p w:rsidR="00E757A3" w:rsidRDefault="00E757A3" w:rsidP="00E757A3">
      <w:pPr>
        <w:spacing w:before="240"/>
        <w:rPr>
          <w:rFonts w:ascii="Arial" w:eastAsia="Times New Roman" w:hAnsi="Arial" w:cs="Arial"/>
          <w:lang w:eastAsia="en-GB"/>
        </w:rPr>
      </w:pPr>
      <w:r>
        <w:rPr>
          <w:rFonts w:ascii="Arial" w:eastAsia="Times New Roman" w:hAnsi="Arial" w:cs="Arial"/>
          <w:lang w:eastAsia="en-GB"/>
        </w:rPr>
        <w:t>(1028)</w:t>
      </w:r>
    </w:p>
    <w:p w:rsidR="002B7DF6" w:rsidRPr="007A18F6" w:rsidRDefault="002B7DF6" w:rsidP="002B7DF6">
      <w:pPr>
        <w:rPr>
          <w:rFonts w:ascii="Arial" w:eastAsia="Times New Roman" w:hAnsi="Arial" w:cs="Arial"/>
          <w:lang w:eastAsia="en-GB"/>
        </w:rPr>
      </w:pPr>
    </w:p>
    <w:p w:rsidR="002B7DF6" w:rsidRDefault="002B7DF6" w:rsidP="002B7DF6">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2B7DF6" w:rsidRDefault="002B7DF6" w:rsidP="002B7DF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Pr="00BC461A">
        <w:rPr>
          <w:rFonts w:ascii="Arial" w:eastAsia="Times New Roman" w:hAnsi="Arial" w:cs="Arial"/>
          <w:b/>
          <w:bCs/>
          <w:lang w:eastAsia="en-GB"/>
        </w:rPr>
        <w:t>itle:</w:t>
      </w:r>
      <w:r>
        <w:rPr>
          <w:rFonts w:ascii="Arial" w:eastAsia="Times New Roman" w:hAnsi="Arial" w:cs="Arial"/>
          <w:lang w:eastAsia="en-GB"/>
        </w:rPr>
        <w:t xml:space="preserve"> </w:t>
      </w:r>
    </w:p>
    <w:p w:rsidR="002B7DF6" w:rsidRPr="00BC461A" w:rsidRDefault="002B7DF6" w:rsidP="002B7DF6">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8A27A7">
        <w:rPr>
          <w:rFonts w:ascii="Arial" w:eastAsia="Times New Roman" w:hAnsi="Arial" w:cs="Arial"/>
          <w:lang w:eastAsia="en-GB"/>
        </w:rPr>
        <w:t>Analyse potential links between serious and organised crime and public protection issues (1000 words)</w:t>
      </w:r>
    </w:p>
    <w:p w:rsidR="002B7DF6" w:rsidRDefault="002B7DF6" w:rsidP="002B7DF6">
      <w:pPr>
        <w:spacing w:after="0" w:line="240" w:lineRule="auto"/>
        <w:rPr>
          <w:rFonts w:ascii="Arial" w:eastAsia="Times New Roman" w:hAnsi="Arial" w:cs="Arial"/>
          <w:b/>
          <w:sz w:val="24"/>
          <w:szCs w:val="24"/>
          <w:lang w:eastAsia="en-GB"/>
        </w:rPr>
      </w:pPr>
    </w:p>
    <w:p w:rsidR="002B7DF6" w:rsidRDefault="002B7DF6" w:rsidP="002B7DF6">
      <w:pPr>
        <w:spacing w:after="0" w:line="240" w:lineRule="auto"/>
        <w:rPr>
          <w:rFonts w:ascii="Arial" w:eastAsia="Times New Roman" w:hAnsi="Arial" w:cs="Arial"/>
          <w:b/>
          <w:sz w:val="24"/>
          <w:szCs w:val="24"/>
          <w:lang w:eastAsia="en-GB"/>
        </w:rPr>
      </w:pPr>
    </w:p>
    <w:p w:rsidR="002B7DF6" w:rsidRDefault="002B7DF6" w:rsidP="002B7DF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Serious and Organised Crime Groups (</w:t>
      </w:r>
      <w:r>
        <w:rPr>
          <w:rFonts w:ascii="Arial" w:eastAsia="Times New Roman" w:hAnsi="Arial" w:cs="Arial"/>
          <w:bCs/>
          <w:sz w:val="24"/>
          <w:szCs w:val="24"/>
          <w:lang w:eastAsia="en-GB"/>
        </w:rPr>
        <w:t>crimestoppers-uk, 2018</w:t>
      </w:r>
      <w:r>
        <w:rPr>
          <w:rFonts w:ascii="Arial" w:eastAsia="Times New Roman" w:hAnsi="Arial" w:cs="Arial"/>
          <w:sz w:val="24"/>
          <w:szCs w:val="24"/>
          <w:lang w:eastAsia="en-GB"/>
        </w:rPr>
        <w:t xml:space="preserve">) have been identified in all different types of crime with many SOCGs dealing in more than one type. These crimes range from human trafficking and child sexual exploitation to the importing of controlled drugs and illegal firearms, people enable and participate in SOCGs as it allows them to live beyond their current means through the proceeds of crime. Most SOCGs function undetected by the </w:t>
      </w:r>
      <w:r w:rsidR="00B12B28">
        <w:rPr>
          <w:rFonts w:ascii="Arial" w:eastAsia="Times New Roman" w:hAnsi="Arial" w:cs="Arial"/>
          <w:sz w:val="24"/>
          <w:szCs w:val="24"/>
          <w:lang w:eastAsia="en-GB"/>
        </w:rPr>
        <w:t>public</w:t>
      </w:r>
      <w:r>
        <w:rPr>
          <w:rFonts w:ascii="Arial" w:eastAsia="Times New Roman" w:hAnsi="Arial" w:cs="Arial"/>
          <w:sz w:val="24"/>
          <w:szCs w:val="24"/>
          <w:lang w:eastAsia="en-GB"/>
        </w:rPr>
        <w:t xml:space="preserve"> as they only see the consequences of the criminal activity and not the vulnerable persons that these people prey upon.  </w:t>
      </w:r>
    </w:p>
    <w:p w:rsidR="002B7DF6" w:rsidRDefault="002B7DF6" w:rsidP="002B7DF6">
      <w:pPr>
        <w:spacing w:after="0" w:line="240" w:lineRule="auto"/>
        <w:rPr>
          <w:rFonts w:ascii="Arial" w:eastAsia="Times New Roman" w:hAnsi="Arial" w:cs="Arial"/>
          <w:sz w:val="24"/>
          <w:szCs w:val="24"/>
          <w:lang w:eastAsia="en-GB"/>
        </w:rPr>
      </w:pPr>
    </w:p>
    <w:p w:rsidR="002B7DF6" w:rsidRDefault="002B7DF6" w:rsidP="002B7DF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 person can be considered vulnerable for countless reasons, </w:t>
      </w:r>
      <w:r w:rsidRPr="00DD58C2">
        <w:rPr>
          <w:rFonts w:ascii="Arial" w:eastAsia="Times New Roman" w:hAnsi="Arial" w:cs="Arial"/>
          <w:sz w:val="24"/>
          <w:szCs w:val="24"/>
          <w:lang w:eastAsia="en-GB"/>
        </w:rPr>
        <w:t>South Wales Police</w:t>
      </w:r>
      <w:r>
        <w:rPr>
          <w:rFonts w:ascii="Arial" w:eastAsia="Times New Roman" w:hAnsi="Arial" w:cs="Arial"/>
          <w:sz w:val="24"/>
          <w:szCs w:val="24"/>
          <w:lang w:eastAsia="en-GB"/>
        </w:rPr>
        <w:t xml:space="preserve"> defines a vulnerable person as someone who due to their situation or circumstances are unable to look after or protect themselves from harm. Many of these vulnerable people have been exposed to Adverse Childhood Experiences (</w:t>
      </w:r>
      <w:r>
        <w:rPr>
          <w:rFonts w:ascii="Arial" w:eastAsia="Times New Roman" w:hAnsi="Arial" w:cs="Arial"/>
          <w:bCs/>
          <w:sz w:val="24"/>
          <w:szCs w:val="24"/>
          <w:lang w:eastAsia="en-GB"/>
        </w:rPr>
        <w:t>NHS, 2021</w:t>
      </w:r>
      <w:r>
        <w:rPr>
          <w:rFonts w:ascii="Arial" w:eastAsia="Times New Roman" w:hAnsi="Arial" w:cs="Arial"/>
          <w:sz w:val="24"/>
          <w:szCs w:val="24"/>
          <w:lang w:eastAsia="en-GB"/>
        </w:rPr>
        <w:t>). ACEs are defined as ‘highly stressful and potentially traumatic, events or situations that occur during childhood and/or adolescence. They can be a single event, or prolonged threats to, and breaches of, the young person’s safety, security, trust or bodily integrity’ (Young Minds, 2018). These range from physical abuse to exposure intoxicating substances, it is the duty of both the police and other partner agencies to identify those who are at risk so the relevant support can be put in place to avoid them falling into SOCGs.</w:t>
      </w:r>
    </w:p>
    <w:p w:rsidR="002B7DF6" w:rsidRDefault="002B7DF6" w:rsidP="002B7DF6">
      <w:pPr>
        <w:spacing w:after="0" w:line="240" w:lineRule="auto"/>
        <w:rPr>
          <w:rFonts w:ascii="Arial" w:eastAsia="Times New Roman" w:hAnsi="Arial" w:cs="Arial"/>
          <w:sz w:val="24"/>
          <w:szCs w:val="24"/>
          <w:lang w:eastAsia="en-GB"/>
        </w:rPr>
      </w:pPr>
    </w:p>
    <w:p w:rsidR="002B7DF6" w:rsidRDefault="002B7DF6" w:rsidP="002B7DF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Another link that I have had personal experience and involvement with is the linked between SOCGs and illegal immigrants. It appears that the main bulk of illegal immigrants who successfully enter the country appear to rely on a SOCG at some point during the journey. From my experience, the person was of eastern European </w:t>
      </w:r>
      <w:r>
        <w:rPr>
          <w:rFonts w:ascii="Arial" w:eastAsia="Times New Roman" w:hAnsi="Arial" w:cs="Arial"/>
          <w:sz w:val="24"/>
          <w:szCs w:val="24"/>
          <w:lang w:eastAsia="en-GB"/>
        </w:rPr>
        <w:lastRenderedPageBreak/>
        <w:t xml:space="preserve">origin. They were offered passage into the United Kingdom and employment by a representation of the SOCG. Once they had arrived, the person was placed inside a cannabis factory to manage the growth and harvest with basic everyday needs. This person did not speak English and due to their isolation was unable to look to make themselves known to others, whether through fear of the SOCG or another reason. In the world of </w:t>
      </w:r>
      <w:r w:rsidR="00B12B28">
        <w:rPr>
          <w:rFonts w:ascii="Arial" w:eastAsia="Times New Roman" w:hAnsi="Arial" w:cs="Arial"/>
          <w:sz w:val="24"/>
          <w:szCs w:val="24"/>
          <w:lang w:eastAsia="en-GB"/>
        </w:rPr>
        <w:t xml:space="preserve">the </w:t>
      </w:r>
      <w:r>
        <w:rPr>
          <w:rFonts w:ascii="Arial" w:eastAsia="Times New Roman" w:hAnsi="Arial" w:cs="Arial"/>
          <w:sz w:val="24"/>
          <w:szCs w:val="24"/>
          <w:lang w:eastAsia="en-GB"/>
        </w:rPr>
        <w:t>Public Protection Unit (PPU), they were not aware of this person due to them originating from another country and again isolation from contact with other</w:t>
      </w:r>
      <w:r w:rsidR="00B12B28">
        <w:rPr>
          <w:rFonts w:ascii="Arial" w:eastAsia="Times New Roman" w:hAnsi="Arial" w:cs="Arial"/>
          <w:sz w:val="24"/>
          <w:szCs w:val="24"/>
          <w:lang w:eastAsia="en-GB"/>
        </w:rPr>
        <w:t>s. This is a blind spot in the public p</w:t>
      </w:r>
      <w:r>
        <w:rPr>
          <w:rFonts w:ascii="Arial" w:eastAsia="Times New Roman" w:hAnsi="Arial" w:cs="Arial"/>
          <w:sz w:val="24"/>
          <w:szCs w:val="24"/>
          <w:lang w:eastAsia="en-GB"/>
        </w:rPr>
        <w:t>rotection area as these people are unable to be supported due to the manner in which they are exploited.</w:t>
      </w:r>
    </w:p>
    <w:p w:rsidR="002B7DF6" w:rsidRDefault="002B7DF6" w:rsidP="002B7DF6">
      <w:pPr>
        <w:spacing w:after="0" w:line="240" w:lineRule="auto"/>
        <w:rPr>
          <w:rFonts w:ascii="Arial" w:eastAsia="Times New Roman" w:hAnsi="Arial" w:cs="Arial"/>
          <w:sz w:val="24"/>
          <w:szCs w:val="24"/>
          <w:lang w:eastAsia="en-GB"/>
        </w:rPr>
      </w:pPr>
    </w:p>
    <w:p w:rsidR="002B7DF6" w:rsidRDefault="002B7DF6" w:rsidP="002B7DF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Another area where public protection plays a huge role in identifying ri</w:t>
      </w:r>
      <w:r w:rsidR="00B12B28">
        <w:rPr>
          <w:rFonts w:ascii="Arial" w:eastAsia="Times New Roman" w:hAnsi="Arial" w:cs="Arial"/>
          <w:sz w:val="24"/>
          <w:szCs w:val="24"/>
          <w:lang w:eastAsia="en-GB"/>
        </w:rPr>
        <w:t>sk and preventative tactics is child sexual e</w:t>
      </w:r>
      <w:r>
        <w:rPr>
          <w:rFonts w:ascii="Arial" w:eastAsia="Times New Roman" w:hAnsi="Arial" w:cs="Arial"/>
          <w:sz w:val="24"/>
          <w:szCs w:val="24"/>
          <w:lang w:eastAsia="en-GB"/>
        </w:rPr>
        <w:t>xploitation. South Wales Police immediately classify children as vulnerable due to their age. This does not take into account any other vulnerabilities the child may have. Many children who leave either their family homes or current place of residence without warning become miss</w:t>
      </w:r>
      <w:r w:rsidR="00B12B28">
        <w:rPr>
          <w:rFonts w:ascii="Arial" w:eastAsia="Times New Roman" w:hAnsi="Arial" w:cs="Arial"/>
          <w:sz w:val="24"/>
          <w:szCs w:val="24"/>
          <w:lang w:eastAsia="en-GB"/>
        </w:rPr>
        <w:t>ing person occurrences. From my</w:t>
      </w:r>
      <w:r>
        <w:rPr>
          <w:rFonts w:ascii="Arial" w:eastAsia="Times New Roman" w:hAnsi="Arial" w:cs="Arial"/>
          <w:sz w:val="24"/>
          <w:szCs w:val="24"/>
          <w:lang w:eastAsia="en-GB"/>
        </w:rPr>
        <w:t xml:space="preserve"> experience the children who go missing regularly who are usually aged from 13 to 17 years of age, have warnin</w:t>
      </w:r>
      <w:r w:rsidR="00B12B28">
        <w:rPr>
          <w:rFonts w:ascii="Arial" w:eastAsia="Times New Roman" w:hAnsi="Arial" w:cs="Arial"/>
          <w:sz w:val="24"/>
          <w:szCs w:val="24"/>
          <w:lang w:eastAsia="en-GB"/>
        </w:rPr>
        <w:t>g markers for being at risk of child sexual e</w:t>
      </w:r>
      <w:r>
        <w:rPr>
          <w:rFonts w:ascii="Arial" w:eastAsia="Times New Roman" w:hAnsi="Arial" w:cs="Arial"/>
          <w:sz w:val="24"/>
          <w:szCs w:val="24"/>
          <w:lang w:eastAsia="en-GB"/>
        </w:rPr>
        <w:t xml:space="preserve">xploitation. These children stay away from home for sometimes days at a time and during this period, they are especially vulnerable to SOCGs for numerous reasons. Some of these reasons include requiring money to provide for themselves while they are currently classed as missing, requiring a place to sleep where they can avoid police or being coerced into a ‘relationship’ by an older person who is taken advantage of their immaturity. SOCG’s can even go as far as providing the person with controlled drugs and alcohol in an attempt to befriend the child before exploiting them for either personal or financial gain. It is of the upmost importance that children who experience or are at risk of this have detailed Public Protection Notice’s (PPNs) submitted about them so the PPU can identify if there are any risks present. If there are any present, they can do anything from creating warning markers to holding strategy meetings for the person in question to discuss the best way to safeguard that person. The police also have a process in place called a Missing Person Preventative Interview. This interview is conducted after the child has been located. Some examples of the questions used are how far away the person got from their home address and whom they were in company with while missing. This information is crucial to the PPU in identifying risk as without it the details and circumstances of why the person went missing would be unknown. </w:t>
      </w:r>
    </w:p>
    <w:p w:rsidR="002B7DF6" w:rsidRDefault="002B7DF6" w:rsidP="002B7DF6">
      <w:pPr>
        <w:spacing w:after="0" w:line="240" w:lineRule="auto"/>
        <w:rPr>
          <w:rFonts w:ascii="Arial" w:eastAsia="Times New Roman" w:hAnsi="Arial" w:cs="Arial"/>
          <w:sz w:val="24"/>
          <w:szCs w:val="24"/>
          <w:lang w:eastAsia="en-GB"/>
        </w:rPr>
      </w:pPr>
    </w:p>
    <w:p w:rsidR="002B7DF6" w:rsidRDefault="002B7DF6" w:rsidP="002B7DF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Similar to the above, I have experienced a rise in the number of crimes involving technology with links to SOCGs with offenders finding new ways to commit crimes and target victims. As new technology and relevant software (E.g. Applications and Social Media Platforms) develops at a fast pace, some parents are unaware of how easy it is for SOCG</w:t>
      </w:r>
      <w:r w:rsidR="004B21FD">
        <w:rPr>
          <w:rFonts w:ascii="Arial" w:eastAsia="Times New Roman" w:hAnsi="Arial" w:cs="Arial"/>
          <w:sz w:val="24"/>
          <w:szCs w:val="24"/>
          <w:lang w:eastAsia="en-GB"/>
        </w:rPr>
        <w:t>s</w:t>
      </w:r>
      <w:r>
        <w:rPr>
          <w:rFonts w:ascii="Arial" w:eastAsia="Times New Roman" w:hAnsi="Arial" w:cs="Arial"/>
          <w:sz w:val="24"/>
          <w:szCs w:val="24"/>
          <w:lang w:eastAsia="en-GB"/>
        </w:rPr>
        <w:t xml:space="preserve"> to exploit children over the internet. There is an increasing number of incidents of indecent images and videos involving children, many of which involved self-generat</w:t>
      </w:r>
      <w:r w:rsidR="004B21FD">
        <w:rPr>
          <w:rFonts w:ascii="Arial" w:eastAsia="Times New Roman" w:hAnsi="Arial" w:cs="Arial"/>
          <w:sz w:val="24"/>
          <w:szCs w:val="24"/>
          <w:lang w:eastAsia="en-GB"/>
        </w:rPr>
        <w:t xml:space="preserve">ed material by the child who are </w:t>
      </w:r>
      <w:r>
        <w:rPr>
          <w:rFonts w:ascii="Arial" w:eastAsia="Times New Roman" w:hAnsi="Arial" w:cs="Arial"/>
          <w:sz w:val="24"/>
          <w:szCs w:val="24"/>
          <w:lang w:eastAsia="en-GB"/>
        </w:rPr>
        <w:t>present in them. In October 2020, th</w:t>
      </w:r>
      <w:r w:rsidR="004B21FD">
        <w:rPr>
          <w:rFonts w:ascii="Arial" w:eastAsia="Times New Roman" w:hAnsi="Arial" w:cs="Arial"/>
          <w:sz w:val="24"/>
          <w:szCs w:val="24"/>
          <w:lang w:eastAsia="en-GB"/>
        </w:rPr>
        <w:t>e Internet Watch Foundation (Internet Watch Foundation, 2020</w:t>
      </w:r>
      <w:r>
        <w:rPr>
          <w:rFonts w:ascii="Arial" w:eastAsia="Times New Roman" w:hAnsi="Arial" w:cs="Arial"/>
          <w:sz w:val="24"/>
          <w:szCs w:val="24"/>
          <w:lang w:eastAsia="en-GB"/>
        </w:rPr>
        <w:t>) stated that in the first six months of 2020, 44% of the content involving child sexual abuse was generated by the child. Representatives of the SOCGs pose as a child of a similar age online and deceive the child into both creatin</w:t>
      </w:r>
      <w:r w:rsidR="004B21FD">
        <w:rPr>
          <w:rFonts w:ascii="Arial" w:eastAsia="Times New Roman" w:hAnsi="Arial" w:cs="Arial"/>
          <w:sz w:val="24"/>
          <w:szCs w:val="24"/>
          <w:lang w:eastAsia="en-GB"/>
        </w:rPr>
        <w:t>g and sending sexual content of</w:t>
      </w:r>
      <w:r>
        <w:rPr>
          <w:rFonts w:ascii="Arial" w:eastAsia="Times New Roman" w:hAnsi="Arial" w:cs="Arial"/>
          <w:sz w:val="24"/>
          <w:szCs w:val="24"/>
          <w:lang w:eastAsia="en-GB"/>
        </w:rPr>
        <w:t xml:space="preserve"> themselves. The child can also be coerced or worse extorted into creating the content. The person can then distribute the content in multiple different ways and gaining of the identity of the perp</w:t>
      </w:r>
      <w:r w:rsidR="004B21FD">
        <w:rPr>
          <w:rFonts w:ascii="Arial" w:eastAsia="Times New Roman" w:hAnsi="Arial" w:cs="Arial"/>
          <w:sz w:val="24"/>
          <w:szCs w:val="24"/>
          <w:lang w:eastAsia="en-GB"/>
        </w:rPr>
        <w:t>etrator can be challenging for p</w:t>
      </w:r>
      <w:r>
        <w:rPr>
          <w:rFonts w:ascii="Arial" w:eastAsia="Times New Roman" w:hAnsi="Arial" w:cs="Arial"/>
          <w:sz w:val="24"/>
          <w:szCs w:val="24"/>
          <w:lang w:eastAsia="en-GB"/>
        </w:rPr>
        <w:t>olice.</w:t>
      </w:r>
    </w:p>
    <w:p w:rsidR="002B7DF6" w:rsidRDefault="002B7DF6" w:rsidP="002B7DF6">
      <w:pPr>
        <w:spacing w:after="0" w:line="240" w:lineRule="auto"/>
        <w:rPr>
          <w:rFonts w:ascii="Arial" w:eastAsia="Times New Roman" w:hAnsi="Arial" w:cs="Arial"/>
          <w:sz w:val="24"/>
          <w:szCs w:val="24"/>
          <w:lang w:eastAsia="en-GB"/>
        </w:rPr>
      </w:pPr>
    </w:p>
    <w:p w:rsidR="002B7DF6" w:rsidRDefault="002B7DF6" w:rsidP="002B7DF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Early intervention to prevent the person being taken advantage of is the best possible outcome for the police and their partner agencies. Without the above processes and others, the police would not be able to provide the relevant information to the PPU for them to review and assess the risks posed to the</w:t>
      </w:r>
      <w:r w:rsidR="004B21FD">
        <w:rPr>
          <w:rFonts w:ascii="Arial" w:eastAsia="Times New Roman" w:hAnsi="Arial" w:cs="Arial"/>
          <w:sz w:val="24"/>
          <w:szCs w:val="24"/>
          <w:lang w:eastAsia="en-GB"/>
        </w:rPr>
        <w:t xml:space="preserve"> </w:t>
      </w:r>
      <w:r>
        <w:rPr>
          <w:rFonts w:ascii="Arial" w:eastAsia="Times New Roman" w:hAnsi="Arial" w:cs="Arial"/>
          <w:sz w:val="24"/>
          <w:szCs w:val="24"/>
          <w:lang w:eastAsia="en-GB"/>
        </w:rPr>
        <w:t>individual. There is a SOC Crime Strategy from 2018 in place which comes down to four key aspects, the 4 P’s. These are to prevent people getting involved, to pursue those who are, to protect people from SOCG’s and prepare for when the groups occur to mitigate the impact. Another way identified to protect the most vulnerable is managing dangerous persons and sexual offenders through MAPPA. MAPPA is a multiagency process that requires to cooperation of different agencies such as probation to manage and monitor these persons to prevent them from committing the same criminal acts against the public, especially the vulnerable.</w:t>
      </w:r>
    </w:p>
    <w:p w:rsidR="00E757A3" w:rsidRDefault="00E757A3" w:rsidP="002B7DF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(1089)</w:t>
      </w:r>
      <w:bookmarkStart w:id="0" w:name="_GoBack"/>
      <w:bookmarkEnd w:id="0"/>
    </w:p>
    <w:p w:rsidR="002B7DF6" w:rsidRDefault="002B7DF6" w:rsidP="002B7DF6">
      <w:pPr>
        <w:spacing w:after="0" w:line="240" w:lineRule="auto"/>
        <w:rPr>
          <w:rFonts w:ascii="Arial" w:eastAsia="Times New Roman" w:hAnsi="Arial" w:cs="Arial"/>
          <w:sz w:val="24"/>
          <w:szCs w:val="24"/>
          <w:lang w:eastAsia="en-GB"/>
        </w:rPr>
      </w:pPr>
    </w:p>
    <w:p w:rsidR="002B7DF6" w:rsidRDefault="002B7DF6" w:rsidP="002B7DF6">
      <w:pPr>
        <w:spacing w:after="0" w:line="240" w:lineRule="auto"/>
        <w:rPr>
          <w:rFonts w:ascii="Arial" w:eastAsia="Times New Roman" w:hAnsi="Arial" w:cs="Arial"/>
          <w:sz w:val="24"/>
          <w:szCs w:val="24"/>
          <w:lang w:eastAsia="en-GB"/>
        </w:rPr>
      </w:pPr>
    </w:p>
    <w:p w:rsidR="002B7DF6" w:rsidRPr="00A20EAE" w:rsidRDefault="002B7DF6" w:rsidP="002B7DF6">
      <w:pPr>
        <w:spacing w:after="0" w:line="240" w:lineRule="auto"/>
        <w:rPr>
          <w:rFonts w:ascii="Arial" w:eastAsia="Times New Roman" w:hAnsi="Arial" w:cs="Arial"/>
          <w:sz w:val="24"/>
          <w:szCs w:val="24"/>
          <w:lang w:eastAsia="en-GB"/>
        </w:rPr>
      </w:pPr>
      <w:r w:rsidRPr="00A20EAE">
        <w:rPr>
          <w:rFonts w:ascii="Arial" w:eastAsia="Times New Roman" w:hAnsi="Arial" w:cs="Arial"/>
          <w:sz w:val="24"/>
          <w:szCs w:val="24"/>
          <w:lang w:eastAsia="en-GB"/>
        </w:rPr>
        <w:t>Bibliography</w:t>
      </w:r>
    </w:p>
    <w:p w:rsidR="002B7DF6" w:rsidRPr="00A20EAE" w:rsidRDefault="002B7DF6" w:rsidP="002B7DF6">
      <w:pPr>
        <w:spacing w:after="0" w:line="240" w:lineRule="auto"/>
        <w:rPr>
          <w:rFonts w:ascii="Arial" w:eastAsia="Times New Roman" w:hAnsi="Arial" w:cs="Arial"/>
          <w:sz w:val="24"/>
          <w:szCs w:val="24"/>
          <w:lang w:eastAsia="en-GB"/>
        </w:rPr>
      </w:pPr>
    </w:p>
    <w:p w:rsidR="002B7DF6" w:rsidRPr="00A20EAE" w:rsidRDefault="002B7DF6" w:rsidP="002B7DF6">
      <w:pPr>
        <w:spacing w:after="0" w:line="240" w:lineRule="auto"/>
        <w:rPr>
          <w:rStyle w:val="Hyperlink"/>
          <w:rFonts w:ascii="Arial" w:eastAsia="Times New Roman" w:hAnsi="Arial" w:cs="Arial"/>
          <w:sz w:val="24"/>
          <w:szCs w:val="24"/>
          <w:lang w:eastAsia="en-GB"/>
        </w:rPr>
      </w:pPr>
      <w:r w:rsidRPr="00A20EAE">
        <w:rPr>
          <w:rFonts w:ascii="Arial" w:eastAsia="Times New Roman" w:hAnsi="Arial" w:cs="Arial"/>
          <w:sz w:val="24"/>
          <w:szCs w:val="24"/>
          <w:lang w:eastAsia="en-GB"/>
        </w:rPr>
        <w:t>1. The Crime Prevention Website. 2020. The Peelian Principles. Available at: (</w:t>
      </w:r>
      <w:hyperlink r:id="rId6" w:anchor=":~:text=The%20Peelian%20Principles.%201%20The%20basic%20mission%20for,absolute%20impartial%20service%20to%20the%20law.%20More%20items" w:history="1">
        <w:r w:rsidRPr="00A20EAE">
          <w:rPr>
            <w:rStyle w:val="Hyperlink"/>
            <w:rFonts w:ascii="Arial" w:hAnsi="Arial" w:cs="Arial"/>
            <w:sz w:val="24"/>
            <w:szCs w:val="24"/>
          </w:rPr>
          <w:t>The Peelian Principles | The Crime</w:t>
        </w:r>
        <w:r w:rsidRPr="00A20EAE">
          <w:rPr>
            <w:rStyle w:val="Hyperlink"/>
            <w:rFonts w:ascii="Arial" w:hAnsi="Arial" w:cs="Arial"/>
            <w:sz w:val="24"/>
            <w:szCs w:val="24"/>
          </w:rPr>
          <w:t xml:space="preserve"> </w:t>
        </w:r>
        <w:r w:rsidRPr="00A20EAE">
          <w:rPr>
            <w:rStyle w:val="Hyperlink"/>
            <w:rFonts w:ascii="Arial" w:hAnsi="Arial" w:cs="Arial"/>
            <w:sz w:val="24"/>
            <w:szCs w:val="24"/>
          </w:rPr>
          <w:t>Prevention Website</w:t>
        </w:r>
      </w:hyperlink>
      <w:r w:rsidRPr="00A20EAE">
        <w:rPr>
          <w:rStyle w:val="Hyperlink"/>
          <w:rFonts w:ascii="Arial" w:hAnsi="Arial" w:cs="Arial"/>
          <w:sz w:val="24"/>
          <w:szCs w:val="24"/>
        </w:rPr>
        <w:t>)</w:t>
      </w:r>
    </w:p>
    <w:p w:rsidR="002B7DF6" w:rsidRPr="00A20EAE" w:rsidRDefault="002B7DF6" w:rsidP="002B7DF6">
      <w:pPr>
        <w:spacing w:after="0" w:line="240" w:lineRule="auto"/>
        <w:rPr>
          <w:rFonts w:ascii="Arial" w:hAnsi="Arial" w:cs="Arial"/>
          <w:sz w:val="24"/>
          <w:szCs w:val="24"/>
        </w:rPr>
      </w:pPr>
      <w:r w:rsidRPr="00A20EAE">
        <w:rPr>
          <w:rFonts w:ascii="Arial" w:hAnsi="Arial" w:cs="Arial"/>
          <w:sz w:val="24"/>
          <w:szCs w:val="24"/>
        </w:rPr>
        <w:t>2. IOPC. 2020. Our Policies. Available at: (</w:t>
      </w:r>
      <w:hyperlink r:id="rId7" w:history="1">
        <w:r w:rsidRPr="00A20EAE">
          <w:rPr>
            <w:rStyle w:val="Hyperlink"/>
            <w:rFonts w:ascii="Arial" w:hAnsi="Arial" w:cs="Arial"/>
            <w:sz w:val="24"/>
            <w:szCs w:val="24"/>
          </w:rPr>
          <w:t>Our policies | Independent Office for Police Conduct</w:t>
        </w:r>
      </w:hyperlink>
      <w:r w:rsidRPr="00A20EAE">
        <w:rPr>
          <w:rFonts w:ascii="Arial" w:hAnsi="Arial" w:cs="Arial"/>
          <w:sz w:val="24"/>
          <w:szCs w:val="24"/>
        </w:rPr>
        <w:t>)</w:t>
      </w:r>
    </w:p>
    <w:p w:rsidR="002B7DF6" w:rsidRPr="00A20EAE" w:rsidRDefault="002B7DF6" w:rsidP="002B7DF6">
      <w:pPr>
        <w:spacing w:after="0" w:line="240" w:lineRule="auto"/>
        <w:rPr>
          <w:rFonts w:ascii="Arial" w:hAnsi="Arial" w:cs="Arial"/>
          <w:sz w:val="24"/>
          <w:szCs w:val="24"/>
        </w:rPr>
      </w:pPr>
      <w:r w:rsidRPr="00A20EAE">
        <w:rPr>
          <w:rFonts w:ascii="Arial" w:hAnsi="Arial" w:cs="Arial"/>
          <w:sz w:val="24"/>
          <w:szCs w:val="24"/>
        </w:rPr>
        <w:t>3. HMICFRS, 2020. What we do. Available at: (</w:t>
      </w:r>
      <w:hyperlink r:id="rId8" w:history="1">
        <w:r w:rsidRPr="00A20EAE">
          <w:rPr>
            <w:rStyle w:val="Hyperlink"/>
            <w:rFonts w:ascii="Arial" w:hAnsi="Arial" w:cs="Arial"/>
            <w:sz w:val="24"/>
            <w:szCs w:val="24"/>
          </w:rPr>
          <w:t>What we do - HMICFRS (justiceinspectorates.gov.uk)</w:t>
        </w:r>
      </w:hyperlink>
      <w:r w:rsidRPr="00A20EAE">
        <w:rPr>
          <w:rFonts w:ascii="Arial" w:hAnsi="Arial" w:cs="Arial"/>
          <w:sz w:val="24"/>
          <w:szCs w:val="24"/>
        </w:rPr>
        <w:t>)</w:t>
      </w:r>
    </w:p>
    <w:p w:rsidR="002B7DF6" w:rsidRPr="00A20EAE" w:rsidRDefault="002B7DF6" w:rsidP="002B7DF6">
      <w:pPr>
        <w:spacing w:after="0" w:line="240" w:lineRule="auto"/>
        <w:rPr>
          <w:rFonts w:ascii="Arial" w:hAnsi="Arial" w:cs="Arial"/>
          <w:sz w:val="24"/>
          <w:szCs w:val="24"/>
        </w:rPr>
      </w:pPr>
      <w:r w:rsidRPr="00A20EAE">
        <w:rPr>
          <w:rFonts w:ascii="Arial" w:hAnsi="Arial" w:cs="Arial"/>
          <w:sz w:val="24"/>
          <w:szCs w:val="24"/>
        </w:rPr>
        <w:t xml:space="preserve">4. HRZONE, 2020. What is Organisational Justice? Available at: </w:t>
      </w:r>
      <w:hyperlink r:id="rId9" w:history="1">
        <w:r w:rsidRPr="00A20EAE">
          <w:rPr>
            <w:rStyle w:val="Hyperlink"/>
            <w:rFonts w:ascii="Arial" w:hAnsi="Arial" w:cs="Arial"/>
            <w:sz w:val="24"/>
            <w:szCs w:val="24"/>
          </w:rPr>
          <w:t xml:space="preserve">What is </w:t>
        </w:r>
        <w:r w:rsidRPr="00A20EAE">
          <w:rPr>
            <w:rStyle w:val="Hyperlink"/>
            <w:rFonts w:ascii="Arial" w:hAnsi="Arial" w:cs="Arial"/>
            <w:sz w:val="24"/>
            <w:szCs w:val="24"/>
          </w:rPr>
          <w:t>O</w:t>
        </w:r>
        <w:r w:rsidRPr="00A20EAE">
          <w:rPr>
            <w:rStyle w:val="Hyperlink"/>
            <w:rFonts w:ascii="Arial" w:hAnsi="Arial" w:cs="Arial"/>
            <w:sz w:val="24"/>
            <w:szCs w:val="24"/>
          </w:rPr>
          <w:t>rganizational Justice</w:t>
        </w:r>
        <w:r w:rsidRPr="00A20EAE">
          <w:rPr>
            <w:rStyle w:val="Hyperlink"/>
            <w:rFonts w:ascii="Arial" w:hAnsi="Arial" w:cs="Arial"/>
            <w:sz w:val="24"/>
            <w:szCs w:val="24"/>
          </w:rPr>
          <w:t>?</w:t>
        </w:r>
        <w:r w:rsidRPr="00A20EAE">
          <w:rPr>
            <w:rStyle w:val="Hyperlink"/>
            <w:rFonts w:ascii="Arial" w:hAnsi="Arial" w:cs="Arial"/>
            <w:sz w:val="24"/>
            <w:szCs w:val="24"/>
          </w:rPr>
          <w:t xml:space="preserve"> | HRZone</w:t>
        </w:r>
      </w:hyperlink>
    </w:p>
    <w:p w:rsidR="002B7DF6" w:rsidRPr="00A20EAE" w:rsidRDefault="002B7DF6" w:rsidP="002B7DF6">
      <w:pPr>
        <w:spacing w:after="0" w:line="240" w:lineRule="auto"/>
        <w:rPr>
          <w:rFonts w:ascii="Arial" w:eastAsia="Times New Roman" w:hAnsi="Arial" w:cs="Arial"/>
          <w:b/>
          <w:bCs/>
          <w:sz w:val="24"/>
          <w:szCs w:val="24"/>
          <w:lang w:eastAsia="en-GB"/>
        </w:rPr>
      </w:pPr>
      <w:r w:rsidRPr="00A20EAE">
        <w:rPr>
          <w:rFonts w:ascii="Arial" w:eastAsia="Times New Roman" w:hAnsi="Arial" w:cs="Arial"/>
          <w:bCs/>
          <w:sz w:val="24"/>
          <w:szCs w:val="24"/>
          <w:lang w:eastAsia="en-GB"/>
        </w:rPr>
        <w:t xml:space="preserve">5. crimestoppers-uk, 2018. Serious and Organised Crime. Available at: </w:t>
      </w:r>
      <w:hyperlink r:id="rId10" w:history="1">
        <w:r w:rsidRPr="00A20EAE">
          <w:rPr>
            <w:rStyle w:val="Hyperlink"/>
            <w:rFonts w:ascii="Arial" w:hAnsi="Arial" w:cs="Arial"/>
            <w:sz w:val="24"/>
            <w:szCs w:val="24"/>
          </w:rPr>
          <w:t>Serious</w:t>
        </w:r>
        <w:r w:rsidRPr="00A20EAE">
          <w:rPr>
            <w:rStyle w:val="Hyperlink"/>
            <w:rFonts w:ascii="Arial" w:hAnsi="Arial" w:cs="Arial"/>
            <w:sz w:val="24"/>
            <w:szCs w:val="24"/>
          </w:rPr>
          <w:t xml:space="preserve"> </w:t>
        </w:r>
        <w:r w:rsidRPr="00A20EAE">
          <w:rPr>
            <w:rStyle w:val="Hyperlink"/>
            <w:rFonts w:ascii="Arial" w:hAnsi="Arial" w:cs="Arial"/>
            <w:sz w:val="24"/>
            <w:szCs w:val="24"/>
          </w:rPr>
          <w:t>and organised crime | Crimestoppers (crimestoppers-uk.org)</w:t>
        </w:r>
      </w:hyperlink>
    </w:p>
    <w:p w:rsidR="002B7DF6" w:rsidRPr="00A20EAE" w:rsidRDefault="002B7DF6" w:rsidP="002B7DF6">
      <w:pPr>
        <w:spacing w:after="0" w:line="240" w:lineRule="auto"/>
        <w:rPr>
          <w:rFonts w:ascii="Arial" w:hAnsi="Arial" w:cs="Arial"/>
          <w:sz w:val="24"/>
          <w:szCs w:val="24"/>
        </w:rPr>
      </w:pPr>
      <w:r w:rsidRPr="00A20EAE">
        <w:rPr>
          <w:rFonts w:ascii="Arial" w:eastAsia="Times New Roman" w:hAnsi="Arial" w:cs="Arial"/>
          <w:bCs/>
          <w:sz w:val="24"/>
          <w:szCs w:val="24"/>
          <w:lang w:eastAsia="en-GB"/>
        </w:rPr>
        <w:t xml:space="preserve">6. NHS, 2021. ACEs. Available at: </w:t>
      </w:r>
      <w:hyperlink r:id="rId11" w:history="1">
        <w:r w:rsidRPr="00A20EAE">
          <w:rPr>
            <w:rStyle w:val="Hyperlink"/>
            <w:rFonts w:ascii="Arial" w:hAnsi="Arial" w:cs="Arial"/>
            <w:sz w:val="24"/>
            <w:szCs w:val="24"/>
          </w:rPr>
          <w:t>Adverse</w:t>
        </w:r>
        <w:r w:rsidRPr="00A20EAE">
          <w:rPr>
            <w:rStyle w:val="Hyperlink"/>
            <w:rFonts w:ascii="Arial" w:hAnsi="Arial" w:cs="Arial"/>
            <w:sz w:val="24"/>
            <w:szCs w:val="24"/>
          </w:rPr>
          <w:t xml:space="preserve"> </w:t>
        </w:r>
        <w:r w:rsidRPr="00A20EAE">
          <w:rPr>
            <w:rStyle w:val="Hyperlink"/>
            <w:rFonts w:ascii="Arial" w:hAnsi="Arial" w:cs="Arial"/>
            <w:sz w:val="24"/>
            <w:szCs w:val="24"/>
          </w:rPr>
          <w:t>Childhood Experiences (ACEs) and Attachment - Royal Manchester Children's Hospital (mft.nhs.uk)</w:t>
        </w:r>
      </w:hyperlink>
    </w:p>
    <w:p w:rsidR="002B7DF6" w:rsidRPr="00A20EAE" w:rsidRDefault="002B7DF6" w:rsidP="002B7DF6">
      <w:pPr>
        <w:spacing w:after="0" w:line="240" w:lineRule="auto"/>
        <w:rPr>
          <w:rFonts w:ascii="Arial" w:eastAsia="Times New Roman" w:hAnsi="Arial" w:cs="Arial"/>
          <w:b/>
          <w:bCs/>
          <w:sz w:val="24"/>
          <w:szCs w:val="24"/>
          <w:lang w:eastAsia="en-GB"/>
        </w:rPr>
      </w:pPr>
      <w:r w:rsidRPr="00A20EAE">
        <w:rPr>
          <w:rFonts w:ascii="Arial" w:hAnsi="Arial" w:cs="Arial"/>
          <w:sz w:val="24"/>
          <w:szCs w:val="24"/>
        </w:rPr>
        <w:t xml:space="preserve">7. Young Minds, 2018. Addressing Childhood Adversity. Available at: </w:t>
      </w:r>
      <w:hyperlink r:id="rId12" w:history="1">
        <w:r w:rsidRPr="00A20EAE">
          <w:rPr>
            <w:rStyle w:val="Hyperlink"/>
            <w:rFonts w:ascii="Arial" w:hAnsi="Arial" w:cs="Arial"/>
            <w:sz w:val="24"/>
            <w:szCs w:val="24"/>
          </w:rPr>
          <w:t>Addressing Childhood Adversity Poster (youngminds.org.uk)</w:t>
        </w:r>
      </w:hyperlink>
    </w:p>
    <w:p w:rsidR="002B7DF6" w:rsidRPr="004B21FD" w:rsidRDefault="002B7DF6" w:rsidP="002B7DF6">
      <w:pPr>
        <w:spacing w:after="0" w:line="240" w:lineRule="auto"/>
        <w:rPr>
          <w:rStyle w:val="Hyperlink"/>
          <w:rFonts w:ascii="Arial" w:hAnsi="Arial" w:cs="Arial"/>
          <w:sz w:val="24"/>
          <w:szCs w:val="24"/>
        </w:rPr>
      </w:pPr>
      <w:r w:rsidRPr="00A20EAE">
        <w:rPr>
          <w:rFonts w:ascii="Arial" w:hAnsi="Arial" w:cs="Arial"/>
          <w:sz w:val="24"/>
          <w:szCs w:val="24"/>
        </w:rPr>
        <w:t xml:space="preserve">8. </w:t>
      </w:r>
      <w:r w:rsidRPr="004B21FD">
        <w:rPr>
          <w:rFonts w:ascii="Arial" w:hAnsi="Arial" w:cs="Arial"/>
          <w:sz w:val="24"/>
          <w:szCs w:val="24"/>
        </w:rPr>
        <w:t xml:space="preserve">Saferinternet, 2020. National Inquiry. Available at: </w:t>
      </w:r>
      <w:hyperlink r:id="rId13" w:history="1">
        <w:r w:rsidRPr="004B21FD">
          <w:rPr>
            <w:rStyle w:val="Hyperlink"/>
            <w:rFonts w:ascii="Arial" w:hAnsi="Arial" w:cs="Arial"/>
            <w:sz w:val="24"/>
            <w:szCs w:val="24"/>
          </w:rPr>
          <w:t>New national inquiry into ‘disturbing’ rise of ‘self-generated’ child sexual abuse material | Safer Internet Ce</w:t>
        </w:r>
        <w:r w:rsidRPr="004B21FD">
          <w:rPr>
            <w:rStyle w:val="Hyperlink"/>
            <w:rFonts w:ascii="Arial" w:hAnsi="Arial" w:cs="Arial"/>
            <w:sz w:val="24"/>
            <w:szCs w:val="24"/>
          </w:rPr>
          <w:t>n</w:t>
        </w:r>
        <w:r w:rsidRPr="004B21FD">
          <w:rPr>
            <w:rStyle w:val="Hyperlink"/>
            <w:rFonts w:ascii="Arial" w:hAnsi="Arial" w:cs="Arial"/>
            <w:sz w:val="24"/>
            <w:szCs w:val="24"/>
          </w:rPr>
          <w:t>tre</w:t>
        </w:r>
      </w:hyperlink>
    </w:p>
    <w:p w:rsidR="004B21FD" w:rsidRPr="004B21FD" w:rsidRDefault="004B21FD" w:rsidP="002B7DF6">
      <w:pPr>
        <w:spacing w:after="0" w:line="240" w:lineRule="auto"/>
        <w:rPr>
          <w:rFonts w:ascii="Arial" w:eastAsia="Times New Roman" w:hAnsi="Arial" w:cs="Arial"/>
          <w:b/>
          <w:bCs/>
          <w:sz w:val="24"/>
          <w:szCs w:val="24"/>
          <w:lang w:eastAsia="en-GB"/>
        </w:rPr>
      </w:pPr>
      <w:r w:rsidRPr="004B21FD">
        <w:rPr>
          <w:rStyle w:val="Hyperlink"/>
          <w:rFonts w:ascii="Arial" w:hAnsi="Arial" w:cs="Arial"/>
          <w:color w:val="auto"/>
          <w:sz w:val="24"/>
          <w:szCs w:val="24"/>
          <w:u w:val="none"/>
        </w:rPr>
        <w:t xml:space="preserve">9. Internet Watch Foundation, 2020. Rise in videos. Available at: </w:t>
      </w:r>
      <w:hyperlink r:id="rId14" w:history="1">
        <w:r w:rsidRPr="004B21FD">
          <w:rPr>
            <w:rStyle w:val="Hyperlink"/>
            <w:rFonts w:ascii="Arial" w:hAnsi="Arial" w:cs="Arial"/>
            <w:sz w:val="24"/>
            <w:szCs w:val="24"/>
          </w:rPr>
          <w:t>‘Disturbing’ rise in videos of children who have been groomed into filming their own abuse | Internet Watch Foundation (iwf.org.uk)</w:t>
        </w:r>
      </w:hyperlink>
    </w:p>
    <w:p w:rsidR="0078605C" w:rsidRDefault="0078605C"/>
    <w:sectPr w:rsidR="0078605C" w:rsidSect="002B7DF6">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B28" w:rsidRDefault="00B12B28" w:rsidP="002B7DF6">
      <w:pPr>
        <w:spacing w:after="0" w:line="240" w:lineRule="auto"/>
      </w:pPr>
      <w:r>
        <w:separator/>
      </w:r>
    </w:p>
  </w:endnote>
  <w:endnote w:type="continuationSeparator" w:id="0">
    <w:p w:rsidR="00B12B28" w:rsidRDefault="00B12B28" w:rsidP="002B7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B28" w:rsidRDefault="00E757A3" w:rsidP="00E757A3">
    <w:pPr>
      <w:pStyle w:val="Footer"/>
      <w:rPr>
        <w:color w:val="000000"/>
        <w:sz w:val="17"/>
      </w:rPr>
    </w:pPr>
    <w:bookmarkStart w:id="3" w:name="TITUS1FooterEvenPages"/>
    <w:r>
      <w:rPr>
        <w:color w:val="000000"/>
        <w:sz w:val="17"/>
      </w:rPr>
      <w:t> </w:t>
    </w:r>
  </w:p>
  <w:bookmarkEnd w:id="3"/>
  <w:p w:rsidR="00B12B28" w:rsidRDefault="00B12B28" w:rsidP="00ED5A8E">
    <w:pPr>
      <w:pStyle w:val="Footer"/>
    </w:pPr>
  </w:p>
  <w:p w:rsidR="00B12B28" w:rsidRDefault="00B12B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B28" w:rsidRDefault="00E757A3" w:rsidP="00E757A3">
    <w:pPr>
      <w:pStyle w:val="Footer"/>
      <w:rPr>
        <w:color w:val="000000"/>
        <w:sz w:val="17"/>
      </w:rPr>
    </w:pPr>
    <w:bookmarkStart w:id="4" w:name="TITUS1FooterPrimary"/>
    <w:r>
      <w:rPr>
        <w:color w:val="000000"/>
        <w:sz w:val="17"/>
      </w:rPr>
      <w:t> </w:t>
    </w:r>
  </w:p>
  <w:bookmarkEnd w:id="4"/>
  <w:p w:rsidR="00B12B28" w:rsidRDefault="00B12B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B28" w:rsidRDefault="00E757A3" w:rsidP="00E757A3">
    <w:pPr>
      <w:pStyle w:val="Footer"/>
      <w:rPr>
        <w:color w:val="000000"/>
        <w:sz w:val="17"/>
      </w:rPr>
    </w:pPr>
    <w:bookmarkStart w:id="6" w:name="TITUS1FooterFirstPage"/>
    <w:r>
      <w:rPr>
        <w:color w:val="000000"/>
        <w:sz w:val="17"/>
      </w:rPr>
      <w:t> </w:t>
    </w:r>
  </w:p>
  <w:bookmarkEnd w:id="6"/>
  <w:p w:rsidR="00B12B28" w:rsidRDefault="00B12B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B28" w:rsidRDefault="00B12B28" w:rsidP="002B7DF6">
      <w:pPr>
        <w:spacing w:after="0" w:line="240" w:lineRule="auto"/>
      </w:pPr>
      <w:r>
        <w:separator/>
      </w:r>
    </w:p>
  </w:footnote>
  <w:footnote w:type="continuationSeparator" w:id="0">
    <w:p w:rsidR="00B12B28" w:rsidRDefault="00B12B28" w:rsidP="002B7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B28" w:rsidRDefault="00E757A3" w:rsidP="00E757A3">
    <w:pPr>
      <w:pStyle w:val="Header"/>
      <w:rPr>
        <w:color w:val="000000"/>
        <w:sz w:val="17"/>
      </w:rPr>
    </w:pPr>
    <w:bookmarkStart w:id="1" w:name="TITUS1HeaderEvenPages"/>
    <w:r>
      <w:rPr>
        <w:color w:val="000000"/>
        <w:sz w:val="17"/>
      </w:rPr>
      <w:t> </w:t>
    </w:r>
  </w:p>
  <w:bookmarkEnd w:id="1"/>
  <w:p w:rsidR="00B12B28" w:rsidRDefault="00B12B28" w:rsidP="00ED5A8E">
    <w:pPr>
      <w:pStyle w:val="Header"/>
    </w:pPr>
  </w:p>
  <w:p w:rsidR="00B12B28" w:rsidRDefault="00B12B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B28" w:rsidRDefault="00E757A3" w:rsidP="00E757A3">
    <w:pPr>
      <w:pStyle w:val="Header"/>
      <w:rPr>
        <w:color w:val="000000"/>
        <w:sz w:val="17"/>
      </w:rPr>
    </w:pPr>
    <w:bookmarkStart w:id="2" w:name="TITUS1HeaderPrimary"/>
    <w:r>
      <w:rPr>
        <w:color w:val="000000"/>
        <w:sz w:val="17"/>
      </w:rPr>
      <w:t> </w:t>
    </w:r>
  </w:p>
  <w:bookmarkEnd w:id="2"/>
  <w:p w:rsidR="00B12B28" w:rsidRDefault="00B12B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B28" w:rsidRDefault="00E757A3" w:rsidP="00E757A3">
    <w:pPr>
      <w:pStyle w:val="Header"/>
      <w:rPr>
        <w:color w:val="000000"/>
        <w:sz w:val="17"/>
      </w:rPr>
    </w:pPr>
    <w:bookmarkStart w:id="5" w:name="TITUS1HeaderFirstPage"/>
    <w:r>
      <w:rPr>
        <w:color w:val="000000"/>
        <w:sz w:val="17"/>
      </w:rPr>
      <w:t> </w:t>
    </w:r>
  </w:p>
  <w:bookmarkEnd w:id="5"/>
  <w:p w:rsidR="00B12B28" w:rsidRDefault="00B12B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DF6"/>
    <w:rsid w:val="002B7DF6"/>
    <w:rsid w:val="004B21FD"/>
    <w:rsid w:val="0078605C"/>
    <w:rsid w:val="00A63673"/>
    <w:rsid w:val="00AF3B4B"/>
    <w:rsid w:val="00B12B28"/>
    <w:rsid w:val="00E757A3"/>
    <w:rsid w:val="00ED5A8E"/>
    <w:rsid w:val="00F73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5BA6E"/>
  <w15:chartTrackingRefBased/>
  <w15:docId w15:val="{4B3737D6-65B2-4897-A185-7A04AFB95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D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B7DF6"/>
    <w:rPr>
      <w:color w:val="0000FF"/>
      <w:u w:val="single"/>
    </w:rPr>
  </w:style>
  <w:style w:type="paragraph" w:styleId="NormalWeb">
    <w:name w:val="Normal (Web)"/>
    <w:basedOn w:val="Normal"/>
    <w:uiPriority w:val="99"/>
    <w:unhideWhenUsed/>
    <w:rsid w:val="002B7D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B7DF6"/>
    <w:rPr>
      <w:color w:val="954F72" w:themeColor="followedHyperlink"/>
      <w:u w:val="single"/>
    </w:rPr>
  </w:style>
  <w:style w:type="paragraph" w:styleId="Header">
    <w:name w:val="header"/>
    <w:basedOn w:val="Normal"/>
    <w:link w:val="HeaderChar"/>
    <w:uiPriority w:val="99"/>
    <w:unhideWhenUsed/>
    <w:rsid w:val="002B7D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DF6"/>
  </w:style>
  <w:style w:type="paragraph" w:styleId="Footer">
    <w:name w:val="footer"/>
    <w:basedOn w:val="Normal"/>
    <w:link w:val="FooterChar"/>
    <w:uiPriority w:val="99"/>
    <w:unhideWhenUsed/>
    <w:rsid w:val="002B7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about-us/what-we-do/" TargetMode="External"/><Relationship Id="rId13" Type="http://schemas.openxmlformats.org/officeDocument/2006/relationships/hyperlink" Target="https://www.saferinternet.org.uk/blog/new-national-inquiry-%E2%80%98disturbing%E2%80%99-rise-%E2%80%98self-generated%E2%80%99-child-sexual-abuse-material"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policeconduct.gov.uk/who-we-are/accountability-and-performance/our-policies" TargetMode="External"/><Relationship Id="rId12" Type="http://schemas.openxmlformats.org/officeDocument/2006/relationships/hyperlink" Target="https://youngminds.org.uk/resources/school-resources/addressing-childhood-adversity-poster/"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thecrimepreventionwebsite.com/police-crime-prevention-service---a-short-history/744/the-peelian-principles/" TargetMode="External"/><Relationship Id="rId11" Type="http://schemas.openxmlformats.org/officeDocument/2006/relationships/hyperlink" Target="https://mft.nhs.uk/rmch/services/camhs/young-people/adverse-childhood-experiences-aces-and-attachment/"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crimestoppers-uk.org/keeping-safe/community-family/serious-and-organised-crime"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www.hrzone.com/hr-glossary/what-is-organizational-justice" TargetMode="External"/><Relationship Id="rId14" Type="http://schemas.openxmlformats.org/officeDocument/2006/relationships/hyperlink" Target="https://www.iwf.org.uk/news/%E2%80%98disturbing%E2%80%99-rise-videos-of-children-who-have-been-groomed-into-filming-their-own-abus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3207</Words>
  <Characters>18282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Costello,Connor swp6634</dc:creator>
  <cp:keywords/>
  <dc:description/>
  <cp:lastModifiedBy>Costello,Connor swp6634</cp:lastModifiedBy>
  <cp:revision>4</cp:revision>
  <dcterms:created xsi:type="dcterms:W3CDTF">2021-07-26T19:05:00Z</dcterms:created>
  <dcterms:modified xsi:type="dcterms:W3CDTF">2021-07-26T19:35:00Z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c20e894f-451d-4023-82a6-25ddeaf4f43e</vt:lpwstr>
  </property>
  <property fmtid="{D5CDD505-2E9C-101B-9397-08002B2CF9AE}" pid="3" name="Classification">
    <vt:lpwstr>OFFICIAL</vt:lpwstr>
  </property>
  <property fmtid="{D5CDD505-2E9C-101B-9397-08002B2CF9AE}" pid="4" name="Visibility">
    <vt:lpwstr>NOT VISIBLE</vt:lpwstr>
  </property>
</Properties>
</file>