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910D8D9" wp14:paraId="2C078E63" wp14:textId="51A41E50">
      <w:pPr>
        <w:pStyle w:val="Normal"/>
      </w:pPr>
      <w:r w:rsidRPr="3910D8D9" w:rsidR="7BACA4CE">
        <w:rPr>
          <w:rStyle w:val="TitleChar"/>
        </w:rPr>
        <w:t>The impact of communicable disease on public health.</w:t>
      </w:r>
      <w:r w:rsidR="7BACA4CE">
        <w:rPr/>
        <w:t xml:space="preserve"> </w:t>
      </w:r>
    </w:p>
    <w:p w:rsidR="3910D8D9" w:rsidP="3910D8D9" w:rsidRDefault="3910D8D9" w14:paraId="18FF3A52" w14:textId="0DD356A7">
      <w:pPr>
        <w:pStyle w:val="Normal"/>
      </w:pPr>
    </w:p>
    <w:p w:rsidR="1AD625E9" w:rsidP="3910D8D9" w:rsidRDefault="1AD625E9" w14:paraId="0CC1E00F" w14:textId="4F3E6D20">
      <w:pPr>
        <w:pStyle w:val="Normal"/>
      </w:pPr>
      <w:r w:rsidR="1AD625E9">
        <w:rPr/>
        <w:t>Module: Public Health Promotion: BMNS5006.</w:t>
      </w:r>
    </w:p>
    <w:p w:rsidR="1AD625E9" w:rsidRDefault="1AD625E9" w14:paraId="6CDE194A" w14:textId="2C4C21C8">
      <w:r w:rsidR="1AD625E9">
        <w:rPr/>
        <w:t>Student number: 2238202.</w:t>
      </w:r>
    </w:p>
    <w:p w:rsidR="64B49D67" w:rsidRDefault="64B49D67" w14:paraId="28DA9DF1" w14:textId="32CD8481">
      <w:r w:rsidR="64B49D67">
        <w:rPr/>
        <w:t>Lecturer: Corey Edwards.</w:t>
      </w:r>
    </w:p>
    <w:p w:rsidR="3910D8D9" w:rsidRDefault="3910D8D9" w14:paraId="3C6EA5E6" w14:textId="7BBF4111"/>
    <w:p w:rsidR="3910D8D9" w:rsidP="3910D8D9" w:rsidRDefault="3910D8D9" w14:paraId="17F84F67" w14:textId="62AF0D16">
      <w:pPr>
        <w:pStyle w:val="Normal"/>
      </w:pPr>
    </w:p>
    <w:p w:rsidR="3910D8D9" w:rsidRDefault="3910D8D9" w14:paraId="1F3C012B" w14:textId="56DBF350">
      <w:r>
        <w:br w:type="page"/>
      </w:r>
    </w:p>
    <w:sdt>
      <w:sdtPr>
        <w:id w:val="1129834161"/>
        <w:docPartObj>
          <w:docPartGallery w:val="Table of Contents"/>
          <w:docPartUnique/>
        </w:docPartObj>
      </w:sdtPr>
      <w:sdtContent>
        <w:p w:rsidR="3910D8D9" w:rsidP="3910D8D9" w:rsidRDefault="3910D8D9" w14:paraId="4AB4D55D" w14:textId="3025DFD2">
          <w:pPr>
            <w:pStyle w:val="TOC2"/>
            <w:tabs>
              <w:tab w:val="right" w:leader="dot" w:pos="9360"/>
            </w:tabs>
            <w:bidi w:val="0"/>
            <w:rPr>
              <w:rStyle w:val="Hyperlink"/>
            </w:rPr>
          </w:pPr>
          <w:r>
            <w:fldChar w:fldCharType="begin"/>
          </w:r>
          <w:r>
            <w:instrText xml:space="preserve">TOC \o "1-9" \z \u \h</w:instrText>
          </w:r>
          <w:r>
            <w:fldChar w:fldCharType="separate"/>
          </w:r>
          <w:hyperlink w:anchor="_Toc874963712">
            <w:r w:rsidRPr="3910D8D9" w:rsidR="3910D8D9">
              <w:rPr>
                <w:rStyle w:val="Hyperlink"/>
              </w:rPr>
              <w:t>Introduction</w:t>
            </w:r>
            <w:r>
              <w:tab/>
            </w:r>
            <w:r>
              <w:fldChar w:fldCharType="begin"/>
            </w:r>
            <w:r>
              <w:instrText xml:space="preserve">PAGEREF _Toc874963712 \h</w:instrText>
            </w:r>
            <w:r>
              <w:fldChar w:fldCharType="separate"/>
            </w:r>
            <w:r w:rsidRPr="3910D8D9" w:rsidR="3910D8D9">
              <w:rPr>
                <w:rStyle w:val="Hyperlink"/>
              </w:rPr>
              <w:t>3</w:t>
            </w:r>
            <w:r>
              <w:fldChar w:fldCharType="end"/>
            </w:r>
          </w:hyperlink>
        </w:p>
        <w:p w:rsidR="3910D8D9" w:rsidP="3910D8D9" w:rsidRDefault="3910D8D9" w14:paraId="493ACC3B" w14:textId="6548F6DE">
          <w:pPr>
            <w:pStyle w:val="TOC2"/>
            <w:tabs>
              <w:tab w:val="right" w:leader="dot" w:pos="9360"/>
            </w:tabs>
            <w:bidi w:val="0"/>
            <w:rPr>
              <w:rStyle w:val="Hyperlink"/>
            </w:rPr>
          </w:pPr>
          <w:hyperlink w:anchor="_Toc159130401">
            <w:r w:rsidRPr="3910D8D9" w:rsidR="3910D8D9">
              <w:rPr>
                <w:rStyle w:val="Hyperlink"/>
              </w:rPr>
              <w:t>Definition of Communicable Diseases</w:t>
            </w:r>
            <w:r>
              <w:tab/>
            </w:r>
            <w:r>
              <w:fldChar w:fldCharType="begin"/>
            </w:r>
            <w:r>
              <w:instrText xml:space="preserve">PAGEREF _Toc159130401 \h</w:instrText>
            </w:r>
            <w:r>
              <w:fldChar w:fldCharType="separate"/>
            </w:r>
            <w:r w:rsidRPr="3910D8D9" w:rsidR="3910D8D9">
              <w:rPr>
                <w:rStyle w:val="Hyperlink"/>
              </w:rPr>
              <w:t>3</w:t>
            </w:r>
            <w:r>
              <w:fldChar w:fldCharType="end"/>
            </w:r>
          </w:hyperlink>
        </w:p>
        <w:p w:rsidR="3910D8D9" w:rsidP="3910D8D9" w:rsidRDefault="3910D8D9" w14:paraId="3D5F13D4" w14:textId="77C643F2">
          <w:pPr>
            <w:pStyle w:val="TOC2"/>
            <w:tabs>
              <w:tab w:val="right" w:leader="dot" w:pos="9360"/>
            </w:tabs>
            <w:bidi w:val="0"/>
            <w:rPr>
              <w:rStyle w:val="Hyperlink"/>
            </w:rPr>
          </w:pPr>
          <w:hyperlink w:anchor="_Toc423332886">
            <w:r w:rsidRPr="3910D8D9" w:rsidR="3910D8D9">
              <w:rPr>
                <w:rStyle w:val="Hyperlink"/>
              </w:rPr>
              <w:t>History of HIV</w:t>
            </w:r>
            <w:r>
              <w:tab/>
            </w:r>
            <w:r>
              <w:fldChar w:fldCharType="begin"/>
            </w:r>
            <w:r>
              <w:instrText xml:space="preserve">PAGEREF _Toc423332886 \h</w:instrText>
            </w:r>
            <w:r>
              <w:fldChar w:fldCharType="separate"/>
            </w:r>
            <w:r w:rsidRPr="3910D8D9" w:rsidR="3910D8D9">
              <w:rPr>
                <w:rStyle w:val="Hyperlink"/>
              </w:rPr>
              <w:t>3</w:t>
            </w:r>
            <w:r>
              <w:fldChar w:fldCharType="end"/>
            </w:r>
          </w:hyperlink>
        </w:p>
        <w:p w:rsidR="3910D8D9" w:rsidP="3910D8D9" w:rsidRDefault="3910D8D9" w14:paraId="7F898FB0" w14:textId="17755A93">
          <w:pPr>
            <w:pStyle w:val="TOC2"/>
            <w:tabs>
              <w:tab w:val="right" w:leader="dot" w:pos="9360"/>
            </w:tabs>
            <w:bidi w:val="0"/>
            <w:rPr>
              <w:rStyle w:val="Hyperlink"/>
            </w:rPr>
          </w:pPr>
          <w:hyperlink w:anchor="_Toc2090897214">
            <w:r w:rsidRPr="3910D8D9" w:rsidR="3910D8D9">
              <w:rPr>
                <w:rStyle w:val="Hyperlink"/>
              </w:rPr>
              <w:t>Overview of HIV</w:t>
            </w:r>
            <w:r>
              <w:tab/>
            </w:r>
            <w:r>
              <w:fldChar w:fldCharType="begin"/>
            </w:r>
            <w:r>
              <w:instrText xml:space="preserve">PAGEREF _Toc2090897214 \h</w:instrText>
            </w:r>
            <w:r>
              <w:fldChar w:fldCharType="separate"/>
            </w:r>
            <w:r w:rsidRPr="3910D8D9" w:rsidR="3910D8D9">
              <w:rPr>
                <w:rStyle w:val="Hyperlink"/>
              </w:rPr>
              <w:t>4</w:t>
            </w:r>
            <w:r>
              <w:fldChar w:fldCharType="end"/>
            </w:r>
          </w:hyperlink>
        </w:p>
        <w:p w:rsidR="3910D8D9" w:rsidP="3910D8D9" w:rsidRDefault="3910D8D9" w14:paraId="754F6C80" w14:textId="19935E21">
          <w:pPr>
            <w:pStyle w:val="TOC2"/>
            <w:tabs>
              <w:tab w:val="right" w:leader="dot" w:pos="9360"/>
            </w:tabs>
            <w:bidi w:val="0"/>
            <w:rPr>
              <w:rStyle w:val="Hyperlink"/>
            </w:rPr>
          </w:pPr>
          <w:hyperlink w:anchor="_Toc1590379627">
            <w:r w:rsidRPr="3910D8D9" w:rsidR="3910D8D9">
              <w:rPr>
                <w:rStyle w:val="Hyperlink"/>
              </w:rPr>
              <w:t>Symptoms and treatments.</w:t>
            </w:r>
            <w:r>
              <w:tab/>
            </w:r>
            <w:r>
              <w:fldChar w:fldCharType="begin"/>
            </w:r>
            <w:r>
              <w:instrText xml:space="preserve">PAGEREF _Toc1590379627 \h</w:instrText>
            </w:r>
            <w:r>
              <w:fldChar w:fldCharType="separate"/>
            </w:r>
            <w:r w:rsidRPr="3910D8D9" w:rsidR="3910D8D9">
              <w:rPr>
                <w:rStyle w:val="Hyperlink"/>
              </w:rPr>
              <w:t>4</w:t>
            </w:r>
            <w:r>
              <w:fldChar w:fldCharType="end"/>
            </w:r>
          </w:hyperlink>
        </w:p>
        <w:p w:rsidR="3910D8D9" w:rsidP="3910D8D9" w:rsidRDefault="3910D8D9" w14:paraId="2B8E627B" w14:textId="78EABF1C">
          <w:pPr>
            <w:pStyle w:val="TOC2"/>
            <w:tabs>
              <w:tab w:val="right" w:leader="dot" w:pos="9360"/>
            </w:tabs>
            <w:bidi w:val="0"/>
            <w:rPr>
              <w:rStyle w:val="Hyperlink"/>
            </w:rPr>
          </w:pPr>
          <w:hyperlink w:anchor="_Toc1085709493">
            <w:r w:rsidRPr="3910D8D9" w:rsidR="3910D8D9">
              <w:rPr>
                <w:rStyle w:val="Hyperlink"/>
              </w:rPr>
              <w:t>Trends in Communicable Disease</w:t>
            </w:r>
            <w:r>
              <w:tab/>
            </w:r>
            <w:r>
              <w:fldChar w:fldCharType="begin"/>
            </w:r>
            <w:r>
              <w:instrText xml:space="preserve">PAGEREF _Toc1085709493 \h</w:instrText>
            </w:r>
            <w:r>
              <w:fldChar w:fldCharType="separate"/>
            </w:r>
            <w:r w:rsidRPr="3910D8D9" w:rsidR="3910D8D9">
              <w:rPr>
                <w:rStyle w:val="Hyperlink"/>
              </w:rPr>
              <w:t>5</w:t>
            </w:r>
            <w:r>
              <w:fldChar w:fldCharType="end"/>
            </w:r>
          </w:hyperlink>
        </w:p>
        <w:p w:rsidR="3910D8D9" w:rsidP="3910D8D9" w:rsidRDefault="3910D8D9" w14:paraId="005F0446" w14:textId="78E361CD">
          <w:pPr>
            <w:pStyle w:val="TOC2"/>
            <w:tabs>
              <w:tab w:val="right" w:leader="dot" w:pos="9360"/>
            </w:tabs>
            <w:bidi w:val="0"/>
            <w:rPr>
              <w:rStyle w:val="Hyperlink"/>
            </w:rPr>
          </w:pPr>
          <w:hyperlink w:anchor="_Toc940108825">
            <w:r w:rsidRPr="3910D8D9" w:rsidR="3910D8D9">
              <w:rPr>
                <w:rStyle w:val="Hyperlink"/>
              </w:rPr>
              <w:t>Public Health Response</w:t>
            </w:r>
            <w:r>
              <w:tab/>
            </w:r>
            <w:r>
              <w:fldChar w:fldCharType="begin"/>
            </w:r>
            <w:r>
              <w:instrText xml:space="preserve">PAGEREF _Toc940108825 \h</w:instrText>
            </w:r>
            <w:r>
              <w:fldChar w:fldCharType="separate"/>
            </w:r>
            <w:r w:rsidRPr="3910D8D9" w:rsidR="3910D8D9">
              <w:rPr>
                <w:rStyle w:val="Hyperlink"/>
              </w:rPr>
              <w:t>5</w:t>
            </w:r>
            <w:r>
              <w:fldChar w:fldCharType="end"/>
            </w:r>
          </w:hyperlink>
        </w:p>
        <w:p w:rsidR="3910D8D9" w:rsidP="3910D8D9" w:rsidRDefault="3910D8D9" w14:paraId="7C2E2B1C" w14:textId="6EAC7034">
          <w:pPr>
            <w:pStyle w:val="TOC2"/>
            <w:tabs>
              <w:tab w:val="right" w:leader="dot" w:pos="9360"/>
            </w:tabs>
            <w:bidi w:val="0"/>
            <w:rPr>
              <w:rStyle w:val="Hyperlink"/>
            </w:rPr>
          </w:pPr>
          <w:hyperlink w:anchor="_Toc1283573154">
            <w:r w:rsidRPr="3910D8D9" w:rsidR="3910D8D9">
              <w:rPr>
                <w:rStyle w:val="Hyperlink"/>
              </w:rPr>
              <w:t>Impacts on Society and healthcare workers.</w:t>
            </w:r>
            <w:r>
              <w:tab/>
            </w:r>
            <w:r>
              <w:fldChar w:fldCharType="begin"/>
            </w:r>
            <w:r>
              <w:instrText xml:space="preserve">PAGEREF _Toc1283573154 \h</w:instrText>
            </w:r>
            <w:r>
              <w:fldChar w:fldCharType="separate"/>
            </w:r>
            <w:r w:rsidRPr="3910D8D9" w:rsidR="3910D8D9">
              <w:rPr>
                <w:rStyle w:val="Hyperlink"/>
              </w:rPr>
              <w:t>6</w:t>
            </w:r>
            <w:r>
              <w:fldChar w:fldCharType="end"/>
            </w:r>
          </w:hyperlink>
        </w:p>
        <w:p w:rsidR="3910D8D9" w:rsidP="3910D8D9" w:rsidRDefault="3910D8D9" w14:paraId="09192034" w14:textId="462049A9">
          <w:pPr>
            <w:pStyle w:val="TOC2"/>
            <w:tabs>
              <w:tab w:val="right" w:leader="dot" w:pos="9360"/>
            </w:tabs>
            <w:bidi w:val="0"/>
            <w:rPr>
              <w:rStyle w:val="Hyperlink"/>
            </w:rPr>
          </w:pPr>
          <w:hyperlink w:anchor="_Toc1890154192">
            <w:r w:rsidRPr="3910D8D9" w:rsidR="3910D8D9">
              <w:rPr>
                <w:rStyle w:val="Hyperlink"/>
              </w:rPr>
              <w:t>Recommendations.</w:t>
            </w:r>
            <w:r>
              <w:tab/>
            </w:r>
            <w:r>
              <w:fldChar w:fldCharType="begin"/>
            </w:r>
            <w:r>
              <w:instrText xml:space="preserve">PAGEREF _Toc1890154192 \h</w:instrText>
            </w:r>
            <w:r>
              <w:fldChar w:fldCharType="separate"/>
            </w:r>
            <w:r w:rsidRPr="3910D8D9" w:rsidR="3910D8D9">
              <w:rPr>
                <w:rStyle w:val="Hyperlink"/>
              </w:rPr>
              <w:t>6</w:t>
            </w:r>
            <w:r>
              <w:fldChar w:fldCharType="end"/>
            </w:r>
          </w:hyperlink>
        </w:p>
        <w:p w:rsidR="3910D8D9" w:rsidP="3910D8D9" w:rsidRDefault="3910D8D9" w14:paraId="3B0011FF" w14:textId="1EA702AF">
          <w:pPr>
            <w:pStyle w:val="TOC2"/>
            <w:tabs>
              <w:tab w:val="right" w:leader="dot" w:pos="9360"/>
            </w:tabs>
            <w:bidi w:val="0"/>
            <w:rPr>
              <w:rStyle w:val="Hyperlink"/>
            </w:rPr>
          </w:pPr>
          <w:hyperlink w:anchor="_Toc302326929">
            <w:r w:rsidRPr="3910D8D9" w:rsidR="3910D8D9">
              <w:rPr>
                <w:rStyle w:val="Hyperlink"/>
              </w:rPr>
              <w:t>Conclusion.</w:t>
            </w:r>
            <w:r>
              <w:tab/>
            </w:r>
            <w:r>
              <w:fldChar w:fldCharType="begin"/>
            </w:r>
            <w:r>
              <w:instrText xml:space="preserve">PAGEREF _Toc302326929 \h</w:instrText>
            </w:r>
            <w:r>
              <w:fldChar w:fldCharType="separate"/>
            </w:r>
            <w:r w:rsidRPr="3910D8D9" w:rsidR="3910D8D9">
              <w:rPr>
                <w:rStyle w:val="Hyperlink"/>
              </w:rPr>
              <w:t>7</w:t>
            </w:r>
            <w:r>
              <w:fldChar w:fldCharType="end"/>
            </w:r>
          </w:hyperlink>
        </w:p>
        <w:p w:rsidR="3910D8D9" w:rsidP="3910D8D9" w:rsidRDefault="3910D8D9" w14:paraId="7E064251" w14:textId="057862C4">
          <w:pPr>
            <w:pStyle w:val="TOC2"/>
            <w:tabs>
              <w:tab w:val="right" w:leader="dot" w:pos="9360"/>
            </w:tabs>
            <w:bidi w:val="0"/>
            <w:rPr>
              <w:rStyle w:val="Hyperlink"/>
            </w:rPr>
          </w:pPr>
          <w:hyperlink w:anchor="_Toc413061535">
            <w:r w:rsidRPr="3910D8D9" w:rsidR="3910D8D9">
              <w:rPr>
                <w:rStyle w:val="Hyperlink"/>
              </w:rPr>
              <w:t>References.</w:t>
            </w:r>
            <w:r>
              <w:tab/>
            </w:r>
            <w:r>
              <w:fldChar w:fldCharType="begin"/>
            </w:r>
            <w:r>
              <w:instrText xml:space="preserve">PAGEREF _Toc413061535 \h</w:instrText>
            </w:r>
            <w:r>
              <w:fldChar w:fldCharType="separate"/>
            </w:r>
            <w:r w:rsidRPr="3910D8D9" w:rsidR="3910D8D9">
              <w:rPr>
                <w:rStyle w:val="Hyperlink"/>
              </w:rPr>
              <w:t>7</w:t>
            </w:r>
            <w:r>
              <w:fldChar w:fldCharType="end"/>
            </w:r>
          </w:hyperlink>
          <w:r>
            <w:fldChar w:fldCharType="end"/>
          </w:r>
        </w:p>
      </w:sdtContent>
    </w:sdt>
    <w:p w:rsidR="3910D8D9" w:rsidRDefault="3910D8D9" w14:paraId="0215246A" w14:textId="6667C017"/>
    <w:p w:rsidR="3910D8D9" w:rsidRDefault="3910D8D9" w14:paraId="31E61A2A" w14:textId="461E29FC"/>
    <w:p w:rsidR="3910D8D9" w:rsidP="3910D8D9" w:rsidRDefault="3910D8D9" w14:paraId="669872A8" w14:textId="725F9B27">
      <w:pPr>
        <w:pStyle w:val="Normal"/>
      </w:pPr>
      <w:r>
        <w:br w:type="page"/>
      </w:r>
    </w:p>
    <w:p w:rsidR="3910D8D9" w:rsidP="3910D8D9" w:rsidRDefault="3910D8D9" w14:paraId="2F158E18" w14:textId="45CE35D4">
      <w:pPr>
        <w:pStyle w:val="Normal"/>
      </w:pPr>
    </w:p>
    <w:p w:rsidR="359CABE5" w:rsidP="3910D8D9" w:rsidRDefault="359CABE5" w14:paraId="6B3D1C5E" w14:textId="06E212DC">
      <w:pPr>
        <w:pStyle w:val="Heading2"/>
        <w:rPr>
          <w:rFonts w:ascii="Arial" w:hAnsi="Arial" w:eastAsia="Arial" w:cs="Arial"/>
          <w:b w:val="0"/>
          <w:bCs w:val="0"/>
          <w:i w:val="0"/>
          <w:iCs w:val="0"/>
          <w:caps w:val="0"/>
          <w:smallCaps w:val="0"/>
          <w:color w:val="000000" w:themeColor="text1" w:themeTint="FF" w:themeShade="FF"/>
          <w:sz w:val="24"/>
          <w:szCs w:val="24"/>
        </w:rPr>
      </w:pPr>
      <w:bookmarkStart w:name="_Toc874963712" w:id="759169524"/>
      <w:r w:rsidR="359CABE5">
        <w:rPr/>
        <w:t>Introduction</w:t>
      </w:r>
      <w:bookmarkEnd w:id="759169524"/>
    </w:p>
    <w:p w:rsidR="359CABE5" w:rsidP="3910D8D9" w:rsidRDefault="359CABE5" w14:paraId="0B71E849" w14:textId="1EFFFC35">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Communicable diseases pose a significant threat to public health, affecting individuals, communities, and societies worldwide. This report explores the impact of one such communicable disease, Human Immunodeficiency Virus (HIV) and its control through public health measures. Specifically, this report will explore HIV trends, the public health response implemented in Wales, the UK, and globally, and the societal impacts associated with the disease.</w:t>
      </w:r>
    </w:p>
    <w:p w:rsidR="359CABE5" w:rsidP="3910D8D9" w:rsidRDefault="359CABE5" w14:paraId="7C872E05" w14:textId="32AE92FD">
      <w:pPr>
        <w:pStyle w:val="Heading2"/>
        <w:rPr>
          <w:rFonts w:ascii="Arial" w:hAnsi="Arial" w:eastAsia="Arial" w:cs="Arial"/>
          <w:b w:val="0"/>
          <w:bCs w:val="0"/>
          <w:i w:val="0"/>
          <w:iCs w:val="0"/>
          <w:caps w:val="0"/>
          <w:smallCaps w:val="0"/>
          <w:color w:val="000000" w:themeColor="text1" w:themeTint="FF" w:themeShade="FF"/>
          <w:sz w:val="24"/>
          <w:szCs w:val="24"/>
        </w:rPr>
      </w:pPr>
      <w:bookmarkStart w:name="_Toc159130401" w:id="450949246"/>
      <w:r w:rsidR="359CABE5">
        <w:rPr/>
        <w:t>Definition of Communicable Diseases</w:t>
      </w:r>
      <w:bookmarkEnd w:id="450949246"/>
    </w:p>
    <w:p w:rsidR="359CABE5" w:rsidP="3910D8D9" w:rsidRDefault="359CABE5" w14:paraId="0F8F3B47" w14:textId="622F7292">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 xml:space="preserve">Before delving into the specific disease, it is critical to define communicable diseases. These diseases are spread from one person to another through various means, such as direct contact, contaminated food, or water, or through vectors such as mosquitoes or ticks. </w:t>
      </w:r>
      <w:r w:rsidRPr="3910D8D9" w:rsidR="359CABE5">
        <w:rPr>
          <w:rFonts w:ascii="Arial" w:hAnsi="Arial" w:eastAsia="Arial" w:cs="Arial"/>
          <w:b w:val="0"/>
          <w:bCs w:val="0"/>
          <w:i w:val="0"/>
          <w:iCs w:val="0"/>
          <w:caps w:val="0"/>
          <w:smallCaps w:val="0"/>
          <w:color w:val="000000" w:themeColor="text1" w:themeTint="FF" w:themeShade="FF"/>
          <w:sz w:val="24"/>
          <w:szCs w:val="24"/>
        </w:rPr>
        <w:t>Edemekong</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and Hung (2022) describe that communicable diseases can be bacterial, viral, fungal, or parasitic, and can have severe consequences for affected individuals and public health systems. Different communicable diseases have different modes of transmission. According to the WHO (2024), bacterial diseases, such as tuberculosis, can spread through respiratory droplets when an infected person coughs or sneezes. Viral diseases, such as influenza, can be transmitted through airborne droplets or by touching contaminated surfaces. Fungal diseases, like ringworm, can be spread through direct contact with an infected person or by touching contaminated objects. Parasitic diseases, such as malaria, can be transmitted through mosquito bites or contaminated food or water. It is crucial to understand these modes of transmission to implement effective control measures. Newfound communicable diseases are also increasing such as diseases such as Ebola and Zika (Oppong, 2022).</w:t>
      </w:r>
    </w:p>
    <w:p w:rsidR="359CABE5" w:rsidP="3910D8D9" w:rsidRDefault="359CABE5" w14:paraId="53839873" w14:textId="4F7EA3E9">
      <w:pPr>
        <w:pStyle w:val="Heading2"/>
        <w:rPr>
          <w:rFonts w:ascii="Arial" w:hAnsi="Arial" w:eastAsia="Arial" w:cs="Arial"/>
          <w:b w:val="0"/>
          <w:bCs w:val="0"/>
          <w:i w:val="0"/>
          <w:iCs w:val="0"/>
          <w:caps w:val="0"/>
          <w:smallCaps w:val="0"/>
          <w:color w:val="000000" w:themeColor="text1" w:themeTint="FF" w:themeShade="FF"/>
          <w:sz w:val="24"/>
          <w:szCs w:val="24"/>
        </w:rPr>
      </w:pPr>
      <w:bookmarkStart w:name="_Toc423332886" w:id="2059188978"/>
      <w:r w:rsidR="359CABE5">
        <w:rPr/>
        <w:t>History of HIV</w:t>
      </w:r>
      <w:bookmarkEnd w:id="2059188978"/>
    </w:p>
    <w:p w:rsidR="359CABE5" w:rsidP="3910D8D9" w:rsidRDefault="359CABE5" w14:paraId="0F5C0DB8" w14:textId="410CA848">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 xml:space="preserve">Revisiting HIV/AIDS history is necessary to fully appreciate developments. Melhuish and Lewthwaite (2022) explain that acquired immune deficiency syndrome (AIDS) was recognized in 1981, and HIV was identified as the cause in 1983. It was discovered in 1959 that an adult man living in Kinshasa, Democratic Republic of Congo had HIV infection in plasma collected from him. Following molecular sequencing, HIV originated in central Africa in the early 20th century. This is when a simian lentivirus was transmitted from primates to humans, through hunting practices (Be </w:t>
      </w:r>
      <w:bookmarkStart w:name="_Int_3iq6lo39" w:id="1160299666"/>
      <w:r w:rsidRPr="3910D8D9" w:rsidR="359CABE5">
        <w:rPr>
          <w:rFonts w:ascii="Arial" w:hAnsi="Arial" w:eastAsia="Arial" w:cs="Arial"/>
          <w:b w:val="0"/>
          <w:bCs w:val="0"/>
          <w:i w:val="0"/>
          <w:iCs w:val="0"/>
          <w:caps w:val="0"/>
          <w:smallCaps w:val="0"/>
          <w:color w:val="000000" w:themeColor="text1" w:themeTint="FF" w:themeShade="FF"/>
          <w:sz w:val="24"/>
          <w:szCs w:val="24"/>
        </w:rPr>
        <w:t>in the know</w:t>
      </w:r>
      <w:bookmarkEnd w:id="1160299666"/>
      <w:r w:rsidRPr="3910D8D9" w:rsidR="359CABE5">
        <w:rPr>
          <w:rFonts w:ascii="Arial" w:hAnsi="Arial" w:eastAsia="Arial" w:cs="Arial"/>
          <w:b w:val="0"/>
          <w:bCs w:val="0"/>
          <w:i w:val="0"/>
          <w:iCs w:val="0"/>
          <w:caps w:val="0"/>
          <w:smallCaps w:val="0"/>
          <w:color w:val="000000" w:themeColor="text1" w:themeTint="FF" w:themeShade="FF"/>
          <w:sz w:val="24"/>
          <w:szCs w:val="24"/>
        </w:rPr>
        <w:t xml:space="preserve">, 2023). In the UK, HIV cases were reported in the early 1980s. Guy (2022) explains that in 1982 a gay man named Terry Higgins was the first person to die of AIDS. A year later the Terry Higgins Trust (THT) was set up to help other people diagnosed with HIV or AIDS to seek help and support. The virus initially affected specific high-risk groups, such as men who have sex with men and people who inject drugs. However, over time, HIV spread to the general population through sexual transmission and blood transfusions. The UK implemented various public health measures, including education, testing, and access to treatment, which have significantly reduced HIV impact in the country (NHS, 2021). The HIV treatment was limited in the early years and most patients died. Four decades of research have provided an extensive understanding of HIV's natural history, which has led to the development of antiretroviral treatments (ARTs). Antiretroviral therapy allows HIV patients to live a normal life expectancy, particularly when the diagnosis is made early, and their infection cannot be transmitted to others (Thomas, et al, 2020). </w:t>
      </w:r>
    </w:p>
    <w:p w:rsidR="359CABE5" w:rsidP="3910D8D9" w:rsidRDefault="359CABE5" w14:paraId="4929D8EF" w14:textId="78092AD8">
      <w:pPr>
        <w:pStyle w:val="Heading2"/>
        <w:rPr>
          <w:rFonts w:ascii="Arial" w:hAnsi="Arial" w:eastAsia="Arial" w:cs="Arial"/>
          <w:b w:val="0"/>
          <w:bCs w:val="0"/>
          <w:i w:val="0"/>
          <w:iCs w:val="0"/>
          <w:caps w:val="0"/>
          <w:smallCaps w:val="0"/>
          <w:color w:val="000000" w:themeColor="text1" w:themeTint="FF" w:themeShade="FF"/>
          <w:sz w:val="24"/>
          <w:szCs w:val="24"/>
        </w:rPr>
      </w:pPr>
      <w:bookmarkStart w:name="_Toc2090897214" w:id="399400740"/>
      <w:r w:rsidR="359CABE5">
        <w:rPr/>
        <w:t>Overview of HIV</w:t>
      </w:r>
      <w:bookmarkEnd w:id="399400740"/>
    </w:p>
    <w:p w:rsidR="359CABE5" w:rsidP="3910D8D9" w:rsidRDefault="359CABE5" w14:paraId="1ECAFA2B" w14:textId="001C1836">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 xml:space="preserve">HIV is a virus that attacks the immune system, targeting white blood cells, which are crucial in fighting off infections. It is transmitted through various bodily fluids, including blood, semen, and virginal fluids. The route of transmission varies from unprotected sexual intercourse, sharing needles or other drug paraphernalia. It can also be passed from mother to child during pregnancy, childbirth, or breastfeeding, and through blood transfusions from an infected donor. HIV can be asymptomatic for extended periods, but as it progresses, it can lead to acquired immunodeficiency syndrome (AIDS), which is a deadly condition (WHO, 2023). Early detection and treatment for HIV is crucial for several reasons. Firstly, early diagnosis allows individuals to access </w:t>
      </w:r>
      <w:r w:rsidRPr="3910D8D9" w:rsidR="359CABE5">
        <w:rPr>
          <w:rFonts w:ascii="Arial" w:hAnsi="Arial" w:eastAsia="Arial" w:cs="Arial"/>
          <w:b w:val="0"/>
          <w:bCs w:val="0"/>
          <w:i w:val="0"/>
          <w:iCs w:val="0"/>
          <w:caps w:val="0"/>
          <w:smallCaps w:val="0"/>
          <w:color w:val="000000" w:themeColor="text1" w:themeTint="FF" w:themeShade="FF"/>
          <w:sz w:val="24"/>
          <w:szCs w:val="24"/>
        </w:rPr>
        <w:t>appropriate medical</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care and treatment, which can significantly slow down the progression of the disease and improve their quality of life. Secondly, </w:t>
      </w:r>
      <w:r w:rsidRPr="3910D8D9" w:rsidR="5FE8A14B">
        <w:rPr>
          <w:rFonts w:ascii="Arial" w:hAnsi="Arial" w:eastAsia="Arial" w:cs="Arial"/>
          <w:b w:val="0"/>
          <w:bCs w:val="0"/>
          <w:i w:val="0"/>
          <w:iCs w:val="0"/>
          <w:caps w:val="0"/>
          <w:smallCaps w:val="0"/>
          <w:color w:val="000000" w:themeColor="text1" w:themeTint="FF" w:themeShade="FF"/>
          <w:sz w:val="24"/>
          <w:szCs w:val="24"/>
        </w:rPr>
        <w:t>prompt treatment</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helps to reduce the risk of transmitting the virus to others, as individuals who are on effective antiretroviral therapy (ART) are much less likely to </w:t>
      </w:r>
      <w:r w:rsidRPr="3910D8D9" w:rsidR="359CABE5">
        <w:rPr>
          <w:rFonts w:ascii="Arial" w:hAnsi="Arial" w:eastAsia="Arial" w:cs="Arial"/>
          <w:b w:val="0"/>
          <w:bCs w:val="0"/>
          <w:i w:val="0"/>
          <w:iCs w:val="0"/>
          <w:caps w:val="0"/>
          <w:smallCaps w:val="0"/>
          <w:color w:val="000000" w:themeColor="text1" w:themeTint="FF" w:themeShade="FF"/>
          <w:sz w:val="24"/>
          <w:szCs w:val="24"/>
        </w:rPr>
        <w:t>transmit</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HIV to their sexual partners. Lastly, early detection and treatment contribute to the overall public health efforts in controlling the spread of HIV by </w:t>
      </w:r>
      <w:r w:rsidRPr="3910D8D9" w:rsidR="359CABE5">
        <w:rPr>
          <w:rFonts w:ascii="Arial" w:hAnsi="Arial" w:eastAsia="Arial" w:cs="Arial"/>
          <w:b w:val="0"/>
          <w:bCs w:val="0"/>
          <w:i w:val="0"/>
          <w:iCs w:val="0"/>
          <w:caps w:val="0"/>
          <w:smallCaps w:val="0"/>
          <w:color w:val="000000" w:themeColor="text1" w:themeTint="FF" w:themeShade="FF"/>
          <w:sz w:val="24"/>
          <w:szCs w:val="24"/>
        </w:rPr>
        <w:t>identifying</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and linking infected individuals to care, prevention services, and support networks.</w:t>
      </w:r>
    </w:p>
    <w:p w:rsidR="359CABE5" w:rsidP="3910D8D9" w:rsidRDefault="359CABE5" w14:paraId="5075876D" w14:textId="4FD8A628">
      <w:pPr>
        <w:pStyle w:val="Heading2"/>
        <w:rPr>
          <w:rFonts w:ascii="Arial" w:hAnsi="Arial" w:eastAsia="Arial" w:cs="Arial"/>
          <w:b w:val="0"/>
          <w:bCs w:val="0"/>
          <w:i w:val="0"/>
          <w:iCs w:val="0"/>
          <w:caps w:val="0"/>
          <w:smallCaps w:val="0"/>
          <w:color w:val="000000" w:themeColor="text1" w:themeTint="FF" w:themeShade="FF"/>
          <w:sz w:val="24"/>
          <w:szCs w:val="24"/>
        </w:rPr>
      </w:pPr>
      <w:bookmarkStart w:name="_Toc1590379627" w:id="1142835226"/>
      <w:r w:rsidR="359CABE5">
        <w:rPr/>
        <w:t>Symptoms and treatments.</w:t>
      </w:r>
      <w:bookmarkEnd w:id="1142835226"/>
    </w:p>
    <w:p w:rsidR="359CABE5" w:rsidP="3910D8D9" w:rsidRDefault="359CABE5" w14:paraId="1778ABC8" w14:textId="503CD1D3">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The symptoms of HIV infection can vary according to the stage of the infection. Most people infected with HIV experience a short, flu-like illness 2-6 weeks following infection.</w:t>
      </w:r>
      <w:r w:rsidRPr="3910D8D9" w:rsidR="359CABE5">
        <w:rPr>
          <w:rFonts w:ascii="Arial" w:hAnsi="Arial" w:eastAsia="Arial" w:cs="Arial"/>
          <w:b w:val="1"/>
          <w:bCs w:val="1"/>
          <w:i w:val="0"/>
          <w:iCs w:val="0"/>
          <w:caps w:val="0"/>
          <w:smallCaps w:val="0"/>
          <w:color w:val="000000" w:themeColor="text1" w:themeTint="FF" w:themeShade="FF"/>
          <w:sz w:val="24"/>
          <w:szCs w:val="24"/>
        </w:rPr>
        <w:t xml:space="preserve"> </w:t>
      </w:r>
      <w:r w:rsidRPr="3910D8D9" w:rsidR="359CABE5">
        <w:rPr>
          <w:rFonts w:ascii="Arial" w:hAnsi="Arial" w:eastAsia="Arial" w:cs="Arial"/>
          <w:b w:val="0"/>
          <w:bCs w:val="0"/>
          <w:i w:val="0"/>
          <w:iCs w:val="0"/>
          <w:caps w:val="0"/>
          <w:smallCaps w:val="0"/>
          <w:color w:val="000000" w:themeColor="text1" w:themeTint="FF" w:themeShade="FF"/>
          <w:sz w:val="24"/>
          <w:szCs w:val="24"/>
        </w:rPr>
        <w:t>Symptoms of HIV may not appear for several years</w:t>
      </w:r>
      <w:r w:rsidRPr="3910D8D9" w:rsidR="359CABE5">
        <w:rPr>
          <w:rFonts w:ascii="Arial" w:hAnsi="Arial" w:eastAsia="Arial" w:cs="Arial"/>
          <w:b w:val="1"/>
          <w:bCs w:val="1"/>
          <w:i w:val="0"/>
          <w:iCs w:val="0"/>
          <w:caps w:val="0"/>
          <w:smallCaps w:val="0"/>
          <w:color w:val="000000" w:themeColor="text1" w:themeTint="FF" w:themeShade="FF"/>
          <w:sz w:val="24"/>
          <w:szCs w:val="24"/>
        </w:rPr>
        <w:t xml:space="preserve">. </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Up to 80% of HIV-infected individuals experience this flu-like illness. In </w:t>
      </w:r>
      <w:r w:rsidRPr="3910D8D9" w:rsidR="359CABE5">
        <w:rPr>
          <w:rFonts w:ascii="Arial" w:hAnsi="Arial" w:eastAsia="Arial" w:cs="Arial"/>
          <w:b w:val="0"/>
          <w:bCs w:val="0"/>
          <w:i w:val="0"/>
          <w:iCs w:val="0"/>
          <w:caps w:val="0"/>
          <w:smallCaps w:val="0"/>
          <w:color w:val="000000" w:themeColor="text1" w:themeTint="FF" w:themeShade="FF"/>
          <w:sz w:val="24"/>
          <w:szCs w:val="24"/>
        </w:rPr>
        <w:t>initial</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stages of HIV infection, there may be no symptoms (asymptotic), </w:t>
      </w:r>
      <w:r w:rsidRPr="3910D8D9" w:rsidR="359CABE5">
        <w:rPr>
          <w:rFonts w:ascii="Arial" w:hAnsi="Arial" w:eastAsia="Arial" w:cs="Arial"/>
          <w:b w:val="0"/>
          <w:bCs w:val="0"/>
          <w:i w:val="0"/>
          <w:iCs w:val="0"/>
          <w:caps w:val="0"/>
          <w:smallCaps w:val="0"/>
          <w:color w:val="000000" w:themeColor="text1" w:themeTint="FF" w:themeShade="FF"/>
          <w:sz w:val="24"/>
          <w:szCs w:val="24"/>
        </w:rPr>
        <w:t>whereas</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those at advanced stages may experience symptoms such as fatigue, weight loss, fever, swollen lymph nodes, and night sweats (NHS, 2021). There is no cure for HIV, but antiretroviral therapy (ART) has effectively managed the disease and reduced viral loads, prolonging individuals' lifespan and improving overall health outcomes. However, Gandhi et al (2023) explain that antiretroviral therapy (ART) is not without its challenges and limitations. Some individuals may experience side effects from the medication, such as nausea, diarrhoea, or skin rashes. Additionally, adherence to the treatment regimen is crucial, as missing doses or not taking the medication as prescribed can lead to drug resistance and reduced effectiveness. Furthermore, access to ART can be a barrier in certain regions, particularly in low-income countries where resources and healthcare infrastructure may be limited. It is suggested by Abu-</w:t>
      </w:r>
      <w:r w:rsidRPr="3910D8D9" w:rsidR="359CABE5">
        <w:rPr>
          <w:rFonts w:ascii="Arial" w:hAnsi="Arial" w:eastAsia="Arial" w:cs="Arial"/>
          <w:b w:val="0"/>
          <w:bCs w:val="0"/>
          <w:i w:val="0"/>
          <w:iCs w:val="0"/>
          <w:caps w:val="0"/>
          <w:smallCaps w:val="0"/>
          <w:color w:val="000000" w:themeColor="text1" w:themeTint="FF" w:themeShade="FF"/>
          <w:sz w:val="24"/>
          <w:szCs w:val="24"/>
        </w:rPr>
        <w:t>Ba'are</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et al (2024) that interventions should address issues associated with linkage to care, particularly substance use, misinformation, and disinformation within Gay or Bisexual men who have sex with men and other Ghanaian communities. Despite these challenges, ART </w:t>
      </w:r>
      <w:r w:rsidRPr="3910D8D9" w:rsidR="359CABE5">
        <w:rPr>
          <w:rFonts w:ascii="Arial" w:hAnsi="Arial" w:eastAsia="Arial" w:cs="Arial"/>
          <w:b w:val="0"/>
          <w:bCs w:val="0"/>
          <w:i w:val="0"/>
          <w:iCs w:val="0"/>
          <w:caps w:val="0"/>
          <w:smallCaps w:val="0"/>
          <w:color w:val="000000" w:themeColor="text1" w:themeTint="FF" w:themeShade="FF"/>
          <w:sz w:val="24"/>
          <w:szCs w:val="24"/>
        </w:rPr>
        <w:t>remains</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a vital </w:t>
      </w:r>
      <w:r w:rsidRPr="3910D8D9" w:rsidR="359CABE5">
        <w:rPr>
          <w:rFonts w:ascii="Arial" w:hAnsi="Arial" w:eastAsia="Arial" w:cs="Arial"/>
          <w:b w:val="0"/>
          <w:bCs w:val="0"/>
          <w:i w:val="0"/>
          <w:iCs w:val="0"/>
          <w:caps w:val="0"/>
          <w:smallCaps w:val="0"/>
          <w:color w:val="000000" w:themeColor="text1" w:themeTint="FF" w:themeShade="FF"/>
          <w:sz w:val="24"/>
          <w:szCs w:val="24"/>
        </w:rPr>
        <w:t>component</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of HIV management. It has improved the prognosis and quality of life for individuals living with HIV.</w:t>
      </w:r>
    </w:p>
    <w:p w:rsidR="359CABE5" w:rsidP="3910D8D9" w:rsidRDefault="359CABE5" w14:paraId="05C081D0" w14:textId="4B2B1A82">
      <w:pPr>
        <w:pStyle w:val="Heading2"/>
        <w:rPr>
          <w:rFonts w:ascii="Arial" w:hAnsi="Arial" w:eastAsia="Arial" w:cs="Arial"/>
          <w:b w:val="0"/>
          <w:bCs w:val="0"/>
          <w:i w:val="0"/>
          <w:iCs w:val="0"/>
          <w:caps w:val="0"/>
          <w:smallCaps w:val="0"/>
          <w:color w:val="000000" w:themeColor="text1" w:themeTint="FF" w:themeShade="FF"/>
          <w:sz w:val="24"/>
          <w:szCs w:val="24"/>
        </w:rPr>
      </w:pPr>
      <w:bookmarkStart w:name="_Toc1085709493" w:id="1354438056"/>
      <w:r w:rsidR="359CABE5">
        <w:rPr/>
        <w:t>Trends in Communicable Disease</w:t>
      </w:r>
      <w:bookmarkEnd w:id="1354438056"/>
    </w:p>
    <w:p w:rsidR="359CABE5" w:rsidP="3910D8D9" w:rsidRDefault="359CABE5" w14:paraId="2A605638" w14:textId="0CEC9FE8">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 xml:space="preserve">The prevalence of HIV worldwide has fluctuated over the years, with both positive and negative trends </w:t>
      </w:r>
      <w:r w:rsidRPr="3910D8D9" w:rsidR="359CABE5">
        <w:rPr>
          <w:rFonts w:ascii="Arial" w:hAnsi="Arial" w:eastAsia="Arial" w:cs="Arial"/>
          <w:b w:val="0"/>
          <w:bCs w:val="0"/>
          <w:i w:val="0"/>
          <w:iCs w:val="0"/>
          <w:caps w:val="0"/>
          <w:smallCaps w:val="0"/>
          <w:color w:val="000000" w:themeColor="text1" w:themeTint="FF" w:themeShade="FF"/>
          <w:sz w:val="24"/>
          <w:szCs w:val="24"/>
        </w:rPr>
        <w:t>observed</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w:t>
      </w:r>
      <w:r w:rsidRPr="3910D8D9" w:rsidR="359CABE5">
        <w:rPr>
          <w:rFonts w:ascii="Arial" w:hAnsi="Arial" w:eastAsia="Arial" w:cs="Arial"/>
          <w:b w:val="0"/>
          <w:bCs w:val="0"/>
          <w:i w:val="0"/>
          <w:iCs w:val="0"/>
          <w:caps w:val="0"/>
          <w:smallCaps w:val="0"/>
          <w:color w:val="000000" w:themeColor="text1" w:themeTint="FF" w:themeShade="FF"/>
          <w:sz w:val="24"/>
          <w:szCs w:val="24"/>
        </w:rPr>
        <w:t>In accordance with</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the World Health Organization (2023), since the beginning of the epidemic 85.6 million people have been infected with HIV, and 40.4 million have died from the disease. A report in 2022 </w:t>
      </w:r>
      <w:r w:rsidRPr="3910D8D9" w:rsidR="359CABE5">
        <w:rPr>
          <w:rFonts w:ascii="Arial" w:hAnsi="Arial" w:eastAsia="Arial" w:cs="Arial"/>
          <w:b w:val="0"/>
          <w:bCs w:val="0"/>
          <w:i w:val="0"/>
          <w:iCs w:val="0"/>
          <w:caps w:val="0"/>
          <w:smallCaps w:val="0"/>
          <w:color w:val="000000" w:themeColor="text1" w:themeTint="FF" w:themeShade="FF"/>
          <w:sz w:val="24"/>
          <w:szCs w:val="24"/>
        </w:rPr>
        <w:t>indicated</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that 39 million people lived with HIV globally, with a mortality rate of 630,000. Since 1995, there has been a 59% reduction in new HIV infections. In 2022, 1.3 million people were newly infected with HIV, compared to 3.2 million in 1995 (</w:t>
      </w:r>
      <w:r w:rsidRPr="3910D8D9" w:rsidR="359CABE5">
        <w:rPr>
          <w:rFonts w:ascii="Arial" w:hAnsi="Arial" w:eastAsia="Arial" w:cs="Arial"/>
          <w:b w:val="0"/>
          <w:bCs w:val="0"/>
          <w:i w:val="0"/>
          <w:iCs w:val="0"/>
          <w:caps w:val="0"/>
          <w:smallCaps w:val="0"/>
          <w:color w:val="000000" w:themeColor="text1" w:themeTint="FF" w:themeShade="FF"/>
          <w:sz w:val="24"/>
          <w:szCs w:val="24"/>
        </w:rPr>
        <w:t>UnAIDS</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2023). Globally, the number of newly diagnosed HIV infections has decreased due to improved access to testing and treatment, education, prevention programs, and condom use and harm reduction programs such as needle exchange. In the United Kingdom, HIV prevalence has also seen positive trends. According to the National AIDS Trust (2022), there has been a significant decline in new HIV diagnoses, with a 73% reduction between 2014 and 2020. This can be attributed to targeted prevention efforts, increased testing, and advancements in antiretroviral therapy. Low-income countries have a higher HIV prevalence than high-income countries. This can be attributed to factors such as limited access to healthcare services, lack of comprehensive prevention programs, and socio-economic disparities that contribute to higher transmission rates (Chirwa, 2019). In contrast, high-income countries have better resources and infrastructure to implement effective prevention strategies and </w:t>
      </w:r>
      <w:r w:rsidRPr="3910D8D9" w:rsidR="359CABE5">
        <w:rPr>
          <w:rFonts w:ascii="Arial" w:hAnsi="Arial" w:eastAsia="Arial" w:cs="Arial"/>
          <w:b w:val="0"/>
          <w:bCs w:val="0"/>
          <w:i w:val="0"/>
          <w:iCs w:val="0"/>
          <w:caps w:val="0"/>
          <w:smallCaps w:val="0"/>
          <w:color w:val="000000" w:themeColor="text1" w:themeTint="FF" w:themeShade="FF"/>
          <w:sz w:val="24"/>
          <w:szCs w:val="24"/>
        </w:rPr>
        <w:t>provide</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accessible treatment options, resulting in lower HIV prevalence rates.</w:t>
      </w:r>
    </w:p>
    <w:p w:rsidR="359CABE5" w:rsidP="3910D8D9" w:rsidRDefault="359CABE5" w14:paraId="36FF2C5E" w14:textId="2A8EC10B">
      <w:pPr>
        <w:pStyle w:val="Heading2"/>
        <w:rPr>
          <w:rFonts w:ascii="Arial" w:hAnsi="Arial" w:eastAsia="Arial" w:cs="Arial"/>
          <w:b w:val="0"/>
          <w:bCs w:val="0"/>
          <w:i w:val="0"/>
          <w:iCs w:val="0"/>
          <w:caps w:val="0"/>
          <w:smallCaps w:val="0"/>
          <w:color w:val="000000" w:themeColor="text1" w:themeTint="FF" w:themeShade="FF"/>
          <w:sz w:val="24"/>
          <w:szCs w:val="24"/>
        </w:rPr>
      </w:pPr>
      <w:bookmarkStart w:name="_Toc940108825" w:id="632279825"/>
      <w:r w:rsidR="359CABE5">
        <w:rPr/>
        <w:t>Public Health Response</w:t>
      </w:r>
      <w:bookmarkEnd w:id="632279825"/>
    </w:p>
    <w:p w:rsidR="359CABE5" w:rsidP="3910D8D9" w:rsidRDefault="359CABE5" w14:paraId="7BA56026" w14:textId="108E32B1">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Public health authorities have implemented various measures to control HIV epidemic. These measures include prevention campaigns, promoting safe sexual practices, harm reduction initiatives, needle exchange programs, and targeted interventions for high-risk groups. Additionally, advancements in diagnostics and treatment have significantly improved HIV testing and treatment options, leading to earlier diagnosis and improved patient outcomes. Public health Wales (2023) have introduced Wales HIV testing week which is a campaign that encourages the public to get tested. During the campaign, test kits are sent through the mail for the participant to do at home. Wider testing is a crucial part of the Welsh government's strategy to end new HIV cases by 2030 (Terrance Higgins Trust, 2023). Prevention campaigns have played a crucial role in reducing HIV transmission rates by promoting safe sexual practices, increasing awareness about testing, and providing information on available prevention methods such as condom use and pre-exposure prophylaxis (</w:t>
      </w:r>
      <w:r w:rsidRPr="3910D8D9" w:rsidR="359CABE5">
        <w:rPr>
          <w:rFonts w:ascii="Arial" w:hAnsi="Arial" w:eastAsia="Arial" w:cs="Arial"/>
          <w:b w:val="0"/>
          <w:bCs w:val="0"/>
          <w:i w:val="0"/>
          <w:iCs w:val="0"/>
          <w:caps w:val="0"/>
          <w:smallCaps w:val="0"/>
          <w:color w:val="000000" w:themeColor="text1" w:themeTint="FF" w:themeShade="FF"/>
          <w:sz w:val="24"/>
          <w:szCs w:val="24"/>
        </w:rPr>
        <w:t>PrEP</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Providing effective </w:t>
      </w:r>
      <w:r w:rsidRPr="3910D8D9" w:rsidR="359CABE5">
        <w:rPr>
          <w:rFonts w:ascii="Arial" w:hAnsi="Arial" w:eastAsia="Arial" w:cs="Arial"/>
          <w:b w:val="0"/>
          <w:bCs w:val="0"/>
          <w:i w:val="0"/>
          <w:iCs w:val="0"/>
          <w:caps w:val="0"/>
          <w:smallCaps w:val="0"/>
          <w:color w:val="000000" w:themeColor="text1" w:themeTint="FF" w:themeShade="FF"/>
          <w:sz w:val="24"/>
          <w:szCs w:val="24"/>
        </w:rPr>
        <w:t>PrEP</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services for high incidence groups is a critical measure to reduce new HIV infections. Sun et al (2023) show that several researchers, health providers, policy makers, and community leaders/members are dedicated to increasing </w:t>
      </w:r>
      <w:r w:rsidRPr="3910D8D9" w:rsidR="359CABE5">
        <w:rPr>
          <w:rFonts w:ascii="Arial" w:hAnsi="Arial" w:eastAsia="Arial" w:cs="Arial"/>
          <w:b w:val="0"/>
          <w:bCs w:val="0"/>
          <w:i w:val="0"/>
          <w:iCs w:val="0"/>
          <w:caps w:val="0"/>
          <w:smallCaps w:val="0"/>
          <w:color w:val="000000" w:themeColor="text1" w:themeTint="FF" w:themeShade="FF"/>
          <w:sz w:val="24"/>
          <w:szCs w:val="24"/>
        </w:rPr>
        <w:t>PrEP</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awareness and to enhancing the willingness of high-incidence groups to take part in </w:t>
      </w:r>
      <w:r w:rsidRPr="3910D8D9" w:rsidR="359CABE5">
        <w:rPr>
          <w:rFonts w:ascii="Arial" w:hAnsi="Arial" w:eastAsia="Arial" w:cs="Arial"/>
          <w:b w:val="0"/>
          <w:bCs w:val="0"/>
          <w:i w:val="0"/>
          <w:iCs w:val="0"/>
          <w:caps w:val="0"/>
          <w:smallCaps w:val="0"/>
          <w:color w:val="000000" w:themeColor="text1" w:themeTint="FF" w:themeShade="FF"/>
          <w:sz w:val="24"/>
          <w:szCs w:val="24"/>
        </w:rPr>
        <w:t>PrEP.</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Welsh Government (2021) have made an action plan for Wales where it is confirmed that these campaigns have reached high-risk populations and empowered individuals to make informed decisions </w:t>
      </w:r>
      <w:r w:rsidRPr="3910D8D9" w:rsidR="359CABE5">
        <w:rPr>
          <w:rFonts w:ascii="Arial" w:hAnsi="Arial" w:eastAsia="Arial" w:cs="Arial"/>
          <w:b w:val="0"/>
          <w:bCs w:val="0"/>
          <w:i w:val="0"/>
          <w:iCs w:val="0"/>
          <w:caps w:val="0"/>
          <w:smallCaps w:val="0"/>
          <w:color w:val="000000" w:themeColor="text1" w:themeTint="FF" w:themeShade="FF"/>
          <w:sz w:val="24"/>
          <w:szCs w:val="24"/>
        </w:rPr>
        <w:t>regarding</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their sexual health, contributing to the decline in new HIV infections. However, implementing prevention campaigns can be challenging due to several factors. These include cultural and social barriers, stigma and discrimination, limited resources, and political will.</w:t>
      </w:r>
    </w:p>
    <w:p w:rsidR="359CABE5" w:rsidP="3910D8D9" w:rsidRDefault="359CABE5" w14:paraId="19EFBAB3" w14:textId="4EF6E276">
      <w:pPr>
        <w:pStyle w:val="Heading2"/>
        <w:rPr>
          <w:rFonts w:ascii="Arial" w:hAnsi="Arial" w:eastAsia="Arial" w:cs="Arial"/>
          <w:b w:val="0"/>
          <w:bCs w:val="0"/>
          <w:i w:val="0"/>
          <w:iCs w:val="0"/>
          <w:caps w:val="0"/>
          <w:smallCaps w:val="0"/>
          <w:color w:val="000000" w:themeColor="text1" w:themeTint="FF" w:themeShade="FF"/>
          <w:sz w:val="24"/>
          <w:szCs w:val="24"/>
        </w:rPr>
      </w:pPr>
      <w:bookmarkStart w:name="_Toc1283573154" w:id="1541180262"/>
      <w:r w:rsidR="359CABE5">
        <w:rPr/>
        <w:t>Impacts</w:t>
      </w:r>
      <w:r w:rsidR="359CABE5">
        <w:rPr/>
        <w:t xml:space="preserve"> on Society and healthcare workers.</w:t>
      </w:r>
      <w:bookmarkEnd w:id="1541180262"/>
    </w:p>
    <w:p w:rsidR="359CABE5" w:rsidP="3910D8D9" w:rsidRDefault="359CABE5" w14:paraId="06C2EFD7" w14:textId="6F30FB38">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 xml:space="preserve">HIV's impact on society is multifaceted and far-reaching. The disease not only affects individuals but has significant implications for healthcare professionals, health service providers, and society. Healthcare professionals face the challenge of diagnosing and managing HIV infections, while health systems must </w:t>
      </w:r>
      <w:r w:rsidRPr="3910D8D9" w:rsidR="359CABE5">
        <w:rPr>
          <w:rFonts w:ascii="Arial" w:hAnsi="Arial" w:eastAsia="Arial" w:cs="Arial"/>
          <w:b w:val="0"/>
          <w:bCs w:val="0"/>
          <w:i w:val="0"/>
          <w:iCs w:val="0"/>
          <w:caps w:val="0"/>
          <w:smallCaps w:val="0"/>
          <w:color w:val="000000" w:themeColor="text1" w:themeTint="FF" w:themeShade="FF"/>
          <w:sz w:val="24"/>
          <w:szCs w:val="24"/>
        </w:rPr>
        <w:t>allocate</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resources to address affected individuals' needs. Additionally, stigma and discrimination continue to hinder efforts at addressing the HIV epidemic (</w:t>
      </w:r>
      <w:r w:rsidRPr="3910D8D9" w:rsidR="359CABE5">
        <w:rPr>
          <w:rFonts w:ascii="Arial" w:hAnsi="Arial" w:eastAsia="Arial" w:cs="Arial"/>
          <w:b w:val="0"/>
          <w:bCs w:val="0"/>
          <w:i w:val="0"/>
          <w:iCs w:val="0"/>
          <w:caps w:val="0"/>
          <w:smallCaps w:val="0"/>
          <w:color w:val="000000" w:themeColor="text1" w:themeTint="FF" w:themeShade="FF"/>
          <w:sz w:val="24"/>
          <w:szCs w:val="24"/>
        </w:rPr>
        <w:t>Obeagu</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and </w:t>
      </w:r>
      <w:r w:rsidRPr="3910D8D9" w:rsidR="359CABE5">
        <w:rPr>
          <w:rFonts w:ascii="Arial" w:hAnsi="Arial" w:eastAsia="Arial" w:cs="Arial"/>
          <w:b w:val="0"/>
          <w:bCs w:val="0"/>
          <w:i w:val="0"/>
          <w:iCs w:val="0"/>
          <w:caps w:val="0"/>
          <w:smallCaps w:val="0"/>
          <w:color w:val="000000" w:themeColor="text1" w:themeTint="FF" w:themeShade="FF"/>
          <w:sz w:val="24"/>
          <w:szCs w:val="24"/>
        </w:rPr>
        <w:t>Obeagu</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2024). Healthcare professionals treating HIV-positive patients face </w:t>
      </w:r>
      <w:r w:rsidRPr="3910D8D9" w:rsidR="359CABE5">
        <w:rPr>
          <w:rFonts w:ascii="Arial" w:hAnsi="Arial" w:eastAsia="Arial" w:cs="Arial"/>
          <w:b w:val="0"/>
          <w:bCs w:val="0"/>
          <w:i w:val="0"/>
          <w:iCs w:val="0"/>
          <w:caps w:val="0"/>
          <w:smallCaps w:val="0"/>
          <w:color w:val="000000" w:themeColor="text1" w:themeTint="FF" w:themeShade="FF"/>
          <w:sz w:val="24"/>
          <w:szCs w:val="24"/>
        </w:rPr>
        <w:t>numerous</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risks and an </w:t>
      </w:r>
      <w:r w:rsidRPr="3910D8D9" w:rsidR="359CABE5">
        <w:rPr>
          <w:rFonts w:ascii="Arial" w:hAnsi="Arial" w:eastAsia="Arial" w:cs="Arial"/>
          <w:b w:val="0"/>
          <w:bCs w:val="0"/>
          <w:i w:val="0"/>
          <w:iCs w:val="0"/>
          <w:caps w:val="0"/>
          <w:smallCaps w:val="0"/>
          <w:color w:val="000000" w:themeColor="text1" w:themeTint="FF" w:themeShade="FF"/>
          <w:sz w:val="24"/>
          <w:szCs w:val="24"/>
        </w:rPr>
        <w:t>additional</w:t>
      </w:r>
      <w:r w:rsidRPr="3910D8D9" w:rsidR="359CABE5">
        <w:rPr>
          <w:rFonts w:ascii="Arial" w:hAnsi="Arial" w:eastAsia="Arial" w:cs="Arial"/>
          <w:b w:val="0"/>
          <w:bCs w:val="0"/>
          <w:i w:val="0"/>
          <w:iCs w:val="0"/>
          <w:caps w:val="0"/>
          <w:smallCaps w:val="0"/>
          <w:color w:val="000000" w:themeColor="text1" w:themeTint="FF" w:themeShade="FF"/>
          <w:sz w:val="24"/>
          <w:szCs w:val="24"/>
        </w:rPr>
        <w:t xml:space="preserve"> workload. They must adhere to strict infection control measures to protect themselves and others from exposure. Moreover, they often provide comprehensive care, including counselling, education, and support, to address the complex physical, emotional, and social needs of HIV-positive individuals (</w:t>
      </w:r>
      <w:r w:rsidRPr="3910D8D9" w:rsidR="359CABE5">
        <w:rPr>
          <w:rFonts w:ascii="Arial" w:hAnsi="Arial" w:eastAsia="Arial" w:cs="Arial"/>
          <w:b w:val="0"/>
          <w:bCs w:val="0"/>
          <w:i w:val="0"/>
          <w:iCs w:val="0"/>
          <w:caps w:val="0"/>
          <w:smallCaps w:val="0"/>
          <w:color w:val="000000" w:themeColor="text1" w:themeTint="FF" w:themeShade="FF"/>
          <w:sz w:val="24"/>
          <w:szCs w:val="24"/>
        </w:rPr>
        <w:t>Bouabida</w:t>
      </w:r>
      <w:r w:rsidRPr="3910D8D9" w:rsidR="359CABE5">
        <w:rPr>
          <w:rFonts w:ascii="Arial" w:hAnsi="Arial" w:eastAsia="Arial" w:cs="Arial"/>
          <w:b w:val="0"/>
          <w:bCs w:val="0"/>
          <w:i w:val="0"/>
          <w:iCs w:val="0"/>
          <w:caps w:val="0"/>
          <w:smallCaps w:val="0"/>
          <w:color w:val="000000" w:themeColor="text1" w:themeTint="FF" w:themeShade="FF"/>
          <w:sz w:val="24"/>
          <w:szCs w:val="24"/>
        </w:rPr>
        <w:t>, Chaves, &amp; Anane 2023). The economic impact of HIV on society and healthcare systems is significant. The costs associated with diagnosing and treating HIV infections, as well as providing comprehensive care and support, can strain healthcare budgets and resources (Schnitzler et al, 2021). Additionally, the loss of productivity due to illness and premature deaths can have a detrimental effect on the overall economy. It is crucial for society and healthcare systems to invest in prevention, early detection, and effective management of HIV to mitigate its economic impact.</w:t>
      </w:r>
    </w:p>
    <w:p w:rsidR="359CABE5" w:rsidP="3910D8D9" w:rsidRDefault="359CABE5" w14:paraId="27849A79" w14:textId="3B30DB7E">
      <w:pPr>
        <w:pStyle w:val="Heading2"/>
        <w:rPr>
          <w:rFonts w:ascii="Arial" w:hAnsi="Arial" w:eastAsia="Arial" w:cs="Arial"/>
          <w:b w:val="0"/>
          <w:bCs w:val="0"/>
          <w:i w:val="0"/>
          <w:iCs w:val="0"/>
          <w:caps w:val="0"/>
          <w:smallCaps w:val="0"/>
          <w:color w:val="000000" w:themeColor="text1" w:themeTint="FF" w:themeShade="FF"/>
          <w:sz w:val="24"/>
          <w:szCs w:val="24"/>
        </w:rPr>
      </w:pPr>
      <w:bookmarkStart w:name="_Toc1890154192" w:id="719118083"/>
      <w:r w:rsidR="359CABE5">
        <w:rPr/>
        <w:t>Recommendations.</w:t>
      </w:r>
      <w:bookmarkEnd w:id="719118083"/>
    </w:p>
    <w:p w:rsidR="359CABE5" w:rsidP="3910D8D9" w:rsidRDefault="359CABE5" w14:paraId="182D5E4A" w14:textId="3F21A09F">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To address stigma and discrimination in HIV prevention and treatment efforts, it is crucial to implement comprehensive education and awareness programs that promote empathy, understanding, and acceptance of people living with HIV. These programs should target not only the public but also healthcare providers and policymakers to ensure a supportive environment for HIV prevention and treatment. Moreover, it is essential to engage community leaders, organizations, and advocacy groups in destigmatization efforts, as their influence can help challenge negative attitudes and promote inclusivity. One way to measure the effectiveness of destigmatization efforts is to conduct pre- and post-intervention surveys to assess changes in knowledge, attitudes, and beliefs related to HIV. Another approach is to track public sentiment and media coverage surrounding HIV, looking for shifts towards more positive and supportive narratives.</w:t>
      </w:r>
    </w:p>
    <w:p w:rsidR="359CABE5" w:rsidP="3910D8D9" w:rsidRDefault="359CABE5" w14:paraId="2F7CDE01" w14:textId="7B09E569">
      <w:pPr>
        <w:pStyle w:val="Heading2"/>
        <w:rPr>
          <w:rFonts w:ascii="Arial" w:hAnsi="Arial" w:eastAsia="Arial" w:cs="Arial"/>
          <w:b w:val="0"/>
          <w:bCs w:val="0"/>
          <w:i w:val="0"/>
          <w:iCs w:val="0"/>
          <w:caps w:val="0"/>
          <w:smallCaps w:val="0"/>
          <w:color w:val="000000" w:themeColor="text1" w:themeTint="FF" w:themeShade="FF"/>
          <w:sz w:val="24"/>
          <w:szCs w:val="24"/>
        </w:rPr>
      </w:pPr>
      <w:bookmarkStart w:name="_Toc302326929" w:id="1171516154"/>
      <w:r w:rsidR="359CABE5">
        <w:rPr/>
        <w:t>Conclusion.</w:t>
      </w:r>
      <w:bookmarkEnd w:id="1171516154"/>
    </w:p>
    <w:p w:rsidR="359CABE5" w:rsidP="3910D8D9" w:rsidRDefault="359CABE5" w14:paraId="417B63F1" w14:textId="1A2B8C93">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r w:rsidRPr="3910D8D9" w:rsidR="359CABE5">
        <w:rPr>
          <w:rFonts w:ascii="Arial" w:hAnsi="Arial" w:eastAsia="Arial" w:cs="Arial"/>
          <w:b w:val="0"/>
          <w:bCs w:val="0"/>
          <w:i w:val="0"/>
          <w:iCs w:val="0"/>
          <w:caps w:val="0"/>
          <w:smallCaps w:val="0"/>
          <w:color w:val="000000" w:themeColor="text1" w:themeTint="FF" w:themeShade="FF"/>
          <w:sz w:val="24"/>
          <w:szCs w:val="24"/>
        </w:rPr>
        <w:t>In conclusion, HIV is a communicable disease that has had a significant impact on society in Wales, the UK, and globally. The trends in HIV prevalence have shown positive developments, and public health measures have played a crucial role in controlling the disease. The societal impacts of HIV, including implications for healthcare professionals and healthcare systems, highlight the need for continued efforts to prevent, diagnose, and treat HIV infections. By addressing these challenges, society can work towards reducing the burden of HIV and improving overall public health. Governments should invest in HIV prevention, diagnosis, and treatment services, and prioritize the health and wellbeing of those affected by HIV. Healthcare professionals should have access to the necessary resources to provide quality care to those living with the disease. Finally, education and awareness about HIV should be increased to reduce the stigma associated with the disease.</w:t>
      </w:r>
    </w:p>
    <w:p w:rsidR="3910D8D9" w:rsidP="3910D8D9" w:rsidRDefault="3910D8D9" w14:paraId="71D0F1F5" w14:textId="4D381459">
      <w:pPr>
        <w:spacing w:before="240" w:beforeAutospacing="off" w:after="240" w:afterAutospacing="off" w:line="259" w:lineRule="auto"/>
        <w:rPr>
          <w:rFonts w:ascii="Arial" w:hAnsi="Arial" w:eastAsia="Arial" w:cs="Arial"/>
          <w:b w:val="0"/>
          <w:bCs w:val="0"/>
          <w:i w:val="0"/>
          <w:iCs w:val="0"/>
          <w:caps w:val="0"/>
          <w:smallCaps w:val="0"/>
          <w:color w:val="000000" w:themeColor="text1" w:themeTint="FF" w:themeShade="FF"/>
          <w:sz w:val="24"/>
          <w:szCs w:val="24"/>
        </w:rPr>
      </w:pPr>
    </w:p>
    <w:p w:rsidR="359CABE5" w:rsidP="3910D8D9" w:rsidRDefault="359CABE5" w14:paraId="105B83B6" w14:textId="2CCDF811">
      <w:pPr>
        <w:pStyle w:val="Heading2"/>
      </w:pPr>
      <w:bookmarkStart w:name="_Toc413061535" w:id="609175538"/>
      <w:r w:rsidR="359CABE5">
        <w:rPr/>
        <w:t>References.</w:t>
      </w:r>
      <w:bookmarkEnd w:id="609175538"/>
    </w:p>
    <w:p w:rsidR="692FCC8D" w:rsidP="3910D8D9" w:rsidRDefault="692FCC8D" w14:paraId="4FE03240" w14:textId="1E1A1075">
      <w:pPr>
        <w:spacing w:after="120" w:line="259" w:lineRule="auto"/>
        <w:rPr>
          <w:rFonts w:ascii="Aptos" w:hAnsi="Aptos" w:eastAsia="Aptos" w:cs="Aptos"/>
          <w:sz w:val="24"/>
          <w:szCs w:val="24"/>
        </w:rPr>
      </w:pP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Abu-</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Ba'are</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 G. R., Aidoo-Frimpong, G., Amu-Adu, P., </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Zigah</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 E. Y., Stockton, M., </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Amuah</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S., … &amp; Nelson, L. E. (2024). “</w:t>
      </w:r>
      <w:r w:rsidRPr="3910D8D9" w:rsidR="692FCC8D">
        <w:rPr>
          <w:rFonts w:ascii="IBM Plex Sans" w:hAnsi="IBM Plex Sans" w:eastAsia="IBM Plex Sans" w:cs="IBM Plex Sans"/>
          <w:b w:val="0"/>
          <w:bCs w:val="0"/>
          <w:i w:val="1"/>
          <w:iCs w:val="1"/>
          <w:caps w:val="0"/>
          <w:smallCaps w:val="0"/>
          <w:color w:val="000000" w:themeColor="text1" w:themeTint="FF" w:themeShade="FF"/>
          <w:sz w:val="24"/>
          <w:szCs w:val="24"/>
        </w:rPr>
        <w:t>One pastor advised him to stop taking HIV medication”: promoters and barriers to HIV care among gay, bisexual, and men who have sex with men living with HIV in Ghana.</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 Available at: https://doi.org/10.21203/rs.3.rs-4087718/v1 (Accessed &amp; July 2024)</w:t>
      </w:r>
      <w:r w:rsidRPr="3910D8D9" w:rsidR="38F47EF8">
        <w:rPr>
          <w:rFonts w:ascii="IBM Plex Sans" w:hAnsi="IBM Plex Sans" w:eastAsia="IBM Plex Sans" w:cs="IBM Plex Sans"/>
          <w:b w:val="0"/>
          <w:bCs w:val="0"/>
          <w:i w:val="0"/>
          <w:iCs w:val="0"/>
          <w:caps w:val="0"/>
          <w:smallCaps w:val="0"/>
          <w:color w:val="000000" w:themeColor="text1" w:themeTint="FF" w:themeShade="FF"/>
          <w:sz w:val="24"/>
          <w:szCs w:val="24"/>
        </w:rPr>
        <w:t xml:space="preserve">. </w:t>
      </w:r>
    </w:p>
    <w:p w:rsidR="3910D8D9" w:rsidP="3910D8D9" w:rsidRDefault="3910D8D9" w14:paraId="41976D7E" w14:textId="452D5E76">
      <w:pPr>
        <w:pStyle w:val="Normal"/>
      </w:pPr>
    </w:p>
    <w:p w:rsidR="692FCC8D" w:rsidP="3910D8D9" w:rsidRDefault="692FCC8D" w14:paraId="74CC9E58" w14:textId="58E88E97">
      <w:pPr>
        <w:spacing w:after="120" w:line="259" w:lineRule="auto"/>
        <w:rPr>
          <w:rFonts w:ascii="Roboto" w:hAnsi="Roboto" w:eastAsia="Roboto" w:cs="Roboto"/>
          <w:sz w:val="24"/>
          <w:szCs w:val="24"/>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Be </w:t>
      </w:r>
      <w:bookmarkStart w:name="_Int_AEtEATr1" w:id="776937522"/>
      <w:r w:rsidRPr="3910D8D9" w:rsidR="692FCC8D">
        <w:rPr>
          <w:rFonts w:ascii="Arial" w:hAnsi="Arial" w:eastAsia="Arial" w:cs="Arial"/>
          <w:b w:val="0"/>
          <w:bCs w:val="0"/>
          <w:i w:val="0"/>
          <w:iCs w:val="0"/>
          <w:caps w:val="0"/>
          <w:smallCaps w:val="0"/>
          <w:color w:val="000000" w:themeColor="text1" w:themeTint="FF" w:themeShade="FF"/>
          <w:sz w:val="24"/>
          <w:szCs w:val="24"/>
        </w:rPr>
        <w:t>in the know</w:t>
      </w:r>
      <w:bookmarkEnd w:id="776937522"/>
      <w:r w:rsidRPr="3910D8D9" w:rsidR="692FCC8D">
        <w:rPr>
          <w:rFonts w:ascii="Arial" w:hAnsi="Arial" w:eastAsia="Arial" w:cs="Arial"/>
          <w:b w:val="0"/>
          <w:bCs w:val="0"/>
          <w:i w:val="0"/>
          <w:iCs w:val="0"/>
          <w:caps w:val="0"/>
          <w:smallCaps w:val="0"/>
          <w:color w:val="000000" w:themeColor="text1" w:themeTint="FF" w:themeShade="FF"/>
          <w:sz w:val="24"/>
          <w:szCs w:val="24"/>
        </w:rPr>
        <w:t xml:space="preserve"> (2023) Origin of HIV and AIDS. Available at: https://www.beintheknow.org/understanding-hiv-epidemic/context/origin-hiv-and-aids. (Accessed 4 July 2024)</w:t>
      </w:r>
      <w:r w:rsidRPr="3910D8D9" w:rsidR="5AAAFE31">
        <w:rPr>
          <w:rFonts w:ascii="Arial" w:hAnsi="Arial" w:eastAsia="Arial" w:cs="Arial"/>
          <w:b w:val="0"/>
          <w:bCs w:val="0"/>
          <w:i w:val="0"/>
          <w:iCs w:val="0"/>
          <w:caps w:val="0"/>
          <w:smallCaps w:val="0"/>
          <w:color w:val="000000" w:themeColor="text1" w:themeTint="FF" w:themeShade="FF"/>
          <w:sz w:val="24"/>
          <w:szCs w:val="24"/>
        </w:rPr>
        <w:t xml:space="preserve">. </w:t>
      </w:r>
    </w:p>
    <w:p w:rsidR="692FCC8D" w:rsidP="3910D8D9" w:rsidRDefault="692FCC8D" w14:paraId="32C7327F" w14:textId="7BD7D151">
      <w:pPr>
        <w:pStyle w:val="Normal"/>
        <w:spacing w:before="240" w:beforeAutospacing="off" w:after="240" w:afterAutospacing="off" w:line="259" w:lineRule="auto"/>
        <w:rPr>
          <w:rFonts w:ascii="Roboto" w:hAnsi="Roboto" w:eastAsia="Roboto" w:cs="Roboto"/>
          <w:b w:val="0"/>
          <w:bCs w:val="0"/>
          <w:i w:val="0"/>
          <w:iCs w:val="0"/>
          <w:caps w:val="0"/>
          <w:smallCaps w:val="0"/>
          <w:noProof w:val="0"/>
          <w:color w:val="000000" w:themeColor="text1" w:themeTint="FF" w:themeShade="FF"/>
          <w:sz w:val="24"/>
          <w:szCs w:val="24"/>
          <w:lang w:val="en-US"/>
        </w:rPr>
      </w:pPr>
      <w:r w:rsidRPr="3910D8D9" w:rsidR="692FCC8D">
        <w:rPr>
          <w:rFonts w:ascii="Roboto" w:hAnsi="Roboto" w:eastAsia="Roboto" w:cs="Roboto"/>
          <w:b w:val="0"/>
          <w:bCs w:val="0"/>
          <w:i w:val="0"/>
          <w:iCs w:val="0"/>
          <w:caps w:val="0"/>
          <w:smallCaps w:val="0"/>
          <w:color w:val="000000" w:themeColor="text1" w:themeTint="FF" w:themeShade="FF"/>
          <w:sz w:val="24"/>
          <w:szCs w:val="24"/>
        </w:rPr>
        <w:t>Bouabida</w:t>
      </w:r>
      <w:r w:rsidRPr="3910D8D9" w:rsidR="692FCC8D">
        <w:rPr>
          <w:rFonts w:ascii="Roboto" w:hAnsi="Roboto" w:eastAsia="Roboto" w:cs="Roboto"/>
          <w:b w:val="0"/>
          <w:bCs w:val="0"/>
          <w:i w:val="0"/>
          <w:iCs w:val="0"/>
          <w:caps w:val="0"/>
          <w:smallCaps w:val="0"/>
          <w:color w:val="000000" w:themeColor="text1" w:themeTint="FF" w:themeShade="FF"/>
          <w:sz w:val="24"/>
          <w:szCs w:val="24"/>
        </w:rPr>
        <w:t xml:space="preserve">, K., Chaves, B. G., &amp; Anane, E. (2023). Challenges and barriers to HIV care engagement and care cascade: viewpoint. </w:t>
      </w:r>
      <w:r w:rsidRPr="3910D8D9" w:rsidR="692FCC8D">
        <w:rPr>
          <w:rFonts w:ascii="Roboto" w:hAnsi="Roboto" w:eastAsia="Roboto" w:cs="Roboto"/>
          <w:b w:val="0"/>
          <w:bCs w:val="0"/>
          <w:i w:val="1"/>
          <w:iCs w:val="1"/>
          <w:caps w:val="0"/>
          <w:smallCaps w:val="0"/>
          <w:color w:val="000000" w:themeColor="text1" w:themeTint="FF" w:themeShade="FF"/>
          <w:sz w:val="24"/>
          <w:szCs w:val="24"/>
        </w:rPr>
        <w:t>Frontiers in reproductive health</w:t>
      </w:r>
      <w:r w:rsidRPr="3910D8D9" w:rsidR="692FCC8D">
        <w:rPr>
          <w:rFonts w:ascii="Roboto" w:hAnsi="Roboto" w:eastAsia="Roboto" w:cs="Roboto"/>
          <w:b w:val="0"/>
          <w:bCs w:val="0"/>
          <w:i w:val="0"/>
          <w:iCs w:val="0"/>
          <w:caps w:val="0"/>
          <w:smallCaps w:val="0"/>
          <w:color w:val="000000" w:themeColor="text1" w:themeTint="FF" w:themeShade="FF"/>
          <w:sz w:val="24"/>
          <w:szCs w:val="24"/>
        </w:rPr>
        <w:t>, 5(1), pp. 1-5.</w:t>
      </w:r>
    </w:p>
    <w:p w:rsidR="692FCC8D" w:rsidP="3910D8D9" w:rsidRDefault="692FCC8D" w14:paraId="2CECE9A7" w14:textId="1BBF4D57">
      <w:pPr>
        <w:spacing w:after="120" w:line="259" w:lineRule="auto"/>
        <w:rPr>
          <w:rFonts w:ascii="Roboto" w:hAnsi="Roboto" w:eastAsia="Roboto" w:cs="Roboto"/>
          <w:sz w:val="24"/>
          <w:szCs w:val="24"/>
        </w:rPr>
      </w:pP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Chirwa, G. (2019) Who knows more and why? Explaining socioeconomic-related inequality in knowledge about HIV in Malawi, Scientific African, 7(1), pp. 1-10</w:t>
      </w:r>
      <w:r w:rsidRPr="3910D8D9" w:rsidR="336F72DF">
        <w:rPr>
          <w:rFonts w:ascii="IBM Plex Sans" w:hAnsi="IBM Plex Sans" w:eastAsia="IBM Plex Sans" w:cs="IBM Plex Sans"/>
          <w:b w:val="0"/>
          <w:bCs w:val="0"/>
          <w:i w:val="0"/>
          <w:iCs w:val="0"/>
          <w:caps w:val="0"/>
          <w:smallCaps w:val="0"/>
          <w:color w:val="000000" w:themeColor="text1" w:themeTint="FF" w:themeShade="FF"/>
          <w:sz w:val="24"/>
          <w:szCs w:val="24"/>
        </w:rPr>
        <w:t xml:space="preserve">. </w:t>
      </w:r>
    </w:p>
    <w:p w:rsidR="692FCC8D" w:rsidP="3910D8D9" w:rsidRDefault="692FCC8D" w14:paraId="64109EAA" w14:textId="7029BA0F">
      <w:pPr>
        <w:spacing w:after="120" w:line="259" w:lineRule="auto"/>
        <w:rPr>
          <w:rFonts w:ascii="Roboto" w:hAnsi="Roboto" w:eastAsia="Roboto" w:cs="Roboto"/>
          <w:sz w:val="24"/>
          <w:szCs w:val="24"/>
        </w:rPr>
      </w:pPr>
      <w:r w:rsidRPr="3910D8D9" w:rsidR="692FCC8D">
        <w:rPr>
          <w:rFonts w:ascii="Arial" w:hAnsi="Arial" w:eastAsia="Arial" w:cs="Arial"/>
          <w:b w:val="0"/>
          <w:bCs w:val="0"/>
          <w:i w:val="0"/>
          <w:iCs w:val="0"/>
          <w:caps w:val="0"/>
          <w:smallCaps w:val="0"/>
          <w:color w:val="000000" w:themeColor="text1" w:themeTint="FF" w:themeShade="FF"/>
          <w:sz w:val="24"/>
          <w:szCs w:val="24"/>
        </w:rPr>
        <w:t>Edemekong</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PF., Huang, B. (2022) </w:t>
      </w:r>
      <w:r w:rsidRPr="3910D8D9" w:rsidR="692FCC8D">
        <w:rPr>
          <w:rFonts w:ascii="Arial" w:hAnsi="Arial" w:eastAsia="Arial" w:cs="Arial"/>
          <w:b w:val="0"/>
          <w:bCs w:val="0"/>
          <w:i w:val="1"/>
          <w:iCs w:val="1"/>
          <w:caps w:val="0"/>
          <w:smallCaps w:val="0"/>
          <w:color w:val="000000" w:themeColor="text1" w:themeTint="FF" w:themeShade="FF"/>
          <w:sz w:val="24"/>
          <w:szCs w:val="24"/>
        </w:rPr>
        <w:t>Epidemiology of Prevention of Communicable Diseases. [Updated 2022 Oct 24].</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Treasure Island: </w:t>
      </w:r>
      <w:r w:rsidRPr="3910D8D9" w:rsidR="692FCC8D">
        <w:rPr>
          <w:rFonts w:ascii="Arial" w:hAnsi="Arial" w:eastAsia="Arial" w:cs="Arial"/>
          <w:b w:val="0"/>
          <w:bCs w:val="0"/>
          <w:i w:val="0"/>
          <w:iCs w:val="0"/>
          <w:caps w:val="0"/>
          <w:smallCaps w:val="0"/>
          <w:color w:val="000000" w:themeColor="text1" w:themeTint="FF" w:themeShade="FF"/>
          <w:sz w:val="24"/>
          <w:szCs w:val="24"/>
        </w:rPr>
        <w:t>StatPearls</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Publishing.</w:t>
      </w:r>
    </w:p>
    <w:p w:rsidR="692FCC8D" w:rsidP="3910D8D9" w:rsidRDefault="692FCC8D" w14:paraId="2216B498" w14:textId="7DE840A1">
      <w:pPr>
        <w:spacing w:after="120" w:line="259" w:lineRule="auto"/>
        <w:rPr>
          <w:rFonts w:ascii="Roboto" w:hAnsi="Roboto" w:eastAsia="Roboto" w:cs="Roboto"/>
          <w:sz w:val="24"/>
          <w:szCs w:val="24"/>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Gandhi, R., </w:t>
      </w:r>
      <w:r w:rsidRPr="3910D8D9" w:rsidR="692FCC8D">
        <w:rPr>
          <w:rFonts w:ascii="Arial" w:hAnsi="Arial" w:eastAsia="Arial" w:cs="Arial"/>
          <w:b w:val="0"/>
          <w:bCs w:val="0"/>
          <w:i w:val="0"/>
          <w:iCs w:val="0"/>
          <w:caps w:val="0"/>
          <w:smallCaps w:val="0"/>
          <w:color w:val="000000" w:themeColor="text1" w:themeTint="FF" w:themeShade="FF"/>
          <w:sz w:val="24"/>
          <w:szCs w:val="24"/>
        </w:rPr>
        <w:t>Bedimo</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R., Hoy, J., </w:t>
      </w:r>
      <w:r w:rsidRPr="3910D8D9" w:rsidR="692FCC8D">
        <w:rPr>
          <w:rFonts w:ascii="Arial" w:hAnsi="Arial" w:eastAsia="Arial" w:cs="Arial"/>
          <w:b w:val="0"/>
          <w:bCs w:val="0"/>
          <w:i w:val="0"/>
          <w:iCs w:val="0"/>
          <w:caps w:val="0"/>
          <w:smallCaps w:val="0"/>
          <w:color w:val="000000" w:themeColor="text1" w:themeTint="FF" w:themeShade="FF"/>
          <w:sz w:val="24"/>
          <w:szCs w:val="24"/>
        </w:rPr>
        <w:t>Landovitz</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R., Smith, D., Eaton, E., Lehmann, C., Springer, S. (2023). Antiretroviral drugs for treatment and prevention of HIV infection in adults 2022 Recommendations of the international antiviral society – USA panel, </w:t>
      </w:r>
      <w:r w:rsidRPr="3910D8D9" w:rsidR="692FCC8D">
        <w:rPr>
          <w:rFonts w:ascii="Arial" w:hAnsi="Arial" w:eastAsia="Arial" w:cs="Arial"/>
          <w:b w:val="0"/>
          <w:bCs w:val="0"/>
          <w:i w:val="1"/>
          <w:iCs w:val="1"/>
          <w:caps w:val="0"/>
          <w:smallCaps w:val="0"/>
          <w:color w:val="000000" w:themeColor="text1" w:themeTint="FF" w:themeShade="FF"/>
          <w:sz w:val="24"/>
          <w:szCs w:val="24"/>
        </w:rPr>
        <w:t xml:space="preserve">Journal of the American medical association, </w:t>
      </w:r>
      <w:r w:rsidRPr="3910D8D9" w:rsidR="692FCC8D">
        <w:rPr>
          <w:rFonts w:ascii="Arial" w:hAnsi="Arial" w:eastAsia="Arial" w:cs="Arial"/>
          <w:b w:val="0"/>
          <w:bCs w:val="0"/>
          <w:i w:val="0"/>
          <w:iCs w:val="0"/>
          <w:caps w:val="0"/>
          <w:smallCaps w:val="0"/>
          <w:color w:val="000000" w:themeColor="text1" w:themeTint="FF" w:themeShade="FF"/>
          <w:sz w:val="24"/>
          <w:szCs w:val="24"/>
        </w:rPr>
        <w:t>329(1), pp. 63-84</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w:t>
      </w:r>
    </w:p>
    <w:p w:rsidR="692FCC8D" w:rsidP="3910D8D9" w:rsidRDefault="692FCC8D" w14:paraId="1212CA7E" w14:textId="5D953650">
      <w:pPr>
        <w:spacing w:after="120" w:line="259" w:lineRule="auto"/>
        <w:rPr>
          <w:rFonts w:ascii="Roboto" w:hAnsi="Roboto" w:eastAsia="Roboto" w:cs="Roboto"/>
          <w:noProof w:val="0"/>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Guy, E. Each other (2022) </w:t>
      </w:r>
      <w:r w:rsidRPr="3910D8D9" w:rsidR="692FCC8D">
        <w:rPr>
          <w:rFonts w:ascii="Arial" w:hAnsi="Arial" w:eastAsia="Arial" w:cs="Arial"/>
          <w:b w:val="0"/>
          <w:bCs w:val="0"/>
          <w:i w:val="1"/>
          <w:iCs w:val="1"/>
          <w:caps w:val="0"/>
          <w:smallCaps w:val="0"/>
          <w:color w:val="000000" w:themeColor="text1" w:themeTint="FF" w:themeShade="FF"/>
          <w:sz w:val="24"/>
          <w:szCs w:val="24"/>
        </w:rPr>
        <w:t>A History of HIV and human rights in the UK.</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Available at: https://eachother.org.uk/a-history-of-hiv-and-human-rights-in-the-uk/#:~:text=In%201981%2C%20the%20first%20cases%20of%20%E2%80%98Gay-Related%20Immune,DJ.%20He%20later%20died%20at%20St%20Thomas%E2%80%</w:t>
      </w:r>
      <w:r w:rsidRPr="3910D8D9" w:rsidR="692FCC8D">
        <w:rPr>
          <w:rFonts w:ascii="Arial" w:hAnsi="Arial" w:eastAsia="Arial" w:cs="Arial"/>
          <w:b w:val="0"/>
          <w:bCs w:val="0"/>
          <w:i w:val="0"/>
          <w:iCs w:val="0"/>
          <w:caps w:val="0"/>
          <w:smallCaps w:val="0"/>
          <w:color w:val="000000" w:themeColor="text1" w:themeTint="FF" w:themeShade="FF"/>
          <w:sz w:val="24"/>
          <w:szCs w:val="24"/>
        </w:rPr>
        <w:t>99s</w:t>
      </w:r>
      <w:r w:rsidRPr="3910D8D9" w:rsidR="692FCC8D">
        <w:rPr>
          <w:rFonts w:ascii="Arial" w:hAnsi="Arial" w:eastAsia="Arial" w:cs="Arial"/>
          <w:b w:val="0"/>
          <w:bCs w:val="0"/>
          <w:i w:val="0"/>
          <w:iCs w:val="0"/>
          <w:caps w:val="0"/>
          <w:smallCaps w:val="0"/>
          <w:color w:val="000000" w:themeColor="text1" w:themeTint="FF" w:themeShade="FF"/>
          <w:sz w:val="24"/>
          <w:szCs w:val="24"/>
        </w:rPr>
        <w:t>%20Hospital. (Accessed 7 July 2024).</w:t>
      </w:r>
    </w:p>
    <w:p w:rsidR="692FCC8D" w:rsidP="3910D8D9" w:rsidRDefault="692FCC8D" w14:paraId="6B1A2FFD" w14:textId="74D58232">
      <w:pPr>
        <w:spacing w:after="12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Melhuish, A., Lewthwaite, P. (2022) Natural History of HIV and AIDS. Science direct, 50(5), pp. 298-303.</w:t>
      </w:r>
    </w:p>
    <w:p w:rsidR="692FCC8D" w:rsidP="3910D8D9" w:rsidRDefault="692FCC8D" w14:paraId="69F53FAB" w14:textId="6BC94207">
      <w:pPr>
        <w:spacing w:after="12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National AIDS trust (2022) UK HIV Statistics Available at: https://www.nat.org.uk/about-hiv/hiv-statistics#:~:text=The%20number%20of%20new%20cases,to%20have%20had%20an%20impact (Accessed 7 July 2024). </w:t>
      </w:r>
    </w:p>
    <w:p w:rsidR="692FCC8D" w:rsidP="3910D8D9" w:rsidRDefault="692FCC8D" w14:paraId="1968B578" w14:textId="0FFA6E99">
      <w:pPr>
        <w:spacing w:after="120" w:line="259" w:lineRule="auto"/>
        <w:rPr>
          <w:rFonts w:ascii="IBM Plex Sans" w:hAnsi="IBM Plex Sans" w:eastAsia="IBM Plex Sans" w:cs="IBM Plex Sans"/>
          <w:noProof w:val="0"/>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NHS (2021) Causes, HIV and AIDS, Available at: https://www.nhs.uk/conditions/hiv-and-aids/causes/. (Accessed 7 July 2024)</w:t>
      </w:r>
      <w:r w:rsidRPr="3910D8D9" w:rsidR="692FCC8D">
        <w:rPr>
          <w:rFonts w:ascii="Arial" w:hAnsi="Arial" w:eastAsia="Arial" w:cs="Arial"/>
          <w:b w:val="0"/>
          <w:bCs w:val="0"/>
          <w:i w:val="0"/>
          <w:iCs w:val="0"/>
          <w:caps w:val="0"/>
          <w:smallCaps w:val="0"/>
          <w:color w:val="000000" w:themeColor="text1" w:themeTint="FF" w:themeShade="FF"/>
          <w:sz w:val="24"/>
          <w:szCs w:val="24"/>
        </w:rPr>
        <w:t>.</w:t>
      </w:r>
    </w:p>
    <w:p w:rsidR="692FCC8D" w:rsidP="3910D8D9" w:rsidRDefault="692FCC8D" w14:paraId="6F34054B" w14:textId="50D10694">
      <w:pPr>
        <w:spacing w:after="120" w:line="259" w:lineRule="auto"/>
        <w:rPr>
          <w:rFonts w:ascii="Arial" w:hAnsi="Arial" w:eastAsia="Arial" w:cs="Arial"/>
          <w:noProof w:val="0"/>
          <w:sz w:val="24"/>
          <w:szCs w:val="24"/>
          <w:lang w:val="en-US"/>
        </w:rPr>
      </w:pP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NHS (2021) </w:t>
      </w:r>
      <w:r w:rsidRPr="3910D8D9" w:rsidR="692FCC8D">
        <w:rPr>
          <w:rFonts w:ascii="IBM Plex Sans" w:hAnsi="IBM Plex Sans" w:eastAsia="IBM Plex Sans" w:cs="IBM Plex Sans"/>
          <w:b w:val="0"/>
          <w:bCs w:val="0"/>
          <w:i w:val="1"/>
          <w:iCs w:val="1"/>
          <w:caps w:val="0"/>
          <w:smallCaps w:val="0"/>
          <w:color w:val="000000" w:themeColor="text1" w:themeTint="FF" w:themeShade="FF"/>
          <w:sz w:val="24"/>
          <w:szCs w:val="24"/>
        </w:rPr>
        <w:t>Symptoms HIV and AIDS,</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 Available at: https://www.nhs.uk/conditions/hiv-and-aids/symptoms/ (Accessed on &amp; July 2024)</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w:t>
      </w:r>
    </w:p>
    <w:p w:rsidR="692FCC8D" w:rsidP="3910D8D9" w:rsidRDefault="692FCC8D" w14:paraId="19BABEEF" w14:textId="49203BD9">
      <w:pPr>
        <w:spacing w:after="120" w:line="259" w:lineRule="auto"/>
        <w:rPr>
          <w:rFonts w:ascii="IBM Plex Sans" w:hAnsi="IBM Plex Sans" w:eastAsia="IBM Plex Sans" w:cs="IBM Plex Sans"/>
          <w:noProof w:val="0"/>
          <w:sz w:val="24"/>
          <w:szCs w:val="24"/>
          <w:lang w:val="en-US"/>
        </w:rPr>
      </w:pPr>
      <w:r w:rsidRPr="3910D8D9" w:rsidR="692FCC8D">
        <w:rPr>
          <w:rFonts w:ascii="Open Sans" w:hAnsi="Open Sans" w:eastAsia="Open Sans" w:cs="Open Sans"/>
          <w:b w:val="0"/>
          <w:bCs w:val="0"/>
          <w:i w:val="0"/>
          <w:iCs w:val="0"/>
          <w:caps w:val="0"/>
          <w:smallCaps w:val="0"/>
          <w:color w:val="000000" w:themeColor="text1" w:themeTint="FF" w:themeShade="FF"/>
          <w:sz w:val="24"/>
          <w:szCs w:val="24"/>
        </w:rPr>
        <w:t>Obeagu</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 xml:space="preserve">, E., </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Obeagu</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 xml:space="preserve">, G (2024) Unmasking the truth: Addressing stigma in the fight against HIV, </w:t>
      </w:r>
      <w:r w:rsidRPr="3910D8D9" w:rsidR="692FCC8D">
        <w:rPr>
          <w:rFonts w:ascii="Open Sans" w:hAnsi="Open Sans" w:eastAsia="Open Sans" w:cs="Open Sans"/>
          <w:b w:val="0"/>
          <w:bCs w:val="0"/>
          <w:i w:val="1"/>
          <w:iCs w:val="1"/>
          <w:caps w:val="0"/>
          <w:smallCaps w:val="0"/>
          <w:color w:val="000000" w:themeColor="text1" w:themeTint="FF" w:themeShade="FF"/>
          <w:sz w:val="24"/>
          <w:szCs w:val="24"/>
        </w:rPr>
        <w:t xml:space="preserve">Elite Journal of public health, </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2(1), pp. 8-22</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w:t>
      </w:r>
    </w:p>
    <w:p w:rsidR="692FCC8D" w:rsidP="3910D8D9" w:rsidRDefault="692FCC8D" w14:paraId="374410BD" w14:textId="2244AB04">
      <w:pPr>
        <w:spacing w:after="120" w:line="259" w:lineRule="auto"/>
        <w:rPr>
          <w:rFonts w:ascii="IBM Plex Sans" w:hAnsi="IBM Plex Sans" w:eastAsia="IBM Plex Sans" w:cs="IBM Plex Sans"/>
          <w:noProof w:val="0"/>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Oppong JR. (2019) Globalization of Communicable Diseases. </w:t>
      </w:r>
      <w:r w:rsidRPr="3910D8D9" w:rsidR="692FCC8D">
        <w:rPr>
          <w:rFonts w:ascii="Arial" w:hAnsi="Arial" w:eastAsia="Arial" w:cs="Arial"/>
          <w:b w:val="0"/>
          <w:bCs w:val="0"/>
          <w:i w:val="1"/>
          <w:iCs w:val="1"/>
          <w:caps w:val="0"/>
          <w:smallCaps w:val="0"/>
          <w:color w:val="000000" w:themeColor="text1" w:themeTint="FF" w:themeShade="FF"/>
          <w:sz w:val="24"/>
          <w:szCs w:val="24"/>
        </w:rPr>
        <w:t xml:space="preserve">International Encyclopedia of Human Geography, </w:t>
      </w:r>
      <w:r w:rsidRPr="3910D8D9" w:rsidR="692FCC8D">
        <w:rPr>
          <w:rFonts w:ascii="Arial" w:hAnsi="Arial" w:eastAsia="Arial" w:cs="Arial"/>
          <w:b w:val="0"/>
          <w:bCs w:val="0"/>
          <w:i w:val="0"/>
          <w:iCs w:val="0"/>
          <w:caps w:val="0"/>
          <w:smallCaps w:val="0"/>
          <w:color w:val="000000" w:themeColor="text1" w:themeTint="FF" w:themeShade="FF"/>
          <w:sz w:val="24"/>
          <w:szCs w:val="24"/>
        </w:rPr>
        <w:t>6(1), pp. 223–228.</w:t>
      </w:r>
    </w:p>
    <w:p w:rsidR="692FCC8D" w:rsidP="3910D8D9" w:rsidRDefault="692FCC8D" w14:paraId="34EE8D19" w14:textId="06707C94">
      <w:pPr>
        <w:spacing w:after="120" w:line="259" w:lineRule="auto"/>
        <w:rPr>
          <w:rFonts w:ascii="Open Sans" w:hAnsi="Open Sans" w:eastAsia="Open Sans" w:cs="Open Sans"/>
          <w:noProof w:val="0"/>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Public Health Wales (2023) </w:t>
      </w:r>
      <w:r w:rsidRPr="3910D8D9" w:rsidR="692FCC8D">
        <w:rPr>
          <w:rFonts w:ascii="Arial" w:hAnsi="Arial" w:eastAsia="Arial" w:cs="Arial"/>
          <w:b w:val="0"/>
          <w:bCs w:val="0"/>
          <w:i w:val="1"/>
          <w:iCs w:val="1"/>
          <w:caps w:val="0"/>
          <w:smallCaps w:val="0"/>
          <w:color w:val="000000" w:themeColor="text1" w:themeTint="FF" w:themeShade="FF"/>
          <w:sz w:val="24"/>
          <w:szCs w:val="24"/>
        </w:rPr>
        <w:t xml:space="preserve">Wales HIV testing week, </w:t>
      </w:r>
      <w:r w:rsidRPr="3910D8D9" w:rsidR="692FCC8D">
        <w:rPr>
          <w:rFonts w:ascii="Arial" w:hAnsi="Arial" w:eastAsia="Arial" w:cs="Arial"/>
          <w:b w:val="0"/>
          <w:bCs w:val="0"/>
          <w:i w:val="0"/>
          <w:iCs w:val="0"/>
          <w:caps w:val="0"/>
          <w:smallCaps w:val="0"/>
          <w:color w:val="000000" w:themeColor="text1" w:themeTint="FF" w:themeShade="FF"/>
          <w:sz w:val="24"/>
          <w:szCs w:val="24"/>
        </w:rPr>
        <w:t>Available at: https://phw.nhs.wales/topics/wales-hiv-testing-week/ (Accessed 7 July 2024)</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w:t>
      </w:r>
    </w:p>
    <w:p w:rsidR="3910D8D9" w:rsidP="3910D8D9" w:rsidRDefault="3910D8D9" w14:paraId="4719D32A" w14:textId="5CE66719">
      <w:pPr>
        <w:spacing w:after="120" w:line="259" w:lineRule="auto"/>
        <w:rPr>
          <w:rFonts w:ascii="Roboto" w:hAnsi="Roboto" w:eastAsia="Roboto" w:cs="Roboto"/>
          <w:b w:val="0"/>
          <w:bCs w:val="0"/>
          <w:i w:val="0"/>
          <w:iCs w:val="0"/>
          <w:caps w:val="0"/>
          <w:smallCaps w:val="0"/>
          <w:color w:val="000000" w:themeColor="text1" w:themeTint="FF" w:themeShade="FF"/>
          <w:sz w:val="24"/>
          <w:szCs w:val="24"/>
        </w:rPr>
      </w:pPr>
    </w:p>
    <w:p w:rsidR="692FCC8D" w:rsidP="3910D8D9" w:rsidRDefault="692FCC8D" w14:paraId="4515FB88" w14:textId="53E386D3">
      <w:pPr>
        <w:spacing w:after="12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Schnitzler, L., Jackson, L.J., Paulus, A.T.G., Roberts, T., Evers, S. (2021) Intersectoral costs of sexually transmitted infections (STIs) and HIV: a systematic review of cost-of-illness (COI) studies. </w:t>
      </w:r>
      <w:r w:rsidRPr="3910D8D9" w:rsidR="692FCC8D">
        <w:rPr>
          <w:rFonts w:ascii="Arial" w:hAnsi="Arial" w:eastAsia="Arial" w:cs="Arial"/>
          <w:b w:val="0"/>
          <w:bCs w:val="0"/>
          <w:i w:val="1"/>
          <w:iCs w:val="1"/>
          <w:caps w:val="0"/>
          <w:smallCaps w:val="0"/>
          <w:color w:val="000000" w:themeColor="text1" w:themeTint="FF" w:themeShade="FF"/>
          <w:sz w:val="24"/>
          <w:szCs w:val="24"/>
        </w:rPr>
        <w:t xml:space="preserve">BMC Health Serv Reasearch, </w:t>
      </w:r>
      <w:r w:rsidRPr="3910D8D9" w:rsidR="692FCC8D">
        <w:rPr>
          <w:rFonts w:ascii="Arial" w:hAnsi="Arial" w:eastAsia="Arial" w:cs="Arial"/>
          <w:b w:val="0"/>
          <w:bCs w:val="0"/>
          <w:i w:val="0"/>
          <w:iCs w:val="0"/>
          <w:caps w:val="0"/>
          <w:smallCaps w:val="0"/>
          <w:color w:val="000000" w:themeColor="text1" w:themeTint="FF" w:themeShade="FF"/>
          <w:sz w:val="24"/>
          <w:szCs w:val="24"/>
        </w:rPr>
        <w:t>21(1), pp. 1-10.</w:t>
      </w:r>
    </w:p>
    <w:p w:rsidR="692FCC8D" w:rsidP="3910D8D9" w:rsidRDefault="692FCC8D" w14:paraId="2559C3D2" w14:textId="0DE056D0">
      <w:pPr>
        <w:spacing w:after="120" w:line="259" w:lineRule="auto"/>
        <w:rPr>
          <w:rFonts w:ascii="Arial" w:hAnsi="Arial" w:eastAsia="Arial" w:cs="Arial"/>
          <w:noProof w:val="0"/>
          <w:sz w:val="24"/>
          <w:szCs w:val="24"/>
          <w:lang w:val="en-US"/>
        </w:rPr>
      </w:pPr>
      <w:r w:rsidRPr="3910D8D9" w:rsidR="692FCC8D">
        <w:rPr>
          <w:rFonts w:ascii="Open Sans" w:hAnsi="Open Sans" w:eastAsia="Open Sans" w:cs="Open Sans"/>
          <w:b w:val="0"/>
          <w:bCs w:val="0"/>
          <w:i w:val="0"/>
          <w:iCs w:val="0"/>
          <w:caps w:val="0"/>
          <w:smallCaps w:val="0"/>
          <w:color w:val="000000" w:themeColor="text1" w:themeTint="FF" w:themeShade="FF"/>
          <w:sz w:val="24"/>
          <w:szCs w:val="24"/>
        </w:rPr>
        <w:t>Sun, Z., Gu, Q., Dai, Y., Zou, H., Agins, B., Chen, Q., Li, P., Shen, J., Yang, Y. and Jiang, H. (2022), Increasing awareness of HIV pre-exposure prophylaxis (</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PrEP</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 xml:space="preserve">) and willingness to use HIV </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PrEP</w:t>
      </w:r>
      <w:r w:rsidRPr="3910D8D9" w:rsidR="692FCC8D">
        <w:rPr>
          <w:rFonts w:ascii="Open Sans" w:hAnsi="Open Sans" w:eastAsia="Open Sans" w:cs="Open Sans"/>
          <w:b w:val="0"/>
          <w:bCs w:val="0"/>
          <w:i w:val="0"/>
          <w:iCs w:val="0"/>
          <w:caps w:val="0"/>
          <w:smallCaps w:val="0"/>
          <w:color w:val="000000" w:themeColor="text1" w:themeTint="FF" w:themeShade="FF"/>
          <w:sz w:val="24"/>
          <w:szCs w:val="24"/>
        </w:rPr>
        <w:t xml:space="preserve"> among men who have sex with men: a systematic review and meta-analysis of global data. 25(3), pp. 1-112.</w:t>
      </w:r>
    </w:p>
    <w:p w:rsidR="692FCC8D" w:rsidP="3910D8D9" w:rsidRDefault="692FCC8D" w14:paraId="1F41DF0E" w14:textId="6521E708">
      <w:pPr>
        <w:pStyle w:val="Normal"/>
        <w:spacing w:after="120" w:line="259" w:lineRule="auto"/>
        <w:rPr>
          <w:rFonts w:ascii="Open Sans" w:hAnsi="Open Sans" w:eastAsia="Open Sans" w:cs="Open Sans"/>
          <w:noProof w:val="0"/>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Terrance Higgins trust (2023) How we won the HIV action plan for Wales, Available at: https://www.tht.org.uk/news/how-we-won-hiv-action-plan-wales (Accessed 6 July 2024).</w:t>
      </w:r>
    </w:p>
    <w:p w:rsidR="692FCC8D" w:rsidP="3910D8D9" w:rsidRDefault="692FCC8D" w14:paraId="343D0B7A" w14:textId="5647F4FD">
      <w:pPr>
        <w:pStyle w:val="Normal"/>
        <w:spacing w:after="12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Thomas, J., Ruggiero, A., Paxton, W., </w:t>
      </w:r>
      <w:r w:rsidRPr="3910D8D9" w:rsidR="692FCC8D">
        <w:rPr>
          <w:rFonts w:ascii="Arial" w:hAnsi="Arial" w:eastAsia="Arial" w:cs="Arial"/>
          <w:b w:val="0"/>
          <w:bCs w:val="0"/>
          <w:i w:val="0"/>
          <w:iCs w:val="0"/>
          <w:caps w:val="0"/>
          <w:smallCaps w:val="0"/>
          <w:color w:val="000000" w:themeColor="text1" w:themeTint="FF" w:themeShade="FF"/>
          <w:sz w:val="24"/>
          <w:szCs w:val="24"/>
        </w:rPr>
        <w:t>Pollakis</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(2020) Measuring the success of HIV-1 cure strategies, </w:t>
      </w:r>
      <w:r w:rsidRPr="3910D8D9" w:rsidR="692FCC8D">
        <w:rPr>
          <w:rFonts w:ascii="Arial" w:hAnsi="Arial" w:eastAsia="Arial" w:cs="Arial"/>
          <w:b w:val="0"/>
          <w:bCs w:val="0"/>
          <w:i w:val="1"/>
          <w:iCs w:val="1"/>
          <w:caps w:val="0"/>
          <w:smallCaps w:val="0"/>
          <w:color w:val="000000" w:themeColor="text1" w:themeTint="FF" w:themeShade="FF"/>
          <w:sz w:val="24"/>
          <w:szCs w:val="24"/>
        </w:rPr>
        <w:t>Frontiers in cellular and infection microbiology,</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10(134), pp. 1-20.</w:t>
      </w:r>
    </w:p>
    <w:p w:rsidR="692FCC8D" w:rsidP="3910D8D9" w:rsidRDefault="692FCC8D" w14:paraId="7D6B0DBA" w14:textId="56D7A90C">
      <w:pPr>
        <w:spacing w:after="120" w:line="259" w:lineRule="auto"/>
        <w:rPr>
          <w:rFonts w:ascii="Arial" w:hAnsi="Arial" w:eastAsia="Arial" w:cs="Arial"/>
          <w:sz w:val="24"/>
          <w:szCs w:val="24"/>
        </w:rPr>
      </w:pP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Unaids</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 (2023) Global HIV and AIDS statistics Available at: https://www.unaids.org/en/resources/fact-sheet (Accessed 6 July 2024)</w:t>
      </w: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 </w:t>
      </w:r>
    </w:p>
    <w:p w:rsidR="692FCC8D" w:rsidP="3910D8D9" w:rsidRDefault="692FCC8D" w14:paraId="72D84891" w14:textId="4212C1E4">
      <w:pPr>
        <w:pStyle w:val="Normal"/>
        <w:spacing w:after="120" w:line="259" w:lineRule="auto"/>
        <w:rPr>
          <w:rFonts w:ascii="IBM Plex Sans" w:hAnsi="IBM Plex Sans" w:eastAsia="IBM Plex Sans" w:cs="IBM Plex Sans"/>
          <w:b w:val="0"/>
          <w:bCs w:val="0"/>
          <w:i w:val="0"/>
          <w:iCs w:val="0"/>
          <w:caps w:val="0"/>
          <w:smallCaps w:val="0"/>
          <w:noProof w:val="0"/>
          <w:color w:val="000000" w:themeColor="text1" w:themeTint="FF" w:themeShade="FF"/>
          <w:sz w:val="24"/>
          <w:szCs w:val="24"/>
          <w:lang w:val="en-US"/>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Welsh Government (2021) HIV action plan 2023-2026, available at: </w:t>
      </w:r>
      <w:r w:rsidRPr="3910D8D9" w:rsidR="692FCC8D">
        <w:rPr>
          <w:rFonts w:ascii="Arial" w:hAnsi="Arial" w:eastAsia="Arial" w:cs="Arial"/>
          <w:b w:val="0"/>
          <w:bCs w:val="0"/>
          <w:i w:val="0"/>
          <w:iCs w:val="0"/>
          <w:caps w:val="0"/>
          <w:smallCaps w:val="0"/>
          <w:sz w:val="24"/>
          <w:szCs w:val="24"/>
        </w:rPr>
        <w:t>https://www.gov.wales/sites/default/files/publications/2023-03/hiv-action-plan-for-wales-2023-to-2026.pdf.</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(Accessed 6 July 2024).</w:t>
      </w:r>
    </w:p>
    <w:p w:rsidR="692FCC8D" w:rsidP="3910D8D9" w:rsidRDefault="692FCC8D" w14:paraId="54AF3326" w14:textId="1F475C74">
      <w:pPr>
        <w:spacing w:after="120" w:line="259" w:lineRule="auto"/>
        <w:rPr>
          <w:rFonts w:ascii="Arial" w:hAnsi="Arial" w:eastAsia="Arial" w:cs="Arial"/>
          <w:sz w:val="24"/>
          <w:szCs w:val="24"/>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World Health Organization (2023) </w:t>
      </w:r>
      <w:r w:rsidRPr="3910D8D9" w:rsidR="692FCC8D">
        <w:rPr>
          <w:rFonts w:ascii="Arial" w:hAnsi="Arial" w:eastAsia="Arial" w:cs="Arial"/>
          <w:b w:val="0"/>
          <w:bCs w:val="0"/>
          <w:i w:val="1"/>
          <w:iCs w:val="1"/>
          <w:caps w:val="0"/>
          <w:smallCaps w:val="0"/>
          <w:color w:val="000000" w:themeColor="text1" w:themeTint="FF" w:themeShade="FF"/>
          <w:sz w:val="24"/>
          <w:szCs w:val="24"/>
        </w:rPr>
        <w:t>HIV and AIDS</w:t>
      </w:r>
      <w:r w:rsidRPr="3910D8D9" w:rsidR="692FCC8D">
        <w:rPr>
          <w:rFonts w:ascii="Arial" w:hAnsi="Arial" w:eastAsia="Arial" w:cs="Arial"/>
          <w:b w:val="0"/>
          <w:bCs w:val="0"/>
          <w:i w:val="0"/>
          <w:iCs w:val="0"/>
          <w:caps w:val="0"/>
          <w:smallCaps w:val="0"/>
          <w:color w:val="000000" w:themeColor="text1" w:themeTint="FF" w:themeShade="FF"/>
          <w:sz w:val="24"/>
          <w:szCs w:val="24"/>
        </w:rPr>
        <w:t>. Available at: https://www.who.int/news-room/fact-sheets/detail/hiv-aids (Accessed 6 July 2024).</w:t>
      </w:r>
    </w:p>
    <w:p w:rsidR="692FCC8D" w:rsidP="3910D8D9" w:rsidRDefault="692FCC8D" w14:paraId="4748CCE4" w14:textId="0D2E7891">
      <w:pPr>
        <w:spacing w:after="120" w:line="259" w:lineRule="auto"/>
        <w:rPr>
          <w:rFonts w:ascii="Arial" w:hAnsi="Arial" w:eastAsia="Arial" w:cs="Arial"/>
          <w:sz w:val="24"/>
          <w:szCs w:val="24"/>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World Health Organization (2024) </w:t>
      </w:r>
      <w:r w:rsidRPr="3910D8D9" w:rsidR="692FCC8D">
        <w:rPr>
          <w:rFonts w:ascii="Arial" w:hAnsi="Arial" w:eastAsia="Arial" w:cs="Arial"/>
          <w:b w:val="0"/>
          <w:bCs w:val="0"/>
          <w:i w:val="1"/>
          <w:iCs w:val="1"/>
          <w:caps w:val="0"/>
          <w:smallCaps w:val="0"/>
          <w:color w:val="000000" w:themeColor="text1" w:themeTint="FF" w:themeShade="FF"/>
          <w:sz w:val="24"/>
          <w:szCs w:val="24"/>
        </w:rPr>
        <w:t xml:space="preserve">Overview (Communicable diseases). </w:t>
      </w:r>
      <w:r w:rsidRPr="3910D8D9" w:rsidR="692FCC8D">
        <w:rPr>
          <w:rFonts w:ascii="Arial" w:hAnsi="Arial" w:eastAsia="Arial" w:cs="Arial"/>
          <w:b w:val="0"/>
          <w:bCs w:val="0"/>
          <w:i w:val="0"/>
          <w:iCs w:val="0"/>
          <w:caps w:val="0"/>
          <w:smallCaps w:val="0"/>
          <w:color w:val="000000" w:themeColor="text1" w:themeTint="FF" w:themeShade="FF"/>
          <w:sz w:val="24"/>
          <w:szCs w:val="24"/>
        </w:rPr>
        <w:t>Available at: https://www.afro.who.int/node/5557</w:t>
      </w:r>
      <w:r w:rsidRPr="3910D8D9" w:rsidR="692FCC8D">
        <w:rPr>
          <w:rFonts w:ascii="Arial" w:hAnsi="Arial" w:eastAsia="Arial" w:cs="Arial"/>
          <w:b w:val="0"/>
          <w:bCs w:val="0"/>
          <w:i w:val="0"/>
          <w:iCs w:val="0"/>
          <w:caps w:val="0"/>
          <w:smallCaps w:val="0"/>
          <w:color w:val="000000" w:themeColor="text1" w:themeTint="FF" w:themeShade="FF"/>
          <w:sz w:val="24"/>
          <w:szCs w:val="24"/>
        </w:rPr>
        <w:t xml:space="preserve">. </w:t>
      </w:r>
    </w:p>
    <w:p w:rsidR="3910D8D9" w:rsidP="3910D8D9" w:rsidRDefault="3910D8D9" w14:paraId="723AFC09" w14:textId="5FE7C05D">
      <w:pPr>
        <w:pStyle w:val="Normal"/>
        <w:spacing w:after="120" w:line="259" w:lineRule="auto"/>
        <w:rPr>
          <w:rFonts w:ascii="Arial" w:hAnsi="Arial" w:eastAsia="Arial" w:cs="Arial"/>
          <w:b w:val="0"/>
          <w:bCs w:val="0"/>
          <w:i w:val="0"/>
          <w:iCs w:val="0"/>
          <w:caps w:val="0"/>
          <w:smallCaps w:val="0"/>
          <w:color w:val="000000" w:themeColor="text1" w:themeTint="FF" w:themeShade="FF"/>
          <w:sz w:val="24"/>
          <w:szCs w:val="24"/>
        </w:rPr>
      </w:pPr>
    </w:p>
    <w:p w:rsidR="3910D8D9" w:rsidP="3910D8D9" w:rsidRDefault="3910D8D9" w14:paraId="17C0D2F8" w14:textId="7A270C01">
      <w:pPr>
        <w:spacing w:after="120" w:line="259" w:lineRule="auto"/>
        <w:rPr>
          <w:rFonts w:ascii="Arial" w:hAnsi="Arial" w:eastAsia="Arial" w:cs="Arial"/>
          <w:b w:val="0"/>
          <w:bCs w:val="0"/>
          <w:i w:val="0"/>
          <w:iCs w:val="0"/>
          <w:caps w:val="0"/>
          <w:smallCaps w:val="0"/>
          <w:color w:val="000000" w:themeColor="text1" w:themeTint="FF" w:themeShade="FF"/>
          <w:sz w:val="24"/>
          <w:szCs w:val="24"/>
        </w:rPr>
      </w:pPr>
    </w:p>
    <w:p w:rsidR="3910D8D9" w:rsidP="3910D8D9" w:rsidRDefault="3910D8D9" w14:paraId="71BAA151" w14:textId="69876BA7">
      <w:pPr>
        <w:pStyle w:val="Normal"/>
        <w:spacing w:after="120" w:line="259" w:lineRule="auto"/>
        <w:rPr>
          <w:rFonts w:ascii="Arial" w:hAnsi="Arial" w:eastAsia="Arial" w:cs="Arial"/>
          <w:b w:val="0"/>
          <w:bCs w:val="0"/>
          <w:i w:val="0"/>
          <w:iCs w:val="0"/>
          <w:caps w:val="0"/>
          <w:smallCaps w:val="0"/>
          <w:color w:val="000000" w:themeColor="text1" w:themeTint="FF" w:themeShade="FF"/>
          <w:sz w:val="24"/>
          <w:szCs w:val="24"/>
        </w:rPr>
      </w:pPr>
    </w:p>
    <w:p w:rsidR="3910D8D9" w:rsidP="3910D8D9" w:rsidRDefault="3910D8D9" w14:paraId="67D47633" w14:textId="62124F60">
      <w:pPr>
        <w:pStyle w:val="Normal"/>
        <w:spacing w:after="120" w:line="259" w:lineRule="auto"/>
        <w:rPr>
          <w:rFonts w:ascii="Arial" w:hAnsi="Arial" w:eastAsia="Arial" w:cs="Arial"/>
          <w:b w:val="0"/>
          <w:bCs w:val="0"/>
          <w:i w:val="0"/>
          <w:iCs w:val="0"/>
          <w:caps w:val="0"/>
          <w:smallCaps w:val="0"/>
          <w:color w:val="000000" w:themeColor="text1" w:themeTint="FF" w:themeShade="FF"/>
          <w:sz w:val="24"/>
          <w:szCs w:val="24"/>
        </w:rPr>
      </w:pPr>
    </w:p>
    <w:p w:rsidR="692FCC8D" w:rsidP="3910D8D9" w:rsidRDefault="692FCC8D" w14:paraId="1863FF50" w14:textId="711965C8">
      <w:pPr>
        <w:spacing w:after="120" w:line="259" w:lineRule="auto"/>
        <w:rPr>
          <w:rFonts w:ascii="IBM Plex Sans" w:hAnsi="IBM Plex Sans" w:eastAsia="IBM Plex Sans" w:cs="IBM Plex Sans"/>
          <w:sz w:val="24"/>
          <w:szCs w:val="24"/>
        </w:rPr>
      </w:pPr>
      <w:r w:rsidRPr="3910D8D9" w:rsidR="692FCC8D">
        <w:rPr>
          <w:rFonts w:ascii="Open Sans" w:hAnsi="Open Sans" w:eastAsia="Open Sans" w:cs="Open Sans"/>
          <w:b w:val="0"/>
          <w:bCs w:val="0"/>
          <w:i w:val="0"/>
          <w:iCs w:val="0"/>
          <w:caps w:val="0"/>
          <w:smallCaps w:val="0"/>
          <w:color w:val="000000" w:themeColor="text1" w:themeTint="FF" w:themeShade="FF"/>
          <w:sz w:val="24"/>
          <w:szCs w:val="24"/>
        </w:rPr>
        <w:t xml:space="preserve"> </w:t>
      </w:r>
    </w:p>
    <w:p w:rsidR="692FCC8D" w:rsidP="3910D8D9" w:rsidRDefault="692FCC8D" w14:paraId="047B5FF3" w14:textId="2420D068">
      <w:pPr>
        <w:spacing w:after="120" w:line="259" w:lineRule="auto"/>
        <w:rPr>
          <w:rFonts w:ascii="Arial" w:hAnsi="Arial" w:eastAsia="Arial" w:cs="Arial"/>
          <w:sz w:val="24"/>
          <w:szCs w:val="24"/>
        </w:rPr>
      </w:pPr>
      <w:r w:rsidRPr="3910D8D9" w:rsidR="692FCC8D">
        <w:rPr>
          <w:rFonts w:ascii="IBM Plex Sans" w:hAnsi="IBM Plex Sans" w:eastAsia="IBM Plex Sans" w:cs="IBM Plex Sans"/>
          <w:b w:val="0"/>
          <w:bCs w:val="0"/>
          <w:i w:val="0"/>
          <w:iCs w:val="0"/>
          <w:caps w:val="0"/>
          <w:smallCaps w:val="0"/>
          <w:color w:val="000000" w:themeColor="text1" w:themeTint="FF" w:themeShade="FF"/>
          <w:sz w:val="24"/>
          <w:szCs w:val="24"/>
        </w:rPr>
        <w:t xml:space="preserve"> </w:t>
      </w:r>
    </w:p>
    <w:p w:rsidR="692FCC8D" w:rsidP="3910D8D9" w:rsidRDefault="692FCC8D" w14:paraId="4F94B3E9" w14:textId="67E66270">
      <w:pPr>
        <w:spacing w:after="120" w:line="259" w:lineRule="auto"/>
        <w:rPr>
          <w:rFonts w:ascii="IBM Plex Sans" w:hAnsi="IBM Plex Sans" w:eastAsia="IBM Plex Sans" w:cs="IBM Plex Sans"/>
          <w:sz w:val="24"/>
          <w:szCs w:val="24"/>
        </w:rPr>
      </w:pPr>
      <w:r w:rsidRPr="3910D8D9" w:rsidR="692FCC8D">
        <w:rPr>
          <w:rFonts w:ascii="Arial" w:hAnsi="Arial" w:eastAsia="Arial" w:cs="Arial"/>
          <w:b w:val="0"/>
          <w:bCs w:val="0"/>
          <w:i w:val="0"/>
          <w:iCs w:val="0"/>
          <w:caps w:val="0"/>
          <w:smallCaps w:val="0"/>
          <w:color w:val="000000" w:themeColor="text1" w:themeTint="FF" w:themeShade="FF"/>
          <w:sz w:val="24"/>
          <w:szCs w:val="24"/>
        </w:rPr>
        <w:t xml:space="preserve"> </w:t>
      </w:r>
    </w:p>
    <w:p w:rsidR="3910D8D9" w:rsidP="3910D8D9" w:rsidRDefault="3910D8D9" w14:paraId="2F22FDBD" w14:textId="5B5AB8E5">
      <w:pPr>
        <w:spacing w:after="120" w:line="259" w:lineRule="auto"/>
        <w:rPr>
          <w:rFonts w:ascii="IBM Plex Sans" w:hAnsi="IBM Plex Sans" w:eastAsia="IBM Plex Sans" w:cs="IBM Plex Sans"/>
          <w:b w:val="0"/>
          <w:bCs w:val="0"/>
          <w:i w:val="0"/>
          <w:iCs w:val="0"/>
          <w:caps w:val="0"/>
          <w:smallCaps w:val="0"/>
          <w:color w:val="000000" w:themeColor="text1" w:themeTint="FF" w:themeShade="FF"/>
          <w:sz w:val="24"/>
          <w:szCs w:val="24"/>
        </w:rPr>
      </w:pPr>
    </w:p>
    <w:p w:rsidR="3910D8D9" w:rsidP="3910D8D9" w:rsidRDefault="3910D8D9" w14:paraId="2A6DE607" w14:textId="17830AAA">
      <w:pPr>
        <w:spacing w:after="120" w:line="259" w:lineRule="auto"/>
        <w:rPr>
          <w:rFonts w:ascii="IBM Plex Sans" w:hAnsi="IBM Plex Sans" w:eastAsia="IBM Plex Sans" w:cs="IBM Plex Sans"/>
          <w:b w:val="0"/>
          <w:bCs w:val="0"/>
          <w:i w:val="0"/>
          <w:iCs w:val="0"/>
          <w:caps w:val="0"/>
          <w:smallCaps w:val="0"/>
          <w:color w:val="000000" w:themeColor="text1" w:themeTint="FF" w:themeShade="FF"/>
          <w:sz w:val="24"/>
          <w:szCs w:val="24"/>
        </w:rPr>
      </w:pPr>
    </w:p>
    <w:p w:rsidR="3910D8D9" w:rsidP="3910D8D9" w:rsidRDefault="3910D8D9" w14:paraId="2E6A2DF9" w14:textId="3BA5A962">
      <w:pPr>
        <w:spacing w:after="120" w:line="259" w:lineRule="auto"/>
        <w:rPr>
          <w:rFonts w:ascii="IBM Plex Sans" w:hAnsi="IBM Plex Sans" w:eastAsia="IBM Plex Sans" w:cs="IBM Plex Sans"/>
          <w:b w:val="0"/>
          <w:bCs w:val="0"/>
          <w:i w:val="0"/>
          <w:iCs w:val="0"/>
          <w:caps w:val="0"/>
          <w:smallCaps w:val="0"/>
          <w:color w:val="000000" w:themeColor="text1" w:themeTint="FF" w:themeShade="FF"/>
          <w:sz w:val="24"/>
          <w:szCs w:val="24"/>
        </w:rPr>
      </w:pPr>
    </w:p>
    <w:p w:rsidR="3910D8D9" w:rsidP="3910D8D9" w:rsidRDefault="3910D8D9" w14:paraId="552CC373" w14:textId="35DD895C">
      <w:pPr>
        <w:spacing w:after="120" w:line="259" w:lineRule="auto"/>
        <w:rPr>
          <w:rFonts w:ascii="Arial" w:hAnsi="Arial" w:eastAsia="Arial" w:cs="Arial"/>
          <w:b w:val="0"/>
          <w:bCs w:val="0"/>
          <w:i w:val="0"/>
          <w:iCs w:val="0"/>
          <w:caps w:val="0"/>
          <w:smallCaps w:val="0"/>
          <w:color w:val="000000" w:themeColor="text1" w:themeTint="FF" w:themeShade="FF"/>
          <w:sz w:val="24"/>
          <w:szCs w:val="24"/>
        </w:rPr>
      </w:pPr>
    </w:p>
    <w:p w:rsidR="3910D8D9" w:rsidP="3910D8D9" w:rsidRDefault="3910D8D9" w14:paraId="752DE347" w14:textId="51186614">
      <w:pPr>
        <w:spacing w:after="120" w:line="259" w:lineRule="auto"/>
        <w:rPr>
          <w:rFonts w:ascii="Arial" w:hAnsi="Arial" w:eastAsia="Arial" w:cs="Arial"/>
          <w:b w:val="0"/>
          <w:bCs w:val="0"/>
          <w:i w:val="0"/>
          <w:iCs w:val="0"/>
          <w:caps w:val="0"/>
          <w:smallCaps w:val="0"/>
          <w:color w:val="000000" w:themeColor="text1" w:themeTint="FF" w:themeShade="FF"/>
          <w:sz w:val="24"/>
          <w:szCs w:val="24"/>
        </w:rPr>
      </w:pPr>
    </w:p>
    <w:p w:rsidR="3910D8D9" w:rsidP="3910D8D9" w:rsidRDefault="3910D8D9" w14:paraId="72B27A41" w14:textId="7F4935B9">
      <w:pPr>
        <w:pStyle w:val="Normal"/>
        <w:spacing w:before="240" w:beforeAutospacing="off" w:after="240" w:afterAutospacing="off" w:line="259" w:lineRule="auto"/>
        <w:rPr>
          <w:rFonts w:ascii="Roboto" w:hAnsi="Roboto" w:eastAsia="Roboto" w:cs="Roboto"/>
          <w:b w:val="0"/>
          <w:bCs w:val="0"/>
          <w:i w:val="0"/>
          <w:iCs w:val="0"/>
          <w:caps w:val="0"/>
          <w:smallCaps w:val="0"/>
          <w:color w:val="000000" w:themeColor="text1" w:themeTint="FF" w:themeShade="FF"/>
          <w:sz w:val="24"/>
          <w:szCs w:val="24"/>
        </w:rPr>
      </w:pPr>
    </w:p>
    <w:p w:rsidR="3910D8D9" w:rsidP="3910D8D9" w:rsidRDefault="3910D8D9" w14:paraId="171E80ED" w14:textId="57E673D6">
      <w:pPr>
        <w:pStyle w:val="Normal"/>
        <w:spacing w:before="240" w:beforeAutospacing="off" w:after="240" w:afterAutospacing="off" w:line="259" w:lineRule="auto"/>
        <w:rPr>
          <w:rFonts w:ascii="Roboto" w:hAnsi="Roboto" w:eastAsia="Roboto" w:cs="Roboto"/>
          <w:b w:val="0"/>
          <w:bCs w:val="0"/>
          <w:i w:val="0"/>
          <w:iCs w:val="0"/>
          <w:caps w:val="0"/>
          <w:smallCaps w:val="0"/>
          <w:color w:val="000000" w:themeColor="text1" w:themeTint="FF" w:themeShade="FF"/>
          <w:sz w:val="24"/>
          <w:szCs w:val="24"/>
        </w:rPr>
      </w:pPr>
    </w:p>
    <w:p w:rsidR="3910D8D9" w:rsidP="3910D8D9" w:rsidRDefault="3910D8D9" w14:paraId="52F4BE5A" w14:textId="24DFDB29">
      <w:pPr>
        <w:pStyle w:val="Normal"/>
        <w:spacing w:before="240" w:beforeAutospacing="off" w:after="240" w:afterAutospacing="off" w:line="259" w:lineRule="auto"/>
        <w:rPr>
          <w:rFonts w:ascii="Roboto" w:hAnsi="Roboto" w:eastAsia="Roboto" w:cs="Roboto"/>
          <w:b w:val="0"/>
          <w:bCs w:val="0"/>
          <w:i w:val="0"/>
          <w:iCs w:val="0"/>
          <w:caps w:val="0"/>
          <w:smallCaps w:val="0"/>
          <w:color w:val="000000" w:themeColor="text1" w:themeTint="FF" w:themeShade="FF"/>
          <w:sz w:val="24"/>
          <w:szCs w:val="24"/>
        </w:rPr>
      </w:pPr>
    </w:p>
    <w:p w:rsidR="3910D8D9" w:rsidP="3910D8D9" w:rsidRDefault="3910D8D9" w14:paraId="363D0ABD" w14:textId="175C4E92">
      <w:pPr>
        <w:spacing w:after="120" w:line="259" w:lineRule="auto"/>
        <w:rPr>
          <w:rFonts w:ascii="Arial" w:hAnsi="Arial" w:eastAsia="Arial" w:cs="Arial"/>
          <w:b w:val="0"/>
          <w:bCs w:val="0"/>
          <w:i w:val="0"/>
          <w:iCs w:val="0"/>
          <w:caps w:val="0"/>
          <w:smallCaps w:val="0"/>
          <w:color w:val="595959" w:themeColor="text1" w:themeTint="A6" w:themeShade="FF"/>
          <w:sz w:val="24"/>
          <w:szCs w:val="24"/>
        </w:rPr>
      </w:pPr>
    </w:p>
    <w:p w:rsidR="3910D8D9" w:rsidP="3910D8D9" w:rsidRDefault="3910D8D9" w14:paraId="75C59DFD" w14:textId="0186CDB9">
      <w:pPr>
        <w:pStyle w:val="Normal"/>
      </w:pPr>
    </w:p>
    <w:sectPr>
      <w:pgSz w:w="12240" w:h="15840" w:orient="portrait"/>
      <w:pgMar w:top="1440" w:right="1440" w:bottom="1440" w:left="1440" w:header="720" w:footer="720" w:gutter="0"/>
      <w:cols w:space="720"/>
      <w:docGrid w:linePitch="360"/>
      <w:headerReference w:type="default" r:id="R8a1bca548ce24c22"/>
      <w:footerReference w:type="default" r:id="Re33a354cd92e49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10D8D9" w:rsidTr="3910D8D9" w14:paraId="168ED11D">
      <w:trPr>
        <w:trHeight w:val="300"/>
      </w:trPr>
      <w:tc>
        <w:tcPr>
          <w:tcW w:w="3120" w:type="dxa"/>
          <w:tcMar/>
        </w:tcPr>
        <w:p w:rsidR="3910D8D9" w:rsidP="3910D8D9" w:rsidRDefault="3910D8D9" w14:paraId="6D62AA42" w14:textId="68D63526">
          <w:pPr>
            <w:pStyle w:val="Header"/>
            <w:bidi w:val="0"/>
            <w:ind w:left="-115"/>
            <w:jc w:val="left"/>
          </w:pPr>
        </w:p>
      </w:tc>
      <w:tc>
        <w:tcPr>
          <w:tcW w:w="3120" w:type="dxa"/>
          <w:tcMar/>
        </w:tcPr>
        <w:p w:rsidR="3910D8D9" w:rsidP="3910D8D9" w:rsidRDefault="3910D8D9" w14:paraId="5DF813A0" w14:textId="28BAB71B">
          <w:pPr>
            <w:pStyle w:val="Header"/>
            <w:bidi w:val="0"/>
            <w:jc w:val="center"/>
          </w:pPr>
        </w:p>
      </w:tc>
      <w:tc>
        <w:tcPr>
          <w:tcW w:w="3120" w:type="dxa"/>
          <w:tcMar/>
        </w:tcPr>
        <w:p w:rsidR="3910D8D9" w:rsidP="3910D8D9" w:rsidRDefault="3910D8D9" w14:paraId="4854959F" w14:textId="1F9AA098">
          <w:pPr>
            <w:pStyle w:val="Header"/>
            <w:bidi w:val="0"/>
            <w:ind w:right="-115"/>
            <w:jc w:val="right"/>
          </w:pPr>
          <w:r w:rsidR="3910D8D9">
            <w:rPr/>
            <w:t>1</w:t>
          </w:r>
        </w:p>
      </w:tc>
    </w:tr>
  </w:tbl>
  <w:p w:rsidR="3910D8D9" w:rsidP="3910D8D9" w:rsidRDefault="3910D8D9" w14:paraId="742FDCFB" w14:textId="29F80C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10D8D9" w:rsidTr="3910D8D9" w14:paraId="6B0EC289">
      <w:trPr>
        <w:trHeight w:val="300"/>
      </w:trPr>
      <w:tc>
        <w:tcPr>
          <w:tcW w:w="3120" w:type="dxa"/>
          <w:tcMar/>
        </w:tcPr>
        <w:p w:rsidR="3910D8D9" w:rsidP="3910D8D9" w:rsidRDefault="3910D8D9" w14:paraId="53222D66" w14:textId="72AD7BAF">
          <w:pPr>
            <w:pStyle w:val="Header"/>
            <w:bidi w:val="0"/>
            <w:ind w:left="-115"/>
            <w:jc w:val="left"/>
          </w:pPr>
          <w:r w:rsidR="3910D8D9">
            <w:rPr/>
            <w:t>Clare Mwenya 2238202.</w:t>
          </w:r>
        </w:p>
      </w:tc>
      <w:tc>
        <w:tcPr>
          <w:tcW w:w="3120" w:type="dxa"/>
          <w:tcMar/>
        </w:tcPr>
        <w:p w:rsidR="3910D8D9" w:rsidP="3910D8D9" w:rsidRDefault="3910D8D9" w14:paraId="0D5B3DC9" w14:textId="35B67D94">
          <w:pPr>
            <w:pStyle w:val="Header"/>
            <w:bidi w:val="0"/>
            <w:jc w:val="center"/>
          </w:pPr>
        </w:p>
      </w:tc>
      <w:tc>
        <w:tcPr>
          <w:tcW w:w="3120" w:type="dxa"/>
          <w:tcMar/>
        </w:tcPr>
        <w:p w:rsidR="3910D8D9" w:rsidP="3910D8D9" w:rsidRDefault="3910D8D9" w14:paraId="05D91ACF" w14:textId="4E1F4D3A">
          <w:pPr>
            <w:pStyle w:val="Header"/>
            <w:bidi w:val="0"/>
            <w:ind w:right="-115"/>
            <w:jc w:val="right"/>
          </w:pPr>
        </w:p>
      </w:tc>
    </w:tr>
  </w:tbl>
  <w:p w:rsidR="3910D8D9" w:rsidP="3910D8D9" w:rsidRDefault="3910D8D9" w14:paraId="711F4D3D" w14:textId="421AEA25">
    <w:pPr>
      <w:pStyle w:val="Header"/>
      <w:bidi w:val="0"/>
    </w:pPr>
  </w:p>
</w:hdr>
</file>

<file path=word/intelligence2.xml><?xml version="1.0" encoding="utf-8"?>
<int2:intelligence xmlns:int2="http://schemas.microsoft.com/office/intelligence/2020/intelligence">
  <int2:observations>
    <int2:textHash int2:hashCode="Jne8XCboDCEI2H" int2:id="UH6UfoXs">
      <int2:state int2:type="AugLoop_Text_Critique" int2:value="Rejected"/>
    </int2:textHash>
    <int2:textHash int2:hashCode="9OKjhZK/NPbKlb" int2:id="0Q7af0Qz">
      <int2:state int2:type="AugLoop_Text_Critique" int2:value="Rejected"/>
    </int2:textHash>
    <int2:textHash int2:hashCode="UWsvduzap7zRoP" int2:id="vLfJebhE">
      <int2:state int2:type="AugLoop_Text_Critique" int2:value="Rejected"/>
    </int2:textHash>
    <int2:textHash int2:hashCode="lqtwgUq/pf1zpD" int2:id="1xvXjkiw">
      <int2:state int2:type="AugLoop_Text_Critique" int2:value="Rejected"/>
    </int2:textHash>
    <int2:textHash int2:hashCode="sQYdeKLiwi768F" int2:id="jZJw0vGu">
      <int2:state int2:type="AugLoop_Text_Critique" int2:value="Rejected"/>
    </int2:textHash>
    <int2:textHash int2:hashCode="h4JOCOGIHktzlH" int2:id="iD0YCCr5">
      <int2:state int2:type="AugLoop_Text_Critique" int2:value="Rejected"/>
    </int2:textHash>
    <int2:textHash int2:hashCode="fvguDBYTRm8VaD" int2:id="2bTFBAoY">
      <int2:state int2:type="AugLoop_Text_Critique" int2:value="Rejected"/>
    </int2:textHash>
    <int2:textHash int2:hashCode="tzvxk8FybU/9xD" int2:id="cT5voy1x">
      <int2:state int2:type="AugLoop_Text_Critique" int2:value="Rejected"/>
    </int2:textHash>
    <int2:textHash int2:hashCode="KRanK8MB6zyw0H" int2:id="FEBkK66k">
      <int2:state int2:type="AugLoop_Text_Critique" int2:value="Rejected"/>
    </int2:textHash>
    <int2:textHash int2:hashCode="RWd25SbwO0RoXk" int2:id="MwzV9ej7">
      <int2:state int2:type="AugLoop_Text_Critique" int2:value="Rejected"/>
    </int2:textHash>
    <int2:textHash int2:hashCode="m+R/41rWGICIQy" int2:id="q4tSYSOg">
      <int2:state int2:type="AugLoop_Text_Critique" int2:value="Rejected"/>
    </int2:textHash>
    <int2:textHash int2:hashCode="8vTdyOFVVq+7pJ" int2:id="7nPlqjHU">
      <int2:state int2:type="AugLoop_Text_Critique" int2:value="Rejected"/>
    </int2:textHash>
    <int2:textHash int2:hashCode="qB5XylBzWkQGHM" int2:id="F3HCFu1d">
      <int2:state int2:type="AugLoop_Text_Critique" int2:value="Rejected"/>
    </int2:textHash>
    <int2:bookmark int2:bookmarkName="_Int_AEtEATr1" int2:invalidationBookmarkName="" int2:hashCode="fSKQGRvPGLPUBa" int2:id="Kgx8Lyfa">
      <int2:state int2:type="AugLoop_Text_Critique" int2:value="Rejected"/>
    </int2:bookmark>
    <int2:bookmark int2:bookmarkName="_Int_3iq6lo39" int2:invalidationBookmarkName="" int2:hashCode="fSKQGRvPGLPUBa" int2:id="4i8boBZ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916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6B1F28"/>
    <w:rsid w:val="0036C63B"/>
    <w:rsid w:val="01EBA4F0"/>
    <w:rsid w:val="024ED1BB"/>
    <w:rsid w:val="0AC17CF0"/>
    <w:rsid w:val="0C2007ED"/>
    <w:rsid w:val="0C2B229A"/>
    <w:rsid w:val="0D2C9B35"/>
    <w:rsid w:val="0F197B5C"/>
    <w:rsid w:val="116B1F28"/>
    <w:rsid w:val="11B36C3D"/>
    <w:rsid w:val="12F2719B"/>
    <w:rsid w:val="14A612D6"/>
    <w:rsid w:val="162E956C"/>
    <w:rsid w:val="1AD625E9"/>
    <w:rsid w:val="1CC13C5C"/>
    <w:rsid w:val="1E1A53EF"/>
    <w:rsid w:val="23FE7991"/>
    <w:rsid w:val="27519982"/>
    <w:rsid w:val="281DDC10"/>
    <w:rsid w:val="281DDC10"/>
    <w:rsid w:val="2964AC04"/>
    <w:rsid w:val="2B30EB56"/>
    <w:rsid w:val="2C71AC25"/>
    <w:rsid w:val="2CF7FC2B"/>
    <w:rsid w:val="32CD4516"/>
    <w:rsid w:val="336F72DF"/>
    <w:rsid w:val="342D65B6"/>
    <w:rsid w:val="359CABE5"/>
    <w:rsid w:val="38F47EF8"/>
    <w:rsid w:val="3910D8D9"/>
    <w:rsid w:val="3C17216E"/>
    <w:rsid w:val="412E0C79"/>
    <w:rsid w:val="43EA4B67"/>
    <w:rsid w:val="4633805B"/>
    <w:rsid w:val="467FCC57"/>
    <w:rsid w:val="48A7ACC7"/>
    <w:rsid w:val="49541D17"/>
    <w:rsid w:val="4A1F6858"/>
    <w:rsid w:val="4C8D6CEA"/>
    <w:rsid w:val="4E67B3BA"/>
    <w:rsid w:val="52E725B2"/>
    <w:rsid w:val="547C2DEF"/>
    <w:rsid w:val="56B8D90A"/>
    <w:rsid w:val="571DBDEB"/>
    <w:rsid w:val="576BDF14"/>
    <w:rsid w:val="596D3126"/>
    <w:rsid w:val="598DD943"/>
    <w:rsid w:val="598DD943"/>
    <w:rsid w:val="5AAAFE31"/>
    <w:rsid w:val="5BF3D0E2"/>
    <w:rsid w:val="5D22E35D"/>
    <w:rsid w:val="5EAC6324"/>
    <w:rsid w:val="5FE8A14B"/>
    <w:rsid w:val="605BE120"/>
    <w:rsid w:val="605BE120"/>
    <w:rsid w:val="621A4E5A"/>
    <w:rsid w:val="62FA24F9"/>
    <w:rsid w:val="635FA193"/>
    <w:rsid w:val="64B49D67"/>
    <w:rsid w:val="6852FACA"/>
    <w:rsid w:val="692FCC8D"/>
    <w:rsid w:val="696FCD54"/>
    <w:rsid w:val="6E4D64AA"/>
    <w:rsid w:val="6F5B9FD2"/>
    <w:rsid w:val="6F5B9FD2"/>
    <w:rsid w:val="6FF3EC30"/>
    <w:rsid w:val="7106319C"/>
    <w:rsid w:val="74D942BC"/>
    <w:rsid w:val="7536A9E3"/>
    <w:rsid w:val="75565B80"/>
    <w:rsid w:val="75791296"/>
    <w:rsid w:val="771868ED"/>
    <w:rsid w:val="77E36C1F"/>
    <w:rsid w:val="79192207"/>
    <w:rsid w:val="7BACA4CE"/>
    <w:rsid w:val="7C50E3ED"/>
    <w:rsid w:val="7F3D58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B1F28"/>
  <w15:chartTrackingRefBased/>
  <w15:docId w15:val="{B42FF514-14F0-42B2-A847-E3E59D7ACB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910D8D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910D8D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910D8D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910D8D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910D8D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910D8D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910D8D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910D8D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910D8D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910D8D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910D8D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910D8D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910D8D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910D8D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910D8D9"/>
    <w:pPr>
      <w:spacing/>
      <w:ind w:left="720"/>
      <w:contextualSpacing/>
    </w:pPr>
  </w:style>
  <w:style w:type="paragraph" w:styleId="TOC1">
    <w:uiPriority w:val="39"/>
    <w:name w:val="toc 1"/>
    <w:basedOn w:val="Normal"/>
    <w:next w:val="Normal"/>
    <w:unhideWhenUsed/>
    <w:rsid w:val="3910D8D9"/>
    <w:pPr>
      <w:spacing w:after="100"/>
    </w:pPr>
  </w:style>
  <w:style w:type="paragraph" w:styleId="TOC2">
    <w:uiPriority w:val="39"/>
    <w:name w:val="toc 2"/>
    <w:basedOn w:val="Normal"/>
    <w:next w:val="Normal"/>
    <w:unhideWhenUsed/>
    <w:rsid w:val="3910D8D9"/>
    <w:pPr>
      <w:spacing w:after="100"/>
      <w:ind w:left="220"/>
    </w:pPr>
  </w:style>
  <w:style w:type="paragraph" w:styleId="TOC3">
    <w:uiPriority w:val="39"/>
    <w:name w:val="toc 3"/>
    <w:basedOn w:val="Normal"/>
    <w:next w:val="Normal"/>
    <w:unhideWhenUsed/>
    <w:rsid w:val="3910D8D9"/>
    <w:pPr>
      <w:spacing w:after="100"/>
      <w:ind w:left="440"/>
    </w:pPr>
  </w:style>
  <w:style w:type="paragraph" w:styleId="TOC4">
    <w:uiPriority w:val="39"/>
    <w:name w:val="toc 4"/>
    <w:basedOn w:val="Normal"/>
    <w:next w:val="Normal"/>
    <w:unhideWhenUsed/>
    <w:rsid w:val="3910D8D9"/>
    <w:pPr>
      <w:spacing w:after="100"/>
      <w:ind w:left="660"/>
    </w:pPr>
  </w:style>
  <w:style w:type="paragraph" w:styleId="TOC5">
    <w:uiPriority w:val="39"/>
    <w:name w:val="toc 5"/>
    <w:basedOn w:val="Normal"/>
    <w:next w:val="Normal"/>
    <w:unhideWhenUsed/>
    <w:rsid w:val="3910D8D9"/>
    <w:pPr>
      <w:spacing w:after="100"/>
      <w:ind w:left="880"/>
    </w:pPr>
  </w:style>
  <w:style w:type="paragraph" w:styleId="TOC6">
    <w:uiPriority w:val="39"/>
    <w:name w:val="toc 6"/>
    <w:basedOn w:val="Normal"/>
    <w:next w:val="Normal"/>
    <w:unhideWhenUsed/>
    <w:rsid w:val="3910D8D9"/>
    <w:pPr>
      <w:spacing w:after="100"/>
      <w:ind w:left="1100"/>
    </w:pPr>
  </w:style>
  <w:style w:type="paragraph" w:styleId="TOC7">
    <w:uiPriority w:val="39"/>
    <w:name w:val="toc 7"/>
    <w:basedOn w:val="Normal"/>
    <w:next w:val="Normal"/>
    <w:unhideWhenUsed/>
    <w:rsid w:val="3910D8D9"/>
    <w:pPr>
      <w:spacing w:after="100"/>
      <w:ind w:left="1320"/>
    </w:pPr>
  </w:style>
  <w:style w:type="paragraph" w:styleId="TOC8">
    <w:uiPriority w:val="39"/>
    <w:name w:val="toc 8"/>
    <w:basedOn w:val="Normal"/>
    <w:next w:val="Normal"/>
    <w:unhideWhenUsed/>
    <w:rsid w:val="3910D8D9"/>
    <w:pPr>
      <w:spacing w:after="100"/>
      <w:ind w:left="1540"/>
    </w:pPr>
  </w:style>
  <w:style w:type="paragraph" w:styleId="TOC9">
    <w:uiPriority w:val="39"/>
    <w:name w:val="toc 9"/>
    <w:basedOn w:val="Normal"/>
    <w:next w:val="Normal"/>
    <w:unhideWhenUsed/>
    <w:rsid w:val="3910D8D9"/>
    <w:pPr>
      <w:spacing w:after="100"/>
      <w:ind w:left="1760"/>
    </w:pPr>
  </w:style>
  <w:style w:type="paragraph" w:styleId="EndnoteText">
    <w:uiPriority w:val="99"/>
    <w:name w:val="endnote text"/>
    <w:basedOn w:val="Normal"/>
    <w:semiHidden/>
    <w:unhideWhenUsed/>
    <w:link w:val="EndnoteTextChar"/>
    <w:rsid w:val="3910D8D9"/>
    <w:rPr>
      <w:sz w:val="20"/>
      <w:szCs w:val="20"/>
    </w:rPr>
    <w:pPr>
      <w:spacing w:after="0" w:line="240" w:lineRule="auto"/>
    </w:pPr>
  </w:style>
  <w:style w:type="paragraph" w:styleId="Footer">
    <w:uiPriority w:val="99"/>
    <w:name w:val="footer"/>
    <w:basedOn w:val="Normal"/>
    <w:unhideWhenUsed/>
    <w:link w:val="FooterChar"/>
    <w:rsid w:val="3910D8D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3910D8D9"/>
    <w:rPr>
      <w:sz w:val="20"/>
      <w:szCs w:val="20"/>
    </w:rPr>
    <w:pPr>
      <w:spacing w:after="0" w:line="240" w:lineRule="auto"/>
    </w:pPr>
  </w:style>
  <w:style w:type="paragraph" w:styleId="Header">
    <w:uiPriority w:val="99"/>
    <w:name w:val="header"/>
    <w:basedOn w:val="Normal"/>
    <w:unhideWhenUsed/>
    <w:link w:val="HeaderChar"/>
    <w:rsid w:val="3910D8D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a1bca548ce24c22" /><Relationship Type="http://schemas.openxmlformats.org/officeDocument/2006/relationships/footer" Target="footer.xml" Id="Re33a354cd92e499f" /><Relationship Type="http://schemas.microsoft.com/office/2020/10/relationships/intelligence" Target="intelligence2.xml" Id="Rc1445effceb848d2" /><Relationship Type="http://schemas.openxmlformats.org/officeDocument/2006/relationships/numbering" Target="numbering.xml" Id="R94aa7f89f68749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2024-07-07T20:22:19.7675638Z</dcterms:created>
  <dcterms:modified xsi:type="dcterms:W3CDTF">2024-07-07T21:15:45.8814688Z</dcterms:modified>
  <dc:creator>Clare Mwenya (2238202)</dc:creator>
  <lastModifiedBy>Clare Mwenya (2238202)</lastModifiedBy>
</coreProperties>
</file>