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DF11C" w14:textId="77777777" w:rsidR="00DD7E21" w:rsidRPr="006B14DC" w:rsidRDefault="00DD7E21" w:rsidP="00F37B9F">
      <w:pPr>
        <w:rPr>
          <w:rFonts w:cs="Arial"/>
          <w:b/>
          <w:color w:val="FF0000"/>
          <w:szCs w:val="24"/>
        </w:rPr>
      </w:pP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90"/>
        <w:gridCol w:w="3147"/>
        <w:gridCol w:w="1974"/>
        <w:gridCol w:w="1647"/>
        <w:gridCol w:w="69"/>
      </w:tblGrid>
      <w:tr w:rsidR="00263C95" w:rsidRPr="00C60E40" w14:paraId="2C0E1B99" w14:textId="77777777" w:rsidTr="000818E0">
        <w:trPr>
          <w:trHeight w:val="1155"/>
        </w:trPr>
        <w:tc>
          <w:tcPr>
            <w:tcW w:w="8327" w:type="dxa"/>
            <w:gridSpan w:val="5"/>
            <w:shd w:val="clear" w:color="auto" w:fill="BFBFBF"/>
          </w:tcPr>
          <w:p w14:paraId="43110849" w14:textId="77777777" w:rsidR="00263C95" w:rsidRPr="00C60E40" w:rsidRDefault="00263C95" w:rsidP="000818E0">
            <w:pPr>
              <w:pStyle w:val="TableParagraph"/>
              <w:spacing w:line="465" w:lineRule="exact"/>
              <w:ind w:left="698" w:right="762"/>
              <w:jc w:val="center"/>
              <w:rPr>
                <w:sz w:val="41"/>
              </w:rPr>
            </w:pPr>
            <w:r w:rsidRPr="00C60E40">
              <w:rPr>
                <w:sz w:val="41"/>
              </w:rPr>
              <w:t>BA DEGREE ASSIGNMENT</w:t>
            </w:r>
            <w:r w:rsidRPr="00C60E40">
              <w:rPr>
                <w:spacing w:val="101"/>
                <w:sz w:val="41"/>
              </w:rPr>
              <w:t xml:space="preserve"> </w:t>
            </w:r>
            <w:r w:rsidRPr="00C60E40">
              <w:rPr>
                <w:sz w:val="41"/>
              </w:rPr>
              <w:t>SPECIFICATION</w:t>
            </w:r>
          </w:p>
          <w:p w14:paraId="7F77A551" w14:textId="77777777" w:rsidR="00263C95" w:rsidRPr="00C60E40" w:rsidRDefault="00263C95" w:rsidP="000818E0">
            <w:pPr>
              <w:pStyle w:val="TableParagraph"/>
              <w:spacing w:line="308" w:lineRule="exact"/>
              <w:ind w:left="698" w:right="732"/>
              <w:jc w:val="center"/>
              <w:rPr>
                <w:sz w:val="27"/>
              </w:rPr>
            </w:pPr>
            <w:r w:rsidRPr="00C60E40">
              <w:rPr>
                <w:sz w:val="27"/>
              </w:rPr>
              <w:t>SCHOOL OF TOURISM &amp; HOSPITALITY</w:t>
            </w:r>
          </w:p>
        </w:tc>
      </w:tr>
      <w:tr w:rsidR="00263C95" w:rsidRPr="00C60E40" w14:paraId="3122784D" w14:textId="77777777" w:rsidTr="00CB59B3">
        <w:trPr>
          <w:trHeight w:val="567"/>
        </w:trPr>
        <w:tc>
          <w:tcPr>
            <w:tcW w:w="1490" w:type="dxa"/>
            <w:shd w:val="clear" w:color="auto" w:fill="D8D8D8"/>
          </w:tcPr>
          <w:p w14:paraId="34458A22" w14:textId="77777777" w:rsidR="00263C95" w:rsidRPr="00C60E40" w:rsidRDefault="00263C95" w:rsidP="000818E0">
            <w:pPr>
              <w:pStyle w:val="TableParagraph"/>
              <w:spacing w:before="114"/>
              <w:ind w:left="105"/>
              <w:rPr>
                <w:sz w:val="20"/>
              </w:rPr>
            </w:pPr>
            <w:r w:rsidRPr="00C60E40">
              <w:rPr>
                <w:w w:val="110"/>
                <w:sz w:val="20"/>
              </w:rPr>
              <w:t>Student name:</w:t>
            </w:r>
          </w:p>
        </w:tc>
        <w:tc>
          <w:tcPr>
            <w:tcW w:w="3147" w:type="dxa"/>
          </w:tcPr>
          <w:p w14:paraId="6AD1141D" w14:textId="24A75795" w:rsidR="00263C95" w:rsidRPr="00F44114" w:rsidRDefault="008C47B8" w:rsidP="000818E0">
            <w:pPr>
              <w:pStyle w:val="TableParagraph"/>
              <w:rPr>
                <w:sz w:val="20"/>
                <w:szCs w:val="20"/>
              </w:rPr>
            </w:pPr>
            <w:r w:rsidRPr="00F44114">
              <w:rPr>
                <w:sz w:val="20"/>
                <w:szCs w:val="20"/>
              </w:rPr>
              <w:t>Iuliana Adri</w:t>
            </w:r>
            <w:r w:rsidR="00BA2646" w:rsidRPr="00F44114">
              <w:rPr>
                <w:sz w:val="20"/>
                <w:szCs w:val="20"/>
              </w:rPr>
              <w:t>ana Hurmuzache</w:t>
            </w:r>
          </w:p>
        </w:tc>
        <w:tc>
          <w:tcPr>
            <w:tcW w:w="1974" w:type="dxa"/>
            <w:shd w:val="clear" w:color="auto" w:fill="D8D8D8"/>
          </w:tcPr>
          <w:p w14:paraId="71FD8D99" w14:textId="77777777" w:rsidR="00263C95" w:rsidRPr="00C60E40" w:rsidRDefault="00263C95" w:rsidP="000818E0">
            <w:pPr>
              <w:pStyle w:val="TableParagraph"/>
              <w:spacing w:before="114"/>
              <w:ind w:left="99"/>
              <w:rPr>
                <w:sz w:val="20"/>
              </w:rPr>
            </w:pPr>
            <w:r w:rsidRPr="00C60E40">
              <w:rPr>
                <w:w w:val="110"/>
                <w:sz w:val="20"/>
              </w:rPr>
              <w:t>Student number:</w:t>
            </w:r>
          </w:p>
        </w:tc>
        <w:tc>
          <w:tcPr>
            <w:tcW w:w="1716" w:type="dxa"/>
            <w:gridSpan w:val="2"/>
          </w:tcPr>
          <w:p w14:paraId="272E2A88" w14:textId="03786886" w:rsidR="00263C95" w:rsidRPr="00F44114" w:rsidRDefault="00BA2646" w:rsidP="000818E0">
            <w:pPr>
              <w:pStyle w:val="TableParagraph"/>
              <w:rPr>
                <w:sz w:val="20"/>
                <w:szCs w:val="20"/>
              </w:rPr>
            </w:pPr>
            <w:r w:rsidRPr="00F44114">
              <w:rPr>
                <w:sz w:val="20"/>
                <w:szCs w:val="20"/>
              </w:rPr>
              <w:t>2129809</w:t>
            </w:r>
          </w:p>
        </w:tc>
      </w:tr>
      <w:tr w:rsidR="00263C95" w:rsidRPr="00C60E40" w14:paraId="12F33873" w14:textId="77777777" w:rsidTr="000818E0">
        <w:trPr>
          <w:trHeight w:val="567"/>
        </w:trPr>
        <w:tc>
          <w:tcPr>
            <w:tcW w:w="1490" w:type="dxa"/>
            <w:shd w:val="clear" w:color="auto" w:fill="D8D8D8"/>
          </w:tcPr>
          <w:p w14:paraId="126DF419" w14:textId="77777777" w:rsidR="00263C95" w:rsidRPr="00C60E40" w:rsidRDefault="00263C95" w:rsidP="000818E0">
            <w:pPr>
              <w:pStyle w:val="TableParagraph"/>
              <w:spacing w:before="114"/>
              <w:ind w:left="104"/>
              <w:rPr>
                <w:sz w:val="20"/>
              </w:rPr>
            </w:pPr>
            <w:proofErr w:type="spellStart"/>
            <w:r w:rsidRPr="00C60E40">
              <w:rPr>
                <w:w w:val="110"/>
                <w:sz w:val="20"/>
              </w:rPr>
              <w:t>Programmes</w:t>
            </w:r>
            <w:proofErr w:type="spellEnd"/>
            <w:r w:rsidRPr="00C60E40">
              <w:rPr>
                <w:w w:val="110"/>
                <w:sz w:val="20"/>
              </w:rPr>
              <w:t>:</w:t>
            </w:r>
          </w:p>
        </w:tc>
        <w:tc>
          <w:tcPr>
            <w:tcW w:w="6837" w:type="dxa"/>
            <w:gridSpan w:val="4"/>
          </w:tcPr>
          <w:p w14:paraId="1F3A198F" w14:textId="77777777" w:rsidR="00263C95" w:rsidRPr="00C60E40" w:rsidRDefault="00263C95" w:rsidP="000818E0">
            <w:pPr>
              <w:pStyle w:val="TableParagraph"/>
              <w:spacing w:before="114"/>
              <w:ind w:left="105"/>
              <w:rPr>
                <w:sz w:val="20"/>
              </w:rPr>
            </w:pPr>
            <w:r w:rsidRPr="00C60E40">
              <w:rPr>
                <w:w w:val="110"/>
                <w:sz w:val="20"/>
              </w:rPr>
              <w:t>BA (Hons) International Hotel Management</w:t>
            </w:r>
          </w:p>
        </w:tc>
      </w:tr>
      <w:tr w:rsidR="00263C95" w:rsidRPr="00C60E40" w14:paraId="0BD68446" w14:textId="77777777" w:rsidTr="00CB59B3">
        <w:trPr>
          <w:trHeight w:val="885"/>
        </w:trPr>
        <w:tc>
          <w:tcPr>
            <w:tcW w:w="1490" w:type="dxa"/>
            <w:shd w:val="clear" w:color="auto" w:fill="D8D8D8"/>
          </w:tcPr>
          <w:p w14:paraId="17C961C8" w14:textId="77777777" w:rsidR="00263C95" w:rsidRPr="00C60E40" w:rsidRDefault="00263C95" w:rsidP="000818E0">
            <w:pPr>
              <w:pStyle w:val="TableParagraph"/>
              <w:spacing w:before="118"/>
              <w:ind w:left="99"/>
              <w:rPr>
                <w:sz w:val="20"/>
              </w:rPr>
            </w:pPr>
            <w:r w:rsidRPr="00C60E40">
              <w:rPr>
                <w:w w:val="110"/>
                <w:sz w:val="20"/>
              </w:rPr>
              <w:t>Module:</w:t>
            </w:r>
          </w:p>
        </w:tc>
        <w:tc>
          <w:tcPr>
            <w:tcW w:w="3147" w:type="dxa"/>
          </w:tcPr>
          <w:p w14:paraId="23B8EC81" w14:textId="77777777" w:rsidR="00263C95" w:rsidRPr="00C60E40" w:rsidRDefault="00263C95" w:rsidP="000818E0">
            <w:pPr>
              <w:pStyle w:val="TableParagraph"/>
              <w:tabs>
                <w:tab w:val="left" w:pos="1654"/>
                <w:tab w:val="left" w:pos="3337"/>
              </w:tabs>
              <w:spacing w:before="118"/>
              <w:ind w:left="99"/>
              <w:rPr>
                <w:sz w:val="20"/>
              </w:rPr>
            </w:pPr>
            <w:r w:rsidRPr="00C60E40">
              <w:rPr>
                <w:w w:val="110"/>
                <w:sz w:val="20"/>
              </w:rPr>
              <w:t>Personnel</w:t>
            </w:r>
            <w:r w:rsidRPr="00C60E40">
              <w:rPr>
                <w:w w:val="110"/>
                <w:sz w:val="20"/>
              </w:rPr>
              <w:tab/>
              <w:t>Resourcing</w:t>
            </w:r>
            <w:r w:rsidRPr="00C60E40">
              <w:rPr>
                <w:w w:val="110"/>
                <w:sz w:val="20"/>
              </w:rPr>
              <w:tab/>
              <w:t>and</w:t>
            </w:r>
          </w:p>
          <w:p w14:paraId="0855E935" w14:textId="77777777" w:rsidR="00263C95" w:rsidRPr="00C60E40" w:rsidRDefault="00263C95" w:rsidP="000818E0">
            <w:pPr>
              <w:pStyle w:val="TableParagraph"/>
              <w:spacing w:before="44"/>
              <w:ind w:left="100"/>
              <w:rPr>
                <w:b/>
                <w:sz w:val="20"/>
              </w:rPr>
            </w:pPr>
            <w:r w:rsidRPr="00C60E40">
              <w:rPr>
                <w:b/>
                <w:sz w:val="20"/>
              </w:rPr>
              <w:t>Development</w:t>
            </w:r>
          </w:p>
        </w:tc>
        <w:tc>
          <w:tcPr>
            <w:tcW w:w="1974" w:type="dxa"/>
            <w:shd w:val="clear" w:color="auto" w:fill="D8D8D8"/>
          </w:tcPr>
          <w:p w14:paraId="62E04FA6" w14:textId="77777777" w:rsidR="00263C95" w:rsidRPr="00C60E40" w:rsidRDefault="00263C95" w:rsidP="000818E0">
            <w:pPr>
              <w:pStyle w:val="TableParagraph"/>
              <w:spacing w:before="118"/>
              <w:ind w:left="97"/>
              <w:rPr>
                <w:sz w:val="20"/>
              </w:rPr>
            </w:pPr>
            <w:r w:rsidRPr="00C60E40">
              <w:rPr>
                <w:w w:val="105"/>
                <w:sz w:val="20"/>
              </w:rPr>
              <w:t>Module Level (4, 5, 6):</w:t>
            </w:r>
          </w:p>
        </w:tc>
        <w:tc>
          <w:tcPr>
            <w:tcW w:w="1647" w:type="dxa"/>
          </w:tcPr>
          <w:p w14:paraId="525C7263" w14:textId="77777777" w:rsidR="00263C95" w:rsidRPr="00C60E40" w:rsidRDefault="00263C95" w:rsidP="000818E0">
            <w:pPr>
              <w:pStyle w:val="TableParagraph"/>
              <w:spacing w:before="118"/>
              <w:ind w:left="102"/>
              <w:rPr>
                <w:sz w:val="20"/>
              </w:rPr>
            </w:pPr>
            <w:r w:rsidRPr="00C60E40">
              <w:rPr>
                <w:w w:val="104"/>
                <w:sz w:val="20"/>
              </w:rPr>
              <w:t>5</w:t>
            </w:r>
          </w:p>
        </w:tc>
        <w:tc>
          <w:tcPr>
            <w:tcW w:w="69" w:type="dxa"/>
          </w:tcPr>
          <w:p w14:paraId="3F9D2D10" w14:textId="77777777" w:rsidR="00263C95" w:rsidRPr="00C60E40" w:rsidRDefault="00263C95" w:rsidP="000818E0">
            <w:pPr>
              <w:pStyle w:val="TableParagraph"/>
              <w:rPr>
                <w:sz w:val="18"/>
              </w:rPr>
            </w:pPr>
          </w:p>
        </w:tc>
      </w:tr>
      <w:tr w:rsidR="00263C95" w:rsidRPr="00C60E40" w14:paraId="026DC4E9" w14:textId="77777777" w:rsidTr="00CB59B3">
        <w:trPr>
          <w:trHeight w:val="1082"/>
        </w:trPr>
        <w:tc>
          <w:tcPr>
            <w:tcW w:w="1490" w:type="dxa"/>
            <w:shd w:val="clear" w:color="auto" w:fill="D8D8D8"/>
          </w:tcPr>
          <w:p w14:paraId="3F9D3384" w14:textId="77777777" w:rsidR="00263C95" w:rsidRPr="00C60E40" w:rsidRDefault="00263C95" w:rsidP="000818E0">
            <w:pPr>
              <w:pStyle w:val="TableParagraph"/>
              <w:spacing w:before="114"/>
              <w:ind w:left="99"/>
              <w:rPr>
                <w:sz w:val="20"/>
              </w:rPr>
            </w:pPr>
            <w:r w:rsidRPr="00C60E40">
              <w:rPr>
                <w:w w:val="110"/>
                <w:sz w:val="20"/>
              </w:rPr>
              <w:t>Module code:</w:t>
            </w:r>
          </w:p>
        </w:tc>
        <w:tc>
          <w:tcPr>
            <w:tcW w:w="3147" w:type="dxa"/>
          </w:tcPr>
          <w:p w14:paraId="0CCE30BD" w14:textId="1C4021A7" w:rsidR="00263C95" w:rsidRPr="00C60E40" w:rsidRDefault="00263C95" w:rsidP="000818E0">
            <w:pPr>
              <w:pStyle w:val="TableParagraph"/>
              <w:spacing w:before="109"/>
              <w:ind w:left="100"/>
              <w:rPr>
                <w:sz w:val="20"/>
              </w:rPr>
            </w:pPr>
            <w:r w:rsidRPr="00C60E40">
              <w:rPr>
                <w:sz w:val="20"/>
              </w:rPr>
              <w:t>BMIH</w:t>
            </w:r>
            <w:r w:rsidR="00671CDB">
              <w:rPr>
                <w:sz w:val="20"/>
              </w:rPr>
              <w:t>5</w:t>
            </w:r>
            <w:r w:rsidRPr="00C60E40">
              <w:rPr>
                <w:sz w:val="20"/>
              </w:rPr>
              <w:t>OO</w:t>
            </w:r>
            <w:r w:rsidR="00671CDB">
              <w:rPr>
                <w:sz w:val="20"/>
              </w:rPr>
              <w:t>5</w:t>
            </w:r>
          </w:p>
        </w:tc>
        <w:tc>
          <w:tcPr>
            <w:tcW w:w="1974" w:type="dxa"/>
            <w:shd w:val="clear" w:color="auto" w:fill="D8D8D8"/>
          </w:tcPr>
          <w:p w14:paraId="5D3077B5" w14:textId="77777777" w:rsidR="00263C95" w:rsidRPr="00C60E40" w:rsidRDefault="00263C95" w:rsidP="000818E0">
            <w:pPr>
              <w:pStyle w:val="TableParagraph"/>
              <w:spacing w:line="249" w:lineRule="auto"/>
              <w:ind w:left="98" w:right="769" w:hanging="1"/>
              <w:rPr>
                <w:sz w:val="20"/>
              </w:rPr>
            </w:pPr>
            <w:r w:rsidRPr="00C60E40">
              <w:rPr>
                <w:w w:val="115"/>
                <w:sz w:val="20"/>
              </w:rPr>
              <w:t>Contribution to Overall</w:t>
            </w:r>
          </w:p>
          <w:p w14:paraId="276D4BAC" w14:textId="77777777" w:rsidR="00263C95" w:rsidRPr="00C60E40" w:rsidRDefault="00263C95" w:rsidP="000818E0">
            <w:pPr>
              <w:pStyle w:val="TableParagraph"/>
              <w:ind w:left="97"/>
              <w:rPr>
                <w:sz w:val="20"/>
              </w:rPr>
            </w:pPr>
            <w:r w:rsidRPr="00C60E40">
              <w:rPr>
                <w:w w:val="110"/>
                <w:sz w:val="20"/>
              </w:rPr>
              <w:t>Module Assessment</w:t>
            </w:r>
          </w:p>
          <w:p w14:paraId="26FCD50F" w14:textId="77777777" w:rsidR="00263C95" w:rsidRPr="00C60E40" w:rsidRDefault="00263C95" w:rsidP="000818E0">
            <w:pPr>
              <w:pStyle w:val="TableParagraph"/>
              <w:spacing w:before="9"/>
              <w:rPr>
                <w:sz w:val="3"/>
              </w:rPr>
            </w:pPr>
          </w:p>
          <w:p w14:paraId="4C86768B" w14:textId="77777777" w:rsidR="00263C95" w:rsidRPr="00C60E40" w:rsidRDefault="00263C95" w:rsidP="000818E0">
            <w:pPr>
              <w:pStyle w:val="TableParagraph"/>
              <w:spacing w:line="196" w:lineRule="exact"/>
              <w:ind w:left="108"/>
              <w:rPr>
                <w:sz w:val="19"/>
              </w:rPr>
            </w:pPr>
            <w:r w:rsidRPr="00C60E40">
              <w:rPr>
                <w:noProof/>
                <w:position w:val="-3"/>
                <w:sz w:val="19"/>
              </w:rPr>
              <w:drawing>
                <wp:inline distT="0" distB="0" distL="0" distR="0" wp14:anchorId="49E7D3F4" wp14:editId="5DBB0664">
                  <wp:extent cx="231647" cy="12496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31647" cy="124968"/>
                          </a:xfrm>
                          <a:prstGeom prst="rect">
                            <a:avLst/>
                          </a:prstGeom>
                        </pic:spPr>
                      </pic:pic>
                    </a:graphicData>
                  </a:graphic>
                </wp:inline>
              </w:drawing>
            </w:r>
          </w:p>
        </w:tc>
        <w:tc>
          <w:tcPr>
            <w:tcW w:w="1647" w:type="dxa"/>
          </w:tcPr>
          <w:p w14:paraId="5D7E8105" w14:textId="77777777" w:rsidR="00263C95" w:rsidRPr="00C60E40" w:rsidRDefault="00263C95" w:rsidP="000818E0">
            <w:pPr>
              <w:pStyle w:val="TableParagraph"/>
              <w:spacing w:before="85"/>
              <w:ind w:left="101"/>
              <w:rPr>
                <w:sz w:val="23"/>
              </w:rPr>
            </w:pPr>
            <w:r w:rsidRPr="00C60E40">
              <w:rPr>
                <w:sz w:val="23"/>
              </w:rPr>
              <w:t>50%</w:t>
            </w:r>
          </w:p>
        </w:tc>
        <w:tc>
          <w:tcPr>
            <w:tcW w:w="69" w:type="dxa"/>
          </w:tcPr>
          <w:p w14:paraId="59288471" w14:textId="77777777" w:rsidR="00263C95" w:rsidRPr="00C60E40" w:rsidRDefault="00263C95" w:rsidP="000818E0">
            <w:pPr>
              <w:pStyle w:val="TableParagraph"/>
              <w:rPr>
                <w:sz w:val="18"/>
              </w:rPr>
            </w:pPr>
          </w:p>
        </w:tc>
      </w:tr>
      <w:tr w:rsidR="00263C95" w:rsidRPr="00C60E40" w14:paraId="4AA83949" w14:textId="77777777" w:rsidTr="00CB59B3">
        <w:trPr>
          <w:trHeight w:val="816"/>
        </w:trPr>
        <w:tc>
          <w:tcPr>
            <w:tcW w:w="1490" w:type="dxa"/>
            <w:shd w:val="clear" w:color="auto" w:fill="D8D8D8"/>
          </w:tcPr>
          <w:p w14:paraId="4827DAA9" w14:textId="77777777" w:rsidR="00263C95" w:rsidRPr="00C60E40" w:rsidRDefault="00263C95" w:rsidP="000818E0">
            <w:pPr>
              <w:pStyle w:val="TableParagraph"/>
              <w:spacing w:before="118"/>
              <w:ind w:left="99"/>
              <w:rPr>
                <w:b/>
                <w:sz w:val="20"/>
              </w:rPr>
            </w:pPr>
            <w:r w:rsidRPr="00C60E40">
              <w:rPr>
                <w:b/>
                <w:sz w:val="20"/>
              </w:rPr>
              <w:t>Lecturer:</w:t>
            </w:r>
          </w:p>
        </w:tc>
        <w:tc>
          <w:tcPr>
            <w:tcW w:w="3147" w:type="dxa"/>
          </w:tcPr>
          <w:p w14:paraId="3BFC7231" w14:textId="77777777" w:rsidR="00263C95" w:rsidRPr="00C60E40" w:rsidRDefault="00263C95" w:rsidP="000818E0">
            <w:pPr>
              <w:pStyle w:val="TableParagraph"/>
              <w:spacing w:before="3" w:line="249" w:lineRule="auto"/>
              <w:ind w:left="98" w:right="1843" w:hanging="1"/>
              <w:rPr>
                <w:sz w:val="20"/>
              </w:rPr>
            </w:pPr>
            <w:r w:rsidRPr="00C60E40">
              <w:rPr>
                <w:w w:val="110"/>
                <w:sz w:val="20"/>
              </w:rPr>
              <w:t>Helen Evans Emma Roberts</w:t>
            </w:r>
          </w:p>
        </w:tc>
        <w:tc>
          <w:tcPr>
            <w:tcW w:w="1974" w:type="dxa"/>
            <w:shd w:val="clear" w:color="auto" w:fill="D8D8D8"/>
          </w:tcPr>
          <w:p w14:paraId="5EB5A8C0" w14:textId="77777777" w:rsidR="00263C95" w:rsidRPr="00C60E40" w:rsidRDefault="00263C95" w:rsidP="000818E0">
            <w:pPr>
              <w:pStyle w:val="TableParagraph"/>
              <w:spacing w:before="114"/>
              <w:ind w:left="99"/>
              <w:rPr>
                <w:b/>
                <w:sz w:val="20"/>
              </w:rPr>
            </w:pPr>
            <w:r w:rsidRPr="00C60E40">
              <w:rPr>
                <w:b/>
                <w:sz w:val="20"/>
              </w:rPr>
              <w:t>Internal Verifier:</w:t>
            </w:r>
          </w:p>
        </w:tc>
        <w:tc>
          <w:tcPr>
            <w:tcW w:w="1647" w:type="dxa"/>
          </w:tcPr>
          <w:p w14:paraId="7A17BD9D" w14:textId="77777777" w:rsidR="00263C95" w:rsidRPr="00C60E40" w:rsidRDefault="00263C95" w:rsidP="000818E0">
            <w:pPr>
              <w:pStyle w:val="TableParagraph"/>
              <w:spacing w:before="118"/>
              <w:ind w:left="100"/>
              <w:rPr>
                <w:sz w:val="20"/>
              </w:rPr>
            </w:pPr>
            <w:r w:rsidRPr="00C60E40">
              <w:rPr>
                <w:w w:val="115"/>
                <w:sz w:val="20"/>
              </w:rPr>
              <w:t>Rodrigo Aguilera</w:t>
            </w:r>
          </w:p>
        </w:tc>
        <w:tc>
          <w:tcPr>
            <w:tcW w:w="69" w:type="dxa"/>
          </w:tcPr>
          <w:p w14:paraId="7BD23781" w14:textId="77777777" w:rsidR="00263C95" w:rsidRPr="00C60E40" w:rsidRDefault="00263C95" w:rsidP="000818E0">
            <w:pPr>
              <w:pStyle w:val="TableParagraph"/>
              <w:rPr>
                <w:sz w:val="18"/>
              </w:rPr>
            </w:pPr>
          </w:p>
        </w:tc>
      </w:tr>
      <w:tr w:rsidR="00263C95" w:rsidRPr="00C60E40" w14:paraId="271B4193" w14:textId="77777777" w:rsidTr="00CB59B3">
        <w:trPr>
          <w:trHeight w:val="1084"/>
        </w:trPr>
        <w:tc>
          <w:tcPr>
            <w:tcW w:w="1490" w:type="dxa"/>
            <w:shd w:val="clear" w:color="auto" w:fill="D8D8D8"/>
          </w:tcPr>
          <w:p w14:paraId="32AA953D" w14:textId="77777777" w:rsidR="00263C95" w:rsidRPr="00C60E40" w:rsidRDefault="00263C95" w:rsidP="000818E0">
            <w:pPr>
              <w:pStyle w:val="TableParagraph"/>
              <w:spacing w:before="97"/>
              <w:ind w:left="100"/>
            </w:pPr>
            <w:r w:rsidRPr="00C60E40">
              <w:t>Assignment</w:t>
            </w:r>
          </w:p>
          <w:p w14:paraId="552C1854" w14:textId="77777777" w:rsidR="00263C95" w:rsidRPr="00C60E40" w:rsidRDefault="00263C95" w:rsidP="000818E0">
            <w:pPr>
              <w:pStyle w:val="TableParagraph"/>
              <w:spacing w:before="40"/>
              <w:ind w:left="100"/>
              <w:rPr>
                <w:b/>
                <w:sz w:val="20"/>
              </w:rPr>
            </w:pPr>
            <w:r w:rsidRPr="00C60E40">
              <w:rPr>
                <w:b/>
                <w:w w:val="105"/>
                <w:sz w:val="20"/>
              </w:rPr>
              <w:t>Title:</w:t>
            </w:r>
          </w:p>
        </w:tc>
        <w:tc>
          <w:tcPr>
            <w:tcW w:w="3147" w:type="dxa"/>
          </w:tcPr>
          <w:p w14:paraId="17AE402F" w14:textId="77777777" w:rsidR="00263C95" w:rsidRPr="00C60E40" w:rsidRDefault="00263C95" w:rsidP="000818E0">
            <w:pPr>
              <w:pStyle w:val="TableParagraph"/>
              <w:spacing w:before="1" w:line="247" w:lineRule="auto"/>
              <w:ind w:left="98" w:right="169"/>
              <w:jc w:val="both"/>
              <w:rPr>
                <w:sz w:val="20"/>
              </w:rPr>
            </w:pPr>
            <w:r w:rsidRPr="00C60E40">
              <w:rPr>
                <w:w w:val="105"/>
                <w:sz w:val="20"/>
              </w:rPr>
              <w:t xml:space="preserve">Research Project Proposal </w:t>
            </w:r>
            <w:r w:rsidRPr="00C60E40">
              <w:rPr>
                <w:w w:val="95"/>
                <w:sz w:val="20"/>
              </w:rPr>
              <w:t xml:space="preserve">— </w:t>
            </w:r>
            <w:r w:rsidRPr="00C60E40">
              <w:rPr>
                <w:w w:val="105"/>
                <w:sz w:val="20"/>
              </w:rPr>
              <w:t>Impact of current challenges on the human resource department relating to</w:t>
            </w:r>
          </w:p>
          <w:p w14:paraId="12E1139C" w14:textId="77777777" w:rsidR="00263C95" w:rsidRPr="00C60E40" w:rsidRDefault="00263C95" w:rsidP="000818E0">
            <w:pPr>
              <w:pStyle w:val="TableParagraph"/>
              <w:spacing w:before="9" w:line="211" w:lineRule="exact"/>
              <w:ind w:left="101"/>
              <w:jc w:val="both"/>
              <w:rPr>
                <w:sz w:val="20"/>
              </w:rPr>
            </w:pPr>
            <w:r w:rsidRPr="00C60E40">
              <w:rPr>
                <w:w w:val="110"/>
                <w:sz w:val="20"/>
              </w:rPr>
              <w:t>recruitment and retention</w:t>
            </w:r>
          </w:p>
        </w:tc>
        <w:tc>
          <w:tcPr>
            <w:tcW w:w="1974" w:type="dxa"/>
            <w:shd w:val="clear" w:color="auto" w:fill="D8D8D8"/>
          </w:tcPr>
          <w:p w14:paraId="5FB9F48D" w14:textId="77777777" w:rsidR="00263C95" w:rsidRPr="00C60E40" w:rsidRDefault="00263C95" w:rsidP="000818E0">
            <w:pPr>
              <w:pStyle w:val="TableParagraph"/>
              <w:spacing w:before="111"/>
              <w:ind w:left="98"/>
              <w:rPr>
                <w:sz w:val="20"/>
              </w:rPr>
            </w:pPr>
            <w:r w:rsidRPr="00C60E40">
              <w:rPr>
                <w:w w:val="110"/>
                <w:sz w:val="20"/>
              </w:rPr>
              <w:t>Assignment No:</w:t>
            </w:r>
          </w:p>
        </w:tc>
        <w:tc>
          <w:tcPr>
            <w:tcW w:w="1647" w:type="dxa"/>
          </w:tcPr>
          <w:p w14:paraId="7BE7BDDB" w14:textId="77777777" w:rsidR="00263C95" w:rsidRPr="00C60E40" w:rsidRDefault="00263C95" w:rsidP="000818E0">
            <w:pPr>
              <w:pStyle w:val="TableParagraph"/>
              <w:spacing w:before="111"/>
              <w:ind w:left="100"/>
              <w:rPr>
                <w:sz w:val="20"/>
              </w:rPr>
            </w:pPr>
            <w:r w:rsidRPr="00C60E40">
              <w:rPr>
                <w:w w:val="105"/>
                <w:sz w:val="20"/>
              </w:rPr>
              <w:t>2 of 2</w:t>
            </w:r>
          </w:p>
        </w:tc>
        <w:tc>
          <w:tcPr>
            <w:tcW w:w="69" w:type="dxa"/>
          </w:tcPr>
          <w:p w14:paraId="046B6556" w14:textId="77777777" w:rsidR="00263C95" w:rsidRPr="00C60E40" w:rsidRDefault="00263C95" w:rsidP="000818E0">
            <w:pPr>
              <w:pStyle w:val="TableParagraph"/>
              <w:rPr>
                <w:sz w:val="18"/>
              </w:rPr>
            </w:pPr>
          </w:p>
        </w:tc>
      </w:tr>
      <w:tr w:rsidR="00263C95" w:rsidRPr="00C60E40" w14:paraId="7A41D07A" w14:textId="77777777" w:rsidTr="00CB59B3">
        <w:trPr>
          <w:trHeight w:val="816"/>
        </w:trPr>
        <w:tc>
          <w:tcPr>
            <w:tcW w:w="1490" w:type="dxa"/>
            <w:shd w:val="clear" w:color="auto" w:fill="D8D8D8"/>
          </w:tcPr>
          <w:p w14:paraId="5BAF7A1E" w14:textId="77777777" w:rsidR="00263C95" w:rsidRPr="00C60E40" w:rsidRDefault="00263C95" w:rsidP="000818E0">
            <w:pPr>
              <w:pStyle w:val="TableParagraph"/>
              <w:spacing w:before="3" w:line="249" w:lineRule="auto"/>
              <w:ind w:left="103" w:hanging="3"/>
              <w:rPr>
                <w:sz w:val="20"/>
              </w:rPr>
            </w:pPr>
            <w:r w:rsidRPr="00C60E40">
              <w:rPr>
                <w:w w:val="110"/>
                <w:sz w:val="20"/>
              </w:rPr>
              <w:t>Submission deadlines:</w:t>
            </w:r>
          </w:p>
        </w:tc>
        <w:tc>
          <w:tcPr>
            <w:tcW w:w="3147" w:type="dxa"/>
          </w:tcPr>
          <w:p w14:paraId="75ECC94E" w14:textId="77777777" w:rsidR="00263C95" w:rsidRPr="00C60E40" w:rsidRDefault="00263C95" w:rsidP="000818E0">
            <w:pPr>
              <w:pStyle w:val="TableParagraph"/>
              <w:spacing w:before="3" w:line="249" w:lineRule="auto"/>
              <w:ind w:left="97" w:right="1843" w:hanging="5"/>
              <w:rPr>
                <w:sz w:val="20"/>
              </w:rPr>
            </w:pPr>
            <w:r w:rsidRPr="00C60E40">
              <w:rPr>
                <w:w w:val="110"/>
                <w:sz w:val="20"/>
              </w:rPr>
              <w:t>16</w:t>
            </w:r>
            <w:r w:rsidRPr="00C60E40">
              <w:rPr>
                <w:w w:val="110"/>
                <w:sz w:val="20"/>
                <w:vertAlign w:val="superscript"/>
              </w:rPr>
              <w:t>th</w:t>
            </w:r>
            <w:r w:rsidRPr="00C60E40">
              <w:rPr>
                <w:w w:val="110"/>
                <w:sz w:val="20"/>
              </w:rPr>
              <w:t xml:space="preserve"> June 23.55 (Draft 19</w:t>
            </w:r>
            <w:r w:rsidRPr="00C60E40">
              <w:rPr>
                <w:w w:val="110"/>
                <w:sz w:val="20"/>
                <w:vertAlign w:val="superscript"/>
              </w:rPr>
              <w:t>th</w:t>
            </w:r>
            <w:r w:rsidRPr="00C60E40">
              <w:rPr>
                <w:w w:val="110"/>
                <w:sz w:val="20"/>
              </w:rPr>
              <w:t xml:space="preserve"> June)</w:t>
            </w:r>
          </w:p>
        </w:tc>
        <w:tc>
          <w:tcPr>
            <w:tcW w:w="1974" w:type="dxa"/>
            <w:shd w:val="clear" w:color="auto" w:fill="D8D8D8"/>
          </w:tcPr>
          <w:p w14:paraId="17F3B192" w14:textId="77777777" w:rsidR="00263C95" w:rsidRPr="00C60E40" w:rsidRDefault="00263C95" w:rsidP="000818E0">
            <w:pPr>
              <w:pStyle w:val="TableParagraph"/>
              <w:spacing w:line="225" w:lineRule="auto"/>
              <w:ind w:left="94" w:right="82" w:firstLine="2"/>
              <w:rPr>
                <w:sz w:val="20"/>
              </w:rPr>
            </w:pPr>
            <w:r w:rsidRPr="00C60E40">
              <w:rPr>
                <w:sz w:val="20"/>
              </w:rPr>
              <w:t>Return date of provisional marks &amp; written feedback:</w:t>
            </w:r>
          </w:p>
        </w:tc>
        <w:tc>
          <w:tcPr>
            <w:tcW w:w="1647" w:type="dxa"/>
          </w:tcPr>
          <w:p w14:paraId="7AEFE7CE" w14:textId="77777777" w:rsidR="00263C95" w:rsidRPr="00C60E40" w:rsidRDefault="00263C95" w:rsidP="000818E0">
            <w:pPr>
              <w:pStyle w:val="TableParagraph"/>
              <w:spacing w:line="229" w:lineRule="exact"/>
              <w:ind w:left="94"/>
              <w:rPr>
                <w:sz w:val="20"/>
              </w:rPr>
            </w:pPr>
            <w:r w:rsidRPr="00C60E40">
              <w:rPr>
                <w:w w:val="110"/>
                <w:sz w:val="20"/>
              </w:rPr>
              <w:t>14’</w:t>
            </w:r>
            <w:r w:rsidRPr="00C60E40">
              <w:rPr>
                <w:w w:val="110"/>
                <w:sz w:val="20"/>
                <w:vertAlign w:val="superscript"/>
              </w:rPr>
              <w:t>h</w:t>
            </w:r>
            <w:r w:rsidRPr="00C60E40">
              <w:rPr>
                <w:w w:val="110"/>
                <w:sz w:val="20"/>
              </w:rPr>
              <w:t xml:space="preserve"> July 2023</w:t>
            </w:r>
          </w:p>
        </w:tc>
        <w:tc>
          <w:tcPr>
            <w:tcW w:w="69" w:type="dxa"/>
          </w:tcPr>
          <w:p w14:paraId="609CCBC3" w14:textId="77777777" w:rsidR="00263C95" w:rsidRPr="00C60E40" w:rsidRDefault="00263C95" w:rsidP="000818E0">
            <w:pPr>
              <w:pStyle w:val="TableParagraph"/>
              <w:rPr>
                <w:sz w:val="18"/>
              </w:rPr>
            </w:pPr>
          </w:p>
        </w:tc>
      </w:tr>
    </w:tbl>
    <w:p w14:paraId="0903A870" w14:textId="77777777" w:rsidR="00DD7E21" w:rsidRPr="006B14DC" w:rsidRDefault="00DD7E21" w:rsidP="00F37B9F">
      <w:pPr>
        <w:rPr>
          <w:rFonts w:cs="Arial"/>
          <w:b/>
          <w:color w:val="FF0000"/>
          <w:szCs w:val="24"/>
        </w:rPr>
      </w:pPr>
    </w:p>
    <w:p w14:paraId="6C618549" w14:textId="705D972E" w:rsidR="006B14DC" w:rsidRPr="006B14DC" w:rsidRDefault="006B14DC">
      <w:pPr>
        <w:rPr>
          <w:rFonts w:cs="Arial"/>
          <w:b/>
          <w:color w:val="FF0000"/>
          <w:szCs w:val="24"/>
        </w:rPr>
      </w:pPr>
      <w:r w:rsidRPr="006B14DC">
        <w:rPr>
          <w:rFonts w:cs="Arial"/>
          <w:b/>
          <w:color w:val="FF0000"/>
          <w:szCs w:val="24"/>
        </w:rPr>
        <w:br w:type="page"/>
      </w:r>
    </w:p>
    <w:sdt>
      <w:sdtPr>
        <w:rPr>
          <w:rFonts w:ascii="Arial" w:eastAsiaTheme="minorEastAsia" w:hAnsi="Arial" w:cs="Arial"/>
          <w:b w:val="0"/>
          <w:bCs w:val="0"/>
          <w:color w:val="auto"/>
          <w:sz w:val="22"/>
          <w:szCs w:val="22"/>
        </w:rPr>
        <w:id w:val="934765517"/>
        <w:docPartObj>
          <w:docPartGallery w:val="Table of Contents"/>
          <w:docPartUnique/>
        </w:docPartObj>
      </w:sdtPr>
      <w:sdtEndPr>
        <w:rPr>
          <w:sz w:val="24"/>
        </w:rPr>
      </w:sdtEndPr>
      <w:sdtContent>
        <w:p w14:paraId="74432EFD" w14:textId="77777777" w:rsidR="00DD7E21" w:rsidRPr="006B14DC" w:rsidRDefault="00DD7E21" w:rsidP="005A6963">
          <w:pPr>
            <w:pStyle w:val="TOCHeading"/>
            <w:jc w:val="center"/>
            <w:rPr>
              <w:rFonts w:ascii="Arial" w:hAnsi="Arial" w:cs="Arial"/>
            </w:rPr>
          </w:pPr>
          <w:r w:rsidRPr="006B14DC">
            <w:rPr>
              <w:rFonts w:ascii="Arial" w:hAnsi="Arial" w:cs="Arial"/>
            </w:rPr>
            <w:t>Table of Contents</w:t>
          </w:r>
        </w:p>
        <w:p w14:paraId="4AD14DE9" w14:textId="43705B43" w:rsidR="00F63625" w:rsidRDefault="00BA457C">
          <w:pPr>
            <w:pStyle w:val="TOC1"/>
            <w:tabs>
              <w:tab w:val="right" w:leader="dot" w:pos="9350"/>
            </w:tabs>
            <w:rPr>
              <w:rFonts w:asciiTheme="minorHAnsi" w:hAnsiTheme="minorHAnsi"/>
              <w:noProof/>
              <w:kern w:val="2"/>
              <w:sz w:val="22"/>
              <w14:ligatures w14:val="standardContextual"/>
            </w:rPr>
          </w:pPr>
          <w:r w:rsidRPr="006B14DC">
            <w:rPr>
              <w:rFonts w:cs="Arial"/>
            </w:rPr>
            <w:fldChar w:fldCharType="begin"/>
          </w:r>
          <w:r w:rsidR="00DD7E21" w:rsidRPr="006B14DC">
            <w:rPr>
              <w:rFonts w:cs="Arial"/>
            </w:rPr>
            <w:instrText xml:space="preserve"> TOC \o "1-3" \h \z \u </w:instrText>
          </w:r>
          <w:r w:rsidRPr="006B14DC">
            <w:rPr>
              <w:rFonts w:cs="Arial"/>
            </w:rPr>
            <w:fldChar w:fldCharType="separate"/>
          </w:r>
          <w:hyperlink w:anchor="_Toc136812434" w:history="1">
            <w:r w:rsidR="00F63625" w:rsidRPr="00146145">
              <w:rPr>
                <w:rStyle w:val="Hyperlink"/>
                <w:rFonts w:cs="Arial"/>
                <w:noProof/>
              </w:rPr>
              <w:t>Introduction and Background</w:t>
            </w:r>
            <w:r w:rsidR="00F63625">
              <w:rPr>
                <w:noProof/>
                <w:webHidden/>
              </w:rPr>
              <w:tab/>
            </w:r>
            <w:r w:rsidR="00F63625">
              <w:rPr>
                <w:noProof/>
                <w:webHidden/>
              </w:rPr>
              <w:fldChar w:fldCharType="begin"/>
            </w:r>
            <w:r w:rsidR="00F63625">
              <w:rPr>
                <w:noProof/>
                <w:webHidden/>
              </w:rPr>
              <w:instrText xml:space="preserve"> PAGEREF _Toc136812434 \h </w:instrText>
            </w:r>
            <w:r w:rsidR="00F63625">
              <w:rPr>
                <w:noProof/>
                <w:webHidden/>
              </w:rPr>
            </w:r>
            <w:r w:rsidR="00F63625">
              <w:rPr>
                <w:noProof/>
                <w:webHidden/>
              </w:rPr>
              <w:fldChar w:fldCharType="separate"/>
            </w:r>
            <w:r w:rsidR="00F63625">
              <w:rPr>
                <w:noProof/>
                <w:webHidden/>
              </w:rPr>
              <w:t>3</w:t>
            </w:r>
            <w:r w:rsidR="00F63625">
              <w:rPr>
                <w:noProof/>
                <w:webHidden/>
              </w:rPr>
              <w:fldChar w:fldCharType="end"/>
            </w:r>
          </w:hyperlink>
        </w:p>
        <w:p w14:paraId="5AA6D276" w14:textId="4C8D05C2" w:rsidR="00F63625" w:rsidRDefault="00000000">
          <w:pPr>
            <w:pStyle w:val="TOC2"/>
            <w:tabs>
              <w:tab w:val="right" w:leader="dot" w:pos="9350"/>
            </w:tabs>
            <w:rPr>
              <w:rFonts w:asciiTheme="minorHAnsi" w:hAnsiTheme="minorHAnsi"/>
              <w:noProof/>
              <w:kern w:val="2"/>
              <w:sz w:val="22"/>
              <w14:ligatures w14:val="standardContextual"/>
            </w:rPr>
          </w:pPr>
          <w:hyperlink w:anchor="_Toc136812435" w:history="1">
            <w:r w:rsidR="00F63625" w:rsidRPr="00146145">
              <w:rPr>
                <w:rStyle w:val="Hyperlink"/>
                <w:rFonts w:cs="Arial"/>
                <w:noProof/>
              </w:rPr>
              <w:t>PESTLE analysis</w:t>
            </w:r>
            <w:r w:rsidR="00F63625">
              <w:rPr>
                <w:noProof/>
                <w:webHidden/>
              </w:rPr>
              <w:tab/>
            </w:r>
            <w:r w:rsidR="00F63625">
              <w:rPr>
                <w:noProof/>
                <w:webHidden/>
              </w:rPr>
              <w:fldChar w:fldCharType="begin"/>
            </w:r>
            <w:r w:rsidR="00F63625">
              <w:rPr>
                <w:noProof/>
                <w:webHidden/>
              </w:rPr>
              <w:instrText xml:space="preserve"> PAGEREF _Toc136812435 \h </w:instrText>
            </w:r>
            <w:r w:rsidR="00F63625">
              <w:rPr>
                <w:noProof/>
                <w:webHidden/>
              </w:rPr>
            </w:r>
            <w:r w:rsidR="00F63625">
              <w:rPr>
                <w:noProof/>
                <w:webHidden/>
              </w:rPr>
              <w:fldChar w:fldCharType="separate"/>
            </w:r>
            <w:r w:rsidR="00F63625">
              <w:rPr>
                <w:noProof/>
                <w:webHidden/>
              </w:rPr>
              <w:t>3</w:t>
            </w:r>
            <w:r w:rsidR="00F63625">
              <w:rPr>
                <w:noProof/>
                <w:webHidden/>
              </w:rPr>
              <w:fldChar w:fldCharType="end"/>
            </w:r>
          </w:hyperlink>
        </w:p>
        <w:p w14:paraId="4CE4EB82" w14:textId="4C10C442" w:rsidR="00F63625" w:rsidRDefault="00000000">
          <w:pPr>
            <w:pStyle w:val="TOC2"/>
            <w:tabs>
              <w:tab w:val="right" w:leader="dot" w:pos="9350"/>
            </w:tabs>
            <w:rPr>
              <w:rFonts w:asciiTheme="minorHAnsi" w:hAnsiTheme="minorHAnsi"/>
              <w:noProof/>
              <w:kern w:val="2"/>
              <w:sz w:val="22"/>
              <w14:ligatures w14:val="standardContextual"/>
            </w:rPr>
          </w:pPr>
          <w:hyperlink w:anchor="_Toc136812436" w:history="1">
            <w:r w:rsidR="00F63625" w:rsidRPr="00146145">
              <w:rPr>
                <w:rStyle w:val="Hyperlink"/>
                <w:rFonts w:cs="Arial"/>
                <w:noProof/>
              </w:rPr>
              <w:t>SWOT analysis</w:t>
            </w:r>
            <w:r w:rsidR="00F63625">
              <w:rPr>
                <w:noProof/>
                <w:webHidden/>
              </w:rPr>
              <w:tab/>
            </w:r>
            <w:r w:rsidR="00F63625">
              <w:rPr>
                <w:noProof/>
                <w:webHidden/>
              </w:rPr>
              <w:fldChar w:fldCharType="begin"/>
            </w:r>
            <w:r w:rsidR="00F63625">
              <w:rPr>
                <w:noProof/>
                <w:webHidden/>
              </w:rPr>
              <w:instrText xml:space="preserve"> PAGEREF _Toc136812436 \h </w:instrText>
            </w:r>
            <w:r w:rsidR="00F63625">
              <w:rPr>
                <w:noProof/>
                <w:webHidden/>
              </w:rPr>
            </w:r>
            <w:r w:rsidR="00F63625">
              <w:rPr>
                <w:noProof/>
                <w:webHidden/>
              </w:rPr>
              <w:fldChar w:fldCharType="separate"/>
            </w:r>
            <w:r w:rsidR="00F63625">
              <w:rPr>
                <w:noProof/>
                <w:webHidden/>
              </w:rPr>
              <w:t>4</w:t>
            </w:r>
            <w:r w:rsidR="00F63625">
              <w:rPr>
                <w:noProof/>
                <w:webHidden/>
              </w:rPr>
              <w:fldChar w:fldCharType="end"/>
            </w:r>
          </w:hyperlink>
        </w:p>
        <w:p w14:paraId="052BB09F" w14:textId="6788AED4" w:rsidR="00F63625" w:rsidRDefault="00000000">
          <w:pPr>
            <w:pStyle w:val="TOC1"/>
            <w:tabs>
              <w:tab w:val="right" w:leader="dot" w:pos="9350"/>
            </w:tabs>
            <w:rPr>
              <w:rFonts w:asciiTheme="minorHAnsi" w:hAnsiTheme="minorHAnsi"/>
              <w:noProof/>
              <w:kern w:val="2"/>
              <w:sz w:val="22"/>
              <w14:ligatures w14:val="standardContextual"/>
            </w:rPr>
          </w:pPr>
          <w:hyperlink w:anchor="_Toc136812437" w:history="1">
            <w:r w:rsidR="00F63625" w:rsidRPr="00146145">
              <w:rPr>
                <w:rStyle w:val="Hyperlink"/>
                <w:rFonts w:cs="Arial"/>
                <w:noProof/>
              </w:rPr>
              <w:t>Discussion/Literature</w:t>
            </w:r>
            <w:r w:rsidR="00F63625">
              <w:rPr>
                <w:noProof/>
                <w:webHidden/>
              </w:rPr>
              <w:tab/>
            </w:r>
            <w:r w:rsidR="00F63625">
              <w:rPr>
                <w:noProof/>
                <w:webHidden/>
              </w:rPr>
              <w:fldChar w:fldCharType="begin"/>
            </w:r>
            <w:r w:rsidR="00F63625">
              <w:rPr>
                <w:noProof/>
                <w:webHidden/>
              </w:rPr>
              <w:instrText xml:space="preserve"> PAGEREF _Toc136812437 \h </w:instrText>
            </w:r>
            <w:r w:rsidR="00F63625">
              <w:rPr>
                <w:noProof/>
                <w:webHidden/>
              </w:rPr>
            </w:r>
            <w:r w:rsidR="00F63625">
              <w:rPr>
                <w:noProof/>
                <w:webHidden/>
              </w:rPr>
              <w:fldChar w:fldCharType="separate"/>
            </w:r>
            <w:r w:rsidR="00F63625">
              <w:rPr>
                <w:noProof/>
                <w:webHidden/>
              </w:rPr>
              <w:t>4</w:t>
            </w:r>
            <w:r w:rsidR="00F63625">
              <w:rPr>
                <w:noProof/>
                <w:webHidden/>
              </w:rPr>
              <w:fldChar w:fldCharType="end"/>
            </w:r>
          </w:hyperlink>
        </w:p>
        <w:p w14:paraId="782387CB" w14:textId="4BF5DE16" w:rsidR="00F63625" w:rsidRDefault="00000000">
          <w:pPr>
            <w:pStyle w:val="TOC2"/>
            <w:tabs>
              <w:tab w:val="right" w:leader="dot" w:pos="9350"/>
            </w:tabs>
            <w:rPr>
              <w:rFonts w:asciiTheme="minorHAnsi" w:hAnsiTheme="minorHAnsi"/>
              <w:noProof/>
              <w:kern w:val="2"/>
              <w:sz w:val="22"/>
              <w14:ligatures w14:val="standardContextual"/>
            </w:rPr>
          </w:pPr>
          <w:hyperlink w:anchor="_Toc136812438" w:history="1">
            <w:r w:rsidR="00F63625" w:rsidRPr="00146145">
              <w:rPr>
                <w:rStyle w:val="Hyperlink"/>
                <w:rFonts w:cs="Arial"/>
                <w:noProof/>
              </w:rPr>
              <w:t>Literature review</w:t>
            </w:r>
            <w:r w:rsidR="00F63625">
              <w:rPr>
                <w:noProof/>
                <w:webHidden/>
              </w:rPr>
              <w:tab/>
            </w:r>
            <w:r w:rsidR="00F63625">
              <w:rPr>
                <w:noProof/>
                <w:webHidden/>
              </w:rPr>
              <w:fldChar w:fldCharType="begin"/>
            </w:r>
            <w:r w:rsidR="00F63625">
              <w:rPr>
                <w:noProof/>
                <w:webHidden/>
              </w:rPr>
              <w:instrText xml:space="preserve"> PAGEREF _Toc136812438 \h </w:instrText>
            </w:r>
            <w:r w:rsidR="00F63625">
              <w:rPr>
                <w:noProof/>
                <w:webHidden/>
              </w:rPr>
            </w:r>
            <w:r w:rsidR="00F63625">
              <w:rPr>
                <w:noProof/>
                <w:webHidden/>
              </w:rPr>
              <w:fldChar w:fldCharType="separate"/>
            </w:r>
            <w:r w:rsidR="00F63625">
              <w:rPr>
                <w:noProof/>
                <w:webHidden/>
              </w:rPr>
              <w:t>4</w:t>
            </w:r>
            <w:r w:rsidR="00F63625">
              <w:rPr>
                <w:noProof/>
                <w:webHidden/>
              </w:rPr>
              <w:fldChar w:fldCharType="end"/>
            </w:r>
          </w:hyperlink>
        </w:p>
        <w:p w14:paraId="061D7441" w14:textId="79C4FC95" w:rsidR="00F63625" w:rsidRDefault="00000000">
          <w:pPr>
            <w:pStyle w:val="TOC2"/>
            <w:tabs>
              <w:tab w:val="right" w:leader="dot" w:pos="9350"/>
            </w:tabs>
            <w:rPr>
              <w:rFonts w:asciiTheme="minorHAnsi" w:hAnsiTheme="minorHAnsi"/>
              <w:noProof/>
              <w:kern w:val="2"/>
              <w:sz w:val="22"/>
              <w14:ligatures w14:val="standardContextual"/>
            </w:rPr>
          </w:pPr>
          <w:hyperlink w:anchor="_Toc136812439" w:history="1">
            <w:r w:rsidR="00F63625" w:rsidRPr="00146145">
              <w:rPr>
                <w:rStyle w:val="Hyperlink"/>
                <w:rFonts w:cs="Arial"/>
                <w:noProof/>
              </w:rPr>
              <w:t>The effect of Covid-19, Inflation, and Brexit on recruitment and retention</w:t>
            </w:r>
            <w:r w:rsidR="00F63625">
              <w:rPr>
                <w:noProof/>
                <w:webHidden/>
              </w:rPr>
              <w:tab/>
            </w:r>
            <w:r w:rsidR="00F63625">
              <w:rPr>
                <w:noProof/>
                <w:webHidden/>
              </w:rPr>
              <w:fldChar w:fldCharType="begin"/>
            </w:r>
            <w:r w:rsidR="00F63625">
              <w:rPr>
                <w:noProof/>
                <w:webHidden/>
              </w:rPr>
              <w:instrText xml:space="preserve"> PAGEREF _Toc136812439 \h </w:instrText>
            </w:r>
            <w:r w:rsidR="00F63625">
              <w:rPr>
                <w:noProof/>
                <w:webHidden/>
              </w:rPr>
            </w:r>
            <w:r w:rsidR="00F63625">
              <w:rPr>
                <w:noProof/>
                <w:webHidden/>
              </w:rPr>
              <w:fldChar w:fldCharType="separate"/>
            </w:r>
            <w:r w:rsidR="00F63625">
              <w:rPr>
                <w:noProof/>
                <w:webHidden/>
              </w:rPr>
              <w:t>6</w:t>
            </w:r>
            <w:r w:rsidR="00F63625">
              <w:rPr>
                <w:noProof/>
                <w:webHidden/>
              </w:rPr>
              <w:fldChar w:fldCharType="end"/>
            </w:r>
          </w:hyperlink>
        </w:p>
        <w:p w14:paraId="33019EAE" w14:textId="6208459E" w:rsidR="00F63625" w:rsidRDefault="00000000">
          <w:pPr>
            <w:pStyle w:val="TOC2"/>
            <w:tabs>
              <w:tab w:val="right" w:leader="dot" w:pos="9350"/>
            </w:tabs>
            <w:rPr>
              <w:rFonts w:asciiTheme="minorHAnsi" w:hAnsiTheme="minorHAnsi"/>
              <w:noProof/>
              <w:kern w:val="2"/>
              <w:sz w:val="22"/>
              <w14:ligatures w14:val="standardContextual"/>
            </w:rPr>
          </w:pPr>
          <w:hyperlink w:anchor="_Toc136812440" w:history="1">
            <w:r w:rsidR="00F63625" w:rsidRPr="00146145">
              <w:rPr>
                <w:rStyle w:val="Hyperlink"/>
                <w:rFonts w:cs="Arial"/>
                <w:noProof/>
              </w:rPr>
              <w:t>Potential solutions</w:t>
            </w:r>
            <w:r w:rsidR="00F63625">
              <w:rPr>
                <w:noProof/>
                <w:webHidden/>
              </w:rPr>
              <w:tab/>
            </w:r>
            <w:r w:rsidR="00F63625">
              <w:rPr>
                <w:noProof/>
                <w:webHidden/>
              </w:rPr>
              <w:fldChar w:fldCharType="begin"/>
            </w:r>
            <w:r w:rsidR="00F63625">
              <w:rPr>
                <w:noProof/>
                <w:webHidden/>
              </w:rPr>
              <w:instrText xml:space="preserve"> PAGEREF _Toc136812440 \h </w:instrText>
            </w:r>
            <w:r w:rsidR="00F63625">
              <w:rPr>
                <w:noProof/>
                <w:webHidden/>
              </w:rPr>
            </w:r>
            <w:r w:rsidR="00F63625">
              <w:rPr>
                <w:noProof/>
                <w:webHidden/>
              </w:rPr>
              <w:fldChar w:fldCharType="separate"/>
            </w:r>
            <w:r w:rsidR="00F63625">
              <w:rPr>
                <w:noProof/>
                <w:webHidden/>
              </w:rPr>
              <w:t>7</w:t>
            </w:r>
            <w:r w:rsidR="00F63625">
              <w:rPr>
                <w:noProof/>
                <w:webHidden/>
              </w:rPr>
              <w:fldChar w:fldCharType="end"/>
            </w:r>
          </w:hyperlink>
        </w:p>
        <w:p w14:paraId="60315479" w14:textId="581781CE" w:rsidR="00F63625" w:rsidRDefault="00000000">
          <w:pPr>
            <w:pStyle w:val="TOC1"/>
            <w:tabs>
              <w:tab w:val="right" w:leader="dot" w:pos="9350"/>
            </w:tabs>
            <w:rPr>
              <w:rFonts w:asciiTheme="minorHAnsi" w:hAnsiTheme="minorHAnsi"/>
              <w:noProof/>
              <w:kern w:val="2"/>
              <w:sz w:val="22"/>
              <w14:ligatures w14:val="standardContextual"/>
            </w:rPr>
          </w:pPr>
          <w:hyperlink w:anchor="_Toc136812441" w:history="1">
            <w:r w:rsidR="00F63625" w:rsidRPr="00146145">
              <w:rPr>
                <w:rStyle w:val="Hyperlink"/>
                <w:rFonts w:cs="Arial"/>
                <w:noProof/>
              </w:rPr>
              <w:t>Evaluation and Conclusion</w:t>
            </w:r>
            <w:r w:rsidR="00F63625">
              <w:rPr>
                <w:noProof/>
                <w:webHidden/>
              </w:rPr>
              <w:tab/>
            </w:r>
            <w:r w:rsidR="00F63625">
              <w:rPr>
                <w:noProof/>
                <w:webHidden/>
              </w:rPr>
              <w:fldChar w:fldCharType="begin"/>
            </w:r>
            <w:r w:rsidR="00F63625">
              <w:rPr>
                <w:noProof/>
                <w:webHidden/>
              </w:rPr>
              <w:instrText xml:space="preserve"> PAGEREF _Toc136812441 \h </w:instrText>
            </w:r>
            <w:r w:rsidR="00F63625">
              <w:rPr>
                <w:noProof/>
                <w:webHidden/>
              </w:rPr>
            </w:r>
            <w:r w:rsidR="00F63625">
              <w:rPr>
                <w:noProof/>
                <w:webHidden/>
              </w:rPr>
              <w:fldChar w:fldCharType="separate"/>
            </w:r>
            <w:r w:rsidR="00F63625">
              <w:rPr>
                <w:noProof/>
                <w:webHidden/>
              </w:rPr>
              <w:t>8</w:t>
            </w:r>
            <w:r w:rsidR="00F63625">
              <w:rPr>
                <w:noProof/>
                <w:webHidden/>
              </w:rPr>
              <w:fldChar w:fldCharType="end"/>
            </w:r>
          </w:hyperlink>
        </w:p>
        <w:p w14:paraId="5F8288F0" w14:textId="166B43B6" w:rsidR="00F63625" w:rsidRDefault="00000000">
          <w:pPr>
            <w:pStyle w:val="TOC1"/>
            <w:tabs>
              <w:tab w:val="right" w:leader="dot" w:pos="9350"/>
            </w:tabs>
            <w:rPr>
              <w:rFonts w:asciiTheme="minorHAnsi" w:hAnsiTheme="minorHAnsi"/>
              <w:noProof/>
              <w:kern w:val="2"/>
              <w:sz w:val="22"/>
              <w14:ligatures w14:val="standardContextual"/>
            </w:rPr>
          </w:pPr>
          <w:hyperlink w:anchor="_Toc136812442" w:history="1">
            <w:r w:rsidR="00F63625" w:rsidRPr="00146145">
              <w:rPr>
                <w:rStyle w:val="Hyperlink"/>
                <w:rFonts w:cs="Arial"/>
                <w:noProof/>
              </w:rPr>
              <w:t>Reference list</w:t>
            </w:r>
            <w:r w:rsidR="00F63625">
              <w:rPr>
                <w:noProof/>
                <w:webHidden/>
              </w:rPr>
              <w:tab/>
            </w:r>
            <w:r w:rsidR="00F63625">
              <w:rPr>
                <w:noProof/>
                <w:webHidden/>
              </w:rPr>
              <w:fldChar w:fldCharType="begin"/>
            </w:r>
            <w:r w:rsidR="00F63625">
              <w:rPr>
                <w:noProof/>
                <w:webHidden/>
              </w:rPr>
              <w:instrText xml:space="preserve"> PAGEREF _Toc136812442 \h </w:instrText>
            </w:r>
            <w:r w:rsidR="00F63625">
              <w:rPr>
                <w:noProof/>
                <w:webHidden/>
              </w:rPr>
            </w:r>
            <w:r w:rsidR="00F63625">
              <w:rPr>
                <w:noProof/>
                <w:webHidden/>
              </w:rPr>
              <w:fldChar w:fldCharType="separate"/>
            </w:r>
            <w:r w:rsidR="00F63625">
              <w:rPr>
                <w:noProof/>
                <w:webHidden/>
              </w:rPr>
              <w:t>9</w:t>
            </w:r>
            <w:r w:rsidR="00F63625">
              <w:rPr>
                <w:noProof/>
                <w:webHidden/>
              </w:rPr>
              <w:fldChar w:fldCharType="end"/>
            </w:r>
          </w:hyperlink>
        </w:p>
        <w:p w14:paraId="2B164011" w14:textId="2DCC3701" w:rsidR="00DD7E21" w:rsidRPr="006B14DC" w:rsidRDefault="00BA457C">
          <w:pPr>
            <w:rPr>
              <w:rFonts w:cs="Arial"/>
            </w:rPr>
          </w:pPr>
          <w:r w:rsidRPr="006B14DC">
            <w:rPr>
              <w:rFonts w:cs="Arial"/>
            </w:rPr>
            <w:fldChar w:fldCharType="end"/>
          </w:r>
        </w:p>
      </w:sdtContent>
    </w:sdt>
    <w:p w14:paraId="15CE0F8C" w14:textId="77777777" w:rsidR="00DD7E21" w:rsidRPr="006B14DC" w:rsidRDefault="00DD7E21" w:rsidP="00DD7E21">
      <w:pPr>
        <w:pStyle w:val="Heading1"/>
        <w:rPr>
          <w:rFonts w:ascii="Arial" w:hAnsi="Arial" w:cs="Arial"/>
        </w:rPr>
      </w:pPr>
    </w:p>
    <w:p w14:paraId="1D3736D8" w14:textId="77777777" w:rsidR="00DD7E21" w:rsidRPr="006B14DC" w:rsidRDefault="00DD7E21" w:rsidP="00DD7E21">
      <w:pPr>
        <w:pStyle w:val="Heading1"/>
        <w:rPr>
          <w:rFonts w:ascii="Arial" w:hAnsi="Arial" w:cs="Arial"/>
        </w:rPr>
      </w:pPr>
    </w:p>
    <w:p w14:paraId="6A3FACCC" w14:textId="77777777" w:rsidR="00DD7E21" w:rsidRPr="006B14DC" w:rsidRDefault="00DD7E21" w:rsidP="00DD7E21">
      <w:pPr>
        <w:pStyle w:val="Heading1"/>
        <w:rPr>
          <w:rFonts w:ascii="Arial" w:hAnsi="Arial" w:cs="Arial"/>
        </w:rPr>
      </w:pPr>
    </w:p>
    <w:p w14:paraId="0AD39344" w14:textId="77777777" w:rsidR="006B14DC" w:rsidRPr="006B14DC" w:rsidRDefault="006B14DC">
      <w:pPr>
        <w:spacing w:line="276" w:lineRule="auto"/>
        <w:jc w:val="left"/>
        <w:rPr>
          <w:rFonts w:eastAsiaTheme="majorEastAsia" w:cs="Arial"/>
          <w:b/>
          <w:bCs/>
          <w:color w:val="365F91" w:themeColor="accent1" w:themeShade="BF"/>
          <w:sz w:val="28"/>
          <w:szCs w:val="28"/>
        </w:rPr>
      </w:pPr>
      <w:r w:rsidRPr="006B14DC">
        <w:rPr>
          <w:rFonts w:cs="Arial"/>
        </w:rPr>
        <w:br w:type="page"/>
      </w:r>
    </w:p>
    <w:p w14:paraId="5A553043" w14:textId="6273AD7E" w:rsidR="00807AFA" w:rsidRPr="006B14DC" w:rsidRDefault="00647B00" w:rsidP="00DD7E21">
      <w:pPr>
        <w:pStyle w:val="Heading1"/>
        <w:rPr>
          <w:rFonts w:ascii="Arial" w:hAnsi="Arial" w:cs="Arial"/>
        </w:rPr>
      </w:pPr>
      <w:bookmarkStart w:id="0" w:name="_Toc136812434"/>
      <w:r w:rsidRPr="006B14DC">
        <w:rPr>
          <w:rFonts w:ascii="Arial" w:hAnsi="Arial" w:cs="Arial"/>
        </w:rPr>
        <w:t>Introduction and Background</w:t>
      </w:r>
      <w:bookmarkEnd w:id="0"/>
    </w:p>
    <w:p w14:paraId="11295562" w14:textId="77777777" w:rsidR="000B0429" w:rsidRPr="006B14DC" w:rsidRDefault="00D736E5" w:rsidP="000B0429">
      <w:pPr>
        <w:rPr>
          <w:rFonts w:cs="Arial"/>
          <w:szCs w:val="24"/>
        </w:rPr>
      </w:pPr>
      <w:r w:rsidRPr="006B14DC">
        <w:rPr>
          <w:rFonts w:cs="Arial"/>
          <w:szCs w:val="24"/>
        </w:rPr>
        <w:t xml:space="preserve">InterContinental Hotels Group is a renowned hotel and resort operating in United Kingdom. The company was formed in 2003 by the integration of the United Kingdom's Bass Hotels &amp; Resorts and the United States' InterContinental Corporation. The Denham, United Kingdom, headquarters of IHG's 5,900 hotels spread over 100 countries make up its global footprint. </w:t>
      </w:r>
      <w:r w:rsidR="00536911" w:rsidRPr="006B14DC">
        <w:rPr>
          <w:rFonts w:cs="Arial"/>
          <w:szCs w:val="24"/>
        </w:rPr>
        <w:t>It has about 400k employees all across the globe and sees millions of customers every year.</w:t>
      </w:r>
      <w:r w:rsidR="000B0429" w:rsidRPr="006B14DC">
        <w:rPr>
          <w:rFonts w:cs="Arial"/>
          <w:szCs w:val="24"/>
        </w:rPr>
        <w:t xml:space="preserve"> This proposal will look at the current issues facing IHG and the hospitality industry as a whole, and how they impact the retention of employees.</w:t>
      </w:r>
      <w:r w:rsidR="000B0429" w:rsidRPr="006B14DC">
        <w:rPr>
          <w:rFonts w:cs="Arial"/>
        </w:rPr>
        <w:t xml:space="preserve"> </w:t>
      </w:r>
      <w:r w:rsidR="000B0429" w:rsidRPr="006B14DC">
        <w:rPr>
          <w:rFonts w:cs="Arial"/>
          <w:szCs w:val="24"/>
        </w:rPr>
        <w:t>The author will also utilize PESTLE and SWOT analysis to investigate external variables that might have an effect on employee retention at InterContinental Hotels Group (IHG).</w:t>
      </w:r>
    </w:p>
    <w:p w14:paraId="79BD384F" w14:textId="77777777" w:rsidR="000B0429" w:rsidRPr="006B14DC" w:rsidRDefault="000B0429" w:rsidP="00DD7E21">
      <w:pPr>
        <w:pStyle w:val="Heading2"/>
        <w:rPr>
          <w:rFonts w:ascii="Arial" w:hAnsi="Arial" w:cs="Arial"/>
        </w:rPr>
      </w:pPr>
      <w:bookmarkStart w:id="1" w:name="_Toc136812435"/>
      <w:r w:rsidRPr="006B14DC">
        <w:rPr>
          <w:rFonts w:ascii="Arial" w:hAnsi="Arial" w:cs="Arial"/>
        </w:rPr>
        <w:t>PESTLE analysis</w:t>
      </w:r>
      <w:bookmarkEnd w:id="1"/>
    </w:p>
    <w:p w14:paraId="6B26393D" w14:textId="77777777" w:rsidR="000B0429" w:rsidRPr="006B14DC" w:rsidRDefault="000B0429" w:rsidP="00D736E5">
      <w:pPr>
        <w:rPr>
          <w:rFonts w:cs="Arial"/>
          <w:szCs w:val="24"/>
        </w:rPr>
      </w:pPr>
      <w:r w:rsidRPr="006B14DC">
        <w:rPr>
          <w:rFonts w:cs="Arial"/>
          <w:i/>
          <w:szCs w:val="24"/>
        </w:rPr>
        <w:t>Political:</w:t>
      </w:r>
      <w:r w:rsidRPr="006B14DC">
        <w:rPr>
          <w:rFonts w:cs="Arial"/>
          <w:szCs w:val="24"/>
        </w:rPr>
        <w:t xml:space="preserve"> IHG's international operations are influenced by the various tax and legal systems of the nations where it operates, reflecting the requirement for the firm to function within several political and legal systems.</w:t>
      </w:r>
    </w:p>
    <w:p w14:paraId="346ED3D2" w14:textId="77777777" w:rsidR="000B0429" w:rsidRPr="006B14DC" w:rsidRDefault="000B0429" w:rsidP="00BC6033">
      <w:pPr>
        <w:rPr>
          <w:rFonts w:cs="Arial"/>
          <w:szCs w:val="24"/>
        </w:rPr>
      </w:pPr>
      <w:r w:rsidRPr="006B14DC">
        <w:rPr>
          <w:rFonts w:cs="Arial"/>
          <w:i/>
          <w:szCs w:val="24"/>
        </w:rPr>
        <w:t>Economic:</w:t>
      </w:r>
      <w:r w:rsidRPr="006B14DC">
        <w:rPr>
          <w:rFonts w:cs="Arial"/>
          <w:szCs w:val="24"/>
        </w:rPr>
        <w:t xml:space="preserve"> The hotel industry's demand and income may be affected by macroeconomic factors such as inflation, currency exchange rates, and recessions.</w:t>
      </w:r>
      <w:r w:rsidRPr="006B14DC">
        <w:rPr>
          <w:rFonts w:cs="Arial"/>
        </w:rPr>
        <w:t xml:space="preserve"> </w:t>
      </w:r>
      <w:r w:rsidRPr="006B14DC">
        <w:rPr>
          <w:rFonts w:cs="Arial"/>
          <w:szCs w:val="24"/>
        </w:rPr>
        <w:t>IHG's bottom line is directly affected by the state of the economies in which the firm operates.</w:t>
      </w:r>
    </w:p>
    <w:p w14:paraId="1AC0E01B" w14:textId="77777777" w:rsidR="001475F2" w:rsidRPr="006B14DC" w:rsidRDefault="00BC6033" w:rsidP="00BC6033">
      <w:pPr>
        <w:rPr>
          <w:rFonts w:cs="Arial"/>
          <w:szCs w:val="24"/>
        </w:rPr>
      </w:pPr>
      <w:r w:rsidRPr="006B14DC">
        <w:rPr>
          <w:rFonts w:cs="Arial"/>
          <w:i/>
          <w:szCs w:val="24"/>
        </w:rPr>
        <w:t>Social:</w:t>
      </w:r>
      <w:r w:rsidRPr="006B14DC">
        <w:rPr>
          <w:rFonts w:cs="Arial"/>
          <w:szCs w:val="24"/>
        </w:rPr>
        <w:t xml:space="preserve"> </w:t>
      </w:r>
      <w:r w:rsidR="001475F2" w:rsidRPr="006B14DC">
        <w:rPr>
          <w:rFonts w:cs="Arial"/>
          <w:szCs w:val="24"/>
        </w:rPr>
        <w:t>Consumer trends and changing tastes, such as the increasing popularity of eco-tourism and sustainable travel, could potentially affect the demand for luxury lodgings. As a result, some individuals may opt for more environmentally-friendly accommodations rather than traditional luxury options</w:t>
      </w:r>
      <w:r w:rsidR="00BC60B2" w:rsidRPr="006B14DC">
        <w:rPr>
          <w:rFonts w:cs="Arial"/>
        </w:rPr>
        <w:t xml:space="preserve"> </w:t>
      </w:r>
      <w:r w:rsidR="00BC60B2" w:rsidRPr="006B14DC">
        <w:rPr>
          <w:rFonts w:cs="Arial"/>
          <w:szCs w:val="24"/>
        </w:rPr>
        <w:t>(Cullinane, 2019)</w:t>
      </w:r>
      <w:r w:rsidR="001475F2" w:rsidRPr="006B14DC">
        <w:rPr>
          <w:rFonts w:cs="Arial"/>
          <w:szCs w:val="24"/>
        </w:rPr>
        <w:t>.</w:t>
      </w:r>
    </w:p>
    <w:p w14:paraId="746223DA" w14:textId="77777777" w:rsidR="00BC6033" w:rsidRPr="006B14DC" w:rsidRDefault="00BC6033" w:rsidP="00BC6033">
      <w:pPr>
        <w:rPr>
          <w:rFonts w:cs="Arial"/>
          <w:szCs w:val="24"/>
        </w:rPr>
      </w:pPr>
      <w:r w:rsidRPr="006B14DC">
        <w:rPr>
          <w:rFonts w:cs="Arial"/>
          <w:i/>
          <w:szCs w:val="24"/>
        </w:rPr>
        <w:t>Technological:</w:t>
      </w:r>
      <w:r w:rsidRPr="006B14DC">
        <w:rPr>
          <w:rFonts w:cs="Arial"/>
        </w:rPr>
        <w:t xml:space="preserve"> </w:t>
      </w:r>
      <w:r w:rsidR="001475F2" w:rsidRPr="006B14DC">
        <w:rPr>
          <w:rFonts w:cs="Arial"/>
          <w:szCs w:val="24"/>
        </w:rPr>
        <w:t>To provide the best customer experience, IHG must prioritize data privacy and security while keeping up with the latest technological developments in its operations.</w:t>
      </w:r>
    </w:p>
    <w:p w14:paraId="74065D4D" w14:textId="77777777" w:rsidR="00BC6033" w:rsidRPr="006B14DC" w:rsidRDefault="00BC6033" w:rsidP="00BC6033">
      <w:pPr>
        <w:rPr>
          <w:rFonts w:cs="Arial"/>
          <w:szCs w:val="24"/>
        </w:rPr>
      </w:pPr>
      <w:r w:rsidRPr="006B14DC">
        <w:rPr>
          <w:rFonts w:cs="Arial"/>
          <w:i/>
          <w:szCs w:val="24"/>
        </w:rPr>
        <w:t>Legal:</w:t>
      </w:r>
      <w:r w:rsidRPr="006B14DC">
        <w:rPr>
          <w:rFonts w:cs="Arial"/>
        </w:rPr>
        <w:t xml:space="preserve"> </w:t>
      </w:r>
      <w:r w:rsidR="000E3EE6" w:rsidRPr="006B14DC">
        <w:rPr>
          <w:rFonts w:cs="Arial"/>
          <w:szCs w:val="24"/>
        </w:rPr>
        <w:t>IHG must follow some</w:t>
      </w:r>
      <w:r w:rsidRPr="006B14DC">
        <w:rPr>
          <w:rFonts w:cs="Arial"/>
          <w:szCs w:val="24"/>
        </w:rPr>
        <w:t xml:space="preserve"> laws and rules </w:t>
      </w:r>
      <w:r w:rsidR="000E3EE6" w:rsidRPr="006B14DC">
        <w:rPr>
          <w:rFonts w:cs="Arial"/>
          <w:szCs w:val="24"/>
        </w:rPr>
        <w:t xml:space="preserve">such as </w:t>
      </w:r>
      <w:r w:rsidRPr="006B14DC">
        <w:rPr>
          <w:rFonts w:cs="Arial"/>
          <w:szCs w:val="24"/>
        </w:rPr>
        <w:t>consumer protection laws, employme</w:t>
      </w:r>
      <w:r w:rsidR="000E3EE6" w:rsidRPr="006B14DC">
        <w:rPr>
          <w:rFonts w:cs="Arial"/>
          <w:szCs w:val="24"/>
        </w:rPr>
        <w:t>nt laws, and environmental laws while conducting its operations.</w:t>
      </w:r>
    </w:p>
    <w:p w14:paraId="33363D99" w14:textId="77777777" w:rsidR="000B0429" w:rsidRPr="006B14DC" w:rsidRDefault="00BC6033" w:rsidP="00BC6033">
      <w:pPr>
        <w:rPr>
          <w:rFonts w:cs="Arial"/>
          <w:szCs w:val="24"/>
        </w:rPr>
      </w:pPr>
      <w:r w:rsidRPr="006B14DC">
        <w:rPr>
          <w:rFonts w:cs="Arial"/>
          <w:i/>
          <w:szCs w:val="24"/>
        </w:rPr>
        <w:t>Environmental:</w:t>
      </w:r>
      <w:r w:rsidRPr="006B14DC">
        <w:rPr>
          <w:rFonts w:cs="Arial"/>
          <w:szCs w:val="24"/>
        </w:rPr>
        <w:t xml:space="preserve"> IHG has committed to lowering its environmental effect by putting in place sustainable </w:t>
      </w:r>
      <w:r w:rsidR="000E3EE6" w:rsidRPr="006B14DC">
        <w:rPr>
          <w:rFonts w:cs="Arial"/>
          <w:szCs w:val="24"/>
        </w:rPr>
        <w:t>practices</w:t>
      </w:r>
      <w:r w:rsidRPr="006B14DC">
        <w:rPr>
          <w:rFonts w:cs="Arial"/>
          <w:szCs w:val="24"/>
        </w:rPr>
        <w:t xml:space="preserve"> that include cutting down on waste generation and energy and water use.</w:t>
      </w:r>
    </w:p>
    <w:p w14:paraId="42E5DC57" w14:textId="77777777" w:rsidR="00B426E2" w:rsidRPr="006B14DC" w:rsidRDefault="00B426E2" w:rsidP="00DD7E21">
      <w:pPr>
        <w:pStyle w:val="Heading2"/>
        <w:rPr>
          <w:rFonts w:ascii="Arial" w:hAnsi="Arial" w:cs="Arial"/>
        </w:rPr>
      </w:pPr>
      <w:bookmarkStart w:id="2" w:name="_Toc136812436"/>
      <w:r w:rsidRPr="006B14DC">
        <w:rPr>
          <w:rFonts w:ascii="Arial" w:hAnsi="Arial" w:cs="Arial"/>
        </w:rPr>
        <w:t>SWOT analysis</w:t>
      </w:r>
      <w:bookmarkEnd w:id="2"/>
    </w:p>
    <w:p w14:paraId="0742D392" w14:textId="77777777" w:rsidR="00B426E2" w:rsidRPr="006B14DC" w:rsidRDefault="00B426E2" w:rsidP="00BC6033">
      <w:pPr>
        <w:rPr>
          <w:rFonts w:cs="Arial"/>
          <w:szCs w:val="24"/>
        </w:rPr>
      </w:pPr>
      <w:r w:rsidRPr="006B14DC">
        <w:rPr>
          <w:rFonts w:cs="Arial"/>
          <w:i/>
          <w:szCs w:val="24"/>
        </w:rPr>
        <w:t>Strength:</w:t>
      </w:r>
      <w:r w:rsidRPr="006B14DC">
        <w:rPr>
          <w:rFonts w:cs="Arial"/>
          <w:szCs w:val="24"/>
        </w:rPr>
        <w:t xml:space="preserve"> IHG is well-known for its high-quality products and services, wide variety of hotel advertisements, and extensive international reach.</w:t>
      </w:r>
    </w:p>
    <w:p w14:paraId="29BB32FA" w14:textId="77777777" w:rsidR="00B426E2" w:rsidRPr="006B14DC" w:rsidRDefault="00B426E2" w:rsidP="00BC6033">
      <w:pPr>
        <w:rPr>
          <w:rFonts w:cs="Arial"/>
          <w:szCs w:val="24"/>
        </w:rPr>
      </w:pPr>
      <w:r w:rsidRPr="006B14DC">
        <w:rPr>
          <w:rFonts w:cs="Arial"/>
          <w:i/>
          <w:szCs w:val="24"/>
        </w:rPr>
        <w:t>Weakness:</w:t>
      </w:r>
      <w:r w:rsidRPr="006B14DC">
        <w:rPr>
          <w:rFonts w:cs="Arial"/>
          <w:szCs w:val="24"/>
        </w:rPr>
        <w:t xml:space="preserve"> Due to COVID-19, IHG may find difficulties managing and maintaining consistency across its wide range of hotel brands, necessitating help to guarantee a unified brand identity and positive customer experience.</w:t>
      </w:r>
    </w:p>
    <w:p w14:paraId="0D9F575F" w14:textId="77777777" w:rsidR="00B426E2" w:rsidRPr="006B14DC" w:rsidRDefault="00B426E2" w:rsidP="00BC6033">
      <w:pPr>
        <w:rPr>
          <w:rFonts w:cs="Arial"/>
          <w:szCs w:val="24"/>
        </w:rPr>
      </w:pPr>
      <w:r w:rsidRPr="006B14DC">
        <w:rPr>
          <w:rFonts w:cs="Arial"/>
          <w:i/>
          <w:szCs w:val="24"/>
        </w:rPr>
        <w:t>Opportunities:</w:t>
      </w:r>
      <w:r w:rsidR="00CE722C" w:rsidRPr="006B14DC">
        <w:rPr>
          <w:rFonts w:cs="Arial"/>
          <w:szCs w:val="24"/>
        </w:rPr>
        <w:t xml:space="preserve"> IHG has development potentialities</w:t>
      </w:r>
      <w:r w:rsidRPr="006B14DC">
        <w:rPr>
          <w:rFonts w:cs="Arial"/>
          <w:szCs w:val="24"/>
        </w:rPr>
        <w:t xml:space="preserve"> </w:t>
      </w:r>
      <w:r w:rsidR="00CE722C" w:rsidRPr="006B14DC">
        <w:rPr>
          <w:rFonts w:cs="Arial"/>
          <w:szCs w:val="24"/>
        </w:rPr>
        <w:t>i</w:t>
      </w:r>
      <w:r w:rsidRPr="006B14DC">
        <w:rPr>
          <w:rFonts w:cs="Arial"/>
          <w:szCs w:val="24"/>
        </w:rPr>
        <w:t>n developing nations like the Maldives and Indonesia, where demand for luxury hotel is rising</w:t>
      </w:r>
      <w:r w:rsidR="00CE722C" w:rsidRPr="006B14DC">
        <w:rPr>
          <w:rFonts w:cs="Arial"/>
          <w:szCs w:val="24"/>
        </w:rPr>
        <w:t>.</w:t>
      </w:r>
    </w:p>
    <w:p w14:paraId="34E793FB" w14:textId="77777777" w:rsidR="00B426E2" w:rsidRPr="006B14DC" w:rsidRDefault="00B426E2" w:rsidP="00BC6033">
      <w:pPr>
        <w:rPr>
          <w:rFonts w:cs="Arial"/>
          <w:szCs w:val="24"/>
        </w:rPr>
      </w:pPr>
      <w:r w:rsidRPr="006B14DC">
        <w:rPr>
          <w:rFonts w:cs="Arial"/>
          <w:i/>
          <w:szCs w:val="24"/>
        </w:rPr>
        <w:t>Threats:</w:t>
      </w:r>
      <w:r w:rsidRPr="006B14DC">
        <w:rPr>
          <w:rFonts w:cs="Arial"/>
          <w:szCs w:val="24"/>
        </w:rPr>
        <w:t xml:space="preserve"> </w:t>
      </w:r>
      <w:r w:rsidR="00CE722C" w:rsidRPr="006B14DC">
        <w:rPr>
          <w:rFonts w:cs="Arial"/>
          <w:szCs w:val="24"/>
        </w:rPr>
        <w:t>The combination of rising inflation rates and the ongoing impact of the COVID-19 pandemic pose potential challenges for hotel bookings, ticket sales, and restaurant revenues, creating difficulties in these areas.</w:t>
      </w:r>
    </w:p>
    <w:p w14:paraId="3324CE10" w14:textId="77777777" w:rsidR="00DD7E21" w:rsidRPr="006B14DC" w:rsidRDefault="00DD7E21" w:rsidP="005A6963">
      <w:pPr>
        <w:pStyle w:val="Heading1"/>
        <w:rPr>
          <w:rFonts w:ascii="Arial" w:hAnsi="Arial" w:cs="Arial"/>
          <w:sz w:val="24"/>
          <w:szCs w:val="24"/>
        </w:rPr>
      </w:pPr>
      <w:bookmarkStart w:id="3" w:name="_Toc136812437"/>
      <w:r w:rsidRPr="006B14DC">
        <w:rPr>
          <w:rFonts w:ascii="Arial" w:hAnsi="Arial" w:cs="Arial"/>
        </w:rPr>
        <w:t>Discussion/Literature</w:t>
      </w:r>
      <w:bookmarkEnd w:id="3"/>
    </w:p>
    <w:p w14:paraId="26021966" w14:textId="77777777" w:rsidR="00CE722C" w:rsidRPr="006B14DC" w:rsidRDefault="00CE722C" w:rsidP="00DD7E21">
      <w:pPr>
        <w:pStyle w:val="Heading2"/>
        <w:rPr>
          <w:rFonts w:ascii="Arial" w:hAnsi="Arial" w:cs="Arial"/>
        </w:rPr>
      </w:pPr>
      <w:bookmarkStart w:id="4" w:name="_Toc136812438"/>
      <w:r w:rsidRPr="006B14DC">
        <w:rPr>
          <w:rFonts w:ascii="Arial" w:hAnsi="Arial" w:cs="Arial"/>
        </w:rPr>
        <w:t>Literature review</w:t>
      </w:r>
      <w:bookmarkEnd w:id="4"/>
    </w:p>
    <w:p w14:paraId="704719A9" w14:textId="77777777" w:rsidR="00CB59B3" w:rsidRPr="00CB59B3" w:rsidRDefault="00CB59B3" w:rsidP="00CB59B3">
      <w:pPr>
        <w:rPr>
          <w:rFonts w:cs="Arial"/>
          <w:szCs w:val="24"/>
        </w:rPr>
      </w:pPr>
      <w:r w:rsidRPr="00CB59B3">
        <w:rPr>
          <w:rFonts w:cs="Arial"/>
          <w:szCs w:val="24"/>
        </w:rPr>
        <w:t xml:space="preserve">A significant portion of those looking for work are given employment possibilities by the hotel industry. However, due to their varied needs, finding and keeping staff has grown more difficult in recent years. The International Hotel Group (IHG) and the hotel industry as a whole are both given an outline of the importance of employee recruitment and retention in this section. High turnover is a significant problem that negatively impacts employee retention. </w:t>
      </w:r>
      <w:proofErr w:type="spellStart"/>
      <w:r w:rsidRPr="00CB59B3">
        <w:rPr>
          <w:rFonts w:cs="Arial"/>
          <w:szCs w:val="24"/>
        </w:rPr>
        <w:t>Shome</w:t>
      </w:r>
      <w:proofErr w:type="spellEnd"/>
      <w:r w:rsidRPr="00CB59B3">
        <w:rPr>
          <w:rFonts w:cs="Arial"/>
          <w:szCs w:val="24"/>
        </w:rPr>
        <w:t xml:space="preserve"> (2021) names a number of causes for the high turnover rate in the Maldives hospitality industry, including poor pay, unstable employment, and few prospects for professional advancement. Additionally, the COVID-19 epidemic has had a serious negative impact on the hospitality sector, severely weakening its resilience. Many people have lost their jobs, and those who are still working can be under a lot of stress and have low morale because they fear losing their positions in the future. Due to technological improvements, the hotel sector has undergone significant operational changes that make it more difficult to find and keep staff.</w:t>
      </w:r>
    </w:p>
    <w:p w14:paraId="2BCD8688" w14:textId="5D95D347" w:rsidR="00CE722C" w:rsidRPr="006B14DC" w:rsidRDefault="002A6119" w:rsidP="00BC6033">
      <w:pPr>
        <w:rPr>
          <w:rFonts w:cs="Arial"/>
          <w:szCs w:val="24"/>
        </w:rPr>
      </w:pPr>
      <w:r w:rsidRPr="006B14DC">
        <w:rPr>
          <w:rFonts w:cs="Arial"/>
          <w:szCs w:val="24"/>
        </w:rPr>
        <w:t xml:space="preserve">According to </w:t>
      </w:r>
      <w:proofErr w:type="spellStart"/>
      <w:r w:rsidRPr="006B14DC">
        <w:rPr>
          <w:rFonts w:cs="Arial"/>
          <w:szCs w:val="24"/>
        </w:rPr>
        <w:t>Moessner</w:t>
      </w:r>
      <w:proofErr w:type="spellEnd"/>
      <w:r w:rsidRPr="006B14DC">
        <w:rPr>
          <w:rFonts w:cs="Arial"/>
          <w:szCs w:val="24"/>
        </w:rPr>
        <w:t xml:space="preserve"> (2021), </w:t>
      </w:r>
      <w:r w:rsidR="00BD6E08" w:rsidRPr="006B14DC">
        <w:rPr>
          <w:rFonts w:cs="Arial"/>
          <w:szCs w:val="24"/>
        </w:rPr>
        <w:t>r</w:t>
      </w:r>
      <w:r w:rsidR="0006178A" w:rsidRPr="006B14DC">
        <w:rPr>
          <w:rFonts w:cs="Arial"/>
          <w:szCs w:val="24"/>
        </w:rPr>
        <w:t>ise of inflation affects the capacity of employee recruitment and retention of hotels</w:t>
      </w:r>
      <w:r w:rsidR="00892590" w:rsidRPr="006B14DC">
        <w:rPr>
          <w:rFonts w:cs="Arial"/>
          <w:szCs w:val="24"/>
        </w:rPr>
        <w:t>.</w:t>
      </w:r>
      <w:r w:rsidR="0006178A" w:rsidRPr="006B14DC">
        <w:rPr>
          <w:rFonts w:cs="Arial"/>
        </w:rPr>
        <w:t xml:space="preserve"> </w:t>
      </w:r>
      <w:r w:rsidR="0035777E" w:rsidRPr="006B14DC">
        <w:rPr>
          <w:rFonts w:cs="Arial"/>
          <w:szCs w:val="24"/>
        </w:rPr>
        <w:t xml:space="preserve">Due to the growing cost of living brought on by inflation, hotels may find it difficult to provide their staff appealing benefits and competitive pay. Since they can go for work elsewhere or demand greater pay to cover the extra costs, this challenge might make it difficult to attract and keep qualified staff. </w:t>
      </w:r>
      <w:r w:rsidRPr="006B14DC">
        <w:rPr>
          <w:rFonts w:cs="Arial"/>
          <w:szCs w:val="24"/>
        </w:rPr>
        <w:t xml:space="preserve">According to </w:t>
      </w:r>
      <w:r w:rsidR="00BD6E08" w:rsidRPr="006B14DC">
        <w:rPr>
          <w:rFonts w:cs="Arial"/>
          <w:szCs w:val="24"/>
        </w:rPr>
        <w:t>Brown</w:t>
      </w:r>
      <w:r w:rsidRPr="006B14DC">
        <w:rPr>
          <w:rFonts w:cs="Arial"/>
          <w:szCs w:val="24"/>
        </w:rPr>
        <w:t xml:space="preserve"> </w:t>
      </w:r>
      <w:r w:rsidR="00BD6E08" w:rsidRPr="006B14DC">
        <w:rPr>
          <w:rFonts w:cs="Arial"/>
          <w:szCs w:val="24"/>
        </w:rPr>
        <w:t>(</w:t>
      </w:r>
      <w:r w:rsidRPr="006B14DC">
        <w:rPr>
          <w:rFonts w:cs="Arial"/>
          <w:szCs w:val="24"/>
        </w:rPr>
        <w:t>2019)</w:t>
      </w:r>
      <w:r w:rsidR="00BD6E08" w:rsidRPr="006B14DC">
        <w:rPr>
          <w:rFonts w:cs="Arial"/>
          <w:szCs w:val="24"/>
        </w:rPr>
        <w:t>,</w:t>
      </w:r>
      <w:r w:rsidRPr="006B14DC">
        <w:rPr>
          <w:rFonts w:cs="Arial"/>
          <w:szCs w:val="24"/>
        </w:rPr>
        <w:t xml:space="preserve"> </w:t>
      </w:r>
      <w:r w:rsidR="00BD6E08" w:rsidRPr="006B14DC">
        <w:rPr>
          <w:rFonts w:cs="Arial"/>
          <w:szCs w:val="24"/>
        </w:rPr>
        <w:t>t</w:t>
      </w:r>
      <w:r w:rsidR="0035777E" w:rsidRPr="006B14DC">
        <w:rPr>
          <w:rFonts w:cs="Arial"/>
          <w:szCs w:val="24"/>
        </w:rPr>
        <w:t>he recruiting and retaining process in the hotel business has also been made more challenging by Brexit, which has resulted in changes to immigration laws and limitations on labor mobility that make it more difficult to recruit and keep employees. The hotel industry is experiencing a lack of competent workers since many EU nationals have moved to other EU member states in search of better employment opportunities, making it more difficult to find and keep qualified employees owing to the labor pool's dwindling size.</w:t>
      </w:r>
    </w:p>
    <w:p w14:paraId="06AECA01" w14:textId="77777777" w:rsidR="00892590" w:rsidRPr="006B14DC" w:rsidRDefault="00BD6E08" w:rsidP="00D736E5">
      <w:pPr>
        <w:rPr>
          <w:rFonts w:cs="Arial"/>
          <w:szCs w:val="24"/>
        </w:rPr>
      </w:pPr>
      <w:r w:rsidRPr="006B14DC">
        <w:rPr>
          <w:rFonts w:cs="Arial"/>
          <w:szCs w:val="24"/>
        </w:rPr>
        <w:t xml:space="preserve">According to </w:t>
      </w:r>
      <w:proofErr w:type="spellStart"/>
      <w:r w:rsidRPr="006B14DC">
        <w:rPr>
          <w:rFonts w:cs="Arial"/>
          <w:szCs w:val="24"/>
        </w:rPr>
        <w:t>Mellahi</w:t>
      </w:r>
      <w:proofErr w:type="spellEnd"/>
      <w:r w:rsidRPr="006B14DC">
        <w:rPr>
          <w:rFonts w:cs="Arial"/>
          <w:szCs w:val="24"/>
        </w:rPr>
        <w:t xml:space="preserve"> (2015), b</w:t>
      </w:r>
      <w:r w:rsidR="00B9099E" w:rsidRPr="006B14DC">
        <w:rPr>
          <w:rFonts w:cs="Arial"/>
          <w:szCs w:val="24"/>
        </w:rPr>
        <w:t>y automating processes, maximizing resource allocation, and offering individualized guest experiences, the integration of AI technology has enhanced operational efficiency and customer service in the hotel industry. Hotel personnel must adapt to new jobs and pick up new skills in order to efficiently use this cutting-edge technology. The industry's capacity to recruit and maintain a competent workforce may be impacted by this effect on the workforce. Hotels need efficient employee management and retention strategies if they want to retain their finest workers.</w:t>
      </w:r>
      <w:r w:rsidR="00B9099E" w:rsidRPr="006B14DC">
        <w:rPr>
          <w:rFonts w:cs="Arial"/>
        </w:rPr>
        <w:t xml:space="preserve"> </w:t>
      </w:r>
      <w:r w:rsidR="00B9099E" w:rsidRPr="006B14DC">
        <w:rPr>
          <w:rFonts w:cs="Arial"/>
          <w:szCs w:val="24"/>
        </w:rPr>
        <w:t>Multinational firms with a strong reputation in their sectors use a variety of talent management and retention techniques to keep their employees satisfied and focused. Professional growth opportunities, adaptable work schedules, and generous pay packages are common components of such approaches. Hotel industry has to adopt these techniques to employee requirement and retention.</w:t>
      </w:r>
    </w:p>
    <w:p w14:paraId="7A883D7C" w14:textId="77777777" w:rsidR="00452877" w:rsidRPr="006B14DC" w:rsidRDefault="00452877" w:rsidP="00D736E5">
      <w:pPr>
        <w:rPr>
          <w:rFonts w:cs="Arial"/>
          <w:szCs w:val="24"/>
        </w:rPr>
      </w:pPr>
      <w:r w:rsidRPr="006B14DC">
        <w:rPr>
          <w:rFonts w:cs="Arial"/>
          <w:szCs w:val="24"/>
        </w:rPr>
        <w:t>The hotel sector has a number of difficulties, including poor pay, heavy workloads, little prospects for professional advancement, and a lack of training and development initiatives.</w:t>
      </w:r>
      <w:r w:rsidRPr="006B14DC">
        <w:rPr>
          <w:rFonts w:cs="Arial"/>
        </w:rPr>
        <w:t xml:space="preserve"> </w:t>
      </w:r>
      <w:r w:rsidRPr="006B14DC">
        <w:rPr>
          <w:rFonts w:cs="Arial"/>
          <w:szCs w:val="24"/>
        </w:rPr>
        <w:t xml:space="preserve">It </w:t>
      </w:r>
      <w:r w:rsidR="00892590" w:rsidRPr="006B14DC">
        <w:rPr>
          <w:rFonts w:cs="Arial"/>
          <w:szCs w:val="24"/>
        </w:rPr>
        <w:t>has;</w:t>
      </w:r>
      <w:r w:rsidRPr="006B14DC">
        <w:rPr>
          <w:rFonts w:cs="Arial"/>
          <w:szCs w:val="24"/>
        </w:rPr>
        <w:t xml:space="preserve"> however, uncovered useful methods that may help keep exceptional workers in the industry.</w:t>
      </w:r>
      <w:r w:rsidRPr="006B14DC">
        <w:rPr>
          <w:rFonts w:cs="Arial"/>
        </w:rPr>
        <w:t xml:space="preserve"> </w:t>
      </w:r>
      <w:r w:rsidRPr="006B14DC">
        <w:rPr>
          <w:rFonts w:cs="Arial"/>
          <w:szCs w:val="24"/>
        </w:rPr>
        <w:t>Increasing employee happiness and retention may be accomplished in part by implementing strategies such as providing a flexible work environment, paying employees a competitive wage, and giving opportunities for career advancement. Hotel management must recognize these problems and actively seek answers if they want to foster a more contented and loyal staff</w:t>
      </w:r>
      <w:r w:rsidR="00BD6E08" w:rsidRPr="006B14DC">
        <w:rPr>
          <w:rFonts w:cs="Arial"/>
        </w:rPr>
        <w:t xml:space="preserve"> </w:t>
      </w:r>
      <w:r w:rsidR="00BD6E08" w:rsidRPr="006B14DC">
        <w:rPr>
          <w:rFonts w:cs="Arial"/>
          <w:szCs w:val="24"/>
        </w:rPr>
        <w:t>(Warner, 2017)</w:t>
      </w:r>
      <w:r w:rsidRPr="006B14DC">
        <w:rPr>
          <w:rFonts w:cs="Arial"/>
          <w:szCs w:val="24"/>
        </w:rPr>
        <w:t>.</w:t>
      </w:r>
    </w:p>
    <w:p w14:paraId="57ABB5EE" w14:textId="77777777" w:rsidR="00ED3093" w:rsidRPr="006B14DC" w:rsidRDefault="00ED3093" w:rsidP="00D736E5">
      <w:pPr>
        <w:rPr>
          <w:rFonts w:cs="Arial"/>
          <w:szCs w:val="24"/>
        </w:rPr>
      </w:pPr>
      <w:r w:rsidRPr="006B14DC">
        <w:rPr>
          <w:rFonts w:cs="Arial"/>
          <w:szCs w:val="24"/>
        </w:rPr>
        <w:t>Teenagers nowadays make up a significant portion of the labor market and have different expectations than those of previous generations. According to research, conventional advantages like increased pay or health insurance are less important to them than work-life balance, flexible scheduling, and meaningful work experiences. Companies may need to change their recruiting procedures and organizational structures in order to attract and keep younger personnel.</w:t>
      </w:r>
    </w:p>
    <w:p w14:paraId="716F5D46" w14:textId="77777777" w:rsidR="003E4B55" w:rsidRPr="006B14DC" w:rsidRDefault="003E4B55" w:rsidP="00DD7E21">
      <w:pPr>
        <w:pStyle w:val="Heading2"/>
        <w:rPr>
          <w:rFonts w:ascii="Arial" w:hAnsi="Arial" w:cs="Arial"/>
        </w:rPr>
      </w:pPr>
      <w:bookmarkStart w:id="5" w:name="_Toc136812439"/>
      <w:r w:rsidRPr="006B14DC">
        <w:rPr>
          <w:rFonts w:ascii="Arial" w:hAnsi="Arial" w:cs="Arial"/>
        </w:rPr>
        <w:t>The effect of Covid-19, Inflation</w:t>
      </w:r>
      <w:r w:rsidR="00995643" w:rsidRPr="006B14DC">
        <w:rPr>
          <w:rFonts w:ascii="Arial" w:hAnsi="Arial" w:cs="Arial"/>
        </w:rPr>
        <w:t>, and Brexi</w:t>
      </w:r>
      <w:r w:rsidRPr="006B14DC">
        <w:rPr>
          <w:rFonts w:ascii="Arial" w:hAnsi="Arial" w:cs="Arial"/>
        </w:rPr>
        <w:t xml:space="preserve">t on </w:t>
      </w:r>
      <w:r w:rsidR="00995643" w:rsidRPr="006B14DC">
        <w:rPr>
          <w:rFonts w:ascii="Arial" w:hAnsi="Arial" w:cs="Arial"/>
        </w:rPr>
        <w:t>recruitment and retention</w:t>
      </w:r>
      <w:bookmarkEnd w:id="5"/>
    </w:p>
    <w:p w14:paraId="585A4342" w14:textId="77777777" w:rsidR="00995643" w:rsidRPr="006B14DC" w:rsidRDefault="00995643" w:rsidP="00D736E5">
      <w:pPr>
        <w:rPr>
          <w:rFonts w:cs="Arial"/>
          <w:szCs w:val="24"/>
        </w:rPr>
      </w:pPr>
      <w:r w:rsidRPr="006B14DC">
        <w:rPr>
          <w:rFonts w:cs="Arial"/>
          <w:szCs w:val="24"/>
        </w:rPr>
        <w:t>There has been a scarcity of trained staff in the UK hospitality business since Brexit was implemented.</w:t>
      </w:r>
      <w:r w:rsidRPr="006B14DC">
        <w:rPr>
          <w:rFonts w:cs="Arial"/>
        </w:rPr>
        <w:t xml:space="preserve"> </w:t>
      </w:r>
      <w:r w:rsidRPr="006B14DC">
        <w:rPr>
          <w:rFonts w:cs="Arial"/>
          <w:szCs w:val="24"/>
        </w:rPr>
        <w:t>A large section of the workforce that was comprised of EU citizens has either gone home or relocated to another EU member state in search of better working circumstances.</w:t>
      </w:r>
      <w:r w:rsidRPr="006B14DC">
        <w:rPr>
          <w:rFonts w:cs="Arial"/>
        </w:rPr>
        <w:t xml:space="preserve"> </w:t>
      </w:r>
      <w:r w:rsidRPr="006B14DC">
        <w:rPr>
          <w:rFonts w:cs="Arial"/>
          <w:szCs w:val="24"/>
        </w:rPr>
        <w:t>Because of this scarcity, hotels are struggling to fill open jobs, particularly those that demand unusual qualifications like bilingualism or technical training</w:t>
      </w:r>
      <w:r w:rsidR="00BD6E08" w:rsidRPr="006B14DC">
        <w:rPr>
          <w:rFonts w:cs="Arial"/>
        </w:rPr>
        <w:t xml:space="preserve"> </w:t>
      </w:r>
      <w:r w:rsidR="00BD6E08" w:rsidRPr="006B14DC">
        <w:rPr>
          <w:rFonts w:cs="Arial"/>
          <w:szCs w:val="24"/>
        </w:rPr>
        <w:t>(Lloyd, 2020)</w:t>
      </w:r>
      <w:r w:rsidRPr="006B14DC">
        <w:rPr>
          <w:rFonts w:cs="Arial"/>
          <w:szCs w:val="24"/>
        </w:rPr>
        <w:t>. For example, London's Hotel 41 had trouble replacing European workers who had gone after Brexit. The hotel depended primarily on Europeans for roles like waiter and receptionist.</w:t>
      </w:r>
      <w:r w:rsidRPr="006B14DC">
        <w:rPr>
          <w:rFonts w:cs="Arial"/>
        </w:rPr>
        <w:t xml:space="preserve"> </w:t>
      </w:r>
      <w:r w:rsidRPr="006B14DC">
        <w:rPr>
          <w:rFonts w:cs="Arial"/>
          <w:szCs w:val="24"/>
        </w:rPr>
        <w:t>In order to attract and keep talented staff, the hotel had to allocate more resources into recruiting activities, such as increasing compensation and implementing training programs.</w:t>
      </w:r>
    </w:p>
    <w:p w14:paraId="19D32C7F" w14:textId="77777777" w:rsidR="004C3F6B" w:rsidRPr="006B14DC" w:rsidRDefault="004C3F6B" w:rsidP="00D736E5">
      <w:pPr>
        <w:rPr>
          <w:rFonts w:cs="Arial"/>
          <w:szCs w:val="24"/>
        </w:rPr>
      </w:pPr>
      <w:r w:rsidRPr="006B14DC">
        <w:rPr>
          <w:rFonts w:cs="Arial"/>
          <w:szCs w:val="24"/>
        </w:rPr>
        <w:t>The COVID-19 pandemic has created considerable disturbances in the hospitality sector, which has resulted in temporary closures of companies, decreased operations, and unemployment.</w:t>
      </w:r>
      <w:r w:rsidRPr="006B14DC">
        <w:rPr>
          <w:rFonts w:cs="Arial"/>
        </w:rPr>
        <w:t xml:space="preserve"> </w:t>
      </w:r>
      <w:r w:rsidRPr="006B14DC">
        <w:rPr>
          <w:rFonts w:cs="Arial"/>
          <w:szCs w:val="24"/>
        </w:rPr>
        <w:t>As a result, many workers are worried about their future employment, which makes it difficult for hotels to hold on to their current employees. For example, The Aviator Hampshire, usually busy with tourists, had its reservations drop as a result of the pandemic's travel restrictions.</w:t>
      </w:r>
      <w:r w:rsidRPr="006B14DC">
        <w:rPr>
          <w:rFonts w:cs="Arial"/>
        </w:rPr>
        <w:t xml:space="preserve"> </w:t>
      </w:r>
      <w:r w:rsidRPr="006B14DC">
        <w:rPr>
          <w:rFonts w:cs="Arial"/>
          <w:szCs w:val="24"/>
        </w:rPr>
        <w:t>They had to let go of a lot of people because of this. Concerned about their future with the company, the surviving workers began looking elsewhere for work, which made worse turnover.</w:t>
      </w:r>
    </w:p>
    <w:p w14:paraId="555EBEBB" w14:textId="77777777" w:rsidR="00995643" w:rsidRPr="006B14DC" w:rsidRDefault="0006178A" w:rsidP="00D736E5">
      <w:pPr>
        <w:rPr>
          <w:rFonts w:cs="Arial"/>
          <w:szCs w:val="24"/>
        </w:rPr>
      </w:pPr>
      <w:r w:rsidRPr="006B14DC">
        <w:rPr>
          <w:rFonts w:cs="Arial"/>
          <w:szCs w:val="24"/>
        </w:rPr>
        <w:t>The hotel business may struggle to maintain competitive pay and perk packages if inflation rates continue to rise.</w:t>
      </w:r>
      <w:r w:rsidRPr="006B14DC">
        <w:rPr>
          <w:rFonts w:cs="Arial"/>
        </w:rPr>
        <w:t xml:space="preserve"> </w:t>
      </w:r>
      <w:r w:rsidRPr="006B14DC">
        <w:rPr>
          <w:rFonts w:cs="Arial"/>
          <w:szCs w:val="24"/>
        </w:rPr>
        <w:t>Recruiting and retaining staff may be challenging for hotels as the cost of living rises and workers look for work elsewhere or demand greater wages. For example, Inflation made it difficult for the South Lawn Hotel to keep its long-term workers.</w:t>
      </w:r>
      <w:r w:rsidRPr="006B14DC">
        <w:rPr>
          <w:rFonts w:cs="Arial"/>
        </w:rPr>
        <w:t xml:space="preserve"> </w:t>
      </w:r>
      <w:r w:rsidRPr="006B14DC">
        <w:rPr>
          <w:rFonts w:cs="Arial"/>
          <w:szCs w:val="24"/>
        </w:rPr>
        <w:t>Because of the rising cost of living, many workers left their jobs in search of better income elsewhere</w:t>
      </w:r>
      <w:r w:rsidR="00BD6E08" w:rsidRPr="006B14DC">
        <w:rPr>
          <w:rFonts w:cs="Arial"/>
        </w:rPr>
        <w:t xml:space="preserve"> </w:t>
      </w:r>
      <w:r w:rsidR="00BD6E08" w:rsidRPr="006B14DC">
        <w:rPr>
          <w:rFonts w:cs="Arial"/>
          <w:szCs w:val="24"/>
        </w:rPr>
        <w:t>(Guest, 2016)</w:t>
      </w:r>
      <w:r w:rsidRPr="006B14DC">
        <w:rPr>
          <w:rFonts w:cs="Arial"/>
          <w:szCs w:val="24"/>
        </w:rPr>
        <w:t>.</w:t>
      </w:r>
      <w:r w:rsidRPr="006B14DC">
        <w:rPr>
          <w:rFonts w:cs="Arial"/>
        </w:rPr>
        <w:t xml:space="preserve"> </w:t>
      </w:r>
      <w:r w:rsidRPr="006B14DC">
        <w:rPr>
          <w:rFonts w:cs="Arial"/>
          <w:szCs w:val="24"/>
        </w:rPr>
        <w:t>In order to keep its employees, the hotel must reconsider its pay structure and introduce retention methods including performance-based incentives and professional development opportunities.</w:t>
      </w:r>
    </w:p>
    <w:p w14:paraId="2EC7E76C" w14:textId="77777777" w:rsidR="00DD7E21" w:rsidRPr="006B14DC" w:rsidRDefault="00DD7E21" w:rsidP="00DD7E21">
      <w:pPr>
        <w:pStyle w:val="Heading2"/>
        <w:rPr>
          <w:rFonts w:ascii="Arial" w:hAnsi="Arial" w:cs="Arial"/>
          <w:sz w:val="24"/>
          <w:szCs w:val="24"/>
        </w:rPr>
      </w:pPr>
      <w:r w:rsidRPr="006B14DC">
        <w:rPr>
          <w:rFonts w:ascii="Arial" w:hAnsi="Arial" w:cs="Arial"/>
        </w:rPr>
        <w:t> </w:t>
      </w:r>
      <w:bookmarkStart w:id="6" w:name="_Toc136812440"/>
      <w:r w:rsidRPr="006B14DC">
        <w:rPr>
          <w:rFonts w:ascii="Arial" w:hAnsi="Arial" w:cs="Arial"/>
        </w:rPr>
        <w:t>Potential solutions</w:t>
      </w:r>
      <w:bookmarkEnd w:id="6"/>
    </w:p>
    <w:p w14:paraId="4605EBC2" w14:textId="77777777" w:rsidR="00ED3093" w:rsidRPr="006B14DC" w:rsidRDefault="0006178A" w:rsidP="00EA7C04">
      <w:pPr>
        <w:rPr>
          <w:rFonts w:cs="Arial"/>
          <w:szCs w:val="24"/>
        </w:rPr>
      </w:pPr>
      <w:r w:rsidRPr="006B14DC">
        <w:rPr>
          <w:rFonts w:cs="Arial"/>
          <w:szCs w:val="24"/>
        </w:rPr>
        <w:t>Hotels may help their employees ascend the corporate ladder by providing them with training programs, mentoring, coaching, and a clear path to progress.</w:t>
      </w:r>
      <w:r w:rsidR="00EA7C04" w:rsidRPr="006B14DC">
        <w:rPr>
          <w:rFonts w:cs="Arial"/>
          <w:szCs w:val="24"/>
        </w:rPr>
        <w:t xml:space="preserve"> For instance, Four Seasons Hotel Corporation provides its employees with a Leadership Center where they may take part in courses that focus on developing their leadership and customer service skills. The hotel may also increase employee engagement and satisfaction is by creating a friendly environment that values workers' unique perspectives and encourages a good work-life balance</w:t>
      </w:r>
      <w:r w:rsidR="00DD7E21" w:rsidRPr="006B14DC">
        <w:rPr>
          <w:rFonts w:cs="Arial"/>
        </w:rPr>
        <w:t xml:space="preserve"> </w:t>
      </w:r>
      <w:proofErr w:type="spellStart"/>
      <w:r w:rsidR="00DD7E21" w:rsidRPr="006B14DC">
        <w:rPr>
          <w:rFonts w:cs="Arial"/>
          <w:szCs w:val="24"/>
        </w:rPr>
        <w:t>Romanowska</w:t>
      </w:r>
      <w:proofErr w:type="spellEnd"/>
      <w:r w:rsidR="00DD7E21" w:rsidRPr="006B14DC">
        <w:rPr>
          <w:rFonts w:cs="Arial"/>
          <w:szCs w:val="24"/>
        </w:rPr>
        <w:t xml:space="preserve"> (2013)</w:t>
      </w:r>
      <w:r w:rsidR="00EA7C04" w:rsidRPr="006B14DC">
        <w:rPr>
          <w:rFonts w:cs="Arial"/>
          <w:szCs w:val="24"/>
        </w:rPr>
        <w:t>.</w:t>
      </w:r>
      <w:r w:rsidR="00EA7C04" w:rsidRPr="006B14DC">
        <w:rPr>
          <w:rFonts w:cs="Arial"/>
        </w:rPr>
        <w:t xml:space="preserve"> </w:t>
      </w:r>
      <w:r w:rsidR="00ED3093" w:rsidRPr="006B14DC">
        <w:rPr>
          <w:rFonts w:cs="Arial"/>
          <w:szCs w:val="24"/>
        </w:rPr>
        <w:t>A supportive work environment can increase employee engagement, job satisfaction, and loyalty, lowering turnover costs and highlighting the value of investing in staff for a productive and fulfilling workplace. Examples of supportive work environments include offering on-site childcare, flexible scheduling, and housing assistance programs like The Ritz-Carlton Hotel.</w:t>
      </w:r>
    </w:p>
    <w:p w14:paraId="3BDBB31D" w14:textId="77777777" w:rsidR="006B14DC" w:rsidRDefault="006B14DC">
      <w:pPr>
        <w:spacing w:line="276" w:lineRule="auto"/>
        <w:jc w:val="left"/>
        <w:rPr>
          <w:rFonts w:eastAsiaTheme="majorEastAsia" w:cs="Arial"/>
          <w:b/>
          <w:bCs/>
          <w:color w:val="365F91" w:themeColor="accent1" w:themeShade="BF"/>
          <w:sz w:val="28"/>
          <w:szCs w:val="28"/>
        </w:rPr>
      </w:pPr>
      <w:r>
        <w:rPr>
          <w:rFonts w:cs="Arial"/>
        </w:rPr>
        <w:br w:type="page"/>
      </w:r>
    </w:p>
    <w:p w14:paraId="6C323CED" w14:textId="71C55F08" w:rsidR="00990145" w:rsidRPr="006B14DC" w:rsidRDefault="00990145" w:rsidP="00DD7E21">
      <w:pPr>
        <w:pStyle w:val="Heading1"/>
        <w:rPr>
          <w:rFonts w:ascii="Arial" w:hAnsi="Arial" w:cs="Arial"/>
        </w:rPr>
      </w:pPr>
      <w:bookmarkStart w:id="7" w:name="_Toc136812441"/>
      <w:r w:rsidRPr="006B14DC">
        <w:rPr>
          <w:rFonts w:ascii="Arial" w:hAnsi="Arial" w:cs="Arial"/>
        </w:rPr>
        <w:t>Evaluation and Conclusion</w:t>
      </w:r>
      <w:bookmarkEnd w:id="7"/>
    </w:p>
    <w:p w14:paraId="5E584CED" w14:textId="77777777" w:rsidR="00990145" w:rsidRPr="006B14DC" w:rsidRDefault="00A47B2A" w:rsidP="00A47B2A">
      <w:pPr>
        <w:rPr>
          <w:rFonts w:cs="Arial"/>
          <w:szCs w:val="24"/>
        </w:rPr>
      </w:pPr>
      <w:r w:rsidRPr="006B14DC">
        <w:rPr>
          <w:rFonts w:cs="Arial"/>
          <w:szCs w:val="24"/>
        </w:rPr>
        <w:t>Despite its importance, the hotel sector faces a number of obstacles, such as a volatile economy, shifting customer demographics, fast technology development, and intense competition.</w:t>
      </w:r>
      <w:r w:rsidR="004027D8" w:rsidRPr="006B14DC">
        <w:rPr>
          <w:rFonts w:cs="Arial"/>
        </w:rPr>
        <w:t xml:space="preserve"> </w:t>
      </w:r>
      <w:r w:rsidR="004027D8" w:rsidRPr="006B14DC">
        <w:rPr>
          <w:rFonts w:cs="Arial"/>
          <w:szCs w:val="24"/>
        </w:rPr>
        <w:t>Focusing on the InterContinental Hotels Group, this study analyzes the relationship between retention rates and business issues in the hotel industry.</w:t>
      </w:r>
      <w:r w:rsidRPr="006B14DC">
        <w:rPr>
          <w:rFonts w:cs="Arial"/>
          <w:szCs w:val="24"/>
        </w:rPr>
        <w:t xml:space="preserve"> </w:t>
      </w:r>
      <w:r w:rsidR="00990145" w:rsidRPr="006B14DC">
        <w:rPr>
          <w:rFonts w:cs="Arial"/>
          <w:szCs w:val="24"/>
        </w:rPr>
        <w:t>Both IHG and the hotel business as a whole confront formidable obstacles that make it difficult to find and keep good employees.</w:t>
      </w:r>
      <w:r w:rsidRPr="006B14DC">
        <w:rPr>
          <w:rFonts w:cs="Arial"/>
          <w:szCs w:val="24"/>
        </w:rPr>
        <w:t xml:space="preserve"> The COVID-19 pandemic has created considerable disturbances in the hospitality sector, which has resulted in temporary closures of companies, decreased operations, and unemployment.</w:t>
      </w:r>
      <w:r w:rsidRPr="006B14DC">
        <w:rPr>
          <w:rFonts w:cs="Arial"/>
        </w:rPr>
        <w:t xml:space="preserve"> </w:t>
      </w:r>
      <w:r w:rsidRPr="006B14DC">
        <w:rPr>
          <w:rFonts w:cs="Arial"/>
          <w:szCs w:val="24"/>
        </w:rPr>
        <w:t>Since, inflation has increased the cost of labor and materials, it may also increase firm operating expenses</w:t>
      </w:r>
      <w:r w:rsidR="00BC60B2" w:rsidRPr="006B14DC">
        <w:rPr>
          <w:rFonts w:cs="Arial"/>
        </w:rPr>
        <w:t xml:space="preserve"> </w:t>
      </w:r>
      <w:r w:rsidR="00BC60B2" w:rsidRPr="006B14DC">
        <w:rPr>
          <w:rFonts w:cs="Arial"/>
          <w:szCs w:val="24"/>
        </w:rPr>
        <w:t>(</w:t>
      </w:r>
      <w:proofErr w:type="spellStart"/>
      <w:r w:rsidR="00BC60B2" w:rsidRPr="006B14DC">
        <w:rPr>
          <w:rFonts w:cs="Arial"/>
          <w:szCs w:val="24"/>
        </w:rPr>
        <w:t>D’Alfonso</w:t>
      </w:r>
      <w:proofErr w:type="spellEnd"/>
      <w:r w:rsidR="00BC60B2" w:rsidRPr="006B14DC">
        <w:rPr>
          <w:rFonts w:cs="Arial"/>
          <w:szCs w:val="24"/>
        </w:rPr>
        <w:t>, 2014)</w:t>
      </w:r>
      <w:r w:rsidRPr="006B14DC">
        <w:rPr>
          <w:rFonts w:cs="Arial"/>
          <w:szCs w:val="24"/>
        </w:rPr>
        <w:t>.</w:t>
      </w:r>
      <w:r w:rsidRPr="006B14DC">
        <w:rPr>
          <w:rFonts w:cs="Arial"/>
        </w:rPr>
        <w:t xml:space="preserve"> </w:t>
      </w:r>
      <w:r w:rsidRPr="006B14DC">
        <w:rPr>
          <w:rFonts w:cs="Arial"/>
          <w:szCs w:val="24"/>
        </w:rPr>
        <w:t xml:space="preserve">The hotel should be aware of </w:t>
      </w:r>
      <w:r w:rsidR="00ED3093" w:rsidRPr="006B14DC">
        <w:rPr>
          <w:rFonts w:cs="Arial"/>
          <w:szCs w:val="24"/>
        </w:rPr>
        <w:t>these issues and try to solve</w:t>
      </w:r>
      <w:r w:rsidRPr="006B14DC">
        <w:rPr>
          <w:rFonts w:cs="Arial"/>
          <w:szCs w:val="24"/>
        </w:rPr>
        <w:t xml:space="preserve"> them. </w:t>
      </w:r>
      <w:r w:rsidR="00ED3093" w:rsidRPr="006B14DC">
        <w:rPr>
          <w:rFonts w:cs="Arial"/>
          <w:szCs w:val="24"/>
        </w:rPr>
        <w:t>High turnover rates in the hospitality business are caused by reasons such as poor compensation, long working hours, restricted career growth chances, and an unbalanced work-life balance, all of which lead to employee unhappiness and the hunt for better employment prospects.</w:t>
      </w:r>
    </w:p>
    <w:p w14:paraId="7C8C119C" w14:textId="77777777" w:rsidR="00995643" w:rsidRPr="006B14DC" w:rsidRDefault="00ED3093" w:rsidP="00EA7C04">
      <w:pPr>
        <w:rPr>
          <w:rFonts w:cs="Arial"/>
          <w:szCs w:val="24"/>
        </w:rPr>
      </w:pPr>
      <w:r w:rsidRPr="006B14DC">
        <w:rPr>
          <w:rFonts w:cs="Arial"/>
          <w:szCs w:val="24"/>
        </w:rPr>
        <w:t xml:space="preserve">InterContinental Hotels Group could be given a number of ideas to help them get around these problems and improve their rates of hiring and keeping employees. </w:t>
      </w:r>
      <w:r w:rsidR="00A47B2A" w:rsidRPr="006B14DC">
        <w:rPr>
          <w:rFonts w:cs="Arial"/>
          <w:szCs w:val="24"/>
        </w:rPr>
        <w:t>IHG needs to put money into training programs that will help them improve the skills of its current employees. Employees are more likely to remain with a firm if they are given room to develop professionally.</w:t>
      </w:r>
      <w:r w:rsidR="00A47B2A" w:rsidRPr="006B14DC">
        <w:rPr>
          <w:rFonts w:cs="Arial"/>
        </w:rPr>
        <w:t xml:space="preserve"> </w:t>
      </w:r>
      <w:r w:rsidR="00A47B2A" w:rsidRPr="006B14DC">
        <w:rPr>
          <w:rFonts w:cs="Arial"/>
          <w:szCs w:val="24"/>
        </w:rPr>
        <w:t>Furthermore, IHG could launch programs and regulations that help its staff strike a healthy balance between work and personal life. Schedule modifications, working from home, and health and wellness initiatives all fall under this category</w:t>
      </w:r>
      <w:r w:rsidR="00DD7E21" w:rsidRPr="006B14DC">
        <w:rPr>
          <w:rFonts w:cs="Arial"/>
        </w:rPr>
        <w:t xml:space="preserve"> </w:t>
      </w:r>
      <w:r w:rsidR="00DD7E21" w:rsidRPr="006B14DC">
        <w:rPr>
          <w:rFonts w:cs="Arial"/>
          <w:szCs w:val="24"/>
        </w:rPr>
        <w:t>(Kendy, 2018)</w:t>
      </w:r>
      <w:r w:rsidR="00A47B2A" w:rsidRPr="006B14DC">
        <w:rPr>
          <w:rFonts w:cs="Arial"/>
          <w:szCs w:val="24"/>
        </w:rPr>
        <w:t>.</w:t>
      </w:r>
      <w:r w:rsidR="004027D8" w:rsidRPr="006B14DC">
        <w:rPr>
          <w:rFonts w:cs="Arial"/>
        </w:rPr>
        <w:t xml:space="preserve"> </w:t>
      </w:r>
      <w:r w:rsidR="004027D8" w:rsidRPr="006B14DC">
        <w:rPr>
          <w:rFonts w:cs="Arial"/>
          <w:szCs w:val="24"/>
        </w:rPr>
        <w:t xml:space="preserve">IHG may also form alliances with schools to launch apprenticeship and internship programs as well as other career advancement activities. </w:t>
      </w:r>
      <w:r w:rsidRPr="006B14DC">
        <w:rPr>
          <w:rFonts w:cs="Arial"/>
          <w:szCs w:val="24"/>
        </w:rPr>
        <w:t xml:space="preserve">The integration </w:t>
      </w:r>
      <w:r w:rsidR="004027D8" w:rsidRPr="006B14DC">
        <w:rPr>
          <w:rFonts w:cs="Arial"/>
          <w:szCs w:val="24"/>
        </w:rPr>
        <w:t>may increase the industry's chances of attracting and retaining talented young people.</w:t>
      </w:r>
      <w:r w:rsidR="004027D8" w:rsidRPr="006B14DC">
        <w:rPr>
          <w:rFonts w:cs="Arial"/>
        </w:rPr>
        <w:t xml:space="preserve"> </w:t>
      </w:r>
      <w:r w:rsidRPr="006B14DC">
        <w:rPr>
          <w:rFonts w:cs="Arial"/>
          <w:szCs w:val="24"/>
        </w:rPr>
        <w:t>Some of the ideas in this study can help IHG improve its efforts to hire and keep good employees and its ability to find and keep skilled workers.</w:t>
      </w:r>
      <w:r w:rsidRPr="006B14DC">
        <w:rPr>
          <w:rFonts w:cs="Arial"/>
        </w:rPr>
        <w:t xml:space="preserve"> </w:t>
      </w:r>
      <w:r w:rsidR="004027D8" w:rsidRPr="006B14DC">
        <w:rPr>
          <w:rFonts w:cs="Arial"/>
          <w:szCs w:val="24"/>
        </w:rPr>
        <w:t>These include creating a pleasant work environment, providing competitive pay and benefits</w:t>
      </w:r>
      <w:r w:rsidRPr="006B14DC">
        <w:rPr>
          <w:rFonts w:cs="Arial"/>
          <w:szCs w:val="24"/>
        </w:rPr>
        <w:t>.</w:t>
      </w:r>
    </w:p>
    <w:p w14:paraId="248C94FF" w14:textId="77777777" w:rsidR="00DD7E21" w:rsidRPr="006B14DC" w:rsidRDefault="00DD7E21" w:rsidP="00DD7E21">
      <w:pPr>
        <w:pStyle w:val="Heading1"/>
        <w:rPr>
          <w:rFonts w:ascii="Arial" w:hAnsi="Arial" w:cs="Arial"/>
        </w:rPr>
      </w:pPr>
      <w:bookmarkStart w:id="8" w:name="_Toc136812442"/>
      <w:r w:rsidRPr="006B14DC">
        <w:rPr>
          <w:rFonts w:ascii="Arial" w:hAnsi="Arial" w:cs="Arial"/>
        </w:rPr>
        <w:t>Reference list</w:t>
      </w:r>
      <w:bookmarkEnd w:id="8"/>
    </w:p>
    <w:p w14:paraId="403CAFE9"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r w:rsidRPr="006B14DC">
        <w:rPr>
          <w:rFonts w:ascii="Arial" w:hAnsi="Arial" w:cs="Arial"/>
          <w:color w:val="000000"/>
        </w:rPr>
        <w:t>Brown, R. (2019). The (potential) impact of Brexit on UK SMEs: regional evidence and public policy implications. </w:t>
      </w:r>
      <w:r w:rsidRPr="006B14DC">
        <w:rPr>
          <w:rFonts w:ascii="Arial" w:hAnsi="Arial" w:cs="Arial"/>
          <w:i/>
          <w:iCs/>
          <w:color w:val="000000"/>
        </w:rPr>
        <w:t>Regional Studies</w:t>
      </w:r>
      <w:r w:rsidRPr="006B14DC">
        <w:rPr>
          <w:rFonts w:ascii="Arial" w:hAnsi="Arial" w:cs="Arial"/>
          <w:color w:val="000000"/>
        </w:rPr>
        <w:t xml:space="preserve">, 53(5), pp.761–770. </w:t>
      </w:r>
      <w:proofErr w:type="spellStart"/>
      <w:r w:rsidRPr="006B14DC">
        <w:rPr>
          <w:rFonts w:ascii="Arial" w:hAnsi="Arial" w:cs="Arial"/>
          <w:color w:val="000000"/>
        </w:rPr>
        <w:t>doi:https</w:t>
      </w:r>
      <w:proofErr w:type="spellEnd"/>
      <w:r w:rsidRPr="006B14DC">
        <w:rPr>
          <w:rFonts w:ascii="Arial" w:hAnsi="Arial" w:cs="Arial"/>
          <w:color w:val="000000"/>
        </w:rPr>
        <w:t>://doi.org/10.1080/00343404.2019.1597267.</w:t>
      </w:r>
    </w:p>
    <w:p w14:paraId="73355D1A"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r w:rsidRPr="006B14DC">
        <w:rPr>
          <w:rFonts w:ascii="Arial" w:hAnsi="Arial" w:cs="Arial"/>
          <w:color w:val="000000"/>
        </w:rPr>
        <w:t>Cullinane, K. (2019). Identifying the Main Opportunities and Challenges from the Implementation of a Port Energy Management System: A SWOT/PESTLE Analysis. </w:t>
      </w:r>
      <w:r w:rsidRPr="006B14DC">
        <w:rPr>
          <w:rFonts w:ascii="Arial" w:hAnsi="Arial" w:cs="Arial"/>
          <w:i/>
          <w:iCs/>
          <w:color w:val="000000"/>
        </w:rPr>
        <w:t>Sustainability</w:t>
      </w:r>
      <w:r w:rsidRPr="006B14DC">
        <w:rPr>
          <w:rFonts w:ascii="Arial" w:hAnsi="Arial" w:cs="Arial"/>
          <w:color w:val="000000"/>
        </w:rPr>
        <w:t>, 11(21), p.6046.</w:t>
      </w:r>
    </w:p>
    <w:p w14:paraId="61419804"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proofErr w:type="spellStart"/>
      <w:r w:rsidRPr="006B14DC">
        <w:rPr>
          <w:rFonts w:ascii="Arial" w:hAnsi="Arial" w:cs="Arial"/>
          <w:color w:val="000000"/>
        </w:rPr>
        <w:t>D’Alfonso</w:t>
      </w:r>
      <w:proofErr w:type="spellEnd"/>
      <w:r w:rsidRPr="006B14DC">
        <w:rPr>
          <w:rFonts w:ascii="Arial" w:hAnsi="Arial" w:cs="Arial"/>
          <w:color w:val="000000"/>
        </w:rPr>
        <w:t>, J. (2014). The Employee Recruitment and Retention Handbook. </w:t>
      </w:r>
      <w:r w:rsidRPr="006B14DC">
        <w:rPr>
          <w:rFonts w:ascii="Arial" w:hAnsi="Arial" w:cs="Arial"/>
          <w:i/>
          <w:iCs/>
          <w:color w:val="000000"/>
        </w:rPr>
        <w:t>AORN Journal</w:t>
      </w:r>
      <w:r w:rsidRPr="006B14DC">
        <w:rPr>
          <w:rFonts w:ascii="Arial" w:hAnsi="Arial" w:cs="Arial"/>
          <w:color w:val="000000"/>
        </w:rPr>
        <w:t xml:space="preserve">, 79(4), pp.872–877. </w:t>
      </w:r>
      <w:proofErr w:type="spellStart"/>
      <w:r w:rsidRPr="006B14DC">
        <w:rPr>
          <w:rFonts w:ascii="Arial" w:hAnsi="Arial" w:cs="Arial"/>
          <w:color w:val="000000"/>
        </w:rPr>
        <w:t>doi:https</w:t>
      </w:r>
      <w:proofErr w:type="spellEnd"/>
      <w:r w:rsidRPr="006B14DC">
        <w:rPr>
          <w:rFonts w:ascii="Arial" w:hAnsi="Arial" w:cs="Arial"/>
          <w:color w:val="000000"/>
        </w:rPr>
        <w:t>://doi.org/10.1016/s0001-2092(06)60832-6.</w:t>
      </w:r>
    </w:p>
    <w:p w14:paraId="2C71CF1C"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r w:rsidRPr="006B14DC">
        <w:rPr>
          <w:rFonts w:ascii="Arial" w:hAnsi="Arial" w:cs="Arial"/>
          <w:color w:val="000000"/>
        </w:rPr>
        <w:t>Guest, D.E. (2016). Human resource management and industrial relations. </w:t>
      </w:r>
      <w:r w:rsidRPr="006B14DC">
        <w:rPr>
          <w:rFonts w:ascii="Arial" w:hAnsi="Arial" w:cs="Arial"/>
          <w:i/>
          <w:iCs/>
          <w:color w:val="000000"/>
        </w:rPr>
        <w:t>Journal of Management Studies</w:t>
      </w:r>
      <w:r w:rsidRPr="006B14DC">
        <w:rPr>
          <w:rFonts w:ascii="Arial" w:hAnsi="Arial" w:cs="Arial"/>
          <w:color w:val="000000"/>
        </w:rPr>
        <w:t>, [online] 24(5), pp.503–521. Available at: https://onlinelibrary.wiley.com/doi/abs/10.1111/j.1467-6486.1987.tb00460.x.</w:t>
      </w:r>
    </w:p>
    <w:p w14:paraId="2523301A"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r w:rsidRPr="006B14DC">
        <w:rPr>
          <w:rFonts w:ascii="Arial" w:hAnsi="Arial" w:cs="Arial"/>
          <w:color w:val="000000"/>
        </w:rPr>
        <w:t>Kendy, M. (2018). Recruitment goes into overdrive as InterContinental Hotels battles for talent. </w:t>
      </w:r>
      <w:r w:rsidRPr="006B14DC">
        <w:rPr>
          <w:rFonts w:ascii="Arial" w:hAnsi="Arial" w:cs="Arial"/>
          <w:i/>
          <w:iCs/>
          <w:color w:val="000000"/>
        </w:rPr>
        <w:t>Human Resource Management International Digest</w:t>
      </w:r>
      <w:r w:rsidRPr="006B14DC">
        <w:rPr>
          <w:rFonts w:ascii="Arial" w:hAnsi="Arial" w:cs="Arial"/>
          <w:color w:val="000000"/>
        </w:rPr>
        <w:t xml:space="preserve">, 16(5), pp.5–8. </w:t>
      </w:r>
      <w:proofErr w:type="spellStart"/>
      <w:r w:rsidRPr="006B14DC">
        <w:rPr>
          <w:rFonts w:ascii="Arial" w:hAnsi="Arial" w:cs="Arial"/>
          <w:color w:val="000000"/>
        </w:rPr>
        <w:t>doi:https</w:t>
      </w:r>
      <w:proofErr w:type="spellEnd"/>
      <w:r w:rsidRPr="006B14DC">
        <w:rPr>
          <w:rFonts w:ascii="Arial" w:hAnsi="Arial" w:cs="Arial"/>
          <w:color w:val="000000"/>
        </w:rPr>
        <w:t>://doi.org/10.1108/09670730810888410.</w:t>
      </w:r>
    </w:p>
    <w:p w14:paraId="51F9217F"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r w:rsidRPr="006B14DC">
        <w:rPr>
          <w:rFonts w:ascii="Arial" w:hAnsi="Arial" w:cs="Arial"/>
          <w:color w:val="000000"/>
        </w:rPr>
        <w:t>Lloyd, T. (2020). An Odd Crisis: Covid</w:t>
      </w:r>
      <w:r w:rsidRPr="006B14DC">
        <w:rPr>
          <w:rFonts w:ascii="Cambria Math" w:hAnsi="Cambria Math" w:cs="Cambria Math"/>
          <w:color w:val="000000"/>
        </w:rPr>
        <w:t>‐</w:t>
      </w:r>
      <w:r w:rsidRPr="006B14DC">
        <w:rPr>
          <w:rFonts w:ascii="Arial" w:hAnsi="Arial" w:cs="Arial"/>
          <w:color w:val="000000"/>
        </w:rPr>
        <w:t>19 and UK Food Prices. </w:t>
      </w:r>
      <w:proofErr w:type="spellStart"/>
      <w:r w:rsidRPr="006B14DC">
        <w:rPr>
          <w:rFonts w:ascii="Arial" w:hAnsi="Arial" w:cs="Arial"/>
          <w:i/>
          <w:iCs/>
          <w:color w:val="000000"/>
        </w:rPr>
        <w:t>EuroChoices</w:t>
      </w:r>
      <w:proofErr w:type="spellEnd"/>
      <w:r w:rsidRPr="006B14DC">
        <w:rPr>
          <w:rFonts w:ascii="Arial" w:hAnsi="Arial" w:cs="Arial"/>
          <w:color w:val="000000"/>
        </w:rPr>
        <w:t xml:space="preserve">, 19(3), pp.42–48. </w:t>
      </w:r>
      <w:proofErr w:type="spellStart"/>
      <w:r w:rsidRPr="006B14DC">
        <w:rPr>
          <w:rFonts w:ascii="Arial" w:hAnsi="Arial" w:cs="Arial"/>
          <w:color w:val="000000"/>
        </w:rPr>
        <w:t>doi:https</w:t>
      </w:r>
      <w:proofErr w:type="spellEnd"/>
      <w:r w:rsidRPr="006B14DC">
        <w:rPr>
          <w:rFonts w:ascii="Arial" w:hAnsi="Arial" w:cs="Arial"/>
          <w:color w:val="000000"/>
        </w:rPr>
        <w:t>://doi.org/10.1111/1746-692x.12291.</w:t>
      </w:r>
    </w:p>
    <w:p w14:paraId="5D86ECFC"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proofErr w:type="spellStart"/>
      <w:r w:rsidRPr="006B14DC">
        <w:rPr>
          <w:rFonts w:ascii="Arial" w:hAnsi="Arial" w:cs="Arial"/>
          <w:color w:val="000000"/>
        </w:rPr>
        <w:t>Mellahi</w:t>
      </w:r>
      <w:proofErr w:type="spellEnd"/>
      <w:r w:rsidRPr="006B14DC">
        <w:rPr>
          <w:rFonts w:ascii="Arial" w:hAnsi="Arial" w:cs="Arial"/>
          <w:color w:val="000000"/>
        </w:rPr>
        <w:t>, K. (2015). Strategic talent management: A review and research agenda. </w:t>
      </w:r>
      <w:r w:rsidRPr="006B14DC">
        <w:rPr>
          <w:rFonts w:ascii="Arial" w:hAnsi="Arial" w:cs="Arial"/>
          <w:i/>
          <w:iCs/>
          <w:color w:val="000000"/>
        </w:rPr>
        <w:t>Human Resource Management Review</w:t>
      </w:r>
      <w:r w:rsidRPr="006B14DC">
        <w:rPr>
          <w:rFonts w:ascii="Arial" w:hAnsi="Arial" w:cs="Arial"/>
          <w:color w:val="000000"/>
        </w:rPr>
        <w:t>, 19(4), pp.304–313.</w:t>
      </w:r>
    </w:p>
    <w:p w14:paraId="1C3E7650"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proofErr w:type="spellStart"/>
      <w:r w:rsidRPr="006B14DC">
        <w:rPr>
          <w:rFonts w:ascii="Arial" w:hAnsi="Arial" w:cs="Arial"/>
          <w:color w:val="000000"/>
        </w:rPr>
        <w:t>Moessner</w:t>
      </w:r>
      <w:proofErr w:type="spellEnd"/>
      <w:r w:rsidRPr="006B14DC">
        <w:rPr>
          <w:rFonts w:ascii="Arial" w:hAnsi="Arial" w:cs="Arial"/>
          <w:color w:val="000000"/>
        </w:rPr>
        <w:t>, R. (2021). Effects of Inflation Expectations on Inflation. </w:t>
      </w:r>
      <w:r w:rsidRPr="006B14DC">
        <w:rPr>
          <w:rFonts w:ascii="Arial" w:hAnsi="Arial" w:cs="Arial"/>
          <w:i/>
          <w:iCs/>
          <w:color w:val="000000"/>
        </w:rPr>
        <w:t>SSRN Electronic Journal</w:t>
      </w:r>
      <w:r w:rsidRPr="006B14DC">
        <w:rPr>
          <w:rFonts w:ascii="Arial" w:hAnsi="Arial" w:cs="Arial"/>
          <w:color w:val="000000"/>
        </w:rPr>
        <w:t xml:space="preserve">. </w:t>
      </w:r>
      <w:proofErr w:type="spellStart"/>
      <w:r w:rsidRPr="006B14DC">
        <w:rPr>
          <w:rFonts w:ascii="Arial" w:hAnsi="Arial" w:cs="Arial"/>
          <w:color w:val="000000"/>
        </w:rPr>
        <w:t>doi:https</w:t>
      </w:r>
      <w:proofErr w:type="spellEnd"/>
      <w:r w:rsidRPr="006B14DC">
        <w:rPr>
          <w:rFonts w:ascii="Arial" w:hAnsi="Arial" w:cs="Arial"/>
          <w:color w:val="000000"/>
        </w:rPr>
        <w:t>://doi.org/10.2139/ssrn.3982030.</w:t>
      </w:r>
    </w:p>
    <w:p w14:paraId="234D8AB8"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proofErr w:type="spellStart"/>
      <w:r w:rsidRPr="006B14DC">
        <w:rPr>
          <w:rFonts w:ascii="Arial" w:hAnsi="Arial" w:cs="Arial"/>
          <w:color w:val="000000"/>
        </w:rPr>
        <w:t>Romanowska</w:t>
      </w:r>
      <w:proofErr w:type="spellEnd"/>
      <w:r w:rsidRPr="006B14DC">
        <w:rPr>
          <w:rFonts w:ascii="Arial" w:hAnsi="Arial" w:cs="Arial"/>
          <w:color w:val="000000"/>
        </w:rPr>
        <w:t>, J. (2013). Employee Development Through Education Liaison. </w:t>
      </w:r>
      <w:r w:rsidRPr="006B14DC">
        <w:rPr>
          <w:rFonts w:ascii="Arial" w:hAnsi="Arial" w:cs="Arial"/>
          <w:i/>
          <w:iCs/>
          <w:color w:val="000000"/>
        </w:rPr>
        <w:t>Education + Training</w:t>
      </w:r>
      <w:r w:rsidRPr="006B14DC">
        <w:rPr>
          <w:rFonts w:ascii="Arial" w:hAnsi="Arial" w:cs="Arial"/>
          <w:color w:val="000000"/>
        </w:rPr>
        <w:t xml:space="preserve">, 35(3). </w:t>
      </w:r>
      <w:proofErr w:type="spellStart"/>
      <w:r w:rsidRPr="006B14DC">
        <w:rPr>
          <w:rFonts w:ascii="Arial" w:hAnsi="Arial" w:cs="Arial"/>
          <w:color w:val="000000"/>
        </w:rPr>
        <w:t>doi:https</w:t>
      </w:r>
      <w:proofErr w:type="spellEnd"/>
      <w:r w:rsidRPr="006B14DC">
        <w:rPr>
          <w:rFonts w:ascii="Arial" w:hAnsi="Arial" w:cs="Arial"/>
          <w:color w:val="000000"/>
        </w:rPr>
        <w:t>://doi.org/10.1108/00400919310033458.</w:t>
      </w:r>
    </w:p>
    <w:p w14:paraId="70CF7C66"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proofErr w:type="spellStart"/>
      <w:r w:rsidRPr="006B14DC">
        <w:rPr>
          <w:rFonts w:ascii="Arial" w:hAnsi="Arial" w:cs="Arial"/>
          <w:color w:val="000000"/>
        </w:rPr>
        <w:t>Shome</w:t>
      </w:r>
      <w:proofErr w:type="spellEnd"/>
      <w:r w:rsidRPr="006B14DC">
        <w:rPr>
          <w:rFonts w:ascii="Arial" w:hAnsi="Arial" w:cs="Arial"/>
          <w:color w:val="000000"/>
        </w:rPr>
        <w:t>, S. (2021). Global Tourism and COVID-19. </w:t>
      </w:r>
      <w:r w:rsidRPr="006B14DC">
        <w:rPr>
          <w:rFonts w:ascii="Arial" w:hAnsi="Arial" w:cs="Arial"/>
          <w:i/>
          <w:iCs/>
          <w:color w:val="000000"/>
        </w:rPr>
        <w:t>Tourism</w:t>
      </w:r>
      <w:r w:rsidRPr="006B14DC">
        <w:rPr>
          <w:rFonts w:ascii="Arial" w:hAnsi="Arial" w:cs="Arial"/>
          <w:color w:val="000000"/>
        </w:rPr>
        <w:t xml:space="preserve">, 69(2), pp.262–280. </w:t>
      </w:r>
      <w:proofErr w:type="spellStart"/>
      <w:r w:rsidRPr="006B14DC">
        <w:rPr>
          <w:rFonts w:ascii="Arial" w:hAnsi="Arial" w:cs="Arial"/>
          <w:color w:val="000000"/>
        </w:rPr>
        <w:t>doi:https</w:t>
      </w:r>
      <w:proofErr w:type="spellEnd"/>
      <w:r w:rsidRPr="006B14DC">
        <w:rPr>
          <w:rFonts w:ascii="Arial" w:hAnsi="Arial" w:cs="Arial"/>
          <w:color w:val="000000"/>
        </w:rPr>
        <w:t>://doi.org/10.37741/t.69.2.7.</w:t>
      </w:r>
    </w:p>
    <w:p w14:paraId="62E440CD" w14:textId="77777777" w:rsidR="00DD7E21" w:rsidRPr="006B14DC" w:rsidRDefault="00DD7E21" w:rsidP="00DD7E21">
      <w:pPr>
        <w:pStyle w:val="NormalWeb"/>
        <w:shd w:val="clear" w:color="auto" w:fill="FFFFFF"/>
        <w:spacing w:before="0" w:beforeAutospacing="0" w:after="240" w:afterAutospacing="0" w:line="360" w:lineRule="auto"/>
        <w:rPr>
          <w:rFonts w:ascii="Arial" w:hAnsi="Arial" w:cs="Arial"/>
          <w:color w:val="000000"/>
        </w:rPr>
      </w:pPr>
      <w:r w:rsidRPr="006B14DC">
        <w:rPr>
          <w:rFonts w:ascii="Arial" w:hAnsi="Arial" w:cs="Arial"/>
          <w:color w:val="000000"/>
        </w:rPr>
        <w:t>Warner, J. (2017). Residents’ attitudes to tourism development: the case of Cyprus. </w:t>
      </w:r>
      <w:r w:rsidRPr="006B14DC">
        <w:rPr>
          <w:rFonts w:ascii="Arial" w:hAnsi="Arial" w:cs="Arial"/>
          <w:i/>
          <w:iCs/>
          <w:color w:val="000000"/>
        </w:rPr>
        <w:t>Tourism Management</w:t>
      </w:r>
      <w:r w:rsidRPr="006B14DC">
        <w:rPr>
          <w:rFonts w:ascii="Arial" w:hAnsi="Arial" w:cs="Arial"/>
          <w:color w:val="000000"/>
        </w:rPr>
        <w:t xml:space="preserve">, 17(7), pp.481–494. </w:t>
      </w:r>
      <w:proofErr w:type="spellStart"/>
      <w:r w:rsidRPr="006B14DC">
        <w:rPr>
          <w:rFonts w:ascii="Arial" w:hAnsi="Arial" w:cs="Arial"/>
          <w:color w:val="000000"/>
        </w:rPr>
        <w:t>doi:https</w:t>
      </w:r>
      <w:proofErr w:type="spellEnd"/>
      <w:r w:rsidRPr="006B14DC">
        <w:rPr>
          <w:rFonts w:ascii="Arial" w:hAnsi="Arial" w:cs="Arial"/>
          <w:color w:val="000000"/>
        </w:rPr>
        <w:t>://doi.org/10.1016/s0261-5177(96)00066-0.</w:t>
      </w:r>
    </w:p>
    <w:p w14:paraId="6996DA1A" w14:textId="77777777" w:rsidR="00DD7E21" w:rsidRPr="006B14DC" w:rsidRDefault="00DD7E21" w:rsidP="00DD7E21">
      <w:pPr>
        <w:rPr>
          <w:rFonts w:cs="Arial"/>
          <w:szCs w:val="24"/>
        </w:rPr>
      </w:pPr>
    </w:p>
    <w:sectPr w:rsidR="00DD7E21" w:rsidRPr="006B14DC" w:rsidSect="00807AF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858D1" w14:textId="77777777" w:rsidR="00CA0C89" w:rsidRDefault="00CA0C89" w:rsidP="006B14DC">
      <w:pPr>
        <w:spacing w:after="0" w:line="240" w:lineRule="auto"/>
      </w:pPr>
      <w:r>
        <w:separator/>
      </w:r>
    </w:p>
  </w:endnote>
  <w:endnote w:type="continuationSeparator" w:id="0">
    <w:p w14:paraId="0BBFF783" w14:textId="77777777" w:rsidR="00CA0C89" w:rsidRDefault="00CA0C89" w:rsidP="006B1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156399"/>
      <w:docPartObj>
        <w:docPartGallery w:val="Page Numbers (Bottom of Page)"/>
        <w:docPartUnique/>
      </w:docPartObj>
    </w:sdtPr>
    <w:sdtEndPr>
      <w:rPr>
        <w:noProof/>
      </w:rPr>
    </w:sdtEndPr>
    <w:sdtContent>
      <w:p w14:paraId="08E6F371" w14:textId="24F205A2" w:rsidR="006B14DC" w:rsidRDefault="006B14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694BF9" w14:textId="77777777" w:rsidR="006B14DC" w:rsidRDefault="006B1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E0B3B" w14:textId="77777777" w:rsidR="00CA0C89" w:rsidRDefault="00CA0C89" w:rsidP="006B14DC">
      <w:pPr>
        <w:spacing w:after="0" w:line="240" w:lineRule="auto"/>
      </w:pPr>
      <w:r>
        <w:separator/>
      </w:r>
    </w:p>
  </w:footnote>
  <w:footnote w:type="continuationSeparator" w:id="0">
    <w:p w14:paraId="09BB54C7" w14:textId="77777777" w:rsidR="00CA0C89" w:rsidRDefault="00CA0C89" w:rsidP="006B14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37B9F"/>
    <w:rsid w:val="0004026A"/>
    <w:rsid w:val="0006178A"/>
    <w:rsid w:val="000B0429"/>
    <w:rsid w:val="000E3EE6"/>
    <w:rsid w:val="001475F2"/>
    <w:rsid w:val="001E48D3"/>
    <w:rsid w:val="00263C95"/>
    <w:rsid w:val="002A6119"/>
    <w:rsid w:val="0035777E"/>
    <w:rsid w:val="003904FE"/>
    <w:rsid w:val="003E4B55"/>
    <w:rsid w:val="003F3C08"/>
    <w:rsid w:val="004027D8"/>
    <w:rsid w:val="00452877"/>
    <w:rsid w:val="004679C9"/>
    <w:rsid w:val="004C3F6B"/>
    <w:rsid w:val="00536911"/>
    <w:rsid w:val="00565457"/>
    <w:rsid w:val="005A6963"/>
    <w:rsid w:val="006438F0"/>
    <w:rsid w:val="00647B00"/>
    <w:rsid w:val="00671CDB"/>
    <w:rsid w:val="006B14DC"/>
    <w:rsid w:val="00716C3C"/>
    <w:rsid w:val="00807AFA"/>
    <w:rsid w:val="00812D15"/>
    <w:rsid w:val="00850AFE"/>
    <w:rsid w:val="00892590"/>
    <w:rsid w:val="008C47B8"/>
    <w:rsid w:val="008E5F32"/>
    <w:rsid w:val="00913FF9"/>
    <w:rsid w:val="00981F28"/>
    <w:rsid w:val="00990145"/>
    <w:rsid w:val="00995643"/>
    <w:rsid w:val="00A47B2A"/>
    <w:rsid w:val="00AA1DE5"/>
    <w:rsid w:val="00B426E2"/>
    <w:rsid w:val="00B9099E"/>
    <w:rsid w:val="00BA2646"/>
    <w:rsid w:val="00BA457C"/>
    <w:rsid w:val="00BC6033"/>
    <w:rsid w:val="00BC60B2"/>
    <w:rsid w:val="00BD6E08"/>
    <w:rsid w:val="00CA0C89"/>
    <w:rsid w:val="00CB59B3"/>
    <w:rsid w:val="00CE722C"/>
    <w:rsid w:val="00D736E5"/>
    <w:rsid w:val="00DD7E21"/>
    <w:rsid w:val="00EA7C04"/>
    <w:rsid w:val="00ED3093"/>
    <w:rsid w:val="00F37B9F"/>
    <w:rsid w:val="00F44114"/>
    <w:rsid w:val="00F63625"/>
    <w:rsid w:val="00FE0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FC250"/>
  <w15:docId w15:val="{A44F6FAF-23F6-4332-8D76-2158BB827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4DC"/>
    <w:pPr>
      <w:spacing w:line="360" w:lineRule="auto"/>
      <w:jc w:val="both"/>
    </w:pPr>
    <w:rPr>
      <w:rFonts w:ascii="Arial" w:hAnsi="Arial"/>
      <w:sz w:val="24"/>
    </w:rPr>
  </w:style>
  <w:style w:type="paragraph" w:styleId="Heading1">
    <w:name w:val="heading 1"/>
    <w:basedOn w:val="Normal"/>
    <w:next w:val="Normal"/>
    <w:link w:val="Heading1Char"/>
    <w:uiPriority w:val="9"/>
    <w:qFormat/>
    <w:rsid w:val="00DD7E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D7E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E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D7E21"/>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DD7E21"/>
    <w:pPr>
      <w:spacing w:before="100" w:beforeAutospacing="1" w:after="100" w:afterAutospacing="1" w:line="240" w:lineRule="auto"/>
    </w:pPr>
    <w:rPr>
      <w:rFonts w:ascii="Times New Roman" w:eastAsia="Times New Roman" w:hAnsi="Times New Roman" w:cs="Times New Roman"/>
      <w:szCs w:val="24"/>
    </w:rPr>
  </w:style>
  <w:style w:type="paragraph" w:styleId="TOCHeading">
    <w:name w:val="TOC Heading"/>
    <w:basedOn w:val="Heading1"/>
    <w:next w:val="Normal"/>
    <w:uiPriority w:val="39"/>
    <w:semiHidden/>
    <w:unhideWhenUsed/>
    <w:qFormat/>
    <w:rsid w:val="00DD7E21"/>
    <w:pPr>
      <w:outlineLvl w:val="9"/>
    </w:pPr>
  </w:style>
  <w:style w:type="paragraph" w:styleId="TOC1">
    <w:name w:val="toc 1"/>
    <w:basedOn w:val="Normal"/>
    <w:next w:val="Normal"/>
    <w:autoRedefine/>
    <w:uiPriority w:val="39"/>
    <w:unhideWhenUsed/>
    <w:rsid w:val="00DD7E21"/>
    <w:pPr>
      <w:spacing w:after="100"/>
    </w:pPr>
  </w:style>
  <w:style w:type="paragraph" w:styleId="TOC2">
    <w:name w:val="toc 2"/>
    <w:basedOn w:val="Normal"/>
    <w:next w:val="Normal"/>
    <w:autoRedefine/>
    <w:uiPriority w:val="39"/>
    <w:unhideWhenUsed/>
    <w:rsid w:val="00DD7E21"/>
    <w:pPr>
      <w:spacing w:after="100"/>
      <w:ind w:left="220"/>
    </w:pPr>
  </w:style>
  <w:style w:type="character" w:styleId="Hyperlink">
    <w:name w:val="Hyperlink"/>
    <w:basedOn w:val="DefaultParagraphFont"/>
    <w:uiPriority w:val="99"/>
    <w:unhideWhenUsed/>
    <w:rsid w:val="00DD7E21"/>
    <w:rPr>
      <w:color w:val="0000FF" w:themeColor="hyperlink"/>
      <w:u w:val="single"/>
    </w:rPr>
  </w:style>
  <w:style w:type="paragraph" w:styleId="BalloonText">
    <w:name w:val="Balloon Text"/>
    <w:basedOn w:val="Normal"/>
    <w:link w:val="BalloonTextChar"/>
    <w:uiPriority w:val="99"/>
    <w:semiHidden/>
    <w:unhideWhenUsed/>
    <w:rsid w:val="00DD7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E21"/>
    <w:rPr>
      <w:rFonts w:ascii="Tahoma" w:hAnsi="Tahoma" w:cs="Tahoma"/>
      <w:sz w:val="16"/>
      <w:szCs w:val="16"/>
    </w:rPr>
  </w:style>
  <w:style w:type="paragraph" w:styleId="Header">
    <w:name w:val="header"/>
    <w:basedOn w:val="Normal"/>
    <w:link w:val="HeaderChar"/>
    <w:uiPriority w:val="99"/>
    <w:unhideWhenUsed/>
    <w:rsid w:val="006B1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4DC"/>
  </w:style>
  <w:style w:type="paragraph" w:styleId="Footer">
    <w:name w:val="footer"/>
    <w:basedOn w:val="Normal"/>
    <w:link w:val="FooterChar"/>
    <w:uiPriority w:val="99"/>
    <w:unhideWhenUsed/>
    <w:rsid w:val="006B1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4DC"/>
  </w:style>
  <w:style w:type="paragraph" w:customStyle="1" w:styleId="TableParagraph">
    <w:name w:val="Table Paragraph"/>
    <w:basedOn w:val="Normal"/>
    <w:uiPriority w:val="1"/>
    <w:qFormat/>
    <w:rsid w:val="00263C95"/>
    <w:pPr>
      <w:widowControl w:val="0"/>
      <w:autoSpaceDE w:val="0"/>
      <w:autoSpaceDN w:val="0"/>
      <w:spacing w:after="0" w:line="240" w:lineRule="auto"/>
      <w:jc w:val="left"/>
    </w:pPr>
    <w:rPr>
      <w:rFonts w:eastAsia="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85783">
      <w:bodyDiv w:val="1"/>
      <w:marLeft w:val="0"/>
      <w:marRight w:val="0"/>
      <w:marTop w:val="0"/>
      <w:marBottom w:val="0"/>
      <w:divBdr>
        <w:top w:val="none" w:sz="0" w:space="0" w:color="auto"/>
        <w:left w:val="none" w:sz="0" w:space="0" w:color="auto"/>
        <w:bottom w:val="none" w:sz="0" w:space="0" w:color="auto"/>
        <w:right w:val="none" w:sz="0" w:space="0" w:color="auto"/>
      </w:divBdr>
    </w:div>
    <w:div w:id="459228432">
      <w:bodyDiv w:val="1"/>
      <w:marLeft w:val="0"/>
      <w:marRight w:val="0"/>
      <w:marTop w:val="0"/>
      <w:marBottom w:val="0"/>
      <w:divBdr>
        <w:top w:val="none" w:sz="0" w:space="0" w:color="auto"/>
        <w:left w:val="none" w:sz="0" w:space="0" w:color="auto"/>
        <w:bottom w:val="none" w:sz="0" w:space="0" w:color="auto"/>
        <w:right w:val="none" w:sz="0" w:space="0" w:color="auto"/>
      </w:divBdr>
      <w:divsChild>
        <w:div w:id="1395931246">
          <w:marLeft w:val="0"/>
          <w:marRight w:val="0"/>
          <w:marTop w:val="0"/>
          <w:marBottom w:val="0"/>
          <w:divBdr>
            <w:top w:val="single" w:sz="2" w:space="0" w:color="E5E7EB"/>
            <w:left w:val="single" w:sz="2" w:space="0" w:color="E5E7EB"/>
            <w:bottom w:val="single" w:sz="2" w:space="0" w:color="E5E7EB"/>
            <w:right w:val="single" w:sz="2" w:space="0" w:color="E5E7EB"/>
          </w:divBdr>
          <w:divsChild>
            <w:div w:id="440958413">
              <w:marLeft w:val="0"/>
              <w:marRight w:val="0"/>
              <w:marTop w:val="0"/>
              <w:marBottom w:val="0"/>
              <w:divBdr>
                <w:top w:val="single" w:sz="2" w:space="0" w:color="E5E7EB"/>
                <w:left w:val="single" w:sz="2" w:space="0" w:color="E5E7EB"/>
                <w:bottom w:val="single" w:sz="2" w:space="0" w:color="E5E7EB"/>
                <w:right w:val="single" w:sz="2" w:space="0" w:color="E5E7EB"/>
              </w:divBdr>
              <w:divsChild>
                <w:div w:id="1342973468">
                  <w:marLeft w:val="0"/>
                  <w:marRight w:val="0"/>
                  <w:marTop w:val="0"/>
                  <w:marBottom w:val="0"/>
                  <w:divBdr>
                    <w:top w:val="single" w:sz="2" w:space="0" w:color="E5E7EB"/>
                    <w:left w:val="single" w:sz="2" w:space="0" w:color="E5E7EB"/>
                    <w:bottom w:val="single" w:sz="2" w:space="0" w:color="E5E7EB"/>
                    <w:right w:val="single" w:sz="2" w:space="0" w:color="E5E7EB"/>
                  </w:divBdr>
                  <w:divsChild>
                    <w:div w:id="1141115490">
                      <w:marLeft w:val="0"/>
                      <w:marRight w:val="0"/>
                      <w:marTop w:val="0"/>
                      <w:marBottom w:val="0"/>
                      <w:divBdr>
                        <w:top w:val="single" w:sz="2" w:space="0" w:color="E5E7EB"/>
                        <w:left w:val="single" w:sz="2" w:space="0" w:color="E5E7EB"/>
                        <w:bottom w:val="single" w:sz="2" w:space="0" w:color="E5E7EB"/>
                        <w:right w:val="single" w:sz="2" w:space="0" w:color="E5E7EB"/>
                      </w:divBdr>
                      <w:divsChild>
                        <w:div w:id="928847835">
                          <w:marLeft w:val="0"/>
                          <w:marRight w:val="0"/>
                          <w:marTop w:val="0"/>
                          <w:marBottom w:val="0"/>
                          <w:divBdr>
                            <w:top w:val="single" w:sz="2" w:space="0" w:color="E5E7EB"/>
                            <w:left w:val="single" w:sz="2" w:space="0" w:color="E5E7EB"/>
                            <w:bottom w:val="single" w:sz="2" w:space="0" w:color="E5E7EB"/>
                            <w:right w:val="single" w:sz="2" w:space="0" w:color="E5E7EB"/>
                          </w:divBdr>
                          <w:divsChild>
                            <w:div w:id="456875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616447265">
      <w:bodyDiv w:val="1"/>
      <w:marLeft w:val="0"/>
      <w:marRight w:val="0"/>
      <w:marTop w:val="0"/>
      <w:marBottom w:val="0"/>
      <w:divBdr>
        <w:top w:val="none" w:sz="0" w:space="0" w:color="auto"/>
        <w:left w:val="none" w:sz="0" w:space="0" w:color="auto"/>
        <w:bottom w:val="none" w:sz="0" w:space="0" w:color="auto"/>
        <w:right w:val="none" w:sz="0" w:space="0" w:color="auto"/>
      </w:divBdr>
    </w:div>
    <w:div w:id="169700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CB46E-5E15-457D-BD19-B2832753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iuliana adriana hurmuzache</cp:lastModifiedBy>
  <cp:revision>16</cp:revision>
  <dcterms:created xsi:type="dcterms:W3CDTF">2023-05-31T10:33:00Z</dcterms:created>
  <dcterms:modified xsi:type="dcterms:W3CDTF">2023-06-16T09:59:00Z</dcterms:modified>
</cp:coreProperties>
</file>