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7DC96F" w14:textId="504660C4" w:rsidR="00E7584E" w:rsidRDefault="00E7584E" w:rsidP="00266BD6">
      <w:pPr>
        <w:spacing w:line="360" w:lineRule="auto"/>
        <w:rPr>
          <w:rFonts w:ascii="Times New Roman" w:hAnsi="Times New Roman" w:cs="Times New Roman"/>
          <w:sz w:val="24"/>
          <w:szCs w:val="24"/>
        </w:rPr>
      </w:pPr>
      <w:r w:rsidRPr="00266BD6">
        <w:rPr>
          <w:rFonts w:ascii="Times New Roman" w:hAnsi="Times New Roman" w:cs="Times New Roman"/>
          <w:sz w:val="24"/>
          <w:szCs w:val="24"/>
        </w:rPr>
        <w:t>Golden Legend</w:t>
      </w:r>
    </w:p>
    <w:p w14:paraId="36FB23C2" w14:textId="77777777" w:rsidR="0024742D" w:rsidRDefault="0024742D" w:rsidP="00266BD6">
      <w:pPr>
        <w:spacing w:line="360" w:lineRule="auto"/>
        <w:rPr>
          <w:rFonts w:ascii="Times New Roman" w:hAnsi="Times New Roman" w:cs="Times New Roman"/>
          <w:sz w:val="24"/>
          <w:szCs w:val="24"/>
        </w:rPr>
      </w:pPr>
    </w:p>
    <w:p w14:paraId="5B1D5382" w14:textId="44DCF102" w:rsidR="00D910DD" w:rsidRPr="00D910DD" w:rsidRDefault="00D910DD" w:rsidP="00266BD6">
      <w:pPr>
        <w:spacing w:line="360" w:lineRule="auto"/>
        <w:rPr>
          <w:rFonts w:ascii="Times New Roman" w:hAnsi="Times New Roman" w:cs="Times New Roman"/>
          <w:sz w:val="24"/>
          <w:szCs w:val="24"/>
        </w:rPr>
      </w:pPr>
      <w:r>
        <w:rPr>
          <w:rFonts w:ascii="Times New Roman" w:hAnsi="Times New Roman" w:cs="Times New Roman"/>
          <w:sz w:val="24"/>
          <w:szCs w:val="24"/>
        </w:rPr>
        <w:t>The Golden Legend (also known as the Gilte Legende</w:t>
      </w:r>
      <w:r w:rsidR="004111EB">
        <w:rPr>
          <w:rFonts w:ascii="Times New Roman" w:hAnsi="Times New Roman" w:cs="Times New Roman"/>
          <w:sz w:val="24"/>
          <w:szCs w:val="24"/>
        </w:rPr>
        <w:t xml:space="preserve">, </w:t>
      </w:r>
      <w:r w:rsidR="004111EB" w:rsidRPr="004111EB">
        <w:rPr>
          <w:rFonts w:ascii="Times New Roman" w:hAnsi="Times New Roman" w:cs="Times New Roman"/>
          <w:i/>
          <w:iCs/>
          <w:sz w:val="24"/>
          <w:szCs w:val="24"/>
        </w:rPr>
        <w:t>Legenda sanctorum</w:t>
      </w:r>
      <w:r w:rsidR="004111EB">
        <w:rPr>
          <w:rFonts w:ascii="Times New Roman" w:hAnsi="Times New Roman" w:cs="Times New Roman"/>
          <w:sz w:val="24"/>
          <w:szCs w:val="24"/>
        </w:rPr>
        <w:t xml:space="preserve"> and </w:t>
      </w:r>
      <w:r w:rsidRPr="00D910DD">
        <w:rPr>
          <w:rFonts w:ascii="Times New Roman" w:hAnsi="Times New Roman" w:cs="Times New Roman"/>
          <w:i/>
          <w:iCs/>
          <w:sz w:val="24"/>
          <w:szCs w:val="24"/>
        </w:rPr>
        <w:t>Legenda aurea</w:t>
      </w:r>
      <w:r>
        <w:rPr>
          <w:rFonts w:ascii="Times New Roman" w:hAnsi="Times New Roman" w:cs="Times New Roman"/>
          <w:sz w:val="24"/>
          <w:szCs w:val="24"/>
        </w:rPr>
        <w:t xml:space="preserve">) is a collection of hagiographical writings about saints and holy days, written </w:t>
      </w:r>
      <w:r w:rsidR="004111EB">
        <w:rPr>
          <w:rFonts w:ascii="Times New Roman" w:hAnsi="Times New Roman" w:cs="Times New Roman"/>
          <w:sz w:val="24"/>
          <w:szCs w:val="24"/>
        </w:rPr>
        <w:t xml:space="preserve">in the mid thirteenth century </w:t>
      </w:r>
      <w:r>
        <w:rPr>
          <w:rFonts w:ascii="Times New Roman" w:hAnsi="Times New Roman" w:cs="Times New Roman"/>
          <w:sz w:val="24"/>
          <w:szCs w:val="24"/>
        </w:rPr>
        <w:t>by Jacobus de Voragine,</w:t>
      </w:r>
      <w:r w:rsidR="004111EB">
        <w:rPr>
          <w:rFonts w:ascii="Times New Roman" w:hAnsi="Times New Roman" w:cs="Times New Roman"/>
          <w:sz w:val="24"/>
          <w:szCs w:val="24"/>
        </w:rPr>
        <w:t xml:space="preserve"> later archbishop of Genoa. Other authors made</w:t>
      </w:r>
      <w:r>
        <w:rPr>
          <w:rFonts w:ascii="Times New Roman" w:hAnsi="Times New Roman" w:cs="Times New Roman"/>
          <w:sz w:val="24"/>
          <w:szCs w:val="24"/>
        </w:rPr>
        <w:t xml:space="preserve"> </w:t>
      </w:r>
      <w:r w:rsidR="004111EB">
        <w:rPr>
          <w:rFonts w:ascii="Times New Roman" w:hAnsi="Times New Roman" w:cs="Times New Roman"/>
          <w:sz w:val="24"/>
          <w:szCs w:val="24"/>
        </w:rPr>
        <w:t xml:space="preserve">later additions. The Golden Legend </w:t>
      </w:r>
      <w:r w:rsidR="00B80935">
        <w:rPr>
          <w:rFonts w:ascii="Times New Roman" w:hAnsi="Times New Roman" w:cs="Times New Roman"/>
          <w:sz w:val="24"/>
          <w:szCs w:val="24"/>
        </w:rPr>
        <w:t>was copied many times and, during the later fifteenth century, was p</w:t>
      </w:r>
      <w:r w:rsidR="00093A46">
        <w:rPr>
          <w:rFonts w:ascii="Times New Roman" w:hAnsi="Times New Roman" w:cs="Times New Roman"/>
          <w:sz w:val="24"/>
          <w:szCs w:val="24"/>
        </w:rPr>
        <w:t>rinted</w:t>
      </w:r>
      <w:r w:rsidR="00B80935">
        <w:rPr>
          <w:rFonts w:ascii="Times New Roman" w:hAnsi="Times New Roman" w:cs="Times New Roman"/>
          <w:sz w:val="24"/>
          <w:szCs w:val="24"/>
        </w:rPr>
        <w:t xml:space="preserve"> in several languages and throughout Europe. </w:t>
      </w:r>
      <w:r w:rsidR="00BF2386">
        <w:rPr>
          <w:rFonts w:ascii="Times New Roman" w:hAnsi="Times New Roman" w:cs="Times New Roman"/>
          <w:sz w:val="24"/>
          <w:szCs w:val="24"/>
        </w:rPr>
        <w:t xml:space="preserve">Manuscripts of the various copies still exist, as well as more </w:t>
      </w:r>
      <w:r w:rsidR="00B80935">
        <w:rPr>
          <w:rFonts w:ascii="Times New Roman" w:hAnsi="Times New Roman" w:cs="Times New Roman"/>
          <w:sz w:val="24"/>
          <w:szCs w:val="24"/>
        </w:rPr>
        <w:t>than nine hundred</w:t>
      </w:r>
      <w:r w:rsidR="002B2176">
        <w:rPr>
          <w:rFonts w:ascii="Times New Roman" w:hAnsi="Times New Roman" w:cs="Times New Roman"/>
          <w:sz w:val="24"/>
          <w:szCs w:val="24"/>
        </w:rPr>
        <w:t xml:space="preserve"> </w:t>
      </w:r>
      <w:r w:rsidR="00B80935">
        <w:rPr>
          <w:rFonts w:ascii="Times New Roman" w:hAnsi="Times New Roman" w:cs="Times New Roman"/>
          <w:sz w:val="24"/>
          <w:szCs w:val="24"/>
        </w:rPr>
        <w:t>copies</w:t>
      </w:r>
      <w:r w:rsidR="002B2176">
        <w:rPr>
          <w:rFonts w:ascii="Times New Roman" w:hAnsi="Times New Roman" w:cs="Times New Roman"/>
          <w:sz w:val="24"/>
          <w:szCs w:val="24"/>
        </w:rPr>
        <w:t xml:space="preserve"> of the Latin manuscript and around five hundred manuscript translation</w:t>
      </w:r>
      <w:r w:rsidR="00BF2386">
        <w:rPr>
          <w:rFonts w:ascii="Times New Roman" w:hAnsi="Times New Roman" w:cs="Times New Roman"/>
          <w:sz w:val="24"/>
          <w:szCs w:val="24"/>
        </w:rPr>
        <w:t>. I</w:t>
      </w:r>
      <w:r w:rsidR="00B80935">
        <w:rPr>
          <w:rFonts w:ascii="Times New Roman" w:hAnsi="Times New Roman" w:cs="Times New Roman"/>
          <w:sz w:val="24"/>
          <w:szCs w:val="24"/>
        </w:rPr>
        <w:t>t was the most widely printed book of its time.</w:t>
      </w:r>
      <w:r w:rsidR="00B80935">
        <w:rPr>
          <w:rStyle w:val="FootnoteReference"/>
          <w:rFonts w:ascii="Times New Roman" w:hAnsi="Times New Roman" w:cs="Times New Roman"/>
          <w:sz w:val="24"/>
          <w:szCs w:val="24"/>
        </w:rPr>
        <w:footnoteReference w:id="1"/>
      </w:r>
      <w:r w:rsidR="00093A46">
        <w:rPr>
          <w:rFonts w:ascii="Times New Roman" w:hAnsi="Times New Roman" w:cs="Times New Roman"/>
          <w:sz w:val="24"/>
          <w:szCs w:val="24"/>
        </w:rPr>
        <w:t xml:space="preserve"> Although the book began life as a handbook for clergy, it became widely popular amongst the </w:t>
      </w:r>
      <w:r w:rsidR="00391B0F">
        <w:rPr>
          <w:rFonts w:ascii="Times New Roman" w:hAnsi="Times New Roman" w:cs="Times New Roman"/>
          <w:sz w:val="24"/>
          <w:szCs w:val="24"/>
        </w:rPr>
        <w:t>laity</w:t>
      </w:r>
      <w:r w:rsidR="00093A46">
        <w:rPr>
          <w:rFonts w:ascii="Times New Roman" w:hAnsi="Times New Roman" w:cs="Times New Roman"/>
          <w:sz w:val="24"/>
          <w:szCs w:val="24"/>
        </w:rPr>
        <w:t>.</w:t>
      </w:r>
      <w:r w:rsidR="0041077A">
        <w:rPr>
          <w:rFonts w:ascii="Times New Roman" w:hAnsi="Times New Roman" w:cs="Times New Roman"/>
          <w:sz w:val="24"/>
          <w:szCs w:val="24"/>
        </w:rPr>
        <w:t xml:space="preserve"> D</w:t>
      </w:r>
      <w:r w:rsidR="0041077A">
        <w:rPr>
          <w:rFonts w:ascii="Times New Roman" w:hAnsi="Times New Roman" w:cs="Times New Roman"/>
          <w:sz w:val="24"/>
          <w:szCs w:val="24"/>
        </w:rPr>
        <w:t>e Voragine makes many references to earlier writings throughout the book,</w:t>
      </w:r>
      <w:r w:rsidR="0041077A">
        <w:rPr>
          <w:rFonts w:ascii="Times New Roman" w:hAnsi="Times New Roman" w:cs="Times New Roman"/>
          <w:sz w:val="24"/>
          <w:szCs w:val="24"/>
        </w:rPr>
        <w:t xml:space="preserve"> but</w:t>
      </w:r>
      <w:r w:rsidR="0041077A">
        <w:rPr>
          <w:rFonts w:ascii="Times New Roman" w:hAnsi="Times New Roman" w:cs="Times New Roman"/>
          <w:sz w:val="24"/>
          <w:szCs w:val="24"/>
        </w:rPr>
        <w:t xml:space="preserve"> most editions seem to have little textual apparatus.</w:t>
      </w:r>
    </w:p>
    <w:p w14:paraId="6545537A" w14:textId="20349CC6" w:rsidR="00B6003D" w:rsidRDefault="0041077A" w:rsidP="00266BD6">
      <w:pPr>
        <w:spacing w:line="360" w:lineRule="auto"/>
        <w:rPr>
          <w:rFonts w:ascii="Times New Roman" w:hAnsi="Times New Roman" w:cs="Times New Roman"/>
          <w:sz w:val="24"/>
          <w:szCs w:val="24"/>
        </w:rPr>
      </w:pPr>
      <w:r>
        <w:rPr>
          <w:rFonts w:ascii="Times New Roman" w:hAnsi="Times New Roman" w:cs="Times New Roman"/>
          <w:sz w:val="24"/>
          <w:szCs w:val="24"/>
        </w:rPr>
        <w:t>My main sources for this exercise have been internet search engines such as Google Books and online archives, for example the British Library.</w:t>
      </w:r>
      <w:r>
        <w:rPr>
          <w:rFonts w:ascii="Times New Roman" w:hAnsi="Times New Roman" w:cs="Times New Roman"/>
          <w:sz w:val="24"/>
          <w:szCs w:val="24"/>
        </w:rPr>
        <w:t xml:space="preserve"> The</w:t>
      </w:r>
      <w:r w:rsidR="00B80935">
        <w:rPr>
          <w:rFonts w:ascii="Times New Roman" w:hAnsi="Times New Roman" w:cs="Times New Roman"/>
          <w:sz w:val="24"/>
          <w:szCs w:val="24"/>
        </w:rPr>
        <w:t xml:space="preserve"> British Library’s online search facility</w:t>
      </w:r>
      <w:r>
        <w:rPr>
          <w:rFonts w:ascii="Times New Roman" w:hAnsi="Times New Roman" w:cs="Times New Roman"/>
          <w:sz w:val="24"/>
          <w:szCs w:val="24"/>
        </w:rPr>
        <w:t xml:space="preserve"> </w:t>
      </w:r>
      <w:r w:rsidR="00B80935">
        <w:rPr>
          <w:rFonts w:ascii="Times New Roman" w:hAnsi="Times New Roman" w:cs="Times New Roman"/>
          <w:sz w:val="24"/>
          <w:szCs w:val="24"/>
        </w:rPr>
        <w:t xml:space="preserve">is very convenient when access to libraries is not possible. </w:t>
      </w:r>
      <w:r w:rsidR="00CD111D">
        <w:rPr>
          <w:rFonts w:ascii="Times New Roman" w:hAnsi="Times New Roman" w:cs="Times New Roman"/>
          <w:sz w:val="24"/>
          <w:szCs w:val="24"/>
        </w:rPr>
        <w:t xml:space="preserve">I have included the web address where appropriate. </w:t>
      </w:r>
      <w:r w:rsidR="00B80935">
        <w:rPr>
          <w:rFonts w:ascii="Times New Roman" w:hAnsi="Times New Roman" w:cs="Times New Roman"/>
          <w:sz w:val="24"/>
          <w:szCs w:val="24"/>
        </w:rPr>
        <w:t xml:space="preserve">Each entry has details of the copy of the book, although these are sometimes a little brief. </w:t>
      </w:r>
      <w:r w:rsidR="005230BA">
        <w:rPr>
          <w:rFonts w:ascii="Times New Roman" w:hAnsi="Times New Roman" w:cs="Times New Roman"/>
          <w:sz w:val="24"/>
          <w:szCs w:val="24"/>
        </w:rPr>
        <w:t>I identified the following</w:t>
      </w:r>
      <w:r w:rsidR="00BF2386">
        <w:rPr>
          <w:rFonts w:ascii="Times New Roman" w:hAnsi="Times New Roman" w:cs="Times New Roman"/>
          <w:sz w:val="24"/>
          <w:szCs w:val="24"/>
        </w:rPr>
        <w:t xml:space="preserve"> printed </w:t>
      </w:r>
      <w:r w:rsidR="0004516F">
        <w:rPr>
          <w:rFonts w:ascii="Times New Roman" w:hAnsi="Times New Roman" w:cs="Times New Roman"/>
          <w:sz w:val="24"/>
          <w:szCs w:val="24"/>
        </w:rPr>
        <w:t xml:space="preserve">and online </w:t>
      </w:r>
      <w:r w:rsidR="005230BA">
        <w:rPr>
          <w:rFonts w:ascii="Times New Roman" w:hAnsi="Times New Roman" w:cs="Times New Roman"/>
          <w:sz w:val="24"/>
          <w:szCs w:val="24"/>
        </w:rPr>
        <w:t>editions of and selections from the Golden legend:</w:t>
      </w:r>
    </w:p>
    <w:p w14:paraId="1D6F0EDB" w14:textId="4899A081" w:rsidR="00391B0F" w:rsidRDefault="00391B0F" w:rsidP="00266BD6">
      <w:pPr>
        <w:spacing w:line="360" w:lineRule="auto"/>
        <w:rPr>
          <w:rFonts w:ascii="Times New Roman" w:hAnsi="Times New Roman" w:cs="Times New Roman"/>
          <w:sz w:val="24"/>
          <w:szCs w:val="24"/>
        </w:rPr>
      </w:pPr>
    </w:p>
    <w:p w14:paraId="61624766" w14:textId="77777777" w:rsidR="00391B0F" w:rsidRDefault="00391B0F" w:rsidP="00391B0F">
      <w:pPr>
        <w:spacing w:line="360" w:lineRule="auto"/>
        <w:ind w:left="720"/>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 xml:space="preserve">Jacobus de Voragine, </w:t>
      </w:r>
      <w:r w:rsidRPr="007C01C1">
        <w:rPr>
          <w:rFonts w:ascii="Times New Roman" w:hAnsi="Times New Roman" w:cs="Times New Roman"/>
          <w:i/>
          <w:iCs/>
          <w:color w:val="32322F"/>
          <w:sz w:val="24"/>
          <w:szCs w:val="24"/>
          <w:shd w:val="clear" w:color="auto" w:fill="FFFFFF"/>
        </w:rPr>
        <w:t>Gilte Legende</w:t>
      </w:r>
      <w:r>
        <w:rPr>
          <w:rFonts w:ascii="Times New Roman" w:hAnsi="Times New Roman" w:cs="Times New Roman"/>
          <w:color w:val="32322F"/>
          <w:sz w:val="24"/>
          <w:szCs w:val="24"/>
          <w:shd w:val="clear" w:color="auto" w:fill="FFFFFF"/>
        </w:rPr>
        <w:t xml:space="preserve"> 4 vols. ed. Richard Hamer, trans. Christopher Stace (Oxford, OUP: 2000, 2006, 2007 2012)</w:t>
      </w:r>
    </w:p>
    <w:p w14:paraId="1259FB89" w14:textId="77777777" w:rsidR="00391B0F" w:rsidRDefault="00391B0F" w:rsidP="00391B0F">
      <w:pPr>
        <w:spacing w:line="360" w:lineRule="auto"/>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 xml:space="preserve">This critical edition is translated from the Middle English taken from the Old French </w:t>
      </w:r>
      <w:r w:rsidRPr="00C7310A">
        <w:rPr>
          <w:rFonts w:ascii="Times New Roman" w:hAnsi="Times New Roman" w:cs="Times New Roman"/>
          <w:i/>
          <w:iCs/>
          <w:color w:val="32322F"/>
          <w:sz w:val="24"/>
          <w:szCs w:val="24"/>
          <w:shd w:val="clear" w:color="auto" w:fill="FFFFFF"/>
        </w:rPr>
        <w:t xml:space="preserve">Legende Dorre </w:t>
      </w:r>
      <w:r>
        <w:rPr>
          <w:rFonts w:ascii="Times New Roman" w:hAnsi="Times New Roman" w:cs="Times New Roman"/>
          <w:color w:val="32322F"/>
          <w:sz w:val="24"/>
          <w:szCs w:val="24"/>
          <w:shd w:val="clear" w:color="auto" w:fill="FFFFFF"/>
        </w:rPr>
        <w:t xml:space="preserve">by Jean de Vignay. De Vignay’s text is likewise translated from de Voragine’s Latin original. This edition includes an index, bibliography, and glossary. The Early English Text Society (EETS), an academic group which has edited and published many Early English texts. Aimed at the serious student. As the Society’s home </w:t>
      </w:r>
      <w:r w:rsidRPr="00972851">
        <w:rPr>
          <w:rFonts w:ascii="Times New Roman" w:hAnsi="Times New Roman" w:cs="Times New Roman"/>
          <w:color w:val="32322F"/>
          <w:sz w:val="24"/>
          <w:szCs w:val="24"/>
          <w:shd w:val="clear" w:color="auto" w:fill="FFFFFF"/>
        </w:rPr>
        <w:t>page says:</w:t>
      </w:r>
      <w:r>
        <w:rPr>
          <w:rFonts w:ascii="Times New Roman" w:hAnsi="Times New Roman" w:cs="Times New Roman"/>
          <w:color w:val="32322F"/>
          <w:sz w:val="24"/>
          <w:szCs w:val="24"/>
          <w:shd w:val="clear" w:color="auto" w:fill="FFFFFF"/>
        </w:rPr>
        <w:t xml:space="preserve"> ‘Without EETS editions, study of medieval English texts would hardly be possible.’</w:t>
      </w:r>
      <w:r>
        <w:rPr>
          <w:rStyle w:val="FootnoteReference"/>
          <w:rFonts w:ascii="Times New Roman" w:hAnsi="Times New Roman" w:cs="Times New Roman"/>
          <w:color w:val="32322F"/>
          <w:sz w:val="24"/>
          <w:szCs w:val="24"/>
          <w:shd w:val="clear" w:color="auto" w:fill="FFFFFF"/>
        </w:rPr>
        <w:footnoteReference w:id="2"/>
      </w:r>
    </w:p>
    <w:p w14:paraId="21136454" w14:textId="77777777" w:rsidR="00391B0F" w:rsidRDefault="00391B0F" w:rsidP="00391B0F">
      <w:pPr>
        <w:spacing w:line="360" w:lineRule="auto"/>
        <w:rPr>
          <w:rFonts w:ascii="Times New Roman" w:hAnsi="Times New Roman" w:cs="Times New Roman"/>
          <w:color w:val="32322F"/>
          <w:sz w:val="24"/>
          <w:szCs w:val="24"/>
          <w:shd w:val="clear" w:color="auto" w:fill="FFFFFF"/>
        </w:rPr>
      </w:pPr>
    </w:p>
    <w:p w14:paraId="7FFCAEC6" w14:textId="77777777" w:rsidR="00391B0F" w:rsidRDefault="00391B0F" w:rsidP="00391B0F">
      <w:pPr>
        <w:spacing w:line="360" w:lineRule="auto"/>
        <w:ind w:left="720"/>
        <w:rPr>
          <w:rFonts w:ascii="Times New Roman" w:hAnsi="Times New Roman" w:cs="Times New Roman"/>
          <w:color w:val="000000"/>
          <w:sz w:val="24"/>
          <w:szCs w:val="24"/>
          <w:shd w:val="clear" w:color="auto" w:fill="FFFFFF"/>
        </w:rPr>
      </w:pPr>
      <w:r w:rsidRPr="00330037">
        <w:rPr>
          <w:rFonts w:ascii="Times New Roman" w:hAnsi="Times New Roman" w:cs="Times New Roman"/>
          <w:color w:val="32322F"/>
          <w:sz w:val="24"/>
          <w:szCs w:val="24"/>
          <w:shd w:val="clear" w:color="auto" w:fill="FFFFFF"/>
        </w:rPr>
        <w:t xml:space="preserve">Jacobus de Voragine, </w:t>
      </w:r>
      <w:r w:rsidRPr="00330037">
        <w:rPr>
          <w:rFonts w:ascii="Times New Roman" w:hAnsi="Times New Roman" w:cs="Times New Roman"/>
          <w:i/>
          <w:iCs/>
          <w:color w:val="32322F"/>
          <w:sz w:val="24"/>
          <w:szCs w:val="24"/>
          <w:shd w:val="clear" w:color="auto" w:fill="FFFFFF"/>
        </w:rPr>
        <w:t>Caxton’s Golden Legend Vol. 1</w:t>
      </w:r>
      <w:r>
        <w:rPr>
          <w:rFonts w:ascii="Times New Roman" w:hAnsi="Times New Roman" w:cs="Times New Roman"/>
          <w:i/>
          <w:iCs/>
          <w:color w:val="32322F"/>
          <w:sz w:val="24"/>
          <w:szCs w:val="24"/>
          <w:shd w:val="clear" w:color="auto" w:fill="FFFFFF"/>
        </w:rPr>
        <w:t xml:space="preserve"> </w:t>
      </w:r>
      <w:r w:rsidRPr="00330037">
        <w:rPr>
          <w:rFonts w:ascii="Times New Roman" w:hAnsi="Times New Roman" w:cs="Times New Roman"/>
          <w:color w:val="000000"/>
          <w:sz w:val="24"/>
          <w:szCs w:val="24"/>
          <w:shd w:val="clear" w:color="auto" w:fill="FFFFFF"/>
        </w:rPr>
        <w:t>ed. Mayumi Taguchi, John Scahill, and Satoko Tokunaga (Oxford: OUP, 2020)</w:t>
      </w:r>
    </w:p>
    <w:p w14:paraId="48AF5080" w14:textId="34B0AEB9" w:rsidR="00391B0F" w:rsidRPr="00391B0F" w:rsidRDefault="00391B0F" w:rsidP="00266BD6">
      <w:pPr>
        <w:spacing w:line="360" w:lineRule="auto"/>
        <w:rPr>
          <w:rFonts w:ascii="Times New Roman" w:hAnsi="Times New Roman" w:cs="Times New Roman"/>
          <w:color w:val="32322F"/>
          <w:sz w:val="24"/>
          <w:szCs w:val="24"/>
          <w:shd w:val="clear" w:color="auto" w:fill="FFFFFF"/>
        </w:rPr>
      </w:pPr>
      <w:r>
        <w:rPr>
          <w:rFonts w:ascii="Times New Roman" w:hAnsi="Times New Roman" w:cs="Times New Roman"/>
          <w:color w:val="000000"/>
          <w:sz w:val="24"/>
          <w:szCs w:val="24"/>
          <w:shd w:val="clear" w:color="auto" w:fill="FFFFFF"/>
        </w:rPr>
        <w:t>This is another EETS publication, the first volume very newly available, the second volume of which has not yet been published. It includes an introduction with footnotes, bibliography, the edited text of the ‘</w:t>
      </w:r>
      <w:r w:rsidRPr="00C7310A">
        <w:rPr>
          <w:rFonts w:ascii="Times New Roman" w:hAnsi="Times New Roman" w:cs="Times New Roman"/>
          <w:color w:val="000000"/>
          <w:sz w:val="24"/>
          <w:szCs w:val="24"/>
          <w:shd w:val="clear" w:color="auto" w:fill="FFFFFF"/>
        </w:rPr>
        <w:t xml:space="preserve">temporale’, notes and a glossary. One would expect this edition to be of the same quality as other EETS </w:t>
      </w:r>
      <w:r>
        <w:rPr>
          <w:rFonts w:ascii="Times New Roman" w:hAnsi="Times New Roman" w:cs="Times New Roman"/>
          <w:color w:val="000000"/>
          <w:sz w:val="24"/>
          <w:szCs w:val="24"/>
          <w:shd w:val="clear" w:color="auto" w:fill="FFFFFF"/>
        </w:rPr>
        <w:t>publications</w:t>
      </w:r>
      <w:r w:rsidRPr="00C7310A">
        <w:rPr>
          <w:rFonts w:ascii="Times New Roman" w:hAnsi="Times New Roman" w:cs="Times New Roman"/>
          <w:color w:val="000000"/>
          <w:sz w:val="24"/>
          <w:szCs w:val="24"/>
          <w:shd w:val="clear" w:color="auto" w:fill="FFFFFF"/>
        </w:rPr>
        <w:t>.</w:t>
      </w:r>
    </w:p>
    <w:p w14:paraId="5B751651" w14:textId="77777777" w:rsidR="00C7310A" w:rsidRDefault="00C7310A" w:rsidP="00266BD6">
      <w:pPr>
        <w:spacing w:line="360" w:lineRule="auto"/>
        <w:rPr>
          <w:rFonts w:ascii="Times New Roman" w:hAnsi="Times New Roman" w:cs="Times New Roman"/>
          <w:sz w:val="24"/>
          <w:szCs w:val="24"/>
        </w:rPr>
      </w:pPr>
    </w:p>
    <w:p w14:paraId="0CE3363C" w14:textId="25FE57B6" w:rsidR="00266BD6" w:rsidRDefault="00266BD6" w:rsidP="00FC5DC3">
      <w:pPr>
        <w:spacing w:line="360" w:lineRule="auto"/>
        <w:ind w:left="720"/>
        <w:rPr>
          <w:rFonts w:ascii="Times New Roman" w:hAnsi="Times New Roman" w:cs="Times New Roman"/>
          <w:color w:val="32322F"/>
          <w:sz w:val="24"/>
          <w:szCs w:val="24"/>
          <w:shd w:val="clear" w:color="auto" w:fill="FFFFFF"/>
        </w:rPr>
      </w:pPr>
      <w:r>
        <w:rPr>
          <w:rFonts w:ascii="Times New Roman" w:hAnsi="Times New Roman" w:cs="Times New Roman"/>
          <w:sz w:val="24"/>
          <w:szCs w:val="24"/>
        </w:rPr>
        <w:t>Jacobus de Voragine</w:t>
      </w:r>
      <w:r w:rsidR="00744F43">
        <w:rPr>
          <w:rFonts w:ascii="Times New Roman" w:hAnsi="Times New Roman" w:cs="Times New Roman"/>
          <w:sz w:val="24"/>
          <w:szCs w:val="24"/>
        </w:rPr>
        <w:t>,</w:t>
      </w:r>
      <w:r>
        <w:rPr>
          <w:rFonts w:ascii="Times New Roman" w:hAnsi="Times New Roman" w:cs="Times New Roman"/>
          <w:sz w:val="24"/>
          <w:szCs w:val="24"/>
        </w:rPr>
        <w:t xml:space="preserve"> </w:t>
      </w:r>
      <w:r w:rsidRPr="00266BD6">
        <w:rPr>
          <w:rFonts w:ascii="Times New Roman" w:hAnsi="Times New Roman" w:cs="Times New Roman"/>
          <w:i/>
          <w:iCs/>
          <w:color w:val="32322F"/>
          <w:sz w:val="24"/>
          <w:szCs w:val="24"/>
          <w:shd w:val="clear" w:color="auto" w:fill="FFFFFF"/>
        </w:rPr>
        <w:t>[H]ere begynneth the legende named in latyn legenda aurea That is [to saye] in Englysshe the </w:t>
      </w:r>
      <w:r w:rsidRPr="00266BD6">
        <w:rPr>
          <w:rStyle w:val="searchword"/>
          <w:rFonts w:ascii="Times New Roman" w:hAnsi="Times New Roman" w:cs="Times New Roman"/>
          <w:i/>
          <w:iCs/>
          <w:color w:val="32322F"/>
          <w:sz w:val="24"/>
          <w:szCs w:val="24"/>
          <w:bdr w:val="none" w:sz="0" w:space="0" w:color="auto" w:frame="1"/>
          <w:shd w:val="clear" w:color="auto" w:fill="FFFBC3"/>
        </w:rPr>
        <w:t>golden</w:t>
      </w:r>
      <w:r w:rsidRPr="00266BD6">
        <w:rPr>
          <w:rFonts w:ascii="Times New Roman" w:hAnsi="Times New Roman" w:cs="Times New Roman"/>
          <w:i/>
          <w:iCs/>
          <w:color w:val="32322F"/>
          <w:sz w:val="24"/>
          <w:szCs w:val="24"/>
          <w:shd w:val="clear" w:color="auto" w:fill="FFFFFF"/>
        </w:rPr>
        <w:t> legende ..</w:t>
      </w:r>
      <w:r w:rsidRPr="00266BD6">
        <w:rPr>
          <w:rFonts w:ascii="Times New Roman" w:hAnsi="Times New Roman" w:cs="Times New Roman"/>
          <w:color w:val="32322F"/>
          <w:sz w:val="24"/>
          <w:szCs w:val="24"/>
          <w:shd w:val="clear" w:color="auto" w:fill="FFFFFF"/>
        </w:rPr>
        <w:t xml:space="preserve">. </w:t>
      </w:r>
      <w:r>
        <w:rPr>
          <w:rFonts w:ascii="Times New Roman" w:hAnsi="Times New Roman" w:cs="Times New Roman"/>
          <w:color w:val="32322F"/>
          <w:sz w:val="24"/>
          <w:szCs w:val="24"/>
          <w:shd w:val="clear" w:color="auto" w:fill="FFFFFF"/>
        </w:rPr>
        <w:t xml:space="preserve">trans. </w:t>
      </w:r>
      <w:r w:rsidR="00CD111D">
        <w:rPr>
          <w:rFonts w:ascii="Times New Roman" w:hAnsi="Times New Roman" w:cs="Times New Roman"/>
          <w:color w:val="32322F"/>
          <w:sz w:val="24"/>
          <w:szCs w:val="24"/>
          <w:shd w:val="clear" w:color="auto" w:fill="FFFFFF"/>
        </w:rPr>
        <w:t xml:space="preserve">William </w:t>
      </w:r>
      <w:r w:rsidR="00AE719B">
        <w:rPr>
          <w:rFonts w:ascii="Times New Roman" w:hAnsi="Times New Roman" w:cs="Times New Roman"/>
          <w:color w:val="32322F"/>
          <w:sz w:val="24"/>
          <w:szCs w:val="24"/>
          <w:shd w:val="clear" w:color="auto" w:fill="FFFFFF"/>
        </w:rPr>
        <w:t>Caxton</w:t>
      </w:r>
      <w:r>
        <w:rPr>
          <w:rFonts w:ascii="Times New Roman" w:hAnsi="Times New Roman" w:cs="Times New Roman"/>
          <w:color w:val="32322F"/>
          <w:sz w:val="24"/>
          <w:szCs w:val="24"/>
          <w:shd w:val="clear" w:color="auto" w:fill="FFFFFF"/>
        </w:rPr>
        <w:t xml:space="preserve"> (Westminster: Wynkyn de Word</w:t>
      </w:r>
      <w:r w:rsidR="005230BA">
        <w:rPr>
          <w:rFonts w:ascii="Times New Roman" w:hAnsi="Times New Roman" w:cs="Times New Roman"/>
          <w:color w:val="32322F"/>
          <w:sz w:val="24"/>
          <w:szCs w:val="24"/>
          <w:shd w:val="clear" w:color="auto" w:fill="FFFFFF"/>
        </w:rPr>
        <w:t>e</w:t>
      </w:r>
      <w:r>
        <w:rPr>
          <w:rFonts w:ascii="Times New Roman" w:hAnsi="Times New Roman" w:cs="Times New Roman"/>
          <w:color w:val="32322F"/>
          <w:sz w:val="24"/>
          <w:szCs w:val="24"/>
          <w:shd w:val="clear" w:color="auto" w:fill="FFFFFF"/>
        </w:rPr>
        <w:t xml:space="preserve"> 1498)</w:t>
      </w:r>
    </w:p>
    <w:p w14:paraId="37FB47B4" w14:textId="76A43588" w:rsidR="00B6003D" w:rsidRPr="00B6003D" w:rsidRDefault="00AD5DB4" w:rsidP="00C7310A">
      <w:pPr>
        <w:spacing w:line="360" w:lineRule="auto"/>
        <w:ind w:left="720"/>
        <w:rPr>
          <w:rFonts w:ascii="Times New Roman" w:hAnsi="Times New Roman" w:cs="Times New Roman"/>
          <w:color w:val="32322F"/>
          <w:sz w:val="24"/>
          <w:szCs w:val="24"/>
          <w:shd w:val="clear" w:color="auto" w:fill="FFFFFF"/>
        </w:rPr>
      </w:pPr>
      <w:hyperlink r:id="rId8" w:history="1">
        <w:r w:rsidR="00B6003D" w:rsidRPr="00B6003D">
          <w:rPr>
            <w:rStyle w:val="Hyperlink"/>
            <w:rFonts w:ascii="Times New Roman" w:hAnsi="Times New Roman" w:cs="Times New Roman"/>
            <w:sz w:val="24"/>
            <w:szCs w:val="24"/>
            <w:shd w:val="clear" w:color="auto" w:fill="FFFFFF"/>
          </w:rPr>
          <w:t>http://explore.bl.uk/primo_library/libweb/action/dlDisplay.do?docId=BLL01019827021&amp;vid=BLVU1&amp;lang=en_US&amp;institution=BL</w:t>
        </w:r>
      </w:hyperlink>
      <w:r w:rsidR="00586A76">
        <w:rPr>
          <w:rStyle w:val="Hyperlink"/>
          <w:rFonts w:ascii="Times New Roman" w:hAnsi="Times New Roman" w:cs="Times New Roman"/>
          <w:sz w:val="24"/>
          <w:szCs w:val="24"/>
          <w:shd w:val="clear" w:color="auto" w:fill="FFFFFF"/>
        </w:rPr>
        <w:t xml:space="preserve"> </w:t>
      </w:r>
      <w:bookmarkStart w:id="0" w:name="_Hlk55565497"/>
      <w:r w:rsidR="00586A76" w:rsidRPr="00586A76">
        <w:rPr>
          <w:rStyle w:val="Hyperlink"/>
          <w:rFonts w:ascii="Times New Roman" w:hAnsi="Times New Roman" w:cs="Times New Roman"/>
          <w:color w:val="auto"/>
          <w:sz w:val="24"/>
          <w:szCs w:val="24"/>
          <w:u w:val="none"/>
          <w:shd w:val="clear" w:color="auto" w:fill="FFFFFF"/>
        </w:rPr>
        <w:t>Accessed 06/11/2020</w:t>
      </w:r>
      <w:bookmarkEnd w:id="0"/>
    </w:p>
    <w:p w14:paraId="7DCA9F9C" w14:textId="3AD791D8" w:rsidR="00266BD6" w:rsidRDefault="00266BD6" w:rsidP="00266BD6">
      <w:pPr>
        <w:spacing w:line="360" w:lineRule="auto"/>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This edition</w:t>
      </w:r>
      <w:r w:rsidR="0004516F">
        <w:rPr>
          <w:rFonts w:ascii="Times New Roman" w:hAnsi="Times New Roman" w:cs="Times New Roman"/>
          <w:color w:val="32322F"/>
          <w:sz w:val="24"/>
          <w:szCs w:val="24"/>
          <w:shd w:val="clear" w:color="auto" w:fill="FFFFFF"/>
        </w:rPr>
        <w:t xml:space="preserve"> was</w:t>
      </w:r>
      <w:r>
        <w:rPr>
          <w:rFonts w:ascii="Times New Roman" w:hAnsi="Times New Roman" w:cs="Times New Roman"/>
          <w:color w:val="32322F"/>
          <w:sz w:val="24"/>
          <w:szCs w:val="24"/>
          <w:shd w:val="clear" w:color="auto" w:fill="FFFFFF"/>
        </w:rPr>
        <w:t xml:space="preserve"> printed at the end of the fifteenth century. </w:t>
      </w:r>
      <w:r w:rsidR="00614287">
        <w:rPr>
          <w:rFonts w:ascii="Times New Roman" w:hAnsi="Times New Roman" w:cs="Times New Roman"/>
          <w:color w:val="32322F"/>
          <w:sz w:val="24"/>
          <w:szCs w:val="24"/>
          <w:shd w:val="clear" w:color="auto" w:fill="FFFFFF"/>
        </w:rPr>
        <w:t>It ha</w:t>
      </w:r>
      <w:r w:rsidR="00585846">
        <w:rPr>
          <w:rFonts w:ascii="Times New Roman" w:hAnsi="Times New Roman" w:cs="Times New Roman"/>
          <w:color w:val="32322F"/>
          <w:sz w:val="24"/>
          <w:szCs w:val="24"/>
          <w:shd w:val="clear" w:color="auto" w:fill="FFFFFF"/>
        </w:rPr>
        <w:t>s</w:t>
      </w:r>
      <w:r w:rsidR="00614287">
        <w:rPr>
          <w:rFonts w:ascii="Times New Roman" w:hAnsi="Times New Roman" w:cs="Times New Roman"/>
          <w:color w:val="32322F"/>
          <w:sz w:val="24"/>
          <w:szCs w:val="24"/>
          <w:shd w:val="clear" w:color="auto" w:fill="FFFFFF"/>
        </w:rPr>
        <w:t xml:space="preserve"> woodcut illustrations throughout</w:t>
      </w:r>
      <w:r w:rsidR="00093A46">
        <w:rPr>
          <w:rFonts w:ascii="Times New Roman" w:hAnsi="Times New Roman" w:cs="Times New Roman"/>
          <w:color w:val="32322F"/>
          <w:sz w:val="24"/>
          <w:szCs w:val="24"/>
          <w:shd w:val="clear" w:color="auto" w:fill="FFFFFF"/>
        </w:rPr>
        <w:t xml:space="preserve"> and was intended for the secular audience as well as the clergy. </w:t>
      </w:r>
      <w:r w:rsidR="0019464C">
        <w:rPr>
          <w:rFonts w:ascii="Times New Roman" w:hAnsi="Times New Roman" w:cs="Times New Roman"/>
          <w:color w:val="32322F"/>
          <w:sz w:val="24"/>
          <w:szCs w:val="24"/>
          <w:shd w:val="clear" w:color="auto" w:fill="FFFFFF"/>
        </w:rPr>
        <w:t>The lower price of a print rather than a manuscript book would have extended its range enormously.</w:t>
      </w:r>
      <w:r w:rsidR="00C7310A">
        <w:rPr>
          <w:rFonts w:ascii="Times New Roman" w:hAnsi="Times New Roman" w:cs="Times New Roman"/>
          <w:color w:val="32322F"/>
          <w:sz w:val="24"/>
          <w:szCs w:val="24"/>
          <w:shd w:val="clear" w:color="auto" w:fill="FFFFFF"/>
        </w:rPr>
        <w:t xml:space="preserve"> The reference above is to the British Library’s digitised book.</w:t>
      </w:r>
    </w:p>
    <w:p w14:paraId="167D0CD6" w14:textId="566234A0" w:rsidR="00845F1F" w:rsidRDefault="00845F1F" w:rsidP="00266BD6">
      <w:pPr>
        <w:spacing w:line="360" w:lineRule="auto"/>
        <w:rPr>
          <w:rFonts w:ascii="Times New Roman" w:hAnsi="Times New Roman" w:cs="Times New Roman"/>
          <w:color w:val="32322F"/>
          <w:sz w:val="24"/>
          <w:szCs w:val="24"/>
          <w:shd w:val="clear" w:color="auto" w:fill="FFFFFF"/>
        </w:rPr>
      </w:pPr>
    </w:p>
    <w:p w14:paraId="1089B186" w14:textId="294C37AB" w:rsidR="00845F1F" w:rsidRDefault="00BF2386" w:rsidP="00FC5DC3">
      <w:pPr>
        <w:spacing w:line="360" w:lineRule="auto"/>
        <w:ind w:left="720"/>
        <w:rPr>
          <w:rFonts w:ascii="Times New Roman" w:hAnsi="Times New Roman" w:cs="Times New Roman"/>
          <w:sz w:val="24"/>
          <w:szCs w:val="24"/>
        </w:rPr>
      </w:pPr>
      <w:bookmarkStart w:id="1" w:name="_Hlk55565392"/>
      <w:r>
        <w:rPr>
          <w:rFonts w:ascii="Times New Roman" w:hAnsi="Times New Roman" w:cs="Times New Roman"/>
          <w:color w:val="32322F"/>
          <w:sz w:val="24"/>
          <w:szCs w:val="24"/>
          <w:shd w:val="clear" w:color="auto" w:fill="FFFFFF"/>
        </w:rPr>
        <w:t>Jacobus de Voragi</w:t>
      </w:r>
      <w:r w:rsidR="002B2176">
        <w:rPr>
          <w:rFonts w:ascii="Times New Roman" w:hAnsi="Times New Roman" w:cs="Times New Roman"/>
          <w:color w:val="32322F"/>
          <w:sz w:val="24"/>
          <w:szCs w:val="24"/>
          <w:shd w:val="clear" w:color="auto" w:fill="FFFFFF"/>
        </w:rPr>
        <w:t>n</w:t>
      </w:r>
      <w:r>
        <w:rPr>
          <w:rFonts w:ascii="Times New Roman" w:hAnsi="Times New Roman" w:cs="Times New Roman"/>
          <w:color w:val="32322F"/>
          <w:sz w:val="24"/>
          <w:szCs w:val="24"/>
          <w:shd w:val="clear" w:color="auto" w:fill="FFFFFF"/>
        </w:rPr>
        <w:t>e</w:t>
      </w:r>
      <w:r w:rsidR="00744F43">
        <w:rPr>
          <w:rFonts w:ascii="Times New Roman" w:hAnsi="Times New Roman" w:cs="Times New Roman"/>
          <w:color w:val="32322F"/>
          <w:sz w:val="24"/>
          <w:szCs w:val="24"/>
          <w:shd w:val="clear" w:color="auto" w:fill="FFFFFF"/>
        </w:rPr>
        <w:t>,</w:t>
      </w:r>
      <w:r>
        <w:rPr>
          <w:rFonts w:ascii="Times New Roman" w:hAnsi="Times New Roman" w:cs="Times New Roman"/>
          <w:color w:val="32322F"/>
          <w:sz w:val="24"/>
          <w:szCs w:val="24"/>
          <w:shd w:val="clear" w:color="auto" w:fill="FFFFFF"/>
        </w:rPr>
        <w:t xml:space="preserve"> </w:t>
      </w:r>
      <w:r w:rsidRPr="0004516F">
        <w:rPr>
          <w:rFonts w:ascii="Times New Roman" w:hAnsi="Times New Roman" w:cs="Times New Roman"/>
          <w:i/>
          <w:iCs/>
          <w:color w:val="32322F"/>
          <w:sz w:val="24"/>
          <w:szCs w:val="24"/>
          <w:shd w:val="clear" w:color="auto" w:fill="FFFFFF"/>
        </w:rPr>
        <w:t>The Golden Legend: Readings on the Saints</w:t>
      </w:r>
      <w:r>
        <w:rPr>
          <w:rFonts w:ascii="Times New Roman" w:hAnsi="Times New Roman" w:cs="Times New Roman"/>
          <w:color w:val="32322F"/>
          <w:sz w:val="24"/>
          <w:szCs w:val="24"/>
          <w:shd w:val="clear" w:color="auto" w:fill="FFFFFF"/>
        </w:rPr>
        <w:t xml:space="preserve"> (Trans. William</w:t>
      </w:r>
      <w:r w:rsidR="0004516F">
        <w:rPr>
          <w:rFonts w:ascii="Times New Roman" w:hAnsi="Times New Roman" w:cs="Times New Roman"/>
          <w:color w:val="32322F"/>
          <w:sz w:val="24"/>
          <w:szCs w:val="24"/>
          <w:shd w:val="clear" w:color="auto" w:fill="FFFFFF"/>
        </w:rPr>
        <w:t xml:space="preserve"> </w:t>
      </w:r>
      <w:r>
        <w:rPr>
          <w:rFonts w:ascii="Times New Roman" w:hAnsi="Times New Roman" w:cs="Times New Roman"/>
          <w:color w:val="32322F"/>
          <w:sz w:val="24"/>
          <w:szCs w:val="24"/>
          <w:shd w:val="clear" w:color="auto" w:fill="FFFFFF"/>
        </w:rPr>
        <w:t>Granger Ryan</w:t>
      </w:r>
      <w:r w:rsidR="0004516F">
        <w:rPr>
          <w:rFonts w:ascii="Times New Roman" w:hAnsi="Times New Roman" w:cs="Times New Roman"/>
          <w:color w:val="32322F"/>
          <w:sz w:val="24"/>
          <w:szCs w:val="24"/>
          <w:shd w:val="clear" w:color="auto" w:fill="FFFFFF"/>
        </w:rPr>
        <w:t xml:space="preserve"> (</w:t>
      </w:r>
      <w:r w:rsidR="0004516F">
        <w:rPr>
          <w:rFonts w:ascii="Times New Roman" w:hAnsi="Times New Roman" w:cs="Times New Roman"/>
          <w:sz w:val="24"/>
          <w:szCs w:val="24"/>
        </w:rPr>
        <w:t>Princeton: Princeton University Press</w:t>
      </w:r>
      <w:r w:rsidR="0004516F">
        <w:rPr>
          <w:rFonts w:ascii="Times New Roman" w:hAnsi="Times New Roman" w:cs="Times New Roman"/>
          <w:sz w:val="24"/>
          <w:szCs w:val="24"/>
        </w:rPr>
        <w:t>,</w:t>
      </w:r>
      <w:r w:rsidR="0004516F">
        <w:rPr>
          <w:rFonts w:ascii="Times New Roman" w:hAnsi="Times New Roman" w:cs="Times New Roman"/>
          <w:sz w:val="24"/>
          <w:szCs w:val="24"/>
        </w:rPr>
        <w:t xml:space="preserve"> 2012</w:t>
      </w:r>
      <w:r w:rsidR="0004516F">
        <w:rPr>
          <w:rFonts w:ascii="Times New Roman" w:hAnsi="Times New Roman" w:cs="Times New Roman"/>
          <w:sz w:val="24"/>
          <w:szCs w:val="24"/>
        </w:rPr>
        <w:t>)</w:t>
      </w:r>
    </w:p>
    <w:bookmarkEnd w:id="1"/>
    <w:p w14:paraId="2D3FEE92" w14:textId="56685116" w:rsidR="00B6003D" w:rsidRPr="00330037" w:rsidRDefault="0004516F" w:rsidP="00266BD6">
      <w:pPr>
        <w:spacing w:line="360" w:lineRule="auto"/>
        <w:rPr>
          <w:rFonts w:ascii="Times New Roman" w:hAnsi="Times New Roman" w:cs="Times New Roman"/>
          <w:sz w:val="24"/>
          <w:szCs w:val="24"/>
        </w:rPr>
      </w:pPr>
      <w:r>
        <w:rPr>
          <w:rFonts w:ascii="Times New Roman" w:hAnsi="Times New Roman" w:cs="Times New Roman"/>
          <w:sz w:val="24"/>
          <w:szCs w:val="24"/>
        </w:rPr>
        <w:t>I have chosen this edition because it has an introduction by Eamon Duffy, a recommendation in itself. This gives plentiful information about the origins of the book and de Voragine’s personal history. However, it has few footnotes and no bibliography, although there is a brief index, mainly of the saints included in the book. It is widely available</w:t>
      </w:r>
      <w:r w:rsidR="00093A46">
        <w:rPr>
          <w:rFonts w:ascii="Times New Roman" w:hAnsi="Times New Roman" w:cs="Times New Roman"/>
          <w:sz w:val="24"/>
          <w:szCs w:val="24"/>
        </w:rPr>
        <w:t xml:space="preserve"> and is a useful addition to the library of any student of the medieval period.</w:t>
      </w:r>
    </w:p>
    <w:p w14:paraId="0318860C" w14:textId="3A050524" w:rsidR="007C01C1" w:rsidRDefault="007C01C1" w:rsidP="00CD111D">
      <w:pPr>
        <w:spacing w:line="360" w:lineRule="auto"/>
        <w:rPr>
          <w:rFonts w:ascii="Times New Roman" w:hAnsi="Times New Roman" w:cs="Times New Roman"/>
          <w:color w:val="32322F"/>
          <w:sz w:val="24"/>
          <w:szCs w:val="24"/>
          <w:shd w:val="clear" w:color="auto" w:fill="FFFFFF"/>
        </w:rPr>
      </w:pPr>
    </w:p>
    <w:p w14:paraId="6DA30054" w14:textId="562A966C" w:rsidR="00DC561C" w:rsidRPr="00DC561C" w:rsidRDefault="00DC561C" w:rsidP="00DC561C">
      <w:pPr>
        <w:spacing w:line="360" w:lineRule="auto"/>
        <w:ind w:left="720"/>
        <w:rPr>
          <w:rFonts w:ascii="Times New Roman" w:hAnsi="Times New Roman" w:cs="Times New Roman"/>
          <w:color w:val="32322F"/>
          <w:sz w:val="24"/>
          <w:szCs w:val="24"/>
          <w:shd w:val="clear" w:color="auto" w:fill="FFFFFF"/>
        </w:rPr>
      </w:pPr>
      <w:r w:rsidRPr="00DC561C">
        <w:rPr>
          <w:rFonts w:ascii="Times New Roman" w:hAnsi="Times New Roman" w:cs="Times New Roman"/>
          <w:color w:val="32322F"/>
          <w:sz w:val="24"/>
          <w:szCs w:val="24"/>
          <w:shd w:val="clear" w:color="auto" w:fill="FFFFFF"/>
        </w:rPr>
        <w:t xml:space="preserve">Jacobus de Voragine, </w:t>
      </w:r>
      <w:r w:rsidRPr="00DC561C">
        <w:rPr>
          <w:rFonts w:ascii="Times New Roman" w:hAnsi="Times New Roman" w:cs="Times New Roman"/>
          <w:i/>
          <w:iCs/>
          <w:color w:val="000000"/>
          <w:sz w:val="24"/>
          <w:szCs w:val="24"/>
        </w:rPr>
        <w:t xml:space="preserve">The Golden Legend or Lives of the Saints. Compiled by Jacobus de Voragine, Archbishop of Genoa, 1275.  First Edition Published 1470. Englished by </w:t>
      </w:r>
      <w:r w:rsidRPr="00DC561C">
        <w:rPr>
          <w:rFonts w:ascii="Times New Roman" w:hAnsi="Times New Roman" w:cs="Times New Roman"/>
          <w:i/>
          <w:iCs/>
          <w:color w:val="000000"/>
          <w:sz w:val="24"/>
          <w:szCs w:val="24"/>
        </w:rPr>
        <w:lastRenderedPageBreak/>
        <w:t>William Caxton, First Edition 1483</w:t>
      </w:r>
      <w:r>
        <w:rPr>
          <w:rFonts w:ascii="Times New Roman" w:hAnsi="Times New Roman" w:cs="Times New Roman"/>
          <w:color w:val="000000"/>
          <w:sz w:val="24"/>
          <w:szCs w:val="24"/>
        </w:rPr>
        <w:t xml:space="preserve"> ed. F S Ellis</w:t>
      </w:r>
      <w:r w:rsidRPr="00DC561C">
        <w:rPr>
          <w:rFonts w:ascii="Times New Roman" w:hAnsi="Times New Roman" w:cs="Times New Roman"/>
          <w:color w:val="000000"/>
          <w:sz w:val="24"/>
          <w:szCs w:val="24"/>
        </w:rPr>
        <w:t xml:space="preserve"> (</w:t>
      </w:r>
      <w:r>
        <w:rPr>
          <w:rFonts w:ascii="Times New Roman" w:hAnsi="Times New Roman" w:cs="Times New Roman"/>
          <w:color w:val="000000"/>
          <w:sz w:val="24"/>
          <w:szCs w:val="24"/>
        </w:rPr>
        <w:t>Dent: London,</w:t>
      </w:r>
      <w:r w:rsidRPr="00DC561C">
        <w:rPr>
          <w:rFonts w:ascii="Times New Roman" w:hAnsi="Times New Roman" w:cs="Times New Roman"/>
          <w:color w:val="000000"/>
          <w:sz w:val="24"/>
          <w:szCs w:val="24"/>
        </w:rPr>
        <w:t xml:space="preserve"> 1931)</w:t>
      </w:r>
      <w:r>
        <w:rPr>
          <w:rFonts w:ascii="Times New Roman" w:hAnsi="Times New Roman" w:cs="Times New Roman"/>
          <w:color w:val="000000"/>
          <w:sz w:val="24"/>
          <w:szCs w:val="24"/>
        </w:rPr>
        <w:t xml:space="preserve"> </w:t>
      </w:r>
      <w:hyperlink r:id="rId9" w:history="1">
        <w:r w:rsidRPr="00735BC4">
          <w:rPr>
            <w:rStyle w:val="Hyperlink"/>
            <w:rFonts w:ascii="Times New Roman" w:hAnsi="Times New Roman" w:cs="Times New Roman"/>
            <w:sz w:val="24"/>
            <w:szCs w:val="24"/>
          </w:rPr>
          <w:t>https://sourcebooks.fordham.edu/basis/goldenlegend/</w:t>
        </w:r>
      </w:hyperlink>
      <w:r w:rsidR="00586A76">
        <w:rPr>
          <w:rFonts w:ascii="Times New Roman" w:hAnsi="Times New Roman" w:cs="Times New Roman"/>
          <w:sz w:val="24"/>
          <w:szCs w:val="24"/>
        </w:rPr>
        <w:t xml:space="preserve"> </w:t>
      </w:r>
      <w:r w:rsidR="00586A76" w:rsidRPr="00586A76">
        <w:rPr>
          <w:rStyle w:val="Hyperlink"/>
          <w:rFonts w:ascii="Times New Roman" w:hAnsi="Times New Roman" w:cs="Times New Roman"/>
          <w:color w:val="auto"/>
          <w:sz w:val="24"/>
          <w:szCs w:val="24"/>
          <w:u w:val="none"/>
          <w:shd w:val="clear" w:color="auto" w:fill="FFFFFF"/>
        </w:rPr>
        <w:t>Accessed 06/11/2020</w:t>
      </w:r>
    </w:p>
    <w:p w14:paraId="10F07906" w14:textId="12E48C05" w:rsidR="00DC561C" w:rsidRDefault="00DC561C" w:rsidP="00DC561C">
      <w:pPr>
        <w:spacing w:line="360" w:lineRule="auto"/>
        <w:rPr>
          <w:sz w:val="24"/>
          <w:szCs w:val="24"/>
        </w:rPr>
      </w:pPr>
      <w:r>
        <w:rPr>
          <w:rFonts w:ascii="Times New Roman" w:hAnsi="Times New Roman" w:cs="Times New Roman"/>
          <w:sz w:val="24"/>
          <w:szCs w:val="24"/>
        </w:rPr>
        <w:t>Perhaps the most accessible version is made freely available</w:t>
      </w:r>
      <w:r>
        <w:rPr>
          <w:rFonts w:ascii="Times New Roman" w:hAnsi="Times New Roman" w:cs="Times New Roman"/>
          <w:sz w:val="24"/>
          <w:szCs w:val="24"/>
        </w:rPr>
        <w:t xml:space="preserve"> from the</w:t>
      </w:r>
      <w:r>
        <w:rPr>
          <w:rFonts w:ascii="Times New Roman" w:hAnsi="Times New Roman" w:cs="Times New Roman"/>
          <w:sz w:val="24"/>
          <w:szCs w:val="24"/>
        </w:rPr>
        <w:t xml:space="preserve"> </w:t>
      </w:r>
      <w:r>
        <w:rPr>
          <w:rFonts w:ascii="Times New Roman" w:eastAsia="Times New Roman" w:hAnsi="Times New Roman" w:cs="Times New Roman"/>
          <w:color w:val="000000" w:themeColor="text1"/>
          <w:sz w:val="24"/>
          <w:szCs w:val="24"/>
          <w:lang w:eastAsia="en-GB"/>
        </w:rPr>
        <w:t>Medieval Sourcebook</w:t>
      </w:r>
      <w:r>
        <w:rPr>
          <w:rFonts w:ascii="Times New Roman" w:eastAsia="Times New Roman" w:hAnsi="Times New Roman" w:cs="Times New Roman"/>
          <w:color w:val="000000" w:themeColor="text1"/>
          <w:sz w:val="24"/>
          <w:szCs w:val="24"/>
          <w:lang w:eastAsia="en-GB"/>
        </w:rPr>
        <w:t xml:space="preserve"> at Fordham University.</w:t>
      </w:r>
      <w:r>
        <w:rPr>
          <w:rFonts w:ascii="Times New Roman" w:hAnsi="Times New Roman" w:cs="Times New Roman"/>
          <w:sz w:val="24"/>
          <w:szCs w:val="24"/>
        </w:rPr>
        <w:t xml:space="preserve"> This is a complete edition, a copy of the 1900 Temple Classics edition modernised by F S Ellis from Caxton’s late fifteenth century translation. While the whole text is available here, at the moment it is volume by volume, although the individual chapters are being digitised separately. Indispensable for times such as these. Although a complete version, this has no textual apparatus apart from a very brief introduction. However, this is from an on-line sourcebook, and so is not aiming to interpret the text.</w:t>
      </w:r>
      <w:r w:rsidR="00D13E3B">
        <w:rPr>
          <w:rFonts w:ascii="Times New Roman" w:hAnsi="Times New Roman" w:cs="Times New Roman"/>
          <w:sz w:val="24"/>
          <w:szCs w:val="24"/>
        </w:rPr>
        <w:t xml:space="preserve"> The Medieval Sourcebook is an invaluable resource for students and teachers.</w:t>
      </w:r>
    </w:p>
    <w:p w14:paraId="426DBA6A" w14:textId="5724CFE1" w:rsidR="00DC561C" w:rsidRPr="002B2176" w:rsidRDefault="00DC561C" w:rsidP="002B2176">
      <w:pPr>
        <w:spacing w:after="0" w:line="360" w:lineRule="auto"/>
        <w:rPr>
          <w:rFonts w:ascii="Times New Roman" w:eastAsia="Times New Roman" w:hAnsi="Times New Roman" w:cs="Times New Roman"/>
          <w:color w:val="000000" w:themeColor="text1"/>
          <w:sz w:val="24"/>
          <w:szCs w:val="24"/>
          <w:lang w:eastAsia="en-GB"/>
        </w:rPr>
      </w:pPr>
    </w:p>
    <w:p w14:paraId="4E7E7FD6" w14:textId="157EEE0D" w:rsidR="008E5B0E" w:rsidRPr="008E5B0E" w:rsidRDefault="008E5B0E" w:rsidP="008E5B0E">
      <w:pPr>
        <w:spacing w:after="0" w:line="360" w:lineRule="auto"/>
        <w:ind w:left="720"/>
        <w:rPr>
          <w:rFonts w:ascii="Times New Roman" w:eastAsia="Times New Roman" w:hAnsi="Times New Roman" w:cs="Times New Roman"/>
          <w:color w:val="000000" w:themeColor="text1"/>
          <w:sz w:val="24"/>
          <w:szCs w:val="24"/>
          <w:lang w:eastAsia="en-GB"/>
        </w:rPr>
      </w:pPr>
      <w:r w:rsidRPr="008E5B0E">
        <w:rPr>
          <w:rFonts w:ascii="Times New Roman" w:hAnsi="Times New Roman" w:cs="Times New Roman"/>
          <w:sz w:val="24"/>
          <w:szCs w:val="24"/>
        </w:rPr>
        <w:t xml:space="preserve">Jacobus de Voragine, </w:t>
      </w:r>
      <w:r w:rsidRPr="008E5B0E">
        <w:rPr>
          <w:rFonts w:ascii="Times New Roman" w:eastAsia="Times New Roman" w:hAnsi="Times New Roman" w:cs="Times New Roman"/>
          <w:i/>
          <w:iCs/>
          <w:color w:val="000000" w:themeColor="text1"/>
          <w:sz w:val="24"/>
          <w:szCs w:val="24"/>
          <w:lang w:eastAsia="en-GB"/>
        </w:rPr>
        <w:t>Legenda aurea vulgo historia Lombardica dicta ad optimorum librorum fidem</w:t>
      </w:r>
      <w:r>
        <w:rPr>
          <w:rFonts w:ascii="Times New Roman" w:eastAsia="Times New Roman" w:hAnsi="Times New Roman" w:cs="Times New Roman"/>
          <w:i/>
          <w:iCs/>
          <w:color w:val="000000" w:themeColor="text1"/>
          <w:sz w:val="24"/>
          <w:szCs w:val="24"/>
          <w:lang w:eastAsia="en-GB"/>
        </w:rPr>
        <w:t xml:space="preserve"> </w:t>
      </w:r>
      <w:r w:rsidRPr="008E5B0E">
        <w:rPr>
          <w:rFonts w:ascii="Times New Roman" w:eastAsia="Times New Roman" w:hAnsi="Times New Roman" w:cs="Times New Roman"/>
          <w:color w:val="000000" w:themeColor="text1"/>
          <w:sz w:val="24"/>
          <w:szCs w:val="24"/>
          <w:lang w:eastAsia="en-GB"/>
        </w:rPr>
        <w:t>ed. Th. Graesse</w:t>
      </w:r>
      <w:r>
        <w:rPr>
          <w:rFonts w:ascii="Times New Roman" w:eastAsia="Times New Roman" w:hAnsi="Times New Roman" w:cs="Times New Roman"/>
          <w:i/>
          <w:iCs/>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(Leipzig: Librariae Arnoldianae, 1850) Available at: </w:t>
      </w:r>
      <w:hyperlink r:id="rId10" w:history="1">
        <w:r w:rsidRPr="00735BC4">
          <w:rPr>
            <w:rStyle w:val="Hyperlink"/>
            <w:rFonts w:ascii="Times New Roman" w:eastAsia="Times New Roman" w:hAnsi="Times New Roman" w:cs="Times New Roman"/>
            <w:sz w:val="24"/>
            <w:szCs w:val="24"/>
            <w:lang w:eastAsia="en-GB"/>
          </w:rPr>
          <w:t>https://openlibrary.org/books/OL17868233M/Legenda_aurea</w:t>
        </w:r>
      </w:hyperlink>
      <w:r w:rsidR="00586A76">
        <w:rPr>
          <w:rFonts w:ascii="Times New Roman" w:eastAsia="Times New Roman" w:hAnsi="Times New Roman" w:cs="Times New Roman"/>
          <w:sz w:val="24"/>
          <w:szCs w:val="24"/>
          <w:lang w:eastAsia="en-GB"/>
        </w:rPr>
        <w:t xml:space="preserve"> </w:t>
      </w:r>
      <w:r w:rsidR="00586A76" w:rsidRPr="00586A76">
        <w:rPr>
          <w:rStyle w:val="Hyperlink"/>
          <w:rFonts w:ascii="Times New Roman" w:hAnsi="Times New Roman" w:cs="Times New Roman"/>
          <w:color w:val="auto"/>
          <w:sz w:val="24"/>
          <w:szCs w:val="24"/>
          <w:u w:val="none"/>
          <w:shd w:val="clear" w:color="auto" w:fill="FFFFFF"/>
        </w:rPr>
        <w:t>Accessed 06/11/2020</w:t>
      </w:r>
    </w:p>
    <w:p w14:paraId="3C330798" w14:textId="7CA48528" w:rsidR="008E5B0E" w:rsidRPr="008E5B0E" w:rsidRDefault="008E5B0E" w:rsidP="008E5B0E">
      <w:pPr>
        <w:spacing w:after="0" w:line="36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This is an online edition in Latin, originally published in 1850 from Caxton’s print. It is freely available. Very useful for the impoverished student wishing to read the original text without spending money or travelling. </w:t>
      </w:r>
    </w:p>
    <w:p w14:paraId="421630E5" w14:textId="77777777" w:rsidR="007C01C1" w:rsidRDefault="007C01C1" w:rsidP="00CD111D">
      <w:pPr>
        <w:spacing w:line="360" w:lineRule="auto"/>
        <w:rPr>
          <w:rFonts w:ascii="Times New Roman" w:hAnsi="Times New Roman" w:cs="Times New Roman"/>
          <w:color w:val="32322F"/>
          <w:sz w:val="24"/>
          <w:szCs w:val="24"/>
          <w:shd w:val="clear" w:color="auto" w:fill="FFFFFF"/>
        </w:rPr>
      </w:pPr>
    </w:p>
    <w:p w14:paraId="5BA0BEFD" w14:textId="28B37F7E" w:rsidR="00744F43" w:rsidRDefault="00744F43" w:rsidP="00CD111D">
      <w:pPr>
        <w:spacing w:line="360" w:lineRule="auto"/>
        <w:ind w:left="720"/>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 xml:space="preserve">Tracy, Larissa, </w:t>
      </w:r>
      <w:r w:rsidRPr="00744F43">
        <w:rPr>
          <w:rFonts w:ascii="Times New Roman" w:hAnsi="Times New Roman" w:cs="Times New Roman"/>
          <w:i/>
          <w:iCs/>
          <w:color w:val="32322F"/>
          <w:sz w:val="24"/>
          <w:szCs w:val="24"/>
          <w:shd w:val="clear" w:color="auto" w:fill="FFFFFF"/>
        </w:rPr>
        <w:t>Women of the Gilte Legende: a selection of Middle English saints lives</w:t>
      </w:r>
      <w:r>
        <w:rPr>
          <w:rFonts w:ascii="Times New Roman" w:hAnsi="Times New Roman" w:cs="Times New Roman"/>
          <w:color w:val="32322F"/>
          <w:sz w:val="24"/>
          <w:szCs w:val="24"/>
          <w:shd w:val="clear" w:color="auto" w:fill="FFFFFF"/>
        </w:rPr>
        <w:t xml:space="preserve"> (Cambridge: Brewer, 2003)</w:t>
      </w:r>
    </w:p>
    <w:p w14:paraId="39A7C644" w14:textId="6203747A" w:rsidR="00744F43" w:rsidRDefault="00744F43" w:rsidP="00CD111D">
      <w:pPr>
        <w:spacing w:line="360" w:lineRule="auto"/>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This selection examines the hagiographies of some of the women saints featured in the Golden Legend. It has footnotes to the essay and a bibliography, although it is impossible to determine whether it has footnotes throughout.</w:t>
      </w:r>
      <w:r w:rsidR="0024742D">
        <w:rPr>
          <w:rFonts w:ascii="Times New Roman" w:hAnsi="Times New Roman" w:cs="Times New Roman"/>
          <w:color w:val="32322F"/>
          <w:sz w:val="24"/>
          <w:szCs w:val="24"/>
          <w:shd w:val="clear" w:color="auto" w:fill="FFFFFF"/>
        </w:rPr>
        <w:t xml:space="preserve"> </w:t>
      </w:r>
      <w:r w:rsidR="00802332">
        <w:rPr>
          <w:rFonts w:ascii="Times New Roman" w:hAnsi="Times New Roman" w:cs="Times New Roman"/>
          <w:color w:val="32322F"/>
          <w:sz w:val="24"/>
          <w:szCs w:val="24"/>
          <w:shd w:val="clear" w:color="auto" w:fill="FFFFFF"/>
        </w:rPr>
        <w:t>Tracy</w:t>
      </w:r>
      <w:r w:rsidR="0024742D">
        <w:rPr>
          <w:rFonts w:ascii="Times New Roman" w:hAnsi="Times New Roman" w:cs="Times New Roman"/>
          <w:color w:val="32322F"/>
          <w:sz w:val="24"/>
          <w:szCs w:val="24"/>
          <w:shd w:val="clear" w:color="auto" w:fill="FFFFFF"/>
        </w:rPr>
        <w:t xml:space="preserve"> is Professor of medieval Literature at Farmville University, Virginia and </w:t>
      </w:r>
      <w:r w:rsidR="00802332">
        <w:rPr>
          <w:rFonts w:ascii="Times New Roman" w:hAnsi="Times New Roman" w:cs="Times New Roman"/>
          <w:color w:val="32322F"/>
          <w:sz w:val="24"/>
          <w:szCs w:val="24"/>
          <w:shd w:val="clear" w:color="auto" w:fill="FFFFFF"/>
        </w:rPr>
        <w:t xml:space="preserve">so I assume that </w:t>
      </w:r>
      <w:r w:rsidR="0024742D">
        <w:rPr>
          <w:rFonts w:ascii="Times New Roman" w:hAnsi="Times New Roman" w:cs="Times New Roman"/>
          <w:color w:val="32322F"/>
          <w:sz w:val="24"/>
          <w:szCs w:val="24"/>
          <w:shd w:val="clear" w:color="auto" w:fill="FFFFFF"/>
        </w:rPr>
        <w:t>the book would be a useful part of the study of women’s lives in medieval Europe.</w:t>
      </w:r>
    </w:p>
    <w:p w14:paraId="0C2F6861" w14:textId="1D52B7C4" w:rsidR="00266C59" w:rsidRDefault="00266C59" w:rsidP="00CD111D">
      <w:pPr>
        <w:spacing w:line="360" w:lineRule="auto"/>
        <w:rPr>
          <w:rFonts w:ascii="Times New Roman" w:hAnsi="Times New Roman" w:cs="Times New Roman"/>
          <w:color w:val="32322F"/>
          <w:sz w:val="24"/>
          <w:szCs w:val="24"/>
          <w:shd w:val="clear" w:color="auto" w:fill="FFFFFF"/>
        </w:rPr>
      </w:pPr>
    </w:p>
    <w:p w14:paraId="09609566" w14:textId="2844D37F" w:rsidR="00266C59" w:rsidRDefault="00FC5DC3" w:rsidP="00CD111D">
      <w:pPr>
        <w:spacing w:line="360" w:lineRule="auto"/>
        <w:ind w:left="720"/>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 xml:space="preserve">Jacobus de Voragine, </w:t>
      </w:r>
      <w:r w:rsidRPr="00FC5DC3">
        <w:rPr>
          <w:rFonts w:ascii="Times New Roman" w:hAnsi="Times New Roman" w:cs="Times New Roman"/>
          <w:i/>
          <w:iCs/>
          <w:color w:val="32322F"/>
          <w:sz w:val="24"/>
          <w:szCs w:val="24"/>
          <w:shd w:val="clear" w:color="auto" w:fill="FFFFFF"/>
        </w:rPr>
        <w:t>The Golden Legend: selections</w:t>
      </w:r>
      <w:r>
        <w:rPr>
          <w:rFonts w:ascii="Times New Roman" w:hAnsi="Times New Roman" w:cs="Times New Roman"/>
          <w:color w:val="32322F"/>
          <w:sz w:val="24"/>
          <w:szCs w:val="24"/>
          <w:shd w:val="clear" w:color="auto" w:fill="FFFFFF"/>
        </w:rPr>
        <w:t xml:space="preserve"> ed. Richard Hamer, trans. Christopher Stace (Harmondsworth: Penguin, 1998)</w:t>
      </w:r>
    </w:p>
    <w:p w14:paraId="1BF3B44B" w14:textId="0B191A9F" w:rsidR="00FC5DC3" w:rsidRDefault="00FC5DC3" w:rsidP="00CD111D">
      <w:pPr>
        <w:spacing w:line="360" w:lineRule="auto"/>
        <w:rPr>
          <w:rFonts w:ascii="Times New Roman" w:hAnsi="Times New Roman" w:cs="Times New Roman"/>
          <w:color w:val="32322F"/>
          <w:sz w:val="24"/>
          <w:szCs w:val="24"/>
          <w:shd w:val="clear" w:color="auto" w:fill="FFFFFF"/>
        </w:rPr>
      </w:pPr>
      <w:r>
        <w:rPr>
          <w:rFonts w:ascii="Times New Roman" w:hAnsi="Times New Roman" w:cs="Times New Roman"/>
          <w:color w:val="32322F"/>
          <w:sz w:val="24"/>
          <w:szCs w:val="24"/>
          <w:shd w:val="clear" w:color="auto" w:fill="FFFFFF"/>
        </w:rPr>
        <w:t>The compilation of more than seventy of the saints featured in the Golden Legend uses the EETS translation</w:t>
      </w:r>
      <w:r w:rsidR="007C01C1">
        <w:rPr>
          <w:rFonts w:ascii="Times New Roman" w:hAnsi="Times New Roman" w:cs="Times New Roman"/>
          <w:color w:val="32322F"/>
          <w:sz w:val="24"/>
          <w:szCs w:val="24"/>
          <w:shd w:val="clear" w:color="auto" w:fill="FFFFFF"/>
        </w:rPr>
        <w:t xml:space="preserve">, making it </w:t>
      </w:r>
      <w:r w:rsidR="00586A76">
        <w:rPr>
          <w:rFonts w:ascii="Times New Roman" w:hAnsi="Times New Roman" w:cs="Times New Roman"/>
          <w:color w:val="32322F"/>
          <w:sz w:val="24"/>
          <w:szCs w:val="24"/>
          <w:shd w:val="clear" w:color="auto" w:fill="FFFFFF"/>
        </w:rPr>
        <w:t>reliable</w:t>
      </w:r>
      <w:r w:rsidR="007C01C1">
        <w:rPr>
          <w:rFonts w:ascii="Times New Roman" w:hAnsi="Times New Roman" w:cs="Times New Roman"/>
          <w:color w:val="32322F"/>
          <w:sz w:val="24"/>
          <w:szCs w:val="24"/>
          <w:shd w:val="clear" w:color="auto" w:fill="FFFFFF"/>
        </w:rPr>
        <w:t>.</w:t>
      </w:r>
      <w:r>
        <w:rPr>
          <w:rFonts w:ascii="Times New Roman" w:hAnsi="Times New Roman" w:cs="Times New Roman"/>
          <w:color w:val="32322F"/>
          <w:sz w:val="24"/>
          <w:szCs w:val="24"/>
          <w:shd w:val="clear" w:color="auto" w:fill="FFFFFF"/>
        </w:rPr>
        <w:t xml:space="preserve"> A good introduction to the text</w:t>
      </w:r>
      <w:r w:rsidR="007C01C1">
        <w:rPr>
          <w:rFonts w:ascii="Times New Roman" w:hAnsi="Times New Roman" w:cs="Times New Roman"/>
          <w:color w:val="32322F"/>
          <w:sz w:val="24"/>
          <w:szCs w:val="24"/>
          <w:shd w:val="clear" w:color="auto" w:fill="FFFFFF"/>
        </w:rPr>
        <w:t xml:space="preserve"> for anyone interested in learning more about late medieval Christianity.</w:t>
      </w:r>
    </w:p>
    <w:p w14:paraId="2100AD17" w14:textId="77777777" w:rsidR="00391B0F" w:rsidRDefault="00391B0F" w:rsidP="00391B0F">
      <w:pPr>
        <w:spacing w:line="360" w:lineRule="auto"/>
        <w:rPr>
          <w:rFonts w:ascii="Times New Roman" w:eastAsia="Times New Roman" w:hAnsi="Times New Roman" w:cs="Times New Roman"/>
          <w:color w:val="0F1111"/>
          <w:sz w:val="24"/>
          <w:szCs w:val="24"/>
          <w:lang w:eastAsia="en-GB"/>
        </w:rPr>
      </w:pPr>
    </w:p>
    <w:p w14:paraId="31FD1456" w14:textId="77777777" w:rsidR="00391B0F" w:rsidRDefault="00391B0F" w:rsidP="00391B0F">
      <w:pPr>
        <w:spacing w:line="36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color w:val="0F1111"/>
          <w:sz w:val="24"/>
          <w:szCs w:val="24"/>
          <w:lang w:eastAsia="en-GB"/>
        </w:rPr>
        <w:t xml:space="preserve">Jacobus de Voragine, </w:t>
      </w:r>
      <w:r w:rsidRPr="00D44B92">
        <w:rPr>
          <w:rFonts w:ascii="Times New Roman" w:eastAsia="Times New Roman" w:hAnsi="Times New Roman" w:cs="Times New Roman"/>
          <w:i/>
          <w:iCs/>
          <w:color w:val="0F1111"/>
          <w:sz w:val="24"/>
          <w:szCs w:val="24"/>
          <w:lang w:eastAsia="en-GB"/>
        </w:rPr>
        <w:t>Aurea legenda sanctorum</w:t>
      </w:r>
      <w:r>
        <w:rPr>
          <w:rFonts w:ascii="Times New Roman" w:eastAsia="Times New Roman" w:hAnsi="Times New Roman" w:cs="Times New Roman"/>
          <w:i/>
          <w:iCs/>
          <w:color w:val="0F1111"/>
          <w:sz w:val="24"/>
          <w:szCs w:val="24"/>
          <w:lang w:eastAsia="en-GB"/>
        </w:rPr>
        <w:t xml:space="preserve"> </w:t>
      </w:r>
      <w:r w:rsidRPr="00D44B92">
        <w:rPr>
          <w:rFonts w:ascii="Times New Roman" w:hAnsi="Times New Roman" w:cs="Times New Roman"/>
          <w:sz w:val="24"/>
          <w:szCs w:val="24"/>
          <w:bdr w:val="none" w:sz="0" w:space="0" w:color="auto" w:frame="1"/>
          <w:shd w:val="clear" w:color="auto" w:fill="FFFFFF"/>
        </w:rPr>
        <w:t xml:space="preserve">(Delhi, </w:t>
      </w:r>
      <w:r>
        <w:rPr>
          <w:rFonts w:ascii="Times New Roman" w:hAnsi="Times New Roman" w:cs="Times New Roman"/>
          <w:sz w:val="24"/>
          <w:szCs w:val="24"/>
          <w:bdr w:val="none" w:sz="0" w:space="0" w:color="auto" w:frame="1"/>
          <w:shd w:val="clear" w:color="auto" w:fill="FFFFFF"/>
        </w:rPr>
        <w:t>Pranava</w:t>
      </w:r>
      <w:r w:rsidRPr="00D44B92">
        <w:rPr>
          <w:rFonts w:ascii="Times New Roman" w:hAnsi="Times New Roman" w:cs="Times New Roman"/>
          <w:sz w:val="24"/>
          <w:szCs w:val="24"/>
          <w:bdr w:val="none" w:sz="0" w:space="0" w:color="auto" w:frame="1"/>
          <w:shd w:val="clear" w:color="auto" w:fill="FFFFFF"/>
        </w:rPr>
        <w:t xml:space="preserve"> Book</w:t>
      </w:r>
      <w:r>
        <w:rPr>
          <w:rFonts w:ascii="Times New Roman" w:hAnsi="Times New Roman" w:cs="Times New Roman"/>
          <w:sz w:val="24"/>
          <w:szCs w:val="24"/>
          <w:bdr w:val="none" w:sz="0" w:space="0" w:color="auto" w:frame="1"/>
          <w:shd w:val="clear" w:color="auto" w:fill="FFFFFF"/>
        </w:rPr>
        <w:t>s</w:t>
      </w:r>
      <w:r w:rsidRPr="00D44B92">
        <w:rPr>
          <w:rFonts w:ascii="Times New Roman" w:eastAsia="Times New Roman" w:hAnsi="Times New Roman" w:cs="Times New Roman"/>
          <w:sz w:val="24"/>
          <w:szCs w:val="24"/>
          <w:lang w:eastAsia="en-GB"/>
        </w:rPr>
        <w:t>:2020)</w:t>
      </w:r>
    </w:p>
    <w:p w14:paraId="5501FDEF" w14:textId="77777777" w:rsidR="00391B0F" w:rsidRPr="00D44B92" w:rsidRDefault="00391B0F" w:rsidP="00391B0F">
      <w:pPr>
        <w:spacing w:line="360" w:lineRule="auto"/>
        <w:ind w:left="720"/>
        <w:rPr>
          <w:rFonts w:ascii="Times New Roman" w:eastAsia="Times New Roman" w:hAnsi="Times New Roman" w:cs="Times New Roman"/>
          <w:sz w:val="24"/>
          <w:szCs w:val="24"/>
          <w:lang w:eastAsia="en-GB"/>
        </w:rPr>
      </w:pPr>
      <w:hyperlink r:id="rId11" w:history="1">
        <w:r w:rsidRPr="00775D0E">
          <w:rPr>
            <w:rStyle w:val="Hyperlink"/>
            <w:rFonts w:ascii="Times New Roman" w:eastAsia="Times New Roman" w:hAnsi="Times New Roman" w:cs="Times New Roman"/>
            <w:sz w:val="24"/>
            <w:szCs w:val="24"/>
            <w:lang w:eastAsia="en-GB"/>
          </w:rPr>
          <w:t>https://www.abebooks.co.uk/book-search/title/legenda-aurea-sanctorum/</w:t>
        </w:r>
      </w:hyperlink>
      <w:r>
        <w:rPr>
          <w:rFonts w:ascii="Times New Roman" w:eastAsia="Times New Roman" w:hAnsi="Times New Roman" w:cs="Times New Roman"/>
          <w:sz w:val="24"/>
          <w:szCs w:val="24"/>
          <w:lang w:eastAsia="en-GB"/>
        </w:rPr>
        <w:t xml:space="preserve"> Accessed 06/11/2020</w:t>
      </w:r>
    </w:p>
    <w:p w14:paraId="487799BB" w14:textId="77777777" w:rsidR="00391B0F" w:rsidRDefault="00391B0F" w:rsidP="00391B0F">
      <w:pPr>
        <w:spacing w:line="360" w:lineRule="auto"/>
        <w:rPr>
          <w:rFonts w:ascii="Times New Roman" w:eastAsia="Times New Roman" w:hAnsi="Times New Roman" w:cs="Times New Roman"/>
          <w:color w:val="0F1111"/>
          <w:sz w:val="24"/>
          <w:szCs w:val="24"/>
          <w:lang w:eastAsia="en-GB"/>
        </w:rPr>
      </w:pPr>
      <w:r>
        <w:rPr>
          <w:rFonts w:ascii="Times New Roman" w:eastAsia="Times New Roman" w:hAnsi="Times New Roman" w:cs="Times New Roman"/>
          <w:color w:val="0F1111"/>
          <w:sz w:val="24"/>
          <w:szCs w:val="24"/>
          <w:lang w:eastAsia="en-GB"/>
        </w:rPr>
        <w:t>This is a leather-bound facsimile of a printed edition from 1510. As it is printed on demand in India it may not be good quality. Priced at £26.53, I have my doubts although the website states that no changes have been made from the original. One would assume, given the title, that this is a Latin version, but that is not made clear. The use of the word ‘facsimile’ is possibly misleading: it may be only a scan, rather than a quality reproduction.</w:t>
      </w:r>
    </w:p>
    <w:p w14:paraId="55AE51C0" w14:textId="1B831309" w:rsidR="007C01C1" w:rsidRDefault="007C01C1" w:rsidP="00CD111D">
      <w:pPr>
        <w:spacing w:line="360" w:lineRule="auto"/>
        <w:rPr>
          <w:rFonts w:ascii="Times New Roman" w:hAnsi="Times New Roman" w:cs="Times New Roman"/>
          <w:color w:val="32322F"/>
          <w:sz w:val="24"/>
          <w:szCs w:val="24"/>
          <w:shd w:val="clear" w:color="auto" w:fill="FFFFFF"/>
        </w:rPr>
      </w:pPr>
    </w:p>
    <w:p w14:paraId="1EE95BFA" w14:textId="4F690AEE" w:rsidR="007C01C1" w:rsidRDefault="007C01C1" w:rsidP="00CD111D">
      <w:pPr>
        <w:spacing w:line="360" w:lineRule="auto"/>
        <w:rPr>
          <w:rFonts w:ascii="Times New Roman" w:eastAsia="Times New Roman" w:hAnsi="Times New Roman" w:cs="Times New Roman"/>
          <w:color w:val="0F1111"/>
          <w:sz w:val="24"/>
          <w:szCs w:val="24"/>
          <w:lang w:eastAsia="en-GB"/>
        </w:rPr>
      </w:pPr>
      <w:r>
        <w:rPr>
          <w:rFonts w:ascii="Times New Roman" w:eastAsia="Times New Roman" w:hAnsi="Times New Roman" w:cs="Times New Roman"/>
          <w:color w:val="0F1111"/>
          <w:sz w:val="24"/>
          <w:szCs w:val="24"/>
          <w:lang w:eastAsia="en-GB"/>
        </w:rPr>
        <w:t>Conclusion</w:t>
      </w:r>
    </w:p>
    <w:p w14:paraId="0BD53BBC" w14:textId="68908288" w:rsidR="003321E2" w:rsidRDefault="003321E2" w:rsidP="00CD111D">
      <w:pPr>
        <w:spacing w:line="360" w:lineRule="auto"/>
        <w:rPr>
          <w:rFonts w:ascii="Times New Roman" w:eastAsia="Times New Roman" w:hAnsi="Times New Roman" w:cs="Times New Roman"/>
          <w:color w:val="0F1111"/>
          <w:sz w:val="24"/>
          <w:szCs w:val="24"/>
          <w:lang w:eastAsia="en-GB"/>
        </w:rPr>
      </w:pPr>
      <w:r>
        <w:rPr>
          <w:rFonts w:ascii="Times New Roman" w:eastAsia="Times New Roman" w:hAnsi="Times New Roman" w:cs="Times New Roman"/>
          <w:color w:val="0F1111"/>
          <w:sz w:val="24"/>
          <w:szCs w:val="24"/>
          <w:lang w:eastAsia="en-GB"/>
        </w:rPr>
        <w:t xml:space="preserve">Sadly, no </w:t>
      </w:r>
      <w:r w:rsidR="00CC6AC3">
        <w:rPr>
          <w:rFonts w:ascii="Times New Roman" w:eastAsia="Times New Roman" w:hAnsi="Times New Roman" w:cs="Times New Roman"/>
          <w:color w:val="0F1111"/>
          <w:sz w:val="24"/>
          <w:szCs w:val="24"/>
          <w:lang w:eastAsia="en-GB"/>
        </w:rPr>
        <w:t xml:space="preserve">true </w:t>
      </w:r>
      <w:r>
        <w:rPr>
          <w:rFonts w:ascii="Times New Roman" w:eastAsia="Times New Roman" w:hAnsi="Times New Roman" w:cs="Times New Roman"/>
          <w:color w:val="0F1111"/>
          <w:sz w:val="24"/>
          <w:szCs w:val="24"/>
          <w:lang w:eastAsia="en-GB"/>
        </w:rPr>
        <w:t xml:space="preserve">facsimile of either a manuscript or early printed version seems to be available, presumably due to their size. It would be useful for the student to be able to examine such a thing: although not the original, a facsimile is the next best thing, and shows details that edited versions do not have. </w:t>
      </w:r>
      <w:r w:rsidR="0006298D">
        <w:rPr>
          <w:rFonts w:ascii="Times New Roman" w:eastAsia="Times New Roman" w:hAnsi="Times New Roman" w:cs="Times New Roman"/>
          <w:color w:val="0F1111"/>
          <w:sz w:val="24"/>
          <w:szCs w:val="24"/>
          <w:lang w:eastAsia="en-GB"/>
        </w:rPr>
        <w:t xml:space="preserve">For the student of the Victorian revival of medieval subjects, William Morris’ Kelmscott Press edition would be a valuable acquisition and a facsimile would be well received. </w:t>
      </w:r>
      <w:r>
        <w:rPr>
          <w:rFonts w:ascii="Times New Roman" w:eastAsia="Times New Roman" w:hAnsi="Times New Roman" w:cs="Times New Roman"/>
          <w:color w:val="0F1111"/>
          <w:sz w:val="24"/>
          <w:szCs w:val="24"/>
          <w:lang w:eastAsia="en-GB"/>
        </w:rPr>
        <w:t xml:space="preserve">Many editions of the Golden </w:t>
      </w:r>
      <w:r w:rsidR="0019464C">
        <w:rPr>
          <w:rFonts w:ascii="Times New Roman" w:eastAsia="Times New Roman" w:hAnsi="Times New Roman" w:cs="Times New Roman"/>
          <w:color w:val="0F1111"/>
          <w:sz w:val="24"/>
          <w:szCs w:val="24"/>
          <w:lang w:eastAsia="en-GB"/>
        </w:rPr>
        <w:t>L</w:t>
      </w:r>
      <w:r>
        <w:rPr>
          <w:rFonts w:ascii="Times New Roman" w:eastAsia="Times New Roman" w:hAnsi="Times New Roman" w:cs="Times New Roman"/>
          <w:color w:val="0F1111"/>
          <w:sz w:val="24"/>
          <w:szCs w:val="24"/>
          <w:lang w:eastAsia="en-GB"/>
        </w:rPr>
        <w:t xml:space="preserve">egend in its various translations are available, but many of the English ones are taken from </w:t>
      </w:r>
      <w:r w:rsidR="0019464C">
        <w:rPr>
          <w:rFonts w:ascii="Times New Roman" w:eastAsia="Times New Roman" w:hAnsi="Times New Roman" w:cs="Times New Roman"/>
          <w:color w:val="0F1111"/>
          <w:sz w:val="24"/>
          <w:szCs w:val="24"/>
          <w:lang w:eastAsia="en-GB"/>
        </w:rPr>
        <w:t>Ryan’s work.</w:t>
      </w:r>
      <w:r w:rsidR="0006298D">
        <w:rPr>
          <w:rFonts w:ascii="Times New Roman" w:eastAsia="Times New Roman" w:hAnsi="Times New Roman" w:cs="Times New Roman"/>
          <w:color w:val="0F1111"/>
          <w:sz w:val="24"/>
          <w:szCs w:val="24"/>
          <w:lang w:eastAsia="en-GB"/>
        </w:rPr>
        <w:t xml:space="preserve"> </w:t>
      </w:r>
    </w:p>
    <w:p w14:paraId="797A455B" w14:textId="4A899B06" w:rsidR="007C01C1" w:rsidRDefault="007C01C1" w:rsidP="00CD111D">
      <w:pPr>
        <w:spacing w:line="360" w:lineRule="auto"/>
        <w:rPr>
          <w:rFonts w:ascii="Times New Roman" w:eastAsia="Times New Roman" w:hAnsi="Times New Roman" w:cs="Times New Roman"/>
          <w:color w:val="0F1111"/>
          <w:sz w:val="24"/>
          <w:szCs w:val="24"/>
          <w:lang w:eastAsia="en-GB"/>
        </w:rPr>
      </w:pPr>
      <w:r>
        <w:rPr>
          <w:rFonts w:ascii="Times New Roman" w:eastAsia="Times New Roman" w:hAnsi="Times New Roman" w:cs="Times New Roman"/>
          <w:color w:val="0F1111"/>
          <w:sz w:val="24"/>
          <w:szCs w:val="24"/>
          <w:lang w:eastAsia="en-GB"/>
        </w:rPr>
        <w:t xml:space="preserve">As with the two other pieces in this portfolio, current conditions have brought challenges. </w:t>
      </w:r>
      <w:r>
        <w:rPr>
          <w:rFonts w:ascii="Times New Roman" w:hAnsi="Times New Roman" w:cs="Times New Roman"/>
          <w:sz w:val="24"/>
          <w:szCs w:val="24"/>
        </w:rPr>
        <w:t>It would have been easier to go to a library to examine the various editions to look for textual apparatus and so on, but this cannot be done at the present and so I have had to rely on the internet to find examples.</w:t>
      </w:r>
      <w:r w:rsidR="007119EF">
        <w:rPr>
          <w:rFonts w:ascii="Times New Roman" w:hAnsi="Times New Roman" w:cs="Times New Roman"/>
          <w:sz w:val="24"/>
          <w:szCs w:val="24"/>
        </w:rPr>
        <w:t xml:space="preserve"> This exercise has renewed my interest in this important book.</w:t>
      </w:r>
    </w:p>
    <w:p w14:paraId="0E7E0369" w14:textId="77777777" w:rsidR="007C01C1" w:rsidRDefault="007C01C1" w:rsidP="00266BD6">
      <w:pPr>
        <w:spacing w:line="360" w:lineRule="auto"/>
        <w:rPr>
          <w:rFonts w:ascii="Times New Roman" w:hAnsi="Times New Roman" w:cs="Times New Roman"/>
          <w:color w:val="32322F"/>
          <w:sz w:val="24"/>
          <w:szCs w:val="24"/>
          <w:shd w:val="clear" w:color="auto" w:fill="FFFFFF"/>
        </w:rPr>
      </w:pPr>
    </w:p>
    <w:p w14:paraId="6E6BAB4E" w14:textId="77777777" w:rsidR="00093A46" w:rsidRDefault="00093A46" w:rsidP="00266BD6">
      <w:pPr>
        <w:spacing w:line="360" w:lineRule="auto"/>
        <w:rPr>
          <w:rFonts w:ascii="Times New Roman" w:hAnsi="Times New Roman" w:cs="Times New Roman"/>
          <w:color w:val="32322F"/>
          <w:sz w:val="24"/>
          <w:szCs w:val="24"/>
          <w:shd w:val="clear" w:color="auto" w:fill="FFFFFF"/>
        </w:rPr>
      </w:pPr>
    </w:p>
    <w:p w14:paraId="42943A96" w14:textId="4B9871A5" w:rsidR="00093A46" w:rsidRDefault="00093A46" w:rsidP="00266BD6">
      <w:pPr>
        <w:spacing w:line="360" w:lineRule="auto"/>
        <w:rPr>
          <w:rFonts w:ascii="Times New Roman" w:hAnsi="Times New Roman" w:cs="Times New Roman"/>
          <w:color w:val="32322F"/>
          <w:sz w:val="24"/>
          <w:szCs w:val="24"/>
          <w:shd w:val="clear" w:color="auto" w:fill="FFFFFF"/>
        </w:rPr>
      </w:pPr>
    </w:p>
    <w:p w14:paraId="324CA906" w14:textId="77777777" w:rsidR="00093A46" w:rsidRPr="00266BD6" w:rsidRDefault="00093A46" w:rsidP="00266BD6">
      <w:pPr>
        <w:spacing w:line="360" w:lineRule="auto"/>
        <w:rPr>
          <w:rFonts w:ascii="Times New Roman" w:hAnsi="Times New Roman" w:cs="Times New Roman"/>
          <w:color w:val="32322F"/>
          <w:sz w:val="24"/>
          <w:szCs w:val="24"/>
          <w:shd w:val="clear" w:color="auto" w:fill="FFFFFF"/>
        </w:rPr>
      </w:pPr>
    </w:p>
    <w:p w14:paraId="5BFF2499" w14:textId="662BEB3B" w:rsidR="00266BD6" w:rsidRPr="00266BD6" w:rsidRDefault="00266BD6" w:rsidP="00266BD6">
      <w:pPr>
        <w:spacing w:line="360" w:lineRule="auto"/>
        <w:rPr>
          <w:rFonts w:ascii="Times New Roman" w:hAnsi="Times New Roman" w:cs="Times New Roman"/>
          <w:color w:val="32322F"/>
          <w:sz w:val="24"/>
          <w:szCs w:val="24"/>
          <w:shd w:val="clear" w:color="auto" w:fill="FFFFFF"/>
        </w:rPr>
      </w:pPr>
    </w:p>
    <w:p w14:paraId="3DEC149E" w14:textId="24DFD79A" w:rsidR="00266BD6" w:rsidRPr="00266BD6" w:rsidRDefault="00266BD6" w:rsidP="00266BD6">
      <w:pPr>
        <w:spacing w:line="360" w:lineRule="auto"/>
        <w:rPr>
          <w:rFonts w:ascii="Times New Roman" w:hAnsi="Times New Roman" w:cs="Times New Roman"/>
          <w:color w:val="32322F"/>
          <w:sz w:val="24"/>
          <w:szCs w:val="24"/>
          <w:shd w:val="clear" w:color="auto" w:fill="FFFFFF"/>
        </w:rPr>
      </w:pPr>
    </w:p>
    <w:p w14:paraId="3A5EFF7E" w14:textId="697C68BA" w:rsidR="00266BD6" w:rsidRPr="00266BD6" w:rsidRDefault="00266BD6" w:rsidP="00E7584E">
      <w:pPr>
        <w:spacing w:line="360" w:lineRule="auto"/>
        <w:rPr>
          <w:rFonts w:ascii="Times New Roman" w:hAnsi="Times New Roman" w:cs="Times New Roman"/>
          <w:color w:val="32322F"/>
          <w:sz w:val="24"/>
          <w:szCs w:val="24"/>
          <w:shd w:val="clear" w:color="auto" w:fill="FFFFFF"/>
        </w:rPr>
      </w:pPr>
    </w:p>
    <w:p w14:paraId="64CA8D3F" w14:textId="77777777" w:rsidR="00266BD6" w:rsidRPr="00266BD6" w:rsidRDefault="00266BD6" w:rsidP="00E7584E">
      <w:pPr>
        <w:spacing w:line="360" w:lineRule="auto"/>
        <w:rPr>
          <w:rFonts w:ascii="Times New Roman" w:hAnsi="Times New Roman" w:cs="Times New Roman"/>
          <w:sz w:val="24"/>
          <w:szCs w:val="24"/>
        </w:rPr>
      </w:pPr>
    </w:p>
    <w:sectPr w:rsidR="00266BD6" w:rsidRPr="00266BD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5B9A0" w14:textId="77777777" w:rsidR="00AD5DB4" w:rsidRDefault="00AD5DB4" w:rsidP="00B80935">
      <w:pPr>
        <w:spacing w:after="0" w:line="240" w:lineRule="auto"/>
      </w:pPr>
      <w:r>
        <w:separator/>
      </w:r>
    </w:p>
  </w:endnote>
  <w:endnote w:type="continuationSeparator" w:id="0">
    <w:p w14:paraId="7B85ECFE" w14:textId="77777777" w:rsidR="00AD5DB4" w:rsidRDefault="00AD5DB4" w:rsidP="00B80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0350837"/>
      <w:docPartObj>
        <w:docPartGallery w:val="Page Numbers (Bottom of Page)"/>
        <w:docPartUnique/>
      </w:docPartObj>
    </w:sdtPr>
    <w:sdtEndPr>
      <w:rPr>
        <w:noProof/>
      </w:rPr>
    </w:sdtEndPr>
    <w:sdtContent>
      <w:p w14:paraId="0D25A438" w14:textId="0AE19479" w:rsidR="00586A76" w:rsidRDefault="00586A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AA4E2" w14:textId="77777777" w:rsidR="00586A76" w:rsidRDefault="00586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644330" w14:textId="77777777" w:rsidR="00AD5DB4" w:rsidRDefault="00AD5DB4" w:rsidP="00B80935">
      <w:pPr>
        <w:spacing w:after="0" w:line="240" w:lineRule="auto"/>
      </w:pPr>
      <w:r>
        <w:separator/>
      </w:r>
    </w:p>
  </w:footnote>
  <w:footnote w:type="continuationSeparator" w:id="0">
    <w:p w14:paraId="5B76E5E9" w14:textId="77777777" w:rsidR="00AD5DB4" w:rsidRDefault="00AD5DB4" w:rsidP="00B80935">
      <w:pPr>
        <w:spacing w:after="0" w:line="240" w:lineRule="auto"/>
      </w:pPr>
      <w:r>
        <w:continuationSeparator/>
      </w:r>
    </w:p>
  </w:footnote>
  <w:footnote w:id="1">
    <w:p w14:paraId="187957A9" w14:textId="75E8D5FC" w:rsidR="002B2176" w:rsidRPr="002B2176" w:rsidRDefault="00B80935" w:rsidP="002B2176">
      <w:pPr>
        <w:spacing w:line="360" w:lineRule="auto"/>
        <w:rPr>
          <w:rFonts w:ascii="Times New Roman" w:hAnsi="Times New Roman" w:cs="Times New Roman"/>
          <w:sz w:val="20"/>
          <w:szCs w:val="20"/>
        </w:rPr>
      </w:pPr>
      <w:r w:rsidRPr="002B2176">
        <w:rPr>
          <w:rStyle w:val="FootnoteReference"/>
          <w:rFonts w:ascii="Times New Roman" w:hAnsi="Times New Roman" w:cs="Times New Roman"/>
          <w:sz w:val="20"/>
          <w:szCs w:val="20"/>
        </w:rPr>
        <w:footnoteRef/>
      </w:r>
      <w:r w:rsidRPr="002B2176">
        <w:rPr>
          <w:rFonts w:ascii="Times New Roman" w:hAnsi="Times New Roman" w:cs="Times New Roman"/>
          <w:sz w:val="20"/>
          <w:szCs w:val="20"/>
        </w:rPr>
        <w:t xml:space="preserve"> </w:t>
      </w:r>
      <w:r w:rsidR="002B2176" w:rsidRPr="002B2176">
        <w:rPr>
          <w:rFonts w:ascii="Times New Roman" w:hAnsi="Times New Roman" w:cs="Times New Roman"/>
          <w:sz w:val="20"/>
          <w:szCs w:val="20"/>
        </w:rPr>
        <w:t xml:space="preserve">Eamon Duffy, Introduction in </w:t>
      </w:r>
      <w:r w:rsidR="002B2176" w:rsidRPr="002B2176">
        <w:rPr>
          <w:rFonts w:ascii="Times New Roman" w:hAnsi="Times New Roman" w:cs="Times New Roman"/>
          <w:color w:val="32322F"/>
          <w:sz w:val="20"/>
          <w:szCs w:val="20"/>
          <w:shd w:val="clear" w:color="auto" w:fill="FFFFFF"/>
        </w:rPr>
        <w:t xml:space="preserve">Jacobus de Voragine, </w:t>
      </w:r>
      <w:r w:rsidR="002B2176" w:rsidRPr="002B2176">
        <w:rPr>
          <w:rFonts w:ascii="Times New Roman" w:hAnsi="Times New Roman" w:cs="Times New Roman"/>
          <w:i/>
          <w:iCs/>
          <w:color w:val="32322F"/>
          <w:sz w:val="20"/>
          <w:szCs w:val="20"/>
          <w:shd w:val="clear" w:color="auto" w:fill="FFFFFF"/>
        </w:rPr>
        <w:t>The Golden Legend: Readings on the Saints</w:t>
      </w:r>
      <w:r w:rsidR="002B2176" w:rsidRPr="002B2176">
        <w:rPr>
          <w:rFonts w:ascii="Times New Roman" w:hAnsi="Times New Roman" w:cs="Times New Roman"/>
          <w:color w:val="32322F"/>
          <w:sz w:val="20"/>
          <w:szCs w:val="20"/>
          <w:shd w:val="clear" w:color="auto" w:fill="FFFFFF"/>
        </w:rPr>
        <w:t xml:space="preserve"> (Trans.</w:t>
      </w:r>
      <w:r w:rsidR="00C61FCE">
        <w:rPr>
          <w:rFonts w:ascii="Times New Roman" w:hAnsi="Times New Roman" w:cs="Times New Roman"/>
          <w:color w:val="32322F"/>
          <w:sz w:val="20"/>
          <w:szCs w:val="20"/>
          <w:shd w:val="clear" w:color="auto" w:fill="FFFFFF"/>
        </w:rPr>
        <w:tab/>
      </w:r>
      <w:r w:rsidR="00C61FCE">
        <w:rPr>
          <w:rFonts w:ascii="Times New Roman" w:hAnsi="Times New Roman" w:cs="Times New Roman"/>
          <w:color w:val="32322F"/>
          <w:sz w:val="20"/>
          <w:szCs w:val="20"/>
          <w:shd w:val="clear" w:color="auto" w:fill="FFFFFF"/>
        </w:rPr>
        <w:tab/>
      </w:r>
      <w:r w:rsidR="002B2176" w:rsidRPr="002B2176">
        <w:rPr>
          <w:rFonts w:ascii="Times New Roman" w:hAnsi="Times New Roman" w:cs="Times New Roman"/>
          <w:color w:val="32322F"/>
          <w:sz w:val="20"/>
          <w:szCs w:val="20"/>
          <w:shd w:val="clear" w:color="auto" w:fill="FFFFFF"/>
        </w:rPr>
        <w:t>William Granger Ryan (</w:t>
      </w:r>
      <w:r w:rsidR="002B2176" w:rsidRPr="002B2176">
        <w:rPr>
          <w:rFonts w:ascii="Times New Roman" w:hAnsi="Times New Roman" w:cs="Times New Roman"/>
          <w:sz w:val="20"/>
          <w:szCs w:val="20"/>
        </w:rPr>
        <w:t>Princeton: Princeton University Press, 2012)</w:t>
      </w:r>
    </w:p>
    <w:p w14:paraId="11D54A88" w14:textId="0224AA1E" w:rsidR="00B80935" w:rsidRDefault="00B80935">
      <w:pPr>
        <w:pStyle w:val="FootnoteText"/>
      </w:pPr>
    </w:p>
  </w:footnote>
  <w:footnote w:id="2">
    <w:p w14:paraId="27EFC6F7" w14:textId="77777777" w:rsidR="00391B0F" w:rsidRPr="00972851" w:rsidRDefault="00391B0F" w:rsidP="00391B0F">
      <w:pPr>
        <w:pStyle w:val="FootnoteText"/>
        <w:rPr>
          <w:rFonts w:ascii="Times New Roman" w:hAnsi="Times New Roman" w:cs="Times New Roman"/>
        </w:rPr>
      </w:pPr>
      <w:r w:rsidRPr="00972851">
        <w:rPr>
          <w:rStyle w:val="FootnoteReference"/>
          <w:rFonts w:ascii="Times New Roman" w:hAnsi="Times New Roman" w:cs="Times New Roman"/>
        </w:rPr>
        <w:footnoteRef/>
      </w:r>
      <w:r w:rsidRPr="00972851">
        <w:rPr>
          <w:rFonts w:ascii="Times New Roman" w:hAnsi="Times New Roman" w:cs="Times New Roman"/>
        </w:rPr>
        <w:t xml:space="preserve"> </w:t>
      </w:r>
      <w:hyperlink r:id="rId1" w:history="1">
        <w:r w:rsidRPr="00972851">
          <w:rPr>
            <w:rStyle w:val="Hyperlink"/>
            <w:rFonts w:ascii="Times New Roman" w:hAnsi="Times New Roman" w:cs="Times New Roman"/>
          </w:rPr>
          <w:t>http://users.ox.ac.uk/~eets/index.html</w:t>
        </w:r>
      </w:hyperlink>
      <w:r w:rsidRPr="00972851">
        <w:rPr>
          <w:rFonts w:ascii="Times New Roman" w:hAnsi="Times New Roman" w:cs="Times New Roman"/>
        </w:rPr>
        <w:t xml:space="preserve"> Accessed 06/11/2020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42DD1" w14:textId="170087FA" w:rsidR="00586A76" w:rsidRDefault="00586A76">
    <w:pPr>
      <w:pStyle w:val="Header"/>
    </w:pPr>
    <w:r>
      <w:t>HPMS4007</w:t>
    </w:r>
    <w:r>
      <w:ptab w:relativeTo="margin" w:alignment="center" w:leader="none"/>
    </w:r>
    <w:r>
      <w:t>Natasha Coombs</w:t>
    </w:r>
    <w:r>
      <w:ptab w:relativeTo="margin" w:alignment="right" w:leader="none"/>
    </w:r>
    <w:r>
      <w:t>1402066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D453AC"/>
    <w:multiLevelType w:val="multilevel"/>
    <w:tmpl w:val="572E0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84E"/>
    <w:rsid w:val="0004516F"/>
    <w:rsid w:val="0006298D"/>
    <w:rsid w:val="00093A46"/>
    <w:rsid w:val="000A4B50"/>
    <w:rsid w:val="001043A1"/>
    <w:rsid w:val="0019464C"/>
    <w:rsid w:val="0024742D"/>
    <w:rsid w:val="00266BD6"/>
    <w:rsid w:val="00266C59"/>
    <w:rsid w:val="002B2176"/>
    <w:rsid w:val="002E26D2"/>
    <w:rsid w:val="00330037"/>
    <w:rsid w:val="003321E2"/>
    <w:rsid w:val="003429CC"/>
    <w:rsid w:val="00391B0F"/>
    <w:rsid w:val="0041077A"/>
    <w:rsid w:val="004111EB"/>
    <w:rsid w:val="005230BA"/>
    <w:rsid w:val="00585846"/>
    <w:rsid w:val="00586A76"/>
    <w:rsid w:val="00614287"/>
    <w:rsid w:val="006D486B"/>
    <w:rsid w:val="007119EF"/>
    <w:rsid w:val="00744F43"/>
    <w:rsid w:val="007957CF"/>
    <w:rsid w:val="007C01C1"/>
    <w:rsid w:val="00802332"/>
    <w:rsid w:val="00845F1F"/>
    <w:rsid w:val="00895A9D"/>
    <w:rsid w:val="008E5B0E"/>
    <w:rsid w:val="00972851"/>
    <w:rsid w:val="00AD5DB4"/>
    <w:rsid w:val="00AE719B"/>
    <w:rsid w:val="00B6003D"/>
    <w:rsid w:val="00B80935"/>
    <w:rsid w:val="00BF2386"/>
    <w:rsid w:val="00C61FCE"/>
    <w:rsid w:val="00C7310A"/>
    <w:rsid w:val="00CC6AC3"/>
    <w:rsid w:val="00CD111D"/>
    <w:rsid w:val="00D05FDC"/>
    <w:rsid w:val="00D13E3B"/>
    <w:rsid w:val="00D44B92"/>
    <w:rsid w:val="00D910DD"/>
    <w:rsid w:val="00DC561C"/>
    <w:rsid w:val="00E7584E"/>
    <w:rsid w:val="00FC5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A441"/>
  <w15:chartTrackingRefBased/>
  <w15:docId w15:val="{9DDBE8CE-1B51-442F-AFEA-F0C9EF162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archword">
    <w:name w:val="searchword"/>
    <w:basedOn w:val="DefaultParagraphFont"/>
    <w:rsid w:val="00266BD6"/>
  </w:style>
  <w:style w:type="character" w:styleId="Hyperlink">
    <w:name w:val="Hyperlink"/>
    <w:basedOn w:val="DefaultParagraphFont"/>
    <w:uiPriority w:val="99"/>
    <w:unhideWhenUsed/>
    <w:rsid w:val="00B6003D"/>
    <w:rPr>
      <w:color w:val="0563C1" w:themeColor="hyperlink"/>
      <w:u w:val="single"/>
    </w:rPr>
  </w:style>
  <w:style w:type="character" w:styleId="UnresolvedMention">
    <w:name w:val="Unresolved Mention"/>
    <w:basedOn w:val="DefaultParagraphFont"/>
    <w:uiPriority w:val="99"/>
    <w:semiHidden/>
    <w:unhideWhenUsed/>
    <w:rsid w:val="00B6003D"/>
    <w:rPr>
      <w:color w:val="605E5C"/>
      <w:shd w:val="clear" w:color="auto" w:fill="E1DFDD"/>
    </w:rPr>
  </w:style>
  <w:style w:type="character" w:customStyle="1" w:styleId="exldetailsdisplayval">
    <w:name w:val="exldetailsdisplayval"/>
    <w:basedOn w:val="DefaultParagraphFont"/>
    <w:rsid w:val="006D486B"/>
  </w:style>
  <w:style w:type="paragraph" w:styleId="FootnoteText">
    <w:name w:val="footnote text"/>
    <w:basedOn w:val="Normal"/>
    <w:link w:val="FootnoteTextChar"/>
    <w:uiPriority w:val="99"/>
    <w:semiHidden/>
    <w:unhideWhenUsed/>
    <w:rsid w:val="00B809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0935"/>
    <w:rPr>
      <w:sz w:val="20"/>
      <w:szCs w:val="20"/>
    </w:rPr>
  </w:style>
  <w:style w:type="character" w:styleId="FootnoteReference">
    <w:name w:val="footnote reference"/>
    <w:basedOn w:val="DefaultParagraphFont"/>
    <w:uiPriority w:val="99"/>
    <w:semiHidden/>
    <w:unhideWhenUsed/>
    <w:rsid w:val="00B80935"/>
    <w:rPr>
      <w:vertAlign w:val="superscript"/>
    </w:rPr>
  </w:style>
  <w:style w:type="paragraph" w:styleId="Header">
    <w:name w:val="header"/>
    <w:basedOn w:val="Normal"/>
    <w:link w:val="HeaderChar"/>
    <w:uiPriority w:val="99"/>
    <w:unhideWhenUsed/>
    <w:rsid w:val="00586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A76"/>
  </w:style>
  <w:style w:type="paragraph" w:styleId="Footer">
    <w:name w:val="footer"/>
    <w:basedOn w:val="Normal"/>
    <w:link w:val="FooterChar"/>
    <w:uiPriority w:val="99"/>
    <w:unhideWhenUsed/>
    <w:rsid w:val="00586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A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71756">
      <w:bodyDiv w:val="1"/>
      <w:marLeft w:val="0"/>
      <w:marRight w:val="0"/>
      <w:marTop w:val="0"/>
      <w:marBottom w:val="0"/>
      <w:divBdr>
        <w:top w:val="none" w:sz="0" w:space="0" w:color="auto"/>
        <w:left w:val="none" w:sz="0" w:space="0" w:color="auto"/>
        <w:bottom w:val="none" w:sz="0" w:space="0" w:color="auto"/>
        <w:right w:val="none" w:sz="0" w:space="0" w:color="auto"/>
      </w:divBdr>
    </w:div>
    <w:div w:id="63069521">
      <w:bodyDiv w:val="1"/>
      <w:marLeft w:val="0"/>
      <w:marRight w:val="0"/>
      <w:marTop w:val="0"/>
      <w:marBottom w:val="0"/>
      <w:divBdr>
        <w:top w:val="none" w:sz="0" w:space="0" w:color="auto"/>
        <w:left w:val="none" w:sz="0" w:space="0" w:color="auto"/>
        <w:bottom w:val="none" w:sz="0" w:space="0" w:color="auto"/>
        <w:right w:val="none" w:sz="0" w:space="0" w:color="auto"/>
      </w:divBdr>
    </w:div>
    <w:div w:id="354431546">
      <w:bodyDiv w:val="1"/>
      <w:marLeft w:val="0"/>
      <w:marRight w:val="0"/>
      <w:marTop w:val="0"/>
      <w:marBottom w:val="0"/>
      <w:divBdr>
        <w:top w:val="none" w:sz="0" w:space="0" w:color="auto"/>
        <w:left w:val="none" w:sz="0" w:space="0" w:color="auto"/>
        <w:bottom w:val="none" w:sz="0" w:space="0" w:color="auto"/>
        <w:right w:val="none" w:sz="0" w:space="0" w:color="auto"/>
      </w:divBdr>
      <w:divsChild>
        <w:div w:id="839008788">
          <w:marLeft w:val="0"/>
          <w:marRight w:val="0"/>
          <w:marTop w:val="0"/>
          <w:marBottom w:val="0"/>
          <w:divBdr>
            <w:top w:val="none" w:sz="0" w:space="0" w:color="auto"/>
            <w:left w:val="none" w:sz="0" w:space="0" w:color="auto"/>
            <w:bottom w:val="none" w:sz="0" w:space="0" w:color="auto"/>
            <w:right w:val="none" w:sz="0" w:space="0" w:color="auto"/>
          </w:divBdr>
        </w:div>
      </w:divsChild>
    </w:div>
    <w:div w:id="606885553">
      <w:bodyDiv w:val="1"/>
      <w:marLeft w:val="0"/>
      <w:marRight w:val="0"/>
      <w:marTop w:val="0"/>
      <w:marBottom w:val="0"/>
      <w:divBdr>
        <w:top w:val="none" w:sz="0" w:space="0" w:color="auto"/>
        <w:left w:val="none" w:sz="0" w:space="0" w:color="auto"/>
        <w:bottom w:val="none" w:sz="0" w:space="0" w:color="auto"/>
        <w:right w:val="none" w:sz="0" w:space="0" w:color="auto"/>
      </w:divBdr>
    </w:div>
    <w:div w:id="700277438">
      <w:bodyDiv w:val="1"/>
      <w:marLeft w:val="0"/>
      <w:marRight w:val="0"/>
      <w:marTop w:val="0"/>
      <w:marBottom w:val="0"/>
      <w:divBdr>
        <w:top w:val="none" w:sz="0" w:space="0" w:color="auto"/>
        <w:left w:val="none" w:sz="0" w:space="0" w:color="auto"/>
        <w:bottom w:val="none" w:sz="0" w:space="0" w:color="auto"/>
        <w:right w:val="none" w:sz="0" w:space="0" w:color="auto"/>
      </w:divBdr>
    </w:div>
    <w:div w:id="1323312641">
      <w:bodyDiv w:val="1"/>
      <w:marLeft w:val="0"/>
      <w:marRight w:val="0"/>
      <w:marTop w:val="0"/>
      <w:marBottom w:val="0"/>
      <w:divBdr>
        <w:top w:val="none" w:sz="0" w:space="0" w:color="auto"/>
        <w:left w:val="none" w:sz="0" w:space="0" w:color="auto"/>
        <w:bottom w:val="none" w:sz="0" w:space="0" w:color="auto"/>
        <w:right w:val="none" w:sz="0" w:space="0" w:color="auto"/>
      </w:divBdr>
    </w:div>
    <w:div w:id="1436562707">
      <w:bodyDiv w:val="1"/>
      <w:marLeft w:val="0"/>
      <w:marRight w:val="0"/>
      <w:marTop w:val="0"/>
      <w:marBottom w:val="0"/>
      <w:divBdr>
        <w:top w:val="none" w:sz="0" w:space="0" w:color="auto"/>
        <w:left w:val="none" w:sz="0" w:space="0" w:color="auto"/>
        <w:bottom w:val="none" w:sz="0" w:space="0" w:color="auto"/>
        <w:right w:val="none" w:sz="0" w:space="0" w:color="auto"/>
      </w:divBdr>
    </w:div>
    <w:div w:id="1799958473">
      <w:bodyDiv w:val="1"/>
      <w:marLeft w:val="0"/>
      <w:marRight w:val="0"/>
      <w:marTop w:val="0"/>
      <w:marBottom w:val="0"/>
      <w:divBdr>
        <w:top w:val="none" w:sz="0" w:space="0" w:color="auto"/>
        <w:left w:val="none" w:sz="0" w:space="0" w:color="auto"/>
        <w:bottom w:val="none" w:sz="0" w:space="0" w:color="auto"/>
        <w:right w:val="none" w:sz="0" w:space="0" w:color="auto"/>
      </w:divBdr>
    </w:div>
    <w:div w:id="2000310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xplore.bl.uk/primo_library/libweb/action/dlDisplay.do?docId=BLL01019827021&amp;vid=BLVU1&amp;lang=en_US&amp;institution=B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ebooks.co.uk/book-search/title/legenda-aurea-sanctoru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openlibrary.org/books/OL17868233M/Legenda_aurea" TargetMode="External"/><Relationship Id="rId4" Type="http://schemas.openxmlformats.org/officeDocument/2006/relationships/settings" Target="settings.xml"/><Relationship Id="rId9" Type="http://schemas.openxmlformats.org/officeDocument/2006/relationships/hyperlink" Target="https://sourcebooks.fordham.edu/basis/goldenlegend/"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users.ox.ac.uk/~eet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2F7E4EB1-7430-4E1E-A9B5-01640472F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5</Pages>
  <Words>1200</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dc:creator>
  <cp:keywords/>
  <dc:description/>
  <cp:lastModifiedBy>Natasha Coombs</cp:lastModifiedBy>
  <cp:revision>32</cp:revision>
  <dcterms:created xsi:type="dcterms:W3CDTF">2020-11-05T16:40:00Z</dcterms:created>
  <dcterms:modified xsi:type="dcterms:W3CDTF">2020-11-06T16:25:00Z</dcterms:modified>
</cp:coreProperties>
</file>