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B6CE0E4" w14:paraId="373D01DD" wp14:textId="7F2F81BC">
      <w:pPr>
        <w:pStyle w:val="Heading1"/>
        <w:spacing w:before="240" w:after="60" w:line="259" w:lineRule="auto"/>
        <w:ind w:left="0" w:firstLine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 report focussing on:</w:t>
      </w:r>
    </w:p>
    <w:p xmlns:wp14="http://schemas.microsoft.com/office/word/2010/wordml" w:rsidP="3B6CE0E4" w14:paraId="5D7A1D19" wp14:textId="0189E2AC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3B368959" wp14:textId="2958ABF1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360BD400" wp14:textId="59DFABE8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Estimating and Measurement</w:t>
      </w:r>
    </w:p>
    <w:p xmlns:wp14="http://schemas.microsoft.com/office/word/2010/wordml" w:rsidP="3B6CE0E4" w14:paraId="31434B69" wp14:textId="7DEF78E3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3B6CE0E4" w14:paraId="052D38D2" wp14:textId="3C0D2D09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Number</w:t>
      </w:r>
    </w:p>
    <w:p xmlns:wp14="http://schemas.microsoft.com/office/word/2010/wordml" w:rsidP="3B6CE0E4" w14:paraId="6EF87F97" wp14:textId="0FA285DF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2204590</w:t>
      </w:r>
    </w:p>
    <w:p xmlns:wp14="http://schemas.microsoft.com/office/word/2010/wordml" w:rsidP="3B6CE0E4" w14:paraId="4A05E69E" wp14:textId="6C89E243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4ABB97FC" wp14:textId="6D91EF97">
      <w:pPr>
        <w:spacing w:after="24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391A1F4B" wp14:textId="7F35EF2A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57353C52" wp14:textId="25D16FDC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Prepared for:</w:t>
      </w:r>
    </w:p>
    <w:p xmlns:wp14="http://schemas.microsoft.com/office/word/2010/wordml" w:rsidP="3B6CE0E4" w14:paraId="673F65C7" wp14:textId="5545B129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259A609F" wp14:textId="753671B4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Dr Deborah Hughes</w:t>
      </w:r>
    </w:p>
    <w:p xmlns:wp14="http://schemas.microsoft.com/office/word/2010/wordml" w:rsidP="3B6CE0E4" w14:paraId="20287DDE" wp14:textId="5A024AE9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4FFD881F" wp14:textId="07964610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1CDFF8D2" wp14:textId="447DC464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6CE995B7" wp14:textId="466DA17F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Created by:</w:t>
      </w:r>
    </w:p>
    <w:p xmlns:wp14="http://schemas.microsoft.com/office/word/2010/wordml" w:rsidP="3B6CE0E4" w14:paraId="5CE7A12A" wp14:textId="6FA77FAF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Toby George</w:t>
      </w:r>
    </w:p>
    <w:p xmlns:wp14="http://schemas.microsoft.com/office/word/2010/wordml" w:rsidP="3B6CE0E4" w14:paraId="768BE750" wp14:textId="78DCE7EC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48F4296F" wp14:textId="07753B6C">
      <w:pPr>
        <w:spacing w:after="24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00260774" wp14:textId="6DB17065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5F684B42" wp14:textId="4BC8ADF9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B6CE0E4" w14:paraId="43FC185B" wp14:textId="54C50373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Date accomplished:</w:t>
      </w:r>
    </w:p>
    <w:p xmlns:wp14="http://schemas.microsoft.com/office/word/2010/wordml" w:rsidP="3B6CE0E4" w14:paraId="4E7ED4C6" wp14:textId="322073AD">
      <w:pPr>
        <w:spacing w:before="0" w:beforeAutospacing="off" w:after="24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15/11/22</w:t>
      </w:r>
    </w:p>
    <w:p xmlns:wp14="http://schemas.microsoft.com/office/word/2010/wordml" w:rsidP="3B6CE0E4" w14:paraId="30A3D9EB" wp14:textId="00F01D17">
      <w:pPr>
        <w:spacing w:after="24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B6CE0E4" w14:paraId="152BF1E5" wp14:textId="46C239B4">
      <w:pPr>
        <w:spacing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Table of Contents</w:t>
      </w:r>
      <w:r>
        <w:tab/>
      </w:r>
    </w:p>
    <w:p xmlns:wp14="http://schemas.microsoft.com/office/word/2010/wordml" w:rsidP="3B6CE0E4" w14:paraId="724F4525" wp14:textId="15401EEE">
      <w:pPr>
        <w:spacing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Page Number</w:t>
      </w:r>
    </w:p>
    <w:p xmlns:wp14="http://schemas.microsoft.com/office/word/2010/wordml" w:rsidP="3B6CE0E4" w14:paraId="12ECAC4E" wp14:textId="384DD691">
      <w:pPr>
        <w:spacing w:after="24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1.0</w:t>
      </w:r>
      <w:r>
        <w:tab/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Executive Summary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B6CE0E4" w:rsidR="31FB95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CE0E4" w:rsidR="019A5A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</w:p>
    <w:p xmlns:wp14="http://schemas.microsoft.com/office/word/2010/wordml" w:rsidP="3B6CE0E4" w14:paraId="325AC0BD" wp14:textId="1A7A43AB">
      <w:pPr>
        <w:spacing w:after="24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2.0</w:t>
      </w:r>
      <w:r>
        <w:tab/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Terms of reference</w:t>
      </w:r>
      <w:r>
        <w:tab/>
      </w:r>
      <w:r>
        <w:tab/>
      </w:r>
      <w:r>
        <w:tab/>
      </w:r>
      <w:r>
        <w:tab/>
      </w:r>
      <w:r>
        <w:tab/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</w:t>
      </w:r>
      <w:r>
        <w:tab/>
      </w:r>
      <w:r w:rsidRPr="3B6CE0E4" w:rsidR="15416F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CE0E4" w:rsidR="203A01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</w:p>
    <w:p xmlns:wp14="http://schemas.microsoft.com/office/word/2010/wordml" w:rsidP="3B6CE0E4" w14:paraId="50CDBB68" wp14:textId="77361E30">
      <w:pPr>
        <w:spacing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3.0</w:t>
      </w:r>
      <w:r>
        <w:tab/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Procedure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B6CE0E4" w:rsidR="5D569A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</w:p>
    <w:p xmlns:wp14="http://schemas.microsoft.com/office/word/2010/wordml" w:rsidP="3B6CE0E4" w14:paraId="36D162E3" wp14:textId="08AAA089">
      <w:pPr>
        <w:spacing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4.0</w:t>
      </w:r>
      <w:r>
        <w:tab/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B6CE0E4" w:rsidR="1BD3E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</w:t>
      </w:r>
      <w:r w:rsidRPr="3B6CE0E4" w:rsidR="2D90ED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CE0E4" w:rsidR="2209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>
        <w:tab/>
      </w:r>
    </w:p>
    <w:p xmlns:wp14="http://schemas.microsoft.com/office/word/2010/wordml" w:rsidP="3B6CE0E4" w14:paraId="04C2BA44" wp14:textId="59CB5659">
      <w:pPr>
        <w:pStyle w:val="Normal"/>
        <w:spacing w:after="24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5.0</w:t>
      </w:r>
      <w:r>
        <w:tab/>
      </w:r>
      <w:r w:rsidRPr="3B6CE0E4" w:rsidR="466027E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Conclusion    </w:t>
      </w:r>
      <w:r w:rsidRPr="3B6CE0E4" w:rsidR="7D28F7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</w:t>
      </w:r>
      <w:r w:rsidRPr="3B6CE0E4" w:rsidR="613B61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CE0E4" w:rsidR="7D28F7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</w:t>
      </w:r>
      <w:r w:rsidRPr="3B6CE0E4" w:rsidR="78BC1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CE0E4" w:rsidR="7D28F7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B6CE0E4" w:rsidR="12C485E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</w:t>
      </w:r>
    </w:p>
    <w:p xmlns:wp14="http://schemas.microsoft.com/office/word/2010/wordml" w:rsidP="3B6CE0E4" w14:paraId="57829C73" wp14:textId="4DE59A11">
      <w:pPr>
        <w:spacing w:after="24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0E21D9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6.0</w:t>
      </w:r>
      <w:r>
        <w:tab/>
      </w:r>
      <w:r w:rsidRPr="3B6CE0E4" w:rsidR="37B9B4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  <w:r w:rsidRPr="3B6CE0E4" w:rsidR="231F121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</w:t>
      </w:r>
      <w:r>
        <w:tab/>
      </w:r>
      <w:r>
        <w:tab/>
      </w:r>
      <w:r>
        <w:tab/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</w:t>
      </w:r>
      <w:r>
        <w:tab/>
      </w:r>
      <w:r>
        <w:tab/>
      </w:r>
      <w:r w:rsidRPr="3B6CE0E4" w:rsidR="329797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</w:t>
      </w:r>
      <w:r w:rsidRPr="3B6CE0E4" w:rsidR="2C9921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CE0E4" w:rsidR="329797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B6CE0E4" w:rsidR="11CAEA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</w:t>
      </w:r>
    </w:p>
    <w:p xmlns:wp14="http://schemas.microsoft.com/office/word/2010/wordml" w:rsidP="3B6CE0E4" w14:paraId="250359AC" wp14:textId="5FB3279B">
      <w:pPr>
        <w:spacing w:after="24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21A80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</w:t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.0</w:t>
      </w:r>
      <w:r>
        <w:tab/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Appendices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B6CE0E4" w:rsidR="2390BAE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</w:t>
      </w:r>
      <w:r>
        <w:tab/>
      </w:r>
      <w:r w:rsidRPr="3B6CE0E4" w:rsidR="1B4282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CE0E4" w:rsidR="681AC72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</w:t>
      </w:r>
    </w:p>
    <w:p xmlns:wp14="http://schemas.microsoft.com/office/word/2010/wordml" w:rsidP="3B6CE0E4" w14:paraId="3EC5B08C" wp14:textId="287043C3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3D3B95EE" wp14:textId="165D558F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345597BC" wp14:textId="7DCC0730">
      <w:pPr>
        <w:pStyle w:val="Normal"/>
        <w:spacing w:after="240" w:line="360" w:lineRule="auto"/>
        <w:ind w:left="0"/>
        <w:rPr>
          <w:sz w:val="28"/>
          <w:szCs w:val="28"/>
        </w:rPr>
      </w:pPr>
      <w:r w:rsidRPr="3B6CE0E4" w:rsidR="77226184">
        <w:rPr>
          <w:sz w:val="28"/>
          <w:szCs w:val="28"/>
        </w:rPr>
        <w:t xml:space="preserve">1.0 </w:t>
      </w:r>
      <w:r w:rsidRPr="3B6CE0E4" w:rsidR="1FAB56AC">
        <w:rPr>
          <w:sz w:val="28"/>
          <w:szCs w:val="28"/>
        </w:rPr>
        <w:t xml:space="preserve">   </w:t>
      </w:r>
      <w:r w:rsidRPr="3B6CE0E4" w:rsidR="1FAB56AC">
        <w:rPr>
          <w:b w:val="1"/>
          <w:bCs w:val="1"/>
          <w:sz w:val="28"/>
          <w:szCs w:val="28"/>
          <w:u w:val="single"/>
        </w:rPr>
        <w:t>Executive Summary</w:t>
      </w:r>
    </w:p>
    <w:p xmlns:wp14="http://schemas.microsoft.com/office/word/2010/wordml" w:rsidP="3B6CE0E4" w14:paraId="5E5A9ED6" wp14:textId="14F2369C">
      <w:pPr>
        <w:spacing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3B6CE0E4" w14:paraId="199DAB9E" wp14:textId="550377FE">
      <w:pPr>
        <w:pStyle w:val="Normal"/>
        <w:spacing w:after="240" w:line="360" w:lineRule="auto"/>
      </w:pPr>
      <w:r w:rsidRPr="3B6CE0E4" w:rsidR="17FE0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This report will contain </w:t>
      </w:r>
      <w:r w:rsidRPr="3B6CE0E4" w:rsidR="09CC5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 detailed evaluation for the</w:t>
      </w:r>
      <w:r w:rsidRPr="3B6CE0E4" w:rsidR="17FE0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role of an </w:t>
      </w:r>
      <w:r w:rsidRPr="3B6CE0E4" w:rsidR="5F3B8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</w:t>
      </w:r>
      <w:r w:rsidRPr="3B6CE0E4" w:rsidR="17FE0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ssistant QS </w:t>
      </w:r>
      <w:r w:rsidRPr="3B6CE0E4" w:rsidR="68DC8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for UWTSD.</w:t>
      </w:r>
      <w:r w:rsidRPr="3B6CE0E4" w:rsidR="520B0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 client is seeking to construct a new building as a commercial venture to lease new innovative start-up companies where the procurement </w:t>
      </w:r>
      <w:r w:rsidRPr="3B6CE0E4" w:rsidR="071D2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approach is</w:t>
      </w:r>
      <w:r w:rsidRPr="3B6CE0E4" w:rsidR="520B0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design and build.</w:t>
      </w:r>
      <w:r w:rsidRPr="3B6CE0E4" w:rsidR="68DC8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3B6CE0E4" w:rsidR="2987D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This will be achieved by researching </w:t>
      </w:r>
      <w:r w:rsidRPr="3B6CE0E4" w:rsidR="506040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relevant </w:t>
      </w:r>
      <w:r w:rsidRPr="3B6CE0E4" w:rsidR="2987D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tendering methods</w:t>
      </w:r>
      <w:r w:rsidRPr="3B6CE0E4" w:rsidR="0F0525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for</w:t>
      </w:r>
      <w:r w:rsidRPr="3B6CE0E4" w:rsidR="2987D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 design and build procurement </w:t>
      </w:r>
      <w:r w:rsidRPr="3B6CE0E4" w:rsidR="4A355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approach. I</w:t>
      </w:r>
      <w:r w:rsidRPr="3B6CE0E4" w:rsidR="68DC8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will </w:t>
      </w:r>
      <w:r w:rsidRPr="3B6CE0E4" w:rsidR="533F6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also </w:t>
      </w:r>
      <w:r w:rsidRPr="3B6CE0E4" w:rsidR="68DC8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be </w:t>
      </w:r>
      <w:r w:rsidRPr="3B6CE0E4" w:rsidR="17FE0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assisting in identifying</w:t>
      </w:r>
      <w:r w:rsidRPr="3B6CE0E4" w:rsidR="17FE0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documents that would </w:t>
      </w:r>
      <w:r w:rsidRPr="3B6CE0E4" w:rsidR="65A22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be needed to go out to tender</w:t>
      </w:r>
      <w:r w:rsidRPr="3B6CE0E4" w:rsidR="1C7C7C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in a report format</w:t>
      </w:r>
      <w:r w:rsidRPr="3B6CE0E4" w:rsidR="54AEA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.</w:t>
      </w:r>
    </w:p>
    <w:p xmlns:wp14="http://schemas.microsoft.com/office/word/2010/wordml" w:rsidP="3B6CE0E4" w14:paraId="120CA374" wp14:textId="7E6EC64E">
      <w:pPr>
        <w:spacing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0A63A47A" wp14:textId="157CC7B7">
      <w:pPr>
        <w:pStyle w:val="Normal"/>
        <w:spacing w:after="24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3B6CE0E4" w14:paraId="5C70AD9C" wp14:textId="743EC378">
      <w:pPr>
        <w:pStyle w:val="Normal"/>
        <w:spacing w:after="24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3B6CE0E4" w14:paraId="4F363E66" wp14:textId="42906965">
      <w:pPr>
        <w:pStyle w:val="Normal"/>
        <w:spacing w:after="24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3B6CE0E4" w14:paraId="06033D54" wp14:textId="46ACE549">
      <w:pPr>
        <w:pStyle w:val="Normal"/>
        <w:spacing w:after="240"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B6CE0E4" w:rsidR="10D80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2.0</w:t>
      </w:r>
      <w:r w:rsidRPr="3B6CE0E4" w:rsidR="10D80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 </w:t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Terms of Reference</w:t>
      </w:r>
    </w:p>
    <w:p xmlns:wp14="http://schemas.microsoft.com/office/word/2010/wordml" w:rsidP="3B6CE0E4" w14:paraId="56B878A2" wp14:textId="36237736">
      <w:pPr>
        <w:spacing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2116A0FB" wp14:textId="6B5928D9">
      <w:pPr>
        <w:pStyle w:val="Normal"/>
        <w:spacing w:after="24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53D30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</w:t>
      </w:r>
      <w:r w:rsidRPr="3B6CE0E4" w:rsidR="6E5798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2.1 The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prime focus is:</w:t>
      </w:r>
    </w:p>
    <w:p xmlns:wp14="http://schemas.microsoft.com/office/word/2010/wordml" w:rsidP="3B6CE0E4" w14:paraId="05ECDA68" wp14:textId="2BD59506">
      <w:pPr>
        <w:pStyle w:val="Normal"/>
        <w:spacing w:after="240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0B155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2.1  </w:t>
      </w:r>
      <w:r w:rsidRPr="3B6CE0E4" w:rsidR="09DE6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CE0E4" w:rsidR="57827F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Researching a</w:t>
      </w:r>
      <w:r w:rsidRPr="3B6CE0E4" w:rsidR="09DE6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suitable tendering route</w:t>
      </w:r>
      <w:r w:rsidRPr="3B6CE0E4" w:rsidR="09DE6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how to tender </w:t>
      </w:r>
      <w:r w:rsidRPr="3B6CE0E4" w:rsidR="61BE4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correctly.</w:t>
      </w:r>
    </w:p>
    <w:p xmlns:wp14="http://schemas.microsoft.com/office/word/2010/wordml" w:rsidP="3B6CE0E4" w14:paraId="6584337E" wp14:textId="20634B37">
      <w:pPr>
        <w:pStyle w:val="Normal"/>
        <w:spacing w:after="240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3D435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2.2   </w:t>
      </w:r>
      <w:r w:rsidRPr="3B6CE0E4" w:rsidR="0C580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Identifying important information and documents with relation to                       tendering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3B6CE0E4" w14:paraId="6120EB6F" wp14:textId="11723CC1">
      <w:pPr>
        <w:pStyle w:val="Normal"/>
        <w:spacing w:after="240" w:line="360" w:lineRule="auto"/>
        <w:ind w:left="10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7B2316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2.3   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report is expected to be due by </w:t>
      </w:r>
      <w:r w:rsidRPr="3B6CE0E4" w:rsidR="30915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December</w:t>
      </w:r>
      <w:r w:rsidRPr="3B6CE0E4" w:rsidR="4E65B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3</w:t>
      </w:r>
      <w:r w:rsidRPr="3B6CE0E4" w:rsidR="4E65B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3B6CE0E4" w:rsidR="1823A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2022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3B6CE0E4" w14:paraId="3489A20E" wp14:textId="48E14906">
      <w:pPr>
        <w:pStyle w:val="Normal"/>
        <w:spacing w:after="24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xmlns:wp14="http://schemas.microsoft.com/office/word/2010/wordml" w:rsidP="3B6CE0E4" w14:paraId="7741FA08" wp14:textId="1C34AB58">
      <w:pPr>
        <w:pStyle w:val="Normal"/>
        <w:spacing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19138E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3.0</w:t>
      </w:r>
      <w:r w:rsidRPr="3B6CE0E4" w:rsidR="19138E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 </w:t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Procedure</w:t>
      </w:r>
    </w:p>
    <w:p xmlns:wp14="http://schemas.microsoft.com/office/word/2010/wordml" w:rsidP="3B6CE0E4" w14:paraId="5D8020E0" wp14:textId="128C29DA">
      <w:pPr>
        <w:spacing w:after="24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4A23A2A5" wp14:textId="597C09B2">
      <w:pPr>
        <w:spacing w:after="240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section highlights the research methods used.</w:t>
      </w:r>
    </w:p>
    <w:p xmlns:wp14="http://schemas.microsoft.com/office/word/2010/wordml" w:rsidP="3B6CE0E4" w14:paraId="140E0774" wp14:textId="18B4AB07">
      <w:pPr>
        <w:pStyle w:val="Normal"/>
        <w:spacing w:after="240" w:line="360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3760F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3.1  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research consists of different sources ranging from </w:t>
      </w:r>
      <w:r w:rsidRPr="3B6CE0E4" w:rsidR="447791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online websites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B6CE0E4" w:rsidR="0A000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government information and </w:t>
      </w:r>
      <w:r w:rsidRPr="3B6CE0E4" w:rsidR="4DAA0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council documents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is all set out on the bibliography and references. </w:t>
      </w:r>
    </w:p>
    <w:p xmlns:wp14="http://schemas.microsoft.com/office/word/2010/wordml" w:rsidP="3B6CE0E4" w14:paraId="6E6BF889" wp14:textId="47FECF3A">
      <w:pPr>
        <w:pStyle w:val="Normal"/>
        <w:spacing w:after="240" w:line="360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319EE3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3.2  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Detailed notes from online </w:t>
      </w:r>
      <w:r w:rsidRPr="3B6CE0E4" w:rsidR="77507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sources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extensive research. </w:t>
      </w:r>
    </w:p>
    <w:p xmlns:wp14="http://schemas.microsoft.com/office/word/2010/wordml" w:rsidP="3B6CE0E4" w14:paraId="66D550DA" wp14:textId="6FC5AEBF">
      <w:pPr>
        <w:spacing w:after="240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0E5AADF0" wp14:textId="08D23C60">
      <w:pPr>
        <w:pStyle w:val="Normal"/>
        <w:spacing w:after="240"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B6CE0E4" w:rsidR="63E186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4.0</w:t>
      </w:r>
      <w:r w:rsidRPr="3B6CE0E4" w:rsidR="63E186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</w:t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Research</w:t>
      </w:r>
    </w:p>
    <w:p xmlns:wp14="http://schemas.microsoft.com/office/word/2010/wordml" w:rsidP="3B6CE0E4" w14:paraId="3FF02DD6" wp14:textId="18A0CA43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   </w:t>
      </w:r>
    </w:p>
    <w:p xmlns:wp14="http://schemas.microsoft.com/office/word/2010/wordml" w:rsidP="3B6CE0E4" w14:paraId="07689581" wp14:textId="7920092C">
      <w:pPr>
        <w:pStyle w:val="Normal"/>
        <w:spacing w:after="160" w:line="360" w:lineRule="auto"/>
        <w:ind w:left="0"/>
        <w:rPr>
          <w:color w:val="000000" w:themeColor="text1" w:themeTint="FF" w:themeShade="FF"/>
          <w:u w:val="single"/>
        </w:rPr>
      </w:pPr>
      <w:r w:rsidRPr="3B6CE0E4" w:rsidR="6501AB41">
        <w:rPr>
          <w:color w:val="000000" w:themeColor="text1" w:themeTint="FF" w:themeShade="FF"/>
          <w:u w:val="single"/>
        </w:rPr>
        <w:t>Which tendering method is the most suitable?</w:t>
      </w:r>
    </w:p>
    <w:p xmlns:wp14="http://schemas.microsoft.com/office/word/2010/wordml" w:rsidP="3B6CE0E4" w14:paraId="6DD36CB2" wp14:textId="6FD29E79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B6CE0E4" w:rsidR="2CFC7D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procurement approach to the new innovative start-up companies is design and build. Despite choosing the procurement approach, it’s important to select the most suitable tendering method to go out and tender.</w:t>
      </w:r>
    </w:p>
    <w:p xmlns:wp14="http://schemas.microsoft.com/office/word/2010/wordml" w:rsidP="3B6CE0E4" w14:paraId="2FD48B02" wp14:textId="5CFB1FD9">
      <w:pPr>
        <w:pStyle w:val="Normal"/>
        <w:spacing w:after="160" w:line="360" w:lineRule="auto"/>
        <w:ind w:left="0"/>
        <w:rPr>
          <w:color w:val="000000" w:themeColor="text1" w:themeTint="FF" w:themeShade="FF"/>
          <w:u w:val="none"/>
        </w:rPr>
      </w:pPr>
      <w:r w:rsidRPr="3B6CE0E4" w:rsidR="6501AB41">
        <w:rPr>
          <w:color w:val="000000" w:themeColor="text1" w:themeTint="FF" w:themeShade="FF"/>
          <w:u w:val="none"/>
        </w:rPr>
        <w:t>One method of tendering is open tendering. Open tendering is a submission where anyone can submit a tender</w:t>
      </w:r>
      <w:r w:rsidRPr="3B6CE0E4" w:rsidR="7400DB84">
        <w:rPr>
          <w:color w:val="000000" w:themeColor="text1" w:themeTint="FF" w:themeShade="FF"/>
          <w:u w:val="none"/>
        </w:rPr>
        <w:t xml:space="preserve">, granting everyone an equal opportunity. This </w:t>
      </w:r>
      <w:r w:rsidRPr="3B6CE0E4" w:rsidR="3D778E6E">
        <w:rPr>
          <w:color w:val="000000" w:themeColor="text1" w:themeTint="FF" w:themeShade="FF"/>
          <w:u w:val="none"/>
        </w:rPr>
        <w:t xml:space="preserve">will ultimately be very unsuitable for a design and build contract as </w:t>
      </w:r>
      <w:bookmarkStart w:name="_Int_ko1Kw2Wj" w:id="1110373195"/>
      <w:r w:rsidRPr="3B6CE0E4" w:rsidR="3D778E6E">
        <w:rPr>
          <w:color w:val="000000" w:themeColor="text1" w:themeTint="FF" w:themeShade="FF"/>
          <w:u w:val="none"/>
        </w:rPr>
        <w:t xml:space="preserve">a </w:t>
      </w:r>
      <w:r w:rsidRPr="3B6CE0E4" w:rsidR="4F3424AC">
        <w:rPr>
          <w:color w:val="000000" w:themeColor="text1" w:themeTint="FF" w:themeShade="FF"/>
          <w:u w:val="none"/>
        </w:rPr>
        <w:t>large number of</w:t>
      </w:r>
      <w:bookmarkEnd w:id="1110373195"/>
      <w:r w:rsidRPr="3B6CE0E4" w:rsidR="4F3424AC">
        <w:rPr>
          <w:color w:val="000000" w:themeColor="text1" w:themeTint="FF" w:themeShade="FF"/>
          <w:u w:val="none"/>
        </w:rPr>
        <w:t xml:space="preserve"> suppliers</w:t>
      </w:r>
      <w:r w:rsidRPr="3B6CE0E4" w:rsidR="3D778E6E">
        <w:rPr>
          <w:color w:val="000000" w:themeColor="text1" w:themeTint="FF" w:themeShade="FF"/>
          <w:u w:val="none"/>
        </w:rPr>
        <w:t xml:space="preserve"> can express their interest </w:t>
      </w:r>
      <w:r w:rsidRPr="3B6CE0E4" w:rsidR="1CD83A21">
        <w:rPr>
          <w:color w:val="000000" w:themeColor="text1" w:themeTint="FF" w:themeShade="FF"/>
          <w:u w:val="none"/>
        </w:rPr>
        <w:t>which</w:t>
      </w:r>
      <w:r w:rsidRPr="3B6CE0E4" w:rsidR="0C4EF03D">
        <w:rPr>
          <w:color w:val="000000" w:themeColor="text1" w:themeTint="FF" w:themeShade="FF"/>
          <w:u w:val="none"/>
        </w:rPr>
        <w:t xml:space="preserve"> can</w:t>
      </w:r>
      <w:r w:rsidRPr="3B6CE0E4" w:rsidR="1CD83A21">
        <w:rPr>
          <w:color w:val="000000" w:themeColor="text1" w:themeTint="FF" w:themeShade="FF"/>
          <w:u w:val="none"/>
        </w:rPr>
        <w:t xml:space="preserve"> </w:t>
      </w:r>
      <w:r w:rsidRPr="3B6CE0E4" w:rsidR="3D778E6E">
        <w:rPr>
          <w:color w:val="000000" w:themeColor="text1" w:themeTint="FF" w:themeShade="FF"/>
          <w:u w:val="none"/>
        </w:rPr>
        <w:t>result</w:t>
      </w:r>
      <w:r w:rsidRPr="3B6CE0E4" w:rsidR="3D778E6E">
        <w:rPr>
          <w:color w:val="000000" w:themeColor="text1" w:themeTint="FF" w:themeShade="FF"/>
          <w:u w:val="none"/>
        </w:rPr>
        <w:t xml:space="preserve"> in </w:t>
      </w:r>
      <w:r w:rsidRPr="3B6CE0E4" w:rsidR="52DD5515">
        <w:rPr>
          <w:color w:val="000000" w:themeColor="text1" w:themeTint="FF" w:themeShade="FF"/>
          <w:u w:val="none"/>
        </w:rPr>
        <w:t>wasting time, money and effort.</w:t>
      </w:r>
      <w:r w:rsidRPr="3B6CE0E4" w:rsidR="28B4B8BF">
        <w:rPr>
          <w:color w:val="000000" w:themeColor="text1" w:themeTint="FF" w:themeShade="FF"/>
          <w:u w:val="none"/>
        </w:rPr>
        <w:t xml:space="preserve"> Therefore, open tendering will not be suitable for a design and build contract as this procurement approach is quickly established and </w:t>
      </w:r>
      <w:r w:rsidRPr="3B6CE0E4" w:rsidR="5C1E0070">
        <w:rPr>
          <w:color w:val="000000" w:themeColor="text1" w:themeTint="FF" w:themeShade="FF"/>
          <w:u w:val="none"/>
        </w:rPr>
        <w:t>therefore,</w:t>
      </w:r>
      <w:r w:rsidRPr="3B6CE0E4" w:rsidR="4AF3D56E">
        <w:rPr>
          <w:color w:val="000000" w:themeColor="text1" w:themeTint="FF" w:themeShade="FF"/>
          <w:u w:val="none"/>
        </w:rPr>
        <w:t xml:space="preserve"> we can</w:t>
      </w:r>
      <w:r w:rsidRPr="3B6CE0E4" w:rsidR="6EB0A9C1">
        <w:rPr>
          <w:color w:val="000000" w:themeColor="text1" w:themeTint="FF" w:themeShade="FF"/>
          <w:u w:val="none"/>
        </w:rPr>
        <w:t>’t</w:t>
      </w:r>
      <w:r w:rsidRPr="3B6CE0E4" w:rsidR="28B4B8BF">
        <w:rPr>
          <w:color w:val="000000" w:themeColor="text1" w:themeTint="FF" w:themeShade="FF"/>
          <w:u w:val="none"/>
        </w:rPr>
        <w:t xml:space="preserve"> </w:t>
      </w:r>
      <w:r w:rsidRPr="3B6CE0E4" w:rsidR="28B4B8BF">
        <w:rPr>
          <w:color w:val="000000" w:themeColor="text1" w:themeTint="FF" w:themeShade="FF"/>
          <w:u w:val="none"/>
        </w:rPr>
        <w:t xml:space="preserve">afford to waste </w:t>
      </w:r>
      <w:r w:rsidRPr="3B6CE0E4" w:rsidR="7D1FC0D3">
        <w:rPr>
          <w:color w:val="000000" w:themeColor="text1" w:themeTint="FF" w:themeShade="FF"/>
          <w:u w:val="none"/>
        </w:rPr>
        <w:t xml:space="preserve">valuable </w:t>
      </w:r>
      <w:r w:rsidRPr="3B6CE0E4" w:rsidR="28B4B8BF">
        <w:rPr>
          <w:color w:val="000000" w:themeColor="text1" w:themeTint="FF" w:themeShade="FF"/>
          <w:u w:val="none"/>
        </w:rPr>
        <w:t>time</w:t>
      </w:r>
      <w:r w:rsidRPr="3B6CE0E4" w:rsidR="076B431C">
        <w:rPr>
          <w:color w:val="000000" w:themeColor="text1" w:themeTint="FF" w:themeShade="FF"/>
          <w:u w:val="none"/>
        </w:rPr>
        <w:t>.</w:t>
      </w:r>
    </w:p>
    <w:p xmlns:wp14="http://schemas.microsoft.com/office/word/2010/wordml" w:rsidP="32E157B4" w14:paraId="4225C7E3" wp14:textId="6FF431C5">
      <w:pPr>
        <w:pStyle w:val="Normal"/>
        <w:spacing w:after="16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E157B4" w:rsidR="32924E76">
        <w:rPr>
          <w:color w:val="000000" w:themeColor="text1" w:themeTint="FF" w:themeShade="FF"/>
          <w:u w:val="none"/>
        </w:rPr>
        <w:t xml:space="preserve">Negotiated tendering is </w:t>
      </w:r>
      <w:r w:rsidRPr="32E157B4" w:rsidR="6A9A3C41">
        <w:rPr>
          <w:color w:val="000000" w:themeColor="text1" w:themeTint="FF" w:themeShade="FF"/>
          <w:u w:val="none"/>
        </w:rPr>
        <w:t xml:space="preserve">another tendering method which focuses </w:t>
      </w:r>
      <w:r w:rsidRPr="32E157B4" w:rsidR="0998BAA0">
        <w:rPr>
          <w:color w:val="000000" w:themeColor="text1" w:themeTint="FF" w:themeShade="FF"/>
          <w:u w:val="none"/>
        </w:rPr>
        <w:t>solely</w:t>
      </w:r>
      <w:r w:rsidRPr="32E157B4" w:rsidR="6A9A3C41">
        <w:rPr>
          <w:color w:val="000000" w:themeColor="text1" w:themeTint="FF" w:themeShade="FF"/>
          <w:u w:val="none"/>
        </w:rPr>
        <w:t xml:space="preserve"> on an experienced single supplier. </w:t>
      </w:r>
      <w:r w:rsidRPr="32E157B4" w:rsidR="4F127952">
        <w:rPr>
          <w:color w:val="000000" w:themeColor="text1" w:themeTint="FF" w:themeShade="FF"/>
          <w:u w:val="none"/>
        </w:rPr>
        <w:t xml:space="preserve">This tendering option is rather suitable for a design and build project as it allows an early contractor </w:t>
      </w:r>
      <w:r w:rsidRPr="32E157B4" w:rsidR="01EB65A2">
        <w:rPr>
          <w:color w:val="000000" w:themeColor="text1" w:themeTint="FF" w:themeShade="FF"/>
          <w:u w:val="none"/>
        </w:rPr>
        <w:t>involvement</w:t>
      </w:r>
      <w:r w:rsidRPr="32E157B4" w:rsidR="4F127952">
        <w:rPr>
          <w:color w:val="000000" w:themeColor="text1" w:themeTint="FF" w:themeShade="FF"/>
          <w:u w:val="none"/>
        </w:rPr>
        <w:t xml:space="preserve"> at a reduce</w:t>
      </w:r>
      <w:r w:rsidRPr="32E157B4" w:rsidR="10D22D9C">
        <w:rPr>
          <w:color w:val="000000" w:themeColor="text1" w:themeTint="FF" w:themeShade="FF"/>
          <w:u w:val="none"/>
        </w:rPr>
        <w:t>d</w:t>
      </w:r>
      <w:r w:rsidRPr="32E157B4" w:rsidR="4F127952">
        <w:rPr>
          <w:color w:val="000000" w:themeColor="text1" w:themeTint="FF" w:themeShade="FF"/>
          <w:u w:val="none"/>
        </w:rPr>
        <w:t xml:space="preserve"> </w:t>
      </w:r>
      <w:r w:rsidRPr="32E157B4" w:rsidR="228024A8">
        <w:rPr>
          <w:color w:val="000000" w:themeColor="text1" w:themeTint="FF" w:themeShade="FF"/>
          <w:u w:val="none"/>
        </w:rPr>
        <w:t>cost.</w:t>
      </w:r>
      <w:r w:rsidRPr="32E157B4" w:rsidR="5064A0BC">
        <w:rPr>
          <w:color w:val="000000" w:themeColor="text1" w:themeTint="FF" w:themeShade="FF"/>
          <w:u w:val="none"/>
        </w:rPr>
        <w:t xml:space="preserve"> However, “s</w:t>
      </w:r>
      <w:r w:rsidRPr="32E157B4" w:rsidR="5064A0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ome organisations view negotiated tendering as exclusive and unfair. This is because there is the potential for ‘cosy’ relationships to develop, meaning other suppliers miss out as a result</w:t>
      </w:r>
      <w:r w:rsidRPr="32E157B4" w:rsidR="3770E2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”.</w:t>
      </w:r>
      <w:r w:rsidRPr="32E157B4" w:rsidR="2CC655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This method is often closed or</w:t>
      </w:r>
      <w:r w:rsidRPr="32E157B4" w:rsidR="5BF61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challenging for newer prospects to enter the market and therefore this tendering method is unfair</w:t>
      </w:r>
      <w:r w:rsidRPr="32E157B4" w:rsidR="5BF61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and shouldn’t be con</w:t>
      </w:r>
      <w:r w:rsidRPr="32E157B4" w:rsidR="028603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sidered as a tendering method moving for</w:t>
      </w:r>
      <w:r w:rsidRPr="32E157B4" w:rsidR="028603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ward</w:t>
      </w:r>
      <w:r w:rsidRPr="32E157B4" w:rsidR="028603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</w:t>
      </w:r>
      <w:r w:rsidRPr="32E157B4" w:rsidR="247AA7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32E157B4" w:rsidR="247AA79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(Succeed, 2022)</w:t>
      </w:r>
    </w:p>
    <w:p xmlns:wp14="http://schemas.microsoft.com/office/word/2010/wordml" w:rsidP="32E157B4" w14:paraId="2BA132D4" wp14:textId="02A6B0E0">
      <w:pPr>
        <w:pStyle w:val="Normal"/>
        <w:spacing w:after="160" w:line="360" w:lineRule="auto"/>
        <w:ind w:left="0"/>
        <w:rPr>
          <w:rFonts w:ascii="Arial" w:hAnsi="Arial" w:eastAsia="Arial" w:cs="Arial"/>
          <w:noProof w:val="0"/>
          <w:color w:val="FF0000" w:themeColor="text1" w:themeTint="FF" w:themeShade="FF"/>
          <w:sz w:val="24"/>
          <w:szCs w:val="24"/>
          <w:lang w:val="en-GB"/>
        </w:rPr>
      </w:pPr>
      <w:r w:rsidRPr="32E157B4" w:rsidR="467396E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Framework tendering is often used when clients are </w:t>
      </w:r>
      <w:r w:rsidRPr="32E157B4" w:rsidR="455D351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incessant</w:t>
      </w:r>
      <w:r w:rsidRPr="32E157B4" w:rsidR="32ADA41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to commissioning work</w:t>
      </w:r>
      <w:r w:rsidRPr="32E157B4" w:rsidR="0AC7CE9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2E157B4" w:rsidR="32ADA41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E157B4" w:rsidR="5E1F7D4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32E157B4" w:rsidR="32ADA41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can ultimately reduce learning curves and timescales by following a framework agreement. </w:t>
      </w:r>
      <w:r w:rsidRPr="32E157B4" w:rsidR="7279EF2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32E157B4" w:rsidR="7279EF2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is </w:t>
      </w:r>
      <w:r w:rsidRPr="32E157B4" w:rsidR="76BED48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particularly</w:t>
      </w:r>
      <w:r w:rsidRPr="32E157B4" w:rsidR="7279EF2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useful </w:t>
      </w:r>
      <w:r w:rsidRPr="32E157B4" w:rsidR="1CA45A6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32E157B4" w:rsidR="7279EF2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time and quality </w:t>
      </w:r>
      <w:r w:rsidRPr="32E157B4" w:rsidR="641D641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builds</w:t>
      </w:r>
      <w:r w:rsidRPr="32E157B4" w:rsidR="0BA572E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</w:t>
      </w:r>
      <w:r w:rsidRPr="32E157B4" w:rsidR="4C22E96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32E157B4" w:rsidR="0BA572E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reduce the </w:t>
      </w:r>
      <w:r w:rsidRPr="32E157B4" w:rsidR="5919BB5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overall </w:t>
      </w:r>
      <w:r w:rsidRPr="32E157B4" w:rsidR="0BA572E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tendering cost.</w:t>
      </w:r>
      <w:r w:rsidRPr="32E157B4" w:rsidR="0305A8A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E157B4" w:rsidR="1CDDD7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Framework agreement can</w:t>
      </w:r>
      <w:r w:rsidRPr="32E157B4" w:rsidR="0305A8A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nourish a </w:t>
      </w:r>
      <w:r w:rsidRPr="32E157B4" w:rsidR="6B74E74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long-term</w:t>
      </w:r>
      <w:r w:rsidRPr="32E157B4" w:rsidR="0305A8A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part</w:t>
      </w:r>
      <w:r w:rsidRPr="32E157B4" w:rsidR="6D976B9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nership</w:t>
      </w:r>
      <w:r w:rsidRPr="32E157B4" w:rsidR="501A8C1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where </w:t>
      </w:r>
      <w:r w:rsidRPr="32E157B4" w:rsidR="501A8C1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32E157B4" w:rsidR="501A8C1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they can provide a healthy long term revenue stream for a business, supporting cash flow and business planning for 3-5 years</w:t>
      </w:r>
      <w:r w:rsidRPr="32E157B4" w:rsidR="501A8C1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”.</w:t>
      </w:r>
      <w:r w:rsidRPr="32E157B4" w:rsidR="0F19574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You may also introduce a secondary selection process wh</w:t>
      </w:r>
      <w:r w:rsidRPr="32E157B4" w:rsidR="4E3B3E3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ere you can further assess which supplier is </w:t>
      </w:r>
      <w:r w:rsidRPr="32E157B4" w:rsidR="1578BD4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most</w:t>
      </w:r>
      <w:r w:rsidRPr="32E157B4" w:rsidR="4E3B3E3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E157B4" w:rsidR="5C393A9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superlative </w:t>
      </w:r>
      <w:r w:rsidRPr="32E157B4" w:rsidR="08C43CE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with regards to</w:t>
      </w:r>
      <w:r w:rsidRPr="32E157B4" w:rsidR="38020BB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best value </w:t>
      </w:r>
      <w:r w:rsidRPr="32E157B4" w:rsidR="4E3B3E3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for the project.</w:t>
      </w:r>
      <w:r w:rsidRPr="32E157B4" w:rsidR="30EDFB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32E157B4" w14:paraId="1472F05A" wp14:textId="113D64BC">
      <w:pPr>
        <w:pStyle w:val="Normal"/>
        <w:spacing w:after="16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E157B4" w:rsidR="0F1226E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Despite their being other tendering methods such as serial, selective</w:t>
      </w:r>
      <w:r w:rsidRPr="32E157B4" w:rsidR="1E95894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or single-stage tendering it was clear that two-stage tendering was undoubtedly the most </w:t>
      </w:r>
      <w:r w:rsidRPr="32E157B4" w:rsidR="204A8B0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suitable</w:t>
      </w:r>
      <w:r w:rsidRPr="32E157B4" w:rsidR="1E95894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for a </w:t>
      </w:r>
      <w:r w:rsidRPr="32E157B4" w:rsidR="182EF2E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design</w:t>
      </w:r>
      <w:r w:rsidRPr="32E157B4" w:rsidR="1E95894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and build project.</w:t>
      </w:r>
      <w:r w:rsidRPr="32E157B4" w:rsidR="4048776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Design and build projects </w:t>
      </w:r>
      <w:r w:rsidRPr="32E157B4" w:rsidR="16095FC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pass a large amount of risk responsibility to the contractor which is particularly useful for a </w:t>
      </w:r>
      <w:r w:rsidRPr="32E157B4" w:rsidR="7ACF6D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two-sta</w:t>
      </w:r>
      <w:r w:rsidRPr="32E157B4" w:rsidR="7ACF6D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ge</w:t>
      </w:r>
      <w:r w:rsidRPr="32E157B4" w:rsidR="16095FC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tender </w:t>
      </w:r>
      <w:r w:rsidRPr="32E157B4" w:rsidR="7DDB75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process where the contractor can positively impact the project by focusing on the design aspect of the build. </w:t>
      </w:r>
      <w:r w:rsidRPr="32E157B4" w:rsidR="7DDB75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32E157B4" w:rsidR="50FDE42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ot only that, but two stage tendering comp</w:t>
      </w:r>
      <w:r w:rsidRPr="32E157B4" w:rsidR="71AB719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liments quick start</w:t>
      </w:r>
      <w:r w:rsidRPr="32E157B4" w:rsidR="258487E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32E157B4" w:rsidR="71AB719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on sites by allowing the design and tendering </w:t>
      </w:r>
      <w:r w:rsidRPr="32E157B4" w:rsidR="2A48DCD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process </w:t>
      </w:r>
      <w:r w:rsidRPr="32E157B4" w:rsidR="71AB719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to overlap </w:t>
      </w:r>
      <w:r w:rsidRPr="32E157B4" w:rsidR="5CC7E00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which</w:t>
      </w:r>
      <w:r w:rsidRPr="32E157B4" w:rsidR="71AB719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increase</w:t>
      </w:r>
      <w:r w:rsidRPr="32E157B4" w:rsidR="34CA08E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32E157B4" w:rsidR="71AB719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speed of the project comple</w:t>
      </w:r>
      <w:r w:rsidRPr="32E157B4" w:rsidR="1F6FDEB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tion.</w:t>
      </w:r>
      <w:r w:rsidRPr="32E157B4" w:rsidR="6ED0264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E157B4" w:rsidR="19C993A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Typically, the first stage of the </w:t>
      </w:r>
      <w:r w:rsidRPr="32E157B4" w:rsidR="1D79F4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two-stage</w:t>
      </w:r>
      <w:r w:rsidRPr="32E157B4" w:rsidR="19C993A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tendering process consists of a</w:t>
      </w:r>
      <w:r w:rsidRPr="32E157B4" w:rsidR="5E50DD1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n early </w:t>
      </w:r>
      <w:r w:rsidRPr="32E157B4" w:rsidR="7C93CF1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appointment</w:t>
      </w:r>
      <w:r w:rsidRPr="32E157B4" w:rsidR="5E50DD1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supplier which offers a selected price</w:t>
      </w:r>
      <w:r w:rsidRPr="32E157B4" w:rsidR="4409E61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information required for the project</w:t>
      </w:r>
      <w:r w:rsidRPr="32E157B4" w:rsidR="5E50DD1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second stage </w:t>
      </w:r>
      <w:r w:rsidRPr="32E157B4" w:rsidR="64AAA8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32E157B4" w:rsidR="6A8A99A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32E157B4" w:rsidR="64AAA8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E157B4" w:rsidR="0D2D5AC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negotiation</w:t>
      </w:r>
      <w:r w:rsidRPr="32E157B4" w:rsidR="64AAA8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for a select price on the project.</w:t>
      </w:r>
      <w:r w:rsidRPr="32E157B4" w:rsidR="49FE2F7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E157B4" w:rsidR="020CFD0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Two stage tendering has “g</w:t>
      </w:r>
      <w:r w:rsidRPr="32E157B4" w:rsidR="020CF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reater cost certainty, as contractors </w:t>
      </w:r>
      <w:r w:rsidRPr="32E157B4" w:rsidR="020CF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able to</w:t>
      </w:r>
      <w:r w:rsidRPr="32E157B4" w:rsidR="020CF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price a project with an informed understanding of it”.</w:t>
      </w:r>
      <w:r w:rsidRPr="32E157B4" w:rsidR="7B5890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the contractor is informed from the </w:t>
      </w:r>
      <w:r w:rsidRPr="32E157B4" w:rsidR="4EE63A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start,</w:t>
      </w:r>
      <w:r w:rsidRPr="32E157B4" w:rsidR="7B5890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 could be looking at potential cost savings with a </w:t>
      </w:r>
      <w:r w:rsidRPr="32E157B4" w:rsidR="375578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minimized risk of delays as the contractor </w:t>
      </w:r>
      <w:r w:rsidRPr="32E157B4" w:rsidR="77A23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32E157B4" w:rsidR="375578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invest into the project at </w:t>
      </w:r>
      <w:r w:rsidRPr="32E157B4" w:rsidR="3C1A5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much</w:t>
      </w:r>
      <w:r w:rsidRPr="32E157B4" w:rsidR="375578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earlier stage.</w:t>
      </w:r>
      <w:r w:rsidRPr="32E157B4" w:rsidR="18CC5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E157B4" w:rsidR="18CC597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32E157B4" w:rsidR="18CC597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rodies (2020)</w:t>
      </w:r>
    </w:p>
    <w:p xmlns:wp14="http://schemas.microsoft.com/office/word/2010/wordml" w:rsidP="3B6CE0E4" w14:paraId="2D347297" wp14:textId="53702922">
      <w:pPr>
        <w:pStyle w:val="Normal"/>
        <w:spacing w:after="160" w:line="360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B6CE0E4" w14:paraId="1A2FBA32" wp14:textId="4E6D97C5">
      <w:pPr>
        <w:pStyle w:val="Normal"/>
        <w:spacing w:after="160" w:line="360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3B6CE0E4" w:rsidR="252DA5E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What</w:t>
      </w:r>
      <w:r w:rsidRPr="3B6CE0E4" w:rsidR="252DA5E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should be considered when tendering?</w:t>
      </w:r>
    </w:p>
    <w:p xmlns:wp14="http://schemas.microsoft.com/office/word/2010/wordml" w:rsidP="3B6CE0E4" w14:paraId="0EB39F6F" wp14:textId="1D3AD586">
      <w:pPr>
        <w:pStyle w:val="Normal"/>
        <w:spacing w:after="160" w:line="360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32E157B4" w:rsidR="52969AD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tender is a submission to </w:t>
      </w:r>
      <w:r w:rsidRPr="32E157B4" w:rsidR="533B05A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</w:t>
      </w:r>
      <w:r w:rsidRPr="32E157B4" w:rsidR="5C9285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contractor</w:t>
      </w:r>
      <w:r w:rsidRPr="32E157B4" w:rsidR="533B05A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whic</w:t>
      </w:r>
      <w:r w:rsidRPr="32E157B4" w:rsidR="7E4146A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 has responded to a</w:t>
      </w:r>
      <w:r w:rsidRPr="32E157B4" w:rsidR="15D2080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formalised</w:t>
      </w:r>
      <w:r w:rsidRPr="32E157B4" w:rsidR="7E4146A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2E157B4" w:rsidR="7E4146A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invitation to tender. The invitation to tende</w:t>
      </w:r>
      <w:r w:rsidRPr="32E157B4" w:rsidR="7E4146A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 </w:t>
      </w:r>
      <w:r w:rsidRPr="32E157B4" w:rsidR="7B8B110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includes the </w:t>
      </w:r>
      <w:r w:rsidRPr="32E157B4" w:rsidR="4577BCF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contract details</w:t>
      </w:r>
      <w:r w:rsidRPr="32E157B4" w:rsidR="7B8B110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32E157B4" w:rsidR="049333A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return date</w:t>
      </w:r>
      <w:r w:rsidRPr="32E157B4" w:rsidR="2DE6FB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the contact details if there are any queries for the project.</w:t>
      </w:r>
      <w:r w:rsidRPr="32E157B4" w:rsidR="31132A3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2E157B4" w:rsidR="394F57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“</w:t>
      </w:r>
      <w:r w:rsidRPr="32E157B4" w:rsidR="394F57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Invitations to tender are used in a competitive tendering process in which suppliers or contractors </w:t>
      </w:r>
      <w:r w:rsidRPr="32E157B4" w:rsidR="394F57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able to</w:t>
      </w:r>
      <w:r w:rsidRPr="32E157B4" w:rsidR="394F57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participate in a procurement process for the supply of specific and clearly defined goods or services during a specified timeframe</w:t>
      </w:r>
      <w:r w:rsidRPr="32E157B4" w:rsidR="394F57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”. </w:t>
      </w:r>
      <w:r w:rsidRPr="32E157B4" w:rsidR="394F57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Post</w:t>
      </w:r>
      <w:r w:rsidRPr="32E157B4" w:rsidR="31132A3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-tender interviews take place after responding to any queries </w:t>
      </w:r>
      <w:r w:rsidRPr="32E157B4" w:rsidR="69DF507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from the invitation to tender. It’s also important to ensure that the structure of the tender interview</w:t>
      </w:r>
      <w:r w:rsidRPr="32E157B4" w:rsidR="671F758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32E157B4" w:rsidR="69DF507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should be set out accordingly </w:t>
      </w:r>
      <w:r w:rsidRPr="32E157B4" w:rsidR="641D337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 that</w:t>
      </w:r>
      <w:r w:rsidRPr="32E157B4" w:rsidR="1415FD9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all tenders</w:t>
      </w:r>
      <w:r w:rsidRPr="32E157B4" w:rsidR="0123376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have the same structure and same outline queries to certify a fair tendering process.</w:t>
      </w:r>
      <w:r w:rsidRPr="32E157B4" w:rsidR="25C45AB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However, in my case, second-stage tendering </w:t>
      </w:r>
      <w:r w:rsidRPr="32E157B4" w:rsidR="3D551C2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would be more interested in meeting the selected second stage negotiating team.</w:t>
      </w:r>
    </w:p>
    <w:p xmlns:wp14="http://schemas.microsoft.com/office/word/2010/wordml" w:rsidP="32E157B4" w14:paraId="5BD2250B" wp14:textId="19C05717">
      <w:pPr>
        <w:pStyle w:val="Normal"/>
        <w:spacing w:after="16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E157B4" w:rsidR="2BEA2C8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When reviewing the tender returns, it’s crucial to observe any possible erro</w:t>
      </w:r>
      <w:r w:rsidRPr="32E157B4" w:rsidR="3E99BD8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rs by </w:t>
      </w:r>
      <w:r w:rsidRPr="32E157B4" w:rsidR="50481AB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arithmetically checking for any conflicts of interest</w:t>
      </w:r>
      <w:r w:rsidRPr="32E157B4" w:rsidR="29B8290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any qualifications that can cause the tender to be null and voided.</w:t>
      </w:r>
      <w:r w:rsidRPr="32E157B4" w:rsidR="5039E1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the other hand, to certify a </w:t>
      </w:r>
      <w:r w:rsidRPr="32E157B4" w:rsidR="29A9EFE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positive</w:t>
      </w:r>
      <w:r w:rsidRPr="32E157B4" w:rsidR="5039E1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result in tendering </w:t>
      </w:r>
      <w:r w:rsidRPr="32E157B4" w:rsidR="0C36CA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you could </w:t>
      </w:r>
      <w:r w:rsidRPr="32E157B4" w:rsidR="40B7B74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incorporate</w:t>
      </w:r>
      <w:r w:rsidRPr="32E157B4" w:rsidR="0C36CA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robust techniques such as parity, auditability</w:t>
      </w:r>
      <w:r w:rsidRPr="32E157B4" w:rsidR="071E06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accountability.</w:t>
      </w:r>
      <w:r w:rsidRPr="32E157B4" w:rsidR="6264EA6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You may also normalise the tender by using cost plan allowance, average of the submitted cost or the use the </w:t>
      </w:r>
      <w:r w:rsidRPr="32E157B4" w:rsidR="356E62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best suitable price from the tender returns.</w:t>
      </w:r>
      <w:r w:rsidRPr="32E157B4" w:rsidR="23BB71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When reviewing these procedures listed above, if any errors are serviced </w:t>
      </w:r>
      <w:r w:rsidRPr="32E157B4" w:rsidR="33309AB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it's</w:t>
      </w:r>
      <w:r w:rsidRPr="32E157B4" w:rsidR="23BB71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important to</w:t>
      </w:r>
      <w:r w:rsidRPr="32E157B4" w:rsidR="2D4812A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2E157B4" w:rsidR="4BE551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32E157B4" w:rsidR="23BB71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amend the original tender and initial the changes or confirm the alterations in a letter</w:t>
      </w:r>
      <w:r w:rsidRPr="32E157B4" w:rsidR="1AF7C6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.”</w:t>
      </w:r>
      <w:r w:rsidRPr="32E157B4" w:rsidR="14DCF2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is done to ensure parity in the tender process by informing all tenders of the ch</w:t>
      </w:r>
      <w:r w:rsidRPr="32E157B4" w:rsidR="25329E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anges made.</w:t>
      </w:r>
      <w:r w:rsidRPr="32E157B4" w:rsidR="1E91B6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E157B4" w:rsidR="1E91B6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32E157B4" w:rsidR="1E91B62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(West County Council, 2014)</w:t>
      </w:r>
    </w:p>
    <w:p xmlns:wp14="http://schemas.microsoft.com/office/word/2010/wordml" w:rsidP="3B6CE0E4" w14:paraId="14C176C9" wp14:textId="6CB51D54">
      <w:pPr>
        <w:pStyle w:val="Normal"/>
        <w:spacing w:after="160" w:line="360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B6CE0E4" w:rsidR="5B4C73E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When reviewing the tendering </w:t>
      </w:r>
      <w:r w:rsidRPr="3B6CE0E4" w:rsidR="258F365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process,</w:t>
      </w:r>
      <w:r w:rsidRPr="3B6CE0E4" w:rsidR="5B4C73E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it’s important to thoroughly and methodically ensure parity to all tenders</w:t>
      </w:r>
      <w:r w:rsidRPr="3B6CE0E4" w:rsidR="4835900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Not only that, but you must guarantee tha</w:t>
      </w:r>
      <w:r w:rsidRPr="3B6CE0E4" w:rsidR="601C22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 the tender returns </w:t>
      </w:r>
      <w:r w:rsidRPr="3B6CE0E4" w:rsidR="2B0A024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are</w:t>
      </w:r>
      <w:r w:rsidRPr="3B6CE0E4" w:rsidR="601C22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reviewed on a like-for-like basis.</w:t>
      </w:r>
      <w:r w:rsidRPr="3B6CE0E4" w:rsidR="186A3E5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However, if there are any provisional sums, queries or </w:t>
      </w:r>
      <w:r w:rsidRPr="3B6CE0E4" w:rsidR="1D0C05E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concerns with regards to the tender process, they must be altered an</w:t>
      </w:r>
      <w:r w:rsidRPr="3B6CE0E4" w:rsidR="19D19E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 displayed for all tenders to issue transparencies.</w:t>
      </w:r>
      <w:r w:rsidRPr="3B6CE0E4" w:rsidR="1298A8E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After the report has been </w:t>
      </w:r>
      <w:r w:rsidRPr="3B6CE0E4" w:rsidR="3A30FE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produced and </w:t>
      </w:r>
      <w:r w:rsidRPr="3B6CE0E4" w:rsidR="0FE2734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acquired</w:t>
      </w:r>
      <w:r w:rsidRPr="3B6CE0E4" w:rsidR="3A30FE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by the client, all tenders must be notified on the final</w:t>
      </w:r>
      <w:r w:rsidRPr="3B6CE0E4" w:rsidR="197C943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decision.</w:t>
      </w:r>
      <w:r w:rsidRPr="3B6CE0E4" w:rsidR="19D19E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B6CE0E4" w:rsidR="19D19E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Out of decency, it</w:t>
      </w:r>
      <w:r w:rsidRPr="3B6CE0E4" w:rsidR="5AAFB7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’s important to thank the unsuccessful tenders</w:t>
      </w:r>
      <w:r w:rsidRPr="3B6CE0E4" w:rsidR="677CE3F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person to</w:t>
      </w:r>
      <w:r w:rsidRPr="3B6CE0E4" w:rsidR="5AAFB7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inform them of their </w:t>
      </w:r>
      <w:r w:rsidRPr="3B6CE0E4" w:rsidR="27DDA6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qualitative</w:t>
      </w:r>
      <w:r w:rsidRPr="3B6CE0E4" w:rsidR="5AAFB7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quantitative tender </w:t>
      </w:r>
      <w:r w:rsidRPr="3B6CE0E4" w:rsidR="704F090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analysis</w:t>
      </w:r>
      <w:r w:rsidRPr="3B6CE0E4" w:rsidR="79A842E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3B6CE0E4" w:rsidR="4B53F97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They should also be thanked for both their time and effort </w:t>
      </w:r>
      <w:r w:rsidRPr="3B6CE0E4" w:rsidR="5821264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for submitting a response to tender.</w:t>
      </w:r>
    </w:p>
    <w:p xmlns:wp14="http://schemas.microsoft.com/office/word/2010/wordml" w:rsidP="3B6CE0E4" w14:paraId="036BC3B5" wp14:textId="58F5E738">
      <w:pPr>
        <w:pStyle w:val="Normal"/>
        <w:spacing w:after="160" w:line="360" w:lineRule="auto"/>
        <w:ind w:left="0"/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</w:pPr>
    </w:p>
    <w:p xmlns:wp14="http://schemas.microsoft.com/office/word/2010/wordml" w:rsidP="3B6CE0E4" w14:paraId="40BACF15" wp14:textId="60E3052F">
      <w:pPr>
        <w:pStyle w:val="Normal"/>
        <w:spacing w:after="160" w:line="360" w:lineRule="auto"/>
        <w:ind w:left="0"/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</w:pPr>
      <w:r w:rsidRPr="3B6CE0E4" w:rsidR="228F8F65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Tender documents</w:t>
      </w:r>
      <w:r w:rsidRPr="3B6CE0E4" w:rsidR="7389054D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 xml:space="preserve"> and information</w:t>
      </w:r>
    </w:p>
    <w:p xmlns:wp14="http://schemas.microsoft.com/office/word/2010/wordml" w:rsidP="32E157B4" w14:paraId="62745F16" wp14:textId="2440A7EA">
      <w:pPr>
        <w:pStyle w:val="Normal"/>
        <w:spacing w:after="160" w:line="360" w:lineRule="auto"/>
        <w:ind w:left="0"/>
        <w:rPr>
          <w:rFonts w:ascii="Arial" w:hAnsi="Arial" w:eastAsia="Arial" w:cs="Arial"/>
          <w:sz w:val="24"/>
          <w:szCs w:val="24"/>
        </w:rPr>
      </w:pPr>
      <w:r w:rsidRPr="32E157B4" w:rsidR="228F8F65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Before </w:t>
      </w:r>
      <w:r w:rsidRPr="32E157B4" w:rsidR="189EFF01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structuring</w:t>
      </w:r>
      <w:r w:rsidRPr="32E157B4" w:rsidR="228F8F65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 </w:t>
      </w:r>
      <w:r w:rsidRPr="32E157B4" w:rsidR="7E5AD305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the tender documents it’s important to </w:t>
      </w:r>
      <w:r w:rsidRPr="32E157B4" w:rsidR="4F2B171F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ask the client if they have any internal procedures that should be added to the tender documents. </w:t>
      </w:r>
      <w:r w:rsidRPr="32E157B4" w:rsidR="43664E9B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Q</w:t>
      </w:r>
      <w:r w:rsidRPr="32E157B4" w:rsidR="7E5AD305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uestion</w:t>
      </w:r>
      <w:r w:rsidRPr="32E157B4" w:rsidR="4492B49D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s</w:t>
      </w:r>
      <w:r w:rsidRPr="32E157B4" w:rsidR="7E5AD305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 </w:t>
      </w:r>
      <w:r w:rsidRPr="32E157B4" w:rsidR="7D2E92E7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such as, land ownership, non-working times (</w:t>
      </w:r>
      <w:r w:rsidRPr="32E157B4" w:rsidR="7D2E92E7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e.g.</w:t>
      </w:r>
      <w:r w:rsidRPr="32E157B4" w:rsidR="7D2E92E7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 school times</w:t>
      </w:r>
      <w:r w:rsidRPr="32E157B4" w:rsidR="0C4AA9F5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)</w:t>
      </w:r>
      <w:r w:rsidRPr="32E157B4" w:rsidR="69B4EF62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 or</w:t>
      </w:r>
      <w:r w:rsidRPr="32E157B4" w:rsidR="07CE2AF6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 </w:t>
      </w:r>
      <w:r w:rsidRPr="32E157B4" w:rsidR="3778478F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third-party</w:t>
      </w:r>
      <w:r w:rsidRPr="32E157B4" w:rsidR="07CE2AF6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 agreements.</w:t>
      </w:r>
      <w:r w:rsidRPr="32E157B4" w:rsidR="3A49829A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 </w:t>
      </w:r>
      <w:r w:rsidRPr="32E157B4" w:rsidR="4FDDB7DA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Another vital document is the output specification</w:t>
      </w:r>
      <w:r w:rsidRPr="32E157B4" w:rsidR="64C67CBD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 xml:space="preserve"> which </w:t>
      </w:r>
      <w:r w:rsidRPr="32E157B4" w:rsidR="64C67CB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u w:val="none"/>
          <w:lang w:val="en-GB"/>
        </w:rPr>
        <w:t>“</w:t>
      </w:r>
      <w:r w:rsidRPr="32E157B4" w:rsidR="64C67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adopts predominantly performance requirements to define the project scope for both the design-construct and operational phases of a project”.</w:t>
      </w:r>
      <w:r w:rsidRPr="32E157B4" w:rsidR="446962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The output specification sets out the </w:t>
      </w:r>
      <w:r w:rsidRPr="32E157B4" w:rsidR="61821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client's</w:t>
      </w:r>
      <w:r w:rsidRPr="32E157B4" w:rsidR="446962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requirements</w:t>
      </w:r>
      <w:r w:rsidRPr="32E157B4" w:rsidR="72C1FF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and can also be the development of the project brief but is kept separate </w:t>
      </w:r>
      <w:r w:rsidRPr="32E157B4" w:rsidR="7D2BE3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as it only describes the outputs required for the project.</w:t>
      </w:r>
      <w:r w:rsidRPr="32E157B4" w:rsidR="10CB4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Ultimately, this </w:t>
      </w:r>
      <w:r w:rsidRPr="32E157B4" w:rsidR="0E150B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pivotal</w:t>
      </w:r>
      <w:r w:rsidRPr="32E157B4" w:rsidR="10CB4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document </w:t>
      </w:r>
      <w:r w:rsidRPr="32E157B4" w:rsidR="76844A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is where the design and the operation will </w:t>
      </w:r>
      <w:r w:rsidRPr="32E157B4" w:rsidR="55D6BC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initially begin.</w:t>
      </w:r>
      <w:r w:rsidRPr="32E157B4" w:rsidR="79B078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On the other hand, it’s also important to include an instruction to tender document which </w:t>
      </w:r>
      <w:r w:rsidRPr="32E157B4" w:rsidR="04F83F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is sometimes referred as ‘conditions to tender’. This document includes any </w:t>
      </w:r>
      <w:r w:rsidRPr="32E157B4" w:rsidR="64CEE4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questionnaires</w:t>
      </w:r>
      <w:r w:rsidRPr="32E157B4" w:rsidR="6AB14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taken, scoring system, site visits and any further details </w:t>
      </w:r>
      <w:r w:rsidRPr="32E157B4" w:rsidR="49993F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regarding</w:t>
      </w:r>
      <w:r w:rsidRPr="32E157B4" w:rsidR="6AB14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tender quer</w:t>
      </w:r>
      <w:r w:rsidRPr="32E157B4" w:rsidR="27A08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ies.</w:t>
      </w:r>
      <w:r w:rsidRPr="32E157B4" w:rsidR="506A51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Other potential documents to be aware of whilst assembling the documents can </w:t>
      </w:r>
      <w:r w:rsidRPr="32E157B4" w:rsidR="179997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include; building control documents, planning permission information, health and safety docume</w:t>
      </w:r>
      <w:r w:rsidRPr="32E157B4" w:rsidR="474D85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nts. </w:t>
      </w:r>
      <w:r w:rsidR="502D8A59">
        <w:rPr/>
        <w:t>Drawing specification is another document required to ensure that the tender has the necessary information to complete the project.</w:t>
      </w:r>
      <w:r w:rsidRPr="32E157B4" w:rsidR="502D8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</w:t>
      </w:r>
      <w:r w:rsidRPr="32E157B4" w:rsidR="474D85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It’s important to cover a broad range of potential documents to ensure the risk of the overall project is deduced.</w:t>
      </w:r>
      <w:r w:rsidRPr="32E157B4" w:rsidR="2A32A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</w:t>
      </w:r>
      <w:r w:rsidRPr="32E157B4" w:rsidR="10406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32E157B4" w:rsidR="56D004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32E157B4" w:rsidR="56D004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proofErr w:type="spellStart"/>
      <w:r w:rsidRPr="32E157B4" w:rsidR="56D004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32E157B4" w:rsidR="56D004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32E157B4" w:rsidR="56D004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32E157B4" w:rsidR="56D004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ub</w:t>
      </w:r>
      <w:proofErr w:type="spellEnd"/>
      <w:r w:rsidRPr="32E157B4" w:rsidR="56D004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2022, p.16)</w:t>
      </w:r>
    </w:p>
    <w:p xmlns:wp14="http://schemas.microsoft.com/office/word/2010/wordml" w:rsidP="32E157B4" w14:paraId="26896729" wp14:textId="2C66C8C8">
      <w:pPr>
        <w:pStyle w:val="Normal"/>
        <w:spacing w:after="160" w:line="360" w:lineRule="auto"/>
        <w:ind w:left="0"/>
        <w:rPr>
          <w:rFonts w:ascii="Arial" w:hAnsi="Arial" w:eastAsia="Arial" w:cs="Arial"/>
          <w:noProof w:val="0"/>
          <w:color w:val="FF0000"/>
          <w:sz w:val="24"/>
          <w:szCs w:val="24"/>
          <w:lang w:val="en-GB"/>
        </w:rPr>
      </w:pPr>
      <w:r w:rsidR="41AC23B8">
        <w:rPr/>
        <w:t xml:space="preserve">For a traditional procurement </w:t>
      </w:r>
      <w:r w:rsidR="3228C153">
        <w:rPr/>
        <w:t>approach,</w:t>
      </w:r>
      <w:r w:rsidR="41AC23B8">
        <w:rPr/>
        <w:t xml:space="preserve"> it would be required to present a bill of </w:t>
      </w:r>
      <w:r w:rsidR="12C4CE12">
        <w:rPr/>
        <w:t>quantities</w:t>
      </w:r>
      <w:r w:rsidR="41AC23B8">
        <w:rPr/>
        <w:t xml:space="preserve"> document. </w:t>
      </w:r>
      <w:r w:rsidR="675F01C6">
        <w:rPr/>
        <w:t>I</w:t>
      </w:r>
      <w:r w:rsidR="41AC23B8">
        <w:rPr/>
        <w:t xml:space="preserve">n a </w:t>
      </w:r>
      <w:r w:rsidR="569420BD">
        <w:rPr/>
        <w:t>two-stage</w:t>
      </w:r>
      <w:r w:rsidR="41AC23B8">
        <w:rPr/>
        <w:t xml:space="preserve"> tender</w:t>
      </w:r>
      <w:r w:rsidR="3EEA9BCE">
        <w:rPr/>
        <w:t>ing,</w:t>
      </w:r>
      <w:r w:rsidR="41AC23B8">
        <w:rPr/>
        <w:t xml:space="preserve"> </w:t>
      </w:r>
      <w:r w:rsidR="2680E8BC">
        <w:rPr/>
        <w:t>the contractor will not be obligated to value the price as part of their work</w:t>
      </w:r>
      <w:r w:rsidR="52763CE3">
        <w:rPr/>
        <w:t>.</w:t>
      </w:r>
      <w:r w:rsidR="20FE9651">
        <w:rPr/>
        <w:t xml:space="preserve"> </w:t>
      </w:r>
      <w:r w:rsidR="02213844">
        <w:rPr/>
        <w:t xml:space="preserve">However, it’s essential they produce </w:t>
      </w:r>
      <w:r w:rsidR="20FE9651">
        <w:rPr/>
        <w:t>t</w:t>
      </w:r>
      <w:r w:rsidR="1F9D5094">
        <w:rPr/>
        <w:t xml:space="preserve">he price of the </w:t>
      </w:r>
      <w:r w:rsidR="7CCE0426">
        <w:rPr/>
        <w:t>preliminaries</w:t>
      </w:r>
      <w:r w:rsidR="20FE9651">
        <w:rPr/>
        <w:t xml:space="preserve"> </w:t>
      </w:r>
      <w:r w:rsidR="7EEFC32C">
        <w:rPr/>
        <w:t>as a tender document by following the NRM 1 procedures.</w:t>
      </w:r>
      <w:r w:rsidR="4D97D0BC">
        <w:rPr/>
        <w:t xml:space="preserve"> </w:t>
      </w:r>
      <w:r w:rsidR="05602682">
        <w:rPr/>
        <w:t xml:space="preserve">When researching on the NRM 1 procedures I came across how to accurately calculate </w:t>
      </w:r>
      <w:r w:rsidR="155981EF">
        <w:rPr/>
        <w:t>cost the</w:t>
      </w:r>
      <w:r w:rsidR="05602682">
        <w:rPr/>
        <w:t xml:space="preserve"> </w:t>
      </w:r>
      <w:r w:rsidR="6B192F7E">
        <w:rPr/>
        <w:t>preliminaries</w:t>
      </w:r>
      <w:r w:rsidR="05602682">
        <w:rPr/>
        <w:t xml:space="preserve"> on page </w:t>
      </w:r>
      <w:r w:rsidR="4C5E3CF1">
        <w:rPr/>
        <w:t>57 where</w:t>
      </w:r>
      <w:r w:rsidR="05602682">
        <w:rPr/>
        <w:t xml:space="preserve"> “</w:t>
      </w:r>
      <w:r w:rsidRPr="32E157B4" w:rsidR="056026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estimated cost is to be calculated by applying the selected percentage addition for main contractor’s preliminaries to the </w:t>
      </w:r>
      <w:r w:rsidRPr="32E157B4" w:rsidR="56B49CBD">
        <w:rPr>
          <w:rFonts w:ascii="Calibri" w:hAnsi="Calibri" w:eastAsia="Calibri" w:cs="Calibri"/>
          <w:noProof w:val="0"/>
          <w:sz w:val="22"/>
          <w:szCs w:val="22"/>
          <w:lang w:val="en-GB"/>
        </w:rPr>
        <w:t>cost of</w:t>
      </w:r>
      <w:r w:rsidRPr="32E157B4" w:rsidR="056026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building works estimate. The equation for calculating the total estimated cost of main contractor’s preliminaries is therefore: c=</w:t>
      </w:r>
      <w:proofErr w:type="spellStart"/>
      <w:r w:rsidRPr="32E157B4" w:rsidR="05602682">
        <w:rPr>
          <w:rFonts w:ascii="Calibri" w:hAnsi="Calibri" w:eastAsia="Calibri" w:cs="Calibri"/>
          <w:noProof w:val="0"/>
          <w:sz w:val="22"/>
          <w:szCs w:val="22"/>
          <w:lang w:val="en-GB"/>
        </w:rPr>
        <w:t>axb</w:t>
      </w:r>
      <w:proofErr w:type="spellEnd"/>
      <w:r w:rsidRPr="32E157B4" w:rsidR="056026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where: a = building works estimate (</w:t>
      </w:r>
      <w:proofErr w:type="gramStart"/>
      <w:r w:rsidRPr="32E157B4" w:rsidR="05602682">
        <w:rPr>
          <w:rFonts w:ascii="Calibri" w:hAnsi="Calibri" w:eastAsia="Calibri" w:cs="Calibri"/>
          <w:noProof w:val="0"/>
          <w:sz w:val="22"/>
          <w:szCs w:val="22"/>
          <w:lang w:val="en-GB"/>
        </w:rPr>
        <w:t>i.e.</w:t>
      </w:r>
      <w:proofErr w:type="gramEnd"/>
      <w:r w:rsidRPr="32E157B4" w:rsidR="056026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total estimated cost of building works) b = percentage for main contractor’s preliminaries c = main contractor’s preliminaries estimate (</w:t>
      </w:r>
      <w:proofErr w:type="gramStart"/>
      <w:r w:rsidRPr="32E157B4" w:rsidR="05602682">
        <w:rPr>
          <w:rFonts w:ascii="Calibri" w:hAnsi="Calibri" w:eastAsia="Calibri" w:cs="Calibri"/>
          <w:noProof w:val="0"/>
          <w:sz w:val="22"/>
          <w:szCs w:val="22"/>
          <w:lang w:val="en-GB"/>
        </w:rPr>
        <w:t>i.e.</w:t>
      </w:r>
      <w:proofErr w:type="gramEnd"/>
      <w:r w:rsidRPr="32E157B4" w:rsidR="056026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total estimated cost of main contractor’s preliminaries)”.</w:t>
      </w:r>
      <w:r w:rsidRPr="32E157B4" w:rsidR="43865C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equation will indefinitely be useful when calculating the preliminaries.</w:t>
      </w:r>
      <w:r w:rsidRPr="32E157B4" w:rsidR="724916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2E157B4" w:rsidR="7249169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32E157B4" w:rsidR="7249169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RICS, 2022</w:t>
      </w:r>
      <w:r w:rsidRPr="32E157B4" w:rsidR="7249169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xmlns:wp14="http://schemas.microsoft.com/office/word/2010/wordml" w:rsidP="3B6CE0E4" w14:paraId="04AE5218" wp14:textId="095A7FED">
      <w:pPr>
        <w:pStyle w:val="Normal"/>
        <w:spacing w:after="160"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2E157B4" w:rsidR="0BBE4EA6">
        <w:rPr>
          <w:rFonts w:ascii="Calibri" w:hAnsi="Calibri" w:eastAsia="Calibri" w:cs="Calibri"/>
          <w:noProof w:val="0"/>
          <w:sz w:val="22"/>
          <w:szCs w:val="22"/>
          <w:lang w:val="en-GB"/>
        </w:rPr>
        <w:t>Through a design and build procurement approach it</w:t>
      </w:r>
      <w:r w:rsidRPr="32E157B4" w:rsidR="6B10C1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prudent to include an </w:t>
      </w:r>
      <w:r w:rsidRPr="32E157B4" w:rsidR="69E678CA">
        <w:rPr>
          <w:rFonts w:ascii="Calibri" w:hAnsi="Calibri" w:eastAsia="Calibri" w:cs="Calibri"/>
          <w:noProof w:val="0"/>
          <w:sz w:val="22"/>
          <w:szCs w:val="22"/>
          <w:lang w:val="en-GB"/>
        </w:rPr>
        <w:t>employer's</w:t>
      </w:r>
      <w:r w:rsidRPr="32E157B4" w:rsidR="6B10C1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2E157B4" w:rsidR="301C3CD4">
        <w:rPr>
          <w:rFonts w:ascii="Calibri" w:hAnsi="Calibri" w:eastAsia="Calibri" w:cs="Calibri"/>
          <w:noProof w:val="0"/>
          <w:sz w:val="22"/>
          <w:szCs w:val="22"/>
          <w:lang w:val="en-GB"/>
        </w:rPr>
        <w:t>requirement</w:t>
      </w:r>
      <w:r w:rsidRPr="32E157B4" w:rsidR="6B10C1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document where the QS </w:t>
      </w:r>
      <w:r w:rsidRPr="32E157B4" w:rsidR="6B94F3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engages with the </w:t>
      </w:r>
      <w:r w:rsidRPr="32E157B4" w:rsidR="6B94F360">
        <w:rPr>
          <w:rFonts w:ascii="Calibri" w:hAnsi="Calibri" w:eastAsia="Calibri" w:cs="Calibri"/>
          <w:noProof w:val="0"/>
          <w:sz w:val="22"/>
          <w:szCs w:val="22"/>
          <w:lang w:val="en-GB"/>
        </w:rPr>
        <w:t>contractors</w:t>
      </w:r>
      <w:r w:rsidRPr="32E157B4" w:rsidR="6B94F3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proposals.</w:t>
      </w:r>
      <w:r w:rsidRPr="32E157B4" w:rsidR="53AF343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2E157B4" w:rsidR="66288826">
        <w:rPr>
          <w:rFonts w:ascii="Calibri" w:hAnsi="Calibri" w:eastAsia="Calibri" w:cs="Calibri"/>
          <w:noProof w:val="0"/>
          <w:sz w:val="22"/>
          <w:szCs w:val="22"/>
          <w:lang w:val="en-GB"/>
        </w:rPr>
        <w:t>Whereas in a tender document the revision status and drawings should be listed that can compromise the tender documents.</w:t>
      </w:r>
      <w:r w:rsidRPr="32E157B4" w:rsidR="1EEB09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both traditional and D&amp;B approach it’s important to include the level of desi</w:t>
      </w:r>
      <w:r w:rsidRPr="32E157B4" w:rsidR="0F67A6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gn responsibility required in the project. However, for a design and build </w:t>
      </w:r>
      <w:r w:rsidRPr="32E157B4" w:rsidR="3099663A">
        <w:rPr>
          <w:rFonts w:ascii="Calibri" w:hAnsi="Calibri" w:eastAsia="Calibri" w:cs="Calibri"/>
          <w:noProof w:val="0"/>
          <w:sz w:val="22"/>
          <w:szCs w:val="22"/>
          <w:lang w:val="en-GB"/>
        </w:rPr>
        <w:t>procurement</w:t>
      </w:r>
      <w:r w:rsidRPr="32E157B4" w:rsidR="0F67A6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It’s </w:t>
      </w:r>
      <w:r w:rsidRPr="32E157B4" w:rsidR="0485D1B7">
        <w:rPr>
          <w:rFonts w:ascii="Calibri" w:hAnsi="Calibri" w:eastAsia="Calibri" w:cs="Calibri"/>
          <w:noProof w:val="0"/>
          <w:sz w:val="22"/>
          <w:szCs w:val="22"/>
          <w:lang w:val="en-GB"/>
        </w:rPr>
        <w:t>necessary</w:t>
      </w:r>
      <w:r w:rsidRPr="32E157B4" w:rsidR="0F67A6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include a contract sum analysis which is displayed in the tender document</w:t>
      </w:r>
      <w:r w:rsidRPr="32E157B4" w:rsidR="6E79668D">
        <w:rPr>
          <w:rFonts w:ascii="Calibri" w:hAnsi="Calibri" w:eastAsia="Calibri" w:cs="Calibri"/>
          <w:noProof w:val="0"/>
          <w:sz w:val="22"/>
          <w:szCs w:val="22"/>
          <w:lang w:val="en-GB"/>
        </w:rPr>
        <w:t>s.</w:t>
      </w:r>
    </w:p>
    <w:p xmlns:wp14="http://schemas.microsoft.com/office/word/2010/wordml" w:rsidP="3B6CE0E4" w14:paraId="16A88700" wp14:textId="5596EF5A">
      <w:pPr>
        <w:pStyle w:val="Normal"/>
        <w:spacing w:after="160" w:line="360" w:lineRule="auto"/>
        <w:ind w:left="0"/>
      </w:pPr>
    </w:p>
    <w:p xmlns:wp14="http://schemas.microsoft.com/office/word/2010/wordml" w:rsidP="3B6CE0E4" w14:paraId="52056373" wp14:textId="732514D5">
      <w:pPr>
        <w:pStyle w:val="Normal"/>
        <w:spacing w:after="160" w:line="360" w:lineRule="auto"/>
        <w:ind w:left="0"/>
        <w:rPr>
          <w:u w:val="single"/>
        </w:rPr>
      </w:pPr>
      <w:r w:rsidRPr="3B6CE0E4" w:rsidR="21810D56">
        <w:rPr>
          <w:u w:val="single"/>
        </w:rPr>
        <w:t>Understanding the risk</w:t>
      </w:r>
    </w:p>
    <w:p xmlns:wp14="http://schemas.microsoft.com/office/word/2010/wordml" w:rsidP="32E157B4" w14:paraId="51AA2F56" wp14:textId="6FA8A848">
      <w:pPr>
        <w:pStyle w:val="Normal"/>
        <w:bidi w:val="0"/>
        <w:spacing w:after="16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="68B0534C">
        <w:rPr/>
        <w:t>By assisting a</w:t>
      </w:r>
      <w:r w:rsidR="79E8B768">
        <w:rPr/>
        <w:t xml:space="preserve"> design and build procurement approach it’s crucial to include a risk</w:t>
      </w:r>
      <w:r w:rsidR="5E0A8816">
        <w:rPr/>
        <w:t xml:space="preserve"> register within the tender documents.</w:t>
      </w:r>
      <w:r w:rsidR="24AD3BFB">
        <w:rPr/>
        <w:t xml:space="preserve"> </w:t>
      </w:r>
      <w:r w:rsidR="688A214F">
        <w:rPr/>
        <w:t>The risk register</w:t>
      </w:r>
      <w:r w:rsidRPr="32E157B4" w:rsidR="688A214F">
        <w:rPr>
          <w:color w:val="000000" w:themeColor="text1" w:themeTint="FF" w:themeShade="FF"/>
        </w:rPr>
        <w:t xml:space="preserve"> </w:t>
      </w:r>
      <w:r w:rsidRPr="32E157B4" w:rsidR="688A21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32E157B4" w:rsidR="688A21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an important component of any successful </w:t>
      </w:r>
      <w:hyperlink r:id="R4b738e017e314a81">
        <w:r w:rsidRPr="32E157B4" w:rsidR="688A214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risk management process</w:t>
        </w:r>
      </w:hyperlink>
      <w:r w:rsidRPr="32E157B4" w:rsidR="688A21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helps mitigate potential project delays that could arise</w:t>
      </w:r>
      <w:r w:rsidRPr="32E157B4" w:rsidR="688A21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”.</w:t>
      </w:r>
      <w:r w:rsidRPr="32E157B4" w:rsidR="688A21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A2B2C"/>
          <w:sz w:val="22"/>
          <w:szCs w:val="22"/>
          <w:lang w:val="en-GB"/>
        </w:rPr>
        <w:t xml:space="preserve"> </w:t>
      </w:r>
      <w:r w:rsidRPr="32E157B4" w:rsidR="688A21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2E157B4" w:rsidR="46DB6002">
        <w:rPr>
          <w:rFonts w:ascii="Calibri" w:hAnsi="Calibri" w:eastAsia="Calibri" w:cs="Calibri"/>
          <w:noProof w:val="0"/>
          <w:sz w:val="22"/>
          <w:szCs w:val="22"/>
          <w:lang w:val="en-GB"/>
        </w:rPr>
        <w:t>This document is</w:t>
      </w:r>
      <w:r w:rsidRPr="32E157B4" w:rsidR="46DB60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essentially used to </w:t>
      </w:r>
      <w:r w:rsidRPr="32E157B4" w:rsidR="64D2B7CC">
        <w:rPr>
          <w:rFonts w:ascii="Calibri" w:hAnsi="Calibri" w:eastAsia="Calibri" w:cs="Calibri"/>
          <w:noProof w:val="0"/>
          <w:sz w:val="22"/>
          <w:szCs w:val="22"/>
          <w:lang w:val="en-GB"/>
        </w:rPr>
        <w:t>identify</w:t>
      </w:r>
      <w:r w:rsidRPr="32E157B4" w:rsidR="46DB60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potential setbacks facing the project and therefore </w:t>
      </w:r>
      <w:r w:rsidRPr="32E157B4" w:rsidR="475F92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by carefully </w:t>
      </w:r>
      <w:r w:rsidRPr="32E157B4" w:rsidR="3693AEB4">
        <w:rPr>
          <w:rFonts w:ascii="Calibri" w:hAnsi="Calibri" w:eastAsia="Calibri" w:cs="Calibri"/>
          <w:noProof w:val="0"/>
          <w:sz w:val="22"/>
          <w:szCs w:val="22"/>
          <w:lang w:val="en-GB"/>
        </w:rPr>
        <w:t>analysing</w:t>
      </w:r>
      <w:r w:rsidRPr="32E157B4" w:rsidR="475F92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2E157B4" w:rsidR="7CEA13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potential risk we can </w:t>
      </w:r>
      <w:r w:rsidRPr="32E157B4" w:rsidR="3E42C623">
        <w:rPr>
          <w:rFonts w:ascii="Calibri" w:hAnsi="Calibri" w:eastAsia="Calibri" w:cs="Calibri"/>
          <w:noProof w:val="0"/>
          <w:sz w:val="22"/>
          <w:szCs w:val="22"/>
          <w:lang w:val="en-GB"/>
        </w:rPr>
        <w:t>then solve the risks ahead of time to evade any further problems.</w:t>
      </w:r>
      <w:r w:rsidRPr="32E157B4" w:rsidR="479B55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2E157B4" w:rsidR="1F5954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It’s also important to price the risks appropriately in the risk register. </w:t>
      </w:r>
      <w:r w:rsidRPr="32E157B4" w:rsidR="479B553B">
        <w:rPr>
          <w:rFonts w:ascii="Calibri" w:hAnsi="Calibri" w:eastAsia="Calibri" w:cs="Calibri"/>
          <w:noProof w:val="0"/>
          <w:sz w:val="22"/>
          <w:szCs w:val="22"/>
          <w:lang w:val="en-GB"/>
        </w:rPr>
        <w:t>Not only that, but the role of the assistant QS is to ensure that all mem</w:t>
      </w:r>
      <w:r w:rsidRPr="32E157B4" w:rsidR="26EDC7D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bers of the party taking part in the project must </w:t>
      </w:r>
      <w:r w:rsidRPr="32E157B4" w:rsidR="2DC326E2">
        <w:rPr>
          <w:rFonts w:ascii="Calibri" w:hAnsi="Calibri" w:eastAsia="Calibri" w:cs="Calibri"/>
          <w:noProof w:val="0"/>
          <w:sz w:val="22"/>
          <w:szCs w:val="22"/>
          <w:lang w:val="en-GB"/>
        </w:rPr>
        <w:t>be responsible to commit to their role by overseeing and dealing with potential risks from th</w:t>
      </w:r>
      <w:r w:rsidRPr="32E157B4" w:rsidR="130D6735">
        <w:rPr>
          <w:rFonts w:ascii="Calibri" w:hAnsi="Calibri" w:eastAsia="Calibri" w:cs="Calibri"/>
          <w:noProof w:val="0"/>
          <w:sz w:val="22"/>
          <w:szCs w:val="22"/>
          <w:lang w:val="en-GB"/>
        </w:rPr>
        <w:t>e outset.</w:t>
      </w:r>
      <w:r w:rsidRPr="32E157B4" w:rsidR="60B46F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2E157B4" w:rsidR="639D31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2E157B4" w:rsidR="639D3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(Rochdale Borough Council,2022)</w:t>
      </w:r>
    </w:p>
    <w:p xmlns:wp14="http://schemas.microsoft.com/office/word/2010/wordml" w:rsidP="3B6CE0E4" w14:paraId="2A5F7D1D" wp14:textId="77543EF9">
      <w:pPr>
        <w:pStyle w:val="Normal"/>
        <w:spacing w:after="160"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3B6CE0E4" w14:paraId="0DE1B81B" wp14:textId="3FF2B6D4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3B6CE0E4" w:rsidR="0600D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5.0     </w:t>
      </w:r>
      <w:r w:rsidRPr="3B6CE0E4" w:rsidR="0600D7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Conclusion</w:t>
      </w:r>
    </w:p>
    <w:p xmlns:wp14="http://schemas.microsoft.com/office/word/2010/wordml" w:rsidP="3B6CE0E4" w14:paraId="465E217F" wp14:textId="0AA5E35D">
      <w:pPr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50"/>
          <w:sz w:val="20"/>
          <w:szCs w:val="20"/>
          <w:lang w:val="en-GB"/>
        </w:rPr>
      </w:pPr>
    </w:p>
    <w:p xmlns:wp14="http://schemas.microsoft.com/office/word/2010/wordml" w:rsidP="3B6CE0E4" w14:paraId="74BAE2C8" wp14:textId="231693E6">
      <w:pPr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6CE0E4" w:rsidR="0600D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5.1</w:t>
      </w:r>
      <w:r w:rsidRPr="3B6CE0E4" w:rsidR="1FA223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B6CE0E4" w:rsidR="68D7B5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 detailed research</w:t>
      </w:r>
      <w:r w:rsidRPr="3B6CE0E4" w:rsidR="350F2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B6CE0E4" w:rsidR="68D7B5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have </w:t>
      </w:r>
      <w:r w:rsidRPr="3B6CE0E4" w:rsidR="0CB171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accumulated knowledge</w:t>
      </w:r>
      <w:r w:rsidRPr="3B6CE0E4" w:rsidR="2F2CBE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ranging</w:t>
      </w:r>
      <w:r w:rsidRPr="3B6CE0E4" w:rsidR="0CB171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how to tender correctly to the tender documents required to complete the project for </w:t>
      </w:r>
      <w:r w:rsidRPr="3B6CE0E4" w:rsidR="338F5B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client at </w:t>
      </w:r>
      <w:r w:rsidRPr="3B6CE0E4" w:rsidR="0CB171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UWTSD. By </w:t>
      </w:r>
      <w:r w:rsidRPr="3B6CE0E4" w:rsidR="7EB374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incorporating</w:t>
      </w:r>
      <w:r w:rsidRPr="3B6CE0E4" w:rsidR="0CB171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</w:t>
      </w:r>
      <w:r w:rsidRPr="3B6CE0E4" w:rsidR="13C669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knowledge,</w:t>
      </w:r>
      <w:r w:rsidRPr="3B6CE0E4" w:rsidR="0495D8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will ensure a successful project </w:t>
      </w:r>
      <w:r w:rsidRPr="3B6CE0E4" w:rsidR="0C82E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my client by managing the cost and risk in the most effective way possible</w:t>
      </w:r>
      <w:r w:rsidRPr="3B6CE0E4" w:rsidR="09FB3B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will no doubt satisfy the clients requirements.</w:t>
      </w:r>
    </w:p>
    <w:p xmlns:wp14="http://schemas.microsoft.com/office/word/2010/wordml" w:rsidP="3B6CE0E4" w14:paraId="476F2AC3" wp14:textId="7EEA5677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7C497509" wp14:textId="7846F9CD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14AA0C8D" wp14:textId="06BEA5F2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0AC075CD" wp14:textId="6DF98435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4292BB2F" wp14:textId="7172FA55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0600D7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</w:t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.0 Reference</w:t>
      </w:r>
    </w:p>
    <w:p xmlns:wp14="http://schemas.microsoft.com/office/word/2010/wordml" w:rsidP="3B6CE0E4" w14:paraId="0CCB9D40" wp14:textId="5E1BCB4C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2E157B4" w14:paraId="61EC68F0" wp14:textId="1EB81CA9">
      <w:pPr>
        <w:pStyle w:val="Heading1"/>
        <w:spacing w:after="160" w:line="360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E157B4" w:rsidR="03654A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Brodies (2020)</w:t>
      </w:r>
      <w:r w:rsidRPr="32E157B4" w:rsidR="44B180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E157B4" w:rsidR="44B180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on </w:t>
      </w:r>
      <w:hyperlink w:anchor=":~:text=What%20are%20the%20benefits%20of,to%20feed%20into%20the%20programme." r:id="R72aa50852e164e11">
        <w:r w:rsidRPr="32E157B4" w:rsidR="44B1802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Two stage tenders: a means of managing risk for contractors? | Brodies LLP</w:t>
        </w:r>
      </w:hyperlink>
      <w:r w:rsidRPr="32E157B4" w:rsidR="36AC7B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[Last Accessed on </w:t>
      </w:r>
      <w:r w:rsidRPr="32E157B4" w:rsidR="459EA828">
        <w:rPr>
          <w:rFonts w:ascii="Arial" w:hAnsi="Arial" w:eastAsia="Arial" w:cs="Arial"/>
          <w:noProof w:val="0"/>
          <w:sz w:val="24"/>
          <w:szCs w:val="24"/>
          <w:lang w:val="en-GB"/>
        </w:rPr>
        <w:t>6</w:t>
      </w:r>
      <w:r w:rsidRPr="32E157B4" w:rsidR="36AC7B0B">
        <w:rPr>
          <w:rFonts w:ascii="Arial" w:hAnsi="Arial" w:eastAsia="Arial" w:cs="Arial"/>
          <w:noProof w:val="0"/>
          <w:sz w:val="24"/>
          <w:szCs w:val="24"/>
          <w:lang w:val="en-GB"/>
        </w:rPr>
        <w:t>/11/22</w:t>
      </w:r>
      <w:bookmarkStart w:name="_Int_trNi15zy" w:id="756194883"/>
      <w:r w:rsidRPr="32E157B4" w:rsidR="36AC7B0B">
        <w:rPr>
          <w:rFonts w:ascii="Arial" w:hAnsi="Arial" w:eastAsia="Arial" w:cs="Arial"/>
          <w:noProof w:val="0"/>
          <w:sz w:val="24"/>
          <w:szCs w:val="24"/>
          <w:lang w:val="en-GB"/>
        </w:rPr>
        <w:t>]</w:t>
      </w:r>
      <w:r w:rsidRPr="32E157B4" w:rsidR="2896EF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E157B4" w:rsidR="2896EF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E157B4" w:rsidR="2896EF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Two</w:t>
      </w:r>
      <w:bookmarkEnd w:id="756194883"/>
      <w:r w:rsidRPr="32E157B4" w:rsidR="2896EF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stage tenders: a means of managing risk for contractors?</w:t>
      </w:r>
    </w:p>
    <w:p xmlns:wp14="http://schemas.microsoft.com/office/word/2010/wordml" w:rsidP="3B6CE0E4" w14:paraId="2793D895" wp14:textId="37BDF682">
      <w:pPr>
        <w:pStyle w:val="Normal"/>
        <w:spacing w:after="160" w:line="360" w:lineRule="auto"/>
        <w:ind w:left="0"/>
        <w:rPr>
          <w:rFonts w:ascii="Arial" w:hAnsi="Arial" w:eastAsia="Arial" w:cs="Arial"/>
          <w:sz w:val="24"/>
          <w:szCs w:val="24"/>
        </w:rPr>
      </w:pPr>
      <w:r w:rsidRPr="32E157B4" w:rsidR="17BAF8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proofErr w:type="spellStart"/>
      <w:r w:rsidRPr="32E157B4" w:rsidR="0B54C5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32E157B4" w:rsidR="3F0320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2E157B4" w:rsidR="0B54C5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32E157B4" w:rsidR="02F685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ub</w:t>
      </w:r>
      <w:proofErr w:type="spellEnd"/>
      <w:r w:rsidRPr="32E157B4" w:rsidR="02F685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2022, p.16)</w:t>
      </w:r>
      <w:r w:rsidRPr="32E157B4" w:rsidR="770D6A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E157B4" w:rsidR="770D6AAF">
        <w:rPr>
          <w:rFonts w:ascii="Arial" w:hAnsi="Arial" w:eastAsia="Arial" w:cs="Arial"/>
          <w:noProof w:val="0"/>
          <w:sz w:val="24"/>
          <w:szCs w:val="24"/>
          <w:lang w:val="en-GB"/>
        </w:rPr>
        <w:t>on</w:t>
      </w:r>
      <w:r w:rsidRPr="32E157B4" w:rsidR="0B54C5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9476bbefb77b46d5">
        <w:r w:rsidRPr="32E157B4" w:rsidR="0186018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chapter-5.pdf (gihub.org)</w:t>
        </w:r>
      </w:hyperlink>
      <w:r w:rsidRPr="32E157B4" w:rsidR="018601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</w:t>
      </w:r>
      <w:r w:rsidRPr="32E157B4" w:rsidR="1B7CAD27">
        <w:rPr>
          <w:rFonts w:ascii="Arial" w:hAnsi="Arial" w:eastAsia="Arial" w:cs="Arial"/>
          <w:sz w:val="24"/>
          <w:szCs w:val="24"/>
        </w:rPr>
        <w:t xml:space="preserve">[Accessed on </w:t>
      </w:r>
      <w:r w:rsidRPr="32E157B4" w:rsidR="394CEA8A">
        <w:rPr>
          <w:rFonts w:ascii="Arial" w:hAnsi="Arial" w:eastAsia="Arial" w:cs="Arial"/>
          <w:sz w:val="24"/>
          <w:szCs w:val="24"/>
        </w:rPr>
        <w:t>5</w:t>
      </w:r>
      <w:r w:rsidRPr="32E157B4" w:rsidR="1B7CAD27">
        <w:rPr>
          <w:rFonts w:ascii="Arial" w:hAnsi="Arial" w:eastAsia="Arial" w:cs="Arial"/>
          <w:sz w:val="24"/>
          <w:szCs w:val="24"/>
        </w:rPr>
        <w:t>/11/22]</w:t>
      </w:r>
    </w:p>
    <w:p xmlns:wp14="http://schemas.microsoft.com/office/word/2010/wordml" w:rsidP="32E157B4" w14:paraId="02BA2685" wp14:textId="2728E733">
      <w:pPr>
        <w:pStyle w:val="Heading1"/>
        <w:spacing w:after="160" w:line="360" w:lineRule="auto"/>
        <w:ind/>
        <w:rPr>
          <w:rFonts w:ascii="Arial" w:hAnsi="Arial" w:eastAsia="Arial" w:cs="Arial"/>
          <w:sz w:val="24"/>
          <w:szCs w:val="24"/>
        </w:rPr>
      </w:pPr>
      <w:r w:rsidRPr="32E157B4" w:rsidR="565FD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(Rochdale Borough Council,2022) available from </w:t>
      </w:r>
      <w:hyperlink r:id="R20730ef444c54901">
        <w:r w:rsidRPr="32E157B4" w:rsidR="0B54C51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Invitation to tender - data.gov.uk</w:t>
        </w:r>
      </w:hyperlink>
      <w:r w:rsidRPr="32E157B4" w:rsidR="2247E8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 7/11/22]</w:t>
      </w:r>
      <w:r w:rsidRPr="32E157B4" w:rsidR="07E962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E157B4" w:rsidR="07E962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Invitation to tender</w:t>
      </w:r>
    </w:p>
    <w:p xmlns:wp14="http://schemas.microsoft.com/office/word/2010/wordml" w:rsidP="3B6CE0E4" w14:paraId="4EC7C2DD" wp14:textId="33BA39F4">
      <w:pPr>
        <w:pStyle w:val="Normal"/>
        <w:spacing w:after="160"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2E157B4" w:rsidR="690F6E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(RICS, 2022) </w:t>
      </w:r>
      <w:r w:rsidRPr="32E157B4" w:rsidR="690F6E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 </w:t>
      </w:r>
      <w:hyperlink r:id="R6abeb359b4924dc7">
        <w:r w:rsidRPr="32E157B4" w:rsidR="0B54C51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Method of Measuremen (rics.org)</w:t>
        </w:r>
      </w:hyperlink>
      <w:r w:rsidRPr="32E157B4" w:rsidR="71A0FF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[Last Accessed on 8/11/22]</w:t>
      </w:r>
      <w:r w:rsidRPr="32E157B4" w:rsidR="407822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E157B4" w:rsidR="407822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32E157B4" w:rsidR="407822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32E157B4" w:rsidR="407822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addition</w:t>
      </w:r>
      <w:r w:rsidRPr="32E157B4" w:rsidR="4A5CFD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2E157B4" w:rsidR="4A5CFDD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NRM 1: Order of cost estimating and cost planning for capital building works</w:t>
      </w:r>
    </w:p>
    <w:p xmlns:wp14="http://schemas.microsoft.com/office/word/2010/wordml" w:rsidP="32E157B4" w14:paraId="6D8E57B4" wp14:textId="5077F64F">
      <w:pPr>
        <w:pStyle w:val="Heading1"/>
        <w:spacing w:after="160" w:line="360" w:lineRule="auto"/>
        <w:ind/>
        <w:rPr>
          <w:rFonts w:ascii="Arial" w:hAnsi="Arial" w:eastAsia="Arial" w:cs="Arial"/>
          <w:sz w:val="24"/>
          <w:szCs w:val="24"/>
        </w:rPr>
      </w:pPr>
      <w:r w:rsidRPr="32E157B4" w:rsidR="068293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(Oktra,2022)</w:t>
      </w:r>
      <w:r w:rsidRPr="32E157B4" w:rsidR="068293FB">
        <w:rPr>
          <w:rFonts w:ascii="Arial" w:hAnsi="Arial" w:eastAsia="Arial" w:cs="Arial"/>
          <w:noProof w:val="0"/>
          <w:color w:val="FF0000"/>
          <w:sz w:val="24"/>
          <w:szCs w:val="24"/>
          <w:lang w:val="en-GB"/>
        </w:rPr>
        <w:t xml:space="preserve"> </w:t>
      </w:r>
      <w:r w:rsidRPr="32E157B4" w:rsidR="068293FB">
        <w:rPr>
          <w:rFonts w:ascii="Arial" w:hAnsi="Arial" w:eastAsia="Arial" w:cs="Arial"/>
          <w:noProof w:val="0"/>
          <w:sz w:val="24"/>
          <w:szCs w:val="24"/>
          <w:lang w:val="en-GB"/>
        </w:rPr>
        <w:t>Available from</w:t>
      </w:r>
      <w:r w:rsidRPr="32E157B4" w:rsidR="0B54C5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c829c275d7604c76">
        <w:r w:rsidRPr="32E157B4" w:rsidR="6DD1A3E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 xml:space="preserve">Difference Between Office Design &amp; Build and </w:t>
        </w:r>
        <w:r w:rsidRPr="32E157B4" w:rsidR="6DD1A3E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Traditional Procurement (oktra.co.uk)</w:t>
        </w:r>
      </w:hyperlink>
      <w:r w:rsidRPr="32E157B4" w:rsidR="780795D9">
        <w:rPr>
          <w:rFonts w:ascii="Arial" w:hAnsi="Arial" w:eastAsia="Arial" w:cs="Arial"/>
          <w:sz w:val="24"/>
          <w:szCs w:val="24"/>
        </w:rPr>
        <w:t xml:space="preserve">  [Accessed on 7/11/22]</w:t>
      </w:r>
      <w:r w:rsidRPr="32E157B4" w:rsidR="29AF7072">
        <w:rPr>
          <w:rFonts w:ascii="Arial" w:hAnsi="Arial" w:eastAsia="Arial" w:cs="Arial"/>
          <w:sz w:val="24"/>
          <w:szCs w:val="24"/>
        </w:rPr>
        <w:t xml:space="preserve"> </w:t>
      </w:r>
      <w:r w:rsidRPr="32E157B4" w:rsidR="29AF70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0373A"/>
          <w:sz w:val="22"/>
          <w:szCs w:val="22"/>
          <w:lang w:val="en-GB"/>
        </w:rPr>
        <w:t>The Difference Between Office Design &amp; Build and Traditional Procurement</w:t>
      </w:r>
    </w:p>
    <w:p xmlns:wp14="http://schemas.microsoft.com/office/word/2010/wordml" w:rsidP="32E157B4" w14:paraId="7B172D3D" wp14:textId="592B0040">
      <w:pPr>
        <w:pStyle w:val="Heading1"/>
        <w:spacing w:after="160" w:line="360" w:lineRule="auto"/>
        <w:ind/>
        <w:rPr>
          <w:rFonts w:ascii="Arial" w:hAnsi="Arial" w:eastAsia="Arial" w:cs="Arial"/>
          <w:sz w:val="24"/>
          <w:szCs w:val="24"/>
        </w:rPr>
      </w:pPr>
      <w:r w:rsidRPr="32E157B4" w:rsidR="27B453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(Succeed, 2022)</w:t>
      </w:r>
      <w:r w:rsidRPr="32E157B4" w:rsidR="27B453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on </w:t>
      </w:r>
      <w:hyperlink w:anchor=":~:text=Some%20organisations%20view%20negotiated%20tendering,to%20compete%20in%20this%20process." r:id="Re374ca37939f4f6f">
        <w:r w:rsidRPr="32E157B4" w:rsidR="07A4644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Procurement Procedures Explained: Negotiated Tendering (tenderconsultants.co.uk)</w:t>
        </w:r>
      </w:hyperlink>
      <w:r w:rsidRPr="32E157B4" w:rsidR="4098E6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[Last Accessed on 8/11/22]</w:t>
      </w:r>
      <w:r w:rsidRPr="32E157B4" w:rsidR="0901E3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E157B4" w:rsidR="0901E3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Procurement Procedures Explained: Negotiated Tendering</w:t>
      </w:r>
    </w:p>
    <w:p xmlns:wp14="http://schemas.microsoft.com/office/word/2010/wordml" w:rsidP="32E157B4" w14:paraId="217D7A20" wp14:textId="6C122662">
      <w:pPr>
        <w:pStyle w:val="Heading1"/>
        <w:spacing w:after="160" w:line="360" w:lineRule="auto"/>
        <w:ind/>
        <w:rPr>
          <w:rFonts w:ascii="Arial" w:hAnsi="Arial" w:eastAsia="Arial" w:cs="Arial"/>
          <w:sz w:val="24"/>
          <w:szCs w:val="24"/>
        </w:rPr>
      </w:pPr>
      <w:r w:rsidRPr="32E157B4" w:rsidR="5A103E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(Thorton and Lowe, 2020)</w:t>
      </w:r>
      <w:r w:rsidRPr="32E157B4" w:rsidR="5A103E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</w:t>
      </w:r>
      <w:r w:rsidRPr="32E157B4" w:rsidR="124E8C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7cedf680ce9f4613">
        <w:r w:rsidRPr="32E157B4" w:rsidR="07A4644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Everything you need to know about a framework agreement (thorntonandlowe.com)</w:t>
        </w:r>
      </w:hyperlink>
      <w:r w:rsidRPr="32E157B4" w:rsidR="07A464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</w:t>
      </w:r>
      <w:r w:rsidRPr="32E157B4" w:rsidR="63E0B8F3">
        <w:rPr>
          <w:rFonts w:ascii="Arial" w:hAnsi="Arial" w:eastAsia="Arial" w:cs="Arial"/>
          <w:sz w:val="24"/>
          <w:szCs w:val="24"/>
        </w:rPr>
        <w:t>[Accessed on 7/11/22]</w:t>
      </w:r>
      <w:r w:rsidRPr="32E157B4" w:rsidR="4DB5548D">
        <w:rPr>
          <w:rFonts w:ascii="Arial" w:hAnsi="Arial" w:eastAsia="Arial" w:cs="Arial"/>
          <w:sz w:val="24"/>
          <w:szCs w:val="24"/>
        </w:rPr>
        <w:t xml:space="preserve"> </w:t>
      </w:r>
      <w:r w:rsidRPr="32E157B4" w:rsidR="4DB55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Everything you need to know about a framework agreement</w:t>
      </w:r>
    </w:p>
    <w:p xmlns:wp14="http://schemas.microsoft.com/office/word/2010/wordml" w:rsidP="3B6CE0E4" w14:paraId="300F5B3F" wp14:textId="17FD5478">
      <w:pPr>
        <w:pStyle w:val="Normal"/>
        <w:spacing w:after="160" w:line="360" w:lineRule="auto"/>
        <w:ind w:left="0"/>
        <w:rPr>
          <w:rFonts w:ascii="Arial" w:hAnsi="Arial" w:eastAsia="Arial" w:cs="Arial"/>
          <w:sz w:val="24"/>
          <w:szCs w:val="24"/>
        </w:rPr>
      </w:pPr>
      <w:r w:rsidRPr="32E157B4" w:rsidR="531A28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(West County Council, 2014) </w:t>
      </w:r>
      <w:r w:rsidRPr="32E157B4" w:rsidR="531A284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from  </w:t>
      </w:r>
      <w:hyperlink r:id="R48d6adba7147458c">
        <w:r w:rsidRPr="32E157B4" w:rsidR="5EFD353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 (westsussex.gov.uk)</w:t>
        </w:r>
      </w:hyperlink>
      <w:r w:rsidRPr="32E157B4" w:rsidR="5EFD35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E157B4" w:rsidR="4B5343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[Accessed on 6/11/22</w:t>
      </w:r>
      <w:r w:rsidRPr="32E157B4" w:rsidR="4B5343F3">
        <w:rPr>
          <w:rFonts w:ascii="Arial" w:hAnsi="Arial" w:eastAsia="Arial" w:cs="Arial"/>
          <w:noProof w:val="0"/>
          <w:sz w:val="24"/>
          <w:szCs w:val="24"/>
          <w:lang w:val="en-GB"/>
        </w:rPr>
        <w:t>]</w:t>
      </w:r>
      <w:r w:rsidRPr="32E157B4" w:rsidR="685455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E157B4" w:rsidR="685455A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E157B4" w:rsidR="685455A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Correction of errors in priced tender documents</w:t>
      </w:r>
    </w:p>
    <w:p xmlns:wp14="http://schemas.microsoft.com/office/word/2010/wordml" w:rsidP="3B6CE0E4" w14:paraId="20E68369" wp14:textId="0B66EFF4">
      <w:pPr>
        <w:pStyle w:val="Normal"/>
        <w:spacing w:after="160" w:line="36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B6CE0E4" w14:paraId="38084A0B" wp14:textId="2404C2A4">
      <w:pPr>
        <w:pStyle w:val="Normal"/>
        <w:spacing w:after="160" w:line="36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B6CE0E4" w14:paraId="5A932C82" wp14:textId="66822A2E">
      <w:pPr>
        <w:pStyle w:val="Normal"/>
        <w:spacing w:after="160" w:line="36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B6CE0E4" w14:paraId="03562A1A" wp14:textId="5C31F5DE">
      <w:pPr>
        <w:pStyle w:val="Normal"/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07BB42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7.0   </w:t>
      </w:r>
      <w:r w:rsidRPr="3B6CE0E4" w:rsidR="07BB42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Appendices</w:t>
      </w:r>
    </w:p>
    <w:p xmlns:wp14="http://schemas.microsoft.com/office/word/2010/wordml" w:rsidP="3B6CE0E4" w14:paraId="38686B02" wp14:textId="5DDD26D4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67B3E4D9" wp14:textId="30C0F095">
      <w:pPr>
        <w:pStyle w:val="Normal"/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07BB42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7.1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3B6CE0E4" w:rsidR="69248D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Appendix 1</w:t>
      </w:r>
    </w:p>
    <w:p xmlns:wp14="http://schemas.microsoft.com/office/word/2010/wordml" w:rsidP="3B6CE0E4" w14:paraId="5DA51495" wp14:textId="3D3492AB">
      <w:pPr>
        <w:spacing w:after="160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B6CE0E4" w14:paraId="679E2C33" wp14:textId="2500AEC8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image below demonstrates </w:t>
      </w:r>
      <w:r w:rsidRPr="3B6CE0E4" w:rsidR="7D435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difference responsibilities between traditional and design and build procurements:</w:t>
      </w:r>
    </w:p>
    <w:p xmlns:wp14="http://schemas.microsoft.com/office/word/2010/wordml" w:rsidP="3B6CE0E4" w14:paraId="0E0F2180" wp14:textId="2299AFED">
      <w:pPr>
        <w:pStyle w:val="Normal"/>
        <w:spacing w:after="160" w:line="360" w:lineRule="auto"/>
        <w:ind w:left="720"/>
      </w:pPr>
      <w:r w:rsidR="7D435084">
        <w:drawing>
          <wp:inline xmlns:wp14="http://schemas.microsoft.com/office/word/2010/wordprocessingDrawing" wp14:editId="169DB76E" wp14:anchorId="0753F57C">
            <wp:extent cx="3914775" cy="4572000"/>
            <wp:effectExtent l="0" t="0" r="0" b="0"/>
            <wp:docPr id="9063256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ff12bf238e47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47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B6CE0E4" w14:paraId="27F6653B" wp14:textId="0524689E">
      <w:pPr>
        <w:spacing w:after="160" w:line="360" w:lineRule="auto"/>
        <w:ind w:left="720"/>
      </w:pPr>
      <w:r w:rsidR="7D435084">
        <w:rPr/>
        <w:t>It’s important to acknowledge the difference to avoid any misconceptions through different procurement routes.</w:t>
      </w:r>
    </w:p>
    <w:p xmlns:wp14="http://schemas.microsoft.com/office/word/2010/wordml" w:rsidP="3B6CE0E4" w14:paraId="6C0D6297" wp14:textId="5FF4CA08">
      <w:pPr>
        <w:spacing w:after="160" w:line="360" w:lineRule="auto"/>
        <w:ind w:left="720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B6CE0E4" w14:paraId="5E5787A5" wp14:textId="7B42BFE5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Source: </w:t>
      </w:r>
      <w:r w:rsidRPr="3B6CE0E4" w:rsidR="1B3AA8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Oktra</w:t>
      </w:r>
      <w:r w:rsidRPr="3B6CE0E4" w:rsidR="69248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(2022)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c81a3d385fe4ca9"/>
      <w:footerReference w:type="default" r:id="Rb8b46418e270413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E157B4" w:rsidTr="32E157B4" w14:paraId="7DB3432C">
      <w:trPr>
        <w:trHeight w:val="300"/>
      </w:trPr>
      <w:tc>
        <w:tcPr>
          <w:tcW w:w="3005" w:type="dxa"/>
          <w:tcMar/>
        </w:tcPr>
        <w:p w:rsidR="32E157B4" w:rsidP="32E157B4" w:rsidRDefault="32E157B4" w14:paraId="60161C82" w14:textId="5E0D578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2E157B4" w:rsidP="32E157B4" w:rsidRDefault="32E157B4" w14:paraId="6477796F" w14:textId="175490F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2E157B4" w:rsidP="32E157B4" w:rsidRDefault="32E157B4" w14:paraId="78B1A5DE" w14:textId="056F8243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2E157B4" w:rsidP="32E157B4" w:rsidRDefault="32E157B4" w14:paraId="708C6FD5" w14:textId="6EF7DF9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E157B4" w:rsidTr="32E157B4" w14:paraId="55CE4503">
      <w:trPr>
        <w:trHeight w:val="300"/>
      </w:trPr>
      <w:tc>
        <w:tcPr>
          <w:tcW w:w="3005" w:type="dxa"/>
          <w:tcMar/>
        </w:tcPr>
        <w:p w:rsidR="32E157B4" w:rsidP="32E157B4" w:rsidRDefault="32E157B4" w14:paraId="3FF80A34" w14:textId="73102D65">
          <w:pPr>
            <w:pStyle w:val="Header"/>
            <w:bidi w:val="0"/>
            <w:ind w:left="-115"/>
            <w:jc w:val="left"/>
          </w:pPr>
          <w:r w:rsidR="32E157B4">
            <w:rPr/>
            <w:t>Toby George</w:t>
          </w:r>
        </w:p>
      </w:tc>
      <w:tc>
        <w:tcPr>
          <w:tcW w:w="3005" w:type="dxa"/>
          <w:tcMar/>
        </w:tcPr>
        <w:p w:rsidR="32E157B4" w:rsidP="32E157B4" w:rsidRDefault="32E157B4" w14:paraId="4D1EB4DE" w14:textId="47533231">
          <w:pPr>
            <w:pStyle w:val="Header"/>
            <w:bidi w:val="0"/>
            <w:jc w:val="center"/>
          </w:pPr>
          <w:r w:rsidR="32E157B4">
            <w:rPr/>
            <w:t>Design and Build</w:t>
          </w:r>
        </w:p>
      </w:tc>
      <w:tc>
        <w:tcPr>
          <w:tcW w:w="3005" w:type="dxa"/>
          <w:tcMar/>
        </w:tcPr>
        <w:p w:rsidR="32E157B4" w:rsidP="32E157B4" w:rsidRDefault="32E157B4" w14:paraId="3E306D73" w14:textId="73448EBA">
          <w:pPr>
            <w:pStyle w:val="Header"/>
            <w:bidi w:val="0"/>
            <w:ind w:right="-115"/>
            <w:jc w:val="right"/>
          </w:pPr>
          <w:r w:rsidR="32E157B4">
            <w:rPr/>
            <w:t>2204590</w:t>
          </w:r>
        </w:p>
      </w:tc>
    </w:tr>
  </w:tbl>
  <w:p w:rsidR="32E157B4" w:rsidP="32E157B4" w:rsidRDefault="32E157B4" w14:paraId="2C4BD839" w14:textId="1DB1E73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wV0AgEeLUjIhs" int2:id="UARUMjgZ">
      <int2:state int2:type="LegacyProofing" int2:value="Rejected"/>
    </int2:textHash>
    <int2:textHash int2:hashCode="kDoL9li6qqiUY7" int2:id="tGAEWPKK">
      <int2:state int2:type="LegacyProofing" int2:value="Rejected"/>
    </int2:textHash>
    <int2:bookmark int2:bookmarkName="_Int_trNi15zy" int2:invalidationBookmarkName="" int2:hashCode="7FUe0A3AwMQYZj" int2:id="u55s7W5N">
      <int2:state int2:type="LegacyProofing" int2:value="Rejected"/>
    </int2:bookmark>
    <int2:bookmark int2:bookmarkName="_Int_ko1Kw2Wj" int2:invalidationBookmarkName="" int2:hashCode="sar3mSXK+m9z5Y" int2:id="zefe7CnZ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c4f082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"/>
      <w:lvlJc w:val="left"/>
      <w:pPr>
        <w:ind w:left="1080" w:hanging="360"/>
      </w:pPr>
      <w:rPr>
        <w:rFonts w:hint="default" w:ascii="Arial" w:hAnsi="Arial"/>
      </w:r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431ef9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0"/>
      <w:lvlJc w:val="left"/>
      <w:pPr>
        <w:ind w:left="720" w:hanging="720"/>
      </w:pPr>
    </w:lvl>
    <w:lvl xmlns:w="http://schemas.openxmlformats.org/wordprocessingml/2006/main" w:ilvl="1">
      <w:start w:val="1"/>
      <w:numFmt w:val="decimal"/>
      <w:lvlText w:val="%1.%2"/>
      <w:lvlJc w:val="left"/>
      <w:pPr>
        <w:ind w:left="1440" w:hanging="720"/>
      </w:pPr>
    </w:lvl>
    <w:lvl xmlns:w="http://schemas.openxmlformats.org/wordprocessingml/2006/main" w:ilvl="2">
      <w:start w:val="1"/>
      <w:numFmt w:val="decimal"/>
      <w:lvlText w:val="%1.%2.%3"/>
      <w:lvlJc w:val="left"/>
      <w:pPr>
        <w:ind w:left="2520" w:hanging="10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AC8547"/>
    <w:rsid w:val="001713B7"/>
    <w:rsid w:val="002BA308"/>
    <w:rsid w:val="005F41C5"/>
    <w:rsid w:val="00D257D1"/>
    <w:rsid w:val="00EC1968"/>
    <w:rsid w:val="01233769"/>
    <w:rsid w:val="015DD946"/>
    <w:rsid w:val="01860181"/>
    <w:rsid w:val="01925E6C"/>
    <w:rsid w:val="019A5AE3"/>
    <w:rsid w:val="01A80491"/>
    <w:rsid w:val="01BC14B5"/>
    <w:rsid w:val="01D13915"/>
    <w:rsid w:val="01EB65A2"/>
    <w:rsid w:val="02000E8A"/>
    <w:rsid w:val="020CFD0E"/>
    <w:rsid w:val="02213844"/>
    <w:rsid w:val="02860381"/>
    <w:rsid w:val="029CAEB3"/>
    <w:rsid w:val="02CB2A19"/>
    <w:rsid w:val="02F68526"/>
    <w:rsid w:val="0305A8AB"/>
    <w:rsid w:val="034E14C5"/>
    <w:rsid w:val="034EB479"/>
    <w:rsid w:val="03654A9E"/>
    <w:rsid w:val="037B8483"/>
    <w:rsid w:val="0396E287"/>
    <w:rsid w:val="03FF707F"/>
    <w:rsid w:val="04362CC7"/>
    <w:rsid w:val="0485D1B7"/>
    <w:rsid w:val="049333A8"/>
    <w:rsid w:val="0495D8F9"/>
    <w:rsid w:val="04F83F70"/>
    <w:rsid w:val="051754E4"/>
    <w:rsid w:val="0530DEEB"/>
    <w:rsid w:val="055A537C"/>
    <w:rsid w:val="05602682"/>
    <w:rsid w:val="0572A454"/>
    <w:rsid w:val="05B0B52F"/>
    <w:rsid w:val="05B517E7"/>
    <w:rsid w:val="0600D781"/>
    <w:rsid w:val="06138E85"/>
    <w:rsid w:val="063D4AF0"/>
    <w:rsid w:val="06431E7A"/>
    <w:rsid w:val="068293FB"/>
    <w:rsid w:val="068C5EAA"/>
    <w:rsid w:val="06A0F8E7"/>
    <w:rsid w:val="06B32545"/>
    <w:rsid w:val="071D2994"/>
    <w:rsid w:val="071E06FB"/>
    <w:rsid w:val="076B431C"/>
    <w:rsid w:val="07A4644C"/>
    <w:rsid w:val="07BB42B1"/>
    <w:rsid w:val="07CE2AF6"/>
    <w:rsid w:val="07E96270"/>
    <w:rsid w:val="08473693"/>
    <w:rsid w:val="08A55A3D"/>
    <w:rsid w:val="08C43CE7"/>
    <w:rsid w:val="0901E30B"/>
    <w:rsid w:val="095DB0FB"/>
    <w:rsid w:val="0998BAA0"/>
    <w:rsid w:val="09CC5675"/>
    <w:rsid w:val="09CD6270"/>
    <w:rsid w:val="09DC4AFA"/>
    <w:rsid w:val="09DE6A04"/>
    <w:rsid w:val="09E306F4"/>
    <w:rsid w:val="09FB3B77"/>
    <w:rsid w:val="0A000E8B"/>
    <w:rsid w:val="0A0C3D94"/>
    <w:rsid w:val="0A412A9E"/>
    <w:rsid w:val="0AC7CE9A"/>
    <w:rsid w:val="0AEAE07C"/>
    <w:rsid w:val="0B15560C"/>
    <w:rsid w:val="0B1BB79F"/>
    <w:rsid w:val="0B54C513"/>
    <w:rsid w:val="0BA572E8"/>
    <w:rsid w:val="0BBE4EA6"/>
    <w:rsid w:val="0BC3D2A2"/>
    <w:rsid w:val="0BE75533"/>
    <w:rsid w:val="0C36CA45"/>
    <w:rsid w:val="0C4AA9F5"/>
    <w:rsid w:val="0C4EF03D"/>
    <w:rsid w:val="0C580919"/>
    <w:rsid w:val="0C66F7AB"/>
    <w:rsid w:val="0C82ECE9"/>
    <w:rsid w:val="0C9FA7A2"/>
    <w:rsid w:val="0CB17114"/>
    <w:rsid w:val="0CD42BCF"/>
    <w:rsid w:val="0CDBCEAE"/>
    <w:rsid w:val="0CE46BC0"/>
    <w:rsid w:val="0D1AA7B6"/>
    <w:rsid w:val="0D2D5AC2"/>
    <w:rsid w:val="0DA652C5"/>
    <w:rsid w:val="0E150B71"/>
    <w:rsid w:val="0E21D915"/>
    <w:rsid w:val="0E2333F1"/>
    <w:rsid w:val="0E2DB12D"/>
    <w:rsid w:val="0E3CF588"/>
    <w:rsid w:val="0E9A15B8"/>
    <w:rsid w:val="0EA0D393"/>
    <w:rsid w:val="0EAF8A07"/>
    <w:rsid w:val="0EB67817"/>
    <w:rsid w:val="0EDFAEB7"/>
    <w:rsid w:val="0F0525DA"/>
    <w:rsid w:val="0F0B1AA4"/>
    <w:rsid w:val="0F1226E4"/>
    <w:rsid w:val="0F195742"/>
    <w:rsid w:val="0F28E107"/>
    <w:rsid w:val="0F3382DD"/>
    <w:rsid w:val="0F33B56E"/>
    <w:rsid w:val="0F67A6B1"/>
    <w:rsid w:val="0F9E986D"/>
    <w:rsid w:val="0FA0E482"/>
    <w:rsid w:val="0FE2734C"/>
    <w:rsid w:val="0FF8DBF5"/>
    <w:rsid w:val="100BCC91"/>
    <w:rsid w:val="10406E2D"/>
    <w:rsid w:val="10406E5E"/>
    <w:rsid w:val="10524878"/>
    <w:rsid w:val="10AFEE9D"/>
    <w:rsid w:val="10C4B168"/>
    <w:rsid w:val="10CB410E"/>
    <w:rsid w:val="10D22D9C"/>
    <w:rsid w:val="10D80EB2"/>
    <w:rsid w:val="10D9DDCF"/>
    <w:rsid w:val="117B33EC"/>
    <w:rsid w:val="1190C916"/>
    <w:rsid w:val="11CAEABC"/>
    <w:rsid w:val="124E8CDD"/>
    <w:rsid w:val="126081C9"/>
    <w:rsid w:val="1298A8E9"/>
    <w:rsid w:val="12C485E5"/>
    <w:rsid w:val="12C4CE12"/>
    <w:rsid w:val="12D6392F"/>
    <w:rsid w:val="130AED30"/>
    <w:rsid w:val="130D6735"/>
    <w:rsid w:val="1353AD44"/>
    <w:rsid w:val="13C669F5"/>
    <w:rsid w:val="13FC522A"/>
    <w:rsid w:val="1415FD9B"/>
    <w:rsid w:val="148275E8"/>
    <w:rsid w:val="1495CF74"/>
    <w:rsid w:val="14A6BD91"/>
    <w:rsid w:val="14C6FA9B"/>
    <w:rsid w:val="14DCF2C3"/>
    <w:rsid w:val="14DEA12C"/>
    <w:rsid w:val="1506B213"/>
    <w:rsid w:val="15416FBF"/>
    <w:rsid w:val="155981EF"/>
    <w:rsid w:val="1578BD48"/>
    <w:rsid w:val="15D2080E"/>
    <w:rsid w:val="1607C981"/>
    <w:rsid w:val="16095FC1"/>
    <w:rsid w:val="161E4649"/>
    <w:rsid w:val="164BAA4A"/>
    <w:rsid w:val="168BFF40"/>
    <w:rsid w:val="16A79AAD"/>
    <w:rsid w:val="16E21B93"/>
    <w:rsid w:val="1731815D"/>
    <w:rsid w:val="176BD148"/>
    <w:rsid w:val="17999760"/>
    <w:rsid w:val="17B714B8"/>
    <w:rsid w:val="17BAF817"/>
    <w:rsid w:val="17FE0AE8"/>
    <w:rsid w:val="1823A803"/>
    <w:rsid w:val="182EF2E5"/>
    <w:rsid w:val="185E8BE9"/>
    <w:rsid w:val="186A3E55"/>
    <w:rsid w:val="18778175"/>
    <w:rsid w:val="189EFF01"/>
    <w:rsid w:val="18CC5976"/>
    <w:rsid w:val="18CFAD3B"/>
    <w:rsid w:val="19138E40"/>
    <w:rsid w:val="195DD8C7"/>
    <w:rsid w:val="1961F7DE"/>
    <w:rsid w:val="197C9438"/>
    <w:rsid w:val="1982B29E"/>
    <w:rsid w:val="199A6BBE"/>
    <w:rsid w:val="19C993A9"/>
    <w:rsid w:val="19D19E2C"/>
    <w:rsid w:val="1A62D25B"/>
    <w:rsid w:val="1AF7C67D"/>
    <w:rsid w:val="1B1B7890"/>
    <w:rsid w:val="1B3AA84F"/>
    <w:rsid w:val="1B42825C"/>
    <w:rsid w:val="1B5F7063"/>
    <w:rsid w:val="1B7CAD27"/>
    <w:rsid w:val="1BBAB7B5"/>
    <w:rsid w:val="1BD3E1B9"/>
    <w:rsid w:val="1C39DB25"/>
    <w:rsid w:val="1C7C7C77"/>
    <w:rsid w:val="1CA45A69"/>
    <w:rsid w:val="1CD83A21"/>
    <w:rsid w:val="1CDDD704"/>
    <w:rsid w:val="1D0C05EB"/>
    <w:rsid w:val="1D1B26FC"/>
    <w:rsid w:val="1D2DCE2C"/>
    <w:rsid w:val="1D79F470"/>
    <w:rsid w:val="1DE35A88"/>
    <w:rsid w:val="1E20D95C"/>
    <w:rsid w:val="1E23895D"/>
    <w:rsid w:val="1E349CB6"/>
    <w:rsid w:val="1E9167D6"/>
    <w:rsid w:val="1E91B624"/>
    <w:rsid w:val="1E958949"/>
    <w:rsid w:val="1EAD9459"/>
    <w:rsid w:val="1ECA1C1C"/>
    <w:rsid w:val="1EE13DAB"/>
    <w:rsid w:val="1EEB0916"/>
    <w:rsid w:val="1F595485"/>
    <w:rsid w:val="1F6FDEBD"/>
    <w:rsid w:val="1F7F2AE9"/>
    <w:rsid w:val="1F985BDC"/>
    <w:rsid w:val="1F9D5094"/>
    <w:rsid w:val="1FA223A8"/>
    <w:rsid w:val="1FAB56AC"/>
    <w:rsid w:val="202A75B0"/>
    <w:rsid w:val="203A01CE"/>
    <w:rsid w:val="204A8B00"/>
    <w:rsid w:val="205AB544"/>
    <w:rsid w:val="2091A2E2"/>
    <w:rsid w:val="20BB1773"/>
    <w:rsid w:val="20C98449"/>
    <w:rsid w:val="20FE9651"/>
    <w:rsid w:val="214202BD"/>
    <w:rsid w:val="21810D56"/>
    <w:rsid w:val="21A80C2F"/>
    <w:rsid w:val="21E5351B"/>
    <w:rsid w:val="2209AAAE"/>
    <w:rsid w:val="222D7343"/>
    <w:rsid w:val="2247E84A"/>
    <w:rsid w:val="22512576"/>
    <w:rsid w:val="228024A8"/>
    <w:rsid w:val="228F8F65"/>
    <w:rsid w:val="231F121E"/>
    <w:rsid w:val="23730F82"/>
    <w:rsid w:val="2390BAED"/>
    <w:rsid w:val="23BB716B"/>
    <w:rsid w:val="2401250B"/>
    <w:rsid w:val="247AA79A"/>
    <w:rsid w:val="249A2B87"/>
    <w:rsid w:val="24AAAE9B"/>
    <w:rsid w:val="24AD3BFB"/>
    <w:rsid w:val="24C2C5B7"/>
    <w:rsid w:val="24F4E7FE"/>
    <w:rsid w:val="24FDE6D3"/>
    <w:rsid w:val="250EDFE3"/>
    <w:rsid w:val="252DA5EF"/>
    <w:rsid w:val="25329E59"/>
    <w:rsid w:val="258487EA"/>
    <w:rsid w:val="258F3652"/>
    <w:rsid w:val="25986D78"/>
    <w:rsid w:val="259CF56C"/>
    <w:rsid w:val="25C45ABF"/>
    <w:rsid w:val="26467EFC"/>
    <w:rsid w:val="265E9618"/>
    <w:rsid w:val="2680E8BC"/>
    <w:rsid w:val="2690B85F"/>
    <w:rsid w:val="26AAB044"/>
    <w:rsid w:val="26AD4458"/>
    <w:rsid w:val="26B63DC6"/>
    <w:rsid w:val="26EDC7D4"/>
    <w:rsid w:val="2700E466"/>
    <w:rsid w:val="27A08983"/>
    <w:rsid w:val="27B45384"/>
    <w:rsid w:val="27D827FA"/>
    <w:rsid w:val="27DDA664"/>
    <w:rsid w:val="2840B003"/>
    <w:rsid w:val="285367BA"/>
    <w:rsid w:val="2865C729"/>
    <w:rsid w:val="2896EFD7"/>
    <w:rsid w:val="28B4B8BF"/>
    <w:rsid w:val="29185E2D"/>
    <w:rsid w:val="29774F5D"/>
    <w:rsid w:val="297A50E1"/>
    <w:rsid w:val="297E1FBE"/>
    <w:rsid w:val="2987D0DB"/>
    <w:rsid w:val="2993140A"/>
    <w:rsid w:val="299F3B08"/>
    <w:rsid w:val="29A9EFED"/>
    <w:rsid w:val="29AF7072"/>
    <w:rsid w:val="29B82907"/>
    <w:rsid w:val="29BC85B7"/>
    <w:rsid w:val="29E10018"/>
    <w:rsid w:val="2A314747"/>
    <w:rsid w:val="2A32A834"/>
    <w:rsid w:val="2A48DCD3"/>
    <w:rsid w:val="2AA36D37"/>
    <w:rsid w:val="2B0A0248"/>
    <w:rsid w:val="2B2C481B"/>
    <w:rsid w:val="2B2EE46B"/>
    <w:rsid w:val="2BA89F24"/>
    <w:rsid w:val="2BD06409"/>
    <w:rsid w:val="2BE4C264"/>
    <w:rsid w:val="2BEA2C82"/>
    <w:rsid w:val="2C67F65A"/>
    <w:rsid w:val="2C992149"/>
    <w:rsid w:val="2CB5C080"/>
    <w:rsid w:val="2CC655F1"/>
    <w:rsid w:val="2CFC7DA4"/>
    <w:rsid w:val="2CFFF9E3"/>
    <w:rsid w:val="2D195214"/>
    <w:rsid w:val="2D4812A9"/>
    <w:rsid w:val="2D90ED74"/>
    <w:rsid w:val="2DC326E2"/>
    <w:rsid w:val="2DE6FB96"/>
    <w:rsid w:val="2DE959FB"/>
    <w:rsid w:val="2E1F0A1B"/>
    <w:rsid w:val="2E22BB6C"/>
    <w:rsid w:val="2E5190E1"/>
    <w:rsid w:val="2E8FF6DA"/>
    <w:rsid w:val="2EAC8547"/>
    <w:rsid w:val="2EB22D1D"/>
    <w:rsid w:val="2EC71789"/>
    <w:rsid w:val="2F2CBEB1"/>
    <w:rsid w:val="2F3AA314"/>
    <w:rsid w:val="2F852A5C"/>
    <w:rsid w:val="2FA036D0"/>
    <w:rsid w:val="3011A3BA"/>
    <w:rsid w:val="301C3CD4"/>
    <w:rsid w:val="3070D90E"/>
    <w:rsid w:val="308E9E4F"/>
    <w:rsid w:val="30915BFE"/>
    <w:rsid w:val="3099663A"/>
    <w:rsid w:val="30EDFBC5"/>
    <w:rsid w:val="31132A3B"/>
    <w:rsid w:val="3120FABD"/>
    <w:rsid w:val="313127AA"/>
    <w:rsid w:val="315D7C04"/>
    <w:rsid w:val="318931A3"/>
    <w:rsid w:val="319EE338"/>
    <w:rsid w:val="31CC90C4"/>
    <w:rsid w:val="31FB9521"/>
    <w:rsid w:val="31FEB84B"/>
    <w:rsid w:val="3228C153"/>
    <w:rsid w:val="32779290"/>
    <w:rsid w:val="328C64CF"/>
    <w:rsid w:val="32924E76"/>
    <w:rsid w:val="3297977C"/>
    <w:rsid w:val="32ADA415"/>
    <w:rsid w:val="32D737DE"/>
    <w:rsid w:val="32D7D792"/>
    <w:rsid w:val="32E157B4"/>
    <w:rsid w:val="33250204"/>
    <w:rsid w:val="33309AB6"/>
    <w:rsid w:val="338F5B54"/>
    <w:rsid w:val="33BDE746"/>
    <w:rsid w:val="3491FCF0"/>
    <w:rsid w:val="34C0D265"/>
    <w:rsid w:val="34CA08E4"/>
    <w:rsid w:val="34E5FD4B"/>
    <w:rsid w:val="34F1E36B"/>
    <w:rsid w:val="3501F2C1"/>
    <w:rsid w:val="350F22F3"/>
    <w:rsid w:val="352B21D4"/>
    <w:rsid w:val="354721E8"/>
    <w:rsid w:val="356E625A"/>
    <w:rsid w:val="364E7D52"/>
    <w:rsid w:val="368C67DF"/>
    <w:rsid w:val="3693AEB4"/>
    <w:rsid w:val="36AC7B0B"/>
    <w:rsid w:val="36D5A8A9"/>
    <w:rsid w:val="3705CD59"/>
    <w:rsid w:val="375578B2"/>
    <w:rsid w:val="3760F79F"/>
    <w:rsid w:val="3770E23F"/>
    <w:rsid w:val="3778478F"/>
    <w:rsid w:val="37903C41"/>
    <w:rsid w:val="37B9B487"/>
    <w:rsid w:val="37C96AE1"/>
    <w:rsid w:val="37E094CA"/>
    <w:rsid w:val="37E87CF3"/>
    <w:rsid w:val="38020BB0"/>
    <w:rsid w:val="3869F1D5"/>
    <w:rsid w:val="387BEAF3"/>
    <w:rsid w:val="390D6B0D"/>
    <w:rsid w:val="3925AE26"/>
    <w:rsid w:val="392D5105"/>
    <w:rsid w:val="39372156"/>
    <w:rsid w:val="394CEA8A"/>
    <w:rsid w:val="394F5770"/>
    <w:rsid w:val="39B7E826"/>
    <w:rsid w:val="39DA9707"/>
    <w:rsid w:val="3A16CB8F"/>
    <w:rsid w:val="3A17BB54"/>
    <w:rsid w:val="3A1EE8E9"/>
    <w:rsid w:val="3A30FED6"/>
    <w:rsid w:val="3A49829A"/>
    <w:rsid w:val="3A57FF7A"/>
    <w:rsid w:val="3A7E693B"/>
    <w:rsid w:val="3AAAAAAB"/>
    <w:rsid w:val="3AB58653"/>
    <w:rsid w:val="3AC7DD03"/>
    <w:rsid w:val="3AD742A4"/>
    <w:rsid w:val="3AE464C6"/>
    <w:rsid w:val="3B013E74"/>
    <w:rsid w:val="3B6CE0E4"/>
    <w:rsid w:val="3BF3CFDB"/>
    <w:rsid w:val="3C1A529C"/>
    <w:rsid w:val="3C225ABA"/>
    <w:rsid w:val="3C63AD64"/>
    <w:rsid w:val="3C66528D"/>
    <w:rsid w:val="3C6EC218"/>
    <w:rsid w:val="3C803527"/>
    <w:rsid w:val="3CA74EA8"/>
    <w:rsid w:val="3CE16374"/>
    <w:rsid w:val="3D435BE1"/>
    <w:rsid w:val="3D4E6C51"/>
    <w:rsid w:val="3D551C25"/>
    <w:rsid w:val="3D778E6E"/>
    <w:rsid w:val="3D9F8943"/>
    <w:rsid w:val="3DBD6A63"/>
    <w:rsid w:val="3DE24B6D"/>
    <w:rsid w:val="3DFF7DC5"/>
    <w:rsid w:val="3E0222EE"/>
    <w:rsid w:val="3E204379"/>
    <w:rsid w:val="3E42C623"/>
    <w:rsid w:val="3E8B5949"/>
    <w:rsid w:val="3E99BD8C"/>
    <w:rsid w:val="3EEA9BCE"/>
    <w:rsid w:val="3F032089"/>
    <w:rsid w:val="3F27BB86"/>
    <w:rsid w:val="3F9B4E26"/>
    <w:rsid w:val="3FA52F9B"/>
    <w:rsid w:val="4028CE3B"/>
    <w:rsid w:val="40330B11"/>
    <w:rsid w:val="4048776D"/>
    <w:rsid w:val="4078222D"/>
    <w:rsid w:val="4098E639"/>
    <w:rsid w:val="40B7B74D"/>
    <w:rsid w:val="41259F14"/>
    <w:rsid w:val="41371E87"/>
    <w:rsid w:val="413F0C0D"/>
    <w:rsid w:val="417636DC"/>
    <w:rsid w:val="41AC23B8"/>
    <w:rsid w:val="41C2FA0B"/>
    <w:rsid w:val="41D06673"/>
    <w:rsid w:val="423224C2"/>
    <w:rsid w:val="4277BA5C"/>
    <w:rsid w:val="42B3680F"/>
    <w:rsid w:val="42B6BCFE"/>
    <w:rsid w:val="42CC906C"/>
    <w:rsid w:val="42CD283B"/>
    <w:rsid w:val="431FC394"/>
    <w:rsid w:val="4361256F"/>
    <w:rsid w:val="43664E9B"/>
    <w:rsid w:val="43855F31"/>
    <w:rsid w:val="43865C81"/>
    <w:rsid w:val="4409E619"/>
    <w:rsid w:val="440EF003"/>
    <w:rsid w:val="4469628F"/>
    <w:rsid w:val="446EBF49"/>
    <w:rsid w:val="44779131"/>
    <w:rsid w:val="4492B49D"/>
    <w:rsid w:val="44B18024"/>
    <w:rsid w:val="44BB93F5"/>
    <w:rsid w:val="452145A4"/>
    <w:rsid w:val="455D351F"/>
    <w:rsid w:val="457048B3"/>
    <w:rsid w:val="4577BCFC"/>
    <w:rsid w:val="459D8DDF"/>
    <w:rsid w:val="459EA828"/>
    <w:rsid w:val="460716D1"/>
    <w:rsid w:val="461A656C"/>
    <w:rsid w:val="466027E2"/>
    <w:rsid w:val="467396E0"/>
    <w:rsid w:val="46B91A0F"/>
    <w:rsid w:val="46DB6002"/>
    <w:rsid w:val="474D8568"/>
    <w:rsid w:val="47525505"/>
    <w:rsid w:val="475F9224"/>
    <w:rsid w:val="47971923"/>
    <w:rsid w:val="479B553B"/>
    <w:rsid w:val="47A6600B"/>
    <w:rsid w:val="47B635CD"/>
    <w:rsid w:val="4835900F"/>
    <w:rsid w:val="48A7E975"/>
    <w:rsid w:val="48D3519E"/>
    <w:rsid w:val="48EB1AF7"/>
    <w:rsid w:val="49174C2E"/>
    <w:rsid w:val="495EB82F"/>
    <w:rsid w:val="49993FE2"/>
    <w:rsid w:val="49BD6EF3"/>
    <w:rsid w:val="49C7BBD3"/>
    <w:rsid w:val="49FE2F75"/>
    <w:rsid w:val="4A0E7F00"/>
    <w:rsid w:val="4A34DCDF"/>
    <w:rsid w:val="4A355E42"/>
    <w:rsid w:val="4A5CFDD9"/>
    <w:rsid w:val="4A71B1B5"/>
    <w:rsid w:val="4A86EB58"/>
    <w:rsid w:val="4AB31C8F"/>
    <w:rsid w:val="4AF3D56E"/>
    <w:rsid w:val="4B062767"/>
    <w:rsid w:val="4B258772"/>
    <w:rsid w:val="4B5343F3"/>
    <w:rsid w:val="4B53F97A"/>
    <w:rsid w:val="4B593F54"/>
    <w:rsid w:val="4B60E121"/>
    <w:rsid w:val="4B69007D"/>
    <w:rsid w:val="4BE55140"/>
    <w:rsid w:val="4C183CBB"/>
    <w:rsid w:val="4C22E968"/>
    <w:rsid w:val="4C4476E7"/>
    <w:rsid w:val="4C5E3CF1"/>
    <w:rsid w:val="4CA44A15"/>
    <w:rsid w:val="4CF1E887"/>
    <w:rsid w:val="4D0F3336"/>
    <w:rsid w:val="4D285B93"/>
    <w:rsid w:val="4D396680"/>
    <w:rsid w:val="4D97D0BC"/>
    <w:rsid w:val="4DAA0B0B"/>
    <w:rsid w:val="4DB40D1C"/>
    <w:rsid w:val="4DB5548D"/>
    <w:rsid w:val="4DD4F27E"/>
    <w:rsid w:val="4DDC527D"/>
    <w:rsid w:val="4E22A74E"/>
    <w:rsid w:val="4E3B3E37"/>
    <w:rsid w:val="4E568AE4"/>
    <w:rsid w:val="4E5D2834"/>
    <w:rsid w:val="4E629B77"/>
    <w:rsid w:val="4E65B377"/>
    <w:rsid w:val="4E6A60C4"/>
    <w:rsid w:val="4E90E016"/>
    <w:rsid w:val="4EE63A18"/>
    <w:rsid w:val="4F127952"/>
    <w:rsid w:val="4F2B171F"/>
    <w:rsid w:val="4F3424AC"/>
    <w:rsid w:val="4F3F14A2"/>
    <w:rsid w:val="4F7C17A9"/>
    <w:rsid w:val="4F914E8F"/>
    <w:rsid w:val="4FDBEAD7"/>
    <w:rsid w:val="4FDDB7DA"/>
    <w:rsid w:val="4FF75204"/>
    <w:rsid w:val="501A8C19"/>
    <w:rsid w:val="502D098B"/>
    <w:rsid w:val="502D8A59"/>
    <w:rsid w:val="5039E196"/>
    <w:rsid w:val="50476617"/>
    <w:rsid w:val="50481AB0"/>
    <w:rsid w:val="505BA637"/>
    <w:rsid w:val="506040A8"/>
    <w:rsid w:val="5064A0BC"/>
    <w:rsid w:val="506A5169"/>
    <w:rsid w:val="5072BD6E"/>
    <w:rsid w:val="50FC30F2"/>
    <w:rsid w:val="50FDE42B"/>
    <w:rsid w:val="5162F64E"/>
    <w:rsid w:val="51A01B36"/>
    <w:rsid w:val="51DF3368"/>
    <w:rsid w:val="520B096B"/>
    <w:rsid w:val="5215D748"/>
    <w:rsid w:val="52374288"/>
    <w:rsid w:val="52763CE3"/>
    <w:rsid w:val="52969ADF"/>
    <w:rsid w:val="52DD5515"/>
    <w:rsid w:val="531A2845"/>
    <w:rsid w:val="533B05AF"/>
    <w:rsid w:val="533F6C03"/>
    <w:rsid w:val="53825A9E"/>
    <w:rsid w:val="53AF343F"/>
    <w:rsid w:val="53D30DEE"/>
    <w:rsid w:val="548BC1B4"/>
    <w:rsid w:val="54AEA065"/>
    <w:rsid w:val="54C5FF39"/>
    <w:rsid w:val="54EBEB09"/>
    <w:rsid w:val="55778F86"/>
    <w:rsid w:val="55AFA957"/>
    <w:rsid w:val="55CFA215"/>
    <w:rsid w:val="55D6BCA3"/>
    <w:rsid w:val="56279215"/>
    <w:rsid w:val="565FDD48"/>
    <w:rsid w:val="5679A7C1"/>
    <w:rsid w:val="56918F63"/>
    <w:rsid w:val="569420BD"/>
    <w:rsid w:val="56B49CBD"/>
    <w:rsid w:val="56B6157C"/>
    <w:rsid w:val="56D004F1"/>
    <w:rsid w:val="5713687D"/>
    <w:rsid w:val="57827F78"/>
    <w:rsid w:val="58212642"/>
    <w:rsid w:val="584D8FBF"/>
    <w:rsid w:val="58779792"/>
    <w:rsid w:val="58990282"/>
    <w:rsid w:val="58F162EE"/>
    <w:rsid w:val="590742D7"/>
    <w:rsid w:val="5919BB54"/>
    <w:rsid w:val="595F32D7"/>
    <w:rsid w:val="5A103E0F"/>
    <w:rsid w:val="5A1367F3"/>
    <w:rsid w:val="5A24294A"/>
    <w:rsid w:val="5A34D2E3"/>
    <w:rsid w:val="5A4B093F"/>
    <w:rsid w:val="5A88AA60"/>
    <w:rsid w:val="5AAFB736"/>
    <w:rsid w:val="5AE0E6EA"/>
    <w:rsid w:val="5AE58EE9"/>
    <w:rsid w:val="5B4C73EF"/>
    <w:rsid w:val="5B7069D5"/>
    <w:rsid w:val="5BF611D7"/>
    <w:rsid w:val="5C1E0070"/>
    <w:rsid w:val="5C389DF2"/>
    <w:rsid w:val="5C393A94"/>
    <w:rsid w:val="5C5A9AB1"/>
    <w:rsid w:val="5C628837"/>
    <w:rsid w:val="5C92855A"/>
    <w:rsid w:val="5C96D399"/>
    <w:rsid w:val="5CC7E003"/>
    <w:rsid w:val="5D0C3A36"/>
    <w:rsid w:val="5D569AE9"/>
    <w:rsid w:val="5DBABB3C"/>
    <w:rsid w:val="5DC763C7"/>
    <w:rsid w:val="5DE483D2"/>
    <w:rsid w:val="5DF66B12"/>
    <w:rsid w:val="5DFE5898"/>
    <w:rsid w:val="5E0A8816"/>
    <w:rsid w:val="5E1F7D43"/>
    <w:rsid w:val="5E32A3FA"/>
    <w:rsid w:val="5E50DD1C"/>
    <w:rsid w:val="5EA80A97"/>
    <w:rsid w:val="5ECCFACB"/>
    <w:rsid w:val="5EFD3539"/>
    <w:rsid w:val="5F30D8D6"/>
    <w:rsid w:val="5F3B89F8"/>
    <w:rsid w:val="5F95D2DB"/>
    <w:rsid w:val="5F9A28F9"/>
    <w:rsid w:val="5FCE745B"/>
    <w:rsid w:val="601C2270"/>
    <w:rsid w:val="6082A977"/>
    <w:rsid w:val="60AA1DD6"/>
    <w:rsid w:val="60B46F53"/>
    <w:rsid w:val="60E37F47"/>
    <w:rsid w:val="61379258"/>
    <w:rsid w:val="613B613F"/>
    <w:rsid w:val="61821998"/>
    <w:rsid w:val="618A6BAA"/>
    <w:rsid w:val="61B2DA46"/>
    <w:rsid w:val="61BE4E5E"/>
    <w:rsid w:val="61FC5F8B"/>
    <w:rsid w:val="6245EE37"/>
    <w:rsid w:val="6264EA67"/>
    <w:rsid w:val="627F1CD7"/>
    <w:rsid w:val="6370DBF9"/>
    <w:rsid w:val="639D31B9"/>
    <w:rsid w:val="63C31D03"/>
    <w:rsid w:val="63E0B8F3"/>
    <w:rsid w:val="63E186A4"/>
    <w:rsid w:val="63E1BE98"/>
    <w:rsid w:val="640C377F"/>
    <w:rsid w:val="641D337F"/>
    <w:rsid w:val="641D641C"/>
    <w:rsid w:val="64AAA8DE"/>
    <w:rsid w:val="64C67CBD"/>
    <w:rsid w:val="64CEE42A"/>
    <w:rsid w:val="64D2B7CC"/>
    <w:rsid w:val="6501AB41"/>
    <w:rsid w:val="65039B37"/>
    <w:rsid w:val="6507DD1A"/>
    <w:rsid w:val="6518F7F6"/>
    <w:rsid w:val="652313F2"/>
    <w:rsid w:val="653C3C4F"/>
    <w:rsid w:val="655EED64"/>
    <w:rsid w:val="65803422"/>
    <w:rsid w:val="659A16BC"/>
    <w:rsid w:val="65A2205C"/>
    <w:rsid w:val="66096A7D"/>
    <w:rsid w:val="660AF8E3"/>
    <w:rsid w:val="660F2506"/>
    <w:rsid w:val="66288826"/>
    <w:rsid w:val="6636ECF1"/>
    <w:rsid w:val="6676FB7E"/>
    <w:rsid w:val="66A5CCBA"/>
    <w:rsid w:val="671C0483"/>
    <w:rsid w:val="671F758D"/>
    <w:rsid w:val="675F01C6"/>
    <w:rsid w:val="677CE3FE"/>
    <w:rsid w:val="6789892D"/>
    <w:rsid w:val="67A6DF6F"/>
    <w:rsid w:val="67E69332"/>
    <w:rsid w:val="681AC72E"/>
    <w:rsid w:val="685455A3"/>
    <w:rsid w:val="68553B39"/>
    <w:rsid w:val="685AB4B4"/>
    <w:rsid w:val="685C30D6"/>
    <w:rsid w:val="688A214F"/>
    <w:rsid w:val="68B0534C"/>
    <w:rsid w:val="68D7B507"/>
    <w:rsid w:val="68DC881B"/>
    <w:rsid w:val="68E3E3DC"/>
    <w:rsid w:val="68FF41E0"/>
    <w:rsid w:val="690F6E52"/>
    <w:rsid w:val="69248DF3"/>
    <w:rsid w:val="6925598E"/>
    <w:rsid w:val="69410B3F"/>
    <w:rsid w:val="69B4EF62"/>
    <w:rsid w:val="69DF5079"/>
    <w:rsid w:val="69E678CA"/>
    <w:rsid w:val="6A12B7E1"/>
    <w:rsid w:val="6A325E87"/>
    <w:rsid w:val="6A8A99AA"/>
    <w:rsid w:val="6A9A3C41"/>
    <w:rsid w:val="6AB1486C"/>
    <w:rsid w:val="6ADCDBA0"/>
    <w:rsid w:val="6B10C13E"/>
    <w:rsid w:val="6B192F7E"/>
    <w:rsid w:val="6B27EF23"/>
    <w:rsid w:val="6B74E744"/>
    <w:rsid w:val="6B925576"/>
    <w:rsid w:val="6B94F360"/>
    <w:rsid w:val="6BAB7DD3"/>
    <w:rsid w:val="6C095840"/>
    <w:rsid w:val="6C35B0B5"/>
    <w:rsid w:val="6CD78F6A"/>
    <w:rsid w:val="6D06FA95"/>
    <w:rsid w:val="6D0FA93B"/>
    <w:rsid w:val="6D5D21D1"/>
    <w:rsid w:val="6D69FF49"/>
    <w:rsid w:val="6D976B92"/>
    <w:rsid w:val="6DD0DF06"/>
    <w:rsid w:val="6DD1A3E2"/>
    <w:rsid w:val="6DD8CC8C"/>
    <w:rsid w:val="6E147C62"/>
    <w:rsid w:val="6E442041"/>
    <w:rsid w:val="6E579872"/>
    <w:rsid w:val="6E71CA72"/>
    <w:rsid w:val="6E79668D"/>
    <w:rsid w:val="6EB0A9C1"/>
    <w:rsid w:val="6ED02646"/>
    <w:rsid w:val="6EDAE293"/>
    <w:rsid w:val="6EF8F232"/>
    <w:rsid w:val="6F40F902"/>
    <w:rsid w:val="6FAE74D0"/>
    <w:rsid w:val="6FD87CBA"/>
    <w:rsid w:val="704F0903"/>
    <w:rsid w:val="70567ADF"/>
    <w:rsid w:val="709050CC"/>
    <w:rsid w:val="7094C293"/>
    <w:rsid w:val="70A15296"/>
    <w:rsid w:val="70BF2B20"/>
    <w:rsid w:val="71087FC8"/>
    <w:rsid w:val="712C31FB"/>
    <w:rsid w:val="716A75E7"/>
    <w:rsid w:val="7172C7FB"/>
    <w:rsid w:val="71A0FF75"/>
    <w:rsid w:val="71AB7192"/>
    <w:rsid w:val="723092F4"/>
    <w:rsid w:val="723D706C"/>
    <w:rsid w:val="72491693"/>
    <w:rsid w:val="724CCB19"/>
    <w:rsid w:val="7254E93C"/>
    <w:rsid w:val="7279EF29"/>
    <w:rsid w:val="727C4B15"/>
    <w:rsid w:val="7287D0CA"/>
    <w:rsid w:val="72C1FFD7"/>
    <w:rsid w:val="73442846"/>
    <w:rsid w:val="737EEABF"/>
    <w:rsid w:val="7389054D"/>
    <w:rsid w:val="73998177"/>
    <w:rsid w:val="73A0E0CB"/>
    <w:rsid w:val="73C2881B"/>
    <w:rsid w:val="7400DB84"/>
    <w:rsid w:val="74146A25"/>
    <w:rsid w:val="748D446A"/>
    <w:rsid w:val="74914060"/>
    <w:rsid w:val="74E2A9E5"/>
    <w:rsid w:val="756833B6"/>
    <w:rsid w:val="75BF96C8"/>
    <w:rsid w:val="75D0D2DA"/>
    <w:rsid w:val="75EDDB67"/>
    <w:rsid w:val="75FFA31E"/>
    <w:rsid w:val="763DE70A"/>
    <w:rsid w:val="76844A0A"/>
    <w:rsid w:val="76BED484"/>
    <w:rsid w:val="770D6AAF"/>
    <w:rsid w:val="77203C3C"/>
    <w:rsid w:val="77226184"/>
    <w:rsid w:val="77507D80"/>
    <w:rsid w:val="776CA33B"/>
    <w:rsid w:val="77A2352E"/>
    <w:rsid w:val="77E38E9F"/>
    <w:rsid w:val="780795D9"/>
    <w:rsid w:val="78BC126D"/>
    <w:rsid w:val="78DCA40F"/>
    <w:rsid w:val="79A842E6"/>
    <w:rsid w:val="79B078AF"/>
    <w:rsid w:val="79E8B768"/>
    <w:rsid w:val="79F84518"/>
    <w:rsid w:val="7A0D13C0"/>
    <w:rsid w:val="7A479D0D"/>
    <w:rsid w:val="7A8F4A80"/>
    <w:rsid w:val="7ACF6DF1"/>
    <w:rsid w:val="7AD6CFEA"/>
    <w:rsid w:val="7B2316FC"/>
    <w:rsid w:val="7B589003"/>
    <w:rsid w:val="7B8B110A"/>
    <w:rsid w:val="7BCC9992"/>
    <w:rsid w:val="7C18A844"/>
    <w:rsid w:val="7C1F7C0A"/>
    <w:rsid w:val="7C2D6D2E"/>
    <w:rsid w:val="7C8313D6"/>
    <w:rsid w:val="7C93CF1B"/>
    <w:rsid w:val="7CCE0426"/>
    <w:rsid w:val="7CD3284F"/>
    <w:rsid w:val="7CEA1393"/>
    <w:rsid w:val="7D1FC0D3"/>
    <w:rsid w:val="7D28F716"/>
    <w:rsid w:val="7D2A67BF"/>
    <w:rsid w:val="7D2BE37E"/>
    <w:rsid w:val="7D2E92E7"/>
    <w:rsid w:val="7D435084"/>
    <w:rsid w:val="7D63961F"/>
    <w:rsid w:val="7D6869F3"/>
    <w:rsid w:val="7D76D6C9"/>
    <w:rsid w:val="7D7F3DCF"/>
    <w:rsid w:val="7D8F7DC0"/>
    <w:rsid w:val="7DA2240E"/>
    <w:rsid w:val="7DDB7570"/>
    <w:rsid w:val="7E4146A7"/>
    <w:rsid w:val="7E5AD305"/>
    <w:rsid w:val="7EB374B6"/>
    <w:rsid w:val="7EC63820"/>
    <w:rsid w:val="7EE5DA31"/>
    <w:rsid w:val="7EEFC32C"/>
    <w:rsid w:val="7F8AC0B7"/>
    <w:rsid w:val="7FBAB498"/>
    <w:rsid w:val="7FCBA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AC8547"/>
  <w15:chartTrackingRefBased/>
  <w15:docId w15:val="{E62D6EE7-3623-4BE1-947C-C7E6EAD566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d6ff12bf238e472d" /><Relationship Type="http://schemas.microsoft.com/office/2020/10/relationships/intelligence" Target="/word/intelligence2.xml" Id="R03ead85406664e44" /><Relationship Type="http://schemas.openxmlformats.org/officeDocument/2006/relationships/numbering" Target="/word/numbering.xml" Id="Re0af27e0210d45b2" /><Relationship Type="http://schemas.openxmlformats.org/officeDocument/2006/relationships/hyperlink" Target="https://asana.com/resources/project-risk-management-process" TargetMode="External" Id="R4b738e017e314a81" /><Relationship Type="http://schemas.openxmlformats.org/officeDocument/2006/relationships/hyperlink" Target="https://brodies.com/insights/construction-and-engineering/two-stage-tenders-a-means-of-managing-risk-for-contractors/" TargetMode="External" Id="R72aa50852e164e11" /><Relationship Type="http://schemas.openxmlformats.org/officeDocument/2006/relationships/hyperlink" Target="https://cdn.gihub.org/umbraco/media/2731/chapter-5.pdf" TargetMode="External" Id="R9476bbefb77b46d5" /><Relationship Type="http://schemas.openxmlformats.org/officeDocument/2006/relationships/hyperlink" Target="https://www.data.gov.uk/dataset/1ed5d69d-324e-488e-991b-7af21951db94/invitation-to-tender" TargetMode="External" Id="R20730ef444c54901" /><Relationship Type="http://schemas.openxmlformats.org/officeDocument/2006/relationships/hyperlink" Target="https://www.rics.org/globalassets/rics-website/media/upholding-professional-standards/sector-standards/construction/nrm-1-order-of-cost-estimating-and-cost-planning-2nd-edition-rics.pdf" TargetMode="External" Id="R6abeb359b4924dc7" /><Relationship Type="http://schemas.openxmlformats.org/officeDocument/2006/relationships/hyperlink" Target="https://www.oktra.co.uk/insights/design-and-build-vs-traditional/" TargetMode="External" Id="Rc829c275d7604c76" /><Relationship Type="http://schemas.openxmlformats.org/officeDocument/2006/relationships/hyperlink" Target="https://www.tenderconsultants.co.uk/negotiated-tendering/" TargetMode="External" Id="Re374ca37939f4f6f" /><Relationship Type="http://schemas.openxmlformats.org/officeDocument/2006/relationships/hyperlink" Target="https://thorntonandlowe.com/everything-you-need-to-know-about-a-framework-agreement/" TargetMode="External" Id="R7cedf680ce9f4613" /><Relationship Type="http://schemas.openxmlformats.org/officeDocument/2006/relationships/hyperlink" Target="https://www.westsussex.gov.uk/media/3428/bcd9_correction_of_errors_in_priced_tender_docs.pdf" TargetMode="External" Id="R48d6adba7147458c" /><Relationship Type="http://schemas.openxmlformats.org/officeDocument/2006/relationships/header" Target="/word/header.xml" Id="R6c81a3d385fe4ca9" /><Relationship Type="http://schemas.openxmlformats.org/officeDocument/2006/relationships/footer" Target="/word/footer.xml" Id="Rb8b46418e270413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Toby George (2204590)</dc:creator>
  <keywords/>
  <dc:description/>
  <lastModifiedBy>Toby George (2204590)</lastModifiedBy>
  <revision>3</revision>
  <dcterms:created xsi:type="dcterms:W3CDTF">2022-11-06T19:49:27.7846029Z</dcterms:created>
  <dcterms:modified xsi:type="dcterms:W3CDTF">2022-12-09T21:34:00.2168203Z</dcterms:modified>
</coreProperties>
</file>