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b w:val="1"/>
          <w:bCs w:val="1"/>
          <w:sz w:val="56"/>
          <w:szCs w:val="56"/>
        </w:rPr>
      </w:pPr>
      <w:r w:rsidDel="00000000" w:rsidR="00000000" w:rsidRPr="00000000">
        <w:rPr>
          <w:b w:val="1"/>
          <w:bCs w:val="1"/>
          <w:sz w:val="56"/>
          <w:szCs w:val="56"/>
          <w:rtl w:val="0"/>
        </w:rPr>
        <w:t xml:space="preserve">Student Name : Naila Amir </w:t>
      </w:r>
    </w:p>
    <w:p w:rsidR="00000000" w:rsidDel="00000000" w:rsidP="00000000" w:rsidRDefault="00000000" w:rsidRPr="00000000" w14:paraId="00000002">
      <w:pPr>
        <w:spacing w:line="360" w:lineRule="auto"/>
        <w:rPr>
          <w:b w:val="1"/>
          <w:bCs w:val="1"/>
          <w:sz w:val="56"/>
          <w:szCs w:val="56"/>
        </w:rPr>
      </w:pPr>
      <w:r w:rsidDel="00000000" w:rsidR="00000000" w:rsidRPr="00000000">
        <w:rPr>
          <w:rtl w:val="0"/>
        </w:rPr>
      </w:r>
    </w:p>
    <w:p w:rsidR="00000000" w:rsidDel="00000000" w:rsidP="00000000" w:rsidRDefault="00000000" w:rsidRPr="00000000" w14:paraId="00000003">
      <w:pPr>
        <w:spacing w:line="360" w:lineRule="auto"/>
        <w:rPr>
          <w:b w:val="1"/>
          <w:bCs w:val="1"/>
          <w:sz w:val="56"/>
          <w:szCs w:val="56"/>
        </w:rPr>
      </w:pPr>
      <w:r w:rsidDel="00000000" w:rsidR="00000000" w:rsidRPr="00000000">
        <w:rPr>
          <w:b w:val="1"/>
          <w:bCs w:val="1"/>
          <w:sz w:val="56"/>
          <w:szCs w:val="56"/>
          <w:rtl w:val="0"/>
        </w:rPr>
        <w:t xml:space="preserve">Student Number : 2434403 </w:t>
      </w:r>
    </w:p>
    <w:p w:rsidR="00000000" w:rsidDel="00000000" w:rsidP="00000000" w:rsidRDefault="00000000" w:rsidRPr="00000000" w14:paraId="00000004">
      <w:pPr>
        <w:spacing w:line="360" w:lineRule="auto"/>
        <w:rPr>
          <w:b w:val="1"/>
          <w:bCs w:val="1"/>
          <w:sz w:val="56"/>
          <w:szCs w:val="56"/>
        </w:rPr>
      </w:pPr>
      <w:r w:rsidDel="00000000" w:rsidR="00000000" w:rsidRPr="00000000">
        <w:rPr>
          <w:rtl w:val="0"/>
        </w:rPr>
      </w:r>
    </w:p>
    <w:p w:rsidR="00000000" w:rsidDel="00000000" w:rsidP="00000000" w:rsidRDefault="00000000" w:rsidRPr="00000000" w14:paraId="00000005">
      <w:pPr>
        <w:spacing w:line="360" w:lineRule="auto"/>
        <w:rPr>
          <w:b w:val="1"/>
          <w:bCs w:val="1"/>
          <w:sz w:val="56"/>
          <w:szCs w:val="56"/>
        </w:rPr>
      </w:pPr>
      <w:r w:rsidDel="00000000" w:rsidR="00000000" w:rsidRPr="00000000">
        <w:rPr>
          <w:b w:val="1"/>
          <w:bCs w:val="1"/>
          <w:sz w:val="56"/>
          <w:szCs w:val="56"/>
          <w:rtl w:val="0"/>
        </w:rPr>
        <w:t xml:space="preserve">Module : Psychology in in health and social care </w:t>
      </w:r>
    </w:p>
    <w:p w:rsidR="00000000" w:rsidDel="00000000" w:rsidP="00000000" w:rsidRDefault="00000000" w:rsidRPr="00000000" w14:paraId="00000006">
      <w:pPr>
        <w:spacing w:line="360" w:lineRule="auto"/>
        <w:rPr>
          <w:b w:val="1"/>
          <w:bCs w:val="1"/>
          <w:sz w:val="56"/>
          <w:szCs w:val="56"/>
        </w:rPr>
      </w:pPr>
      <w:r w:rsidDel="00000000" w:rsidR="00000000" w:rsidRPr="00000000">
        <w:rPr>
          <w:rtl w:val="0"/>
        </w:rPr>
      </w:r>
    </w:p>
    <w:p w:rsidR="00000000" w:rsidDel="00000000" w:rsidP="00000000" w:rsidRDefault="00000000" w:rsidRPr="00000000" w14:paraId="00000007">
      <w:pPr>
        <w:spacing w:line="360" w:lineRule="auto"/>
        <w:rPr>
          <w:b w:val="1"/>
          <w:bCs w:val="1"/>
          <w:sz w:val="56"/>
          <w:szCs w:val="56"/>
        </w:rPr>
      </w:pPr>
      <w:r w:rsidDel="00000000" w:rsidR="00000000" w:rsidRPr="00000000">
        <w:rPr>
          <w:b w:val="1"/>
          <w:bCs w:val="1"/>
          <w:sz w:val="56"/>
          <w:szCs w:val="56"/>
          <w:rtl w:val="0"/>
        </w:rPr>
        <w:t xml:space="preserve">Module Code : (LCHS 4010)</w:t>
      </w:r>
    </w:p>
    <w:p w:rsidR="00000000" w:rsidDel="00000000" w:rsidP="00000000" w:rsidRDefault="00000000" w:rsidRPr="00000000" w14:paraId="00000008">
      <w:pPr>
        <w:spacing w:line="360" w:lineRule="auto"/>
        <w:rPr>
          <w:b w:val="1"/>
          <w:bCs w:val="1"/>
          <w:sz w:val="56"/>
          <w:szCs w:val="56"/>
        </w:rPr>
      </w:pPr>
      <w:r w:rsidDel="00000000" w:rsidR="00000000" w:rsidRPr="00000000">
        <w:rPr>
          <w:rtl w:val="0"/>
        </w:rPr>
      </w:r>
    </w:p>
    <w:p w:rsidR="00000000" w:rsidDel="00000000" w:rsidP="00000000" w:rsidRDefault="00000000" w:rsidRPr="00000000" w14:paraId="00000009">
      <w:pPr>
        <w:spacing w:line="360" w:lineRule="auto"/>
        <w:rPr>
          <w:b w:val="1"/>
          <w:bCs w:val="1"/>
          <w:sz w:val="56"/>
          <w:szCs w:val="56"/>
        </w:rPr>
      </w:pPr>
      <w:r w:rsidDel="00000000" w:rsidR="00000000" w:rsidRPr="00000000">
        <w:rPr>
          <w:b w:val="1"/>
          <w:bCs w:val="1"/>
          <w:sz w:val="56"/>
          <w:szCs w:val="56"/>
          <w:rtl w:val="0"/>
        </w:rPr>
        <w:t xml:space="preserve">Assignment Tittle : Bibliography and Report component 2</w:t>
      </w:r>
    </w:p>
    <w:p w:rsidR="00000000" w:rsidDel="00000000" w:rsidP="00000000" w:rsidRDefault="00000000" w:rsidRPr="00000000" w14:paraId="0000000A">
      <w:pPr>
        <w:spacing w:line="360" w:lineRule="auto"/>
        <w:rPr>
          <w:b w:val="1"/>
          <w:bCs w:val="1"/>
          <w:sz w:val="56"/>
          <w:szCs w:val="56"/>
        </w:rPr>
      </w:pPr>
      <w:r w:rsidDel="00000000" w:rsidR="00000000" w:rsidRPr="00000000">
        <w:rPr>
          <w:rtl w:val="0"/>
        </w:rPr>
      </w:r>
    </w:p>
    <w:p w:rsidR="00000000" w:rsidDel="00000000" w:rsidP="00000000" w:rsidRDefault="00000000" w:rsidRPr="00000000" w14:paraId="0000000B">
      <w:pPr>
        <w:spacing w:line="360" w:lineRule="auto"/>
        <w:rPr>
          <w:b w:val="1"/>
          <w:bCs w:val="1"/>
          <w:sz w:val="56"/>
          <w:szCs w:val="56"/>
        </w:rPr>
      </w:pPr>
      <w:r w:rsidDel="00000000" w:rsidR="00000000" w:rsidRPr="00000000">
        <w:rPr>
          <w:b w:val="1"/>
          <w:bCs w:val="1"/>
          <w:sz w:val="56"/>
          <w:szCs w:val="56"/>
          <w:rtl w:val="0"/>
        </w:rPr>
        <w:t xml:space="preserve">Lecturer Name : Alice Clayton </w:t>
      </w:r>
    </w:p>
    <w:p w:rsidR="00000000" w:rsidDel="00000000" w:rsidP="00000000" w:rsidRDefault="00000000" w:rsidRPr="00000000" w14:paraId="0000000C">
      <w:pPr>
        <w:spacing w:line="360" w:lineRule="auto"/>
        <w:rPr>
          <w:b w:val="1"/>
          <w:bCs w:val="1"/>
          <w:sz w:val="56"/>
          <w:szCs w:val="56"/>
        </w:rPr>
      </w:pPr>
      <w:r w:rsidDel="00000000" w:rsidR="00000000" w:rsidRPr="00000000">
        <w:rPr>
          <w:rtl w:val="0"/>
        </w:rPr>
      </w:r>
    </w:p>
    <w:p w:rsidR="00000000" w:rsidDel="00000000" w:rsidP="00000000" w:rsidRDefault="00000000" w:rsidRPr="00000000" w14:paraId="0000000D">
      <w:pPr>
        <w:spacing w:line="360" w:lineRule="auto"/>
        <w:rPr>
          <w:b w:val="1"/>
          <w:bCs w:val="1"/>
          <w:sz w:val="56"/>
          <w:szCs w:val="56"/>
        </w:rPr>
      </w:pPr>
      <w:r w:rsidDel="00000000" w:rsidR="00000000" w:rsidRPr="00000000">
        <w:rPr>
          <w:b w:val="1"/>
          <w:bCs w:val="1"/>
          <w:sz w:val="56"/>
          <w:szCs w:val="56"/>
          <w:rtl w:val="0"/>
        </w:rPr>
        <w:t xml:space="preserve">Submission Date : 24/03/2026 </w:t>
      </w:r>
    </w:p>
    <w:p w:rsidR="00000000" w:rsidDel="00000000" w:rsidP="00000000" w:rsidRDefault="00000000" w:rsidRPr="00000000" w14:paraId="0000000E">
      <w:pPr>
        <w:spacing w:line="360" w:lineRule="auto"/>
        <w:rPr>
          <w:b w:val="1"/>
          <w:bCs w:val="1"/>
          <w:sz w:val="56"/>
          <w:szCs w:val="56"/>
        </w:rPr>
      </w:pPr>
      <w:r w:rsidDel="00000000" w:rsidR="00000000" w:rsidRPr="00000000">
        <w:rPr>
          <w:rtl w:val="0"/>
        </w:rPr>
      </w:r>
    </w:p>
    <w:p w:rsidR="00000000" w:rsidDel="00000000" w:rsidP="00000000" w:rsidRDefault="00000000" w:rsidRPr="00000000" w14:paraId="0000000F">
      <w:pPr>
        <w:spacing w:line="360" w:lineRule="auto"/>
        <w:rPr>
          <w:b w:val="1"/>
          <w:bCs w:val="1"/>
          <w:sz w:val="56"/>
          <w:szCs w:val="56"/>
        </w:rPr>
      </w:pPr>
      <w:r w:rsidDel="00000000" w:rsidR="00000000" w:rsidRPr="00000000">
        <w:rPr>
          <w:rtl w:val="0"/>
        </w:rPr>
      </w:r>
    </w:p>
    <w:p w:rsidR="00000000" w:rsidDel="00000000" w:rsidP="00000000" w:rsidRDefault="00000000" w:rsidRPr="00000000" w14:paraId="00000010">
      <w:pPr>
        <w:spacing w:line="360" w:lineRule="auto"/>
        <w:rPr>
          <w:b w:val="1"/>
          <w:bCs w:val="1"/>
          <w:sz w:val="56"/>
          <w:szCs w:val="56"/>
        </w:rPr>
      </w:pPr>
      <w:r w:rsidDel="00000000" w:rsidR="00000000" w:rsidRPr="00000000">
        <w:rPr>
          <w:rtl w:val="0"/>
        </w:rPr>
      </w:r>
    </w:p>
    <w:p w:rsidR="00000000" w:rsidDel="00000000" w:rsidP="00000000" w:rsidRDefault="00000000" w:rsidRPr="00000000" w14:paraId="00000011">
      <w:pPr>
        <w:spacing w:line="360" w:lineRule="auto"/>
        <w:rPr>
          <w:sz w:val="32"/>
          <w:szCs w:val="32"/>
        </w:rPr>
      </w:pPr>
      <w:r w:rsidDel="00000000" w:rsidR="00000000" w:rsidRPr="00000000">
        <w:rPr>
          <w:rtl w:val="0"/>
        </w:rPr>
      </w:r>
    </w:p>
    <w:p w:rsidR="00000000" w:rsidDel="00000000" w:rsidP="00000000" w:rsidRDefault="00000000" w:rsidRPr="00000000" w14:paraId="00000012">
      <w:pPr>
        <w:spacing w:line="360" w:lineRule="auto"/>
        <w:rPr>
          <w:b w:val="1"/>
          <w:bCs w:val="1"/>
          <w:sz w:val="38"/>
          <w:szCs w:val="38"/>
        </w:rPr>
      </w:pPr>
      <w:r w:rsidDel="00000000" w:rsidR="00000000" w:rsidRPr="00000000">
        <w:rPr>
          <w:b w:val="1"/>
          <w:bCs w:val="1"/>
          <w:sz w:val="42"/>
          <w:szCs w:val="42"/>
          <w:u w:val="single"/>
          <w:rtl w:val="0"/>
        </w:rPr>
        <w:t xml:space="preserve">Task-Part A Annotated Bibliography</w:t>
      </w:r>
      <w:r w:rsidDel="00000000" w:rsidR="00000000" w:rsidRPr="00000000">
        <w:rPr>
          <w:b w:val="1"/>
          <w:bCs w:val="1"/>
          <w:sz w:val="38"/>
          <w:szCs w:val="38"/>
          <w:rtl w:val="0"/>
        </w:rPr>
        <w:t xml:space="preserve"> </w:t>
      </w:r>
    </w:p>
    <w:p w:rsidR="00000000" w:rsidDel="00000000" w:rsidP="00000000" w:rsidRDefault="00000000" w:rsidRPr="00000000" w14:paraId="00000013">
      <w:pPr>
        <w:spacing w:line="360" w:lineRule="auto"/>
        <w:rPr>
          <w:b w:val="1"/>
          <w:bCs w:val="1"/>
          <w:sz w:val="38"/>
          <w:szCs w:val="38"/>
        </w:rPr>
      </w:pPr>
      <w:r w:rsidDel="00000000" w:rsidR="00000000" w:rsidRPr="00000000">
        <w:rPr>
          <w:rtl w:val="0"/>
        </w:rPr>
      </w:r>
    </w:p>
    <w:p w:rsidR="00000000" w:rsidDel="00000000" w:rsidP="00000000" w:rsidRDefault="00000000" w:rsidRPr="00000000" w14:paraId="00000014">
      <w:pPr>
        <w:spacing w:line="360" w:lineRule="auto"/>
        <w:rPr>
          <w:b w:val="1"/>
          <w:bCs w:val="1"/>
          <w:sz w:val="34"/>
          <w:szCs w:val="34"/>
          <w:u w:val="single"/>
        </w:rPr>
      </w:pPr>
      <w:r w:rsidDel="00000000" w:rsidR="00000000" w:rsidRPr="00000000">
        <w:rPr>
          <w:b w:val="1"/>
          <w:bCs w:val="1"/>
          <w:sz w:val="34"/>
          <w:szCs w:val="34"/>
          <w:u w:val="single"/>
          <w:rtl w:val="0"/>
        </w:rPr>
        <w:t xml:space="preserve">Source 1 : Psychosocial Theory </w:t>
      </w:r>
    </w:p>
    <w:p w:rsidR="00000000" w:rsidDel="00000000" w:rsidP="00000000" w:rsidRDefault="00000000" w:rsidRPr="00000000" w14:paraId="00000015">
      <w:pPr>
        <w:spacing w:line="360" w:lineRule="auto"/>
        <w:rPr>
          <w:b w:val="1"/>
          <w:bCs w:val="1"/>
          <w:sz w:val="34"/>
          <w:szCs w:val="34"/>
          <w:u w:val="single"/>
        </w:rPr>
      </w:pPr>
      <w:r w:rsidDel="00000000" w:rsidR="00000000" w:rsidRPr="00000000">
        <w:rPr>
          <w:rtl w:val="0"/>
        </w:rPr>
      </w:r>
    </w:p>
    <w:p w:rsidR="00000000" w:rsidDel="00000000" w:rsidP="00000000" w:rsidRDefault="00000000" w:rsidRPr="00000000" w14:paraId="00000016">
      <w:pPr>
        <w:spacing w:line="360" w:lineRule="auto"/>
        <w:rPr>
          <w:b w:val="1"/>
          <w:bCs w:val="1"/>
          <w:sz w:val="24"/>
          <w:szCs w:val="24"/>
          <w:u w:val="single"/>
        </w:rPr>
      </w:pPr>
      <w:r w:rsidDel="00000000" w:rsidR="00000000" w:rsidRPr="00000000">
        <w:rPr>
          <w:b w:val="1"/>
          <w:bCs w:val="1"/>
          <w:sz w:val="24"/>
          <w:szCs w:val="24"/>
          <w:u w:val="single"/>
          <w:rtl w:val="0"/>
        </w:rPr>
        <w:t xml:space="preserve">Erikson, E.H. (1963) </w:t>
      </w:r>
      <w:r w:rsidDel="00000000" w:rsidR="00000000" w:rsidRPr="00000000">
        <w:rPr>
          <w:b w:val="1"/>
          <w:bCs w:val="1"/>
          <w:i w:val="1"/>
          <w:iCs w:val="1"/>
          <w:sz w:val="24"/>
          <w:szCs w:val="24"/>
          <w:u w:val="single"/>
          <w:rtl w:val="0"/>
        </w:rPr>
        <w:t xml:space="preserve">Childhood and Society</w:t>
      </w:r>
      <w:r w:rsidDel="00000000" w:rsidR="00000000" w:rsidRPr="00000000">
        <w:rPr>
          <w:b w:val="1"/>
          <w:bCs w:val="1"/>
          <w:sz w:val="24"/>
          <w:szCs w:val="24"/>
          <w:u w:val="single"/>
          <w:rtl w:val="0"/>
        </w:rPr>
        <w:t xml:space="preserve">. 2nd edn. New York: W.W. Norton &amp; Company.</w:t>
      </w:r>
    </w:p>
    <w:p w:rsidR="00000000" w:rsidDel="00000000" w:rsidP="00000000" w:rsidRDefault="00000000" w:rsidRPr="00000000" w14:paraId="00000017">
      <w:pPr>
        <w:spacing w:line="360" w:lineRule="auto"/>
        <w:rPr>
          <w:sz w:val="24"/>
          <w:szCs w:val="24"/>
          <w:u w:val="single"/>
        </w:rPr>
      </w:pPr>
      <w:r w:rsidDel="00000000" w:rsidR="00000000" w:rsidRPr="00000000">
        <w:rPr>
          <w:rtl w:val="0"/>
        </w:rPr>
      </w:r>
    </w:p>
    <w:p w:rsidR="00000000" w:rsidDel="00000000" w:rsidP="00000000" w:rsidRDefault="00000000" w:rsidRPr="00000000" w14:paraId="00000018">
      <w:pPr>
        <w:spacing w:line="360" w:lineRule="auto"/>
        <w:rPr/>
      </w:pPr>
      <w:r w:rsidDel="00000000" w:rsidR="00000000" w:rsidRPr="00000000">
        <w:rPr>
          <w:rtl w:val="0"/>
        </w:rPr>
        <w:t xml:space="preserve">This research finds that Erikson’s theory of psychosocial development contains eight-age stages grounded throughout the lifespan. Each stage explained the key psychological conflicts.1- In the Infancy stage trust  vs mistrust which defines the trust between the caregivers and the infants likewise consistent care builds trust and inconsistent care creates mistrust.</w:t>
      </w:r>
    </w:p>
    <w:p w:rsidR="00000000" w:rsidDel="00000000" w:rsidP="00000000" w:rsidRDefault="00000000" w:rsidRPr="00000000" w14:paraId="00000019">
      <w:pPr>
        <w:spacing w:line="360" w:lineRule="auto"/>
        <w:rPr/>
      </w:pPr>
      <w:r w:rsidDel="00000000" w:rsidR="00000000" w:rsidRPr="00000000">
        <w:rPr>
          <w:rtl w:val="0"/>
        </w:rPr>
        <w:t xml:space="preserve"> </w:t>
      </w:r>
      <w:r w:rsidDel="00000000" w:rsidR="00000000" w:rsidRPr="00000000">
        <w:rPr>
          <w:rtl w:val="0"/>
        </w:rPr>
        <w:t xml:space="preserve">2-In the early childhood stage  autonomy vs shame and doubt describes a child developing a sense of independence through toilet training, feeding, walking. Encouragement builds autonomy , criticism creates shame.3- Stage</w:t>
      </w:r>
      <w:r w:rsidDel="00000000" w:rsidR="00000000" w:rsidRPr="00000000">
        <w:rPr>
          <w:b w:val="1"/>
          <w:bCs w:val="1"/>
          <w:rtl w:val="0"/>
        </w:rPr>
        <w:t xml:space="preserve"> </w:t>
      </w:r>
      <w:r w:rsidDel="00000000" w:rsidR="00000000" w:rsidRPr="00000000">
        <w:rPr>
          <w:rtl w:val="0"/>
        </w:rPr>
        <w:t xml:space="preserve">of preschool initiative vs guilt child begins planning activities. 4-In school age industry vs inferiority Child develops skills in a</w:t>
      </w:r>
      <w:r w:rsidDel="00000000" w:rsidR="00000000" w:rsidRPr="00000000">
        <w:rPr>
          <w:rtl w:val="0"/>
        </w:rPr>
        <w:t xml:space="preserve">Tcademic and social areas success builds competence failure or lack of encouragement creates inferiority. 5-Stage adolescent identity vs role confusion Adolescent explores personal values beliefs and goals. Successful forms identity leads to fidelity, confusion leads to unclear sense. 6-stage intimacy vs isolation defines how young adults have intimacy and successful relationships lead to strong bonds and failure leads to isolation. 7-generativity vs stagnation adults contributes to society through career, family and community and success brings fulfilment and lack of contribution lead stagnation. 8- late adulthood integrity vs despair in this  stage older adult reflects on life and satisfaction with life leads to integrity and wisdom but regrets leads bitterness and despair. </w:t>
      </w:r>
    </w:p>
    <w:p w:rsidR="00000000" w:rsidDel="00000000" w:rsidP="00000000" w:rsidRDefault="00000000" w:rsidRPr="00000000" w14:paraId="0000001A">
      <w:pPr>
        <w:spacing w:line="360" w:lineRule="auto"/>
        <w:rPr/>
      </w:pPr>
      <w:r w:rsidDel="00000000" w:rsidR="00000000" w:rsidRPr="00000000">
        <w:rPr>
          <w:rtl w:val="0"/>
        </w:rPr>
        <w:t xml:space="preserve">Overall, Erickson's theory is important in health care settings which is helpful for care givers to understand the emotions needed in every stage of life. </w:t>
      </w:r>
    </w:p>
    <w:p w:rsidR="00000000" w:rsidDel="00000000" w:rsidP="00000000" w:rsidRDefault="00000000" w:rsidRPr="00000000" w14:paraId="0000001B">
      <w:pPr>
        <w:spacing w:line="360" w:lineRule="auto"/>
        <w:rPr>
          <w:b w:val="1"/>
          <w:bCs w:val="1"/>
          <w:sz w:val="24"/>
          <w:szCs w:val="24"/>
        </w:rPr>
      </w:pPr>
      <w:r w:rsidDel="00000000" w:rsidR="00000000" w:rsidRPr="00000000">
        <w:rPr>
          <w:rtl w:val="0"/>
        </w:rPr>
      </w:r>
    </w:p>
    <w:p w:rsidR="00000000" w:rsidDel="00000000" w:rsidP="00000000" w:rsidRDefault="00000000" w:rsidRPr="00000000" w14:paraId="0000001C">
      <w:pPr>
        <w:spacing w:line="360" w:lineRule="auto"/>
        <w:rPr>
          <w:b w:val="1"/>
          <w:bCs w:val="1"/>
          <w:sz w:val="36"/>
          <w:szCs w:val="36"/>
          <w:u w:val="single"/>
        </w:rPr>
      </w:pPr>
      <w:r w:rsidDel="00000000" w:rsidR="00000000" w:rsidRPr="00000000">
        <w:rPr>
          <w:b w:val="1"/>
          <w:bCs w:val="1"/>
          <w:sz w:val="36"/>
          <w:szCs w:val="36"/>
          <w:u w:val="single"/>
          <w:rtl w:val="0"/>
        </w:rPr>
        <w:t xml:space="preserve">Source 2 : Sociocultural Theory  </w:t>
      </w:r>
    </w:p>
    <w:p w:rsidR="00000000" w:rsidDel="00000000" w:rsidP="00000000" w:rsidRDefault="00000000" w:rsidRPr="00000000" w14:paraId="0000001D">
      <w:pPr>
        <w:spacing w:after="240" w:before="240" w:line="360" w:lineRule="auto"/>
        <w:rPr>
          <w:b w:val="1"/>
          <w:bCs w:val="1"/>
          <w:sz w:val="24"/>
          <w:szCs w:val="24"/>
          <w:u w:val="single"/>
        </w:rPr>
      </w:pPr>
      <w:r w:rsidDel="00000000" w:rsidR="00000000" w:rsidRPr="00000000">
        <w:rPr>
          <w:b w:val="1"/>
          <w:bCs w:val="1"/>
          <w:sz w:val="24"/>
          <w:szCs w:val="24"/>
          <w:u w:val="single"/>
          <w:rtl w:val="0"/>
        </w:rPr>
        <w:t xml:space="preserve">vygotsky, L.S. (1978) </w:t>
      </w:r>
      <w:r w:rsidDel="00000000" w:rsidR="00000000" w:rsidRPr="00000000">
        <w:rPr>
          <w:b w:val="1"/>
          <w:bCs w:val="1"/>
          <w:i w:val="1"/>
          <w:iCs w:val="1"/>
          <w:sz w:val="24"/>
          <w:szCs w:val="24"/>
          <w:u w:val="single"/>
          <w:rtl w:val="0"/>
        </w:rPr>
        <w:t xml:space="preserve">Mind in Society: The Development of Higher Psychological Processes</w:t>
      </w:r>
      <w:r w:rsidDel="00000000" w:rsidR="00000000" w:rsidRPr="00000000">
        <w:rPr>
          <w:b w:val="1"/>
          <w:bCs w:val="1"/>
          <w:sz w:val="24"/>
          <w:szCs w:val="24"/>
          <w:u w:val="single"/>
          <w:rtl w:val="0"/>
        </w:rPr>
        <w:t xml:space="preserve">. Cambridge, MA: Harvard University Press.</w:t>
      </w:r>
      <w:hyperlink r:id="rId6">
        <w:r w:rsidDel="00000000" w:rsidR="00000000" w:rsidRPr="00000000">
          <w:rPr>
            <w:b w:val="1"/>
            <w:bCs w:val="1"/>
            <w:color w:val="1155cc"/>
            <w:sz w:val="24"/>
            <w:szCs w:val="24"/>
            <w:u w:val="single"/>
            <w:rtl w:val="0"/>
          </w:rPr>
          <w:t xml:space="preserve">https://scholar.google.co.uk/scholar?q=vygotsky,+L.S.+(1978)+Mind+in+Society:+The+Development+of+Higher+Psychological+Processes.+Cambridge,+MA:+Harvard+University+Press.&amp;hl=en&amp;as_sdt=0&amp;as_vis=1&amp;oi=scholart</w:t>
        </w:r>
      </w:hyperlink>
      <w:r w:rsidDel="00000000" w:rsidR="00000000" w:rsidRPr="00000000">
        <w:rPr>
          <w:rtl w:val="0"/>
        </w:rPr>
      </w:r>
    </w:p>
    <w:p w:rsidR="00000000" w:rsidDel="00000000" w:rsidP="00000000" w:rsidRDefault="00000000" w:rsidRPr="00000000" w14:paraId="0000001E">
      <w:pPr>
        <w:spacing w:after="240" w:before="240" w:line="360" w:lineRule="auto"/>
        <w:rPr/>
      </w:pPr>
      <w:r w:rsidDel="00000000" w:rsidR="00000000" w:rsidRPr="00000000">
        <w:rPr>
          <w:rtl w:val="0"/>
        </w:rPr>
        <w:t xml:space="preserve">This source explained Vygotsky's sociocultural theory which is very crucial in health and social care settings because it highlights the learning and cultural development through the social interactions. The main key concepts of this theory is Zone of proximal Development (ZPD) which explains the difference between the child’s ability to solve problems on their own and their ability to solve with support . This theory is widely used in the care settings to support individuals effectively which is known as scaffolding. This theory is ideal and useful especially when working with children , people with disabilities and recovering from illness. This theory also underlines the importance of communication and language in cognitive development. Communication  is the cornerstone in the health care sector which helps care givers to understand the emotions, feelings through effective conversations. This theory basically provides help to the practitioners to provide personalised care effectively and also promotes independence , confidence and social skills.</w:t>
      </w:r>
    </w:p>
    <w:p w:rsidR="00000000" w:rsidDel="00000000" w:rsidP="00000000" w:rsidRDefault="00000000" w:rsidRPr="00000000" w14:paraId="0000001F">
      <w:pPr>
        <w:spacing w:after="240" w:before="240" w:line="360" w:lineRule="auto"/>
        <w:rPr>
          <w:b w:val="1"/>
          <w:bCs w:val="1"/>
          <w:u w:val="single"/>
        </w:rPr>
      </w:pPr>
      <w:r w:rsidDel="00000000" w:rsidR="00000000" w:rsidRPr="00000000">
        <w:rPr>
          <w:rtl w:val="0"/>
        </w:rPr>
      </w:r>
    </w:p>
    <w:p w:rsidR="00000000" w:rsidDel="00000000" w:rsidP="00000000" w:rsidRDefault="00000000" w:rsidRPr="00000000" w14:paraId="00000020">
      <w:pPr>
        <w:spacing w:after="240" w:before="240" w:line="360" w:lineRule="auto"/>
        <w:rPr>
          <w:b w:val="1"/>
          <w:bCs w:val="1"/>
          <w:sz w:val="36"/>
          <w:szCs w:val="36"/>
          <w:u w:val="single"/>
        </w:rPr>
      </w:pPr>
      <w:r w:rsidDel="00000000" w:rsidR="00000000" w:rsidRPr="00000000">
        <w:rPr>
          <w:b w:val="1"/>
          <w:bCs w:val="1"/>
          <w:sz w:val="34"/>
          <w:szCs w:val="34"/>
          <w:u w:val="single"/>
          <w:rtl w:val="0"/>
        </w:rPr>
        <w:t xml:space="preserve">Source 3 : Positive Psychology Theory </w:t>
      </w:r>
      <w:r w:rsidDel="00000000" w:rsidR="00000000" w:rsidRPr="00000000">
        <w:rPr>
          <w:rtl w:val="0"/>
        </w:rPr>
      </w:r>
    </w:p>
    <w:p w:rsidR="00000000" w:rsidDel="00000000" w:rsidP="00000000" w:rsidRDefault="00000000" w:rsidRPr="00000000" w14:paraId="00000021">
      <w:pPr>
        <w:spacing w:after="240" w:before="240" w:line="360" w:lineRule="auto"/>
        <w:rPr>
          <w:b w:val="1"/>
          <w:bCs w:val="1"/>
          <w:color w:val="1155cc"/>
          <w:sz w:val="24"/>
          <w:szCs w:val="24"/>
          <w:u w:val="single"/>
        </w:rPr>
      </w:pPr>
      <w:r w:rsidDel="00000000" w:rsidR="00000000" w:rsidRPr="00000000">
        <w:rPr>
          <w:b w:val="1"/>
          <w:bCs w:val="1"/>
          <w:sz w:val="24"/>
          <w:szCs w:val="24"/>
          <w:u w:val="single"/>
          <w:rtl w:val="0"/>
        </w:rPr>
        <w:br w:type="textWrapping"/>
        <w:t xml:space="preserve"> Martin Seligman (2011) </w:t>
      </w:r>
      <w:r w:rsidDel="00000000" w:rsidR="00000000" w:rsidRPr="00000000">
        <w:rPr>
          <w:b w:val="1"/>
          <w:bCs w:val="1"/>
          <w:i w:val="1"/>
          <w:iCs w:val="1"/>
          <w:sz w:val="24"/>
          <w:szCs w:val="24"/>
          <w:u w:val="single"/>
          <w:rtl w:val="0"/>
        </w:rPr>
        <w:t xml:space="preserve">Flourish: A Visionary New Understanding of Happiness and Well-being</w:t>
      </w:r>
      <w:r w:rsidDel="00000000" w:rsidR="00000000" w:rsidRPr="00000000">
        <w:rPr>
          <w:b w:val="1"/>
          <w:bCs w:val="1"/>
          <w:sz w:val="24"/>
          <w:szCs w:val="24"/>
          <w:u w:val="single"/>
          <w:rtl w:val="0"/>
        </w:rPr>
        <w:t xml:space="preserve">. New York: Free Press</w:t>
        <w:br w:type="textWrapping"/>
      </w:r>
      <w:hyperlink r:id="rId7">
        <w:r w:rsidDel="00000000" w:rsidR="00000000" w:rsidRPr="00000000">
          <w:rPr>
            <w:b w:val="1"/>
            <w:bCs w:val="1"/>
            <w:sz w:val="24"/>
            <w:szCs w:val="24"/>
            <w:u w:val="single"/>
            <w:rtl w:val="0"/>
          </w:rPr>
          <w:t xml:space="preserve"> </w:t>
        </w:r>
      </w:hyperlink>
      <w:hyperlink r:id="rId8">
        <w:r w:rsidDel="00000000" w:rsidR="00000000" w:rsidRPr="00000000">
          <w:rPr>
            <w:b w:val="1"/>
            <w:bCs w:val="1"/>
            <w:color w:val="1155cc"/>
            <w:sz w:val="24"/>
            <w:szCs w:val="24"/>
            <w:u w:val="single"/>
            <w:rtl w:val="0"/>
          </w:rPr>
          <w:t xml:space="preserve">https://scholar.google.co.uk/scholar?q=seligman,+M.E.P.+(2011)+Flourish:+A+Visionary+New+Understanding+of+Happiness+and+Well-being.+New+York:+Free+Press.&amp;hl=en&amp;as_sdt=0&amp;as_vis=1&amp;oi=scholart</w:t>
        </w:r>
      </w:hyperlink>
      <w:r w:rsidDel="00000000" w:rsidR="00000000" w:rsidRPr="00000000">
        <w:rPr>
          <w:rtl w:val="0"/>
        </w:rPr>
      </w:r>
    </w:p>
    <w:p w:rsidR="00000000" w:rsidDel="00000000" w:rsidP="00000000" w:rsidRDefault="00000000" w:rsidRPr="00000000" w14:paraId="00000022">
      <w:pPr>
        <w:spacing w:after="240" w:before="240" w:line="360" w:lineRule="auto"/>
        <w:rPr/>
      </w:pPr>
      <w:r w:rsidDel="00000000" w:rsidR="00000000" w:rsidRPr="00000000">
        <w:rPr>
          <w:rtl w:val="0"/>
        </w:rPr>
        <w:t xml:space="preserve">This source explains the importance of Positive psychology theory by Martin Seligman. Positive psychology theory focuses on strength , happiness , emotions, well-being,quality of life rather than only managing illness. Also this theory is valuable especially for the older adults who face challenges of chronic illness and loneliness. Seligman’s PERMA model in positive psychology promotes well-being in five main elements.</w:t>
      </w:r>
    </w:p>
    <w:p w:rsidR="00000000" w:rsidDel="00000000" w:rsidP="00000000" w:rsidRDefault="00000000" w:rsidRPr="00000000" w14:paraId="00000023">
      <w:pPr>
        <w:spacing w:after="240" w:before="240" w:line="360" w:lineRule="auto"/>
        <w:rPr/>
      </w:pPr>
      <w:r w:rsidDel="00000000" w:rsidR="00000000" w:rsidRPr="00000000">
        <w:rPr>
          <w:b w:val="1"/>
          <w:bCs w:val="1"/>
          <w:sz w:val="36"/>
          <w:szCs w:val="36"/>
          <w:rtl w:val="0"/>
        </w:rPr>
        <w:t xml:space="preserve">P</w:t>
      </w:r>
      <w:r w:rsidDel="00000000" w:rsidR="00000000" w:rsidRPr="00000000">
        <w:rPr>
          <w:b w:val="1"/>
          <w:bCs w:val="1"/>
          <w:sz w:val="24"/>
          <w:szCs w:val="24"/>
          <w:rtl w:val="0"/>
        </w:rPr>
        <w:t xml:space="preserve">ositive emotions</w:t>
      </w:r>
      <w:r w:rsidDel="00000000" w:rsidR="00000000" w:rsidRPr="00000000">
        <w:rPr>
          <w:b w:val="1"/>
          <w:bCs w:val="1"/>
          <w:sz w:val="36"/>
          <w:szCs w:val="36"/>
        </w:rPr>
        <mc:AlternateContent>
          <mc:Choice Requires="wpg">
            <w:drawing>
              <wp:inline distB="114300" distT="114300" distL="114300" distR="114300">
                <wp:extent cx="257175" cy="123825"/>
                <wp:effectExtent b="0" l="0" r="0" t="0"/>
                <wp:docPr id="2" name=""/>
                <a:graphic>
                  <a:graphicData uri="http://schemas.microsoft.com/office/word/2010/wordprocessingShape">
                    <wps:wsp>
                      <wps:cNvSpPr/>
                      <wps:cNvPr id="2" name="Shape 2"/>
                      <wps:spPr>
                        <a:xfrm>
                          <a:off x="1137100" y="1014375"/>
                          <a:ext cx="235200" cy="102300"/>
                        </a:xfrm>
                        <a:prstGeom prst="rightArrow">
                          <a:avLst>
                            <a:gd fmla="val 50000" name="adj1"/>
                            <a:gd fmla="val 50000" name="adj2"/>
                          </a:avLst>
                        </a:prstGeom>
                        <a:solidFill>
                          <a:srgbClr val="000000"/>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p>
                        </w:txbxContent>
                      </wps:txbx>
                      <wps:bodyPr anchorCtr="0" anchor="ctr" bIns="91425" lIns="91425" spcFirstLastPara="1" rIns="91425" wrap="square" tIns="91425">
                        <a:noAutofit/>
                      </wps:bodyPr>
                    </wps:wsp>
                  </a:graphicData>
                </a:graphic>
              </wp:inline>
            </w:drawing>
          </mc:Choice>
          <mc:Fallback>
            <w:drawing>
              <wp:inline distB="114300" distT="114300" distL="114300" distR="114300">
                <wp:extent cx="257175" cy="123825"/>
                <wp:effectExtent b="0" l="0" r="0" t="0"/>
                <wp:docPr id="2" name="image2.png"/>
                <a:graphic>
                  <a:graphicData uri="http://schemas.openxmlformats.org/drawingml/2006/picture">
                    <pic:pic>
                      <pic:nvPicPr>
                        <pic:cNvPr id="0" name="image2.png"/>
                        <pic:cNvPicPr preferRelativeResize="0"/>
                      </pic:nvPicPr>
                      <pic:blipFill>
                        <a:blip r:embed="rId9"/>
                        <a:srcRect/>
                        <a:stretch>
                          <a:fillRect/>
                        </a:stretch>
                      </pic:blipFill>
                      <pic:spPr>
                        <a:xfrm>
                          <a:off x="0" y="0"/>
                          <a:ext cx="257175" cy="123825"/>
                        </a:xfrm>
                        <a:prstGeom prst="rect"/>
                        <a:ln/>
                      </pic:spPr>
                    </pic:pic>
                  </a:graphicData>
                </a:graphic>
              </wp:inline>
            </w:drawing>
          </mc:Fallback>
        </mc:AlternateContent>
      </w:r>
      <w:r w:rsidDel="00000000" w:rsidR="00000000" w:rsidRPr="00000000">
        <w:rPr>
          <w:b w:val="1"/>
          <w:bCs w:val="1"/>
          <w:sz w:val="24"/>
          <w:szCs w:val="24"/>
          <w:rtl w:val="0"/>
        </w:rPr>
        <w:t xml:space="preserve"> </w:t>
      </w:r>
      <w:r w:rsidDel="00000000" w:rsidR="00000000" w:rsidRPr="00000000">
        <w:rPr>
          <w:rtl w:val="0"/>
        </w:rPr>
        <w:t xml:space="preserve">encourage patients and care givers to engage in activity for satisfaction ,such as music, social events and hobbies which can improve positive mood and reduce depression.</w:t>
      </w:r>
    </w:p>
    <w:p w:rsidR="00000000" w:rsidDel="00000000" w:rsidP="00000000" w:rsidRDefault="00000000" w:rsidRPr="00000000" w14:paraId="00000024">
      <w:pPr>
        <w:spacing w:after="240" w:before="240" w:line="360" w:lineRule="auto"/>
        <w:rPr>
          <w:sz w:val="24"/>
          <w:szCs w:val="24"/>
        </w:rPr>
      </w:pPr>
      <w:r w:rsidDel="00000000" w:rsidR="00000000" w:rsidRPr="00000000">
        <w:rPr>
          <w:b w:val="1"/>
          <w:bCs w:val="1"/>
          <w:sz w:val="36"/>
          <w:szCs w:val="36"/>
          <w:rtl w:val="0"/>
        </w:rPr>
        <w:t xml:space="preserve">E</w:t>
      </w:r>
      <w:r w:rsidDel="00000000" w:rsidR="00000000" w:rsidRPr="00000000">
        <w:rPr>
          <w:b w:val="1"/>
          <w:bCs w:val="1"/>
          <w:sz w:val="24"/>
          <w:szCs w:val="24"/>
          <w:rtl w:val="0"/>
        </w:rPr>
        <w:t xml:space="preserve">ngagements </w:t>
      </w:r>
      <w:r w:rsidDel="00000000" w:rsidR="00000000" w:rsidRPr="00000000">
        <w:rPr>
          <w:b w:val="1"/>
          <w:bCs w:val="1"/>
          <w:sz w:val="36"/>
          <w:szCs w:val="36"/>
        </w:rPr>
        <mc:AlternateContent>
          <mc:Choice Requires="wpg">
            <w:drawing>
              <wp:inline distB="114300" distT="114300" distL="114300" distR="114300">
                <wp:extent cx="257175" cy="123825"/>
                <wp:effectExtent b="0" l="0" r="0" t="0"/>
                <wp:docPr id="1" name=""/>
                <a:graphic>
                  <a:graphicData uri="http://schemas.microsoft.com/office/word/2010/wordprocessingShape">
                    <wps:wsp>
                      <wps:cNvSpPr/>
                      <wps:cNvPr id="2" name="Shape 2"/>
                      <wps:spPr>
                        <a:xfrm>
                          <a:off x="1137100" y="1014375"/>
                          <a:ext cx="235200" cy="102300"/>
                        </a:xfrm>
                        <a:prstGeom prst="rightArrow">
                          <a:avLst>
                            <a:gd fmla="val 50000" name="adj1"/>
                            <a:gd fmla="val 50000" name="adj2"/>
                          </a:avLst>
                        </a:prstGeom>
                        <a:solidFill>
                          <a:srgbClr val="000000"/>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p>
                        </w:txbxContent>
                      </wps:txbx>
                      <wps:bodyPr anchorCtr="0" anchor="ctr" bIns="91425" lIns="91425" spcFirstLastPara="1" rIns="91425" wrap="square" tIns="91425">
                        <a:noAutofit/>
                      </wps:bodyPr>
                    </wps:wsp>
                  </a:graphicData>
                </a:graphic>
              </wp:inline>
            </w:drawing>
          </mc:Choice>
          <mc:Fallback>
            <w:drawing>
              <wp:inline distB="114300" distT="114300" distL="114300" distR="114300">
                <wp:extent cx="257175" cy="123825"/>
                <wp:effectExtent b="0" l="0" r="0" t="0"/>
                <wp:docPr id="1" name="image1.png"/>
                <a:graphic>
                  <a:graphicData uri="http://schemas.openxmlformats.org/drawingml/2006/picture">
                    <pic:pic>
                      <pic:nvPicPr>
                        <pic:cNvPr id="0" name="image1.png"/>
                        <pic:cNvPicPr preferRelativeResize="0"/>
                      </pic:nvPicPr>
                      <pic:blipFill>
                        <a:blip r:embed="rId9"/>
                        <a:srcRect/>
                        <a:stretch>
                          <a:fillRect/>
                        </a:stretch>
                      </pic:blipFill>
                      <pic:spPr>
                        <a:xfrm>
                          <a:off x="0" y="0"/>
                          <a:ext cx="257175" cy="123825"/>
                        </a:xfrm>
                        <a:prstGeom prst="rect"/>
                        <a:ln/>
                      </pic:spPr>
                    </pic:pic>
                  </a:graphicData>
                </a:graphic>
              </wp:inline>
            </w:drawing>
          </mc:Fallback>
        </mc:AlternateContent>
      </w:r>
      <w:r w:rsidDel="00000000" w:rsidR="00000000" w:rsidRPr="00000000">
        <w:rPr>
          <w:rtl w:val="0"/>
        </w:rPr>
        <w:t xml:space="preserve">Encouraging engagement in meaningful tasks helps and supports older people to feel valued and improves their sense of purpose</w:t>
      </w:r>
      <w:r w:rsidDel="00000000" w:rsidR="00000000" w:rsidRPr="00000000">
        <w:rPr>
          <w:sz w:val="24"/>
          <w:szCs w:val="24"/>
          <w:rtl w:val="0"/>
        </w:rPr>
        <w:t xml:space="preserve">.</w:t>
      </w:r>
    </w:p>
    <w:p w:rsidR="00000000" w:rsidDel="00000000" w:rsidP="00000000" w:rsidRDefault="00000000" w:rsidRPr="00000000" w14:paraId="00000025">
      <w:pPr>
        <w:spacing w:after="240" w:before="240" w:line="360" w:lineRule="auto"/>
        <w:rPr/>
      </w:pPr>
      <w:r w:rsidDel="00000000" w:rsidR="00000000" w:rsidRPr="00000000">
        <w:rPr>
          <w:b w:val="1"/>
          <w:bCs w:val="1"/>
          <w:sz w:val="36"/>
          <w:szCs w:val="36"/>
          <w:rtl w:val="0"/>
        </w:rPr>
        <w:t xml:space="preserve">R</w:t>
      </w:r>
      <w:r w:rsidDel="00000000" w:rsidR="00000000" w:rsidRPr="00000000">
        <w:rPr>
          <w:b w:val="1"/>
          <w:bCs w:val="1"/>
          <w:sz w:val="24"/>
          <w:szCs w:val="24"/>
          <w:rtl w:val="0"/>
        </w:rPr>
        <w:t xml:space="preserve">elationships </w:t>
      </w:r>
      <w:r w:rsidDel="00000000" w:rsidR="00000000" w:rsidRPr="00000000">
        <w:rPr>
          <w:b w:val="1"/>
          <w:bCs w:val="1"/>
          <w:sz w:val="36"/>
          <w:szCs w:val="36"/>
        </w:rPr>
        <mc:AlternateContent>
          <mc:Choice Requires="wpg">
            <w:drawing>
              <wp:inline distB="114300" distT="114300" distL="114300" distR="114300">
                <wp:extent cx="257175" cy="123825"/>
                <wp:effectExtent b="0" l="0" r="0" t="0"/>
                <wp:docPr id="5" name=""/>
                <a:graphic>
                  <a:graphicData uri="http://schemas.microsoft.com/office/word/2010/wordprocessingShape">
                    <wps:wsp>
                      <wps:cNvSpPr/>
                      <wps:cNvPr id="2" name="Shape 2"/>
                      <wps:spPr>
                        <a:xfrm>
                          <a:off x="1137100" y="1014375"/>
                          <a:ext cx="235200" cy="102300"/>
                        </a:xfrm>
                        <a:prstGeom prst="rightArrow">
                          <a:avLst>
                            <a:gd fmla="val 50000" name="adj1"/>
                            <a:gd fmla="val 50000" name="adj2"/>
                          </a:avLst>
                        </a:prstGeom>
                        <a:solidFill>
                          <a:srgbClr val="000000"/>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p>
                        </w:txbxContent>
                      </wps:txbx>
                      <wps:bodyPr anchorCtr="0" anchor="ctr" bIns="91425" lIns="91425" spcFirstLastPara="1" rIns="91425" wrap="square" tIns="91425">
                        <a:noAutofit/>
                      </wps:bodyPr>
                    </wps:wsp>
                  </a:graphicData>
                </a:graphic>
              </wp:inline>
            </w:drawing>
          </mc:Choice>
          <mc:Fallback>
            <w:drawing>
              <wp:inline distB="114300" distT="114300" distL="114300" distR="114300">
                <wp:extent cx="257175" cy="123825"/>
                <wp:effectExtent b="0" l="0" r="0" t="0"/>
                <wp:docPr id="5" name="image5.png"/>
                <a:graphic>
                  <a:graphicData uri="http://schemas.openxmlformats.org/drawingml/2006/picture">
                    <pic:pic>
                      <pic:nvPicPr>
                        <pic:cNvPr id="0" name="image5.png"/>
                        <pic:cNvPicPr preferRelativeResize="0"/>
                      </pic:nvPicPr>
                      <pic:blipFill>
                        <a:blip r:embed="rId9"/>
                        <a:srcRect/>
                        <a:stretch>
                          <a:fillRect/>
                        </a:stretch>
                      </pic:blipFill>
                      <pic:spPr>
                        <a:xfrm>
                          <a:off x="0" y="0"/>
                          <a:ext cx="257175" cy="123825"/>
                        </a:xfrm>
                        <a:prstGeom prst="rect"/>
                        <a:ln/>
                      </pic:spPr>
                    </pic:pic>
                  </a:graphicData>
                </a:graphic>
              </wp:inline>
            </w:drawing>
          </mc:Fallback>
        </mc:AlternateContent>
      </w:r>
      <w:r w:rsidDel="00000000" w:rsidR="00000000" w:rsidRPr="00000000">
        <w:rPr>
          <w:b w:val="1"/>
          <w:bCs w:val="1"/>
          <w:sz w:val="24"/>
          <w:szCs w:val="24"/>
          <w:rtl w:val="0"/>
        </w:rPr>
        <w:t xml:space="preserve"> </w:t>
      </w:r>
      <w:r w:rsidDel="00000000" w:rsidR="00000000" w:rsidRPr="00000000">
        <w:rPr>
          <w:rtl w:val="0"/>
        </w:rPr>
        <w:t xml:space="preserve">Positive relationships are crucial in health and social care. It improves relationships between care givers and service users through social interactions ,such as family, friends , community groups which reduce </w:t>
      </w:r>
      <w:r w:rsidDel="00000000" w:rsidR="00000000" w:rsidRPr="00000000">
        <w:rPr>
          <w:sz w:val="20"/>
          <w:szCs w:val="20"/>
          <w:rtl w:val="0"/>
        </w:rPr>
        <w:t xml:space="preserve"> </w:t>
      </w:r>
      <w:r w:rsidDel="00000000" w:rsidR="00000000" w:rsidRPr="00000000">
        <w:rPr>
          <w:rtl w:val="0"/>
        </w:rPr>
        <w:t xml:space="preserve">isolation. </w:t>
      </w:r>
    </w:p>
    <w:p w:rsidR="00000000" w:rsidDel="00000000" w:rsidP="00000000" w:rsidRDefault="00000000" w:rsidRPr="00000000" w14:paraId="00000026">
      <w:pPr>
        <w:spacing w:after="240" w:before="240" w:line="360" w:lineRule="auto"/>
        <w:rPr/>
      </w:pPr>
      <w:r w:rsidDel="00000000" w:rsidR="00000000" w:rsidRPr="00000000">
        <w:rPr>
          <w:b w:val="1"/>
          <w:bCs w:val="1"/>
          <w:sz w:val="36"/>
          <w:szCs w:val="36"/>
          <w:rtl w:val="0"/>
        </w:rPr>
        <w:t xml:space="preserve">M</w:t>
      </w:r>
      <w:r w:rsidDel="00000000" w:rsidR="00000000" w:rsidRPr="00000000">
        <w:rPr>
          <w:b w:val="1"/>
          <w:bCs w:val="1"/>
          <w:sz w:val="24"/>
          <w:szCs w:val="24"/>
          <w:rtl w:val="0"/>
        </w:rPr>
        <w:t xml:space="preserve">eaning </w:t>
      </w:r>
      <w:r w:rsidDel="00000000" w:rsidR="00000000" w:rsidRPr="00000000">
        <w:rPr>
          <w:b w:val="1"/>
          <w:bCs w:val="1"/>
          <w:sz w:val="36"/>
          <w:szCs w:val="36"/>
        </w:rPr>
        <mc:AlternateContent>
          <mc:Choice Requires="wpg">
            <w:drawing>
              <wp:inline distB="114300" distT="114300" distL="114300" distR="114300">
                <wp:extent cx="257175" cy="123825"/>
                <wp:effectExtent b="0" l="0" r="0" t="0"/>
                <wp:docPr id="3" name=""/>
                <a:graphic>
                  <a:graphicData uri="http://schemas.microsoft.com/office/word/2010/wordprocessingShape">
                    <wps:wsp>
                      <wps:cNvSpPr/>
                      <wps:cNvPr id="2" name="Shape 2"/>
                      <wps:spPr>
                        <a:xfrm>
                          <a:off x="1137100" y="1014375"/>
                          <a:ext cx="235200" cy="102300"/>
                        </a:xfrm>
                        <a:prstGeom prst="rightArrow">
                          <a:avLst>
                            <a:gd fmla="val 50000" name="adj1"/>
                            <a:gd fmla="val 50000" name="adj2"/>
                          </a:avLst>
                        </a:prstGeom>
                        <a:solidFill>
                          <a:srgbClr val="000000"/>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p>
                        </w:txbxContent>
                      </wps:txbx>
                      <wps:bodyPr anchorCtr="0" anchor="ctr" bIns="91425" lIns="91425" spcFirstLastPara="1" rIns="91425" wrap="square" tIns="91425">
                        <a:noAutofit/>
                      </wps:bodyPr>
                    </wps:wsp>
                  </a:graphicData>
                </a:graphic>
              </wp:inline>
            </w:drawing>
          </mc:Choice>
          <mc:Fallback>
            <w:drawing>
              <wp:inline distB="114300" distT="114300" distL="114300" distR="114300">
                <wp:extent cx="257175" cy="123825"/>
                <wp:effectExtent b="0" l="0" r="0" t="0"/>
                <wp:docPr id="3" name="image3.png"/>
                <a:graphic>
                  <a:graphicData uri="http://schemas.openxmlformats.org/drawingml/2006/picture">
                    <pic:pic>
                      <pic:nvPicPr>
                        <pic:cNvPr id="0" name="image3.png"/>
                        <pic:cNvPicPr preferRelativeResize="0"/>
                      </pic:nvPicPr>
                      <pic:blipFill>
                        <a:blip r:embed="rId9"/>
                        <a:srcRect/>
                        <a:stretch>
                          <a:fillRect/>
                        </a:stretch>
                      </pic:blipFill>
                      <pic:spPr>
                        <a:xfrm>
                          <a:off x="0" y="0"/>
                          <a:ext cx="257175" cy="123825"/>
                        </a:xfrm>
                        <a:prstGeom prst="rect"/>
                        <a:ln/>
                      </pic:spPr>
                    </pic:pic>
                  </a:graphicData>
                </a:graphic>
              </wp:inline>
            </w:drawing>
          </mc:Fallback>
        </mc:AlternateContent>
      </w:r>
      <w:r w:rsidDel="00000000" w:rsidR="00000000" w:rsidRPr="00000000">
        <w:rPr>
          <w:rtl w:val="0"/>
        </w:rPr>
        <w:t xml:space="preserve">can foster through life review activities where they reflect life experiences and achievements which improves the sense of fulfilment and reduces despair. </w:t>
      </w:r>
    </w:p>
    <w:p w:rsidR="00000000" w:rsidDel="00000000" w:rsidP="00000000" w:rsidRDefault="00000000" w:rsidRPr="00000000" w14:paraId="00000027">
      <w:pPr>
        <w:spacing w:after="240" w:before="240" w:line="360" w:lineRule="auto"/>
        <w:rPr/>
      </w:pPr>
      <w:r w:rsidDel="00000000" w:rsidR="00000000" w:rsidRPr="00000000">
        <w:rPr>
          <w:b w:val="1"/>
          <w:bCs w:val="1"/>
          <w:sz w:val="36"/>
          <w:szCs w:val="36"/>
          <w:rtl w:val="0"/>
        </w:rPr>
        <w:t xml:space="preserve">A</w:t>
      </w:r>
      <w:r w:rsidDel="00000000" w:rsidR="00000000" w:rsidRPr="00000000">
        <w:rPr>
          <w:b w:val="1"/>
          <w:bCs w:val="1"/>
          <w:sz w:val="24"/>
          <w:szCs w:val="24"/>
          <w:rtl w:val="0"/>
        </w:rPr>
        <w:t xml:space="preserve">ccomplishment</w:t>
      </w:r>
      <w:r w:rsidDel="00000000" w:rsidR="00000000" w:rsidRPr="00000000">
        <w:rPr>
          <w:b w:val="1"/>
          <w:bCs w:val="1"/>
          <w:sz w:val="36"/>
          <w:szCs w:val="36"/>
        </w:rPr>
        <mc:AlternateContent>
          <mc:Choice Requires="wpg">
            <w:drawing>
              <wp:inline distB="114300" distT="114300" distL="114300" distR="114300">
                <wp:extent cx="257175" cy="123825"/>
                <wp:effectExtent b="0" l="0" r="0" t="0"/>
                <wp:docPr id="4" name=""/>
                <a:graphic>
                  <a:graphicData uri="http://schemas.microsoft.com/office/word/2010/wordprocessingShape">
                    <wps:wsp>
                      <wps:cNvSpPr/>
                      <wps:cNvPr id="2" name="Shape 2"/>
                      <wps:spPr>
                        <a:xfrm>
                          <a:off x="1137100" y="1014375"/>
                          <a:ext cx="235200" cy="102300"/>
                        </a:xfrm>
                        <a:prstGeom prst="rightArrow">
                          <a:avLst>
                            <a:gd fmla="val 50000" name="adj1"/>
                            <a:gd fmla="val 50000" name="adj2"/>
                          </a:avLst>
                        </a:prstGeom>
                        <a:solidFill>
                          <a:srgbClr val="000000"/>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p>
                        </w:txbxContent>
                      </wps:txbx>
                      <wps:bodyPr anchorCtr="0" anchor="ctr" bIns="91425" lIns="91425" spcFirstLastPara="1" rIns="91425" wrap="square" tIns="91425">
                        <a:noAutofit/>
                      </wps:bodyPr>
                    </wps:wsp>
                  </a:graphicData>
                </a:graphic>
              </wp:inline>
            </w:drawing>
          </mc:Choice>
          <mc:Fallback>
            <w:drawing>
              <wp:inline distB="114300" distT="114300" distL="114300" distR="114300">
                <wp:extent cx="257175" cy="123825"/>
                <wp:effectExtent b="0" l="0" r="0" t="0"/>
                <wp:docPr id="4" name="image4.png"/>
                <a:graphic>
                  <a:graphicData uri="http://schemas.openxmlformats.org/drawingml/2006/picture">
                    <pic:pic>
                      <pic:nvPicPr>
                        <pic:cNvPr id="0" name="image4.png"/>
                        <pic:cNvPicPr preferRelativeResize="0"/>
                      </pic:nvPicPr>
                      <pic:blipFill>
                        <a:blip r:embed="rId9"/>
                        <a:srcRect/>
                        <a:stretch>
                          <a:fillRect/>
                        </a:stretch>
                      </pic:blipFill>
                      <pic:spPr>
                        <a:xfrm>
                          <a:off x="0" y="0"/>
                          <a:ext cx="257175" cy="123825"/>
                        </a:xfrm>
                        <a:prstGeom prst="rect"/>
                        <a:ln/>
                      </pic:spPr>
                    </pic:pic>
                  </a:graphicData>
                </a:graphic>
              </wp:inline>
            </w:drawing>
          </mc:Fallback>
        </mc:AlternateContent>
      </w:r>
      <w:r w:rsidDel="00000000" w:rsidR="00000000" w:rsidRPr="00000000">
        <w:rPr>
          <w:rtl w:val="0"/>
        </w:rPr>
        <w:t xml:space="preserve">acknowledging daily achievements and even small successes can improve confidence and self-value. </w:t>
      </w:r>
    </w:p>
    <w:p w:rsidR="00000000" w:rsidDel="00000000" w:rsidP="00000000" w:rsidRDefault="00000000" w:rsidRPr="00000000" w14:paraId="00000028">
      <w:pPr>
        <w:spacing w:after="240" w:before="240" w:line="360" w:lineRule="auto"/>
        <w:rPr/>
      </w:pPr>
      <w:r w:rsidDel="00000000" w:rsidR="00000000" w:rsidRPr="00000000">
        <w:rPr>
          <w:rtl w:val="0"/>
        </w:rPr>
        <w:t xml:space="preserve">Overall this theory helps in personal-centered care and supports older people in well-being and their mental health care effectively.</w:t>
      </w:r>
    </w:p>
    <w:p w:rsidR="00000000" w:rsidDel="00000000" w:rsidP="00000000" w:rsidRDefault="00000000" w:rsidRPr="00000000" w14:paraId="00000029">
      <w:pPr>
        <w:spacing w:after="240" w:before="240" w:line="360" w:lineRule="auto"/>
        <w:rPr>
          <w:b w:val="1"/>
          <w:bCs w:val="1"/>
          <w:sz w:val="24"/>
          <w:szCs w:val="24"/>
        </w:rPr>
      </w:pPr>
      <w:r w:rsidDel="00000000" w:rsidR="00000000" w:rsidRPr="00000000">
        <w:rPr>
          <w:rtl w:val="0"/>
        </w:rPr>
      </w:r>
    </w:p>
    <w:p w:rsidR="00000000" w:rsidDel="00000000" w:rsidP="00000000" w:rsidRDefault="00000000" w:rsidRPr="00000000" w14:paraId="0000002A">
      <w:pPr>
        <w:spacing w:after="240" w:before="240" w:line="360" w:lineRule="auto"/>
        <w:rPr>
          <w:b w:val="1"/>
          <w:bCs w:val="1"/>
          <w:sz w:val="36"/>
          <w:szCs w:val="36"/>
          <w:u w:val="single"/>
        </w:rPr>
      </w:pPr>
      <w:r w:rsidDel="00000000" w:rsidR="00000000" w:rsidRPr="00000000">
        <w:rPr>
          <w:b w:val="1"/>
          <w:bCs w:val="1"/>
          <w:sz w:val="36"/>
          <w:szCs w:val="36"/>
          <w:u w:val="single"/>
          <w:rtl w:val="0"/>
        </w:rPr>
        <w:t xml:space="preserve">Source 4 : Activity Theory </w:t>
      </w:r>
    </w:p>
    <w:p w:rsidR="00000000" w:rsidDel="00000000" w:rsidP="00000000" w:rsidRDefault="00000000" w:rsidRPr="00000000" w14:paraId="0000002B">
      <w:pPr>
        <w:spacing w:after="240" w:before="240" w:line="360" w:lineRule="auto"/>
        <w:rPr>
          <w:b w:val="1"/>
          <w:bCs w:val="1"/>
          <w:sz w:val="24"/>
          <w:szCs w:val="24"/>
        </w:rPr>
      </w:pPr>
      <w:r w:rsidDel="00000000" w:rsidR="00000000" w:rsidRPr="00000000">
        <w:rPr>
          <w:b w:val="1"/>
          <w:bCs w:val="1"/>
          <w:sz w:val="24"/>
          <w:szCs w:val="24"/>
          <w:u w:val="single"/>
          <w:rtl w:val="0"/>
        </w:rPr>
        <w:t xml:space="preserve">Havighurst, R.J. (1961) ‘Successful aging’, </w:t>
      </w:r>
      <w:r w:rsidDel="00000000" w:rsidR="00000000" w:rsidRPr="00000000">
        <w:rPr>
          <w:b w:val="1"/>
          <w:bCs w:val="1"/>
          <w:i w:val="1"/>
          <w:iCs w:val="1"/>
          <w:sz w:val="24"/>
          <w:szCs w:val="24"/>
          <w:u w:val="single"/>
          <w:rtl w:val="0"/>
        </w:rPr>
        <w:t xml:space="preserve">The Gerontologist</w:t>
      </w:r>
      <w:r w:rsidDel="00000000" w:rsidR="00000000" w:rsidRPr="00000000">
        <w:rPr>
          <w:b w:val="1"/>
          <w:bCs w:val="1"/>
          <w:sz w:val="24"/>
          <w:szCs w:val="24"/>
          <w:u w:val="single"/>
          <w:rtl w:val="0"/>
        </w:rPr>
        <w:t xml:space="preserve">, 1(1), pp. 8–13.</w:t>
        <w:br w:type="textWrapping"/>
      </w:r>
      <w:hyperlink r:id="rId10">
        <w:r w:rsidDel="00000000" w:rsidR="00000000" w:rsidRPr="00000000">
          <w:rPr>
            <w:b w:val="1"/>
            <w:bCs w:val="1"/>
            <w:color w:val="1155cc"/>
            <w:sz w:val="24"/>
            <w:szCs w:val="24"/>
            <w:u w:val="single"/>
            <w:rtl w:val="0"/>
          </w:rPr>
          <w:t xml:space="preserve">https://scholar.google.co.uk/scholar?q=Havighurst,+R.J.+(1961)+Successful+aging+The+Gerontologist</w:t>
        </w:r>
      </w:hyperlink>
      <w:r w:rsidDel="00000000" w:rsidR="00000000" w:rsidRPr="00000000">
        <w:rPr>
          <w:rtl w:val="0"/>
        </w:rPr>
      </w:r>
    </w:p>
    <w:p w:rsidR="00000000" w:rsidDel="00000000" w:rsidP="00000000" w:rsidRDefault="00000000" w:rsidRPr="00000000" w14:paraId="0000002C">
      <w:pPr>
        <w:spacing w:after="240" w:before="240" w:line="360" w:lineRule="auto"/>
        <w:rPr>
          <w:b w:val="1"/>
          <w:bCs w:val="1"/>
          <w:sz w:val="24"/>
          <w:szCs w:val="24"/>
        </w:rPr>
      </w:pPr>
      <w:r w:rsidDel="00000000" w:rsidR="00000000" w:rsidRPr="00000000">
        <w:rPr>
          <w:rtl w:val="0"/>
        </w:rPr>
        <w:t xml:space="preserve">Robert Havighurst’s activity theory of aging is crucial in health and social care. This theory focuses mainly on older people which highlights the importance of being physically active as well as suggests that being physically ,mentally and socially active leads to healthy life and well-being later in life. This theory is also discussed about older adults who engage with activities are more happy , independent and positive. In the health and social care activity theory promotes active and healthy lifestyle in aging life. This theory is widely used in care homes which encourages older adults such as social group activities, light exercises, volunteers and hobbies. Inclusively, this theory helps in person-centered care especially in older adults and focuses on what they can do rather than what they can not do. It also reduces the risk of depression and isolation.</w:t>
      </w:r>
      <w:r w:rsidDel="00000000" w:rsidR="00000000" w:rsidRPr="00000000">
        <w:rPr>
          <w:rtl w:val="0"/>
        </w:rPr>
      </w:r>
    </w:p>
    <w:p w:rsidR="00000000" w:rsidDel="00000000" w:rsidP="00000000" w:rsidRDefault="00000000" w:rsidRPr="00000000" w14:paraId="0000002D">
      <w:pPr>
        <w:spacing w:after="240" w:before="240" w:line="360" w:lineRule="auto"/>
        <w:rPr>
          <w:b w:val="1"/>
          <w:bCs w:val="1"/>
          <w:sz w:val="36"/>
          <w:szCs w:val="36"/>
        </w:rPr>
      </w:pPr>
      <w:r w:rsidDel="00000000" w:rsidR="00000000" w:rsidRPr="00000000">
        <w:rPr>
          <w:rtl w:val="0"/>
        </w:rPr>
      </w:r>
    </w:p>
    <w:p w:rsidR="00000000" w:rsidDel="00000000" w:rsidP="00000000" w:rsidRDefault="00000000" w:rsidRPr="00000000" w14:paraId="0000002E">
      <w:pPr>
        <w:spacing w:after="240" w:before="240" w:line="360" w:lineRule="auto"/>
        <w:rPr>
          <w:b w:val="1"/>
          <w:bCs w:val="1"/>
          <w:sz w:val="36"/>
          <w:szCs w:val="36"/>
          <w:u w:val="single"/>
        </w:rPr>
      </w:pPr>
      <w:r w:rsidDel="00000000" w:rsidR="00000000" w:rsidRPr="00000000">
        <w:rPr>
          <w:b w:val="1"/>
          <w:bCs w:val="1"/>
          <w:sz w:val="36"/>
          <w:szCs w:val="36"/>
          <w:u w:val="single"/>
          <w:rtl w:val="0"/>
        </w:rPr>
        <w:t xml:space="preserve">Task-part B Short report </w:t>
      </w:r>
    </w:p>
    <w:p w:rsidR="00000000" w:rsidDel="00000000" w:rsidP="00000000" w:rsidRDefault="00000000" w:rsidRPr="00000000" w14:paraId="0000002F">
      <w:pPr>
        <w:spacing w:after="240" w:before="240" w:line="360" w:lineRule="auto"/>
        <w:rPr>
          <w:b w:val="1"/>
          <w:bCs w:val="1"/>
          <w:sz w:val="36"/>
          <w:szCs w:val="36"/>
          <w:u w:val="single"/>
        </w:rPr>
      </w:pPr>
      <w:r w:rsidDel="00000000" w:rsidR="00000000" w:rsidRPr="00000000">
        <w:rPr>
          <w:b w:val="1"/>
          <w:bCs w:val="1"/>
          <w:sz w:val="36"/>
          <w:szCs w:val="36"/>
          <w:u w:val="single"/>
          <w:rtl w:val="0"/>
        </w:rPr>
        <w:t xml:space="preserve">Introduction </w:t>
      </w:r>
    </w:p>
    <w:p w:rsidR="00000000" w:rsidDel="00000000" w:rsidP="00000000" w:rsidRDefault="00000000" w:rsidRPr="00000000" w14:paraId="00000030">
      <w:pPr>
        <w:spacing w:after="240" w:before="240" w:line="360" w:lineRule="auto"/>
        <w:rPr/>
      </w:pPr>
      <w:r w:rsidDel="00000000" w:rsidR="00000000" w:rsidRPr="00000000">
        <w:rPr>
          <w:rtl w:val="0"/>
        </w:rPr>
        <w:t xml:space="preserve">This</w:t>
      </w:r>
      <w:r w:rsidDel="00000000" w:rsidR="00000000" w:rsidRPr="00000000">
        <w:rPr>
          <w:b w:val="1"/>
          <w:bCs w:val="1"/>
          <w:rtl w:val="0"/>
        </w:rPr>
        <w:t xml:space="preserve"> </w:t>
      </w:r>
      <w:r w:rsidDel="00000000" w:rsidR="00000000" w:rsidRPr="00000000">
        <w:rPr>
          <w:rtl w:val="0"/>
        </w:rPr>
        <w:t xml:space="preserve">report is focused on health and social care professionals working in older adults care homes. This report will discuss a relevant and ideal psychological theory which will explain the key aspects and highlight how psychological theory can help effective, person-centered care and improve the well-being of older adults. This report will underline and consider the Positive Psychology theory and its main elements accordingly. </w:t>
      </w:r>
    </w:p>
    <w:p w:rsidR="00000000" w:rsidDel="00000000" w:rsidP="00000000" w:rsidRDefault="00000000" w:rsidRPr="00000000" w14:paraId="00000031">
      <w:pPr>
        <w:spacing w:after="240" w:before="240" w:line="360" w:lineRule="auto"/>
        <w:rPr>
          <w:b w:val="1"/>
          <w:bCs w:val="1"/>
          <w:sz w:val="36"/>
          <w:szCs w:val="36"/>
          <w:u w:val="single"/>
        </w:rPr>
      </w:pPr>
      <w:r w:rsidDel="00000000" w:rsidR="00000000" w:rsidRPr="00000000">
        <w:rPr>
          <w:b w:val="1"/>
          <w:bCs w:val="1"/>
          <w:sz w:val="36"/>
          <w:szCs w:val="36"/>
          <w:u w:val="single"/>
          <w:rtl w:val="0"/>
        </w:rPr>
        <w:t xml:space="preserve">Overview of Positive psychology theory </w:t>
      </w:r>
    </w:p>
    <w:p w:rsidR="00000000" w:rsidDel="00000000" w:rsidP="00000000" w:rsidRDefault="00000000" w:rsidRPr="00000000" w14:paraId="00000032">
      <w:pPr>
        <w:spacing w:after="240" w:before="240" w:line="360" w:lineRule="auto"/>
        <w:rPr>
          <w:b w:val="1"/>
          <w:bCs w:val="1"/>
        </w:rPr>
      </w:pPr>
      <w:r w:rsidDel="00000000" w:rsidR="00000000" w:rsidRPr="00000000">
        <w:rPr>
          <w:rtl w:val="0"/>
        </w:rPr>
        <w:t xml:space="preserve">Positive psychology theory introduced by Martin Seligman who presented the PERMA model which covered five main elements especially focused on older adults which is relevant and useful in care home settings. Positive psychology theory spotlights what makes life meaningful and positive as well as it strengthens life satisfaction and self-growth. Positive psychology theory’s five main tools: positive emotions , engagement, relationships ,meaning and accomplishment are useful key aspects in care home settings through the social activities , strong relationship between health professionals and service users which improve the confidence, communication,emotional well-being, skills and reduce isolation and depression.</w:t>
      </w:r>
      <w:r w:rsidDel="00000000" w:rsidR="00000000" w:rsidRPr="00000000">
        <w:rPr>
          <w:b w:val="1"/>
          <w:bCs w:val="1"/>
          <w:rtl w:val="0"/>
        </w:rPr>
        <w:t xml:space="preserve"> </w:t>
      </w:r>
    </w:p>
    <w:p w:rsidR="00000000" w:rsidDel="00000000" w:rsidP="00000000" w:rsidRDefault="00000000" w:rsidRPr="00000000" w14:paraId="00000033">
      <w:pPr>
        <w:spacing w:after="240" w:before="240" w:line="360" w:lineRule="auto"/>
        <w:rPr>
          <w:b w:val="1"/>
          <w:bCs w:val="1"/>
          <w:sz w:val="36"/>
          <w:szCs w:val="36"/>
          <w:u w:val="single"/>
        </w:rPr>
      </w:pPr>
      <w:r w:rsidDel="00000000" w:rsidR="00000000" w:rsidRPr="00000000">
        <w:rPr>
          <w:b w:val="1"/>
          <w:bCs w:val="1"/>
          <w:sz w:val="36"/>
          <w:szCs w:val="36"/>
          <w:u w:val="single"/>
          <w:rtl w:val="0"/>
        </w:rPr>
        <w:t xml:space="preserve">Useful and relevant key aspects of positive psychology in care home settings</w:t>
      </w:r>
    </w:p>
    <w:p w:rsidR="00000000" w:rsidDel="00000000" w:rsidP="00000000" w:rsidRDefault="00000000" w:rsidRPr="00000000" w14:paraId="00000034">
      <w:pPr>
        <w:spacing w:after="240" w:before="240" w:line="360" w:lineRule="auto"/>
        <w:rPr/>
      </w:pPr>
      <w:r w:rsidDel="00000000" w:rsidR="00000000" w:rsidRPr="00000000">
        <w:rPr>
          <w:rtl w:val="0"/>
        </w:rPr>
        <w:t xml:space="preserve">Positive psychology theory can be used in care home settings for improving quality of care and life in older adults. </w:t>
      </w:r>
    </w:p>
    <w:p w:rsidR="00000000" w:rsidDel="00000000" w:rsidP="00000000" w:rsidRDefault="00000000" w:rsidRPr="00000000" w14:paraId="00000035">
      <w:pPr>
        <w:numPr>
          <w:ilvl w:val="0"/>
          <w:numId w:val="1"/>
        </w:numPr>
        <w:spacing w:after="0" w:afterAutospacing="0" w:before="240" w:line="360" w:lineRule="auto"/>
        <w:ind w:left="1440" w:hanging="360"/>
        <w:rPr/>
      </w:pPr>
      <w:r w:rsidDel="00000000" w:rsidR="00000000" w:rsidRPr="00000000">
        <w:rPr>
          <w:rtl w:val="0"/>
        </w:rPr>
        <w:t xml:space="preserve">This theory can be encouraged through social activities which can reduce loneliness and improve social interaction.</w:t>
      </w:r>
    </w:p>
    <w:p w:rsidR="00000000" w:rsidDel="00000000" w:rsidP="00000000" w:rsidRDefault="00000000" w:rsidRPr="00000000" w14:paraId="00000036">
      <w:pPr>
        <w:numPr>
          <w:ilvl w:val="0"/>
          <w:numId w:val="1"/>
        </w:numPr>
        <w:spacing w:after="0" w:afterAutospacing="0" w:before="0" w:beforeAutospacing="0" w:line="360" w:lineRule="auto"/>
        <w:ind w:left="1440" w:hanging="360"/>
        <w:rPr/>
      </w:pPr>
      <w:r w:rsidDel="00000000" w:rsidR="00000000" w:rsidRPr="00000000">
        <w:rPr>
          <w:rtl w:val="0"/>
        </w:rPr>
        <w:t xml:space="preserve">Can also be useful through creative art, hobbies, and light exercises enhance the positive mood and happiness.</w:t>
      </w:r>
    </w:p>
    <w:p w:rsidR="00000000" w:rsidDel="00000000" w:rsidP="00000000" w:rsidRDefault="00000000" w:rsidRPr="00000000" w14:paraId="00000037">
      <w:pPr>
        <w:numPr>
          <w:ilvl w:val="0"/>
          <w:numId w:val="1"/>
        </w:numPr>
        <w:spacing w:after="0" w:afterAutospacing="0" w:before="0" w:beforeAutospacing="0" w:line="360" w:lineRule="auto"/>
        <w:ind w:left="1440" w:hanging="360"/>
        <w:rPr/>
      </w:pPr>
      <w:r w:rsidDel="00000000" w:rsidR="00000000" w:rsidRPr="00000000">
        <w:rPr>
          <w:rtl w:val="0"/>
        </w:rPr>
        <w:t xml:space="preserve">Reflecting experiences and achievements can increase fulfillment and help to reduce despair. </w:t>
      </w:r>
    </w:p>
    <w:p w:rsidR="00000000" w:rsidDel="00000000" w:rsidP="00000000" w:rsidRDefault="00000000" w:rsidRPr="00000000" w14:paraId="00000038">
      <w:pPr>
        <w:numPr>
          <w:ilvl w:val="0"/>
          <w:numId w:val="1"/>
        </w:numPr>
        <w:spacing w:after="240" w:before="0" w:beforeAutospacing="0" w:line="360" w:lineRule="auto"/>
        <w:ind w:left="1440" w:hanging="360"/>
        <w:rPr/>
      </w:pPr>
      <w:r w:rsidDel="00000000" w:rsidR="00000000" w:rsidRPr="00000000">
        <w:rPr>
          <w:rtl w:val="0"/>
        </w:rPr>
        <w:t xml:space="preserve">Can be enhanced by considering strength ,wellbeing and support from health professionals to provide effective quality of care to residents. </w:t>
      </w:r>
    </w:p>
    <w:p w:rsidR="00000000" w:rsidDel="00000000" w:rsidP="00000000" w:rsidRDefault="00000000" w:rsidRPr="00000000" w14:paraId="00000039">
      <w:pPr>
        <w:spacing w:after="240" w:before="240" w:line="360" w:lineRule="auto"/>
        <w:ind w:left="1440" w:firstLine="0"/>
        <w:rPr>
          <w:b w:val="1"/>
          <w:bCs w:val="1"/>
          <w:sz w:val="24"/>
          <w:szCs w:val="24"/>
        </w:rPr>
      </w:pPr>
      <w:r w:rsidDel="00000000" w:rsidR="00000000" w:rsidRPr="00000000">
        <w:rPr>
          <w:rtl w:val="0"/>
        </w:rPr>
      </w:r>
    </w:p>
    <w:p w:rsidR="00000000" w:rsidDel="00000000" w:rsidP="00000000" w:rsidRDefault="00000000" w:rsidRPr="00000000" w14:paraId="0000003A">
      <w:pPr>
        <w:spacing w:after="240" w:before="240" w:line="36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3B">
      <w:pPr>
        <w:spacing w:after="240" w:before="240" w:line="360" w:lineRule="auto"/>
        <w:ind w:left="0" w:firstLine="0"/>
        <w:rPr>
          <w:b w:val="1"/>
          <w:bCs w:val="1"/>
          <w:sz w:val="36"/>
          <w:szCs w:val="36"/>
          <w:u w:val="single"/>
        </w:rPr>
      </w:pPr>
      <w:r w:rsidDel="00000000" w:rsidR="00000000" w:rsidRPr="00000000">
        <w:rPr>
          <w:b w:val="1"/>
          <w:bCs w:val="1"/>
          <w:sz w:val="36"/>
          <w:szCs w:val="36"/>
          <w:u w:val="single"/>
          <w:rtl w:val="0"/>
        </w:rPr>
        <w:t xml:space="preserve">Real-world example and a scenario by applying Positive Psychology theory </w:t>
      </w:r>
    </w:p>
    <w:p w:rsidR="00000000" w:rsidDel="00000000" w:rsidP="00000000" w:rsidRDefault="00000000" w:rsidRPr="00000000" w14:paraId="0000003C">
      <w:pPr>
        <w:spacing w:after="240" w:before="240" w:line="360" w:lineRule="auto"/>
        <w:ind w:left="0" w:firstLine="0"/>
        <w:rPr/>
      </w:pPr>
      <w:r w:rsidDel="00000000" w:rsidR="00000000" w:rsidRPr="00000000">
        <w:rPr>
          <w:sz w:val="24"/>
          <w:szCs w:val="24"/>
          <w:rtl w:val="0"/>
        </w:rPr>
        <w:t xml:space="preserve">In a care home an 75 years old </w:t>
      </w:r>
      <w:r w:rsidDel="00000000" w:rsidR="00000000" w:rsidRPr="00000000">
        <w:rPr>
          <w:rtl w:val="0"/>
        </w:rPr>
        <w:t xml:space="preserve">woman named Audrey Clements living with dementia her symptoms are depression and anxiety. Care workers have applied the positive theory’s PERMA model to provide effective and quality care. Staff introduced meaningful activities by listening to Audrey's favourite music and also showing family photos as well as her photos with her pet. Also conducted social activities and helped to build relationships with other people.</w:t>
      </w:r>
    </w:p>
    <w:p w:rsidR="00000000" w:rsidDel="00000000" w:rsidP="00000000" w:rsidRDefault="00000000" w:rsidRPr="00000000" w14:paraId="0000003D">
      <w:pPr>
        <w:spacing w:after="240" w:before="240" w:line="360" w:lineRule="auto"/>
        <w:ind w:left="0" w:firstLine="0"/>
        <w:rPr/>
      </w:pPr>
      <w:r w:rsidDel="00000000" w:rsidR="00000000" w:rsidRPr="00000000">
        <w:rPr>
          <w:rtl w:val="0"/>
        </w:rPr>
        <w:t xml:space="preserve">This theory is useful for Audrey to improve her emotions and wellbeing and reduce stress and feel valuable.</w:t>
      </w:r>
    </w:p>
    <w:p w:rsidR="00000000" w:rsidDel="00000000" w:rsidP="00000000" w:rsidRDefault="00000000" w:rsidRPr="00000000" w14:paraId="0000003E">
      <w:pPr>
        <w:spacing w:after="240" w:before="240" w:line="360" w:lineRule="auto"/>
        <w:ind w:left="0" w:firstLine="0"/>
        <w:rPr>
          <w:b w:val="1"/>
          <w:bCs w:val="1"/>
          <w:sz w:val="36"/>
          <w:szCs w:val="36"/>
          <w:u w:val="single"/>
        </w:rPr>
      </w:pPr>
      <w:r w:rsidDel="00000000" w:rsidR="00000000" w:rsidRPr="00000000">
        <w:rPr>
          <w:b w:val="1"/>
          <w:bCs w:val="1"/>
          <w:sz w:val="36"/>
          <w:szCs w:val="36"/>
          <w:u w:val="single"/>
          <w:rtl w:val="0"/>
        </w:rPr>
        <w:t xml:space="preserve">Challenges facing by applying Positive psychology in  care homes:</w:t>
      </w:r>
    </w:p>
    <w:p w:rsidR="00000000" w:rsidDel="00000000" w:rsidP="00000000" w:rsidRDefault="00000000" w:rsidRPr="00000000" w14:paraId="0000003F">
      <w:pPr>
        <w:spacing w:after="240" w:before="240" w:line="360" w:lineRule="auto"/>
        <w:ind w:left="0" w:firstLine="0"/>
        <w:rPr/>
      </w:pPr>
      <w:r w:rsidDel="00000000" w:rsidR="00000000" w:rsidRPr="00000000">
        <w:rPr>
          <w:rtl w:val="0"/>
        </w:rPr>
        <w:t xml:space="preserve">Science and direct website articles research one of the common challenges facing care homes which is staff burnout, anxiety,workload and pressure dealing with the older people. To overcome this problem, organisations can introduce a wellbeing programme and positive psychology interventions to improve the care quality. </w:t>
      </w:r>
    </w:p>
    <w:p w:rsidR="00000000" w:rsidDel="00000000" w:rsidP="00000000" w:rsidRDefault="00000000" w:rsidRPr="00000000" w14:paraId="00000040">
      <w:pPr>
        <w:spacing w:after="240" w:before="240" w:line="360" w:lineRule="auto"/>
        <w:ind w:left="0" w:firstLine="0"/>
        <w:rPr>
          <w:b w:val="1"/>
          <w:bCs w:val="1"/>
        </w:rPr>
      </w:pPr>
      <w:r w:rsidDel="00000000" w:rsidR="00000000" w:rsidRPr="00000000">
        <w:rPr>
          <w:rtl w:val="0"/>
        </w:rPr>
        <w:t xml:space="preserve">The National Library of medicine website underlines another challenge in care homes which is lack of training to use the Positive psychology theory. It's difficult for the staff to handle, especially with dementia patients. To overcome this issue is to provide proper training to staff for applying PERMA theory.</w:t>
      </w:r>
      <w:r w:rsidDel="00000000" w:rsidR="00000000" w:rsidRPr="00000000">
        <w:rPr>
          <w:b w:val="1"/>
          <w:bCs w:val="1"/>
          <w:rtl w:val="0"/>
        </w:rPr>
        <w:t xml:space="preserve"> </w:t>
      </w:r>
    </w:p>
    <w:p w:rsidR="00000000" w:rsidDel="00000000" w:rsidP="00000000" w:rsidRDefault="00000000" w:rsidRPr="00000000" w14:paraId="00000041">
      <w:pPr>
        <w:spacing w:after="240" w:before="240" w:line="36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42">
      <w:pPr>
        <w:spacing w:after="240" w:before="240" w:line="360" w:lineRule="auto"/>
        <w:ind w:left="0" w:firstLine="0"/>
        <w:rPr>
          <w:b w:val="1"/>
          <w:bCs w:val="1"/>
          <w:sz w:val="36"/>
          <w:szCs w:val="36"/>
          <w:u w:val="single"/>
        </w:rPr>
      </w:pPr>
      <w:r w:rsidDel="00000000" w:rsidR="00000000" w:rsidRPr="00000000">
        <w:rPr>
          <w:b w:val="1"/>
          <w:bCs w:val="1"/>
          <w:sz w:val="36"/>
          <w:szCs w:val="36"/>
          <w:u w:val="single"/>
          <w:rtl w:val="0"/>
        </w:rPr>
        <w:t xml:space="preserve">Conclusion </w:t>
      </w:r>
    </w:p>
    <w:p w:rsidR="00000000" w:rsidDel="00000000" w:rsidP="00000000" w:rsidRDefault="00000000" w:rsidRPr="00000000" w14:paraId="00000043">
      <w:pPr>
        <w:spacing w:after="240" w:before="240" w:line="360" w:lineRule="auto"/>
        <w:ind w:left="0" w:firstLine="0"/>
        <w:rPr/>
      </w:pPr>
      <w:r w:rsidDel="00000000" w:rsidR="00000000" w:rsidRPr="00000000">
        <w:rPr>
          <w:rtl w:val="0"/>
        </w:rPr>
        <w:t xml:space="preserve">In conclusion, positive psychology theory by Martin Seligman plays a crucial role in the care home settings. This theory focused on strength, wellbeing and positive experience not only the illness. Positive psychology’s PERMA principles are useful to provide best care quality through positive emotions , engagement ,relationships, meaning and accomplishment which includes social activities ,light exercise , hobbies to improve emotionally , mentally wellbeing. By applying this theory there are challenges staff face but other hand relevant strategies are there to overcome the issues.</w:t>
      </w:r>
    </w:p>
    <w:p w:rsidR="00000000" w:rsidDel="00000000" w:rsidP="00000000" w:rsidRDefault="00000000" w:rsidRPr="00000000" w14:paraId="00000044">
      <w:pPr>
        <w:spacing w:after="240" w:before="240" w:line="360" w:lineRule="auto"/>
        <w:ind w:left="0" w:firstLine="0"/>
        <w:rPr/>
      </w:pPr>
      <w:r w:rsidDel="00000000" w:rsidR="00000000" w:rsidRPr="00000000">
        <w:rPr>
          <w:rtl w:val="0"/>
        </w:rPr>
        <w:t xml:space="preserve">Overall positive psychology theory’s principles enhance older adults lifestyles and a positive outcome for health professionals in the care home settings.</w:t>
      </w:r>
    </w:p>
    <w:p w:rsidR="00000000" w:rsidDel="00000000" w:rsidP="00000000" w:rsidRDefault="00000000" w:rsidRPr="00000000" w14:paraId="00000045">
      <w:pPr>
        <w:spacing w:after="240" w:before="240" w:line="360" w:lineRule="auto"/>
        <w:ind w:left="0" w:firstLine="0"/>
        <w:rPr>
          <w:b w:val="1"/>
          <w:bCs w:val="1"/>
          <w:sz w:val="36"/>
          <w:szCs w:val="36"/>
          <w:u w:val="single"/>
        </w:rPr>
      </w:pPr>
      <w:r w:rsidDel="00000000" w:rsidR="00000000" w:rsidRPr="00000000">
        <w:rPr>
          <w:rtl w:val="0"/>
        </w:rPr>
      </w:r>
    </w:p>
    <w:p w:rsidR="00000000" w:rsidDel="00000000" w:rsidP="00000000" w:rsidRDefault="00000000" w:rsidRPr="00000000" w14:paraId="00000046">
      <w:pPr>
        <w:spacing w:after="240" w:before="240" w:line="36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47">
      <w:pPr>
        <w:spacing w:after="240" w:before="240" w:line="360" w:lineRule="auto"/>
        <w:ind w:left="0" w:firstLine="0"/>
        <w:rPr>
          <w:b w:val="1"/>
          <w:bCs w:val="1"/>
          <w:sz w:val="24"/>
          <w:szCs w:val="24"/>
        </w:rPr>
      </w:pPr>
      <w:r w:rsidDel="00000000" w:rsidR="00000000" w:rsidRPr="00000000">
        <w:rPr>
          <w:rtl w:val="0"/>
        </w:rPr>
      </w:r>
    </w:p>
    <w:p w:rsidR="00000000" w:rsidDel="00000000" w:rsidP="00000000" w:rsidRDefault="00000000" w:rsidRPr="00000000" w14:paraId="00000048">
      <w:pPr>
        <w:spacing w:after="240" w:before="240" w:line="360" w:lineRule="auto"/>
        <w:rPr>
          <w:b w:val="1"/>
          <w:bCs w:val="1"/>
          <w:sz w:val="24"/>
          <w:szCs w:val="24"/>
          <w:u w:val="single"/>
        </w:rPr>
      </w:pPr>
      <w:r w:rsidDel="00000000" w:rsidR="00000000" w:rsidRPr="00000000">
        <w:rPr>
          <w:rtl w:val="0"/>
        </w:rPr>
      </w:r>
    </w:p>
    <w:p w:rsidR="00000000" w:rsidDel="00000000" w:rsidP="00000000" w:rsidRDefault="00000000" w:rsidRPr="00000000" w14:paraId="00000049">
      <w:pPr>
        <w:spacing w:after="240" w:before="240" w:line="360" w:lineRule="auto"/>
        <w:rPr>
          <w:b w:val="1"/>
          <w:bCs w:val="1"/>
          <w:sz w:val="24"/>
          <w:szCs w:val="24"/>
        </w:rPr>
      </w:pPr>
      <w:r w:rsidDel="00000000" w:rsidR="00000000" w:rsidRPr="00000000">
        <w:rPr>
          <w:rtl w:val="0"/>
        </w:rPr>
      </w:r>
    </w:p>
    <w:p w:rsidR="00000000" w:rsidDel="00000000" w:rsidP="00000000" w:rsidRDefault="00000000" w:rsidRPr="00000000" w14:paraId="0000004A">
      <w:pPr>
        <w:spacing w:after="240" w:before="240" w:line="360" w:lineRule="auto"/>
        <w:rPr>
          <w:b w:val="1"/>
          <w:bCs w:val="1"/>
          <w:sz w:val="24"/>
          <w:szCs w:val="24"/>
        </w:rPr>
      </w:pPr>
      <w:r w:rsidDel="00000000" w:rsidR="00000000" w:rsidRPr="00000000">
        <w:rPr>
          <w:rtl w:val="0"/>
        </w:rPr>
      </w:r>
    </w:p>
    <w:p w:rsidR="00000000" w:rsidDel="00000000" w:rsidP="00000000" w:rsidRDefault="00000000" w:rsidRPr="00000000" w14:paraId="0000004B">
      <w:pPr>
        <w:spacing w:line="360" w:lineRule="auto"/>
        <w:rPr>
          <w:b w:val="1"/>
          <w:bCs w:val="1"/>
          <w:sz w:val="36"/>
          <w:szCs w:val="36"/>
          <w:u w:val="single"/>
        </w:rPr>
      </w:pPr>
      <w:r w:rsidDel="00000000" w:rsidR="00000000" w:rsidRPr="00000000">
        <w:rPr>
          <w:rtl w:val="0"/>
        </w:rPr>
      </w:r>
    </w:p>
    <w:p w:rsidR="00000000" w:rsidDel="00000000" w:rsidP="00000000" w:rsidRDefault="00000000" w:rsidRPr="00000000" w14:paraId="0000004C">
      <w:pPr>
        <w:spacing w:line="360" w:lineRule="auto"/>
        <w:rPr>
          <w:b w:val="1"/>
          <w:bCs w:val="1"/>
          <w:sz w:val="24"/>
          <w:szCs w:val="24"/>
          <w:u w:val="single"/>
        </w:rPr>
      </w:pPr>
      <w:r w:rsidDel="00000000" w:rsidR="00000000" w:rsidRPr="00000000">
        <w:rPr>
          <w:rtl w:val="0"/>
        </w:rPr>
      </w:r>
    </w:p>
    <w:p w:rsidR="00000000" w:rsidDel="00000000" w:rsidP="00000000" w:rsidRDefault="00000000" w:rsidRPr="00000000" w14:paraId="0000004D">
      <w:pPr>
        <w:spacing w:line="360" w:lineRule="auto"/>
        <w:rPr>
          <w:b w:val="1"/>
          <w:bCs w:val="1"/>
          <w:sz w:val="24"/>
          <w:szCs w:val="24"/>
        </w:rPr>
      </w:pPr>
      <w:r w:rsidDel="00000000" w:rsidR="00000000" w:rsidRPr="00000000">
        <w:rPr>
          <w:rtl w:val="0"/>
        </w:rPr>
      </w:r>
    </w:p>
    <w:p w:rsidR="00000000" w:rsidDel="00000000" w:rsidP="00000000" w:rsidRDefault="00000000" w:rsidRPr="00000000" w14:paraId="0000004E">
      <w:pPr>
        <w:spacing w:line="360" w:lineRule="auto"/>
        <w:rPr>
          <w:b w:val="1"/>
          <w:bCs w:val="1"/>
          <w:sz w:val="24"/>
          <w:szCs w:val="24"/>
        </w:rPr>
      </w:pPr>
      <w:r w:rsidDel="00000000" w:rsidR="00000000" w:rsidRPr="00000000">
        <w:rPr>
          <w:rtl w:val="0"/>
        </w:rPr>
      </w:r>
    </w:p>
    <w:p w:rsidR="00000000" w:rsidDel="00000000" w:rsidP="00000000" w:rsidRDefault="00000000" w:rsidRPr="00000000" w14:paraId="0000004F">
      <w:pPr>
        <w:spacing w:line="360" w:lineRule="auto"/>
        <w:rPr>
          <w:b w:val="1"/>
          <w:bCs w:val="1"/>
          <w:sz w:val="24"/>
          <w:szCs w:val="24"/>
          <w:u w:val="single"/>
        </w:rPr>
      </w:pPr>
      <w:r w:rsidDel="00000000" w:rsidR="00000000" w:rsidRPr="00000000">
        <w:rPr>
          <w:rtl w:val="0"/>
        </w:rPr>
      </w:r>
    </w:p>
    <w:p w:rsidR="00000000" w:rsidDel="00000000" w:rsidP="00000000" w:rsidRDefault="00000000" w:rsidRPr="00000000" w14:paraId="00000050">
      <w:pPr>
        <w:spacing w:line="360" w:lineRule="auto"/>
        <w:rPr>
          <w:sz w:val="24"/>
          <w:szCs w:val="24"/>
        </w:rPr>
      </w:pPr>
      <w:r w:rsidDel="00000000" w:rsidR="00000000" w:rsidRPr="00000000">
        <w:rPr>
          <w:rtl w:val="0"/>
        </w:rPr>
      </w:r>
    </w:p>
    <w:p w:rsidR="00000000" w:rsidDel="00000000" w:rsidP="00000000" w:rsidRDefault="00000000" w:rsidRPr="00000000" w14:paraId="00000051">
      <w:pPr>
        <w:spacing w:line="360" w:lineRule="auto"/>
        <w:rPr>
          <w:b w:val="1"/>
          <w:bCs w:val="1"/>
          <w:sz w:val="24"/>
          <w:szCs w:val="24"/>
        </w:rPr>
      </w:pPr>
      <w:r w:rsidDel="00000000" w:rsidR="00000000" w:rsidRPr="00000000">
        <w:rPr>
          <w:rtl w:val="0"/>
        </w:rPr>
      </w:r>
    </w:p>
    <w:p w:rsidR="00000000" w:rsidDel="00000000" w:rsidP="00000000" w:rsidRDefault="00000000" w:rsidRPr="00000000" w14:paraId="00000052">
      <w:pPr>
        <w:spacing w:line="360" w:lineRule="auto"/>
        <w:rPr>
          <w:b w:val="1"/>
          <w:bCs w:val="1"/>
          <w:sz w:val="24"/>
          <w:szCs w:val="24"/>
        </w:rPr>
      </w:pPr>
      <w:r w:rsidDel="00000000" w:rsidR="00000000" w:rsidRPr="00000000">
        <w:rPr>
          <w:rtl w:val="0"/>
        </w:rPr>
      </w:r>
    </w:p>
    <w:p w:rsidR="00000000" w:rsidDel="00000000" w:rsidP="00000000" w:rsidRDefault="00000000" w:rsidRPr="00000000" w14:paraId="00000053">
      <w:pPr>
        <w:spacing w:line="360" w:lineRule="auto"/>
        <w:rPr>
          <w:b w:val="1"/>
          <w:bCs w:val="1"/>
          <w:sz w:val="38"/>
          <w:szCs w:val="38"/>
        </w:rPr>
      </w:pPr>
      <w:r w:rsidDel="00000000" w:rsidR="00000000" w:rsidRPr="00000000">
        <w:rPr>
          <w:rtl w:val="0"/>
        </w:rPr>
      </w:r>
    </w:p>
    <w:p w:rsidR="00000000" w:rsidDel="00000000" w:rsidP="00000000" w:rsidRDefault="00000000" w:rsidRPr="00000000" w14:paraId="00000054">
      <w:pPr>
        <w:spacing w:line="360" w:lineRule="auto"/>
        <w:rPr>
          <w:b w:val="1"/>
          <w:bCs w:val="1"/>
          <w:sz w:val="24"/>
          <w:szCs w:val="24"/>
          <w:u w:val="single"/>
        </w:rPr>
      </w:pPr>
      <w:r w:rsidDel="00000000" w:rsidR="00000000" w:rsidRPr="00000000">
        <w:rPr>
          <w:b w:val="1"/>
          <w:bCs w:val="1"/>
          <w:sz w:val="24"/>
          <w:szCs w:val="24"/>
          <w:rtl w:val="0"/>
        </w:rPr>
        <w:t xml:space="preserve">1- </w:t>
      </w:r>
      <w:r w:rsidDel="00000000" w:rsidR="00000000" w:rsidRPr="00000000">
        <w:rPr>
          <w:b w:val="1"/>
          <w:bCs w:val="1"/>
          <w:sz w:val="24"/>
          <w:szCs w:val="24"/>
          <w:u w:val="single"/>
          <w:rtl w:val="0"/>
        </w:rPr>
        <w:t xml:space="preserve">Erikson, E.H. (1963) </w:t>
      </w:r>
      <w:r w:rsidDel="00000000" w:rsidR="00000000" w:rsidRPr="00000000">
        <w:rPr>
          <w:b w:val="1"/>
          <w:bCs w:val="1"/>
          <w:i w:val="1"/>
          <w:iCs w:val="1"/>
          <w:sz w:val="24"/>
          <w:szCs w:val="24"/>
          <w:u w:val="single"/>
          <w:rtl w:val="0"/>
        </w:rPr>
        <w:t xml:space="preserve">Childhood and Society</w:t>
      </w:r>
      <w:r w:rsidDel="00000000" w:rsidR="00000000" w:rsidRPr="00000000">
        <w:rPr>
          <w:b w:val="1"/>
          <w:bCs w:val="1"/>
          <w:sz w:val="24"/>
          <w:szCs w:val="24"/>
          <w:u w:val="single"/>
          <w:rtl w:val="0"/>
        </w:rPr>
        <w:t xml:space="preserve">. 2nd edn. New York: W.W. Norton &amp; Company.</w:t>
      </w:r>
    </w:p>
    <w:p w:rsidR="00000000" w:rsidDel="00000000" w:rsidP="00000000" w:rsidRDefault="00000000" w:rsidRPr="00000000" w14:paraId="00000055">
      <w:pPr>
        <w:spacing w:line="360" w:lineRule="auto"/>
        <w:rPr>
          <w:b w:val="1"/>
          <w:bCs w:val="1"/>
          <w:sz w:val="36"/>
          <w:szCs w:val="36"/>
          <w:u w:val="single"/>
        </w:rPr>
      </w:pPr>
      <w:r w:rsidDel="00000000" w:rsidR="00000000" w:rsidRPr="00000000">
        <w:rPr>
          <w:b w:val="1"/>
          <w:bCs w:val="1"/>
          <w:sz w:val="36"/>
          <w:szCs w:val="36"/>
          <w:u w:val="single"/>
          <w:rtl w:val="0"/>
        </w:rPr>
        <w:t xml:space="preserve">References </w:t>
      </w:r>
    </w:p>
    <w:p w:rsidR="00000000" w:rsidDel="00000000" w:rsidP="00000000" w:rsidRDefault="00000000" w:rsidRPr="00000000" w14:paraId="00000056">
      <w:pPr>
        <w:spacing w:line="360" w:lineRule="auto"/>
        <w:rPr>
          <w:b w:val="1"/>
          <w:bCs w:val="1"/>
          <w:sz w:val="24"/>
          <w:szCs w:val="24"/>
        </w:rPr>
      </w:pPr>
      <w:r w:rsidDel="00000000" w:rsidR="00000000" w:rsidRPr="00000000">
        <w:rPr>
          <w:rtl w:val="0"/>
        </w:rPr>
      </w:r>
    </w:p>
    <w:p w:rsidR="00000000" w:rsidDel="00000000" w:rsidP="00000000" w:rsidRDefault="00000000" w:rsidRPr="00000000" w14:paraId="00000057">
      <w:pPr>
        <w:spacing w:line="360" w:lineRule="auto"/>
        <w:rPr>
          <w:b w:val="1"/>
          <w:bCs w:val="1"/>
          <w:sz w:val="24"/>
          <w:szCs w:val="24"/>
        </w:rPr>
      </w:pPr>
      <w:r w:rsidDel="00000000" w:rsidR="00000000" w:rsidRPr="00000000">
        <w:rPr>
          <w:rtl w:val="0"/>
        </w:rPr>
      </w:r>
    </w:p>
    <w:p w:rsidR="00000000" w:rsidDel="00000000" w:rsidP="00000000" w:rsidRDefault="00000000" w:rsidRPr="00000000" w14:paraId="00000058">
      <w:pPr>
        <w:spacing w:after="240" w:before="240" w:line="360" w:lineRule="auto"/>
        <w:rPr>
          <w:b w:val="1"/>
          <w:bCs w:val="1"/>
          <w:sz w:val="24"/>
          <w:szCs w:val="24"/>
        </w:rPr>
      </w:pPr>
      <w:r w:rsidDel="00000000" w:rsidR="00000000" w:rsidRPr="00000000">
        <w:rPr>
          <w:b w:val="1"/>
          <w:bCs w:val="1"/>
          <w:sz w:val="24"/>
          <w:szCs w:val="24"/>
          <w:rtl w:val="0"/>
        </w:rPr>
        <w:t xml:space="preserve">2-</w:t>
      </w:r>
      <w:r w:rsidDel="00000000" w:rsidR="00000000" w:rsidRPr="00000000">
        <w:rPr>
          <w:b w:val="1"/>
          <w:bCs w:val="1"/>
          <w:sz w:val="24"/>
          <w:szCs w:val="24"/>
          <w:u w:val="single"/>
          <w:rtl w:val="0"/>
        </w:rPr>
        <w:t xml:space="preserve">vygotsky, L.S. (1978) </w:t>
      </w:r>
      <w:r w:rsidDel="00000000" w:rsidR="00000000" w:rsidRPr="00000000">
        <w:rPr>
          <w:b w:val="1"/>
          <w:bCs w:val="1"/>
          <w:i w:val="1"/>
          <w:iCs w:val="1"/>
          <w:sz w:val="24"/>
          <w:szCs w:val="24"/>
          <w:u w:val="single"/>
          <w:rtl w:val="0"/>
        </w:rPr>
        <w:t xml:space="preserve">Mind in Society: The Development of Higher Psychological Processes</w:t>
      </w:r>
      <w:r w:rsidDel="00000000" w:rsidR="00000000" w:rsidRPr="00000000">
        <w:rPr>
          <w:b w:val="1"/>
          <w:bCs w:val="1"/>
          <w:sz w:val="24"/>
          <w:szCs w:val="24"/>
          <w:u w:val="single"/>
          <w:rtl w:val="0"/>
        </w:rPr>
        <w:t xml:space="preserve">. Cambridge, MA: Harvard University Press.</w:t>
      </w:r>
      <w:hyperlink r:id="rId11">
        <w:r w:rsidDel="00000000" w:rsidR="00000000" w:rsidRPr="00000000">
          <w:rPr>
            <w:b w:val="1"/>
            <w:bCs w:val="1"/>
            <w:color w:val="1155cc"/>
            <w:sz w:val="24"/>
            <w:szCs w:val="24"/>
            <w:u w:val="single"/>
            <w:rtl w:val="0"/>
          </w:rPr>
          <w:t xml:space="preserve">https://scholar.google.co.uk/scholar?q=vygotsky,+L.S.+(1978)+Mind+in+Society:+The+Development+of+Higher+Psychological+Processes.+Cambridge,+MA:+Harvard+University+Press.&amp;hl=en&amp;as_sdt=0&amp;as_vis=1&amp;oi=scholart</w:t>
        </w:r>
      </w:hyperlink>
      <w:r w:rsidDel="00000000" w:rsidR="00000000" w:rsidRPr="00000000">
        <w:rPr>
          <w:rtl w:val="0"/>
        </w:rPr>
      </w:r>
    </w:p>
    <w:p w:rsidR="00000000" w:rsidDel="00000000" w:rsidP="00000000" w:rsidRDefault="00000000" w:rsidRPr="00000000" w14:paraId="00000059">
      <w:pPr>
        <w:spacing w:after="240" w:before="240" w:line="360" w:lineRule="auto"/>
        <w:rPr>
          <w:b w:val="1"/>
          <w:bCs w:val="1"/>
          <w:sz w:val="24"/>
          <w:szCs w:val="24"/>
        </w:rPr>
      </w:pPr>
      <w:r w:rsidDel="00000000" w:rsidR="00000000" w:rsidRPr="00000000">
        <w:rPr>
          <w:b w:val="1"/>
          <w:bCs w:val="1"/>
          <w:sz w:val="24"/>
          <w:szCs w:val="24"/>
          <w:u w:val="single"/>
          <w:rtl w:val="0"/>
        </w:rPr>
        <w:br w:type="textWrapping"/>
        <w:t xml:space="preserve"> </w:t>
      </w:r>
      <w:r w:rsidDel="00000000" w:rsidR="00000000" w:rsidRPr="00000000">
        <w:rPr>
          <w:b w:val="1"/>
          <w:bCs w:val="1"/>
          <w:sz w:val="24"/>
          <w:szCs w:val="24"/>
          <w:rtl w:val="0"/>
        </w:rPr>
        <w:t xml:space="preserve">3-</w:t>
      </w:r>
      <w:r w:rsidDel="00000000" w:rsidR="00000000" w:rsidRPr="00000000">
        <w:rPr>
          <w:b w:val="1"/>
          <w:bCs w:val="1"/>
          <w:sz w:val="24"/>
          <w:szCs w:val="24"/>
          <w:u w:val="single"/>
          <w:rtl w:val="0"/>
        </w:rPr>
        <w:t xml:space="preserve">Martin Seligman (2011) </w:t>
      </w:r>
      <w:r w:rsidDel="00000000" w:rsidR="00000000" w:rsidRPr="00000000">
        <w:rPr>
          <w:b w:val="1"/>
          <w:bCs w:val="1"/>
          <w:i w:val="1"/>
          <w:iCs w:val="1"/>
          <w:sz w:val="24"/>
          <w:szCs w:val="24"/>
          <w:u w:val="single"/>
          <w:rtl w:val="0"/>
        </w:rPr>
        <w:t xml:space="preserve">Flourish: A Visionary New Understanding of Happiness and Well-being</w:t>
      </w:r>
      <w:r w:rsidDel="00000000" w:rsidR="00000000" w:rsidRPr="00000000">
        <w:rPr>
          <w:b w:val="1"/>
          <w:bCs w:val="1"/>
          <w:sz w:val="24"/>
          <w:szCs w:val="24"/>
          <w:u w:val="single"/>
          <w:rtl w:val="0"/>
        </w:rPr>
        <w:t xml:space="preserve">. New York: Free Press</w:t>
        <w:br w:type="textWrapping"/>
      </w:r>
      <w:hyperlink r:id="rId12">
        <w:r w:rsidDel="00000000" w:rsidR="00000000" w:rsidRPr="00000000">
          <w:rPr>
            <w:b w:val="1"/>
            <w:bCs w:val="1"/>
            <w:sz w:val="24"/>
            <w:szCs w:val="24"/>
            <w:u w:val="single"/>
            <w:rtl w:val="0"/>
          </w:rPr>
          <w:t xml:space="preserve"> </w:t>
        </w:r>
      </w:hyperlink>
      <w:hyperlink r:id="rId13">
        <w:r w:rsidDel="00000000" w:rsidR="00000000" w:rsidRPr="00000000">
          <w:rPr>
            <w:b w:val="1"/>
            <w:bCs w:val="1"/>
            <w:color w:val="1155cc"/>
            <w:sz w:val="24"/>
            <w:szCs w:val="24"/>
            <w:u w:val="single"/>
            <w:rtl w:val="0"/>
          </w:rPr>
          <w:t xml:space="preserve">https://scholar.google.co.uk/scholar?q=seligman,+M.E.P.+(2011)+Flourish:+A+Visionary+New+Understanding+of+Happiness+and+Well-being.+New+York:+Free+Press.&amp;hl=en&amp;as_sdt=0&amp;as_vis=1&amp;oi=scholart</w:t>
        </w:r>
      </w:hyperlink>
      <w:r w:rsidDel="00000000" w:rsidR="00000000" w:rsidRPr="00000000">
        <w:rPr>
          <w:rtl w:val="0"/>
        </w:rPr>
      </w:r>
    </w:p>
    <w:p w:rsidR="00000000" w:rsidDel="00000000" w:rsidP="00000000" w:rsidRDefault="00000000" w:rsidRPr="00000000" w14:paraId="0000005A">
      <w:pPr>
        <w:spacing w:line="360" w:lineRule="auto"/>
        <w:rPr>
          <w:b w:val="1"/>
          <w:bCs w:val="1"/>
          <w:sz w:val="24"/>
          <w:szCs w:val="24"/>
        </w:rPr>
      </w:pPr>
      <w:r w:rsidDel="00000000" w:rsidR="00000000" w:rsidRPr="00000000">
        <w:rPr>
          <w:rtl w:val="0"/>
        </w:rPr>
      </w:r>
    </w:p>
    <w:p w:rsidR="00000000" w:rsidDel="00000000" w:rsidP="00000000" w:rsidRDefault="00000000" w:rsidRPr="00000000" w14:paraId="0000005B">
      <w:pPr>
        <w:spacing w:after="240" w:before="240" w:line="360" w:lineRule="auto"/>
        <w:rPr>
          <w:b w:val="1"/>
          <w:bCs w:val="1"/>
          <w:sz w:val="24"/>
          <w:szCs w:val="24"/>
        </w:rPr>
      </w:pPr>
      <w:r w:rsidDel="00000000" w:rsidR="00000000" w:rsidRPr="00000000">
        <w:rPr>
          <w:b w:val="1"/>
          <w:bCs w:val="1"/>
          <w:sz w:val="24"/>
          <w:szCs w:val="24"/>
          <w:rtl w:val="0"/>
        </w:rPr>
        <w:t xml:space="preserve">4-</w:t>
      </w:r>
      <w:r w:rsidDel="00000000" w:rsidR="00000000" w:rsidRPr="00000000">
        <w:rPr>
          <w:b w:val="1"/>
          <w:bCs w:val="1"/>
          <w:sz w:val="24"/>
          <w:szCs w:val="24"/>
          <w:u w:val="single"/>
          <w:rtl w:val="0"/>
        </w:rPr>
        <w:t xml:space="preserve">Havighurst, R.J. (1961) ‘Successful aging’, </w:t>
      </w:r>
      <w:r w:rsidDel="00000000" w:rsidR="00000000" w:rsidRPr="00000000">
        <w:rPr>
          <w:b w:val="1"/>
          <w:bCs w:val="1"/>
          <w:i w:val="1"/>
          <w:iCs w:val="1"/>
          <w:sz w:val="24"/>
          <w:szCs w:val="24"/>
          <w:u w:val="single"/>
          <w:rtl w:val="0"/>
        </w:rPr>
        <w:t xml:space="preserve">The Gerontologist</w:t>
      </w:r>
      <w:r w:rsidDel="00000000" w:rsidR="00000000" w:rsidRPr="00000000">
        <w:rPr>
          <w:b w:val="1"/>
          <w:bCs w:val="1"/>
          <w:sz w:val="24"/>
          <w:szCs w:val="24"/>
          <w:u w:val="single"/>
          <w:rtl w:val="0"/>
        </w:rPr>
        <w:t xml:space="preserve">, 1(1), pp. 8–13.</w:t>
        <w:br w:type="textWrapping"/>
      </w:r>
      <w:hyperlink r:id="rId14">
        <w:r w:rsidDel="00000000" w:rsidR="00000000" w:rsidRPr="00000000">
          <w:rPr>
            <w:b w:val="1"/>
            <w:bCs w:val="1"/>
            <w:color w:val="1155cc"/>
            <w:sz w:val="24"/>
            <w:szCs w:val="24"/>
            <w:u w:val="single"/>
            <w:rtl w:val="0"/>
          </w:rPr>
          <w:t xml:space="preserve">https://scholar.google.co.uk/scholar?q=Havighurst,+R.J.+(1961)+Successful+aging+The+Gerontologist</w:t>
        </w:r>
      </w:hyperlink>
      <w:r w:rsidDel="00000000" w:rsidR="00000000" w:rsidRPr="00000000">
        <w:rPr>
          <w:rtl w:val="0"/>
        </w:rPr>
      </w:r>
    </w:p>
    <w:p w:rsidR="00000000" w:rsidDel="00000000" w:rsidP="00000000" w:rsidRDefault="00000000" w:rsidRPr="00000000" w14:paraId="0000005C">
      <w:pPr>
        <w:spacing w:line="360" w:lineRule="auto"/>
        <w:rPr>
          <w:b w:val="1"/>
          <w:bCs w:val="1"/>
          <w:sz w:val="24"/>
          <w:szCs w:val="24"/>
        </w:rPr>
      </w:pPr>
      <w:r w:rsidDel="00000000" w:rsidR="00000000" w:rsidRPr="00000000">
        <w:rPr>
          <w:rtl w:val="0"/>
        </w:rPr>
      </w:r>
    </w:p>
    <w:p w:rsidR="00000000" w:rsidDel="00000000" w:rsidP="00000000" w:rsidRDefault="00000000" w:rsidRPr="00000000" w14:paraId="0000005D">
      <w:pPr>
        <w:spacing w:line="360" w:lineRule="auto"/>
        <w:rPr>
          <w:b w:val="1"/>
          <w:bCs w:val="1"/>
          <w:sz w:val="24"/>
          <w:szCs w:val="24"/>
        </w:rPr>
      </w:pPr>
      <w:r w:rsidDel="00000000" w:rsidR="00000000" w:rsidRPr="00000000">
        <w:rPr>
          <w:b w:val="1"/>
          <w:bCs w:val="1"/>
          <w:sz w:val="24"/>
          <w:szCs w:val="24"/>
          <w:rtl w:val="0"/>
        </w:rPr>
        <w:t xml:space="preserve">5-PositivePsychology.com (2025) </w:t>
      </w:r>
      <w:r w:rsidDel="00000000" w:rsidR="00000000" w:rsidRPr="00000000">
        <w:rPr>
          <w:b w:val="1"/>
          <w:bCs w:val="1"/>
          <w:i w:val="1"/>
          <w:iCs w:val="1"/>
          <w:sz w:val="24"/>
          <w:szCs w:val="24"/>
          <w:rtl w:val="0"/>
        </w:rPr>
        <w:t xml:space="preserve">Positive Aging: Redefining What Aging Successfully Means</w:t>
      </w:r>
      <w:r w:rsidDel="00000000" w:rsidR="00000000" w:rsidRPr="00000000">
        <w:rPr>
          <w:b w:val="1"/>
          <w:bCs w:val="1"/>
          <w:sz w:val="24"/>
          <w:szCs w:val="24"/>
          <w:rtl w:val="0"/>
        </w:rPr>
        <w:t xml:space="preserve">. Available at:</w:t>
      </w:r>
      <w:hyperlink r:id="rId15">
        <w:r w:rsidDel="00000000" w:rsidR="00000000" w:rsidRPr="00000000">
          <w:rPr>
            <w:b w:val="1"/>
            <w:bCs w:val="1"/>
            <w:sz w:val="24"/>
            <w:szCs w:val="24"/>
            <w:rtl w:val="0"/>
          </w:rPr>
          <w:t xml:space="preserve"> </w:t>
        </w:r>
      </w:hyperlink>
      <w:hyperlink r:id="rId16">
        <w:r w:rsidDel="00000000" w:rsidR="00000000" w:rsidRPr="00000000">
          <w:rPr>
            <w:b w:val="1"/>
            <w:bCs w:val="1"/>
            <w:color w:val="1155cc"/>
            <w:sz w:val="24"/>
            <w:szCs w:val="24"/>
            <w:u w:val="single"/>
            <w:rtl w:val="0"/>
          </w:rPr>
          <w:t xml:space="preserve">https://positivepsychology.com/positive-aging/</w:t>
        </w:r>
      </w:hyperlink>
      <w:r w:rsidDel="00000000" w:rsidR="00000000" w:rsidRPr="00000000">
        <w:rPr>
          <w:b w:val="1"/>
          <w:bCs w:val="1"/>
          <w:sz w:val="24"/>
          <w:szCs w:val="24"/>
          <w:rtl w:val="0"/>
        </w:rPr>
        <w:t xml:space="preserve"> (Accessed: 22 March 2026). </w:t>
      </w:r>
    </w:p>
    <w:p w:rsidR="00000000" w:rsidDel="00000000" w:rsidP="00000000" w:rsidRDefault="00000000" w:rsidRPr="00000000" w14:paraId="0000005E">
      <w:pPr>
        <w:spacing w:line="360" w:lineRule="auto"/>
        <w:rPr>
          <w:b w:val="1"/>
          <w:bCs w:val="1"/>
          <w:sz w:val="24"/>
          <w:szCs w:val="24"/>
        </w:rPr>
      </w:pPr>
      <w:r w:rsidDel="00000000" w:rsidR="00000000" w:rsidRPr="00000000">
        <w:rPr>
          <w:rtl w:val="0"/>
        </w:rPr>
      </w:r>
    </w:p>
    <w:p w:rsidR="00000000" w:rsidDel="00000000" w:rsidP="00000000" w:rsidRDefault="00000000" w:rsidRPr="00000000" w14:paraId="0000005F">
      <w:pPr>
        <w:spacing w:after="240" w:before="240" w:line="360" w:lineRule="auto"/>
        <w:rPr>
          <w:b w:val="1"/>
          <w:bCs w:val="1"/>
          <w:sz w:val="24"/>
          <w:szCs w:val="24"/>
        </w:rPr>
      </w:pPr>
      <w:r w:rsidDel="00000000" w:rsidR="00000000" w:rsidRPr="00000000">
        <w:rPr>
          <w:b w:val="1"/>
          <w:bCs w:val="1"/>
          <w:sz w:val="24"/>
          <w:szCs w:val="24"/>
          <w:rtl w:val="0"/>
        </w:rPr>
        <w:t xml:space="preserve">6-Albores, P., Petridis, K. and Dey, P.K. (2016) </w:t>
      </w:r>
      <w:r w:rsidDel="00000000" w:rsidR="00000000" w:rsidRPr="00000000">
        <w:rPr>
          <w:b w:val="1"/>
          <w:bCs w:val="1"/>
          <w:i w:val="1"/>
          <w:iCs w:val="1"/>
          <w:sz w:val="24"/>
          <w:szCs w:val="24"/>
          <w:rtl w:val="0"/>
        </w:rPr>
        <w:t xml:space="preserve">Analysing efficiency of waste to energy systems: Using data envelopment analysis in municipal solid waste management</w:t>
      </w:r>
      <w:r w:rsidDel="00000000" w:rsidR="00000000" w:rsidRPr="00000000">
        <w:rPr>
          <w:b w:val="1"/>
          <w:bCs w:val="1"/>
          <w:sz w:val="24"/>
          <w:szCs w:val="24"/>
          <w:rtl w:val="0"/>
        </w:rPr>
        <w:t xml:space="preserve">. Available at:</w:t>
      </w:r>
      <w:hyperlink r:id="rId17">
        <w:r w:rsidDel="00000000" w:rsidR="00000000" w:rsidRPr="00000000">
          <w:rPr>
            <w:b w:val="1"/>
            <w:bCs w:val="1"/>
            <w:sz w:val="24"/>
            <w:szCs w:val="24"/>
            <w:rtl w:val="0"/>
          </w:rPr>
          <w:t xml:space="preserve"> </w:t>
        </w:r>
      </w:hyperlink>
      <w:hyperlink r:id="rId18">
        <w:r w:rsidDel="00000000" w:rsidR="00000000" w:rsidRPr="00000000">
          <w:rPr>
            <w:b w:val="1"/>
            <w:bCs w:val="1"/>
            <w:color w:val="1155cc"/>
            <w:sz w:val="24"/>
            <w:szCs w:val="24"/>
            <w:u w:val="single"/>
            <w:rtl w:val="0"/>
          </w:rPr>
          <w:t xml:space="preserve">https://www.sciencedirect.com/science/article/abs/pii/S0197457225004410</w:t>
        </w:r>
      </w:hyperlink>
      <w:r w:rsidDel="00000000" w:rsidR="00000000" w:rsidRPr="00000000">
        <w:rPr>
          <w:b w:val="1"/>
          <w:bCs w:val="1"/>
          <w:sz w:val="24"/>
          <w:szCs w:val="24"/>
          <w:rtl w:val="0"/>
        </w:rPr>
        <w:t xml:space="preserve"> (Accessed: 23 March 2026)</w:t>
      </w:r>
    </w:p>
    <w:p w:rsidR="00000000" w:rsidDel="00000000" w:rsidP="00000000" w:rsidRDefault="00000000" w:rsidRPr="00000000" w14:paraId="00000060">
      <w:pPr>
        <w:spacing w:line="360" w:lineRule="auto"/>
        <w:rPr>
          <w:b w:val="1"/>
          <w:bCs w:val="1"/>
          <w:sz w:val="24"/>
          <w:szCs w:val="24"/>
        </w:rPr>
      </w:pPr>
      <w:r w:rsidDel="00000000" w:rsidR="00000000" w:rsidRPr="00000000">
        <w:rPr>
          <w:b w:val="1"/>
          <w:bCs w:val="1"/>
          <w:sz w:val="24"/>
          <w:szCs w:val="24"/>
          <w:rtl w:val="0"/>
        </w:rPr>
        <w:t xml:space="preserve">7-Callaghan, M. and Ritchie, L. (2017) ‘Creating positive experiences for people living with dementia in care homes’, </w:t>
      </w:r>
      <w:r w:rsidDel="00000000" w:rsidR="00000000" w:rsidRPr="00000000">
        <w:rPr>
          <w:b w:val="1"/>
          <w:bCs w:val="1"/>
          <w:i w:val="1"/>
          <w:iCs w:val="1"/>
          <w:sz w:val="24"/>
          <w:szCs w:val="24"/>
          <w:rtl w:val="0"/>
        </w:rPr>
        <w:t xml:space="preserve">Nursing Older People</w:t>
      </w:r>
      <w:r w:rsidDel="00000000" w:rsidR="00000000" w:rsidRPr="00000000">
        <w:rPr>
          <w:b w:val="1"/>
          <w:bCs w:val="1"/>
          <w:sz w:val="24"/>
          <w:szCs w:val="24"/>
          <w:rtl w:val="0"/>
        </w:rPr>
        <w:t xml:space="preserve">, 29(1), pp. 36–39. Available at:</w:t>
      </w:r>
      <w:hyperlink r:id="rId19">
        <w:r w:rsidDel="00000000" w:rsidR="00000000" w:rsidRPr="00000000">
          <w:rPr>
            <w:b w:val="1"/>
            <w:bCs w:val="1"/>
            <w:sz w:val="24"/>
            <w:szCs w:val="24"/>
            <w:rtl w:val="0"/>
          </w:rPr>
          <w:t xml:space="preserve"> </w:t>
        </w:r>
      </w:hyperlink>
      <w:hyperlink r:id="rId20">
        <w:r w:rsidDel="00000000" w:rsidR="00000000" w:rsidRPr="00000000">
          <w:rPr>
            <w:b w:val="1"/>
            <w:bCs w:val="1"/>
            <w:color w:val="1155cc"/>
            <w:sz w:val="24"/>
            <w:szCs w:val="24"/>
            <w:u w:val="single"/>
            <w:rtl w:val="0"/>
          </w:rPr>
          <w:t xml:space="preserve">https://pubmed.ncbi.nlm.nih.gov/28136020/</w:t>
        </w:r>
      </w:hyperlink>
      <w:r w:rsidDel="00000000" w:rsidR="00000000" w:rsidRPr="00000000">
        <w:rPr>
          <w:b w:val="1"/>
          <w:bCs w:val="1"/>
          <w:sz w:val="24"/>
          <w:szCs w:val="24"/>
          <w:rtl w:val="0"/>
        </w:rPr>
        <w:t xml:space="preserve"> (Accessed: 23 March 2026).</w:t>
      </w:r>
    </w:p>
    <w:sectPr>
      <w:headerReference r:id="rId21"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1">
    <w:pPr>
      <w:spacing w:after="240" w:before="240" w:lineRule="auto"/>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pubmed.ncbi.nlm.nih.gov/28136020/" TargetMode="External"/><Relationship Id="rId11" Type="http://schemas.openxmlformats.org/officeDocument/2006/relationships/hyperlink" Target="https://scholar.google.co.uk/scholar?q=vygotsky,+L.S.+(1978)+Mind+in+Society:+The+Development+of+Higher+Psychological+Processes.+Cambridge,+MA:+Harvard+University+Press.&amp;hl=en&amp;as_sdt=0&amp;as_vis=1&amp;oi=scholart" TargetMode="External"/><Relationship Id="rId10" Type="http://schemas.openxmlformats.org/officeDocument/2006/relationships/hyperlink" Target="https://scholar.google.co.uk/scholar?q=Havighurst,+R.J.+(1961)+Successful+aging+The+Gerontologist" TargetMode="External"/><Relationship Id="rId21" Type="http://schemas.openxmlformats.org/officeDocument/2006/relationships/header" Target="header1.xml"/><Relationship Id="rId13" Type="http://schemas.openxmlformats.org/officeDocument/2006/relationships/hyperlink" Target="https://scholar.google.co.uk/scholar?q=seligman,+M.E.P.+(2011)+Flourish:+A+Visionary+New+Understanding+of+Happiness+and+Well-being.+New+York:+Free+Press.&amp;hl=en&amp;as_sdt=0&amp;as_vis=1&amp;oi=scholart" TargetMode="External"/><Relationship Id="rId12" Type="http://schemas.openxmlformats.org/officeDocument/2006/relationships/hyperlink" Target="https://scholar.google.co.uk/scholar?q=seligman,+M.E.P.+(2011)+Flourish:+A+Visionary+New+Understanding+of+Happiness+and+Well-being.+New+York:+Free+Press.&amp;hl=en&amp;as_sdt=0&amp;as_vis=1&amp;oi=scholar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hyperlink" Target="https://positivepsychology.com/positive-aging/?utm_source=chatgpt.com" TargetMode="External"/><Relationship Id="rId14" Type="http://schemas.openxmlformats.org/officeDocument/2006/relationships/hyperlink" Target="https://scholar.google.co.uk/scholar?q=Havighurst,+R.J.+(1961)+Successful+aging+The+Gerontologist" TargetMode="External"/><Relationship Id="rId17" Type="http://schemas.openxmlformats.org/officeDocument/2006/relationships/hyperlink" Target="https://www.sciencedirect.com/science/article/abs/pii/S0197457225004410" TargetMode="External"/><Relationship Id="rId16" Type="http://schemas.openxmlformats.org/officeDocument/2006/relationships/hyperlink" Target="https://positivepsychology.com/positive-aging/?utm_source=chatgpt.com" TargetMode="External"/><Relationship Id="rId5" Type="http://schemas.openxmlformats.org/officeDocument/2006/relationships/styles" Target="styles.xml"/><Relationship Id="rId19" Type="http://schemas.openxmlformats.org/officeDocument/2006/relationships/hyperlink" Target="https://pubmed.ncbi.nlm.nih.gov/28136020/" TargetMode="External"/><Relationship Id="rId6" Type="http://schemas.openxmlformats.org/officeDocument/2006/relationships/hyperlink" Target="https://scholar.google.co.uk/scholar?q=vygotsky,+L.S.+(1978)+Mind+in+Society:+The+Development+of+Higher+Psychological+Processes.+Cambridge,+MA:+Harvard+University+Press.&amp;hl=en&amp;as_sdt=0&amp;as_vis=1&amp;oi=scholart" TargetMode="External"/><Relationship Id="rId18" Type="http://schemas.openxmlformats.org/officeDocument/2006/relationships/hyperlink" Target="https://www.sciencedirect.com/science/article/abs/pii/S0197457225004410" TargetMode="External"/><Relationship Id="rId7" Type="http://schemas.openxmlformats.org/officeDocument/2006/relationships/hyperlink" Target="https://scholar.google.co.uk/scholar?q=seligman,+M.E.P.+(2011)+Flourish:+A+Visionary+New+Understanding+of+Happiness+and+Well-being.+New+York:+Free+Press.&amp;hl=en&amp;as_sdt=0&amp;as_vis=1&amp;oi=scholart" TargetMode="External"/><Relationship Id="rId8" Type="http://schemas.openxmlformats.org/officeDocument/2006/relationships/hyperlink" Target="https://scholar.google.co.uk/scholar?q=seligman,+M.E.P.+(2011)+Flourish:+A+Visionary+New+Understanding+of+Happiness+and+Well-being.+New+York:+Free+Press.&amp;hl=en&amp;as_sdt=0&amp;as_vis=1&amp;oi=schol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