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pPr>
      <w:r w:rsidDel="00000000" w:rsidR="00000000" w:rsidRPr="00000000">
        <w:rPr>
          <w:rtl w:val="0"/>
        </w:rPr>
        <w:t xml:space="preserve">Assignment 1</w:t>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rtl w:val="0"/>
        </w:rPr>
      </w:r>
    </w:p>
    <w:p w:rsidR="00000000" w:rsidDel="00000000" w:rsidP="00000000" w:rsidRDefault="00000000" w:rsidRPr="00000000" w14:paraId="00000004">
      <w:pPr>
        <w:spacing w:line="360" w:lineRule="auto"/>
        <w:jc w:val="both"/>
        <w:rPr/>
      </w:pPr>
      <w:r w:rsidDel="00000000" w:rsidR="00000000" w:rsidRPr="00000000">
        <w:rPr>
          <w:rtl w:val="0"/>
        </w:rPr>
      </w:r>
    </w:p>
    <w:p w:rsidR="00000000" w:rsidDel="00000000" w:rsidP="00000000" w:rsidRDefault="00000000" w:rsidRPr="00000000" w14:paraId="00000005">
      <w:pPr>
        <w:spacing w:line="360" w:lineRule="auto"/>
        <w:jc w:val="both"/>
        <w:rPr/>
      </w:pPr>
      <w:r w:rsidDel="00000000" w:rsidR="00000000" w:rsidRPr="00000000">
        <w:rPr>
          <w:rtl w:val="0"/>
        </w:rPr>
        <w:t xml:space="preserve">Community Engagement </w:t>
      </w:r>
    </w:p>
    <w:p w:rsidR="00000000" w:rsidDel="00000000" w:rsidP="00000000" w:rsidRDefault="00000000" w:rsidRPr="00000000" w14:paraId="00000006">
      <w:pPr>
        <w:spacing w:line="360" w:lineRule="auto"/>
        <w:jc w:val="both"/>
        <w:rPr/>
      </w:pPr>
      <w:r w:rsidDel="00000000" w:rsidR="00000000" w:rsidRPr="00000000">
        <w:rPr>
          <w:rtl w:val="0"/>
        </w:rPr>
        <w:t xml:space="preserve">Student name:Daniel Florescu</w:t>
      </w:r>
    </w:p>
    <w:p w:rsidR="00000000" w:rsidDel="00000000" w:rsidP="00000000" w:rsidRDefault="00000000" w:rsidRPr="00000000" w14:paraId="00000007">
      <w:pPr>
        <w:spacing w:line="360" w:lineRule="auto"/>
        <w:jc w:val="both"/>
        <w:rPr/>
      </w:pPr>
      <w:r w:rsidDel="00000000" w:rsidR="00000000" w:rsidRPr="00000000">
        <w:rPr>
          <w:rtl w:val="0"/>
        </w:rPr>
        <w:t xml:space="preserve">Student ID:2028164</w:t>
      </w:r>
    </w:p>
    <w:p w:rsidR="00000000" w:rsidDel="00000000" w:rsidP="00000000" w:rsidRDefault="00000000" w:rsidRPr="00000000" w14:paraId="00000008">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line="360" w:lineRule="auto"/>
        <w:jc w:val="both"/>
        <w:rPr>
          <w:b w:val="1"/>
          <w:sz w:val="32"/>
          <w:szCs w:val="32"/>
        </w:rPr>
      </w:pPr>
      <w:r w:rsidDel="00000000" w:rsidR="00000000" w:rsidRPr="00000000">
        <w:rPr>
          <w:b w:val="1"/>
          <w:sz w:val="32"/>
          <w:szCs w:val="32"/>
          <w:rtl w:val="0"/>
        </w:rPr>
        <w:t xml:space="preserve">Introduction </w:t>
      </w:r>
    </w:p>
    <w:p w:rsidR="00000000" w:rsidDel="00000000" w:rsidP="00000000" w:rsidRDefault="00000000" w:rsidRPr="00000000" w14:paraId="0000000A">
      <w:pPr>
        <w:spacing w:line="360" w:lineRule="auto"/>
        <w:jc w:val="both"/>
        <w:rPr/>
      </w:pPr>
      <w:r w:rsidDel="00000000" w:rsidR="00000000" w:rsidRPr="00000000">
        <w:rPr>
          <w:rtl w:val="0"/>
        </w:rPr>
        <w:t xml:space="preserve">This research is intended to identify a community challenge and a plan to project to assist the community overcome the challenges. The community members will be engaged through the process, from identifying the problem to resolving the challenges. The programme which is chosen for the current assignment is “Save The Children”. This research will reflect the main issues of the community, for example, social deprivation, concerns regarding the environmental and discrimination concerns, insecurity, lack of recreational facilities, and crime. In the current times, the social communities are focusing on improving the children’s condition in, home, school, etc. Moreover, lockdown due to covid-19 is leaving huge impact on them. Therefore, it is important to study about the current issues and propose the solution to improve condition of the children further.   </w:t>
      </w:r>
    </w:p>
    <w:p w:rsidR="00000000" w:rsidDel="00000000" w:rsidP="00000000" w:rsidRDefault="00000000" w:rsidRPr="00000000" w14:paraId="0000000B">
      <w:pPr>
        <w:spacing w:line="360" w:lineRule="auto"/>
        <w:jc w:val="both"/>
        <w:rPr>
          <w:b w:val="1"/>
          <w:sz w:val="28"/>
          <w:szCs w:val="28"/>
        </w:rPr>
      </w:pPr>
      <w:r w:rsidDel="00000000" w:rsidR="00000000" w:rsidRPr="00000000">
        <w:rPr>
          <w:b w:val="1"/>
          <w:sz w:val="28"/>
          <w:szCs w:val="28"/>
          <w:rtl w:val="0"/>
        </w:rPr>
        <w:t xml:space="preserve">Save The Children </w:t>
      </w:r>
    </w:p>
    <w:p w:rsidR="00000000" w:rsidDel="00000000" w:rsidP="00000000" w:rsidRDefault="00000000" w:rsidRPr="00000000" w14:paraId="0000000C">
      <w:pPr>
        <w:spacing w:line="360" w:lineRule="auto"/>
        <w:jc w:val="both"/>
        <w:rPr/>
      </w:pPr>
      <w:r w:rsidDel="00000000" w:rsidR="00000000" w:rsidRPr="00000000">
        <w:rPr>
          <w:rtl w:val="0"/>
        </w:rPr>
        <w:t xml:space="preserve">Save The Children is a community engagement programme in the UK which provides their services and facilities to the children so they can learn at home and campaigned across the country to assist the families through the crisis. Their emergency grants have currently reached above ten thousand children. In Scotland and Wales, Northern Ireland, and England, this community engagement programme works to narrow the gap between children living in poverty and better-off classmates (Save the Children, 2020). This programme unites families and schools, making sure that best help is given to the poor children; furthermore, campaigns for the future of the children, and builds positive home environment. Save The Children community engagement programme is the voice for the children who are vulnerable. This programme is on the ground in one hundred and twenty countries (Tran, 2013). Moreover, it works to reach each and every child via global programmes which emphasises on the educations, disaster relief, protection, and health. Thus, they are helping to change lives and future. This programme works in the UK; however, also recognised to work in nurseries, communities, schools, and homes. Moreover, they also engage and educate the policymakers to champion the programmes and policies which enhances the health and well-being of the most marginalised and vulnerable children around the world. When the crisis occurs, this program is always help and respond to the circumstances (Save the Children, 2015). </w:t>
      </w:r>
    </w:p>
    <w:p w:rsidR="00000000" w:rsidDel="00000000" w:rsidP="00000000" w:rsidRDefault="00000000" w:rsidRPr="00000000" w14:paraId="0000000D">
      <w:pPr>
        <w:spacing w:line="360" w:lineRule="auto"/>
        <w:jc w:val="both"/>
        <w:rPr/>
      </w:pPr>
      <w:r w:rsidDel="00000000" w:rsidR="00000000" w:rsidRPr="00000000">
        <w:rPr>
          <w:rtl w:val="0"/>
        </w:rPr>
        <w:t xml:space="preserve">The best practices provided by Save The Children community engagement programme based on the community engagement standards, benefits of the participation of the stakeholders, and principles is humanitarian and conflict. This programme comprises of a humanitarian technical unit which constitutes different thematic approaches including cash programming, accountability teams, humanitarian evidence effectiveness teams, economic programming, and child protection (Save the Children, 2021). The team works to offer technical support and leadership for the child protection programming in disasters and conflict. Their services play an essential role in implementing and shaping the strategy of the programme for protecting children in conflict centenary commitment. The group incorporates certain expertise on the psychosocial and psychological support, gender and sexual based-violence, armed and children conflict, case management, and family separation. Furthermore, the other practice is education; this programme works towards quality and timely education provision in charitable context by offering technical help and humanitarian surge teams to the offices in the country. It undertakes education in the emergencies working group research, it influences education in the emergency funding mechanisms, and it examines new approaches and projects (Tran, 2013). Additionally, the other best practice is they work for nutrition and food insecurity. The priority of this programme is to drive sector and organisational-wide institutionalisation of improved quality livelihoods, food security, market and cash-based programming in the charitable context. They aim to sustain all the areas to make better use of market and cash modalities and offer thought leadership on the best collaboration and practice across the sector (Save the Children, 2021).  </w:t>
      </w:r>
    </w:p>
    <w:p w:rsidR="00000000" w:rsidDel="00000000" w:rsidP="00000000" w:rsidRDefault="00000000" w:rsidRPr="00000000" w14:paraId="0000000E">
      <w:pPr>
        <w:spacing w:line="360" w:lineRule="auto"/>
        <w:jc w:val="both"/>
        <w:rPr>
          <w:b w:val="1"/>
          <w:sz w:val="28"/>
          <w:szCs w:val="28"/>
        </w:rPr>
      </w:pPr>
      <w:r w:rsidDel="00000000" w:rsidR="00000000" w:rsidRPr="00000000">
        <w:rPr>
          <w:b w:val="1"/>
          <w:sz w:val="28"/>
          <w:szCs w:val="28"/>
          <w:rtl w:val="0"/>
        </w:rPr>
        <w:t xml:space="preserve">Challenges </w:t>
      </w:r>
    </w:p>
    <w:p w:rsidR="00000000" w:rsidDel="00000000" w:rsidP="00000000" w:rsidRDefault="00000000" w:rsidRPr="00000000" w14:paraId="0000000F">
      <w:pPr>
        <w:spacing w:line="360" w:lineRule="auto"/>
        <w:jc w:val="both"/>
        <w:rPr/>
      </w:pPr>
      <w:r w:rsidDel="00000000" w:rsidR="00000000" w:rsidRPr="00000000">
        <w:rPr>
          <w:rtl w:val="0"/>
        </w:rPr>
        <w:t xml:space="preserve">Working for prioritising and protecting children is very challenging for several reasons. One of the major difficulties experienced by the advisory elders was the incapability to secure the land from the local admiration for supportable generation of the income and to build the centres for child protection. The extremely strict role children have in the community and the point of view of what is suitable nurture of a child impose the biggest challenge when trying to change behaviours for the betterment of children. moreover, the violence secrecy and deep-rooted beliefs for the culture made the change extremely problematic (Norell et al., 2017). On the other hand, one more challenge for experienced by Save the Children programme is the challenge in handling child malnutrition which is undeniable. Millions of children are malnourished because of where they live and who they are. Additionally, the program also experienced the challenge of globalisation due to lack of leadership and global vision, national government are not able to complete their tasks, and the global migration is on the increase (Save the Children, 2012). </w:t>
      </w:r>
    </w:p>
    <w:p w:rsidR="00000000" w:rsidDel="00000000" w:rsidP="00000000" w:rsidRDefault="00000000" w:rsidRPr="00000000" w14:paraId="00000010">
      <w:pPr>
        <w:jc w:val="both"/>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jc w:val="both"/>
        <w:rPr>
          <w:b w:val="1"/>
          <w:sz w:val="28"/>
          <w:szCs w:val="28"/>
        </w:rPr>
      </w:pPr>
      <w:r w:rsidDel="00000000" w:rsidR="00000000" w:rsidRPr="00000000">
        <w:rPr>
          <w:b w:val="1"/>
          <w:sz w:val="28"/>
          <w:szCs w:val="28"/>
          <w:rtl w:val="0"/>
        </w:rPr>
        <w:t xml:space="preserve">Plan to help the community overcome the challenges</w:t>
      </w:r>
    </w:p>
    <w:tbl>
      <w:tblPr>
        <w:tblStyle w:val="Table1"/>
        <w:tblW w:w="934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07"/>
        <w:gridCol w:w="1630"/>
        <w:gridCol w:w="1566"/>
        <w:gridCol w:w="1595"/>
        <w:gridCol w:w="1568"/>
        <w:gridCol w:w="1684"/>
        <w:tblGridChange w:id="0">
          <w:tblGrid>
            <w:gridCol w:w="1307"/>
            <w:gridCol w:w="1630"/>
            <w:gridCol w:w="1566"/>
            <w:gridCol w:w="1595"/>
            <w:gridCol w:w="1568"/>
            <w:gridCol w:w="1684"/>
          </w:tblGrid>
        </w:tblGridChange>
      </w:tblGrid>
      <w:tr>
        <w:trPr>
          <w:cantSplit w:val="0"/>
          <w:tblHeader w:val="0"/>
        </w:trPr>
        <w:tc>
          <w:tcPr/>
          <w:p w:rsidR="00000000" w:rsidDel="00000000" w:rsidP="00000000" w:rsidRDefault="00000000" w:rsidRPr="00000000" w14:paraId="00000012">
            <w:pPr>
              <w:ind w:left="360" w:firstLine="0"/>
              <w:jc w:val="both"/>
              <w:rPr>
                <w:b w:val="1"/>
                <w:sz w:val="18"/>
                <w:szCs w:val="18"/>
              </w:rPr>
            </w:pPr>
            <w:r w:rsidDel="00000000" w:rsidR="00000000" w:rsidRPr="00000000">
              <w:rPr>
                <w:rtl w:val="0"/>
              </w:rPr>
            </w:r>
          </w:p>
        </w:tc>
        <w:tc>
          <w:tcPr/>
          <w:p w:rsidR="00000000" w:rsidDel="00000000" w:rsidP="00000000" w:rsidRDefault="00000000" w:rsidRPr="00000000" w14:paraId="00000013">
            <w:pPr>
              <w:ind w:left="360" w:firstLine="0"/>
              <w:jc w:val="both"/>
              <w:rPr>
                <w:b w:val="1"/>
                <w:sz w:val="18"/>
                <w:szCs w:val="18"/>
              </w:rPr>
            </w:pPr>
            <w:r w:rsidDel="00000000" w:rsidR="00000000" w:rsidRPr="00000000">
              <w:rPr>
                <w:b w:val="1"/>
                <w:sz w:val="18"/>
                <w:szCs w:val="18"/>
                <w:rtl w:val="0"/>
              </w:rPr>
              <w:t xml:space="preserve">Develop local advisory committees</w:t>
            </w:r>
          </w:p>
        </w:tc>
        <w:tc>
          <w:tcPr/>
          <w:p w:rsidR="00000000" w:rsidDel="00000000" w:rsidP="00000000" w:rsidRDefault="00000000" w:rsidRPr="00000000" w14:paraId="00000014">
            <w:pPr>
              <w:ind w:left="360" w:firstLine="0"/>
              <w:jc w:val="both"/>
              <w:rPr>
                <w:b w:val="1"/>
                <w:sz w:val="18"/>
                <w:szCs w:val="18"/>
              </w:rPr>
            </w:pPr>
            <w:r w:rsidDel="00000000" w:rsidR="00000000" w:rsidRPr="00000000">
              <w:rPr>
                <w:b w:val="1"/>
                <w:sz w:val="18"/>
                <w:szCs w:val="18"/>
                <w:rtl w:val="0"/>
              </w:rPr>
              <w:t xml:space="preserve">Identify and meet with main informants</w:t>
            </w:r>
          </w:p>
        </w:tc>
        <w:tc>
          <w:tcPr/>
          <w:p w:rsidR="00000000" w:rsidDel="00000000" w:rsidP="00000000" w:rsidRDefault="00000000" w:rsidRPr="00000000" w14:paraId="00000015">
            <w:pPr>
              <w:ind w:left="360" w:firstLine="0"/>
              <w:jc w:val="both"/>
              <w:rPr>
                <w:b w:val="1"/>
                <w:sz w:val="18"/>
                <w:szCs w:val="18"/>
              </w:rPr>
            </w:pPr>
            <w:r w:rsidDel="00000000" w:rsidR="00000000" w:rsidRPr="00000000">
              <w:rPr>
                <w:b w:val="1"/>
                <w:sz w:val="18"/>
                <w:szCs w:val="18"/>
                <w:rtl w:val="0"/>
              </w:rPr>
              <w:t xml:space="preserve">Hold community meetings with the targeted group</w:t>
            </w:r>
          </w:p>
        </w:tc>
        <w:tc>
          <w:tcPr/>
          <w:p w:rsidR="00000000" w:rsidDel="00000000" w:rsidP="00000000" w:rsidRDefault="00000000" w:rsidRPr="00000000" w14:paraId="00000016">
            <w:pPr>
              <w:ind w:left="360" w:firstLine="0"/>
              <w:jc w:val="both"/>
              <w:rPr>
                <w:b w:val="1"/>
                <w:sz w:val="18"/>
                <w:szCs w:val="18"/>
              </w:rPr>
            </w:pPr>
            <w:r w:rsidDel="00000000" w:rsidR="00000000" w:rsidRPr="00000000">
              <w:rPr>
                <w:b w:val="1"/>
                <w:sz w:val="18"/>
                <w:szCs w:val="18"/>
                <w:rtl w:val="0"/>
              </w:rPr>
              <w:t xml:space="preserve">Enhance community partnership</w:t>
            </w:r>
          </w:p>
        </w:tc>
        <w:tc>
          <w:tcPr/>
          <w:p w:rsidR="00000000" w:rsidDel="00000000" w:rsidP="00000000" w:rsidRDefault="00000000" w:rsidRPr="00000000" w14:paraId="00000017">
            <w:pPr>
              <w:ind w:left="360" w:firstLine="0"/>
              <w:jc w:val="both"/>
              <w:rPr>
                <w:b w:val="1"/>
                <w:sz w:val="18"/>
                <w:szCs w:val="18"/>
              </w:rPr>
            </w:pPr>
            <w:r w:rsidDel="00000000" w:rsidR="00000000" w:rsidRPr="00000000">
              <w:rPr>
                <w:b w:val="1"/>
                <w:sz w:val="18"/>
                <w:szCs w:val="18"/>
                <w:rtl w:val="0"/>
              </w:rPr>
              <w:t xml:space="preserve">Hold community feedback meetings</w:t>
            </w:r>
          </w:p>
        </w:tc>
      </w:tr>
      <w:tr>
        <w:trPr>
          <w:cantSplit w:val="0"/>
          <w:tblHeader w:val="0"/>
        </w:trPr>
        <w:tc>
          <w:tcPr/>
          <w:p w:rsidR="00000000" w:rsidDel="00000000" w:rsidP="00000000" w:rsidRDefault="00000000" w:rsidRPr="00000000" w14:paraId="00000018">
            <w:pPr>
              <w:ind w:left="360" w:firstLine="0"/>
              <w:jc w:val="both"/>
              <w:rPr>
                <w:sz w:val="18"/>
                <w:szCs w:val="18"/>
              </w:rPr>
            </w:pPr>
            <w:r w:rsidDel="00000000" w:rsidR="00000000" w:rsidRPr="00000000">
              <w:rPr>
                <w:sz w:val="18"/>
                <w:szCs w:val="18"/>
                <w:rtl w:val="0"/>
              </w:rPr>
              <w:t xml:space="preserve">Purpose </w:t>
            </w:r>
          </w:p>
        </w:tc>
        <w:tc>
          <w:tcPr/>
          <w:p w:rsidR="00000000" w:rsidDel="00000000" w:rsidP="00000000" w:rsidRDefault="00000000" w:rsidRPr="00000000" w14:paraId="00000019">
            <w:pPr>
              <w:jc w:val="both"/>
              <w:rPr>
                <w:sz w:val="18"/>
                <w:szCs w:val="18"/>
              </w:rPr>
            </w:pPr>
            <w:r w:rsidDel="00000000" w:rsidR="00000000" w:rsidRPr="00000000">
              <w:rPr>
                <w:sz w:val="18"/>
                <w:szCs w:val="18"/>
                <w:rtl w:val="0"/>
              </w:rPr>
              <w:t xml:space="preserve">Provide guidance on how to support and align the child healthy living activities with current resources and initiatives</w:t>
            </w:r>
          </w:p>
          <w:p w:rsidR="00000000" w:rsidDel="00000000" w:rsidP="00000000" w:rsidRDefault="00000000" w:rsidRPr="00000000" w14:paraId="0000001A">
            <w:pPr>
              <w:jc w:val="both"/>
              <w:rPr>
                <w:sz w:val="18"/>
                <w:szCs w:val="18"/>
              </w:rPr>
            </w:pPr>
            <w:r w:rsidDel="00000000" w:rsidR="00000000" w:rsidRPr="00000000">
              <w:rPr>
                <w:sz w:val="18"/>
                <w:szCs w:val="18"/>
                <w:rtl w:val="0"/>
              </w:rPr>
              <w:t xml:space="preserve">Advocate for child health living related policy changes and sustainability</w:t>
            </w:r>
          </w:p>
          <w:p w:rsidR="00000000" w:rsidDel="00000000" w:rsidP="00000000" w:rsidRDefault="00000000" w:rsidRPr="00000000" w14:paraId="0000001B">
            <w:pPr>
              <w:jc w:val="both"/>
              <w:rPr>
                <w:sz w:val="18"/>
                <w:szCs w:val="18"/>
              </w:rPr>
            </w:pPr>
            <w:r w:rsidDel="00000000" w:rsidR="00000000" w:rsidRPr="00000000">
              <w:rPr>
                <w:sz w:val="18"/>
                <w:szCs w:val="18"/>
                <w:rtl w:val="0"/>
              </w:rPr>
              <w:t xml:space="preserve">Help in identifying communities, advising how to best approaches and enter partnership with the communities </w:t>
            </w:r>
          </w:p>
          <w:p w:rsidR="00000000" w:rsidDel="00000000" w:rsidP="00000000" w:rsidRDefault="00000000" w:rsidRPr="00000000" w14:paraId="0000001C">
            <w:pPr>
              <w:jc w:val="both"/>
              <w:rPr>
                <w:sz w:val="18"/>
                <w:szCs w:val="18"/>
              </w:rPr>
            </w:pPr>
            <w:r w:rsidDel="00000000" w:rsidR="00000000" w:rsidRPr="00000000">
              <w:rPr>
                <w:rtl w:val="0"/>
              </w:rPr>
            </w:r>
          </w:p>
          <w:p w:rsidR="00000000" w:rsidDel="00000000" w:rsidP="00000000" w:rsidRDefault="00000000" w:rsidRPr="00000000" w14:paraId="0000001D">
            <w:pPr>
              <w:jc w:val="both"/>
              <w:rPr>
                <w:sz w:val="18"/>
                <w:szCs w:val="18"/>
              </w:rPr>
            </w:pPr>
            <w:r w:rsidDel="00000000" w:rsidR="00000000" w:rsidRPr="00000000">
              <w:rPr>
                <w:sz w:val="18"/>
                <w:szCs w:val="18"/>
                <w:rtl w:val="0"/>
              </w:rPr>
              <w:t xml:space="preserve">Identifying community agencies  </w:t>
            </w:r>
          </w:p>
        </w:tc>
        <w:tc>
          <w:tcPr/>
          <w:p w:rsidR="00000000" w:rsidDel="00000000" w:rsidP="00000000" w:rsidRDefault="00000000" w:rsidRPr="00000000" w14:paraId="0000001E">
            <w:pPr>
              <w:jc w:val="both"/>
              <w:rPr>
                <w:sz w:val="18"/>
                <w:szCs w:val="18"/>
              </w:rPr>
            </w:pPr>
            <w:r w:rsidDel="00000000" w:rsidR="00000000" w:rsidRPr="00000000">
              <w:rPr>
                <w:sz w:val="18"/>
                <w:szCs w:val="18"/>
                <w:rtl w:val="0"/>
              </w:rPr>
              <w:t xml:space="preserve">Acknowledge specific programs of the community</w:t>
            </w:r>
          </w:p>
          <w:p w:rsidR="00000000" w:rsidDel="00000000" w:rsidP="00000000" w:rsidRDefault="00000000" w:rsidRPr="00000000" w14:paraId="0000001F">
            <w:pPr>
              <w:jc w:val="both"/>
              <w:rPr>
                <w:sz w:val="18"/>
                <w:szCs w:val="18"/>
              </w:rPr>
            </w:pPr>
            <w:r w:rsidDel="00000000" w:rsidR="00000000" w:rsidRPr="00000000">
              <w:rPr>
                <w:rtl w:val="0"/>
              </w:rPr>
            </w:r>
          </w:p>
          <w:p w:rsidR="00000000" w:rsidDel="00000000" w:rsidP="00000000" w:rsidRDefault="00000000" w:rsidRPr="00000000" w14:paraId="00000020">
            <w:pPr>
              <w:jc w:val="both"/>
              <w:rPr>
                <w:sz w:val="18"/>
                <w:szCs w:val="18"/>
              </w:rPr>
            </w:pPr>
            <w:r w:rsidDel="00000000" w:rsidR="00000000" w:rsidRPr="00000000">
              <w:rPr>
                <w:sz w:val="18"/>
                <w:szCs w:val="18"/>
                <w:rtl w:val="0"/>
              </w:rPr>
              <w:t xml:space="preserve">Identify stakeholders</w:t>
            </w:r>
          </w:p>
          <w:p w:rsidR="00000000" w:rsidDel="00000000" w:rsidP="00000000" w:rsidRDefault="00000000" w:rsidRPr="00000000" w14:paraId="00000021">
            <w:pPr>
              <w:jc w:val="both"/>
              <w:rPr>
                <w:sz w:val="18"/>
                <w:szCs w:val="18"/>
              </w:rPr>
            </w:pPr>
            <w:r w:rsidDel="00000000" w:rsidR="00000000" w:rsidRPr="00000000">
              <w:rPr>
                <w:rtl w:val="0"/>
              </w:rPr>
            </w:r>
          </w:p>
          <w:p w:rsidR="00000000" w:rsidDel="00000000" w:rsidP="00000000" w:rsidRDefault="00000000" w:rsidRPr="00000000" w14:paraId="00000022">
            <w:pPr>
              <w:jc w:val="both"/>
              <w:rPr>
                <w:sz w:val="18"/>
                <w:szCs w:val="18"/>
              </w:rPr>
            </w:pPr>
            <w:r w:rsidDel="00000000" w:rsidR="00000000" w:rsidRPr="00000000">
              <w:rPr>
                <w:sz w:val="18"/>
                <w:szCs w:val="18"/>
                <w:rtl w:val="0"/>
              </w:rPr>
              <w:t xml:space="preserve">Acknowledge local views on healthy living</w:t>
            </w:r>
          </w:p>
          <w:p w:rsidR="00000000" w:rsidDel="00000000" w:rsidP="00000000" w:rsidRDefault="00000000" w:rsidRPr="00000000" w14:paraId="00000023">
            <w:pPr>
              <w:jc w:val="both"/>
              <w:rPr>
                <w:sz w:val="18"/>
                <w:szCs w:val="18"/>
              </w:rPr>
            </w:pPr>
            <w:r w:rsidDel="00000000" w:rsidR="00000000" w:rsidRPr="00000000">
              <w:rPr>
                <w:rtl w:val="0"/>
              </w:rPr>
            </w:r>
          </w:p>
          <w:p w:rsidR="00000000" w:rsidDel="00000000" w:rsidP="00000000" w:rsidRDefault="00000000" w:rsidRPr="00000000" w14:paraId="00000024">
            <w:pPr>
              <w:jc w:val="both"/>
              <w:rPr>
                <w:sz w:val="18"/>
                <w:szCs w:val="18"/>
              </w:rPr>
            </w:pPr>
            <w:r w:rsidDel="00000000" w:rsidR="00000000" w:rsidRPr="00000000">
              <w:rPr>
                <w:sz w:val="18"/>
                <w:szCs w:val="18"/>
                <w:rtl w:val="0"/>
              </w:rPr>
              <w:t xml:space="preserve">Initiate process in emerging mutual vision and child’s healthy living community involvement</w:t>
            </w:r>
          </w:p>
          <w:p w:rsidR="00000000" w:rsidDel="00000000" w:rsidP="00000000" w:rsidRDefault="00000000" w:rsidRPr="00000000" w14:paraId="00000025">
            <w:pPr>
              <w:jc w:val="both"/>
              <w:rPr>
                <w:sz w:val="18"/>
                <w:szCs w:val="18"/>
              </w:rPr>
            </w:pPr>
            <w:r w:rsidDel="00000000" w:rsidR="00000000" w:rsidRPr="00000000">
              <w:rPr>
                <w:rtl w:val="0"/>
              </w:rPr>
            </w:r>
          </w:p>
          <w:p w:rsidR="00000000" w:rsidDel="00000000" w:rsidP="00000000" w:rsidRDefault="00000000" w:rsidRPr="00000000" w14:paraId="00000026">
            <w:pPr>
              <w:jc w:val="both"/>
              <w:rPr>
                <w:sz w:val="18"/>
                <w:szCs w:val="18"/>
              </w:rPr>
            </w:pPr>
            <w:r w:rsidDel="00000000" w:rsidR="00000000" w:rsidRPr="00000000">
              <w:rPr>
                <w:sz w:val="18"/>
                <w:szCs w:val="18"/>
                <w:rtl w:val="0"/>
              </w:rPr>
              <w:t xml:space="preserve">Provide guidance on how to best approach and work with particular communities  </w:t>
            </w:r>
          </w:p>
        </w:tc>
        <w:tc>
          <w:tcPr/>
          <w:p w:rsidR="00000000" w:rsidDel="00000000" w:rsidP="00000000" w:rsidRDefault="00000000" w:rsidRPr="00000000" w14:paraId="00000027">
            <w:pPr>
              <w:jc w:val="both"/>
              <w:rPr>
                <w:sz w:val="18"/>
                <w:szCs w:val="18"/>
              </w:rPr>
            </w:pPr>
            <w:r w:rsidDel="00000000" w:rsidR="00000000" w:rsidRPr="00000000">
              <w:rPr>
                <w:sz w:val="18"/>
                <w:szCs w:val="18"/>
                <w:rtl w:val="0"/>
              </w:rPr>
              <w:t xml:space="preserve">Input will be collected on the child healthy living environmental design from a larger number of communities </w:t>
            </w:r>
          </w:p>
          <w:p w:rsidR="00000000" w:rsidDel="00000000" w:rsidP="00000000" w:rsidRDefault="00000000" w:rsidRPr="00000000" w14:paraId="00000028">
            <w:pPr>
              <w:jc w:val="both"/>
              <w:rPr>
                <w:sz w:val="18"/>
                <w:szCs w:val="18"/>
              </w:rPr>
            </w:pPr>
            <w:r w:rsidDel="00000000" w:rsidR="00000000" w:rsidRPr="00000000">
              <w:rPr>
                <w:rtl w:val="0"/>
              </w:rPr>
            </w:r>
          </w:p>
          <w:p w:rsidR="00000000" w:rsidDel="00000000" w:rsidP="00000000" w:rsidRDefault="00000000" w:rsidRPr="00000000" w14:paraId="00000029">
            <w:pPr>
              <w:jc w:val="both"/>
              <w:rPr>
                <w:sz w:val="18"/>
                <w:szCs w:val="18"/>
              </w:rPr>
            </w:pPr>
            <w:r w:rsidDel="00000000" w:rsidR="00000000" w:rsidRPr="00000000">
              <w:rPr>
                <w:sz w:val="18"/>
                <w:szCs w:val="18"/>
                <w:rtl w:val="0"/>
              </w:rPr>
              <w:t xml:space="preserve">Community will be allowed for specific ideas</w:t>
            </w:r>
          </w:p>
          <w:p w:rsidR="00000000" w:rsidDel="00000000" w:rsidP="00000000" w:rsidRDefault="00000000" w:rsidRPr="00000000" w14:paraId="0000002A">
            <w:pPr>
              <w:jc w:val="both"/>
              <w:rPr>
                <w:sz w:val="18"/>
                <w:szCs w:val="18"/>
              </w:rPr>
            </w:pPr>
            <w:r w:rsidDel="00000000" w:rsidR="00000000" w:rsidRPr="00000000">
              <w:rPr>
                <w:rtl w:val="0"/>
              </w:rPr>
            </w:r>
          </w:p>
          <w:p w:rsidR="00000000" w:rsidDel="00000000" w:rsidP="00000000" w:rsidRDefault="00000000" w:rsidRPr="00000000" w14:paraId="0000002B">
            <w:pPr>
              <w:jc w:val="both"/>
              <w:rPr>
                <w:sz w:val="18"/>
                <w:szCs w:val="18"/>
              </w:rPr>
            </w:pPr>
            <w:r w:rsidDel="00000000" w:rsidR="00000000" w:rsidRPr="00000000">
              <w:rPr>
                <w:sz w:val="18"/>
                <w:szCs w:val="18"/>
                <w:rtl w:val="0"/>
              </w:rPr>
              <w:t xml:space="preserve">Possible intervention strategies will be prioritised and identified</w:t>
            </w:r>
          </w:p>
          <w:p w:rsidR="00000000" w:rsidDel="00000000" w:rsidP="00000000" w:rsidRDefault="00000000" w:rsidRPr="00000000" w14:paraId="0000002C">
            <w:pPr>
              <w:jc w:val="both"/>
              <w:rPr>
                <w:sz w:val="18"/>
                <w:szCs w:val="18"/>
              </w:rPr>
            </w:pPr>
            <w:r w:rsidDel="00000000" w:rsidR="00000000" w:rsidRPr="00000000">
              <w:rPr>
                <w:rtl w:val="0"/>
              </w:rPr>
            </w:r>
          </w:p>
        </w:tc>
        <w:tc>
          <w:tcPr/>
          <w:p w:rsidR="00000000" w:rsidDel="00000000" w:rsidP="00000000" w:rsidRDefault="00000000" w:rsidRPr="00000000" w14:paraId="0000002D">
            <w:pPr>
              <w:jc w:val="both"/>
              <w:rPr>
                <w:sz w:val="18"/>
                <w:szCs w:val="18"/>
              </w:rPr>
            </w:pPr>
            <w:r w:rsidDel="00000000" w:rsidR="00000000" w:rsidRPr="00000000">
              <w:rPr>
                <w:sz w:val="18"/>
                <w:szCs w:val="18"/>
                <w:rtl w:val="0"/>
              </w:rPr>
              <w:t xml:space="preserve">Relationship will be strengthened</w:t>
            </w:r>
          </w:p>
          <w:p w:rsidR="00000000" w:rsidDel="00000000" w:rsidP="00000000" w:rsidRDefault="00000000" w:rsidRPr="00000000" w14:paraId="0000002E">
            <w:pPr>
              <w:jc w:val="both"/>
              <w:rPr>
                <w:sz w:val="18"/>
                <w:szCs w:val="18"/>
              </w:rPr>
            </w:pPr>
            <w:r w:rsidDel="00000000" w:rsidR="00000000" w:rsidRPr="00000000">
              <w:rPr>
                <w:rtl w:val="0"/>
              </w:rPr>
            </w:r>
          </w:p>
          <w:p w:rsidR="00000000" w:rsidDel="00000000" w:rsidP="00000000" w:rsidRDefault="00000000" w:rsidRPr="00000000" w14:paraId="0000002F">
            <w:pPr>
              <w:jc w:val="both"/>
              <w:rPr>
                <w:sz w:val="18"/>
                <w:szCs w:val="18"/>
              </w:rPr>
            </w:pPr>
            <w:r w:rsidDel="00000000" w:rsidR="00000000" w:rsidRPr="00000000">
              <w:rPr>
                <w:sz w:val="18"/>
                <w:szCs w:val="18"/>
                <w:rtl w:val="0"/>
              </w:rPr>
              <w:t xml:space="preserve">Point of contact for intervention will be determined   </w:t>
            </w:r>
          </w:p>
        </w:tc>
        <w:tc>
          <w:tcPr/>
          <w:p w:rsidR="00000000" w:rsidDel="00000000" w:rsidP="00000000" w:rsidRDefault="00000000" w:rsidRPr="00000000" w14:paraId="00000030">
            <w:pPr>
              <w:jc w:val="both"/>
              <w:rPr>
                <w:sz w:val="18"/>
                <w:szCs w:val="18"/>
              </w:rPr>
            </w:pPr>
            <w:r w:rsidDel="00000000" w:rsidR="00000000" w:rsidRPr="00000000">
              <w:rPr>
                <w:sz w:val="18"/>
                <w:szCs w:val="18"/>
                <w:rtl w:val="0"/>
              </w:rPr>
              <w:t xml:space="preserve">Current synthesised strategies from community meetings to the community member to merge possible targets for the formulation of the community and environmentally-based intervention action plan </w:t>
            </w:r>
          </w:p>
          <w:p w:rsidR="00000000" w:rsidDel="00000000" w:rsidP="00000000" w:rsidRDefault="00000000" w:rsidRPr="00000000" w14:paraId="00000031">
            <w:pPr>
              <w:jc w:val="both"/>
              <w:rPr>
                <w:sz w:val="18"/>
                <w:szCs w:val="18"/>
              </w:rPr>
            </w:pPr>
            <w:r w:rsidDel="00000000" w:rsidR="00000000" w:rsidRPr="00000000">
              <w:rPr>
                <w:rtl w:val="0"/>
              </w:rPr>
            </w:r>
          </w:p>
          <w:p w:rsidR="00000000" w:rsidDel="00000000" w:rsidP="00000000" w:rsidRDefault="00000000" w:rsidRPr="00000000" w14:paraId="00000032">
            <w:pPr>
              <w:jc w:val="both"/>
              <w:rPr>
                <w:sz w:val="18"/>
                <w:szCs w:val="18"/>
              </w:rPr>
            </w:pPr>
            <w:r w:rsidDel="00000000" w:rsidR="00000000" w:rsidRPr="00000000">
              <w:rPr>
                <w:sz w:val="18"/>
                <w:szCs w:val="18"/>
                <w:rtl w:val="0"/>
              </w:rPr>
              <w:t xml:space="preserve">Child healthy living will be allowed to explain for working with other communities by identifying the key partners  </w:t>
            </w:r>
          </w:p>
        </w:tc>
      </w:tr>
      <w:tr>
        <w:trPr>
          <w:cantSplit w:val="0"/>
          <w:tblHeader w:val="0"/>
        </w:trPr>
        <w:tc>
          <w:tcPr/>
          <w:p w:rsidR="00000000" w:rsidDel="00000000" w:rsidP="00000000" w:rsidRDefault="00000000" w:rsidRPr="00000000" w14:paraId="00000033">
            <w:pPr>
              <w:ind w:left="360" w:firstLine="0"/>
              <w:jc w:val="both"/>
              <w:rPr>
                <w:sz w:val="18"/>
                <w:szCs w:val="18"/>
              </w:rPr>
            </w:pPr>
            <w:r w:rsidDel="00000000" w:rsidR="00000000" w:rsidRPr="00000000">
              <w:rPr>
                <w:sz w:val="18"/>
                <w:szCs w:val="18"/>
                <w:rtl w:val="0"/>
              </w:rPr>
              <w:t xml:space="preserve">Procedure </w:t>
            </w:r>
          </w:p>
        </w:tc>
        <w:tc>
          <w:tcPr/>
          <w:p w:rsidR="00000000" w:rsidDel="00000000" w:rsidP="00000000" w:rsidRDefault="00000000" w:rsidRPr="00000000" w14:paraId="00000034">
            <w:pPr>
              <w:jc w:val="both"/>
              <w:rPr>
                <w:sz w:val="18"/>
                <w:szCs w:val="18"/>
              </w:rPr>
            </w:pPr>
            <w:r w:rsidDel="00000000" w:rsidR="00000000" w:rsidRPr="00000000">
              <w:rPr>
                <w:sz w:val="18"/>
                <w:szCs w:val="18"/>
                <w:rtl w:val="0"/>
              </w:rPr>
              <w:t xml:space="preserve">A local advisory committee per jurisdiction  </w:t>
            </w:r>
          </w:p>
          <w:p w:rsidR="00000000" w:rsidDel="00000000" w:rsidP="00000000" w:rsidRDefault="00000000" w:rsidRPr="00000000" w14:paraId="00000035">
            <w:pPr>
              <w:jc w:val="both"/>
              <w:rPr>
                <w:sz w:val="18"/>
                <w:szCs w:val="18"/>
              </w:rPr>
            </w:pPr>
            <w:r w:rsidDel="00000000" w:rsidR="00000000" w:rsidRPr="00000000">
              <w:rPr>
                <w:rtl w:val="0"/>
              </w:rPr>
            </w:r>
          </w:p>
          <w:p w:rsidR="00000000" w:rsidDel="00000000" w:rsidP="00000000" w:rsidRDefault="00000000" w:rsidRPr="00000000" w14:paraId="00000036">
            <w:pPr>
              <w:jc w:val="both"/>
              <w:rPr>
                <w:sz w:val="18"/>
                <w:szCs w:val="18"/>
              </w:rPr>
            </w:pPr>
            <w:r w:rsidDel="00000000" w:rsidR="00000000" w:rsidRPr="00000000">
              <w:rPr>
                <w:sz w:val="18"/>
                <w:szCs w:val="18"/>
                <w:rtl w:val="0"/>
              </w:rPr>
              <w:t xml:space="preserve">Members served in jurisdiction wide roles related to child’s wellbeing and health </w:t>
            </w:r>
          </w:p>
          <w:p w:rsidR="00000000" w:rsidDel="00000000" w:rsidP="00000000" w:rsidRDefault="00000000" w:rsidRPr="00000000" w14:paraId="00000037">
            <w:pPr>
              <w:jc w:val="both"/>
              <w:rPr>
                <w:sz w:val="18"/>
                <w:szCs w:val="18"/>
              </w:rPr>
            </w:pPr>
            <w:r w:rsidDel="00000000" w:rsidR="00000000" w:rsidRPr="00000000">
              <w:rPr>
                <w:rtl w:val="0"/>
              </w:rPr>
            </w:r>
          </w:p>
          <w:p w:rsidR="00000000" w:rsidDel="00000000" w:rsidP="00000000" w:rsidRDefault="00000000" w:rsidRPr="00000000" w14:paraId="00000038">
            <w:pPr>
              <w:jc w:val="both"/>
              <w:rPr>
                <w:sz w:val="18"/>
                <w:szCs w:val="18"/>
              </w:rPr>
            </w:pPr>
            <w:r w:rsidDel="00000000" w:rsidR="00000000" w:rsidRPr="00000000">
              <w:rPr>
                <w:sz w:val="18"/>
                <w:szCs w:val="18"/>
                <w:rtl w:val="0"/>
              </w:rPr>
              <w:t xml:space="preserve">Head start directors, representatives, parents, teachers, religious leaders, cultural leaders, academics</w:t>
            </w:r>
          </w:p>
        </w:tc>
        <w:tc>
          <w:tcPr/>
          <w:p w:rsidR="00000000" w:rsidDel="00000000" w:rsidP="00000000" w:rsidRDefault="00000000" w:rsidRPr="00000000" w14:paraId="00000039">
            <w:pPr>
              <w:jc w:val="both"/>
              <w:rPr>
                <w:sz w:val="18"/>
                <w:szCs w:val="18"/>
              </w:rPr>
            </w:pPr>
            <w:r w:rsidDel="00000000" w:rsidR="00000000" w:rsidRPr="00000000">
              <w:rPr>
                <w:sz w:val="18"/>
                <w:szCs w:val="18"/>
                <w:rtl w:val="0"/>
              </w:rPr>
              <w:t xml:space="preserve">Drawn from community groups and agencies that play dominant roles in the young children’s life</w:t>
            </w:r>
          </w:p>
        </w:tc>
        <w:tc>
          <w:tcPr/>
          <w:p w:rsidR="00000000" w:rsidDel="00000000" w:rsidP="00000000" w:rsidRDefault="00000000" w:rsidRPr="00000000" w14:paraId="0000003A">
            <w:pPr>
              <w:jc w:val="both"/>
              <w:rPr>
                <w:sz w:val="18"/>
                <w:szCs w:val="18"/>
              </w:rPr>
            </w:pPr>
            <w:r w:rsidDel="00000000" w:rsidR="00000000" w:rsidRPr="00000000">
              <w:rPr>
                <w:sz w:val="18"/>
                <w:szCs w:val="18"/>
                <w:rtl w:val="0"/>
              </w:rPr>
              <w:t xml:space="preserve">A community meeting in each community </w:t>
            </w:r>
          </w:p>
          <w:p w:rsidR="00000000" w:rsidDel="00000000" w:rsidP="00000000" w:rsidRDefault="00000000" w:rsidRPr="00000000" w14:paraId="0000003B">
            <w:pPr>
              <w:jc w:val="both"/>
              <w:rPr>
                <w:sz w:val="18"/>
                <w:szCs w:val="18"/>
              </w:rPr>
            </w:pPr>
            <w:r w:rsidDel="00000000" w:rsidR="00000000" w:rsidRPr="00000000">
              <w:rPr>
                <w:rtl w:val="0"/>
              </w:rPr>
            </w:r>
          </w:p>
          <w:p w:rsidR="00000000" w:rsidDel="00000000" w:rsidP="00000000" w:rsidRDefault="00000000" w:rsidRPr="00000000" w14:paraId="0000003C">
            <w:pPr>
              <w:jc w:val="both"/>
              <w:rPr>
                <w:sz w:val="18"/>
                <w:szCs w:val="18"/>
              </w:rPr>
            </w:pPr>
            <w:r w:rsidDel="00000000" w:rsidR="00000000" w:rsidRPr="00000000">
              <w:rPr>
                <w:sz w:val="18"/>
                <w:szCs w:val="18"/>
                <w:rtl w:val="0"/>
              </w:rPr>
              <w:t xml:space="preserve">Open to parents, community leaders, and teachers </w:t>
            </w:r>
          </w:p>
          <w:p w:rsidR="00000000" w:rsidDel="00000000" w:rsidP="00000000" w:rsidRDefault="00000000" w:rsidRPr="00000000" w14:paraId="0000003D">
            <w:pPr>
              <w:jc w:val="both"/>
              <w:rPr>
                <w:sz w:val="18"/>
                <w:szCs w:val="18"/>
              </w:rPr>
            </w:pPr>
            <w:r w:rsidDel="00000000" w:rsidR="00000000" w:rsidRPr="00000000">
              <w:rPr>
                <w:rtl w:val="0"/>
              </w:rPr>
            </w:r>
          </w:p>
          <w:p w:rsidR="00000000" w:rsidDel="00000000" w:rsidP="00000000" w:rsidRDefault="00000000" w:rsidRPr="00000000" w14:paraId="0000003E">
            <w:pPr>
              <w:jc w:val="both"/>
              <w:rPr>
                <w:sz w:val="18"/>
                <w:szCs w:val="18"/>
              </w:rPr>
            </w:pPr>
            <w:r w:rsidDel="00000000" w:rsidR="00000000" w:rsidRPr="00000000">
              <w:rPr>
                <w:sz w:val="18"/>
                <w:szCs w:val="18"/>
                <w:rtl w:val="0"/>
              </w:rPr>
              <w:t xml:space="preserve">Voluntary participation </w:t>
            </w:r>
          </w:p>
          <w:p w:rsidR="00000000" w:rsidDel="00000000" w:rsidP="00000000" w:rsidRDefault="00000000" w:rsidRPr="00000000" w14:paraId="0000003F">
            <w:pPr>
              <w:jc w:val="both"/>
              <w:rPr>
                <w:sz w:val="18"/>
                <w:szCs w:val="18"/>
              </w:rPr>
            </w:pPr>
            <w:r w:rsidDel="00000000" w:rsidR="00000000" w:rsidRPr="00000000">
              <w:rPr>
                <w:rtl w:val="0"/>
              </w:rPr>
            </w:r>
          </w:p>
          <w:p w:rsidR="00000000" w:rsidDel="00000000" w:rsidP="00000000" w:rsidRDefault="00000000" w:rsidRPr="00000000" w14:paraId="00000040">
            <w:pPr>
              <w:jc w:val="both"/>
              <w:rPr>
                <w:sz w:val="18"/>
                <w:szCs w:val="18"/>
              </w:rPr>
            </w:pPr>
            <w:r w:rsidDel="00000000" w:rsidR="00000000" w:rsidRPr="00000000">
              <w:rPr>
                <w:sz w:val="18"/>
                <w:szCs w:val="18"/>
                <w:rtl w:val="0"/>
              </w:rPr>
              <w:t xml:space="preserve">Agenda: Cultural opening, breakout into parent, community leader, and teacher </w:t>
            </w:r>
          </w:p>
        </w:tc>
        <w:tc>
          <w:tcPr/>
          <w:p w:rsidR="00000000" w:rsidDel="00000000" w:rsidP="00000000" w:rsidRDefault="00000000" w:rsidRPr="00000000" w14:paraId="00000041">
            <w:pPr>
              <w:jc w:val="both"/>
              <w:rPr>
                <w:sz w:val="18"/>
                <w:szCs w:val="18"/>
              </w:rPr>
            </w:pPr>
            <w:r w:rsidDel="00000000" w:rsidR="00000000" w:rsidRPr="00000000">
              <w:rPr>
                <w:sz w:val="18"/>
                <w:szCs w:val="18"/>
                <w:rtl w:val="0"/>
              </w:rPr>
              <w:t xml:space="preserve">Follow-up with the community key informants </w:t>
            </w:r>
          </w:p>
        </w:tc>
        <w:tc>
          <w:tcPr/>
          <w:p w:rsidR="00000000" w:rsidDel="00000000" w:rsidP="00000000" w:rsidRDefault="00000000" w:rsidRPr="00000000" w14:paraId="00000042">
            <w:pPr>
              <w:jc w:val="both"/>
              <w:rPr>
                <w:sz w:val="18"/>
                <w:szCs w:val="18"/>
              </w:rPr>
            </w:pPr>
            <w:r w:rsidDel="00000000" w:rsidR="00000000" w:rsidRPr="00000000">
              <w:rPr>
                <w:sz w:val="18"/>
                <w:szCs w:val="18"/>
                <w:rtl w:val="0"/>
              </w:rPr>
              <w:t xml:space="preserve">A community feedback meeting for each community </w:t>
            </w:r>
          </w:p>
          <w:p w:rsidR="00000000" w:rsidDel="00000000" w:rsidP="00000000" w:rsidRDefault="00000000" w:rsidRPr="00000000" w14:paraId="00000043">
            <w:pPr>
              <w:jc w:val="both"/>
              <w:rPr>
                <w:sz w:val="18"/>
                <w:szCs w:val="18"/>
              </w:rPr>
            </w:pPr>
            <w:r w:rsidDel="00000000" w:rsidR="00000000" w:rsidRPr="00000000">
              <w:rPr>
                <w:sz w:val="18"/>
                <w:szCs w:val="18"/>
                <w:rtl w:val="0"/>
              </w:rPr>
              <w:t xml:space="preserve">Agenda: Approach to measurement, identify community designation, discussion, and ranking process</w:t>
            </w:r>
          </w:p>
        </w:tc>
      </w:tr>
    </w:tbl>
    <w:p w:rsidR="00000000" w:rsidDel="00000000" w:rsidP="00000000" w:rsidRDefault="00000000" w:rsidRPr="00000000" w14:paraId="00000044">
      <w:pPr>
        <w:jc w:val="both"/>
        <w:rPr>
          <w:b w:val="1"/>
          <w:sz w:val="28"/>
          <w:szCs w:val="28"/>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b w:val="1"/>
          <w:sz w:val="28"/>
          <w:szCs w:val="28"/>
          <w:rtl w:val="0"/>
        </w:rPr>
        <w:t xml:space="preserve">Social media platforms</w:t>
      </w:r>
      <w:r w:rsidDel="00000000" w:rsidR="00000000" w:rsidRPr="00000000">
        <w:rPr>
          <w:rtl w:val="0"/>
        </w:rPr>
        <w:t xml:space="preserve"> </w:t>
      </w:r>
    </w:p>
    <w:p w:rsidR="00000000" w:rsidDel="00000000" w:rsidP="00000000" w:rsidRDefault="00000000" w:rsidRPr="00000000" w14:paraId="00000046">
      <w:pPr>
        <w:spacing w:line="360" w:lineRule="auto"/>
        <w:jc w:val="both"/>
        <w:rPr/>
      </w:pPr>
      <w:r w:rsidDel="00000000" w:rsidR="00000000" w:rsidRPr="00000000">
        <w:rPr>
          <w:rtl w:val="0"/>
        </w:rPr>
        <w:t xml:space="preserve">According to a report of Save the Children community engagement programme, meaningful engagements around the choices of programmes and polices create multiple-way relationships between the citisens, development partners, and government. By introducing their policies for national governments, donors, and consultation demonstrate a commitment to be responsive to the priorities of the community (Herremans et al., 2016). The engagement of the citizens in the program implementation and policy design encourages communal responsibility and risk sharing between all the stakeholder for outcomes of the programmes. The strategies which are suitable to establish the relationship between the stakeholders through social media platforms are to maintain a relevant presence on the social media, search for stakeholder conversations, target stakeholders by their interests, and share relevant content (Esfahani and Johnson, 2018). </w:t>
      </w:r>
    </w:p>
    <w:p w:rsidR="00000000" w:rsidDel="00000000" w:rsidP="00000000" w:rsidRDefault="00000000" w:rsidRPr="00000000" w14:paraId="00000047">
      <w:pPr>
        <w:spacing w:line="360" w:lineRule="auto"/>
        <w:jc w:val="both"/>
        <w:rPr/>
      </w:pPr>
      <w:r w:rsidDel="00000000" w:rsidR="00000000" w:rsidRPr="00000000">
        <w:rPr>
          <w:rtl w:val="0"/>
        </w:rPr>
        <w:t xml:space="preserve">Social media has indulged itself into several facets of professional and personal lives by using an extensive range of applications from instant text messages to Wikipedia, blogs, and other social networking websites including Twitter, Facebook, and WhatsApp. Even though social media is basically intended for individual use; however, its use has expanded beyond a specific person and has fascinated different companies and businesses (Manetti and Bellucci, 2016). It is because of the fact that the social media gas revolutionised the way organisations enhance and operate their communication with their stakeholders and offers the organisations with a cheap, reliable, fast responding, and an agile tool for their communication and marketing strategies. The social media use can potentially enhance the consumer service and upsurge the satisfaction of the stakeholders (Esfahani and Johnson, 2018). </w:t>
      </w:r>
    </w:p>
    <w:p w:rsidR="00000000" w:rsidDel="00000000" w:rsidP="00000000" w:rsidRDefault="00000000" w:rsidRPr="00000000" w14:paraId="00000048">
      <w:pPr>
        <w:spacing w:line="360" w:lineRule="auto"/>
        <w:jc w:val="both"/>
        <w:rPr/>
      </w:pPr>
      <w:r w:rsidDel="00000000" w:rsidR="00000000" w:rsidRPr="00000000">
        <w:rPr>
          <w:rtl w:val="0"/>
        </w:rPr>
        <w:t xml:space="preserve">Different social media platforms can be utilised as an outreach to support Save the Children community engagement programme. The program can maintain a relevant presence on social media starting with creating an account on social media platforms which meet the requirements of different stakeholders’ group. For example, the team belonging to the Save the Children community engagement programme have a chance that they will find most of the business-oriented stakeholders on LinkedIn incorporating doctors, emergency services, contacts to the local authority, partners, and consultants. Moreover, on Facebook and Twitter the team can find several local politicians and different community stakeholders. To reach out the groups actively, the team needs to make relevant profile for each network (Evans and Griffin, 2012). Business associates will be acknowledged that they are associated to them as a community engagement programme; thus, an official Save the Children program profile page would be suitable on LinkedIn. On the other hand, the local politicians and other community stakeholders on Facebook and Twitter will mainly be looking to reach out to their offices and so on. Therefore, the programme needs to have their personal social media accounts (Heldman et al., 2013).  </w:t>
      </w:r>
    </w:p>
    <w:p w:rsidR="00000000" w:rsidDel="00000000" w:rsidP="00000000" w:rsidRDefault="00000000" w:rsidRPr="00000000" w14:paraId="00000049">
      <w:pPr>
        <w:spacing w:line="360" w:lineRule="auto"/>
        <w:jc w:val="both"/>
        <w:rPr/>
      </w:pPr>
      <w:r w:rsidDel="00000000" w:rsidR="00000000" w:rsidRPr="00000000">
        <w:rPr>
          <w:rtl w:val="0"/>
        </w:rPr>
        <w:t xml:space="preserve">On the other hand, the interpersonal skills required to foster the level of success achieved which incorporates a range of professional skills and creative thinking. Through the interpersonal skills, the programme’s team can search for stakeholder conversation. Several people already know about this program and the team of Save the Children can find people using Facebook and Twitter to talk about their practices and policies and wanting to know about other available services and facilities and more (Young et al., 2017). Some comments will be negative; however, some will be positive. The Save the Children program need to join the conversation to assist the people with different problems which are required to be resolved and to share the positive comments to more people. The programme team can use Google Alerts to flag up the communication and can use the social media monitoring websites for communication and creative thinking (Manetti and Bellucci, 2016). </w:t>
      </w:r>
    </w:p>
    <w:p w:rsidR="00000000" w:rsidDel="00000000" w:rsidP="00000000" w:rsidRDefault="00000000" w:rsidRPr="00000000" w14:paraId="0000004A">
      <w:pPr>
        <w:spacing w:line="360" w:lineRule="auto"/>
        <w:jc w:val="both"/>
        <w:rPr>
          <w:b w:val="1"/>
          <w:sz w:val="28"/>
          <w:szCs w:val="28"/>
        </w:rPr>
      </w:pPr>
      <w:r w:rsidDel="00000000" w:rsidR="00000000" w:rsidRPr="00000000">
        <w:rPr>
          <w:b w:val="1"/>
          <w:sz w:val="28"/>
          <w:szCs w:val="28"/>
          <w:rtl w:val="0"/>
        </w:rPr>
        <w:t xml:space="preserve">Relevant avenues for the plan</w:t>
      </w:r>
    </w:p>
    <w:p w:rsidR="00000000" w:rsidDel="00000000" w:rsidP="00000000" w:rsidRDefault="00000000" w:rsidRPr="00000000" w14:paraId="0000004B">
      <w:pPr>
        <w:spacing w:line="360" w:lineRule="auto"/>
        <w:jc w:val="both"/>
        <w:rPr/>
      </w:pPr>
      <w:r w:rsidDel="00000000" w:rsidR="00000000" w:rsidRPr="00000000">
        <w:rPr>
          <w:rtl w:val="0"/>
        </w:rPr>
        <w:t xml:space="preserve">Some of the relevant avenues to promote community participation, inclusion, and collaboration to enable socio-cultural integration and multi-culturalism are to raise the community awareness on the child protection issues and rights, specifically on the problems of children in conflict with sexual abuse, law, child abuse, and child labour as well as the unsuitable use of physical punishment (Ceptureanu et al., 2018). Moreover, the trainings can be organised for the students, teachers, police, system staff, and administrators. The victimised children’ cases must be taken to court, trainings can be facilitated in collaboration with the Forum on Sustainable Child Empowerment regarding child protection for teachers, students, police, system staff, and administrators (Save the Children, 2012). </w:t>
      </w:r>
    </w:p>
    <w:p w:rsidR="00000000" w:rsidDel="00000000" w:rsidP="00000000" w:rsidRDefault="00000000" w:rsidRPr="00000000" w14:paraId="0000004C">
      <w:pPr>
        <w:spacing w:line="360" w:lineRule="auto"/>
        <w:jc w:val="both"/>
        <w:rPr/>
      </w:pPr>
      <w:r w:rsidDel="00000000" w:rsidR="00000000" w:rsidRPr="00000000">
        <w:rPr>
          <w:rtl w:val="0"/>
        </w:rPr>
        <w:t xml:space="preserve">Furthermore, the information can be provided regarding where the children should go if the adults have concerns regarding the well-being and health of the children. Additionally, information can be disseminated from the units of child protection incorporating how to access the police services. Also, the child protection groups must be established and lead by the administrative units. There must be local funding which asks for securing plots for lands to construct the child centres which are community based; moreover, the construction must be supervised (White, 2010). Additionally, the community engagement practitioner needs to adopt a forward-looking approach to educate community members on internal and external factors that influence community development because this education is empowering and enables to gain knowledge, democratic experience, awareness, autonomy, self-reliance, and self-confidence. Mainly, this education can take action in problem resolution (Rifkin, 2014).  </w:t>
      </w:r>
    </w:p>
    <w:p w:rsidR="00000000" w:rsidDel="00000000" w:rsidP="00000000" w:rsidRDefault="00000000" w:rsidRPr="00000000" w14:paraId="0000004D">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4E">
      <w:pPr>
        <w:spacing w:line="360" w:lineRule="auto"/>
        <w:jc w:val="both"/>
        <w:rPr>
          <w:b w:val="1"/>
          <w:sz w:val="32"/>
          <w:szCs w:val="32"/>
        </w:rPr>
      </w:pPr>
      <w:r w:rsidDel="00000000" w:rsidR="00000000" w:rsidRPr="00000000">
        <w:rPr>
          <w:b w:val="1"/>
          <w:sz w:val="32"/>
          <w:szCs w:val="32"/>
          <w:rtl w:val="0"/>
        </w:rPr>
        <w:t xml:space="preserve">Conclusion </w:t>
      </w:r>
    </w:p>
    <w:p w:rsidR="00000000" w:rsidDel="00000000" w:rsidP="00000000" w:rsidRDefault="00000000" w:rsidRPr="00000000" w14:paraId="0000004F">
      <w:pPr>
        <w:spacing w:line="360" w:lineRule="auto"/>
        <w:jc w:val="both"/>
        <w:rPr/>
      </w:pPr>
      <w:r w:rsidDel="00000000" w:rsidR="00000000" w:rsidRPr="00000000">
        <w:rPr>
          <w:rtl w:val="0"/>
        </w:rPr>
        <w:t xml:space="preserve">In conclusion, this research evaluated the concept of the community management which is to work collaboratively through and with a team of individuals. Moreover, Save The Children is a community engagement programme in the UK which provides their services and facilities to the children. The social media use can potentially enhance the consumer service and upsurge the satisfaction of the stakeholders. Consequently, some of the recommendations for the plan to coordinate a future event successfully are to enhance the primary consultation via improved preparations, follow-up, and implementations. The plan must support the widening of the civic space; moreover, must prioritise long-standing capacity building for the national administrations. Furthermore, it should elevate the longstanding ability to sustain and support the local civil society, and lessen the burdens at the country level via shared collaboration and analysis (Save the Children, 2010). </w:t>
      </w:r>
    </w:p>
    <w:p w:rsidR="00000000" w:rsidDel="00000000" w:rsidP="00000000" w:rsidRDefault="00000000" w:rsidRPr="00000000" w14:paraId="00000050">
      <w:pPr>
        <w:jc w:val="both"/>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51">
      <w:pPr>
        <w:spacing w:line="360" w:lineRule="auto"/>
        <w:jc w:val="both"/>
        <w:rPr>
          <w:b w:val="1"/>
          <w:sz w:val="32"/>
          <w:szCs w:val="32"/>
        </w:rPr>
      </w:pPr>
      <w:r w:rsidDel="00000000" w:rsidR="00000000" w:rsidRPr="00000000">
        <w:rPr>
          <w:b w:val="1"/>
          <w:sz w:val="32"/>
          <w:szCs w:val="32"/>
          <w:rtl w:val="0"/>
        </w:rPr>
        <w:t xml:space="preserve">References</w:t>
      </w:r>
    </w:p>
    <w:p w:rsidR="00000000" w:rsidDel="00000000" w:rsidP="00000000" w:rsidRDefault="00000000" w:rsidRPr="00000000" w14:paraId="00000052">
      <w:pPr>
        <w:spacing w:line="360" w:lineRule="auto"/>
        <w:jc w:val="both"/>
        <w:rPr/>
      </w:pPr>
      <w:r w:rsidDel="00000000" w:rsidR="00000000" w:rsidRPr="00000000">
        <w:rPr>
          <w:rtl w:val="0"/>
        </w:rPr>
        <w:t xml:space="preserve">Barnes, M. and Schmitz, P., 2016. Community engagement matters (now more than ever). Stanford Social Innovation Review, 14(2), pp.32-39.</w:t>
      </w:r>
    </w:p>
    <w:p w:rsidR="00000000" w:rsidDel="00000000" w:rsidP="00000000" w:rsidRDefault="00000000" w:rsidRPr="00000000" w14:paraId="00000053">
      <w:pPr>
        <w:spacing w:line="360" w:lineRule="auto"/>
        <w:jc w:val="both"/>
        <w:rPr/>
      </w:pPr>
      <w:r w:rsidDel="00000000" w:rsidR="00000000" w:rsidRPr="00000000">
        <w:rPr>
          <w:rtl w:val="0"/>
        </w:rPr>
        <w:t xml:space="preserve">Ceptureanu, S.I., Ceptureanu, E.G., Luchian, C.E. and Luchian, I., 2018. Community based programs sustainability. A multidimensional analysis of sustainability factors. Sustainability, 10(3), p.870.</w:t>
      </w:r>
    </w:p>
    <w:p w:rsidR="00000000" w:rsidDel="00000000" w:rsidP="00000000" w:rsidRDefault="00000000" w:rsidRPr="00000000" w14:paraId="00000054">
      <w:pPr>
        <w:spacing w:line="360" w:lineRule="auto"/>
        <w:jc w:val="both"/>
        <w:rPr/>
      </w:pPr>
      <w:r w:rsidDel="00000000" w:rsidR="00000000" w:rsidRPr="00000000">
        <w:rPr>
          <w:rtl w:val="0"/>
        </w:rPr>
        <w:t xml:space="preserve">Esfahani, L.M. and Johnson, L.W., 2018. Stakeholders' Engagement and Strategic Management of Social Media. Journal of International Business Research and Marketing, 3(6), pp.47-56.</w:t>
      </w:r>
    </w:p>
    <w:p w:rsidR="00000000" w:rsidDel="00000000" w:rsidP="00000000" w:rsidRDefault="00000000" w:rsidRPr="00000000" w14:paraId="00000055">
      <w:pPr>
        <w:spacing w:line="360" w:lineRule="auto"/>
        <w:jc w:val="both"/>
        <w:rPr/>
      </w:pPr>
      <w:r w:rsidDel="00000000" w:rsidR="00000000" w:rsidRPr="00000000">
        <w:rPr>
          <w:rtl w:val="0"/>
        </w:rPr>
        <w:t xml:space="preserve">Evans-Cowley, J.S. and Griffin, G., 2012. Microparticipation with social media for community engagement in transportation planning. Transportation Research Record, 2307(1), pp.90-98.</w:t>
      </w:r>
    </w:p>
    <w:p w:rsidR="00000000" w:rsidDel="00000000" w:rsidP="00000000" w:rsidRDefault="00000000" w:rsidRPr="00000000" w14:paraId="00000056">
      <w:pPr>
        <w:spacing w:line="360" w:lineRule="auto"/>
        <w:jc w:val="both"/>
        <w:rPr/>
      </w:pPr>
      <w:r w:rsidDel="00000000" w:rsidR="00000000" w:rsidRPr="00000000">
        <w:rPr>
          <w:rtl w:val="0"/>
        </w:rPr>
        <w:t xml:space="preserve">Heldman, A.B., Schindelar, J. and Weaver, J.B., 2013. Social media engagement and public health communication: implications for public health organizations being truly “social”. Public health reviews, 35(1), p.13.</w:t>
      </w:r>
    </w:p>
    <w:p w:rsidR="00000000" w:rsidDel="00000000" w:rsidP="00000000" w:rsidRDefault="00000000" w:rsidRPr="00000000" w14:paraId="00000057">
      <w:pPr>
        <w:spacing w:line="360" w:lineRule="auto"/>
        <w:jc w:val="both"/>
        <w:rPr/>
      </w:pPr>
      <w:r w:rsidDel="00000000" w:rsidR="00000000" w:rsidRPr="00000000">
        <w:rPr>
          <w:rtl w:val="0"/>
        </w:rPr>
        <w:t xml:space="preserve">Herremans, I.M., Nazari, J.A. and Mahmoudian, F., 2016. Stakeholder relationships, engagement, and sustainability reporting. Journal of business ethics, 138(3), pp.417-435.</w:t>
      </w:r>
    </w:p>
    <w:p w:rsidR="00000000" w:rsidDel="00000000" w:rsidP="00000000" w:rsidRDefault="00000000" w:rsidRPr="00000000" w14:paraId="00000058">
      <w:pPr>
        <w:spacing w:line="360" w:lineRule="auto"/>
        <w:jc w:val="both"/>
        <w:rPr/>
      </w:pPr>
      <w:r w:rsidDel="00000000" w:rsidR="00000000" w:rsidRPr="00000000">
        <w:rPr>
          <w:rtl w:val="0"/>
        </w:rPr>
        <w:t xml:space="preserve">Manetti, G. and Bellucci, M., 2016. The use of social media for engaging stakeholders in sustainability reporting. Accounting, Auditing &amp; Accountability Journal.</w:t>
      </w:r>
    </w:p>
    <w:p w:rsidR="00000000" w:rsidDel="00000000" w:rsidP="00000000" w:rsidRDefault="00000000" w:rsidRPr="00000000" w14:paraId="00000059">
      <w:pPr>
        <w:spacing w:line="360" w:lineRule="auto"/>
        <w:jc w:val="both"/>
        <w:rPr/>
      </w:pPr>
      <w:r w:rsidDel="00000000" w:rsidR="00000000" w:rsidRPr="00000000">
        <w:rPr>
          <w:rtl w:val="0"/>
        </w:rPr>
        <w:t xml:space="preserve">Norell, D., Janoch, E., Kaganzi Mwesigwa, E., Tolat, M., Lynn, M. and Riley, E.C., 2017. Value chain development with the extremely poor: evidence and lessons from CARE, Save the Children, and World Vision. Dan Norell, Emily Janoch, Elly Kaganzi, Malini Tolat, Monty L. Lynn, and Emily C. Riley, Value chain development with the extremely poor: evidence and lessons from CARE, Save the Children, and World Vision, Enterprise Development and Microfinance, pp.44-62.</w:t>
      </w:r>
    </w:p>
    <w:p w:rsidR="00000000" w:rsidDel="00000000" w:rsidP="00000000" w:rsidRDefault="00000000" w:rsidRPr="00000000" w14:paraId="0000005A">
      <w:pPr>
        <w:spacing w:line="360" w:lineRule="auto"/>
        <w:jc w:val="both"/>
        <w:rPr/>
      </w:pPr>
      <w:r w:rsidDel="00000000" w:rsidR="00000000" w:rsidRPr="00000000">
        <w:rPr>
          <w:rtl w:val="0"/>
        </w:rPr>
        <w:t xml:space="preserve">Rifkin, S.B., 2014. Examining the links between community participation and health outcomes: a review of the literature. Health policy and planning, 29(suppl_2), pp.ii98-ii106.</w:t>
      </w:r>
    </w:p>
    <w:p w:rsidR="00000000" w:rsidDel="00000000" w:rsidP="00000000" w:rsidRDefault="00000000" w:rsidRPr="00000000" w14:paraId="0000005B">
      <w:pPr>
        <w:spacing w:line="360" w:lineRule="auto"/>
        <w:jc w:val="both"/>
        <w:rPr/>
      </w:pPr>
      <w:r w:rsidDel="00000000" w:rsidR="00000000" w:rsidRPr="00000000">
        <w:rPr>
          <w:rtl w:val="0"/>
        </w:rPr>
        <w:t xml:space="preserve">Sarrami-Foroushani, P., Travaglia, J., Debono, D. and Braithwaite, J., 2014. Key concepts in consumer and community engagement: a scoping meta-review. BMC health services research, 14(1), pp.1-9.</w:t>
      </w:r>
    </w:p>
    <w:p w:rsidR="00000000" w:rsidDel="00000000" w:rsidP="00000000" w:rsidRDefault="00000000" w:rsidRPr="00000000" w14:paraId="0000005C">
      <w:pPr>
        <w:spacing w:line="360" w:lineRule="auto"/>
        <w:jc w:val="both"/>
        <w:rPr/>
      </w:pPr>
      <w:r w:rsidDel="00000000" w:rsidR="00000000" w:rsidRPr="00000000">
        <w:rPr>
          <w:rtl w:val="0"/>
        </w:rPr>
        <w:t xml:space="preserve">Save the Children (2010). Consultation &amp; Participation for Local Ownership What? Why? How?. Available at: </w:t>
      </w:r>
      <w:hyperlink r:id="rId7">
        <w:r w:rsidDel="00000000" w:rsidR="00000000" w:rsidRPr="00000000">
          <w:rPr>
            <w:color w:val="0563c1"/>
            <w:u w:val="single"/>
            <w:rtl w:val="0"/>
          </w:rPr>
          <w:t xml:space="preserve">https://www.savethechildren.org/content/dam/usa/reports/advocacy/consultation-local-ownership.pdf</w:t>
        </w:r>
      </w:hyperlink>
      <w:r w:rsidDel="00000000" w:rsidR="00000000" w:rsidRPr="00000000">
        <w:rPr>
          <w:rtl w:val="0"/>
        </w:rPr>
        <w:t xml:space="preserve">. Assessed in: 2010</w:t>
      </w:r>
    </w:p>
    <w:p w:rsidR="00000000" w:rsidDel="00000000" w:rsidP="00000000" w:rsidRDefault="00000000" w:rsidRPr="00000000" w14:paraId="0000005D">
      <w:pPr>
        <w:spacing w:line="360" w:lineRule="auto"/>
        <w:jc w:val="both"/>
        <w:rPr/>
      </w:pPr>
      <w:r w:rsidDel="00000000" w:rsidR="00000000" w:rsidRPr="00000000">
        <w:rPr>
          <w:rtl w:val="0"/>
        </w:rPr>
        <w:t xml:space="preserve">Save the Children (2012). The experience of Advisory Elders in community based child protection programs. Available at: </w:t>
      </w:r>
      <w:hyperlink r:id="rId8">
        <w:r w:rsidDel="00000000" w:rsidR="00000000" w:rsidRPr="00000000">
          <w:rPr>
            <w:color w:val="0563c1"/>
            <w:u w:val="single"/>
            <w:rtl w:val="0"/>
          </w:rPr>
          <w:t xml:space="preserve">https://resourcecentre.savethechildren.net/node/7053/pdf/7053.pdf</w:t>
        </w:r>
      </w:hyperlink>
      <w:r w:rsidDel="00000000" w:rsidR="00000000" w:rsidRPr="00000000">
        <w:rPr>
          <w:rtl w:val="0"/>
        </w:rPr>
        <w:t xml:space="preserve">. Assessed in: 2012</w:t>
      </w:r>
    </w:p>
    <w:p w:rsidR="00000000" w:rsidDel="00000000" w:rsidP="00000000" w:rsidRDefault="00000000" w:rsidRPr="00000000" w14:paraId="0000005E">
      <w:pPr>
        <w:spacing w:line="360" w:lineRule="auto"/>
        <w:jc w:val="both"/>
        <w:rPr/>
      </w:pPr>
      <w:r w:rsidDel="00000000" w:rsidR="00000000" w:rsidRPr="00000000">
        <w:rPr>
          <w:rtl w:val="0"/>
        </w:rPr>
        <w:t xml:space="preserve">Save the Children (2015). OUR UK WORK. Available at: </w:t>
      </w:r>
      <w:hyperlink r:id="rId9">
        <w:r w:rsidDel="00000000" w:rsidR="00000000" w:rsidRPr="00000000">
          <w:rPr>
            <w:color w:val="0563c1"/>
            <w:u w:val="single"/>
            <w:rtl w:val="0"/>
          </w:rPr>
          <w:t xml:space="preserve">https://www.savethechildren.org.uk/what-we-do/uk-work</w:t>
        </w:r>
      </w:hyperlink>
      <w:r w:rsidDel="00000000" w:rsidR="00000000" w:rsidRPr="00000000">
        <w:rPr>
          <w:rtl w:val="0"/>
        </w:rPr>
        <w:t xml:space="preserve">. Assessed in: 2015</w:t>
      </w:r>
    </w:p>
    <w:p w:rsidR="00000000" w:rsidDel="00000000" w:rsidP="00000000" w:rsidRDefault="00000000" w:rsidRPr="00000000" w14:paraId="0000005F">
      <w:pPr>
        <w:spacing w:line="360" w:lineRule="auto"/>
        <w:jc w:val="both"/>
        <w:rPr/>
      </w:pPr>
      <w:r w:rsidDel="00000000" w:rsidR="00000000" w:rsidRPr="00000000">
        <w:rPr>
          <w:rtl w:val="0"/>
        </w:rPr>
        <w:t xml:space="preserve">Save the Children (2020). TOGETHER WE HELP CHILDREN TO CHANGE THE FUTURE FOR GOOD. Available at: </w:t>
      </w:r>
      <w:hyperlink r:id="rId10">
        <w:r w:rsidDel="00000000" w:rsidR="00000000" w:rsidRPr="00000000">
          <w:rPr>
            <w:color w:val="0563c1"/>
            <w:u w:val="single"/>
            <w:rtl w:val="0"/>
          </w:rPr>
          <w:t xml:space="preserve">https://www.savethechildren.org.uk/</w:t>
        </w:r>
      </w:hyperlink>
      <w:r w:rsidDel="00000000" w:rsidR="00000000" w:rsidRPr="00000000">
        <w:rPr>
          <w:rtl w:val="0"/>
        </w:rPr>
        <w:t xml:space="preserve">. Assessed in: 2020</w:t>
      </w:r>
    </w:p>
    <w:p w:rsidR="00000000" w:rsidDel="00000000" w:rsidP="00000000" w:rsidRDefault="00000000" w:rsidRPr="00000000" w14:paraId="00000060">
      <w:pPr>
        <w:spacing w:line="360" w:lineRule="auto"/>
        <w:jc w:val="both"/>
        <w:rPr/>
      </w:pPr>
      <w:r w:rsidDel="00000000" w:rsidR="00000000" w:rsidRPr="00000000">
        <w:rPr>
          <w:rtl w:val="0"/>
        </w:rPr>
        <w:t xml:space="preserve">Save the Children (2021). POLICY AND PRACTICE. Available at: </w:t>
      </w:r>
      <w:hyperlink r:id="rId11">
        <w:r w:rsidDel="00000000" w:rsidR="00000000" w:rsidRPr="00000000">
          <w:rPr>
            <w:color w:val="0563c1"/>
            <w:u w:val="single"/>
            <w:rtl w:val="0"/>
          </w:rPr>
          <w:t xml:space="preserve">https://www.savethechildren.org.uk/what-we-do/policy-and-practice</w:t>
        </w:r>
      </w:hyperlink>
      <w:r w:rsidDel="00000000" w:rsidR="00000000" w:rsidRPr="00000000">
        <w:rPr>
          <w:rtl w:val="0"/>
        </w:rPr>
        <w:t xml:space="preserve">. Assessed in: 2021</w:t>
      </w:r>
    </w:p>
    <w:p w:rsidR="00000000" w:rsidDel="00000000" w:rsidP="00000000" w:rsidRDefault="00000000" w:rsidRPr="00000000" w14:paraId="00000061">
      <w:pPr>
        <w:spacing w:line="360" w:lineRule="auto"/>
        <w:jc w:val="both"/>
        <w:rPr/>
      </w:pPr>
      <w:r w:rsidDel="00000000" w:rsidR="00000000" w:rsidRPr="00000000">
        <w:rPr>
          <w:rtl w:val="0"/>
        </w:rPr>
        <w:t xml:space="preserve">Tran, H.A., 2013. Rights-based approach in the work of Save the Children UK (Master's thesis, Universitetet i Tromsø).</w:t>
      </w:r>
    </w:p>
    <w:p w:rsidR="00000000" w:rsidDel="00000000" w:rsidP="00000000" w:rsidRDefault="00000000" w:rsidRPr="00000000" w14:paraId="00000062">
      <w:pPr>
        <w:spacing w:line="360" w:lineRule="auto"/>
        <w:jc w:val="both"/>
        <w:rPr/>
      </w:pPr>
      <w:r w:rsidDel="00000000" w:rsidR="00000000" w:rsidRPr="00000000">
        <w:rPr>
          <w:rtl w:val="0"/>
        </w:rPr>
        <w:t xml:space="preserve">White, C., 2010. A socio-cultural approach to learning in the practice setting. Nurse education today, 30(8), pp.794-797.</w:t>
      </w:r>
    </w:p>
    <w:p w:rsidR="00000000" w:rsidDel="00000000" w:rsidP="00000000" w:rsidRDefault="00000000" w:rsidRPr="00000000" w14:paraId="00000063">
      <w:pPr>
        <w:spacing w:line="360" w:lineRule="auto"/>
        <w:jc w:val="both"/>
        <w:rPr/>
      </w:pPr>
      <w:r w:rsidDel="00000000" w:rsidR="00000000" w:rsidRPr="00000000">
        <w:rPr>
          <w:rtl w:val="0"/>
        </w:rPr>
        <w:t xml:space="preserve">Young, J.A., 2017. Facebook, Twitter, and blogs: The adoption and utilization of social media in nonprofit human service organizations. Human Service Organizations: Management, Leadership &amp; Governance, 41(1), pp.44-57.</w:t>
      </w:r>
    </w:p>
    <w:p w:rsidR="00000000" w:rsidDel="00000000" w:rsidP="00000000" w:rsidRDefault="00000000" w:rsidRPr="00000000" w14:paraId="00000064">
      <w:pPr>
        <w:jc w:val="both"/>
        <w:rPr/>
      </w:pPr>
      <w:r w:rsidDel="00000000" w:rsidR="00000000" w:rsidRPr="00000000">
        <w:rPr>
          <w:rtl w:val="0"/>
        </w:rPr>
      </w:r>
    </w:p>
    <w:p w:rsidR="00000000" w:rsidDel="00000000" w:rsidP="00000000" w:rsidRDefault="00000000" w:rsidRPr="00000000" w14:paraId="00000065">
      <w:pPr>
        <w:spacing w:line="360" w:lineRule="auto"/>
        <w:jc w:val="both"/>
        <w:rPr/>
      </w:pPr>
      <w:r w:rsidDel="00000000" w:rsidR="00000000" w:rsidRPr="00000000">
        <w:rPr>
          <w:rtl w:val="0"/>
        </w:rPr>
      </w:r>
    </w:p>
    <w:p w:rsidR="00000000" w:rsidDel="00000000" w:rsidP="00000000" w:rsidRDefault="00000000" w:rsidRPr="00000000" w14:paraId="00000066">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67">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tl w:val="0"/>
        </w:rPr>
      </w:r>
    </w:p>
    <w:p w:rsidR="00000000" w:rsidDel="00000000" w:rsidP="00000000" w:rsidRDefault="00000000" w:rsidRPr="00000000" w14:paraId="00000069">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6A">
      <w:pPr>
        <w:spacing w:line="360" w:lineRule="auto"/>
        <w:jc w:val="both"/>
        <w:rPr/>
      </w:pPr>
      <w:r w:rsidDel="00000000" w:rsidR="00000000" w:rsidRPr="00000000">
        <w:rPr>
          <w:rtl w:val="0"/>
        </w:rPr>
      </w:r>
    </w:p>
    <w:p w:rsidR="00000000" w:rsidDel="00000000" w:rsidP="00000000" w:rsidRDefault="00000000" w:rsidRPr="00000000" w14:paraId="0000006B">
      <w:pPr>
        <w:spacing w:line="360" w:lineRule="auto"/>
        <w:jc w:val="both"/>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AU"/>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69429D"/>
    <w:rPr>
      <w:rFonts w:ascii="Times New Roman" w:hAnsi="Times New Roman"/>
      <w:sz w:val="24"/>
    </w:rPr>
  </w:style>
  <w:style w:type="paragraph" w:styleId="Heading2">
    <w:name w:val="heading 2"/>
    <w:basedOn w:val="Normal"/>
    <w:next w:val="Normal"/>
    <w:link w:val="Heading2Char"/>
    <w:uiPriority w:val="9"/>
    <w:semiHidden w:val="1"/>
    <w:unhideWhenUsed w:val="1"/>
    <w:qFormat w:val="1"/>
    <w:rsid w:val="00CD0980"/>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tyle1" w:customStyle="1">
    <w:name w:val="Style1"/>
    <w:basedOn w:val="Heading2"/>
    <w:next w:val="Heading2"/>
    <w:link w:val="Style1Char"/>
    <w:autoRedefine w:val="1"/>
    <w:qFormat w:val="1"/>
    <w:rsid w:val="00CD0980"/>
    <w:pPr>
      <w:spacing w:line="276" w:lineRule="auto"/>
    </w:pPr>
    <w:rPr>
      <w:rFonts w:ascii="Times New Roman" w:hAnsi="Times New Roman"/>
      <w:i w:val="1"/>
      <w:sz w:val="24"/>
      <w:lang w:bidi="ur-PK" w:eastAsia="en-AU"/>
    </w:rPr>
  </w:style>
  <w:style w:type="character" w:styleId="Style1Char" w:customStyle="1">
    <w:name w:val="Style1 Char"/>
    <w:basedOn w:val="Heading2Char"/>
    <w:link w:val="Style1"/>
    <w:rsid w:val="00CD0980"/>
    <w:rPr>
      <w:rFonts w:ascii="Times New Roman" w:hAnsi="Times New Roman" w:cstheme="majorBidi" w:eastAsiaTheme="majorEastAsia"/>
      <w:i w:val="1"/>
      <w:color w:val="2f5496" w:themeColor="accent1" w:themeShade="0000BF"/>
      <w:sz w:val="24"/>
      <w:szCs w:val="26"/>
      <w:lang w:bidi="ur-PK" w:eastAsia="en-AU"/>
    </w:rPr>
  </w:style>
  <w:style w:type="character" w:styleId="Heading2Char" w:customStyle="1">
    <w:name w:val="Heading 2 Char"/>
    <w:basedOn w:val="DefaultParagraphFont"/>
    <w:link w:val="Heading2"/>
    <w:uiPriority w:val="9"/>
    <w:semiHidden w:val="1"/>
    <w:rsid w:val="00CD0980"/>
    <w:rPr>
      <w:rFonts w:asciiTheme="majorHAnsi" w:cstheme="majorBidi" w:eastAsiaTheme="majorEastAsia" w:hAnsiTheme="majorHAnsi"/>
      <w:color w:val="2f5496" w:themeColor="accent1" w:themeShade="0000BF"/>
      <w:sz w:val="26"/>
      <w:szCs w:val="26"/>
    </w:rPr>
  </w:style>
  <w:style w:type="table" w:styleId="TableGrid">
    <w:name w:val="Table Grid"/>
    <w:basedOn w:val="TableNormal"/>
    <w:uiPriority w:val="39"/>
    <w:rsid w:val="000A44E8"/>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ListParagraph">
    <w:name w:val="List Paragraph"/>
    <w:basedOn w:val="Normal"/>
    <w:uiPriority w:val="34"/>
    <w:qFormat w:val="1"/>
    <w:rsid w:val="000A44E8"/>
    <w:pPr>
      <w:ind w:left="720"/>
      <w:contextualSpacing w:val="1"/>
    </w:pPr>
  </w:style>
  <w:style w:type="character" w:styleId="Hyperlink">
    <w:name w:val="Hyperlink"/>
    <w:basedOn w:val="DefaultParagraphFont"/>
    <w:uiPriority w:val="99"/>
    <w:unhideWhenUsed w:val="1"/>
    <w:rsid w:val="00910D61"/>
    <w:rPr>
      <w:color w:val="0563c1" w:themeColor="hyperlink"/>
      <w:u w:val="single"/>
    </w:rPr>
  </w:style>
  <w:style w:type="character" w:styleId="UnresolvedMention" w:customStyle="1">
    <w:name w:val="Unresolved Mention"/>
    <w:basedOn w:val="DefaultParagraphFont"/>
    <w:uiPriority w:val="99"/>
    <w:semiHidden w:val="1"/>
    <w:unhideWhenUsed w:val="1"/>
    <w:rsid w:val="00910D61"/>
    <w:rPr>
      <w:color w:val="605e5c"/>
      <w:shd w:color="auto" w:fill="e1dfdd" w:val="clear"/>
    </w:rPr>
  </w:style>
  <w:style w:type="character" w:styleId="CommentReference">
    <w:name w:val="annotation reference"/>
    <w:basedOn w:val="DefaultParagraphFont"/>
    <w:uiPriority w:val="99"/>
    <w:semiHidden w:val="1"/>
    <w:unhideWhenUsed w:val="1"/>
    <w:rsid w:val="00E7214F"/>
    <w:rPr>
      <w:sz w:val="16"/>
      <w:szCs w:val="16"/>
    </w:rPr>
  </w:style>
  <w:style w:type="paragraph" w:styleId="CommentText">
    <w:name w:val="annotation text"/>
    <w:basedOn w:val="Normal"/>
    <w:link w:val="CommentTextChar"/>
    <w:uiPriority w:val="99"/>
    <w:semiHidden w:val="1"/>
    <w:unhideWhenUsed w:val="1"/>
    <w:rsid w:val="00E7214F"/>
    <w:pPr>
      <w:spacing w:line="240" w:lineRule="auto"/>
    </w:pPr>
    <w:rPr>
      <w:sz w:val="20"/>
      <w:szCs w:val="20"/>
    </w:rPr>
  </w:style>
  <w:style w:type="character" w:styleId="CommentTextChar" w:customStyle="1">
    <w:name w:val="Comment Text Char"/>
    <w:basedOn w:val="DefaultParagraphFont"/>
    <w:link w:val="CommentText"/>
    <w:uiPriority w:val="99"/>
    <w:semiHidden w:val="1"/>
    <w:rsid w:val="00E7214F"/>
    <w:rPr>
      <w:rFonts w:ascii="Times New Roman" w:hAnsi="Times New Roman"/>
      <w:sz w:val="20"/>
      <w:szCs w:val="20"/>
    </w:rPr>
  </w:style>
  <w:style w:type="paragraph" w:styleId="CommentSubject">
    <w:name w:val="annotation subject"/>
    <w:basedOn w:val="CommentText"/>
    <w:next w:val="CommentText"/>
    <w:link w:val="CommentSubjectChar"/>
    <w:uiPriority w:val="99"/>
    <w:semiHidden w:val="1"/>
    <w:unhideWhenUsed w:val="1"/>
    <w:rsid w:val="00E7214F"/>
    <w:rPr>
      <w:b w:val="1"/>
      <w:bCs w:val="1"/>
    </w:rPr>
  </w:style>
  <w:style w:type="character" w:styleId="CommentSubjectChar" w:customStyle="1">
    <w:name w:val="Comment Subject Char"/>
    <w:basedOn w:val="CommentTextChar"/>
    <w:link w:val="CommentSubject"/>
    <w:uiPriority w:val="99"/>
    <w:semiHidden w:val="1"/>
    <w:rsid w:val="00E7214F"/>
    <w:rPr>
      <w:rFonts w:ascii="Times New Roman" w:hAnsi="Times New Roman"/>
      <w:b w:val="1"/>
      <w:bCs w:val="1"/>
      <w:sz w:val="20"/>
      <w:szCs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savethechildren.org.uk/what-we-do/policy-and-practice" TargetMode="External"/><Relationship Id="rId10" Type="http://schemas.openxmlformats.org/officeDocument/2006/relationships/hyperlink" Target="https://www.savethechildren.org.uk/" TargetMode="External"/><Relationship Id="rId9" Type="http://schemas.openxmlformats.org/officeDocument/2006/relationships/hyperlink" Target="https://www.savethechildren.org.uk/what-we-do/uk-wor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savethechildren.org/content/dam/usa/reports/advocacy/consultation-local-ownership.pdf" TargetMode="External"/><Relationship Id="rId8" Type="http://schemas.openxmlformats.org/officeDocument/2006/relationships/hyperlink" Target="https://resourcecentre.savethechildren.net/node/7053/pdf/70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JGlzicAJf0bdWyhydHfC516g2g==">AMUW2mXB8ktIilW8KugOoMRSSOiXjxoHp0jWYx0Bc86g7R6MoVNbYMgdd9KxZIp5o0KItUGZCN79j8EEn3Jf4JmqLT9RQZJD5uqz8Fj6+vOUbkGu5e3lF2xtYFMQJgGIlbFVqJCJi1R1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2021-09-04T05:55:00Z</dcterms:created>
  <dc:creator>Windows User</dc:creator>
</cp:coreProperties>
</file>