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023A70BC" w:rsidR="00ED1049" w:rsidRPr="00ED1049" w:rsidRDefault="00ED1049" w:rsidP="00EF12E4">
      <w:pPr>
        <w:spacing w:line="360" w:lineRule="auto"/>
        <w:ind w:left="426"/>
        <w:rPr>
          <w:rFonts w:cs="Arial"/>
        </w:rPr>
      </w:pPr>
    </w:p>
    <w:p w14:paraId="3A253CFB" w14:textId="0E01B59B" w:rsidR="00ED1049" w:rsidRPr="00074402" w:rsidRDefault="00343700" w:rsidP="00EF12E4">
      <w:pPr>
        <w:spacing w:line="360" w:lineRule="auto"/>
        <w:ind w:left="426"/>
        <w:jc w:val="center"/>
        <w:rPr>
          <w:rFonts w:cs="Arial"/>
          <w:szCs w:val="24"/>
        </w:rPr>
      </w:pPr>
      <w:r>
        <w:rPr>
          <w:noProof/>
          <w:lang w:val="en-IN" w:eastAsia="en-IN"/>
        </w:rPr>
        <w:drawing>
          <wp:inline distT="0" distB="0" distL="0" distR="0" wp14:anchorId="72A0BE24" wp14:editId="1BAB6C2F">
            <wp:extent cx="2143125" cy="7620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143125" cy="762000"/>
                    </a:xfrm>
                    <a:prstGeom prst="rect">
                      <a:avLst/>
                    </a:prstGeom>
                  </pic:spPr>
                </pic:pic>
              </a:graphicData>
            </a:graphic>
          </wp:inline>
        </w:drawing>
      </w:r>
    </w:p>
    <w:p w14:paraId="00EC76D6" w14:textId="6B09CE31" w:rsidR="007D453D" w:rsidRDefault="007D453D" w:rsidP="007D453D">
      <w:pPr>
        <w:pStyle w:val="TOCHeading"/>
        <w:spacing w:line="360" w:lineRule="auto"/>
        <w:rPr>
          <w:rFonts w:ascii="Arial" w:eastAsiaTheme="minorHAnsi" w:hAnsi="Arial" w:cstheme="minorBidi"/>
          <w:color w:val="000000" w:themeColor="text1"/>
          <w:sz w:val="22"/>
          <w:szCs w:val="22"/>
        </w:rPr>
      </w:pPr>
      <w:bookmarkStart w:id="0" w:name="_Toc230594572"/>
      <w:r>
        <w:rPr>
          <w:rFonts w:ascii="Arial" w:eastAsiaTheme="minorHAnsi" w:hAnsi="Arial" w:cstheme="minorBidi"/>
          <w:color w:val="000000" w:themeColor="text1"/>
          <w:sz w:val="22"/>
          <w:szCs w:val="22"/>
        </w:rPr>
        <w:t xml:space="preserve">                                 </w:t>
      </w:r>
    </w:p>
    <w:p w14:paraId="6BD48186" w14:textId="0EF9557F" w:rsidR="007D453D" w:rsidRDefault="007D453D" w:rsidP="007D453D">
      <w:r>
        <w:t xml:space="preserve">                                         </w:t>
      </w:r>
    </w:p>
    <w:p w14:paraId="6F533DC7" w14:textId="622E585C" w:rsidR="007D453D" w:rsidRDefault="007D453D" w:rsidP="007D453D">
      <w:r>
        <w:t xml:space="preserve">                                </w:t>
      </w:r>
      <w:r w:rsidR="00533B43">
        <w:t>STUDENT NAME:</w:t>
      </w:r>
      <w:r>
        <w:t xml:space="preserve"> </w:t>
      </w:r>
      <w:r w:rsidR="00533B43">
        <w:t xml:space="preserve">            </w:t>
      </w:r>
      <w:r>
        <w:t xml:space="preserve"> NAOMI AKOSSUA </w:t>
      </w:r>
      <w:r w:rsidR="00533B43">
        <w:t xml:space="preserve"> </w:t>
      </w:r>
    </w:p>
    <w:p w14:paraId="5F25B5EE" w14:textId="484CACF6" w:rsidR="00533B43" w:rsidRDefault="00533B43" w:rsidP="007D453D"/>
    <w:p w14:paraId="4EB1D8F2" w14:textId="3BF33575" w:rsidR="00533B43" w:rsidRDefault="00533B43" w:rsidP="007D453D">
      <w:r>
        <w:t xml:space="preserve">                                </w:t>
      </w:r>
      <w:r w:rsidR="00DE49C1">
        <w:t>STUDENT NUMBER</w:t>
      </w:r>
      <w:r>
        <w:t>:        2324063</w:t>
      </w:r>
    </w:p>
    <w:p w14:paraId="21116018" w14:textId="77777777" w:rsidR="00533B43" w:rsidRDefault="00533B43" w:rsidP="007D453D"/>
    <w:p w14:paraId="54F00781" w14:textId="77777777" w:rsidR="007D453D" w:rsidRPr="007D453D" w:rsidRDefault="007D453D" w:rsidP="007D453D"/>
    <w:sdt>
      <w:sdtPr>
        <w:rPr>
          <w:rFonts w:ascii="Arial" w:eastAsiaTheme="minorHAnsi" w:hAnsi="Arial" w:cstheme="minorBidi"/>
          <w:color w:val="000000" w:themeColor="text1"/>
          <w:sz w:val="22"/>
          <w:szCs w:val="22"/>
        </w:rPr>
        <w:id w:val="1532842130"/>
        <w:docPartObj>
          <w:docPartGallery w:val="Table of Contents"/>
          <w:docPartUnique/>
        </w:docPartObj>
      </w:sdtPr>
      <w:sdtEndPr>
        <w:rPr>
          <w:b/>
          <w:bCs/>
          <w:noProof/>
        </w:rPr>
      </w:sdtEndPr>
      <w:sdtContent>
        <w:p w14:paraId="1AB48CC3" w14:textId="6E244809" w:rsidR="007D453D" w:rsidRDefault="007D453D" w:rsidP="007D453D">
          <w:pPr>
            <w:pStyle w:val="TOCHeading"/>
            <w:spacing w:line="360" w:lineRule="auto"/>
          </w:pPr>
        </w:p>
        <w:p w14:paraId="1B88D32F" w14:textId="61A67D7B" w:rsidR="0062370B" w:rsidRDefault="00000000" w:rsidP="00EF12E4">
          <w:pPr>
            <w:spacing w:line="360" w:lineRule="auto"/>
          </w:pPr>
        </w:p>
      </w:sdtContent>
    </w:sdt>
    <w:p w14:paraId="11E961B1" w14:textId="77777777" w:rsidR="0062370B" w:rsidRDefault="0062370B" w:rsidP="00EF12E4">
      <w:pPr>
        <w:spacing w:after="220" w:line="360" w:lineRule="auto"/>
        <w:jc w:val="left"/>
        <w:rPr>
          <w:rFonts w:cs="Arial"/>
          <w:b/>
          <w:spacing w:val="10"/>
          <w:sz w:val="32"/>
        </w:rPr>
      </w:pPr>
      <w:r>
        <w:rPr>
          <w:rFonts w:cs="Arial"/>
        </w:rPr>
        <w:br w:type="page"/>
      </w:r>
    </w:p>
    <w:tbl>
      <w:tblPr>
        <w:tblStyle w:val="TableGrid"/>
        <w:tblW w:w="14616" w:type="dxa"/>
        <w:tblLook w:val="04A0" w:firstRow="1" w:lastRow="0" w:firstColumn="1" w:lastColumn="0" w:noHBand="0" w:noVBand="1"/>
      </w:tblPr>
      <w:tblGrid>
        <w:gridCol w:w="7225"/>
        <w:gridCol w:w="7391"/>
      </w:tblGrid>
      <w:tr w:rsidR="00802FF1" w:rsidRPr="00C31D85" w14:paraId="2F1EE6C0" w14:textId="77777777" w:rsidTr="00F74220">
        <w:trPr>
          <w:trHeight w:val="597"/>
        </w:trPr>
        <w:tc>
          <w:tcPr>
            <w:tcW w:w="14616" w:type="dxa"/>
            <w:gridSpan w:val="2"/>
            <w:shd w:val="clear" w:color="auto" w:fill="D9D9D9" w:themeFill="background1" w:themeFillShade="D9"/>
            <w:vAlign w:val="center"/>
          </w:tcPr>
          <w:bookmarkEnd w:id="0"/>
          <w:p w14:paraId="080E7EB0" w14:textId="288D6BB6" w:rsidR="00802FF1" w:rsidRPr="00F74220" w:rsidRDefault="0073646D" w:rsidP="00EF12E4">
            <w:pPr>
              <w:spacing w:line="360" w:lineRule="auto"/>
              <w:jc w:val="center"/>
              <w:rPr>
                <w:rFonts w:cs="Arial"/>
                <w:b/>
                <w:sz w:val="24"/>
              </w:rPr>
            </w:pPr>
            <w:r>
              <w:rPr>
                <w:rFonts w:cs="Arial"/>
                <w:b/>
                <w:noProof/>
                <w:sz w:val="24"/>
                <w:lang w:val="en-IN" w:eastAsia="en-IN"/>
              </w:rPr>
              <w:lastRenderedPageBreak/>
              <mc:AlternateContent>
                <mc:Choice Requires="wps">
                  <w:drawing>
                    <wp:anchor distT="0" distB="0" distL="114300" distR="114300" simplePos="0" relativeHeight="251666432" behindDoc="0" locked="0" layoutInCell="1" allowOverlap="1" wp14:anchorId="5469F6DD" wp14:editId="2409CD85">
                      <wp:simplePos x="0" y="0"/>
                      <wp:positionH relativeFrom="column">
                        <wp:posOffset>86995</wp:posOffset>
                      </wp:positionH>
                      <wp:positionV relativeFrom="paragraph">
                        <wp:posOffset>-480695</wp:posOffset>
                      </wp:positionV>
                      <wp:extent cx="7916545" cy="353060"/>
                      <wp:effectExtent l="0" t="0" r="27305" b="27940"/>
                      <wp:wrapNone/>
                      <wp:docPr id="6" name="Text Box 6"/>
                      <wp:cNvGraphicFramePr/>
                      <a:graphic xmlns:a="http://schemas.openxmlformats.org/drawingml/2006/main">
                        <a:graphicData uri="http://schemas.microsoft.com/office/word/2010/wordprocessingShape">
                          <wps:wsp>
                            <wps:cNvSpPr txBox="1"/>
                            <wps:spPr>
                              <a:xfrm>
                                <a:off x="0" y="0"/>
                                <a:ext cx="7916545" cy="35306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B15824E" w14:textId="77777777" w:rsidR="0073646D" w:rsidRPr="00125837" w:rsidRDefault="0073646D" w:rsidP="0073646D">
                                  <w:pPr>
                                    <w:pStyle w:val="Heading1"/>
                                  </w:pPr>
                                  <w:bookmarkStart w:id="1" w:name="_Toc234830636"/>
                                  <w:r w:rsidRPr="00125837">
                                    <w:t>Element 2: Methodology poster</w:t>
                                  </w:r>
                                  <w:bookmarkEnd w:id="1"/>
                                  <w:r w:rsidRPr="00125837">
                                    <w:t xml:space="preserve"> </w:t>
                                  </w:r>
                                </w:p>
                                <w:p w14:paraId="072BC87E" w14:textId="77777777" w:rsidR="0073646D" w:rsidRDefault="0073646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69F6DD" id="_x0000_t202" coordsize="21600,21600" o:spt="202" path="m,l,21600r21600,l21600,xe">
                      <v:stroke joinstyle="miter"/>
                      <v:path gradientshapeok="t" o:connecttype="rect"/>
                    </v:shapetype>
                    <v:shape id="Text Box 6" o:spid="_x0000_s1026" type="#_x0000_t202" style="position:absolute;left:0;text-align:left;margin-left:6.85pt;margin-top:-37.85pt;width:623.35pt;height:27.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" fillcolor="white [3201]" strokeweight=".5pt">
                      <v:textbox>
                        <w:txbxContent>
                          <w:p w14:paraId="2B15824E" w14:textId="77777777" w:rsidR="0073646D" w:rsidRPr="00125837" w:rsidRDefault="0073646D" w:rsidP="0073646D">
                            <w:pPr>
                              <w:pStyle w:val="Heading1"/>
                            </w:pPr>
                            <w:bookmarkStart w:id="2" w:name="_Toc234830636"/>
                            <w:r w:rsidRPr="00125837">
                              <w:t>Element 2: Methodology poster</w:t>
                            </w:r>
                            <w:bookmarkEnd w:id="2"/>
                            <w:r w:rsidRPr="00125837">
                              <w:t xml:space="preserve"> </w:t>
                            </w:r>
                          </w:p>
                          <w:p w14:paraId="072BC87E" w14:textId="77777777" w:rsidR="0073646D" w:rsidRDefault="0073646D"/>
                        </w:txbxContent>
                      </v:textbox>
                    </v:shape>
                  </w:pict>
                </mc:Fallback>
              </mc:AlternateContent>
            </w:r>
            <w:r w:rsidR="00F74220" w:rsidRPr="00F74220">
              <w:rPr>
                <w:rFonts w:cs="Arial"/>
                <w:b/>
                <w:sz w:val="24"/>
              </w:rPr>
              <w:t>The Influence of Emerging Healthcare Technologies on Operational Efficiency in Elderly Care Services of the UK Health and Social Care: A Case Study of NHS England</w:t>
            </w:r>
          </w:p>
        </w:tc>
      </w:tr>
      <w:tr w:rsidR="00C31D85" w:rsidRPr="00C31D85" w14:paraId="51100EC3" w14:textId="77777777" w:rsidTr="00F74220">
        <w:trPr>
          <w:trHeight w:val="1856"/>
        </w:trPr>
        <w:tc>
          <w:tcPr>
            <w:tcW w:w="7225" w:type="dxa"/>
            <w:shd w:val="clear" w:color="auto" w:fill="D9E2F3" w:themeFill="accent1" w:themeFillTint="33"/>
          </w:tcPr>
          <w:p w14:paraId="3A764140" w14:textId="77777777" w:rsidR="00F74220" w:rsidRDefault="00C31D85" w:rsidP="00EF12E4">
            <w:pPr>
              <w:tabs>
                <w:tab w:val="left" w:pos="4725"/>
              </w:tabs>
              <w:spacing w:line="360" w:lineRule="auto"/>
              <w:rPr>
                <w:rFonts w:cs="Arial"/>
                <w:b/>
                <w:bCs/>
              </w:rPr>
            </w:pPr>
            <w:r w:rsidRPr="00F74220">
              <w:rPr>
                <w:rFonts w:cs="Arial"/>
                <w:b/>
                <w:bCs/>
                <w:sz w:val="40"/>
                <w:szCs w:val="40"/>
              </w:rPr>
              <w:t>01</w:t>
            </w:r>
            <w:r w:rsidR="00890534" w:rsidRPr="00F74220">
              <w:rPr>
                <w:rFonts w:cs="Arial"/>
              </w:rPr>
              <w:t xml:space="preserve"> </w:t>
            </w:r>
            <w:r w:rsidR="00AB5409" w:rsidRPr="00F74220">
              <w:rPr>
                <w:rFonts w:cs="Arial"/>
              </w:rPr>
              <w:t xml:space="preserve"> </w:t>
            </w:r>
            <w:r w:rsidR="001A2DAB" w:rsidRPr="00F74220">
              <w:rPr>
                <w:rFonts w:cs="Arial"/>
                <w:b/>
                <w:bCs/>
              </w:rPr>
              <w:t xml:space="preserve">Introduction and </w:t>
            </w:r>
            <w:r w:rsidR="00AB5409" w:rsidRPr="00F74220">
              <w:rPr>
                <w:rFonts w:cs="Arial"/>
                <w:b/>
                <w:bCs/>
              </w:rPr>
              <w:t xml:space="preserve">Research </w:t>
            </w:r>
            <w:r w:rsidR="001A2DAB" w:rsidRPr="00F74220">
              <w:rPr>
                <w:rFonts w:cs="Arial"/>
                <w:b/>
                <w:bCs/>
              </w:rPr>
              <w:t xml:space="preserve">Aim </w:t>
            </w:r>
          </w:p>
          <w:p w14:paraId="7D5ABB49" w14:textId="65B218E0" w:rsidR="00C31D85" w:rsidRPr="00F74220" w:rsidRDefault="00F74220" w:rsidP="00EF12E4">
            <w:pPr>
              <w:tabs>
                <w:tab w:val="left" w:pos="4725"/>
              </w:tabs>
              <w:spacing w:line="360" w:lineRule="auto"/>
              <w:rPr>
                <w:rFonts w:cs="Arial"/>
                <w:b/>
                <w:bCs/>
              </w:rPr>
            </w:pPr>
            <w:r w:rsidRPr="00F74220">
              <w:rPr>
                <w:rFonts w:cs="Arial"/>
                <w:b/>
                <w:bCs/>
              </w:rPr>
              <w:tab/>
            </w:r>
          </w:p>
          <w:p w14:paraId="42B052E3" w14:textId="77777777" w:rsidR="00F74220" w:rsidRPr="00F74220" w:rsidRDefault="00F74220" w:rsidP="00EF12E4">
            <w:pPr>
              <w:spacing w:line="360" w:lineRule="auto"/>
              <w:rPr>
                <w:rFonts w:cs="Arial"/>
                <w:b/>
              </w:rPr>
            </w:pPr>
            <w:r w:rsidRPr="00F74220">
              <w:rPr>
                <w:rFonts w:cs="Arial"/>
                <w:b/>
              </w:rPr>
              <w:t>Introduction</w:t>
            </w:r>
          </w:p>
          <w:p w14:paraId="0168937A" w14:textId="77777777" w:rsidR="00F74220" w:rsidRPr="00F74220" w:rsidRDefault="00F74220" w:rsidP="00EF12E4">
            <w:pPr>
              <w:spacing w:line="360" w:lineRule="auto"/>
              <w:rPr>
                <w:rFonts w:cs="Arial"/>
              </w:rPr>
            </w:pPr>
            <w:r w:rsidRPr="00F74220">
              <w:rPr>
                <w:rFonts w:cs="Arial"/>
              </w:rPr>
              <w:t>The research methods section describes the methodology employed in the research. In this presentation, the following elements will be addressed: the qualitative secondary approach; the source selection criteria; the thematic analysis approach; ethical issues; reliability of research and how they are all applied in exploring elderly healthcare technology.</w:t>
            </w:r>
          </w:p>
          <w:p w14:paraId="23EE6DF6" w14:textId="77777777" w:rsidR="00F74220" w:rsidRPr="00F74220" w:rsidRDefault="00F74220" w:rsidP="00EF12E4">
            <w:pPr>
              <w:spacing w:line="360" w:lineRule="auto"/>
              <w:rPr>
                <w:rFonts w:cs="Arial"/>
                <w:b/>
              </w:rPr>
            </w:pPr>
            <w:r w:rsidRPr="00F74220">
              <w:rPr>
                <w:rFonts w:cs="Arial"/>
                <w:b/>
              </w:rPr>
              <w:t>Research Aim</w:t>
            </w:r>
          </w:p>
          <w:p w14:paraId="4F873229" w14:textId="6C206841" w:rsidR="000E56ED" w:rsidRPr="00F74220" w:rsidRDefault="00F74220" w:rsidP="00EF12E4">
            <w:pPr>
              <w:spacing w:line="360" w:lineRule="auto"/>
            </w:pPr>
            <w:r w:rsidRPr="00F74220">
              <w:rPr>
                <w:rFonts w:cs="Arial"/>
              </w:rPr>
              <w:t>The research study aims to examine the influence of emerging healthcare technologies on operational efficiency in the elderly care services of NHS England.</w:t>
            </w:r>
            <w:r w:rsidRPr="00F74220">
              <w:t xml:space="preserve">  </w:t>
            </w:r>
          </w:p>
        </w:tc>
        <w:tc>
          <w:tcPr>
            <w:tcW w:w="7391" w:type="dxa"/>
            <w:shd w:val="clear" w:color="auto" w:fill="FBE4D5" w:themeFill="accent2" w:themeFillTint="33"/>
          </w:tcPr>
          <w:p w14:paraId="512F9F0B" w14:textId="77777777" w:rsidR="00C31D85" w:rsidRPr="00F74220" w:rsidRDefault="00C31D85" w:rsidP="00EF12E4">
            <w:pPr>
              <w:spacing w:line="360" w:lineRule="auto"/>
              <w:rPr>
                <w:b/>
              </w:rPr>
            </w:pPr>
            <w:r w:rsidRPr="00F74220">
              <w:rPr>
                <w:b/>
                <w:sz w:val="40"/>
                <w:szCs w:val="40"/>
              </w:rPr>
              <w:t>02</w:t>
            </w:r>
            <w:r w:rsidR="00AB5409" w:rsidRPr="00F74220">
              <w:rPr>
                <w:b/>
                <w:sz w:val="40"/>
                <w:szCs w:val="40"/>
              </w:rPr>
              <w:t xml:space="preserve"> </w:t>
            </w:r>
            <w:r w:rsidR="00AB5409" w:rsidRPr="00F74220">
              <w:rPr>
                <w:b/>
              </w:rPr>
              <w:t xml:space="preserve">Search Strategy </w:t>
            </w:r>
          </w:p>
          <w:p w14:paraId="1BE0EEA0" w14:textId="77777777" w:rsidR="00F74220" w:rsidRPr="00F74220" w:rsidRDefault="00F74220" w:rsidP="00EF12E4">
            <w:pPr>
              <w:spacing w:line="360" w:lineRule="auto"/>
            </w:pPr>
          </w:p>
          <w:p w14:paraId="5B30B572" w14:textId="77777777" w:rsidR="0029329C" w:rsidRDefault="00F74220" w:rsidP="00EF12E4">
            <w:pPr>
              <w:spacing w:line="360" w:lineRule="auto"/>
            </w:pPr>
            <w:r w:rsidRPr="00F74220">
              <w:t>Search strategies are techniques that employ the use of keywords for identifying pertinent secondary information from various databases (Mancin et al., 2023). This study used databases such as Google Scholar, PubMed, and NHS publications employing keywords such as “emerging healthcare technology,” “operational efficiency,” and “elderly care services”</w:t>
            </w:r>
            <w:r w:rsidR="00681ADB">
              <w:t>.</w:t>
            </w:r>
          </w:p>
          <w:tbl>
            <w:tblPr>
              <w:tblStyle w:val="TableGrid"/>
              <w:tblW w:w="0" w:type="auto"/>
              <w:tblLook w:val="04A0" w:firstRow="1" w:lastRow="0" w:firstColumn="1" w:lastColumn="0" w:noHBand="0" w:noVBand="1"/>
            </w:tblPr>
            <w:tblGrid>
              <w:gridCol w:w="1933"/>
              <w:gridCol w:w="5232"/>
            </w:tblGrid>
            <w:tr w:rsidR="00681ADB" w14:paraId="56727BE2" w14:textId="77777777" w:rsidTr="00681ADB">
              <w:tc>
                <w:tcPr>
                  <w:tcW w:w="1933" w:type="dxa"/>
                  <w:shd w:val="clear" w:color="auto" w:fill="D0CECE" w:themeFill="background2" w:themeFillShade="E6"/>
                </w:tcPr>
                <w:p w14:paraId="3AAE80A0" w14:textId="37396CA7" w:rsidR="00681ADB" w:rsidRPr="00681ADB" w:rsidRDefault="00681ADB" w:rsidP="00681ADB">
                  <w:pPr>
                    <w:spacing w:line="360" w:lineRule="auto"/>
                    <w:jc w:val="center"/>
                    <w:rPr>
                      <w:b/>
                      <w:sz w:val="20"/>
                      <w:szCs w:val="20"/>
                    </w:rPr>
                  </w:pPr>
                  <w:r w:rsidRPr="00681ADB">
                    <w:rPr>
                      <w:b/>
                      <w:sz w:val="20"/>
                      <w:szCs w:val="20"/>
                    </w:rPr>
                    <w:t>Search Element</w:t>
                  </w:r>
                </w:p>
              </w:tc>
              <w:tc>
                <w:tcPr>
                  <w:tcW w:w="5232" w:type="dxa"/>
                  <w:shd w:val="clear" w:color="auto" w:fill="D0CECE" w:themeFill="background2" w:themeFillShade="E6"/>
                </w:tcPr>
                <w:p w14:paraId="53895443" w14:textId="281832D6" w:rsidR="00681ADB" w:rsidRPr="00681ADB" w:rsidRDefault="00681ADB" w:rsidP="00681ADB">
                  <w:pPr>
                    <w:spacing w:line="360" w:lineRule="auto"/>
                    <w:jc w:val="center"/>
                    <w:rPr>
                      <w:b/>
                      <w:sz w:val="20"/>
                      <w:szCs w:val="20"/>
                    </w:rPr>
                  </w:pPr>
                  <w:r w:rsidRPr="00681ADB">
                    <w:rPr>
                      <w:b/>
                      <w:sz w:val="20"/>
                      <w:szCs w:val="20"/>
                    </w:rPr>
                    <w:t>Details</w:t>
                  </w:r>
                </w:p>
              </w:tc>
            </w:tr>
            <w:tr w:rsidR="00681ADB" w14:paraId="7CD53D45" w14:textId="77777777" w:rsidTr="00681ADB">
              <w:tc>
                <w:tcPr>
                  <w:tcW w:w="1933" w:type="dxa"/>
                  <w:shd w:val="clear" w:color="auto" w:fill="E2EFD9" w:themeFill="accent6" w:themeFillTint="33"/>
                </w:tcPr>
                <w:p w14:paraId="533EE716" w14:textId="15B5D8A0" w:rsidR="00681ADB" w:rsidRPr="00681ADB" w:rsidRDefault="00681ADB" w:rsidP="00EF12E4">
                  <w:pPr>
                    <w:spacing w:line="360" w:lineRule="auto"/>
                    <w:rPr>
                      <w:sz w:val="20"/>
                      <w:szCs w:val="20"/>
                    </w:rPr>
                  </w:pPr>
                  <w:r w:rsidRPr="00681ADB">
                    <w:rPr>
                      <w:sz w:val="20"/>
                      <w:szCs w:val="20"/>
                    </w:rPr>
                    <w:t>Databases</w:t>
                  </w:r>
                </w:p>
              </w:tc>
              <w:tc>
                <w:tcPr>
                  <w:tcW w:w="5232" w:type="dxa"/>
                  <w:shd w:val="clear" w:color="auto" w:fill="E2EFD9" w:themeFill="accent6" w:themeFillTint="33"/>
                </w:tcPr>
                <w:p w14:paraId="2F3419F9" w14:textId="41825AF6" w:rsidR="00681ADB" w:rsidRPr="00681ADB" w:rsidRDefault="00681ADB" w:rsidP="00EF12E4">
                  <w:pPr>
                    <w:spacing w:line="360" w:lineRule="auto"/>
                    <w:rPr>
                      <w:sz w:val="20"/>
                      <w:szCs w:val="20"/>
                    </w:rPr>
                  </w:pPr>
                  <w:r w:rsidRPr="00681ADB">
                    <w:rPr>
                      <w:sz w:val="20"/>
                      <w:szCs w:val="20"/>
                    </w:rPr>
                    <w:t>Google Scholar, PubMed, NHS Publications</w:t>
                  </w:r>
                </w:p>
              </w:tc>
            </w:tr>
            <w:tr w:rsidR="00681ADB" w14:paraId="04D28FC2" w14:textId="77777777" w:rsidTr="00681ADB">
              <w:tc>
                <w:tcPr>
                  <w:tcW w:w="1933" w:type="dxa"/>
                  <w:shd w:val="clear" w:color="auto" w:fill="E2EFD9" w:themeFill="accent6" w:themeFillTint="33"/>
                </w:tcPr>
                <w:p w14:paraId="6BAE50D3" w14:textId="250B2319" w:rsidR="00681ADB" w:rsidRPr="00681ADB" w:rsidRDefault="00681ADB" w:rsidP="00EF12E4">
                  <w:pPr>
                    <w:spacing w:line="360" w:lineRule="auto"/>
                    <w:rPr>
                      <w:sz w:val="20"/>
                      <w:szCs w:val="20"/>
                    </w:rPr>
                  </w:pPr>
                  <w:r w:rsidRPr="00681ADB">
                    <w:rPr>
                      <w:sz w:val="20"/>
                      <w:szCs w:val="20"/>
                    </w:rPr>
                    <w:t>Keywords</w:t>
                  </w:r>
                </w:p>
              </w:tc>
              <w:tc>
                <w:tcPr>
                  <w:tcW w:w="5232" w:type="dxa"/>
                  <w:shd w:val="clear" w:color="auto" w:fill="E2EFD9" w:themeFill="accent6" w:themeFillTint="33"/>
                </w:tcPr>
                <w:p w14:paraId="195FA1E5" w14:textId="46DA0995" w:rsidR="00681ADB" w:rsidRPr="00681ADB" w:rsidRDefault="00681ADB" w:rsidP="00EF12E4">
                  <w:pPr>
                    <w:spacing w:line="360" w:lineRule="auto"/>
                    <w:rPr>
                      <w:sz w:val="20"/>
                      <w:szCs w:val="20"/>
                    </w:rPr>
                  </w:pPr>
                  <w:r w:rsidRPr="00681ADB">
                    <w:rPr>
                      <w:sz w:val="20"/>
                      <w:szCs w:val="20"/>
                    </w:rPr>
                    <w:t>“Emerging healthcare technology”, “operational efficiency”, “elderly care services”, “NHS England”</w:t>
                  </w:r>
                </w:p>
              </w:tc>
            </w:tr>
            <w:tr w:rsidR="00681ADB" w14:paraId="0EB3CB79" w14:textId="77777777" w:rsidTr="00681ADB">
              <w:tc>
                <w:tcPr>
                  <w:tcW w:w="1933" w:type="dxa"/>
                  <w:shd w:val="clear" w:color="auto" w:fill="E2EFD9" w:themeFill="accent6" w:themeFillTint="33"/>
                </w:tcPr>
                <w:p w14:paraId="6B7E8E29" w14:textId="79AA2A6B" w:rsidR="00681ADB" w:rsidRPr="00681ADB" w:rsidRDefault="00681ADB" w:rsidP="00EF12E4">
                  <w:pPr>
                    <w:spacing w:line="360" w:lineRule="auto"/>
                    <w:rPr>
                      <w:sz w:val="20"/>
                      <w:szCs w:val="20"/>
                    </w:rPr>
                  </w:pPr>
                  <w:r w:rsidRPr="00681ADB">
                    <w:rPr>
                      <w:sz w:val="20"/>
                      <w:szCs w:val="20"/>
                    </w:rPr>
                    <w:t>Boolean Operators</w:t>
                  </w:r>
                </w:p>
              </w:tc>
              <w:tc>
                <w:tcPr>
                  <w:tcW w:w="5232" w:type="dxa"/>
                  <w:shd w:val="clear" w:color="auto" w:fill="E2EFD9" w:themeFill="accent6" w:themeFillTint="33"/>
                </w:tcPr>
                <w:p w14:paraId="7120B45A" w14:textId="0307413F" w:rsidR="00681ADB" w:rsidRPr="00681ADB" w:rsidRDefault="00681ADB" w:rsidP="00EF12E4">
                  <w:pPr>
                    <w:spacing w:line="360" w:lineRule="auto"/>
                    <w:rPr>
                      <w:sz w:val="20"/>
                      <w:szCs w:val="20"/>
                    </w:rPr>
                  </w:pPr>
                  <w:r w:rsidRPr="00681ADB">
                    <w:rPr>
                      <w:sz w:val="20"/>
                      <w:szCs w:val="20"/>
                    </w:rPr>
                    <w:t>AND, OR, &amp; NOT</w:t>
                  </w:r>
                </w:p>
              </w:tc>
            </w:tr>
            <w:tr w:rsidR="00681ADB" w14:paraId="19FD3161" w14:textId="77777777" w:rsidTr="00681ADB">
              <w:tc>
                <w:tcPr>
                  <w:tcW w:w="1933" w:type="dxa"/>
                  <w:shd w:val="clear" w:color="auto" w:fill="E2EFD9" w:themeFill="accent6" w:themeFillTint="33"/>
                </w:tcPr>
                <w:p w14:paraId="2EB073E0" w14:textId="787B3412" w:rsidR="00681ADB" w:rsidRPr="00681ADB" w:rsidRDefault="00681ADB" w:rsidP="00EF12E4">
                  <w:pPr>
                    <w:spacing w:line="360" w:lineRule="auto"/>
                    <w:rPr>
                      <w:sz w:val="20"/>
                    </w:rPr>
                  </w:pPr>
                  <w:r w:rsidRPr="00681ADB">
                    <w:rPr>
                      <w:sz w:val="20"/>
                    </w:rPr>
                    <w:t>Inclusion Criteria</w:t>
                  </w:r>
                </w:p>
              </w:tc>
              <w:tc>
                <w:tcPr>
                  <w:tcW w:w="5232" w:type="dxa"/>
                  <w:shd w:val="clear" w:color="auto" w:fill="E2EFD9" w:themeFill="accent6" w:themeFillTint="33"/>
                </w:tcPr>
                <w:p w14:paraId="425A3702" w14:textId="5992A4F8" w:rsidR="00681ADB" w:rsidRPr="00681ADB" w:rsidRDefault="00681ADB" w:rsidP="00EF12E4">
                  <w:pPr>
                    <w:spacing w:line="360" w:lineRule="auto"/>
                    <w:rPr>
                      <w:sz w:val="20"/>
                    </w:rPr>
                  </w:pPr>
                  <w:r w:rsidRPr="00681ADB">
                    <w:rPr>
                      <w:sz w:val="20"/>
                    </w:rPr>
                    <w:t>UK-based, peer-reviewed, 2016–2026</w:t>
                  </w:r>
                </w:p>
              </w:tc>
            </w:tr>
            <w:tr w:rsidR="00681ADB" w14:paraId="1598F2A7" w14:textId="77777777" w:rsidTr="00681ADB">
              <w:tc>
                <w:tcPr>
                  <w:tcW w:w="1933" w:type="dxa"/>
                  <w:shd w:val="clear" w:color="auto" w:fill="E2EFD9" w:themeFill="accent6" w:themeFillTint="33"/>
                </w:tcPr>
                <w:p w14:paraId="6EB486CB" w14:textId="169BD1A1" w:rsidR="00681ADB" w:rsidRPr="00681ADB" w:rsidRDefault="00681ADB" w:rsidP="00EF12E4">
                  <w:pPr>
                    <w:spacing w:line="360" w:lineRule="auto"/>
                    <w:rPr>
                      <w:sz w:val="20"/>
                    </w:rPr>
                  </w:pPr>
                  <w:r w:rsidRPr="00681ADB">
                    <w:rPr>
                      <w:sz w:val="20"/>
                    </w:rPr>
                    <w:t>Exclusion Criteria</w:t>
                  </w:r>
                </w:p>
              </w:tc>
              <w:tc>
                <w:tcPr>
                  <w:tcW w:w="5232" w:type="dxa"/>
                  <w:shd w:val="clear" w:color="auto" w:fill="E2EFD9" w:themeFill="accent6" w:themeFillTint="33"/>
                </w:tcPr>
                <w:p w14:paraId="1EA40678" w14:textId="7F2E0600" w:rsidR="00681ADB" w:rsidRPr="00681ADB" w:rsidRDefault="00681ADB" w:rsidP="00EF12E4">
                  <w:pPr>
                    <w:spacing w:line="360" w:lineRule="auto"/>
                    <w:rPr>
                      <w:sz w:val="20"/>
                    </w:rPr>
                  </w:pPr>
                  <w:r w:rsidRPr="00681ADB">
                    <w:rPr>
                      <w:sz w:val="20"/>
                    </w:rPr>
                    <w:t>Non-UK, pre-2016, non-peer-reviewed, irrelevant studies</w:t>
                  </w:r>
                </w:p>
              </w:tc>
            </w:tr>
          </w:tbl>
          <w:p w14:paraId="109C23A4" w14:textId="6DEDE9D6" w:rsidR="00681ADB" w:rsidRPr="00F74220" w:rsidRDefault="00681ADB" w:rsidP="00EF12E4">
            <w:pPr>
              <w:spacing w:line="360" w:lineRule="auto"/>
            </w:pPr>
          </w:p>
        </w:tc>
      </w:tr>
      <w:tr w:rsidR="00C31D85" w:rsidRPr="00C31D85" w14:paraId="56FBFF17" w14:textId="77777777" w:rsidTr="00F74220">
        <w:trPr>
          <w:trHeight w:val="1856"/>
        </w:trPr>
        <w:tc>
          <w:tcPr>
            <w:tcW w:w="7225" w:type="dxa"/>
            <w:shd w:val="clear" w:color="auto" w:fill="FFF2CC" w:themeFill="accent4" w:themeFillTint="33"/>
          </w:tcPr>
          <w:p w14:paraId="30AEBD55" w14:textId="77777777" w:rsidR="00C31D85" w:rsidRPr="00F74220" w:rsidRDefault="00C31D85" w:rsidP="00EF12E4">
            <w:pPr>
              <w:spacing w:line="360" w:lineRule="auto"/>
              <w:rPr>
                <w:rFonts w:cs="Arial"/>
              </w:rPr>
            </w:pPr>
            <w:r w:rsidRPr="00F74220">
              <w:rPr>
                <w:rFonts w:cs="Arial"/>
                <w:b/>
                <w:bCs/>
                <w:sz w:val="40"/>
                <w:szCs w:val="40"/>
              </w:rPr>
              <w:t>03</w:t>
            </w:r>
            <w:r w:rsidR="00AB5409" w:rsidRPr="00F74220">
              <w:rPr>
                <w:rFonts w:cs="Arial"/>
              </w:rPr>
              <w:t xml:space="preserve"> </w:t>
            </w:r>
            <w:r w:rsidR="00AB5409" w:rsidRPr="00F74220">
              <w:rPr>
                <w:rFonts w:cs="Arial"/>
                <w:b/>
                <w:bCs/>
              </w:rPr>
              <w:t>Searching for Information</w:t>
            </w:r>
            <w:r w:rsidR="00AB5409" w:rsidRPr="00F74220">
              <w:rPr>
                <w:rFonts w:cs="Arial"/>
              </w:rPr>
              <w:t xml:space="preserve"> </w:t>
            </w:r>
          </w:p>
          <w:p w14:paraId="3611ED69" w14:textId="77777777" w:rsidR="0029329C" w:rsidRDefault="0029329C" w:rsidP="00EF12E4">
            <w:pPr>
              <w:spacing w:line="360" w:lineRule="auto"/>
              <w:rPr>
                <w:rFonts w:ascii="Aptos" w:hAnsi="Aptos"/>
                <w:lang w:val="en-GB"/>
              </w:rPr>
            </w:pPr>
          </w:p>
          <w:p w14:paraId="62AFAFA3" w14:textId="77777777" w:rsidR="0029329C" w:rsidRDefault="00F74220" w:rsidP="00EF12E4">
            <w:pPr>
              <w:spacing w:line="360" w:lineRule="auto"/>
            </w:pPr>
            <w:r>
              <w:t xml:space="preserve">The data was gathered through systematic literature reviews on Google Scholar, PubMed and the official report of the NHS England (Torab-Miandoab </w:t>
            </w:r>
            <w:r>
              <w:rPr>
                <w:i/>
                <w:iCs/>
              </w:rPr>
              <w:t>et al.</w:t>
            </w:r>
            <w:r>
              <w:t>, 2023). The use of keywords concerning health care technologies, efficiency and elder care was done with date restriction and peer-reviewed standards in order to find the most appropriate articles for evidential analysis.</w:t>
            </w:r>
          </w:p>
          <w:p w14:paraId="701333EA" w14:textId="7582162A" w:rsidR="00F74220" w:rsidRPr="00F74220" w:rsidRDefault="00F74220" w:rsidP="00EF12E4">
            <w:pPr>
              <w:spacing w:line="360" w:lineRule="auto"/>
            </w:pPr>
          </w:p>
        </w:tc>
        <w:tc>
          <w:tcPr>
            <w:tcW w:w="7391" w:type="dxa"/>
          </w:tcPr>
          <w:p w14:paraId="54995ADA" w14:textId="77777777" w:rsidR="00C31D85" w:rsidRDefault="00C31D85" w:rsidP="00EF12E4">
            <w:pPr>
              <w:spacing w:line="360" w:lineRule="auto"/>
              <w:rPr>
                <w:rFonts w:ascii="Aptos" w:hAnsi="Aptos"/>
              </w:rPr>
            </w:pPr>
            <w:r w:rsidRPr="00AB5409">
              <w:rPr>
                <w:rFonts w:ascii="Aptos" w:hAnsi="Aptos"/>
                <w:b/>
                <w:bCs/>
                <w:sz w:val="40"/>
                <w:szCs w:val="40"/>
              </w:rPr>
              <w:t>04</w:t>
            </w:r>
            <w:r w:rsidR="00AB5409">
              <w:rPr>
                <w:rFonts w:ascii="Aptos" w:hAnsi="Aptos"/>
              </w:rPr>
              <w:t xml:space="preserve"> </w:t>
            </w:r>
            <w:r w:rsidR="00AB5409" w:rsidRPr="005F7D75">
              <w:rPr>
                <w:rFonts w:ascii="Aptos" w:hAnsi="Aptos"/>
                <w:b/>
                <w:bCs/>
              </w:rPr>
              <w:t>Picture / Graph / Visual Aid / Statistics</w:t>
            </w:r>
            <w:r w:rsidR="00AB5409">
              <w:rPr>
                <w:rFonts w:ascii="Aptos" w:hAnsi="Aptos"/>
              </w:rPr>
              <w:t xml:space="preserve"> </w:t>
            </w:r>
          </w:p>
          <w:p w14:paraId="38811091" w14:textId="2C7D2CA5" w:rsidR="002E308B" w:rsidRDefault="00637881" w:rsidP="00EF12E4">
            <w:pPr>
              <w:spacing w:line="360" w:lineRule="auto"/>
              <w:rPr>
                <w:rFonts w:ascii="Aptos" w:hAnsi="Aptos"/>
              </w:rPr>
            </w:pPr>
            <w:r>
              <w:rPr>
                <w:noProof/>
                <w:lang w:val="en-IN" w:eastAsia="en-IN"/>
              </w:rPr>
              <w:drawing>
                <wp:anchor distT="0" distB="0" distL="114300" distR="114300" simplePos="0" relativeHeight="251663360" behindDoc="1" locked="0" layoutInCell="1" allowOverlap="1" wp14:anchorId="7216556A" wp14:editId="51429718">
                  <wp:simplePos x="0" y="0"/>
                  <wp:positionH relativeFrom="column">
                    <wp:posOffset>-11430</wp:posOffset>
                  </wp:positionH>
                  <wp:positionV relativeFrom="paragraph">
                    <wp:posOffset>74930</wp:posOffset>
                  </wp:positionV>
                  <wp:extent cx="2124075" cy="1400175"/>
                  <wp:effectExtent l="0" t="0" r="9525" b="9525"/>
                  <wp:wrapTight wrapText="bothSides">
                    <wp:wrapPolygon edited="0">
                      <wp:start x="0" y="0"/>
                      <wp:lineTo x="0" y="21453"/>
                      <wp:lineTo x="21503" y="21453"/>
                      <wp:lineTo x="2150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24075" cy="1400175"/>
                          </a:xfrm>
                          <a:prstGeom prst="rect">
                            <a:avLst/>
                          </a:prstGeom>
                        </pic:spPr>
                      </pic:pic>
                    </a:graphicData>
                  </a:graphic>
                  <wp14:sizeRelH relativeFrom="page">
                    <wp14:pctWidth>0</wp14:pctWidth>
                  </wp14:sizeRelH>
                  <wp14:sizeRelV relativeFrom="page">
                    <wp14:pctHeight>0</wp14:pctHeight>
                  </wp14:sizeRelV>
                </wp:anchor>
              </w:drawing>
            </w:r>
          </w:p>
          <w:p w14:paraId="383879D9" w14:textId="6D506043" w:rsidR="005F7D75" w:rsidRDefault="00CF2BBC" w:rsidP="00EF12E4">
            <w:pPr>
              <w:spacing w:line="360" w:lineRule="auto"/>
              <w:rPr>
                <w:rFonts w:ascii="Aptos" w:hAnsi="Aptos"/>
              </w:rPr>
            </w:pPr>
            <w:r>
              <w:rPr>
                <w:noProof/>
                <w:lang w:val="en-IN" w:eastAsia="en-IN"/>
              </w:rPr>
              <mc:AlternateContent>
                <mc:Choice Requires="wps">
                  <w:drawing>
                    <wp:anchor distT="0" distB="0" distL="114300" distR="114300" simplePos="0" relativeHeight="251668480" behindDoc="0" locked="0" layoutInCell="1" allowOverlap="1" wp14:anchorId="3F89CBE6" wp14:editId="245FFD37">
                      <wp:simplePos x="0" y="0"/>
                      <wp:positionH relativeFrom="column">
                        <wp:posOffset>2217420</wp:posOffset>
                      </wp:positionH>
                      <wp:positionV relativeFrom="paragraph">
                        <wp:posOffset>8255</wp:posOffset>
                      </wp:positionV>
                      <wp:extent cx="1762125" cy="247650"/>
                      <wp:effectExtent l="0" t="0" r="28575" b="19050"/>
                      <wp:wrapNone/>
                      <wp:docPr id="5" name="Text Box 5"/>
                      <wp:cNvGraphicFramePr/>
                      <a:graphic xmlns:a="http://schemas.openxmlformats.org/drawingml/2006/main">
                        <a:graphicData uri="http://schemas.microsoft.com/office/word/2010/wordprocessingShape">
                          <wps:wsp>
                            <wps:cNvSpPr txBox="1"/>
                            <wps:spPr>
                              <a:xfrm>
                                <a:off x="0" y="0"/>
                                <a:ext cx="1762125" cy="2476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20678AE" w14:textId="77777777" w:rsidR="00CF2BBC" w:rsidRPr="00773C74" w:rsidRDefault="00CF2BBC" w:rsidP="00CF2BBC">
                                  <w:pPr>
                                    <w:jc w:val="center"/>
                                    <w:rPr>
                                      <w:sz w:val="14"/>
                                    </w:rPr>
                                  </w:pPr>
                                  <w:r w:rsidRPr="00773C74">
                                    <w:rPr>
                                      <w:sz w:val="14"/>
                                    </w:rPr>
                                    <w:t>(MarketSandmarkets,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89CBE6" id="Text Box 5" o:spid="_x0000_s1027" type="#_x0000_t202" style="position:absolute;left:0;text-align:left;margin-left:174.6pt;margin-top:.65pt;width:138.75pt;height:19.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" fillcolor="white [3201]" strokeweight=".5pt">
                      <v:textbox>
                        <w:txbxContent>
                          <w:p w14:paraId="220678AE" w14:textId="77777777" w:rsidR="00CF2BBC" w:rsidRPr="00773C74" w:rsidRDefault="00CF2BBC" w:rsidP="00CF2BBC">
                            <w:pPr>
                              <w:jc w:val="center"/>
                              <w:rPr>
                                <w:sz w:val="14"/>
                              </w:rPr>
                            </w:pPr>
                            <w:r w:rsidRPr="00773C74">
                              <w:rPr>
                                <w:sz w:val="14"/>
                              </w:rPr>
                              <w:t>(MarketSandmarkets, 2023)</w:t>
                            </w:r>
                          </w:p>
                        </w:txbxContent>
                      </v:textbox>
                    </v:shape>
                  </w:pict>
                </mc:Fallback>
              </mc:AlternateContent>
            </w:r>
          </w:p>
          <w:p w14:paraId="2BBB997C" w14:textId="73FFD425" w:rsidR="00637881" w:rsidRPr="00637881" w:rsidRDefault="00CF2BBC" w:rsidP="00EF12E4">
            <w:pPr>
              <w:spacing w:line="360" w:lineRule="auto"/>
              <w:rPr>
                <w:sz w:val="14"/>
              </w:rPr>
            </w:pPr>
            <w:r>
              <w:rPr>
                <w:noProof/>
                <w:lang w:val="en-IN" w:eastAsia="en-IN"/>
              </w:rPr>
              <w:lastRenderedPageBreak/>
              <mc:AlternateContent>
                <mc:Choice Requires="wps">
                  <w:drawing>
                    <wp:anchor distT="0" distB="0" distL="114300" distR="114300" simplePos="0" relativeHeight="251664384" behindDoc="0" locked="0" layoutInCell="1" allowOverlap="1" wp14:anchorId="419EF7C6" wp14:editId="233E705B">
                      <wp:simplePos x="0" y="0"/>
                      <wp:positionH relativeFrom="column">
                        <wp:posOffset>116205</wp:posOffset>
                      </wp:positionH>
                      <wp:positionV relativeFrom="paragraph">
                        <wp:posOffset>868045</wp:posOffset>
                      </wp:positionV>
                      <wp:extent cx="2028825" cy="238125"/>
                      <wp:effectExtent l="0" t="0" r="28575" b="28575"/>
                      <wp:wrapNone/>
                      <wp:docPr id="4" name="Text Box 4"/>
                      <wp:cNvGraphicFramePr/>
                      <a:graphic xmlns:a="http://schemas.openxmlformats.org/drawingml/2006/main">
                        <a:graphicData uri="http://schemas.microsoft.com/office/word/2010/wordprocessingShape">
                          <wps:wsp>
                            <wps:cNvSpPr txBox="1"/>
                            <wps:spPr>
                              <a:xfrm>
                                <a:off x="0" y="0"/>
                                <a:ext cx="2028825" cy="2381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366E6A7" w14:textId="26EFD004" w:rsidR="00637881" w:rsidRDefault="00637881" w:rsidP="00637881">
                                  <w:pPr>
                                    <w:jc w:val="center"/>
                                  </w:pPr>
                                  <w:r w:rsidRPr="001770F8">
                                    <w:rPr>
                                      <w:sz w:val="14"/>
                                    </w:rPr>
                                    <w:t>(Source: GrandviewResearch,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9EF7C6" id="Text Box 4" o:spid="_x0000_s1028" type="#_x0000_t202" style="position:absolute;left:0;text-align:left;margin-left:9.15pt;margin-top:68.35pt;width:159.75pt;height:18.7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" fillcolor="white [3201]" strokeweight=".5pt">
                      <v:textbox>
                        <w:txbxContent>
                          <w:p w14:paraId="7366E6A7" w14:textId="26EFD004" w:rsidR="00637881" w:rsidRDefault="00637881" w:rsidP="00637881">
                            <w:pPr>
                              <w:jc w:val="center"/>
                            </w:pPr>
                            <w:r w:rsidRPr="001770F8">
                              <w:rPr>
                                <w:sz w:val="14"/>
                              </w:rPr>
                              <w:t>(Source: GrandviewResearch, 2024)</w:t>
                            </w:r>
                          </w:p>
                        </w:txbxContent>
                      </v:textbox>
                    </v:shape>
                  </w:pict>
                </mc:Fallback>
              </mc:AlternateContent>
            </w:r>
            <w:r w:rsidR="007A1FD2">
              <w:rPr>
                <w:noProof/>
                <w:lang w:val="en-IN" w:eastAsia="en-IN"/>
              </w:rPr>
              <w:drawing>
                <wp:anchor distT="0" distB="0" distL="114300" distR="114300" simplePos="0" relativeHeight="251662336" behindDoc="1" locked="0" layoutInCell="1" allowOverlap="1" wp14:anchorId="36BEBA98" wp14:editId="6E9F0811">
                  <wp:simplePos x="0" y="0"/>
                  <wp:positionH relativeFrom="column">
                    <wp:posOffset>2141220</wp:posOffset>
                  </wp:positionH>
                  <wp:positionV relativeFrom="paragraph">
                    <wp:posOffset>429895</wp:posOffset>
                  </wp:positionV>
                  <wp:extent cx="2399030" cy="1257300"/>
                  <wp:effectExtent l="0" t="0" r="1270" b="0"/>
                  <wp:wrapTight wrapText="bothSides">
                    <wp:wrapPolygon edited="0">
                      <wp:start x="0" y="0"/>
                      <wp:lineTo x="0" y="21273"/>
                      <wp:lineTo x="21440" y="21273"/>
                      <wp:lineTo x="2144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99030" cy="1257300"/>
                          </a:xfrm>
                          <a:prstGeom prst="rect">
                            <a:avLst/>
                          </a:prstGeom>
                        </pic:spPr>
                      </pic:pic>
                    </a:graphicData>
                  </a:graphic>
                  <wp14:sizeRelH relativeFrom="page">
                    <wp14:pctWidth>0</wp14:pctWidth>
                  </wp14:sizeRelH>
                  <wp14:sizeRelV relativeFrom="page">
                    <wp14:pctHeight>0</wp14:pctHeight>
                  </wp14:sizeRelV>
                </wp:anchor>
              </w:drawing>
            </w:r>
          </w:p>
        </w:tc>
      </w:tr>
      <w:tr w:rsidR="00C31D85" w:rsidRPr="00C31D85" w14:paraId="71279A0E" w14:textId="77777777" w:rsidTr="00F74220">
        <w:trPr>
          <w:trHeight w:val="983"/>
        </w:trPr>
        <w:tc>
          <w:tcPr>
            <w:tcW w:w="14616" w:type="dxa"/>
            <w:gridSpan w:val="2"/>
            <w:shd w:val="clear" w:color="auto" w:fill="E2EFD9" w:themeFill="accent6" w:themeFillTint="33"/>
          </w:tcPr>
          <w:p w14:paraId="559B5E23" w14:textId="77777777" w:rsidR="00C31D85" w:rsidRPr="00F74220" w:rsidRDefault="00C31D85" w:rsidP="00EF12E4">
            <w:pPr>
              <w:spacing w:line="360" w:lineRule="auto"/>
              <w:jc w:val="center"/>
              <w:rPr>
                <w:rFonts w:cs="Arial"/>
                <w:b/>
                <w:bCs/>
              </w:rPr>
            </w:pPr>
            <w:r w:rsidRPr="00F74220">
              <w:rPr>
                <w:rFonts w:cs="Arial"/>
                <w:b/>
                <w:bCs/>
                <w:sz w:val="40"/>
                <w:szCs w:val="40"/>
              </w:rPr>
              <w:t>05</w:t>
            </w:r>
            <w:r w:rsidR="00AB5409" w:rsidRPr="00F74220">
              <w:rPr>
                <w:rFonts w:cs="Arial"/>
              </w:rPr>
              <w:t xml:space="preserve"> </w:t>
            </w:r>
            <w:r w:rsidR="00AB5409" w:rsidRPr="00F74220">
              <w:rPr>
                <w:rFonts w:cs="Arial"/>
                <w:b/>
                <w:bCs/>
              </w:rPr>
              <w:t>Research Validation and Analysis</w:t>
            </w:r>
          </w:p>
          <w:p w14:paraId="7454B819" w14:textId="522492F4" w:rsidR="00F74220" w:rsidRPr="00F74220" w:rsidRDefault="00516CC0" w:rsidP="00EF12E4">
            <w:pPr>
              <w:spacing w:line="360" w:lineRule="auto"/>
              <w:rPr>
                <w:rFonts w:cs="Arial"/>
              </w:rPr>
            </w:pPr>
            <w:r w:rsidRPr="00F74220">
              <w:rPr>
                <w:rFonts w:cs="Arial"/>
                <w:lang w:val="en-GB"/>
              </w:rPr>
              <w:t xml:space="preserve"> </w:t>
            </w:r>
            <w:r w:rsidR="00F74220" w:rsidRPr="00F74220">
              <w:rPr>
                <w:rFonts w:cs="Arial"/>
              </w:rPr>
              <w:t xml:space="preserve">The validation of research is defined as an evaluation of the trustworthiness and accuracy of the sources used in the secondary data. Research validation adds to the academic integrity and improves the quality of evidence, even though sometimes the use of older or biased sources decreases the reliability (Zhaksylyk </w:t>
            </w:r>
            <w:r w:rsidR="00F74220" w:rsidRPr="00F74220">
              <w:rPr>
                <w:rFonts w:cs="Arial"/>
                <w:i/>
                <w:iCs/>
              </w:rPr>
              <w:t>et al.</w:t>
            </w:r>
            <w:r w:rsidR="00F74220" w:rsidRPr="00F74220">
              <w:rPr>
                <w:rFonts w:cs="Arial"/>
              </w:rPr>
              <w:t>, 2023). In analysing secondary research, a thematic analysis was employed.</w:t>
            </w:r>
          </w:p>
        </w:tc>
      </w:tr>
      <w:tr w:rsidR="003D64C2" w:rsidRPr="00C31D85" w14:paraId="28C35114" w14:textId="77777777" w:rsidTr="003D64C2">
        <w:trPr>
          <w:trHeight w:val="983"/>
        </w:trPr>
        <w:tc>
          <w:tcPr>
            <w:tcW w:w="14616" w:type="dxa"/>
            <w:gridSpan w:val="2"/>
            <w:shd w:val="clear" w:color="auto" w:fill="FBE4D5" w:themeFill="accent2" w:themeFillTint="33"/>
          </w:tcPr>
          <w:p w14:paraId="402F6EC2" w14:textId="63205878" w:rsidR="003D64C2" w:rsidRDefault="003D64C2" w:rsidP="003D64C2">
            <w:r w:rsidRPr="00AB5409">
              <w:rPr>
                <w:rFonts w:ascii="Aptos" w:hAnsi="Aptos"/>
                <w:b/>
                <w:bCs/>
                <w:sz w:val="40"/>
                <w:szCs w:val="40"/>
              </w:rPr>
              <w:t>0</w:t>
            </w:r>
            <w:r w:rsidRPr="00F74220">
              <w:rPr>
                <w:rFonts w:cs="Arial"/>
                <w:b/>
                <w:bCs/>
                <w:sz w:val="40"/>
                <w:szCs w:val="40"/>
              </w:rPr>
              <w:t>6</w:t>
            </w:r>
            <w:r>
              <w:rPr>
                <w:rFonts w:cs="Arial"/>
                <w:b/>
                <w:bCs/>
                <w:sz w:val="40"/>
                <w:szCs w:val="40"/>
              </w:rPr>
              <w:t xml:space="preserve"> </w:t>
            </w:r>
            <w:r>
              <w:t>Analysing Research</w:t>
            </w:r>
          </w:p>
          <w:p w14:paraId="6C3E2FF9" w14:textId="602680FE" w:rsidR="003D64C2" w:rsidRPr="00F74220" w:rsidRDefault="003D64C2" w:rsidP="003D64C2">
            <w:r w:rsidRPr="003D64C2">
              <w:t>The literature analysis was done using a systematic search and analysis of available secondary data sources found in various sources like Google Scholar, PubMed, NHS and many other publications and research studies. Major issues were highlighted, and common patterns and themes of resemblance and differences were extracted. Themes were segregated in order of subjects related to Health Technology, Operation, pros &amp; cons and aged care.</w:t>
            </w:r>
          </w:p>
        </w:tc>
      </w:tr>
      <w:tr w:rsidR="00AB5409" w:rsidRPr="00C31D85" w14:paraId="1159AF67" w14:textId="77777777" w:rsidTr="00D35E48">
        <w:trPr>
          <w:trHeight w:val="1856"/>
        </w:trPr>
        <w:tc>
          <w:tcPr>
            <w:tcW w:w="7225" w:type="dxa"/>
            <w:shd w:val="clear" w:color="auto" w:fill="CCCCFF"/>
          </w:tcPr>
          <w:p w14:paraId="1DF47F65" w14:textId="033805C5" w:rsidR="00F74220" w:rsidRPr="00F74220" w:rsidRDefault="00AB5409" w:rsidP="00EF12E4">
            <w:pPr>
              <w:spacing w:line="360" w:lineRule="auto"/>
              <w:rPr>
                <w:rFonts w:cs="Arial"/>
              </w:rPr>
            </w:pPr>
            <w:r w:rsidRPr="00AB5409">
              <w:rPr>
                <w:rFonts w:ascii="Aptos" w:hAnsi="Aptos"/>
                <w:b/>
                <w:bCs/>
                <w:sz w:val="40"/>
                <w:szCs w:val="40"/>
              </w:rPr>
              <w:t>0</w:t>
            </w:r>
            <w:r w:rsidR="00371F2C">
              <w:rPr>
                <w:rFonts w:cs="Arial"/>
                <w:b/>
                <w:bCs/>
                <w:sz w:val="40"/>
                <w:szCs w:val="40"/>
              </w:rPr>
              <w:t>7</w:t>
            </w:r>
            <w:r w:rsidRPr="00F74220">
              <w:rPr>
                <w:rFonts w:cs="Arial"/>
              </w:rPr>
              <w:t xml:space="preserve"> </w:t>
            </w:r>
            <w:r w:rsidRPr="00F74220">
              <w:rPr>
                <w:rFonts w:cs="Arial"/>
                <w:b/>
                <w:bCs/>
              </w:rPr>
              <w:t>Inclusion Criteria</w:t>
            </w:r>
            <w:r w:rsidRPr="00F74220">
              <w:rPr>
                <w:rFonts w:cs="Arial"/>
              </w:rPr>
              <w:t xml:space="preserve"> </w:t>
            </w:r>
          </w:p>
          <w:p w14:paraId="00628477" w14:textId="17546933" w:rsidR="00F74220" w:rsidRPr="00CF2BBC" w:rsidRDefault="00F74220" w:rsidP="00EF12E4">
            <w:pPr>
              <w:spacing w:line="360" w:lineRule="auto"/>
              <w:rPr>
                <w:rFonts w:cs="Arial"/>
              </w:rPr>
            </w:pPr>
            <w:r w:rsidRPr="00F74220">
              <w:rPr>
                <w:rFonts w:cs="Arial"/>
              </w:rPr>
              <w:t>All sources used ranged from 2016 to 2026 and consisted only of peer-reviewed journal articles that are based on healthcare in the UK (Thomson, 2024). In particular, the articles chosen for this research have been selected since they addressed issues such as new healthcare technology, operations management, and elderly care.</w:t>
            </w:r>
          </w:p>
        </w:tc>
        <w:tc>
          <w:tcPr>
            <w:tcW w:w="7391" w:type="dxa"/>
            <w:shd w:val="clear" w:color="auto" w:fill="CCFFFF"/>
          </w:tcPr>
          <w:p w14:paraId="72C32F73" w14:textId="5AD8CFEE" w:rsidR="00D35E48" w:rsidRPr="00D35E48" w:rsidRDefault="00AB5409" w:rsidP="00EF12E4">
            <w:pPr>
              <w:spacing w:line="360" w:lineRule="auto"/>
              <w:rPr>
                <w:b/>
              </w:rPr>
            </w:pPr>
            <w:r w:rsidRPr="00D35E48">
              <w:rPr>
                <w:b/>
                <w:sz w:val="40"/>
                <w:szCs w:val="40"/>
              </w:rPr>
              <w:t>0</w:t>
            </w:r>
            <w:r w:rsidR="00371F2C">
              <w:rPr>
                <w:b/>
                <w:sz w:val="40"/>
                <w:szCs w:val="40"/>
              </w:rPr>
              <w:t>8</w:t>
            </w:r>
            <w:r w:rsidRPr="00D35E48">
              <w:rPr>
                <w:b/>
                <w:sz w:val="40"/>
                <w:szCs w:val="40"/>
              </w:rPr>
              <w:t xml:space="preserve"> </w:t>
            </w:r>
            <w:r w:rsidRPr="00D35E48">
              <w:rPr>
                <w:b/>
              </w:rPr>
              <w:t xml:space="preserve">Exclusion Criteria </w:t>
            </w:r>
          </w:p>
          <w:p w14:paraId="253F8839" w14:textId="1DCD5AC7" w:rsidR="00D35E48" w:rsidRPr="00D35E48" w:rsidRDefault="00D35E48" w:rsidP="00EF12E4">
            <w:pPr>
              <w:spacing w:line="360" w:lineRule="auto"/>
            </w:pPr>
            <w:r w:rsidRPr="00D35E48">
              <w:t>References that had been published prior to 2016, which do not involve UK health care, inaccessible studies, non-peer-reviewed internet sites and irrelevant information related to the topic of healthcare technologies were all excluded from the study to ensure the accuracy and credibility of the research (Birati and Tzemah-Shahar, 2026).</w:t>
            </w:r>
          </w:p>
        </w:tc>
      </w:tr>
      <w:tr w:rsidR="00C31D85" w:rsidRPr="00C31D85" w14:paraId="583C9C87" w14:textId="77777777" w:rsidTr="00052E19">
        <w:trPr>
          <w:trHeight w:val="5347"/>
        </w:trPr>
        <w:tc>
          <w:tcPr>
            <w:tcW w:w="14616" w:type="dxa"/>
            <w:gridSpan w:val="2"/>
            <w:shd w:val="clear" w:color="auto" w:fill="D9E2F3" w:themeFill="accent1" w:themeFillTint="33"/>
          </w:tcPr>
          <w:p w14:paraId="44C8BC9D" w14:textId="07C66ADF" w:rsidR="00C31D85" w:rsidRPr="00164838" w:rsidRDefault="00C31D85" w:rsidP="00EF12E4">
            <w:pPr>
              <w:spacing w:line="360" w:lineRule="auto"/>
              <w:jc w:val="center"/>
              <w:rPr>
                <w:rFonts w:cs="Arial"/>
                <w:b/>
                <w:bCs/>
              </w:rPr>
            </w:pPr>
            <w:r w:rsidRPr="00164838">
              <w:rPr>
                <w:rFonts w:cs="Arial"/>
                <w:b/>
                <w:bCs/>
                <w:sz w:val="40"/>
                <w:szCs w:val="40"/>
              </w:rPr>
              <w:lastRenderedPageBreak/>
              <w:t>0</w:t>
            </w:r>
            <w:r w:rsidR="00371F2C">
              <w:rPr>
                <w:rFonts w:cs="Arial"/>
                <w:b/>
                <w:bCs/>
                <w:sz w:val="40"/>
                <w:szCs w:val="40"/>
              </w:rPr>
              <w:t>9</w:t>
            </w:r>
            <w:r w:rsidR="00AB5409" w:rsidRPr="00164838">
              <w:rPr>
                <w:rFonts w:cs="Arial"/>
              </w:rPr>
              <w:t xml:space="preserve"> </w:t>
            </w:r>
            <w:r w:rsidR="00AB5409" w:rsidRPr="00164838">
              <w:rPr>
                <w:rFonts w:cs="Arial"/>
                <w:b/>
                <w:bCs/>
              </w:rPr>
              <w:t>Ethical Considerations</w:t>
            </w:r>
          </w:p>
          <w:p w14:paraId="28D04039" w14:textId="0857C07B" w:rsidR="00F52F83" w:rsidRPr="00164838" w:rsidRDefault="00164838" w:rsidP="00EF12E4">
            <w:pPr>
              <w:spacing w:line="360" w:lineRule="auto"/>
            </w:pPr>
            <w:r w:rsidRPr="00F52F83">
              <w:rPr>
                <w:rFonts w:ascii="Aptos" w:hAnsi="Aptos"/>
                <w:noProof/>
                <w:lang w:val="en-IN" w:eastAsia="en-IN"/>
              </w:rPr>
              <w:drawing>
                <wp:anchor distT="0" distB="0" distL="114300" distR="114300" simplePos="0" relativeHeight="251661312" behindDoc="1" locked="0" layoutInCell="1" allowOverlap="1" wp14:anchorId="208D47B1" wp14:editId="3A804BFF">
                  <wp:simplePos x="0" y="0"/>
                  <wp:positionH relativeFrom="column">
                    <wp:posOffset>109220</wp:posOffset>
                  </wp:positionH>
                  <wp:positionV relativeFrom="paragraph">
                    <wp:posOffset>772160</wp:posOffset>
                  </wp:positionV>
                  <wp:extent cx="8886825" cy="2095500"/>
                  <wp:effectExtent l="19050" t="0" r="9525" b="0"/>
                  <wp:wrapTight wrapText="bothSides">
                    <wp:wrapPolygon edited="0">
                      <wp:start x="-46" y="589"/>
                      <wp:lineTo x="-46" y="21011"/>
                      <wp:lineTo x="21577" y="21011"/>
                      <wp:lineTo x="21577" y="589"/>
                      <wp:lineTo x="-46" y="589"/>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14:sizeRelV relativeFrom="margin">
                    <wp14:pctHeight>0</wp14:pctHeight>
                  </wp14:sizeRelV>
                </wp:anchor>
              </w:drawing>
            </w:r>
            <w:r>
              <w:t xml:space="preserve">Secondary research ethics involve performing research in an ethical manner by making use of reliable and legitimate sources of information (Cheong </w:t>
            </w:r>
            <w:r>
              <w:rPr>
                <w:i/>
                <w:iCs/>
              </w:rPr>
              <w:t>et al.</w:t>
            </w:r>
            <w:r>
              <w:t>, 2023). In this study, issues such as academic honesty, proper referencing, confidentiality, accuracy, and copyright laws have been taken into consideration.</w:t>
            </w:r>
          </w:p>
        </w:tc>
      </w:tr>
    </w:tbl>
    <w:p w14:paraId="53F82A21" w14:textId="77777777" w:rsidR="00C31D85" w:rsidRDefault="00C31D85" w:rsidP="00EF12E4">
      <w:pPr>
        <w:spacing w:line="360" w:lineRule="auto"/>
        <w:sectPr w:rsidR="00C31D85" w:rsidSect="00C31D85">
          <w:headerReference w:type="default" r:id="rId19"/>
          <w:footerReference w:type="default" r:id="rId20"/>
          <w:headerReference w:type="first" r:id="rId21"/>
          <w:footerReference w:type="first" r:id="rId22"/>
          <w:pgSz w:w="15840" w:h="12240" w:orient="landscape" w:code="1"/>
          <w:pgMar w:top="720" w:right="720" w:bottom="576" w:left="720" w:header="432" w:footer="288" w:gutter="0"/>
          <w:cols w:space="720"/>
          <w:titlePg/>
          <w:docGrid w:linePitch="360"/>
        </w:sectPr>
      </w:pPr>
    </w:p>
    <w:p w14:paraId="0BC7713D" w14:textId="77777777" w:rsidR="00783060" w:rsidRDefault="00783060" w:rsidP="00EF12E4">
      <w:pPr>
        <w:pStyle w:val="Heading1"/>
        <w:rPr>
          <w:rFonts w:cs="Arial"/>
        </w:rPr>
      </w:pPr>
      <w:bookmarkStart w:id="3" w:name="_Toc234830637"/>
      <w:r w:rsidRPr="00783060">
        <w:rPr>
          <w:rFonts w:cs="Arial"/>
        </w:rPr>
        <w:lastRenderedPageBreak/>
        <w:t>Element 3 - Dissertation document</w:t>
      </w:r>
      <w:bookmarkEnd w:id="3"/>
    </w:p>
    <w:p w14:paraId="68E3EAC1" w14:textId="77777777" w:rsidR="00486BAD" w:rsidRDefault="00486BAD" w:rsidP="00486BAD">
      <w:pPr>
        <w:pStyle w:val="Heading1"/>
      </w:pPr>
      <w:bookmarkStart w:id="4" w:name="_Toc234227768"/>
      <w:bookmarkStart w:id="5" w:name="_Toc234830638"/>
      <w:r>
        <w:t>Acknowledgement</w:t>
      </w:r>
      <w:bookmarkEnd w:id="4"/>
      <w:bookmarkEnd w:id="5"/>
      <w:r>
        <w:t xml:space="preserve"> </w:t>
      </w:r>
    </w:p>
    <w:p w14:paraId="0AB1D12C" w14:textId="77777777" w:rsidR="00486BAD" w:rsidRDefault="00486BAD" w:rsidP="00486BAD">
      <w:pPr>
        <w:spacing w:line="360" w:lineRule="auto"/>
      </w:pPr>
      <w:r>
        <w:t xml:space="preserve">I would like to extend special thanks to my supervisor, who provided me with her constant feedback and support throughout the writing of this dissertation. Their experience and valuable suggestions greatly helped in the completion of this research. I would also like to express my gratitude to all my lecturers and the University for equipping me with the academic tools and environment I needed for this research. I always remember to thank my family and friends for their perpetual support, patience and motivation throughout this process. Last, I appreciate the work of other authors, researchers and organisations whom I have cited in this dissertation, which informed both the evidence and the knowledge that enriched and supported my dissertation. </w:t>
      </w:r>
    </w:p>
    <w:p w14:paraId="62B23D67" w14:textId="77777777" w:rsidR="00486BAD" w:rsidRDefault="00486BAD" w:rsidP="00486BAD">
      <w:pPr>
        <w:spacing w:line="360" w:lineRule="auto"/>
        <w:rPr>
          <w:rFonts w:eastAsia="Times New Roman" w:cs="Times New Roman"/>
          <w:b/>
          <w:sz w:val="32"/>
          <w:szCs w:val="40"/>
          <w:lang w:eastAsia="en-IN"/>
        </w:rPr>
      </w:pPr>
      <w:r>
        <w:br w:type="page"/>
      </w:r>
    </w:p>
    <w:p w14:paraId="0A84BD59" w14:textId="72CF9C71" w:rsidR="00FF4826" w:rsidRPr="00520A31" w:rsidRDefault="00FF4826" w:rsidP="00520A31">
      <w:pPr>
        <w:spacing w:after="220" w:line="360" w:lineRule="auto"/>
        <w:jc w:val="left"/>
        <w:rPr>
          <w:rFonts w:cs="Arial"/>
          <w:b/>
          <w:bCs/>
          <w:sz w:val="28"/>
          <w:szCs w:val="28"/>
        </w:rPr>
      </w:pPr>
      <w:r>
        <w:lastRenderedPageBreak/>
        <w:br w:type="page"/>
      </w:r>
    </w:p>
    <w:p w14:paraId="018397F5" w14:textId="42CD8650" w:rsidR="0099214B" w:rsidRPr="0099214B" w:rsidRDefault="007D453D" w:rsidP="0099214B">
      <w:pPr>
        <w:pStyle w:val="Heading1"/>
      </w:pPr>
      <w:bookmarkStart w:id="6" w:name="_Toc234830652"/>
      <w:r w:rsidRPr="00ED1049">
        <w:lastRenderedPageBreak/>
        <w:t>F</w:t>
      </w:r>
      <w:r w:rsidR="00ED1049" w:rsidRPr="00ED1049">
        <w:t>erences</w:t>
      </w:r>
      <w:bookmarkEnd w:id="6"/>
      <w:r>
        <w:t xml:space="preserve">     </w:t>
      </w:r>
    </w:p>
    <w:p w14:paraId="41E9E294" w14:textId="77777777" w:rsidR="00520A31" w:rsidRPr="00105E85" w:rsidRDefault="00520A31" w:rsidP="00105E85">
      <w:pPr>
        <w:widowControl w:val="0"/>
        <w:autoSpaceDE w:val="0"/>
        <w:autoSpaceDN w:val="0"/>
        <w:adjustRightInd w:val="0"/>
        <w:spacing w:line="360" w:lineRule="auto"/>
        <w:jc w:val="left"/>
        <w:rPr>
          <w:rFonts w:cs="Arial"/>
        </w:rPr>
      </w:pPr>
      <w:r w:rsidRPr="00105E85">
        <w:rPr>
          <w:rFonts w:cs="Arial"/>
        </w:rPr>
        <w:t xml:space="preserve">Al-Adwan, A.S., Li, N., Al-Adwan, A., Abbasi, G.A., Albelbis, N.A. and Habibi, A. (2023) ‘“Extending the Technology Acceptance Model (TAM) to Predict University Students’ Intentions to Use Metaverse-Based Learning Platforms”’, </w:t>
      </w:r>
      <w:r w:rsidRPr="00105E85">
        <w:rPr>
          <w:rFonts w:cs="Arial"/>
          <w:i/>
          <w:iCs/>
        </w:rPr>
        <w:t>Education and Information Technologies</w:t>
      </w:r>
      <w:r w:rsidRPr="00105E85">
        <w:rPr>
          <w:rFonts w:cs="Arial"/>
        </w:rPr>
        <w:t xml:space="preserve">, 28(1), pp. 15381–15413. Available at: </w:t>
      </w:r>
      <w:hyperlink r:id="rId23" w:history="1">
        <w:r w:rsidRPr="00105E85">
          <w:rPr>
            <w:rFonts w:cs="Arial"/>
          </w:rPr>
          <w:t>https://doi.org/10.1007/s10639-023-11816-3</w:t>
        </w:r>
      </w:hyperlink>
      <w:r w:rsidRPr="00105E85">
        <w:rPr>
          <w:rFonts w:cs="Arial"/>
        </w:rPr>
        <w:t>.</w:t>
      </w:r>
    </w:p>
    <w:p w14:paraId="44A622F4" w14:textId="77777777" w:rsidR="00520A31" w:rsidRPr="00520A31" w:rsidRDefault="00520A31" w:rsidP="00105E85">
      <w:pPr>
        <w:pStyle w:val="NormalWeb"/>
        <w:spacing w:before="0" w:beforeAutospacing="0" w:after="0" w:afterAutospacing="0" w:line="360" w:lineRule="auto"/>
        <w:rPr>
          <w:rFonts w:ascii="Arial" w:hAnsi="Arial" w:cs="Arial"/>
          <w:sz w:val="22"/>
          <w:szCs w:val="22"/>
        </w:rPr>
      </w:pPr>
      <w:r w:rsidRPr="00520A31">
        <w:rPr>
          <w:rFonts w:ascii="Arial" w:hAnsi="Arial" w:cs="Arial"/>
          <w:sz w:val="22"/>
          <w:szCs w:val="22"/>
        </w:rPr>
        <w:t xml:space="preserve">Amin, A., Rakibul, M., Hossain, R., Molla, C., Poli, T.A. and Noor, M. (2024) ‘The adoption of Industry 4.0 technologies by using the technology organizational environment framework: The mediating role to manufacturing performance in a developing country’, </w:t>
      </w:r>
      <w:r w:rsidRPr="00520A31">
        <w:rPr>
          <w:rFonts w:ascii="Arial" w:hAnsi="Arial" w:cs="Arial"/>
          <w:i/>
          <w:iCs/>
          <w:sz w:val="22"/>
          <w:szCs w:val="22"/>
        </w:rPr>
        <w:t>Business strategy and development</w:t>
      </w:r>
      <w:r w:rsidRPr="00520A31">
        <w:rPr>
          <w:rFonts w:ascii="Arial" w:hAnsi="Arial" w:cs="Arial"/>
          <w:sz w:val="22"/>
          <w:szCs w:val="22"/>
        </w:rPr>
        <w:t>, 7(2). Available at: https://doi.org/10.1002/bsd2.363.</w:t>
      </w:r>
    </w:p>
    <w:p w14:paraId="3497C6A7" w14:textId="77777777" w:rsidR="00520A31" w:rsidRPr="00105E85" w:rsidRDefault="00520A31" w:rsidP="00105E85">
      <w:pPr>
        <w:widowControl w:val="0"/>
        <w:autoSpaceDE w:val="0"/>
        <w:autoSpaceDN w:val="0"/>
        <w:adjustRightInd w:val="0"/>
        <w:spacing w:line="360" w:lineRule="auto"/>
        <w:jc w:val="left"/>
        <w:rPr>
          <w:rFonts w:cs="Arial"/>
        </w:rPr>
      </w:pPr>
      <w:r w:rsidRPr="00105E85">
        <w:rPr>
          <w:rFonts w:cs="Arial"/>
        </w:rPr>
        <w:t xml:space="preserve">Asgari, E., Kaur, J., Nuredini, G., Balloch, J., Taylor, A.M., Sebire, N., Robinson, R., Peters, C., Sridharan, S. and Pimenta, D. (2024) ‘Impact of Electronic Health Record Use on Cognitive Load and Burnout Among Clinicians: Narrative Review’, </w:t>
      </w:r>
      <w:r w:rsidRPr="00105E85">
        <w:rPr>
          <w:rFonts w:cs="Arial"/>
          <w:i/>
          <w:iCs/>
        </w:rPr>
        <w:t>JMIR Medical Informatics</w:t>
      </w:r>
      <w:r w:rsidRPr="00105E85">
        <w:rPr>
          <w:rFonts w:cs="Arial"/>
        </w:rPr>
        <w:t xml:space="preserve">, 12(1), pp. 55-99. Available at: </w:t>
      </w:r>
      <w:hyperlink r:id="rId24" w:history="1">
        <w:r w:rsidRPr="00105E85">
          <w:rPr>
            <w:rFonts w:cs="Arial"/>
          </w:rPr>
          <w:t>https://doi.org/10.2196/55499</w:t>
        </w:r>
      </w:hyperlink>
      <w:r w:rsidRPr="00105E85">
        <w:rPr>
          <w:rFonts w:cs="Arial"/>
        </w:rPr>
        <w:t>.</w:t>
      </w:r>
    </w:p>
    <w:p w14:paraId="3DACD09B" w14:textId="77777777" w:rsidR="00520A31" w:rsidRPr="00105E85" w:rsidRDefault="00520A31" w:rsidP="00105E85">
      <w:pPr>
        <w:spacing w:after="120" w:line="360" w:lineRule="auto"/>
        <w:jc w:val="left"/>
        <w:rPr>
          <w:rFonts w:cs="Arial"/>
        </w:rPr>
      </w:pPr>
      <w:r w:rsidRPr="00105E85">
        <w:rPr>
          <w:rFonts w:cs="Arial"/>
        </w:rPr>
        <w:t xml:space="preserve">Barbhuiya, S., Das, B.B., Adak, D., Kapoor, K. and Tabish, M. (2025) “Low carbon concrete: Advancements, challenges and future directions in sustainable construction,” </w:t>
      </w:r>
      <w:r w:rsidRPr="00105E85">
        <w:rPr>
          <w:rFonts w:cs="Arial"/>
          <w:i/>
          <w:iCs/>
        </w:rPr>
        <w:t>Discover Concrete and Cement</w:t>
      </w:r>
      <w:r w:rsidRPr="00105E85">
        <w:rPr>
          <w:rFonts w:cs="Arial"/>
        </w:rPr>
        <w:t>, 1(1). Available at: https://doi.org/10.1007/s44416-025-00002-y.</w:t>
      </w:r>
    </w:p>
    <w:p w14:paraId="4FBA4DB2" w14:textId="48CE68F9" w:rsidR="00520A31" w:rsidRPr="00105E85" w:rsidRDefault="00520A31" w:rsidP="00105E85">
      <w:pPr>
        <w:pStyle w:val="NormalWeb"/>
        <w:spacing w:before="0" w:beforeAutospacing="0" w:after="0" w:afterAutospacing="0" w:line="360" w:lineRule="auto"/>
        <w:rPr>
          <w:rFonts w:ascii="Arial" w:hAnsi="Arial" w:cs="Arial"/>
          <w:sz w:val="22"/>
          <w:szCs w:val="22"/>
        </w:rPr>
      </w:pPr>
      <w:r w:rsidRPr="00520A31">
        <w:rPr>
          <w:rFonts w:ascii="Arial" w:hAnsi="Arial" w:cs="Arial"/>
          <w:sz w:val="22"/>
          <w:szCs w:val="22"/>
        </w:rPr>
        <w:t xml:space="preserve">Bhati, D., Deogade, M.S. and Kanyal, D. (2023) ‘Improving Patient Outcomes through Effective Hospital administration: a Comprehensive Review’, </w:t>
      </w:r>
      <w:r w:rsidRPr="00520A31">
        <w:rPr>
          <w:rFonts w:ascii="Arial" w:hAnsi="Arial" w:cs="Arial"/>
          <w:i/>
          <w:iCs/>
          <w:sz w:val="22"/>
          <w:szCs w:val="22"/>
        </w:rPr>
        <w:t>Cureus</w:t>
      </w:r>
      <w:r w:rsidRPr="00520A31">
        <w:rPr>
          <w:rFonts w:ascii="Arial" w:hAnsi="Arial" w:cs="Arial"/>
          <w:sz w:val="22"/>
          <w:szCs w:val="22"/>
        </w:rPr>
        <w:t>, 15(10), pp. 1–12. Available at: https://doi.org/10.7759/cureus.4773</w:t>
      </w:r>
      <w:r w:rsidR="00105E85" w:rsidRPr="00105E85">
        <w:rPr>
          <w:rFonts w:cs="Arial"/>
          <w:color w:val="000000"/>
        </w:rPr>
        <w:t xml:space="preserve"> </w:t>
      </w:r>
    </w:p>
    <w:p w14:paraId="5D7D99D6" w14:textId="21B18587" w:rsidR="00E04D5C" w:rsidRDefault="00E04D5C" w:rsidP="00105E85">
      <w:pPr>
        <w:jc w:val="left"/>
        <w:rPr>
          <w:lang w:eastAsia="en-IN"/>
        </w:rPr>
      </w:pPr>
    </w:p>
    <w:sectPr w:rsidR="00E04D5C"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F9F5F0" w14:textId="77777777" w:rsidR="00627627" w:rsidRDefault="00627627" w:rsidP="00D210FA">
      <w:r>
        <w:separator/>
      </w:r>
    </w:p>
  </w:endnote>
  <w:endnote w:type="continuationSeparator" w:id="0">
    <w:p w14:paraId="605D887E" w14:textId="77777777" w:rsidR="00627627" w:rsidRDefault="00627627" w:rsidP="00D210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10022FF" w:usb1="C000E47F" w:usb2="00000029" w:usb3="00000000" w:csb0="000001DF"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0685849"/>
      <w:docPartObj>
        <w:docPartGallery w:val="Page Numbers (Bottom of Page)"/>
        <w:docPartUnique/>
      </w:docPartObj>
    </w:sdtPr>
    <w:sdtContent>
      <w:sdt>
        <w:sdtPr>
          <w:id w:val="-612668319"/>
          <w:docPartObj>
            <w:docPartGallery w:val="Page Numbers (Top of Page)"/>
            <w:docPartUnique/>
          </w:docPartObj>
        </w:sdtPr>
        <w:sdtContent>
          <w:p w14:paraId="0CC7D2C4" w14:textId="76AFDDDE" w:rsidR="00954B2F" w:rsidRDefault="00954B2F">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663D33">
              <w:rPr>
                <w:b/>
                <w:bCs/>
                <w:noProof/>
              </w:rPr>
              <w:t>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663D33">
              <w:rPr>
                <w:b/>
                <w:bCs/>
                <w:noProof/>
              </w:rPr>
              <w:t>18</w:t>
            </w:r>
            <w:r>
              <w:rPr>
                <w:b/>
                <w:bCs/>
                <w:sz w:val="24"/>
                <w:szCs w:val="24"/>
              </w:rPr>
              <w:fldChar w:fldCharType="end"/>
            </w:r>
          </w:p>
        </w:sdtContent>
      </w:sdt>
    </w:sdtContent>
  </w:sdt>
  <w:p w14:paraId="6528EAA2" w14:textId="77777777" w:rsidR="00954B2F" w:rsidRDefault="00954B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6820481"/>
      <w:docPartObj>
        <w:docPartGallery w:val="Page Numbers (Bottom of Page)"/>
        <w:docPartUnique/>
      </w:docPartObj>
    </w:sdtPr>
    <w:sdtContent>
      <w:sdt>
        <w:sdtPr>
          <w:id w:val="-1769616900"/>
          <w:docPartObj>
            <w:docPartGallery w:val="Page Numbers (Top of Page)"/>
            <w:docPartUnique/>
          </w:docPartObj>
        </w:sdtPr>
        <w:sdtContent>
          <w:p w14:paraId="3409571E" w14:textId="28F1BB0E" w:rsidR="00FF5EF1" w:rsidRDefault="00FF5EF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663D33">
              <w:rPr>
                <w:b/>
                <w:bCs/>
                <w:noProof/>
              </w:rPr>
              <w:t>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663D33">
              <w:rPr>
                <w:b/>
                <w:bCs/>
                <w:noProof/>
              </w:rPr>
              <w:t>18</w:t>
            </w:r>
            <w:r>
              <w:rPr>
                <w:b/>
                <w:bCs/>
                <w:sz w:val="24"/>
                <w:szCs w:val="24"/>
              </w:rPr>
              <w:fldChar w:fldCharType="end"/>
            </w:r>
          </w:p>
        </w:sdtContent>
      </w:sdt>
    </w:sdtContent>
  </w:sdt>
  <w:p w14:paraId="4B987D3C" w14:textId="77777777" w:rsidR="00FF5EF1" w:rsidRDefault="00FF5E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55A569" w14:textId="77777777" w:rsidR="00627627" w:rsidRDefault="00627627" w:rsidP="00D210FA">
      <w:r>
        <w:separator/>
      </w:r>
    </w:p>
  </w:footnote>
  <w:footnote w:type="continuationSeparator" w:id="0">
    <w:p w14:paraId="5A2A6C9B" w14:textId="77777777" w:rsidR="00627627" w:rsidRDefault="00627627" w:rsidP="00D210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0095543"/>
    <w:multiLevelType w:val="multilevel"/>
    <w:tmpl w:val="88161F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0D61008"/>
    <w:multiLevelType w:val="multilevel"/>
    <w:tmpl w:val="874ACC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6266239"/>
    <w:multiLevelType w:val="multilevel"/>
    <w:tmpl w:val="FFA64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5160C5"/>
    <w:multiLevelType w:val="multilevel"/>
    <w:tmpl w:val="44DC31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1CAF1625"/>
    <w:multiLevelType w:val="multilevel"/>
    <w:tmpl w:val="8154FD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D441F04"/>
    <w:multiLevelType w:val="multilevel"/>
    <w:tmpl w:val="360CC4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3B70F76"/>
    <w:multiLevelType w:val="multilevel"/>
    <w:tmpl w:val="C65A0F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99E6B75"/>
    <w:multiLevelType w:val="multilevel"/>
    <w:tmpl w:val="7E3060CA"/>
    <w:lvl w:ilvl="0">
      <w:start w:val="1"/>
      <w:numFmt w:val="bullet"/>
      <w:lvlText w:val="●"/>
      <w:lvlJc w:val="left"/>
      <w:pPr>
        <w:ind w:left="720" w:hanging="360"/>
      </w:pPr>
      <w:rPr>
        <w:rFonts w:ascii="Arial" w:eastAsia="Arial" w:hAnsi="Arial" w:cs="Arial"/>
        <w:b w:val="0"/>
        <w:bCs w:val="0"/>
        <w:i w:val="0"/>
        <w:iCs w:val="0"/>
        <w:smallCaps w:val="0"/>
        <w:color w:val="222222"/>
        <w:sz w:val="22"/>
        <w:szCs w:val="22"/>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4CA3548F"/>
    <w:multiLevelType w:val="multilevel"/>
    <w:tmpl w:val="8920F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19A3D38"/>
    <w:multiLevelType w:val="multilevel"/>
    <w:tmpl w:val="79505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842BEA"/>
    <w:multiLevelType w:val="multilevel"/>
    <w:tmpl w:val="D65C0E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5AF24C85"/>
    <w:multiLevelType w:val="hybridMultilevel"/>
    <w:tmpl w:val="94E0D214"/>
    <w:lvl w:ilvl="0" w:tplc="0809000F">
      <w:start w:val="1"/>
      <w:numFmt w:val="decimal"/>
      <w:lvlText w:val="%1."/>
      <w:lvlJc w:val="left"/>
      <w:pPr>
        <w:ind w:left="7872"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2" w15:restartNumberingAfterBreak="0">
    <w:nsid w:val="665E776E"/>
    <w:multiLevelType w:val="hybridMultilevel"/>
    <w:tmpl w:val="2CECD566"/>
    <w:lvl w:ilvl="0" w:tplc="EB40AD34">
      <w:start w:val="5"/>
      <w:numFmt w:val="decimal"/>
      <w:lvlText w:val="%1"/>
      <w:lvlJc w:val="left"/>
      <w:pPr>
        <w:ind w:left="8232" w:hanging="360"/>
      </w:pPr>
      <w:rPr>
        <w:rFonts w:hint="default"/>
      </w:rPr>
    </w:lvl>
    <w:lvl w:ilvl="1" w:tplc="08090019" w:tentative="1">
      <w:start w:val="1"/>
      <w:numFmt w:val="lowerLetter"/>
      <w:lvlText w:val="%2."/>
      <w:lvlJc w:val="left"/>
      <w:pPr>
        <w:ind w:left="8952" w:hanging="360"/>
      </w:pPr>
    </w:lvl>
    <w:lvl w:ilvl="2" w:tplc="0809001B" w:tentative="1">
      <w:start w:val="1"/>
      <w:numFmt w:val="lowerRoman"/>
      <w:lvlText w:val="%3."/>
      <w:lvlJc w:val="right"/>
      <w:pPr>
        <w:ind w:left="9672" w:hanging="180"/>
      </w:pPr>
    </w:lvl>
    <w:lvl w:ilvl="3" w:tplc="0809000F" w:tentative="1">
      <w:start w:val="1"/>
      <w:numFmt w:val="decimal"/>
      <w:lvlText w:val="%4."/>
      <w:lvlJc w:val="left"/>
      <w:pPr>
        <w:ind w:left="10392" w:hanging="360"/>
      </w:pPr>
    </w:lvl>
    <w:lvl w:ilvl="4" w:tplc="08090019" w:tentative="1">
      <w:start w:val="1"/>
      <w:numFmt w:val="lowerLetter"/>
      <w:lvlText w:val="%5."/>
      <w:lvlJc w:val="left"/>
      <w:pPr>
        <w:ind w:left="11112" w:hanging="360"/>
      </w:pPr>
    </w:lvl>
    <w:lvl w:ilvl="5" w:tplc="0809001B" w:tentative="1">
      <w:start w:val="1"/>
      <w:numFmt w:val="lowerRoman"/>
      <w:lvlText w:val="%6."/>
      <w:lvlJc w:val="right"/>
      <w:pPr>
        <w:ind w:left="11832" w:hanging="180"/>
      </w:pPr>
    </w:lvl>
    <w:lvl w:ilvl="6" w:tplc="0809000F" w:tentative="1">
      <w:start w:val="1"/>
      <w:numFmt w:val="decimal"/>
      <w:lvlText w:val="%7."/>
      <w:lvlJc w:val="left"/>
      <w:pPr>
        <w:ind w:left="12552" w:hanging="360"/>
      </w:pPr>
    </w:lvl>
    <w:lvl w:ilvl="7" w:tplc="08090019" w:tentative="1">
      <w:start w:val="1"/>
      <w:numFmt w:val="lowerLetter"/>
      <w:lvlText w:val="%8."/>
      <w:lvlJc w:val="left"/>
      <w:pPr>
        <w:ind w:left="13272" w:hanging="360"/>
      </w:pPr>
    </w:lvl>
    <w:lvl w:ilvl="8" w:tplc="0809001B" w:tentative="1">
      <w:start w:val="1"/>
      <w:numFmt w:val="lowerRoman"/>
      <w:lvlText w:val="%9."/>
      <w:lvlJc w:val="right"/>
      <w:pPr>
        <w:ind w:left="13992" w:hanging="180"/>
      </w:pPr>
    </w:lvl>
  </w:abstractNum>
  <w:abstractNum w:abstractNumId="23" w15:restartNumberingAfterBreak="0">
    <w:nsid w:val="743021DA"/>
    <w:multiLevelType w:val="multilevel"/>
    <w:tmpl w:val="DE3EA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6" w15:restartNumberingAfterBreak="0">
    <w:nsid w:val="7E457217"/>
    <w:multiLevelType w:val="multilevel"/>
    <w:tmpl w:val="75860B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63144799">
    <w:abstractNumId w:val="8"/>
  </w:num>
  <w:num w:numId="2" w16cid:durableId="388503913">
    <w:abstractNumId w:val="5"/>
  </w:num>
  <w:num w:numId="3" w16cid:durableId="1559779304">
    <w:abstractNumId w:val="25"/>
  </w:num>
  <w:num w:numId="4" w16cid:durableId="676274387">
    <w:abstractNumId w:val="27"/>
  </w:num>
  <w:num w:numId="5" w16cid:durableId="260838686">
    <w:abstractNumId w:val="12"/>
  </w:num>
  <w:num w:numId="6" w16cid:durableId="450442930">
    <w:abstractNumId w:val="11"/>
  </w:num>
  <w:num w:numId="7" w16cid:durableId="391464160">
    <w:abstractNumId w:val="21"/>
  </w:num>
  <w:num w:numId="8" w16cid:durableId="1164591290">
    <w:abstractNumId w:val="15"/>
  </w:num>
  <w:num w:numId="9" w16cid:durableId="1554807086">
    <w:abstractNumId w:val="2"/>
  </w:num>
  <w:num w:numId="10" w16cid:durableId="900359918">
    <w:abstractNumId w:val="0"/>
  </w:num>
  <w:num w:numId="11" w16cid:durableId="1008293777">
    <w:abstractNumId w:val="10"/>
  </w:num>
  <w:num w:numId="12" w16cid:durableId="1271744707">
    <w:abstractNumId w:val="1"/>
  </w:num>
  <w:num w:numId="13" w16cid:durableId="2110199548">
    <w:abstractNumId w:val="24"/>
  </w:num>
  <w:num w:numId="14" w16cid:durableId="484442687">
    <w:abstractNumId w:val="16"/>
  </w:num>
  <w:num w:numId="15" w16cid:durableId="799685773">
    <w:abstractNumId w:val="19"/>
  </w:num>
  <w:num w:numId="16" w16cid:durableId="1324578824">
    <w:abstractNumId w:val="4"/>
  </w:num>
  <w:num w:numId="17" w16cid:durableId="964771347">
    <w:abstractNumId w:val="18"/>
  </w:num>
  <w:num w:numId="18" w16cid:durableId="165899609">
    <w:abstractNumId w:val="17"/>
  </w:num>
  <w:num w:numId="19" w16cid:durableId="1436898902">
    <w:abstractNumId w:val="23"/>
  </w:num>
  <w:num w:numId="20" w16cid:durableId="1002047975">
    <w:abstractNumId w:val="6"/>
  </w:num>
  <w:num w:numId="21" w16cid:durableId="1292783490">
    <w:abstractNumId w:val="9"/>
  </w:num>
  <w:num w:numId="22" w16cid:durableId="1097167545">
    <w:abstractNumId w:val="14"/>
  </w:num>
  <w:num w:numId="23" w16cid:durableId="1917284275">
    <w:abstractNumId w:val="26"/>
  </w:num>
  <w:num w:numId="24" w16cid:durableId="1970433721">
    <w:abstractNumId w:val="7"/>
  </w:num>
  <w:num w:numId="25" w16cid:durableId="1852527530">
    <w:abstractNumId w:val="3"/>
  </w:num>
  <w:num w:numId="26" w16cid:durableId="197855992">
    <w:abstractNumId w:val="13"/>
  </w:num>
  <w:num w:numId="27" w16cid:durableId="867915546">
    <w:abstractNumId w:val="20"/>
  </w:num>
  <w:num w:numId="28" w16cid:durableId="72676053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removePersonalInformation/>
  <w:removeDateAndTime/>
  <w:displayBackgroundShape/>
  <w:proofState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3C19"/>
    <w:rsid w:val="00001F2A"/>
    <w:rsid w:val="00002366"/>
    <w:rsid w:val="00014942"/>
    <w:rsid w:val="00023293"/>
    <w:rsid w:val="000251F5"/>
    <w:rsid w:val="000513AB"/>
    <w:rsid w:val="00052E19"/>
    <w:rsid w:val="00061977"/>
    <w:rsid w:val="00063B85"/>
    <w:rsid w:val="00076955"/>
    <w:rsid w:val="0008782A"/>
    <w:rsid w:val="000930CF"/>
    <w:rsid w:val="000A065A"/>
    <w:rsid w:val="000B6652"/>
    <w:rsid w:val="000E56ED"/>
    <w:rsid w:val="00105E85"/>
    <w:rsid w:val="00106FC5"/>
    <w:rsid w:val="00120DEC"/>
    <w:rsid w:val="00123C19"/>
    <w:rsid w:val="00164838"/>
    <w:rsid w:val="001770F8"/>
    <w:rsid w:val="0017738F"/>
    <w:rsid w:val="001A2DAB"/>
    <w:rsid w:val="001C55B6"/>
    <w:rsid w:val="001D0867"/>
    <w:rsid w:val="001D5973"/>
    <w:rsid w:val="001D6CC4"/>
    <w:rsid w:val="001F2FF0"/>
    <w:rsid w:val="00206405"/>
    <w:rsid w:val="00207091"/>
    <w:rsid w:val="00223628"/>
    <w:rsid w:val="002341AD"/>
    <w:rsid w:val="002352B8"/>
    <w:rsid w:val="00253267"/>
    <w:rsid w:val="002723FA"/>
    <w:rsid w:val="002823CD"/>
    <w:rsid w:val="00287787"/>
    <w:rsid w:val="00291685"/>
    <w:rsid w:val="0029329C"/>
    <w:rsid w:val="002A0B26"/>
    <w:rsid w:val="002B0A3D"/>
    <w:rsid w:val="002B5D0D"/>
    <w:rsid w:val="002C2212"/>
    <w:rsid w:val="002E308B"/>
    <w:rsid w:val="002F26AB"/>
    <w:rsid w:val="003007A7"/>
    <w:rsid w:val="00311AA8"/>
    <w:rsid w:val="003257E1"/>
    <w:rsid w:val="00325DEC"/>
    <w:rsid w:val="00343700"/>
    <w:rsid w:val="00346FFA"/>
    <w:rsid w:val="00371F2C"/>
    <w:rsid w:val="003757F4"/>
    <w:rsid w:val="00385494"/>
    <w:rsid w:val="00396C41"/>
    <w:rsid w:val="0039762C"/>
    <w:rsid w:val="003976CF"/>
    <w:rsid w:val="003A3069"/>
    <w:rsid w:val="003C20B5"/>
    <w:rsid w:val="003D64C2"/>
    <w:rsid w:val="003E545F"/>
    <w:rsid w:val="003F03D2"/>
    <w:rsid w:val="003F1E1A"/>
    <w:rsid w:val="004045E5"/>
    <w:rsid w:val="004128FA"/>
    <w:rsid w:val="00421496"/>
    <w:rsid w:val="00422C27"/>
    <w:rsid w:val="0044367C"/>
    <w:rsid w:val="0044412C"/>
    <w:rsid w:val="004504B6"/>
    <w:rsid w:val="00460F58"/>
    <w:rsid w:val="004642F0"/>
    <w:rsid w:val="00486BAD"/>
    <w:rsid w:val="00487E24"/>
    <w:rsid w:val="004C4922"/>
    <w:rsid w:val="004E080F"/>
    <w:rsid w:val="004E4C89"/>
    <w:rsid w:val="00500564"/>
    <w:rsid w:val="0050401A"/>
    <w:rsid w:val="0051102B"/>
    <w:rsid w:val="00516CC0"/>
    <w:rsid w:val="005206D4"/>
    <w:rsid w:val="00520A31"/>
    <w:rsid w:val="00533B43"/>
    <w:rsid w:val="005349E5"/>
    <w:rsid w:val="005475F0"/>
    <w:rsid w:val="00550DB1"/>
    <w:rsid w:val="00553064"/>
    <w:rsid w:val="005711D4"/>
    <w:rsid w:val="00573882"/>
    <w:rsid w:val="00582081"/>
    <w:rsid w:val="005838BC"/>
    <w:rsid w:val="005B57E1"/>
    <w:rsid w:val="005E61E0"/>
    <w:rsid w:val="005E641E"/>
    <w:rsid w:val="005F0F31"/>
    <w:rsid w:val="005F648D"/>
    <w:rsid w:val="005F7D75"/>
    <w:rsid w:val="006024ED"/>
    <w:rsid w:val="00607994"/>
    <w:rsid w:val="0061793F"/>
    <w:rsid w:val="0062123A"/>
    <w:rsid w:val="0062370B"/>
    <w:rsid w:val="00627627"/>
    <w:rsid w:val="00635986"/>
    <w:rsid w:val="00637881"/>
    <w:rsid w:val="006605F8"/>
    <w:rsid w:val="00663D33"/>
    <w:rsid w:val="0066555D"/>
    <w:rsid w:val="006676A1"/>
    <w:rsid w:val="00681ADB"/>
    <w:rsid w:val="006833BD"/>
    <w:rsid w:val="006A75AA"/>
    <w:rsid w:val="006C67E3"/>
    <w:rsid w:val="006C7037"/>
    <w:rsid w:val="006C7EBF"/>
    <w:rsid w:val="006D2642"/>
    <w:rsid w:val="006E13B4"/>
    <w:rsid w:val="006E2D42"/>
    <w:rsid w:val="00720FEE"/>
    <w:rsid w:val="0073646D"/>
    <w:rsid w:val="00750B95"/>
    <w:rsid w:val="00764B6F"/>
    <w:rsid w:val="007656EF"/>
    <w:rsid w:val="00773C74"/>
    <w:rsid w:val="00783060"/>
    <w:rsid w:val="00783555"/>
    <w:rsid w:val="00787DBD"/>
    <w:rsid w:val="007A1FD2"/>
    <w:rsid w:val="007C2781"/>
    <w:rsid w:val="007C324E"/>
    <w:rsid w:val="007C7319"/>
    <w:rsid w:val="007C7464"/>
    <w:rsid w:val="007D43B3"/>
    <w:rsid w:val="007D453D"/>
    <w:rsid w:val="007E46FE"/>
    <w:rsid w:val="007E4DCE"/>
    <w:rsid w:val="007F20B4"/>
    <w:rsid w:val="007F525E"/>
    <w:rsid w:val="00800482"/>
    <w:rsid w:val="00802FF1"/>
    <w:rsid w:val="0082695D"/>
    <w:rsid w:val="0083044C"/>
    <w:rsid w:val="0084486A"/>
    <w:rsid w:val="00846694"/>
    <w:rsid w:val="0085182D"/>
    <w:rsid w:val="00862F15"/>
    <w:rsid w:val="008637E7"/>
    <w:rsid w:val="00867E5F"/>
    <w:rsid w:val="008709F5"/>
    <w:rsid w:val="00877A91"/>
    <w:rsid w:val="00884E86"/>
    <w:rsid w:val="00887BAB"/>
    <w:rsid w:val="00890534"/>
    <w:rsid w:val="00891124"/>
    <w:rsid w:val="008927FF"/>
    <w:rsid w:val="008A1C2D"/>
    <w:rsid w:val="008A785C"/>
    <w:rsid w:val="008B0F18"/>
    <w:rsid w:val="008B1A63"/>
    <w:rsid w:val="008C1616"/>
    <w:rsid w:val="008E224B"/>
    <w:rsid w:val="008E3921"/>
    <w:rsid w:val="0090027B"/>
    <w:rsid w:val="00905238"/>
    <w:rsid w:val="00936E0E"/>
    <w:rsid w:val="0094702A"/>
    <w:rsid w:val="00954B2F"/>
    <w:rsid w:val="00962187"/>
    <w:rsid w:val="00967DAB"/>
    <w:rsid w:val="00990E76"/>
    <w:rsid w:val="00991A53"/>
    <w:rsid w:val="0099214B"/>
    <w:rsid w:val="00996F4E"/>
    <w:rsid w:val="009A42DC"/>
    <w:rsid w:val="009A72E0"/>
    <w:rsid w:val="009B7A73"/>
    <w:rsid w:val="009F71FE"/>
    <w:rsid w:val="00A122D9"/>
    <w:rsid w:val="00A27D8D"/>
    <w:rsid w:val="00A31F33"/>
    <w:rsid w:val="00A4164E"/>
    <w:rsid w:val="00A628EA"/>
    <w:rsid w:val="00A70A62"/>
    <w:rsid w:val="00A71DA8"/>
    <w:rsid w:val="00A7313D"/>
    <w:rsid w:val="00A90A7A"/>
    <w:rsid w:val="00AB1210"/>
    <w:rsid w:val="00AB5409"/>
    <w:rsid w:val="00AB770D"/>
    <w:rsid w:val="00AD625F"/>
    <w:rsid w:val="00AE19C9"/>
    <w:rsid w:val="00AF0501"/>
    <w:rsid w:val="00AF2088"/>
    <w:rsid w:val="00AF3BF2"/>
    <w:rsid w:val="00AF5FB0"/>
    <w:rsid w:val="00B0080A"/>
    <w:rsid w:val="00B0538C"/>
    <w:rsid w:val="00B376E4"/>
    <w:rsid w:val="00B37AB8"/>
    <w:rsid w:val="00B4039A"/>
    <w:rsid w:val="00B418DE"/>
    <w:rsid w:val="00B47FE7"/>
    <w:rsid w:val="00B64FB8"/>
    <w:rsid w:val="00B67824"/>
    <w:rsid w:val="00B811FE"/>
    <w:rsid w:val="00B82C19"/>
    <w:rsid w:val="00BA264B"/>
    <w:rsid w:val="00BE15BA"/>
    <w:rsid w:val="00C17CD6"/>
    <w:rsid w:val="00C2087C"/>
    <w:rsid w:val="00C20ED0"/>
    <w:rsid w:val="00C31D85"/>
    <w:rsid w:val="00C348A8"/>
    <w:rsid w:val="00C34FA0"/>
    <w:rsid w:val="00C40CA7"/>
    <w:rsid w:val="00C4262C"/>
    <w:rsid w:val="00C46111"/>
    <w:rsid w:val="00C47DCC"/>
    <w:rsid w:val="00C56C15"/>
    <w:rsid w:val="00C72DAB"/>
    <w:rsid w:val="00C83332"/>
    <w:rsid w:val="00C95E04"/>
    <w:rsid w:val="00CC0A8F"/>
    <w:rsid w:val="00CC24B6"/>
    <w:rsid w:val="00CC7199"/>
    <w:rsid w:val="00CD3A64"/>
    <w:rsid w:val="00CE08CD"/>
    <w:rsid w:val="00CF2BBC"/>
    <w:rsid w:val="00CF4462"/>
    <w:rsid w:val="00D0664A"/>
    <w:rsid w:val="00D210FA"/>
    <w:rsid w:val="00D30F1D"/>
    <w:rsid w:val="00D347C2"/>
    <w:rsid w:val="00D3597A"/>
    <w:rsid w:val="00D35E48"/>
    <w:rsid w:val="00D57231"/>
    <w:rsid w:val="00D87B48"/>
    <w:rsid w:val="00D91203"/>
    <w:rsid w:val="00D93223"/>
    <w:rsid w:val="00D94FD1"/>
    <w:rsid w:val="00DB02D0"/>
    <w:rsid w:val="00DE1D76"/>
    <w:rsid w:val="00DE49C1"/>
    <w:rsid w:val="00E04D5C"/>
    <w:rsid w:val="00E22EE8"/>
    <w:rsid w:val="00E40DBF"/>
    <w:rsid w:val="00E41692"/>
    <w:rsid w:val="00E466DF"/>
    <w:rsid w:val="00E55D74"/>
    <w:rsid w:val="00E81234"/>
    <w:rsid w:val="00E81D99"/>
    <w:rsid w:val="00E9037E"/>
    <w:rsid w:val="00E94494"/>
    <w:rsid w:val="00EA120D"/>
    <w:rsid w:val="00EA49C3"/>
    <w:rsid w:val="00EB17BB"/>
    <w:rsid w:val="00EB5E14"/>
    <w:rsid w:val="00EB6F36"/>
    <w:rsid w:val="00EC1924"/>
    <w:rsid w:val="00ED1049"/>
    <w:rsid w:val="00EE1941"/>
    <w:rsid w:val="00EE19D9"/>
    <w:rsid w:val="00EF12E4"/>
    <w:rsid w:val="00EF26FC"/>
    <w:rsid w:val="00F0337A"/>
    <w:rsid w:val="00F21EBF"/>
    <w:rsid w:val="00F327DE"/>
    <w:rsid w:val="00F37523"/>
    <w:rsid w:val="00F465FE"/>
    <w:rsid w:val="00F50168"/>
    <w:rsid w:val="00F50D34"/>
    <w:rsid w:val="00F52F83"/>
    <w:rsid w:val="00F61360"/>
    <w:rsid w:val="00F74220"/>
    <w:rsid w:val="00F92E5D"/>
    <w:rsid w:val="00FC3D34"/>
    <w:rsid w:val="00FC538A"/>
    <w:rsid w:val="00FD3313"/>
    <w:rsid w:val="00FD3B42"/>
    <w:rsid w:val="00FE2B9F"/>
    <w:rsid w:val="00FF3CF0"/>
    <w:rsid w:val="00FF4076"/>
    <w:rsid w:val="00FF4826"/>
    <w:rsid w:val="00FF5EF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4220"/>
    <w:pPr>
      <w:spacing w:after="0"/>
      <w:jc w:val="both"/>
    </w:pPr>
    <w:rPr>
      <w:rFonts w:ascii="Arial" w:hAnsi="Arial"/>
      <w:color w:val="000000" w:themeColor="text1"/>
    </w:rPr>
  </w:style>
  <w:style w:type="paragraph" w:styleId="Heading1">
    <w:name w:val="heading 1"/>
    <w:basedOn w:val="Normal"/>
    <w:next w:val="Normal"/>
    <w:link w:val="Heading1Char"/>
    <w:uiPriority w:val="9"/>
    <w:qFormat/>
    <w:rsid w:val="00783060"/>
    <w:pPr>
      <w:spacing w:line="360" w:lineRule="auto"/>
      <w:outlineLvl w:val="0"/>
    </w:pPr>
    <w:rPr>
      <w:b/>
      <w:spacing w:val="10"/>
      <w:sz w:val="32"/>
    </w:rPr>
  </w:style>
  <w:style w:type="paragraph" w:styleId="Heading2">
    <w:name w:val="heading 2"/>
    <w:basedOn w:val="Normal"/>
    <w:next w:val="Normal"/>
    <w:link w:val="Heading2Char"/>
    <w:uiPriority w:val="9"/>
    <w:qFormat/>
    <w:rsid w:val="00783060"/>
    <w:pPr>
      <w:spacing w:line="360" w:lineRule="auto"/>
      <w:outlineLvl w:val="1"/>
    </w:pPr>
    <w:rPr>
      <w:b/>
      <w:spacing w:val="10"/>
      <w:sz w:val="28"/>
    </w:rPr>
  </w:style>
  <w:style w:type="paragraph" w:styleId="Heading3">
    <w:name w:val="heading 3"/>
    <w:basedOn w:val="Normal"/>
    <w:next w:val="Normal"/>
    <w:link w:val="Heading3Char"/>
    <w:uiPriority w:val="9"/>
    <w:semiHidden/>
    <w:qFormat/>
    <w:rsid w:val="007656EF"/>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783060"/>
    <w:rPr>
      <w:rFonts w:ascii="Arial" w:hAnsi="Arial"/>
      <w:b/>
      <w:color w:val="000000" w:themeColor="text1"/>
      <w:spacing w:val="10"/>
      <w:sz w:val="32"/>
    </w:rPr>
  </w:style>
  <w:style w:type="character" w:customStyle="1" w:styleId="Hashtag1">
    <w:name w:val="Hashtag1"/>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customStyle="1" w:styleId="UnresolvedMention1">
    <w:name w:val="Unresolved Mention1"/>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783060"/>
    <w:rPr>
      <w:rFonts w:ascii="Arial" w:hAnsi="Arial"/>
      <w:b/>
      <w:color w:val="000000" w:themeColor="text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rsid w:val="00C46111"/>
  </w:style>
  <w:style w:type="character" w:customStyle="1" w:styleId="FooterChar">
    <w:name w:val="Footer Char"/>
    <w:basedOn w:val="DefaultParagraphFont"/>
    <w:link w:val="Footer"/>
    <w:uiPriority w:val="99"/>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unhideWhenUsed/>
    <w:rsid w:val="00CC7199"/>
    <w:pPr>
      <w:spacing w:before="100" w:beforeAutospacing="1" w:after="100" w:afterAutospacing="1"/>
      <w:jc w:val="left"/>
    </w:pPr>
    <w:rPr>
      <w:rFonts w:ascii="Times New Roman" w:eastAsia="Times New Roman" w:hAnsi="Times New Roman" w:cs="Times New Roman"/>
      <w:color w:val="auto"/>
      <w:sz w:val="24"/>
      <w:szCs w:val="24"/>
      <w:lang w:val="en-IN" w:eastAsia="en-IN"/>
    </w:rPr>
  </w:style>
  <w:style w:type="paragraph" w:styleId="TOCHeading">
    <w:name w:val="TOC Heading"/>
    <w:basedOn w:val="Heading1"/>
    <w:next w:val="Normal"/>
    <w:uiPriority w:val="39"/>
    <w:unhideWhenUsed/>
    <w:qFormat/>
    <w:rsid w:val="0062370B"/>
    <w:pPr>
      <w:keepNext/>
      <w:keepLines/>
      <w:spacing w:before="240" w:line="259" w:lineRule="auto"/>
      <w:jc w:val="left"/>
      <w:outlineLvl w:val="9"/>
    </w:pPr>
    <w:rPr>
      <w:rFonts w:asciiTheme="majorHAnsi" w:eastAsiaTheme="majorEastAsia" w:hAnsiTheme="majorHAnsi" w:cstheme="majorBidi"/>
      <w:b w:val="0"/>
      <w:color w:val="2F5496" w:themeColor="accent1" w:themeShade="BF"/>
      <w:spacing w:val="0"/>
      <w:szCs w:val="32"/>
    </w:rPr>
  </w:style>
  <w:style w:type="paragraph" w:styleId="TOC1">
    <w:name w:val="toc 1"/>
    <w:basedOn w:val="Normal"/>
    <w:next w:val="Normal"/>
    <w:autoRedefine/>
    <w:uiPriority w:val="39"/>
    <w:unhideWhenUsed/>
    <w:rsid w:val="0062370B"/>
    <w:pPr>
      <w:spacing w:after="100"/>
    </w:pPr>
  </w:style>
  <w:style w:type="paragraph" w:styleId="TOC2">
    <w:name w:val="toc 2"/>
    <w:basedOn w:val="Normal"/>
    <w:next w:val="Normal"/>
    <w:autoRedefine/>
    <w:uiPriority w:val="39"/>
    <w:unhideWhenUsed/>
    <w:rsid w:val="0062370B"/>
    <w:pPr>
      <w:spacing w:after="100"/>
      <w:ind w:left="220"/>
    </w:pPr>
  </w:style>
  <w:style w:type="character" w:styleId="Hyperlink">
    <w:name w:val="Hyperlink"/>
    <w:basedOn w:val="DefaultParagraphFont"/>
    <w:uiPriority w:val="99"/>
    <w:unhideWhenUsed/>
    <w:rsid w:val="0062370B"/>
    <w:rPr>
      <w:color w:val="0563C1" w:themeColor="hyperlink"/>
      <w:u w:val="single"/>
    </w:rPr>
  </w:style>
  <w:style w:type="paragraph" w:styleId="BalloonText">
    <w:name w:val="Balloon Text"/>
    <w:basedOn w:val="Normal"/>
    <w:link w:val="BalloonTextChar"/>
    <w:uiPriority w:val="99"/>
    <w:semiHidden/>
    <w:unhideWhenUsed/>
    <w:rsid w:val="000513A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13AB"/>
    <w:rPr>
      <w:rFonts w:ascii="Segoe UI" w:hAnsi="Segoe UI" w:cs="Segoe UI"/>
      <w:color w:val="000000" w:themeColor="text1"/>
      <w:sz w:val="18"/>
      <w:szCs w:val="18"/>
    </w:rPr>
  </w:style>
  <w:style w:type="character" w:customStyle="1" w:styleId="Heading3Char">
    <w:name w:val="Heading 3 Char"/>
    <w:basedOn w:val="DefaultParagraphFont"/>
    <w:link w:val="Heading3"/>
    <w:uiPriority w:val="9"/>
    <w:semiHidden/>
    <w:rsid w:val="007656EF"/>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D331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03949159">
      <w:bodyDiv w:val="1"/>
      <w:marLeft w:val="0"/>
      <w:marRight w:val="0"/>
      <w:marTop w:val="0"/>
      <w:marBottom w:val="0"/>
      <w:divBdr>
        <w:top w:val="none" w:sz="0" w:space="0" w:color="auto"/>
        <w:left w:val="none" w:sz="0" w:space="0" w:color="auto"/>
        <w:bottom w:val="none" w:sz="0" w:space="0" w:color="auto"/>
        <w:right w:val="none" w:sz="0" w:space="0" w:color="auto"/>
      </w:divBdr>
      <w:divsChild>
        <w:div w:id="2039893805">
          <w:marLeft w:val="0"/>
          <w:marRight w:val="0"/>
          <w:marTop w:val="0"/>
          <w:marBottom w:val="0"/>
          <w:divBdr>
            <w:top w:val="none" w:sz="0" w:space="0" w:color="auto"/>
            <w:left w:val="none" w:sz="0" w:space="0" w:color="auto"/>
            <w:bottom w:val="none" w:sz="0" w:space="0" w:color="auto"/>
            <w:right w:val="none" w:sz="0" w:space="0" w:color="auto"/>
          </w:divBdr>
        </w:div>
      </w:divsChild>
    </w:div>
    <w:div w:id="250086630">
      <w:bodyDiv w:val="1"/>
      <w:marLeft w:val="0"/>
      <w:marRight w:val="0"/>
      <w:marTop w:val="0"/>
      <w:marBottom w:val="0"/>
      <w:divBdr>
        <w:top w:val="none" w:sz="0" w:space="0" w:color="auto"/>
        <w:left w:val="none" w:sz="0" w:space="0" w:color="auto"/>
        <w:bottom w:val="none" w:sz="0" w:space="0" w:color="auto"/>
        <w:right w:val="none" w:sz="0" w:space="0" w:color="auto"/>
      </w:divBdr>
      <w:divsChild>
        <w:div w:id="1337266217">
          <w:marLeft w:val="0"/>
          <w:marRight w:val="0"/>
          <w:marTop w:val="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513572232">
      <w:bodyDiv w:val="1"/>
      <w:marLeft w:val="0"/>
      <w:marRight w:val="0"/>
      <w:marTop w:val="0"/>
      <w:marBottom w:val="0"/>
      <w:divBdr>
        <w:top w:val="none" w:sz="0" w:space="0" w:color="auto"/>
        <w:left w:val="none" w:sz="0" w:space="0" w:color="auto"/>
        <w:bottom w:val="none" w:sz="0" w:space="0" w:color="auto"/>
        <w:right w:val="none" w:sz="0" w:space="0" w:color="auto"/>
      </w:divBdr>
      <w:divsChild>
        <w:div w:id="1458451150">
          <w:marLeft w:val="0"/>
          <w:marRight w:val="0"/>
          <w:marTop w:val="0"/>
          <w:marBottom w:val="0"/>
          <w:divBdr>
            <w:top w:val="none" w:sz="0" w:space="0" w:color="auto"/>
            <w:left w:val="none" w:sz="0" w:space="0" w:color="auto"/>
            <w:bottom w:val="none" w:sz="0" w:space="0" w:color="auto"/>
            <w:right w:val="none" w:sz="0" w:space="0" w:color="auto"/>
          </w:divBdr>
        </w:div>
      </w:divsChild>
    </w:div>
    <w:div w:id="515778548">
      <w:bodyDiv w:val="1"/>
      <w:marLeft w:val="0"/>
      <w:marRight w:val="0"/>
      <w:marTop w:val="0"/>
      <w:marBottom w:val="0"/>
      <w:divBdr>
        <w:top w:val="none" w:sz="0" w:space="0" w:color="auto"/>
        <w:left w:val="none" w:sz="0" w:space="0" w:color="auto"/>
        <w:bottom w:val="none" w:sz="0" w:space="0" w:color="auto"/>
        <w:right w:val="none" w:sz="0" w:space="0" w:color="auto"/>
      </w:divBdr>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1428112190">
      <w:bodyDiv w:val="1"/>
      <w:marLeft w:val="0"/>
      <w:marRight w:val="0"/>
      <w:marTop w:val="0"/>
      <w:marBottom w:val="0"/>
      <w:divBdr>
        <w:top w:val="none" w:sz="0" w:space="0" w:color="auto"/>
        <w:left w:val="none" w:sz="0" w:space="0" w:color="auto"/>
        <w:bottom w:val="none" w:sz="0" w:space="0" w:color="auto"/>
        <w:right w:val="none" w:sz="0" w:space="0" w:color="auto"/>
      </w:divBdr>
      <w:divsChild>
        <w:div w:id="1059205055">
          <w:marLeft w:val="0"/>
          <w:marRight w:val="0"/>
          <w:marTop w:val="0"/>
          <w:marBottom w:val="0"/>
          <w:divBdr>
            <w:top w:val="none" w:sz="0" w:space="0" w:color="auto"/>
            <w:left w:val="none" w:sz="0" w:space="0" w:color="auto"/>
            <w:bottom w:val="none" w:sz="0" w:space="0" w:color="auto"/>
            <w:right w:val="none" w:sz="0" w:space="0" w:color="auto"/>
          </w:divBdr>
        </w:div>
      </w:divsChild>
    </w:div>
    <w:div w:id="1475491194">
      <w:bodyDiv w:val="1"/>
      <w:marLeft w:val="0"/>
      <w:marRight w:val="0"/>
      <w:marTop w:val="0"/>
      <w:marBottom w:val="0"/>
      <w:divBdr>
        <w:top w:val="none" w:sz="0" w:space="0" w:color="auto"/>
        <w:left w:val="none" w:sz="0" w:space="0" w:color="auto"/>
        <w:bottom w:val="none" w:sz="0" w:space="0" w:color="auto"/>
        <w:right w:val="none" w:sz="0" w:space="0" w:color="auto"/>
      </w:divBdr>
      <w:divsChild>
        <w:div w:id="276571127">
          <w:marLeft w:val="0"/>
          <w:marRight w:val="0"/>
          <w:marTop w:val="0"/>
          <w:marBottom w:val="0"/>
          <w:divBdr>
            <w:top w:val="none" w:sz="0" w:space="0" w:color="auto"/>
            <w:left w:val="none" w:sz="0" w:space="0" w:color="auto"/>
            <w:bottom w:val="none" w:sz="0" w:space="0" w:color="auto"/>
            <w:right w:val="none" w:sz="0" w:space="0" w:color="auto"/>
          </w:divBdr>
        </w:div>
      </w:divsChild>
    </w:div>
    <w:div w:id="1526678381">
      <w:bodyDiv w:val="1"/>
      <w:marLeft w:val="0"/>
      <w:marRight w:val="0"/>
      <w:marTop w:val="0"/>
      <w:marBottom w:val="0"/>
      <w:divBdr>
        <w:top w:val="none" w:sz="0" w:space="0" w:color="auto"/>
        <w:left w:val="none" w:sz="0" w:space="0" w:color="auto"/>
        <w:bottom w:val="none" w:sz="0" w:space="0" w:color="auto"/>
        <w:right w:val="none" w:sz="0" w:space="0" w:color="auto"/>
      </w:divBdr>
      <w:divsChild>
        <w:div w:id="1551377580">
          <w:marLeft w:val="0"/>
          <w:marRight w:val="0"/>
          <w:marTop w:val="0"/>
          <w:marBottom w:val="0"/>
          <w:divBdr>
            <w:top w:val="none" w:sz="0" w:space="0" w:color="auto"/>
            <w:left w:val="none" w:sz="0" w:space="0" w:color="auto"/>
            <w:bottom w:val="none" w:sz="0" w:space="0" w:color="auto"/>
            <w:right w:val="none" w:sz="0" w:space="0" w:color="auto"/>
          </w:divBdr>
        </w:div>
      </w:divsChild>
    </w:div>
    <w:div w:id="1807236257">
      <w:bodyDiv w:val="1"/>
      <w:marLeft w:val="0"/>
      <w:marRight w:val="0"/>
      <w:marTop w:val="0"/>
      <w:marBottom w:val="0"/>
      <w:divBdr>
        <w:top w:val="none" w:sz="0" w:space="0" w:color="auto"/>
        <w:left w:val="none" w:sz="0" w:space="0" w:color="auto"/>
        <w:bottom w:val="none" w:sz="0" w:space="0" w:color="auto"/>
        <w:right w:val="none" w:sz="0" w:space="0" w:color="auto"/>
      </w:divBdr>
      <w:divsChild>
        <w:div w:id="1298029570">
          <w:marLeft w:val="0"/>
          <w:marRight w:val="0"/>
          <w:marTop w:val="0"/>
          <w:marBottom w:val="0"/>
          <w:divBdr>
            <w:top w:val="none" w:sz="0" w:space="0" w:color="auto"/>
            <w:left w:val="none" w:sz="0" w:space="0" w:color="auto"/>
            <w:bottom w:val="none" w:sz="0" w:space="0" w:color="auto"/>
            <w:right w:val="none" w:sz="0" w:space="0" w:color="auto"/>
          </w:divBdr>
        </w:div>
      </w:divsChild>
    </w:div>
    <w:div w:id="1874153680">
      <w:bodyDiv w:val="1"/>
      <w:marLeft w:val="0"/>
      <w:marRight w:val="0"/>
      <w:marTop w:val="0"/>
      <w:marBottom w:val="0"/>
      <w:divBdr>
        <w:top w:val="none" w:sz="0" w:space="0" w:color="auto"/>
        <w:left w:val="none" w:sz="0" w:space="0" w:color="auto"/>
        <w:bottom w:val="none" w:sz="0" w:space="0" w:color="auto"/>
        <w:right w:val="none" w:sz="0" w:space="0" w:color="auto"/>
      </w:divBdr>
      <w:divsChild>
        <w:div w:id="1099567625">
          <w:marLeft w:val="0"/>
          <w:marRight w:val="0"/>
          <w:marTop w:val="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microsoft.com/office/2007/relationships/diagramDrawing" Target="diagrams/drawing1.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diagramColors" Target="diagrams/colors1.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2196/55499" TargetMode="External"/><Relationship Id="rId5" Type="http://schemas.openxmlformats.org/officeDocument/2006/relationships/numbering" Target="numbering.xml"/><Relationship Id="rId15" Type="http://schemas.openxmlformats.org/officeDocument/2006/relationships/diagramLayout" Target="diagrams/layout1.xml"/><Relationship Id="rId23" Type="http://schemas.openxmlformats.org/officeDocument/2006/relationships/hyperlink" Target="https://doi.org/10.1007/s10639-023-11816-3"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Data" Target="diagrams/data1.xml"/><Relationship Id="rId22"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colorful4" csCatId="colorful" phldr="1"/>
      <dgm:spPr/>
      <dgm:t>
        <a:bodyPr/>
        <a:lstStyle/>
        <a:p>
          <a:endParaRPr lang="en-GB"/>
        </a:p>
      </dgm:t>
    </dgm:pt>
    <dgm:pt modelId="{D895BCAF-11FD-4161-9460-71155FF594D5}">
      <dgm:prSet/>
      <dgm:spPr/>
      <dgm:t>
        <a:bodyPr/>
        <a:lstStyle/>
        <a:p>
          <a:pPr>
            <a:lnSpc>
              <a:spcPct val="150000"/>
            </a:lnSpc>
          </a:pPr>
          <a:r>
            <a:rPr lang="en-GB" b="1" i="0">
              <a:solidFill>
                <a:schemeClr val="tx1"/>
              </a:solidFill>
              <a:latin typeface="Arial" panose="020B0604020202020204" pitchFamily="34" charset="0"/>
              <a:cs typeface="Arial" panose="020B0604020202020204" pitchFamily="34" charset="0"/>
            </a:rPr>
            <a:t>Respect for Intellectual Property:</a:t>
          </a:r>
          <a:endParaRPr lang="en-GB">
            <a:solidFill>
              <a:schemeClr val="tx1"/>
            </a:solidFill>
            <a:latin typeface="Arial" panose="020B0604020202020204" pitchFamily="34" charset="0"/>
            <a:cs typeface="Arial" panose="020B06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custT="1"/>
      <dgm:spPr/>
      <dgm:t>
        <a:bodyPr/>
        <a:lstStyle/>
        <a:p>
          <a:pPr>
            <a:lnSpc>
              <a:spcPct val="150000"/>
            </a:lnSpc>
          </a:pPr>
          <a:r>
            <a:rPr lang="en-IN" sz="1000">
              <a:latin typeface="Arial" panose="020B0604020202020204" pitchFamily="34" charset="0"/>
              <a:cs typeface="Arial" panose="020B0604020202020204" pitchFamily="34" charset="0"/>
            </a:rPr>
            <a:t>All secondary sources used will be correctly cited to prevent plagiarism.</a:t>
          </a:r>
          <a:endParaRPr lang="en-GB" sz="1000" dirty="0">
            <a:solidFill>
              <a:schemeClr val="tx1"/>
            </a:solidFill>
            <a:latin typeface="Arial" panose="020B0604020202020204" pitchFamily="34" charset="0"/>
            <a:cs typeface="Arial" panose="020B0604020202020204" pitchFamily="34" charset="0"/>
          </a:endParaRP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dgm:spPr/>
      <dgm:t>
        <a:bodyPr/>
        <a:lstStyle/>
        <a:p>
          <a:pPr>
            <a:lnSpc>
              <a:spcPct val="150000"/>
            </a:lnSpc>
          </a:pPr>
          <a:r>
            <a:rPr lang="en-GB" b="1" i="0">
              <a:solidFill>
                <a:schemeClr val="tx1"/>
              </a:solidFill>
              <a:latin typeface="Arial" panose="020B0604020202020204" pitchFamily="34" charset="0"/>
              <a:cs typeface="Arial" panose="020B0604020202020204" pitchFamily="34" charset="0"/>
            </a:rPr>
            <a:t>Privacy and Confidentiality:</a:t>
          </a:r>
          <a:endParaRPr lang="en-GB">
            <a:solidFill>
              <a:schemeClr val="tx1"/>
            </a:solidFill>
            <a:latin typeface="Arial" panose="020B0604020202020204" pitchFamily="34" charset="0"/>
            <a:cs typeface="Arial" panose="020B06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custT="1"/>
      <dgm:spPr/>
      <dgm:t>
        <a:bodyPr/>
        <a:lstStyle/>
        <a:p>
          <a:pPr>
            <a:lnSpc>
              <a:spcPct val="150000"/>
            </a:lnSpc>
          </a:pPr>
          <a:r>
            <a:rPr lang="en-IN" sz="1000">
              <a:latin typeface="Arial" panose="020B0604020202020204" pitchFamily="34" charset="0"/>
              <a:cs typeface="Arial" panose="020B0604020202020204" pitchFamily="34" charset="0"/>
            </a:rPr>
            <a:t>All confidential information relating to the organisation and patients from NHS England will be dealt with accordingly.</a:t>
          </a:r>
          <a:endParaRPr lang="en-GB" sz="1000">
            <a:solidFill>
              <a:schemeClr val="tx1"/>
            </a:solidFill>
            <a:latin typeface="Arial" panose="020B0604020202020204" pitchFamily="34" charset="0"/>
            <a:cs typeface="Arial" panose="020B0604020202020204" pitchFamily="34" charset="0"/>
          </a:endParaRP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5674B894-A55E-4559-8EA7-028C3F32E4B2}">
      <dgm:prSet/>
      <dgm:spPr/>
      <dgm:t>
        <a:bodyPr/>
        <a:lstStyle/>
        <a:p>
          <a:pPr>
            <a:lnSpc>
              <a:spcPct val="150000"/>
            </a:lnSpc>
          </a:pPr>
          <a:r>
            <a:rPr lang="en-GB" b="1" i="0">
              <a:solidFill>
                <a:schemeClr val="tx1"/>
              </a:solidFill>
              <a:latin typeface="Arial" panose="020B0604020202020204" pitchFamily="34" charset="0"/>
              <a:cs typeface="Arial" panose="020B0604020202020204" pitchFamily="34" charset="0"/>
            </a:rPr>
            <a:t>Data Integrity and Reliability:</a:t>
          </a:r>
          <a:r>
            <a:rPr lang="en-GB">
              <a:solidFill>
                <a:schemeClr val="tx1"/>
              </a:solidFill>
              <a:latin typeface="Arial" panose="020B0604020202020204" pitchFamily="34" charset="0"/>
              <a:cs typeface="Arial" panose="020B0604020202020204" pitchFamily="34" charset="0"/>
            </a:rPr>
            <a:t> </a:t>
          </a: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DED7677A-A811-4E99-A359-AF267F66CB3B}">
      <dgm:prSet/>
      <dgm:spPr/>
      <dgm:t>
        <a:bodyPr/>
        <a:lstStyle/>
        <a:p>
          <a:pPr>
            <a:lnSpc>
              <a:spcPct val="150000"/>
            </a:lnSpc>
          </a:pPr>
          <a:r>
            <a:rPr lang="en-GB" b="1" i="0" dirty="0">
              <a:solidFill>
                <a:schemeClr val="tx1"/>
              </a:solidFill>
              <a:latin typeface="Arial" panose="020B0604020202020204" pitchFamily="34" charset="0"/>
              <a:cs typeface="Arial" panose="020B0604020202020204" pitchFamily="34" charset="0"/>
            </a:rPr>
            <a:t>Compliance with Laws and Regulations:</a:t>
          </a:r>
          <a:endParaRPr lang="en-GB" dirty="0">
            <a:solidFill>
              <a:schemeClr val="tx1"/>
            </a:solidFill>
            <a:latin typeface="Arial" panose="020B0604020202020204" pitchFamily="34" charset="0"/>
            <a:cs typeface="Arial" panose="020B0604020202020204" pitchFamily="34" charset="0"/>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F5AC5549-675B-444B-905D-2F1D9FDC1779}">
      <dgm:prSet/>
      <dgm:spPr/>
      <dgm:t>
        <a:bodyPr/>
        <a:lstStyle/>
        <a:p>
          <a:pPr>
            <a:lnSpc>
              <a:spcPct val="150000"/>
            </a:lnSpc>
          </a:pPr>
          <a:r>
            <a:rPr lang="en-GB" b="1" i="0" dirty="0">
              <a:solidFill>
                <a:schemeClr val="tx1"/>
              </a:solidFill>
              <a:latin typeface="Arial" panose="020B0604020202020204" pitchFamily="34" charset="0"/>
              <a:cs typeface="Arial" panose="020B0604020202020204" pitchFamily="34" charset="0"/>
            </a:rPr>
            <a:t>Informed Consent</a:t>
          </a:r>
          <a:endParaRPr lang="en-GB" dirty="0">
            <a:solidFill>
              <a:schemeClr val="tx1"/>
            </a:solidFill>
            <a:latin typeface="Arial" panose="020B0604020202020204" pitchFamily="34" charset="0"/>
            <a:cs typeface="Arial" panose="020B0604020202020204" pitchFamily="34" charset="0"/>
          </a:endParaRPr>
        </a:p>
      </dgm:t>
    </dgm:pt>
    <dgm:pt modelId="{AC81EE79-FF8C-4405-963A-7F74BE293A69}" type="parTrans" cxnId="{F047993C-E79F-4DF4-8E68-009CE95435BF}">
      <dgm:prSet/>
      <dgm:spPr/>
      <dgm:t>
        <a:bodyPr/>
        <a:lstStyle/>
        <a:p>
          <a:pPr>
            <a:lnSpc>
              <a:spcPct val="150000"/>
            </a:lnSpc>
          </a:pPr>
          <a:endParaRPr lang="en-GB">
            <a:latin typeface="Aptos" panose="020B0004020202020204" pitchFamily="34" charset="0"/>
          </a:endParaRPr>
        </a:p>
      </dgm:t>
    </dgm:pt>
    <dgm:pt modelId="{B7249222-7390-4801-8772-10BB94E221D0}" type="sibTrans" cxnId="{F047993C-E79F-4DF4-8E68-009CE95435BF}">
      <dgm:prSet/>
      <dgm:spPr/>
      <dgm:t>
        <a:bodyPr/>
        <a:lstStyle/>
        <a:p>
          <a:pPr>
            <a:lnSpc>
              <a:spcPct val="150000"/>
            </a:lnSpc>
          </a:pPr>
          <a:endParaRPr lang="en-GB">
            <a:latin typeface="Aptos" panose="020B0004020202020204" pitchFamily="34" charset="0"/>
          </a:endParaRPr>
        </a:p>
      </dgm:t>
    </dgm:pt>
    <dgm:pt modelId="{31ECEDD7-80EF-414B-BE50-B610D566367B}">
      <dgm:prSet custT="1"/>
      <dgm:spPr/>
      <dgm:t>
        <a:bodyPr/>
        <a:lstStyle/>
        <a:p>
          <a:pPr>
            <a:lnSpc>
              <a:spcPct val="150000"/>
            </a:lnSpc>
          </a:pPr>
          <a:r>
            <a:rPr lang="en-IN" sz="1000">
              <a:latin typeface="Arial" panose="020B0604020202020204" pitchFamily="34" charset="0"/>
              <a:cs typeface="Arial" panose="020B0604020202020204" pitchFamily="34" charset="0"/>
            </a:rPr>
            <a:t>Academic sources that are credible and reliable will be used for the purposes of ensuring the authenticity of the findings. </a:t>
          </a:r>
          <a:endParaRPr lang="en-GB" sz="1000">
            <a:solidFill>
              <a:schemeClr val="tx1"/>
            </a:solidFill>
            <a:latin typeface="Arial" panose="020B0604020202020204" pitchFamily="34" charset="0"/>
            <a:cs typeface="Arial" panose="020B0604020202020204" pitchFamily="34" charset="0"/>
          </a:endParaRPr>
        </a:p>
      </dgm:t>
    </dgm:pt>
    <dgm:pt modelId="{20439AF7-F994-4596-8154-7958604637F8}" type="parTrans" cxnId="{7B9CB682-0DC9-4815-951A-E787AB7CD2FE}">
      <dgm:prSet/>
      <dgm:spPr/>
      <dgm:t>
        <a:bodyPr/>
        <a:lstStyle/>
        <a:p>
          <a:pPr>
            <a:lnSpc>
              <a:spcPct val="150000"/>
            </a:lnSpc>
          </a:pPr>
          <a:endParaRPr lang="en-GB">
            <a:latin typeface="Aptos" panose="020B0004020202020204" pitchFamily="34" charset="0"/>
          </a:endParaRPr>
        </a:p>
      </dgm:t>
    </dgm:pt>
    <dgm:pt modelId="{BAE7B1D5-018D-43C6-93C5-0E28100285E0}" type="sibTrans" cxnId="{7B9CB682-0DC9-4815-951A-E787AB7CD2FE}">
      <dgm:prSet/>
      <dgm:spPr/>
      <dgm:t>
        <a:bodyPr/>
        <a:lstStyle/>
        <a:p>
          <a:pPr>
            <a:lnSpc>
              <a:spcPct val="150000"/>
            </a:lnSpc>
          </a:pPr>
          <a:endParaRPr lang="en-GB">
            <a:latin typeface="Aptos" panose="020B0004020202020204" pitchFamily="34" charset="0"/>
          </a:endParaRPr>
        </a:p>
      </dgm:t>
    </dgm:pt>
    <dgm:pt modelId="{7D9AB477-3831-4B66-903C-51888FAB2EF1}">
      <dgm:prSet custT="1"/>
      <dgm:spPr/>
      <dgm:t>
        <a:bodyPr/>
        <a:lstStyle/>
        <a:p>
          <a:pPr>
            <a:lnSpc>
              <a:spcPct val="150000"/>
            </a:lnSpc>
          </a:pPr>
          <a:r>
            <a:rPr lang="en-IN" sz="1000">
              <a:latin typeface="Arial" panose="020B0604020202020204" pitchFamily="34" charset="0"/>
              <a:cs typeface="Arial" panose="020B0604020202020204" pitchFamily="34" charset="0"/>
            </a:rPr>
            <a:t>The research will adhere to all ethical standards of the university.</a:t>
          </a:r>
          <a:endParaRPr lang="en-GB" sz="1000">
            <a:solidFill>
              <a:schemeClr val="tx1"/>
            </a:solidFill>
            <a:latin typeface="Arial" panose="020B0604020202020204" pitchFamily="34" charset="0"/>
            <a:cs typeface="Arial" panose="020B0604020202020204" pitchFamily="34" charset="0"/>
          </a:endParaRPr>
        </a:p>
      </dgm:t>
    </dgm:pt>
    <dgm:pt modelId="{1C5BF6D7-9EA3-4496-9259-CCFB570AB9BC}" type="parTrans" cxnId="{62CB3FEB-664D-43E7-89EF-51AA5774E707}">
      <dgm:prSet/>
      <dgm:spPr/>
      <dgm:t>
        <a:bodyPr/>
        <a:lstStyle/>
        <a:p>
          <a:pPr>
            <a:lnSpc>
              <a:spcPct val="150000"/>
            </a:lnSpc>
          </a:pPr>
          <a:endParaRPr lang="en-GB">
            <a:latin typeface="Aptos" panose="020B0004020202020204" pitchFamily="34" charset="0"/>
          </a:endParaRPr>
        </a:p>
      </dgm:t>
    </dgm:pt>
    <dgm:pt modelId="{13866862-3E71-49D6-8E54-5828906B8520}" type="sibTrans" cxnId="{62CB3FEB-664D-43E7-89EF-51AA5774E707}">
      <dgm:prSet/>
      <dgm:spPr/>
      <dgm:t>
        <a:bodyPr/>
        <a:lstStyle/>
        <a:p>
          <a:pPr>
            <a:lnSpc>
              <a:spcPct val="150000"/>
            </a:lnSpc>
          </a:pPr>
          <a:endParaRPr lang="en-GB">
            <a:latin typeface="Aptos" panose="020B0004020202020204" pitchFamily="34" charset="0"/>
          </a:endParaRPr>
        </a:p>
      </dgm:t>
    </dgm:pt>
    <dgm:pt modelId="{D0F2A51A-8617-4842-9A50-755676DCD3DD}">
      <dgm:prSet custT="1"/>
      <dgm:spPr/>
      <dgm:t>
        <a:bodyPr/>
        <a:lstStyle/>
        <a:p>
          <a:pPr>
            <a:lnSpc>
              <a:spcPct val="150000"/>
            </a:lnSpc>
          </a:pPr>
          <a:r>
            <a:rPr lang="en-IN" sz="1000">
              <a:latin typeface="Arial" panose="020B0604020202020204" pitchFamily="34" charset="0"/>
              <a:cs typeface="Arial" panose="020B0604020202020204" pitchFamily="34" charset="0"/>
            </a:rPr>
            <a:t>The only source of data to be used in the research will be secondary data that does not need participants' consent.</a:t>
          </a:r>
          <a:endParaRPr lang="en-GB" sz="1000">
            <a:solidFill>
              <a:schemeClr val="tx1"/>
            </a:solidFill>
            <a:latin typeface="Arial" panose="020B0604020202020204" pitchFamily="34" charset="0"/>
            <a:cs typeface="Arial" panose="020B0604020202020204" pitchFamily="34" charset="0"/>
          </a:endParaRPr>
        </a:p>
      </dgm:t>
    </dgm:pt>
    <dgm:pt modelId="{DD30637A-3765-4C05-B6F7-B47484906C94}" type="parTrans" cxnId="{19EBC273-BE40-4DF3-AD90-42CF3D009016}">
      <dgm:prSet/>
      <dgm:spPr/>
      <dgm:t>
        <a:bodyPr/>
        <a:lstStyle/>
        <a:p>
          <a:pPr>
            <a:lnSpc>
              <a:spcPct val="150000"/>
            </a:lnSpc>
          </a:pPr>
          <a:endParaRPr lang="en-GB">
            <a:latin typeface="Aptos" panose="020B0004020202020204" pitchFamily="34" charset="0"/>
          </a:endParaRPr>
        </a:p>
      </dgm:t>
    </dgm:pt>
    <dgm:pt modelId="{6BC62B7F-2BE1-4735-BEF1-C93E581063AE}" type="sibTrans" cxnId="{19EBC273-BE40-4DF3-AD90-42CF3D009016}">
      <dgm:prSet/>
      <dgm:spPr/>
      <dgm:t>
        <a:bodyPr/>
        <a:lstStyle/>
        <a:p>
          <a:pPr>
            <a:lnSpc>
              <a:spcPct val="150000"/>
            </a:lnSpc>
          </a:pPr>
          <a:endParaRPr lang="en-GB">
            <a:latin typeface="Aptos" panose="020B0004020202020204" pitchFamily="34" charset="0"/>
          </a:endParaRPr>
        </a:p>
      </dgm:t>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5">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5">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5">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5">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5">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5">
        <dgm:presLayoutVars>
          <dgm:bulletEnabled val="1"/>
        </dgm:presLayoutVars>
      </dgm:prSet>
      <dgm:spPr/>
    </dgm:pt>
    <dgm:pt modelId="{3A60D635-F235-4B71-8993-A550528BFBFB}" type="pres">
      <dgm:prSet presAssocID="{94E754A5-C7C4-42B9-A350-BD17338F58B9}"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3" presStyleCnt="5">
        <dgm:presLayoutVars>
          <dgm:chMax val="0"/>
          <dgm:chPref val="0"/>
          <dgm:bulletEnabled val="1"/>
        </dgm:presLayoutVars>
      </dgm:prSet>
      <dgm:spPr/>
    </dgm:pt>
    <dgm:pt modelId="{0426731F-8A3C-42F1-804E-8F6D7BF28D02}" type="pres">
      <dgm:prSet presAssocID="{DED7677A-A811-4E99-A359-AF267F66CB3B}" presName="desTx" presStyleLbl="alignAccFollowNode1" presStyleIdx="3" presStyleCnt="5">
        <dgm:presLayoutVars>
          <dgm:bulletEnabled val="1"/>
        </dgm:presLayoutVars>
      </dgm:prSet>
      <dgm:spPr/>
    </dgm:pt>
    <dgm:pt modelId="{D9831088-02B0-4486-B332-594DEF4AFDB7}" type="pres">
      <dgm:prSet presAssocID="{9F4A521B-0AB9-4C49-8D3E-A4522CDAC745}" presName="space" presStyleCnt="0"/>
      <dgm:spPr/>
    </dgm:pt>
    <dgm:pt modelId="{25E0243E-9C63-48E2-BDA9-959F204AC029}" type="pres">
      <dgm:prSet presAssocID="{F5AC5549-675B-444B-905D-2F1D9FDC1779}" presName="composite" presStyleCnt="0"/>
      <dgm:spPr/>
    </dgm:pt>
    <dgm:pt modelId="{527B8B4B-D6E7-4EB7-86F6-6A7D2579D756}" type="pres">
      <dgm:prSet presAssocID="{F5AC5549-675B-444B-905D-2F1D9FDC1779}" presName="parTx" presStyleLbl="alignNode1" presStyleIdx="4" presStyleCnt="5">
        <dgm:presLayoutVars>
          <dgm:chMax val="0"/>
          <dgm:chPref val="0"/>
          <dgm:bulletEnabled val="1"/>
        </dgm:presLayoutVars>
      </dgm:prSet>
      <dgm:spPr/>
    </dgm:pt>
    <dgm:pt modelId="{3FAC58C7-563C-4DE2-B8E2-03C2F5DF4A75}" type="pres">
      <dgm:prSet presAssocID="{F5AC5549-675B-444B-905D-2F1D9FDC1779}" presName="desTx" presStyleLbl="alignAccFollowNode1" presStyleIdx="4" presStyleCnt="5">
        <dgm:presLayoutVars>
          <dgm:bulletEnabled val="1"/>
        </dgm:presLayoutVars>
      </dgm:prSet>
      <dgm:spPr/>
    </dgm:pt>
  </dgm:ptLst>
  <dgm:cxnLst>
    <dgm:cxn modelId="{3FA08E11-537D-42E7-AB7F-703270E8CB97}" type="presOf" srcId="{DED7677A-A811-4E99-A359-AF267F66CB3B}" destId="{4B0BA49E-53FB-4A48-8A53-1DCC68267D3A}" srcOrd="0" destOrd="0" presId="urn:microsoft.com/office/officeart/2005/8/layout/hList1"/>
    <dgm:cxn modelId="{DA224816-7824-4FE5-9CD1-3E0ECE27E8A0}" srcId="{D895BCAF-11FD-4161-9460-71155FF594D5}" destId="{DD8DD7F7-557F-4529-952E-996BE575A6CC}" srcOrd="0" destOrd="0" parTransId="{898A7FBF-8854-4FCD-8F75-6D0A10D342BF}" sibTransId="{069345D4-AF17-4BE2-BEFD-16AAD453ED22}"/>
    <dgm:cxn modelId="{56DD223B-87BE-41AD-A123-502044CB6C82}" srcId="{7634D104-7D93-4DC9-AA78-CFDC22EB2B7D}" destId="{D895BCAF-11FD-4161-9460-71155FF594D5}" srcOrd="0" destOrd="0" parTransId="{55C24B6C-44F8-45FA-AE8C-D7852F8F756E}" sibTransId="{1D8F6D8C-F89F-400C-A451-06369F630D13}"/>
    <dgm:cxn modelId="{F047993C-E79F-4DF4-8E68-009CE95435BF}" srcId="{7634D104-7D93-4DC9-AA78-CFDC22EB2B7D}" destId="{F5AC5549-675B-444B-905D-2F1D9FDC1779}" srcOrd="4" destOrd="0" parTransId="{AC81EE79-FF8C-4405-963A-7F74BE293A69}" sibTransId="{B7249222-7390-4801-8772-10BB94E221D0}"/>
    <dgm:cxn modelId="{CB93FF67-74EB-4163-A9EC-6469F10734D1}" srcId="{7634D104-7D93-4DC9-AA78-CFDC22EB2B7D}" destId="{D2F35989-0D76-4707-8851-E95507DAC780}" srcOrd="1" destOrd="0" parTransId="{95A47F62-7CA1-4144-B825-A44483178729}" sibTransId="{B96B68E4-E5AE-4BB2-A658-AF9FA9406E6C}"/>
    <dgm:cxn modelId="{DF49F248-BF0F-4E58-94BE-057DB354795B}" type="presOf" srcId="{D2F35989-0D76-4707-8851-E95507DAC780}" destId="{0F07604D-46A6-4ADA-B996-B9E43A897BA8}" srcOrd="0" destOrd="0" presId="urn:microsoft.com/office/officeart/2005/8/layout/hList1"/>
    <dgm:cxn modelId="{81E8ED4A-9C61-4261-A97E-A8FB2B721822}" srcId="{7634D104-7D93-4DC9-AA78-CFDC22EB2B7D}" destId="{DED7677A-A811-4E99-A359-AF267F66CB3B}" srcOrd="3" destOrd="0" parTransId="{F38EF5EE-50CB-434C-B7C2-9D5B46BCDA7A}" sibTransId="{9F4A521B-0AB9-4C49-8D3E-A4522CDAC745}"/>
    <dgm:cxn modelId="{19EBC273-BE40-4DF3-AD90-42CF3D009016}" srcId="{F5AC5549-675B-444B-905D-2F1D9FDC1779}" destId="{D0F2A51A-8617-4842-9A50-755676DCD3DD}" srcOrd="0" destOrd="0" parTransId="{DD30637A-3765-4C05-B6F7-B47484906C94}" sibTransId="{6BC62B7F-2BE1-4735-BEF1-C93E581063AE}"/>
    <dgm:cxn modelId="{8A48955A-FF8F-4776-99D4-D2F9A35739B0}" srcId="{7634D104-7D93-4DC9-AA78-CFDC22EB2B7D}" destId="{5674B894-A55E-4559-8EA7-028C3F32E4B2}" srcOrd="2" destOrd="0" parTransId="{CF4D6B60-7FC7-4A9C-B7E1-C22EA10EB381}" sibTransId="{94E754A5-C7C4-42B9-A350-BD17338F58B9}"/>
    <dgm:cxn modelId="{7B9CB682-0DC9-4815-951A-E787AB7CD2FE}" srcId="{5674B894-A55E-4559-8EA7-028C3F32E4B2}" destId="{31ECEDD7-80EF-414B-BE50-B610D566367B}" srcOrd="0" destOrd="0" parTransId="{20439AF7-F994-4596-8154-7958604637F8}" sibTransId="{BAE7B1D5-018D-43C6-93C5-0E28100285E0}"/>
    <dgm:cxn modelId="{D72F4192-A649-4841-B9B7-0DE4500BB656}" type="presOf" srcId="{F5AC5549-675B-444B-905D-2F1D9FDC1779}" destId="{527B8B4B-D6E7-4EB7-86F6-6A7D2579D756}" srcOrd="0" destOrd="0" presId="urn:microsoft.com/office/officeart/2005/8/layout/hList1"/>
    <dgm:cxn modelId="{4D598592-53C9-41B0-B0FF-7DDCA7161851}" type="presOf" srcId="{D895BCAF-11FD-4161-9460-71155FF594D5}" destId="{5E4A68E9-45A9-433C-B39E-FA98BC5055EA}" srcOrd="0" destOrd="0" presId="urn:microsoft.com/office/officeart/2005/8/layout/hList1"/>
    <dgm:cxn modelId="{50960FA4-8841-4BCF-A1B6-6D49F2F2AF42}" type="presOf" srcId="{31ECEDD7-80EF-414B-BE50-B610D566367B}" destId="{B4F89DDA-DC7D-4C4E-967D-E22B07A05DB1}" srcOrd="0" destOrd="0" presId="urn:microsoft.com/office/officeart/2005/8/layout/hList1"/>
    <dgm:cxn modelId="{7FDF8DBA-B0CC-4D35-B02A-2CAA500B8803}" type="presOf" srcId="{B8AA4B07-C565-4CCF-9950-02D7DCC3515C}" destId="{D9C43641-36D4-43D5-A2FD-0F9F6D2C43BC}" srcOrd="0" destOrd="0" presId="urn:microsoft.com/office/officeart/2005/8/layout/hList1"/>
    <dgm:cxn modelId="{D1CB81CC-5153-47AF-850A-72AFA5613493}" type="presOf" srcId="{D0F2A51A-8617-4842-9A50-755676DCD3DD}" destId="{3FAC58C7-563C-4DE2-B8E2-03C2F5DF4A75}" srcOrd="0" destOrd="0" presId="urn:microsoft.com/office/officeart/2005/8/layout/hList1"/>
    <dgm:cxn modelId="{2ACAFCD6-8F3F-4787-8F9B-AC05C1443A23}" type="presOf" srcId="{7634D104-7D93-4DC9-AA78-CFDC22EB2B7D}" destId="{15D7D02F-9806-4A7F-A42D-FE7E83343FED}" srcOrd="0" destOrd="0" presId="urn:microsoft.com/office/officeart/2005/8/layout/hList1"/>
    <dgm:cxn modelId="{62CB3FEB-664D-43E7-89EF-51AA5774E707}" srcId="{DED7677A-A811-4E99-A359-AF267F66CB3B}" destId="{7D9AB477-3831-4B66-903C-51888FAB2EF1}" srcOrd="0" destOrd="0" parTransId="{1C5BF6D7-9EA3-4496-9259-CCFB570AB9BC}" sibTransId="{13866862-3E71-49D6-8E54-5828906B8520}"/>
    <dgm:cxn modelId="{97BBA7F1-4FAE-4E70-AD76-1C1015459AB5}" type="presOf" srcId="{7D9AB477-3831-4B66-903C-51888FAB2EF1}" destId="{0426731F-8A3C-42F1-804E-8F6D7BF28D02}" srcOrd="0" destOrd="0" presId="urn:microsoft.com/office/officeart/2005/8/layout/hList1"/>
    <dgm:cxn modelId="{54E1D1F9-2D03-4A36-ADEB-7EC8EB0F85F9}" srcId="{D2F35989-0D76-4707-8851-E95507DAC780}" destId="{B8AA4B07-C565-4CCF-9950-02D7DCC3515C}" srcOrd="0" destOrd="0" parTransId="{7CE0ECD8-FF60-40FC-834A-69289342858B}" sibTransId="{BA44317E-0141-443D-B3B3-5D8A23F7257D}"/>
    <dgm:cxn modelId="{7F6591FA-119D-4388-AFA2-010E92288347}" type="presOf" srcId="{5674B894-A55E-4559-8EA7-028C3F32E4B2}" destId="{594F44BC-596E-4978-9BF4-2F7DCCF10A7F}" srcOrd="0" destOrd="0" presId="urn:microsoft.com/office/officeart/2005/8/layout/hList1"/>
    <dgm:cxn modelId="{7E2C16FD-DC09-48E8-8EA1-98E2414E57D7}" type="presOf" srcId="{DD8DD7F7-557F-4529-952E-996BE575A6CC}" destId="{0916EB88-9427-4C81-A0D0-B1BC4D25BFB9}" srcOrd="0" destOrd="0" presId="urn:microsoft.com/office/officeart/2005/8/layout/hList1"/>
    <dgm:cxn modelId="{CD340F0A-638A-4D00-8DBF-7C1972148AEF}" type="presParOf" srcId="{15D7D02F-9806-4A7F-A42D-FE7E83343FED}" destId="{060EE54F-9EBC-4508-90E0-A71D8106BA41}" srcOrd="0" destOrd="0" presId="urn:microsoft.com/office/officeart/2005/8/layout/hList1"/>
    <dgm:cxn modelId="{51BA2070-C2F4-4B89-8F52-8F28AA324045}" type="presParOf" srcId="{060EE54F-9EBC-4508-90E0-A71D8106BA41}" destId="{5E4A68E9-45A9-433C-B39E-FA98BC5055EA}" srcOrd="0" destOrd="0" presId="urn:microsoft.com/office/officeart/2005/8/layout/hList1"/>
    <dgm:cxn modelId="{972F17CD-E503-4A23-8043-E1D24285E33E}" type="presParOf" srcId="{060EE54F-9EBC-4508-90E0-A71D8106BA41}" destId="{0916EB88-9427-4C81-A0D0-B1BC4D25BFB9}" srcOrd="1" destOrd="0" presId="urn:microsoft.com/office/officeart/2005/8/layout/hList1"/>
    <dgm:cxn modelId="{E3ED5141-C7C6-41D9-AAC1-FDC90E5940BC}" type="presParOf" srcId="{15D7D02F-9806-4A7F-A42D-FE7E83343FED}" destId="{5A8A88A5-B4F4-47DC-BABC-220E75C6B14E}" srcOrd="1" destOrd="0" presId="urn:microsoft.com/office/officeart/2005/8/layout/hList1"/>
    <dgm:cxn modelId="{21394E01-25D3-4CF2-BE63-0A3534560E81}" type="presParOf" srcId="{15D7D02F-9806-4A7F-A42D-FE7E83343FED}" destId="{ABE7DA82-7937-4173-A683-867FD7F4045F}" srcOrd="2" destOrd="0" presId="urn:microsoft.com/office/officeart/2005/8/layout/hList1"/>
    <dgm:cxn modelId="{94AFF79E-7CAE-4B0A-AB6E-719889CAD455}" type="presParOf" srcId="{ABE7DA82-7937-4173-A683-867FD7F4045F}" destId="{0F07604D-46A6-4ADA-B996-B9E43A897BA8}" srcOrd="0" destOrd="0" presId="urn:microsoft.com/office/officeart/2005/8/layout/hList1"/>
    <dgm:cxn modelId="{46C7BB62-F509-4A81-90AE-4F5990EF3435}" type="presParOf" srcId="{ABE7DA82-7937-4173-A683-867FD7F4045F}" destId="{D9C43641-36D4-43D5-A2FD-0F9F6D2C43BC}" srcOrd="1" destOrd="0" presId="urn:microsoft.com/office/officeart/2005/8/layout/hList1"/>
    <dgm:cxn modelId="{E7250D00-E58B-4AC0-AEBF-A2899FC793CC}" type="presParOf" srcId="{15D7D02F-9806-4A7F-A42D-FE7E83343FED}" destId="{8D77E0EF-A152-4EF7-A7FC-CC6FAF7F6B43}" srcOrd="3" destOrd="0" presId="urn:microsoft.com/office/officeart/2005/8/layout/hList1"/>
    <dgm:cxn modelId="{C8D21D5E-571F-4E52-A6C4-2EF825204F0A}" type="presParOf" srcId="{15D7D02F-9806-4A7F-A42D-FE7E83343FED}" destId="{D3157F63-FA9E-47B4-8FF4-EE6DAC4A8479}" srcOrd="4" destOrd="0" presId="urn:microsoft.com/office/officeart/2005/8/layout/hList1"/>
    <dgm:cxn modelId="{99998A31-5F75-4065-8B86-28079EB57B13}" type="presParOf" srcId="{D3157F63-FA9E-47B4-8FF4-EE6DAC4A8479}" destId="{594F44BC-596E-4978-9BF4-2F7DCCF10A7F}" srcOrd="0" destOrd="0" presId="urn:microsoft.com/office/officeart/2005/8/layout/hList1"/>
    <dgm:cxn modelId="{BA5240F6-7130-40E4-BA41-F3220C2193AC}" type="presParOf" srcId="{D3157F63-FA9E-47B4-8FF4-EE6DAC4A8479}" destId="{B4F89DDA-DC7D-4C4E-967D-E22B07A05DB1}" srcOrd="1" destOrd="0" presId="urn:microsoft.com/office/officeart/2005/8/layout/hList1"/>
    <dgm:cxn modelId="{2647ABEC-D22E-40A6-91B4-17E2276F84DC}" type="presParOf" srcId="{15D7D02F-9806-4A7F-A42D-FE7E83343FED}" destId="{3A60D635-F235-4B71-8993-A550528BFBFB}" srcOrd="5" destOrd="0" presId="urn:microsoft.com/office/officeart/2005/8/layout/hList1"/>
    <dgm:cxn modelId="{8BF5D828-6327-4D26-8E19-2FACCBC2BA73}" type="presParOf" srcId="{15D7D02F-9806-4A7F-A42D-FE7E83343FED}" destId="{F2A85F99-7F33-46A4-9E84-7525455EC96E}" srcOrd="6" destOrd="0" presId="urn:microsoft.com/office/officeart/2005/8/layout/hList1"/>
    <dgm:cxn modelId="{CA0A166F-6289-450D-9702-3FB4FFD64B0D}" type="presParOf" srcId="{F2A85F99-7F33-46A4-9E84-7525455EC96E}" destId="{4B0BA49E-53FB-4A48-8A53-1DCC68267D3A}" srcOrd="0" destOrd="0" presId="urn:microsoft.com/office/officeart/2005/8/layout/hList1"/>
    <dgm:cxn modelId="{C5A67FA8-5187-4BB3-AF69-6917C769F2A4}" type="presParOf" srcId="{F2A85F99-7F33-46A4-9E84-7525455EC96E}" destId="{0426731F-8A3C-42F1-804E-8F6D7BF28D02}" srcOrd="1" destOrd="0" presId="urn:microsoft.com/office/officeart/2005/8/layout/hList1"/>
    <dgm:cxn modelId="{CF2AB598-2FDE-48D8-904A-7B5BBBB1D903}" type="presParOf" srcId="{15D7D02F-9806-4A7F-A42D-FE7E83343FED}" destId="{D9831088-02B0-4486-B332-594DEF4AFDB7}" srcOrd="7" destOrd="0" presId="urn:microsoft.com/office/officeart/2005/8/layout/hList1"/>
    <dgm:cxn modelId="{8ACE8455-1C5F-415D-910E-90B90154B911}" type="presParOf" srcId="{15D7D02F-9806-4A7F-A42D-FE7E83343FED}" destId="{25E0243E-9C63-48E2-BDA9-959F204AC029}" srcOrd="8" destOrd="0" presId="urn:microsoft.com/office/officeart/2005/8/layout/hList1"/>
    <dgm:cxn modelId="{3688B1FC-2631-406C-8B85-439F3BB5BEAB}" type="presParOf" srcId="{25E0243E-9C63-48E2-BDA9-959F204AC029}" destId="{527B8B4B-D6E7-4EB7-86F6-6A7D2579D756}" srcOrd="0" destOrd="0" presId="urn:microsoft.com/office/officeart/2005/8/layout/hList1"/>
    <dgm:cxn modelId="{D20BBCEB-836F-4A83-8DA6-82A8D603AC52}" type="presParOf" srcId="{25E0243E-9C63-48E2-BDA9-959F204AC029}" destId="{3FAC58C7-563C-4DE2-B8E2-03C2F5DF4A75}" srcOrd="1" destOrd="0" presId="urn:microsoft.com/office/officeart/2005/8/layout/h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4165" y="89355"/>
          <a:ext cx="1596851" cy="496252"/>
        </a:xfrm>
        <a:prstGeom prst="rect">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150000"/>
            </a:lnSpc>
            <a:spcBef>
              <a:spcPct val="0"/>
            </a:spcBef>
            <a:spcAft>
              <a:spcPct val="35000"/>
            </a:spcAft>
            <a:buNone/>
          </a:pPr>
          <a:r>
            <a:rPr lang="en-GB" sz="1000" b="1" i="0" kern="1200">
              <a:solidFill>
                <a:schemeClr val="tx1"/>
              </a:solidFill>
              <a:latin typeface="Arial" panose="020B0604020202020204" pitchFamily="34" charset="0"/>
              <a:cs typeface="Arial" panose="020B0604020202020204" pitchFamily="34" charset="0"/>
            </a:rPr>
            <a:t>Respect for Intellectual Property:</a:t>
          </a:r>
          <a:endParaRPr lang="en-GB" sz="1000" kern="1200">
            <a:solidFill>
              <a:schemeClr val="tx1"/>
            </a:solidFill>
            <a:latin typeface="Arial" panose="020B0604020202020204" pitchFamily="34" charset="0"/>
            <a:cs typeface="Arial" panose="020B0604020202020204" pitchFamily="34" charset="0"/>
          </a:endParaRPr>
        </a:p>
      </dsp:txBody>
      <dsp:txXfrm>
        <a:off x="4165" y="89355"/>
        <a:ext cx="1596851" cy="496252"/>
      </dsp:txXfrm>
    </dsp:sp>
    <dsp:sp modelId="{0916EB88-9427-4C81-A0D0-B1BC4D25BFB9}">
      <dsp:nvSpPr>
        <dsp:cNvPr id="0" name=""/>
        <dsp:cNvSpPr/>
      </dsp:nvSpPr>
      <dsp:spPr>
        <a:xfrm>
          <a:off x="4165" y="585607"/>
          <a:ext cx="1596851" cy="1420537"/>
        </a:xfrm>
        <a:prstGeom prst="rect">
          <a:avLst/>
        </a:prstGeom>
        <a:solidFill>
          <a:schemeClr val="accent4">
            <a:tint val="40000"/>
            <a:alpha val="90000"/>
            <a:hueOff val="0"/>
            <a:satOff val="0"/>
            <a:lumOff val="0"/>
            <a:alphaOff val="0"/>
          </a:schemeClr>
        </a:solidFill>
        <a:ln w="12700" cap="flat" cmpd="sng" algn="ctr">
          <a:solidFill>
            <a:schemeClr val="accent4">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150000"/>
            </a:lnSpc>
            <a:spcBef>
              <a:spcPct val="0"/>
            </a:spcBef>
            <a:spcAft>
              <a:spcPct val="15000"/>
            </a:spcAft>
            <a:buChar char="•"/>
          </a:pPr>
          <a:r>
            <a:rPr lang="en-IN" sz="1000" kern="1200">
              <a:latin typeface="Arial" panose="020B0604020202020204" pitchFamily="34" charset="0"/>
              <a:cs typeface="Arial" panose="020B0604020202020204" pitchFamily="34" charset="0"/>
            </a:rPr>
            <a:t>All secondary sources used will be correctly cited to prevent plagiarism.</a:t>
          </a:r>
          <a:endParaRPr lang="en-GB" sz="1000" kern="1200" dirty="0">
            <a:solidFill>
              <a:schemeClr val="tx1"/>
            </a:solidFill>
            <a:latin typeface="Arial" panose="020B0604020202020204" pitchFamily="34" charset="0"/>
            <a:cs typeface="Arial" panose="020B0604020202020204" pitchFamily="34" charset="0"/>
          </a:endParaRPr>
        </a:p>
      </dsp:txBody>
      <dsp:txXfrm>
        <a:off x="4165" y="585607"/>
        <a:ext cx="1596851" cy="1420537"/>
      </dsp:txXfrm>
    </dsp:sp>
    <dsp:sp modelId="{0F07604D-46A6-4ADA-B996-B9E43A897BA8}">
      <dsp:nvSpPr>
        <dsp:cNvPr id="0" name=""/>
        <dsp:cNvSpPr/>
      </dsp:nvSpPr>
      <dsp:spPr>
        <a:xfrm>
          <a:off x="1824576" y="89355"/>
          <a:ext cx="1596851" cy="496252"/>
        </a:xfrm>
        <a:prstGeom prst="rect">
          <a:avLst/>
        </a:prstGeom>
        <a:solidFill>
          <a:schemeClr val="accent4">
            <a:hueOff val="2450223"/>
            <a:satOff val="-10194"/>
            <a:lumOff val="2402"/>
            <a:alphaOff val="0"/>
          </a:schemeClr>
        </a:solidFill>
        <a:ln w="12700" cap="flat" cmpd="sng" algn="ctr">
          <a:solidFill>
            <a:schemeClr val="accent4">
              <a:hueOff val="2450223"/>
              <a:satOff val="-10194"/>
              <a:lumOff val="2402"/>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150000"/>
            </a:lnSpc>
            <a:spcBef>
              <a:spcPct val="0"/>
            </a:spcBef>
            <a:spcAft>
              <a:spcPct val="35000"/>
            </a:spcAft>
            <a:buNone/>
          </a:pPr>
          <a:r>
            <a:rPr lang="en-GB" sz="1000" b="1" i="0" kern="1200">
              <a:solidFill>
                <a:schemeClr val="tx1"/>
              </a:solidFill>
              <a:latin typeface="Arial" panose="020B0604020202020204" pitchFamily="34" charset="0"/>
              <a:cs typeface="Arial" panose="020B0604020202020204" pitchFamily="34" charset="0"/>
            </a:rPr>
            <a:t>Privacy and Confidentiality:</a:t>
          </a:r>
          <a:endParaRPr lang="en-GB" sz="1000" kern="1200">
            <a:solidFill>
              <a:schemeClr val="tx1"/>
            </a:solidFill>
            <a:latin typeface="Arial" panose="020B0604020202020204" pitchFamily="34" charset="0"/>
            <a:cs typeface="Arial" panose="020B0604020202020204" pitchFamily="34" charset="0"/>
          </a:endParaRPr>
        </a:p>
      </dsp:txBody>
      <dsp:txXfrm>
        <a:off x="1824576" y="89355"/>
        <a:ext cx="1596851" cy="496252"/>
      </dsp:txXfrm>
    </dsp:sp>
    <dsp:sp modelId="{D9C43641-36D4-43D5-A2FD-0F9F6D2C43BC}">
      <dsp:nvSpPr>
        <dsp:cNvPr id="0" name=""/>
        <dsp:cNvSpPr/>
      </dsp:nvSpPr>
      <dsp:spPr>
        <a:xfrm>
          <a:off x="1824576" y="585607"/>
          <a:ext cx="1596851" cy="1420537"/>
        </a:xfrm>
        <a:prstGeom prst="rect">
          <a:avLst/>
        </a:prstGeom>
        <a:solidFill>
          <a:schemeClr val="accent4">
            <a:tint val="40000"/>
            <a:alpha val="90000"/>
            <a:hueOff val="2715481"/>
            <a:satOff val="-12811"/>
            <a:lumOff val="-463"/>
            <a:alphaOff val="0"/>
          </a:schemeClr>
        </a:solidFill>
        <a:ln w="12700" cap="flat" cmpd="sng" algn="ctr">
          <a:solidFill>
            <a:schemeClr val="accent4">
              <a:tint val="40000"/>
              <a:alpha val="90000"/>
              <a:hueOff val="2715481"/>
              <a:satOff val="-12811"/>
              <a:lumOff val="-46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150000"/>
            </a:lnSpc>
            <a:spcBef>
              <a:spcPct val="0"/>
            </a:spcBef>
            <a:spcAft>
              <a:spcPct val="15000"/>
            </a:spcAft>
            <a:buChar char="•"/>
          </a:pPr>
          <a:r>
            <a:rPr lang="en-IN" sz="1000" kern="1200">
              <a:latin typeface="Arial" panose="020B0604020202020204" pitchFamily="34" charset="0"/>
              <a:cs typeface="Arial" panose="020B0604020202020204" pitchFamily="34" charset="0"/>
            </a:rPr>
            <a:t>All confidential information relating to the organisation and patients from NHS England will be dealt with accordingly.</a:t>
          </a:r>
          <a:endParaRPr lang="en-GB" sz="1000" kern="1200">
            <a:solidFill>
              <a:schemeClr val="tx1"/>
            </a:solidFill>
            <a:latin typeface="Arial" panose="020B0604020202020204" pitchFamily="34" charset="0"/>
            <a:cs typeface="Arial" panose="020B0604020202020204" pitchFamily="34" charset="0"/>
          </a:endParaRPr>
        </a:p>
      </dsp:txBody>
      <dsp:txXfrm>
        <a:off x="1824576" y="585607"/>
        <a:ext cx="1596851" cy="1420537"/>
      </dsp:txXfrm>
    </dsp:sp>
    <dsp:sp modelId="{594F44BC-596E-4978-9BF4-2F7DCCF10A7F}">
      <dsp:nvSpPr>
        <dsp:cNvPr id="0" name=""/>
        <dsp:cNvSpPr/>
      </dsp:nvSpPr>
      <dsp:spPr>
        <a:xfrm>
          <a:off x="3644986" y="89355"/>
          <a:ext cx="1596851" cy="496252"/>
        </a:xfrm>
        <a:prstGeom prst="rect">
          <a:avLst/>
        </a:prstGeom>
        <a:solidFill>
          <a:schemeClr val="accent4">
            <a:hueOff val="4900445"/>
            <a:satOff val="-20388"/>
            <a:lumOff val="4804"/>
            <a:alphaOff val="0"/>
          </a:schemeClr>
        </a:solidFill>
        <a:ln w="12700" cap="flat" cmpd="sng" algn="ctr">
          <a:solidFill>
            <a:schemeClr val="accent4">
              <a:hueOff val="4900445"/>
              <a:satOff val="-20388"/>
              <a:lumOff val="4804"/>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150000"/>
            </a:lnSpc>
            <a:spcBef>
              <a:spcPct val="0"/>
            </a:spcBef>
            <a:spcAft>
              <a:spcPct val="35000"/>
            </a:spcAft>
            <a:buNone/>
          </a:pPr>
          <a:r>
            <a:rPr lang="en-GB" sz="1000" b="1" i="0" kern="1200">
              <a:solidFill>
                <a:schemeClr val="tx1"/>
              </a:solidFill>
              <a:latin typeface="Arial" panose="020B0604020202020204" pitchFamily="34" charset="0"/>
              <a:cs typeface="Arial" panose="020B0604020202020204" pitchFamily="34" charset="0"/>
            </a:rPr>
            <a:t>Data Integrity and Reliability:</a:t>
          </a:r>
          <a:r>
            <a:rPr lang="en-GB" sz="1000" kern="1200">
              <a:solidFill>
                <a:schemeClr val="tx1"/>
              </a:solidFill>
              <a:latin typeface="Arial" panose="020B0604020202020204" pitchFamily="34" charset="0"/>
              <a:cs typeface="Arial" panose="020B0604020202020204" pitchFamily="34" charset="0"/>
            </a:rPr>
            <a:t> </a:t>
          </a:r>
        </a:p>
      </dsp:txBody>
      <dsp:txXfrm>
        <a:off x="3644986" y="89355"/>
        <a:ext cx="1596851" cy="496252"/>
      </dsp:txXfrm>
    </dsp:sp>
    <dsp:sp modelId="{B4F89DDA-DC7D-4C4E-967D-E22B07A05DB1}">
      <dsp:nvSpPr>
        <dsp:cNvPr id="0" name=""/>
        <dsp:cNvSpPr/>
      </dsp:nvSpPr>
      <dsp:spPr>
        <a:xfrm>
          <a:off x="3644986" y="585607"/>
          <a:ext cx="1596851" cy="1420537"/>
        </a:xfrm>
        <a:prstGeom prst="rect">
          <a:avLst/>
        </a:prstGeom>
        <a:solidFill>
          <a:schemeClr val="accent4">
            <a:tint val="40000"/>
            <a:alpha val="90000"/>
            <a:hueOff val="5430963"/>
            <a:satOff val="-25622"/>
            <a:lumOff val="-925"/>
            <a:alphaOff val="0"/>
          </a:schemeClr>
        </a:solidFill>
        <a:ln w="12700" cap="flat" cmpd="sng" algn="ctr">
          <a:solidFill>
            <a:schemeClr val="accent4">
              <a:tint val="40000"/>
              <a:alpha val="90000"/>
              <a:hueOff val="5430963"/>
              <a:satOff val="-25622"/>
              <a:lumOff val="-92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150000"/>
            </a:lnSpc>
            <a:spcBef>
              <a:spcPct val="0"/>
            </a:spcBef>
            <a:spcAft>
              <a:spcPct val="15000"/>
            </a:spcAft>
            <a:buChar char="•"/>
          </a:pPr>
          <a:r>
            <a:rPr lang="en-IN" sz="1000" kern="1200">
              <a:latin typeface="Arial" panose="020B0604020202020204" pitchFamily="34" charset="0"/>
              <a:cs typeface="Arial" panose="020B0604020202020204" pitchFamily="34" charset="0"/>
            </a:rPr>
            <a:t>Academic sources that are credible and reliable will be used for the purposes of ensuring the authenticity of the findings. </a:t>
          </a:r>
          <a:endParaRPr lang="en-GB" sz="1000" kern="1200">
            <a:solidFill>
              <a:schemeClr val="tx1"/>
            </a:solidFill>
            <a:latin typeface="Arial" panose="020B0604020202020204" pitchFamily="34" charset="0"/>
            <a:cs typeface="Arial" panose="020B0604020202020204" pitchFamily="34" charset="0"/>
          </a:endParaRPr>
        </a:p>
      </dsp:txBody>
      <dsp:txXfrm>
        <a:off x="3644986" y="585607"/>
        <a:ext cx="1596851" cy="1420537"/>
      </dsp:txXfrm>
    </dsp:sp>
    <dsp:sp modelId="{4B0BA49E-53FB-4A48-8A53-1DCC68267D3A}">
      <dsp:nvSpPr>
        <dsp:cNvPr id="0" name=""/>
        <dsp:cNvSpPr/>
      </dsp:nvSpPr>
      <dsp:spPr>
        <a:xfrm>
          <a:off x="5465397" y="89355"/>
          <a:ext cx="1596851" cy="496252"/>
        </a:xfrm>
        <a:prstGeom prst="rect">
          <a:avLst/>
        </a:prstGeom>
        <a:solidFill>
          <a:schemeClr val="accent4">
            <a:hueOff val="7350668"/>
            <a:satOff val="-30583"/>
            <a:lumOff val="7206"/>
            <a:alphaOff val="0"/>
          </a:schemeClr>
        </a:solidFill>
        <a:ln w="12700" cap="flat" cmpd="sng" algn="ctr">
          <a:solidFill>
            <a:schemeClr val="accent4">
              <a:hueOff val="7350668"/>
              <a:satOff val="-30583"/>
              <a:lumOff val="7206"/>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150000"/>
            </a:lnSpc>
            <a:spcBef>
              <a:spcPct val="0"/>
            </a:spcBef>
            <a:spcAft>
              <a:spcPct val="35000"/>
            </a:spcAft>
            <a:buNone/>
          </a:pPr>
          <a:r>
            <a:rPr lang="en-GB" sz="1000" b="1" i="0" kern="1200" dirty="0">
              <a:solidFill>
                <a:schemeClr val="tx1"/>
              </a:solidFill>
              <a:latin typeface="Arial" panose="020B0604020202020204" pitchFamily="34" charset="0"/>
              <a:cs typeface="Arial" panose="020B0604020202020204" pitchFamily="34" charset="0"/>
            </a:rPr>
            <a:t>Compliance with Laws and Regulations:</a:t>
          </a:r>
          <a:endParaRPr lang="en-GB" sz="1000" kern="1200" dirty="0">
            <a:solidFill>
              <a:schemeClr val="tx1"/>
            </a:solidFill>
            <a:latin typeface="Arial" panose="020B0604020202020204" pitchFamily="34" charset="0"/>
            <a:cs typeface="Arial" panose="020B0604020202020204" pitchFamily="34" charset="0"/>
          </a:endParaRPr>
        </a:p>
      </dsp:txBody>
      <dsp:txXfrm>
        <a:off x="5465397" y="89355"/>
        <a:ext cx="1596851" cy="496252"/>
      </dsp:txXfrm>
    </dsp:sp>
    <dsp:sp modelId="{0426731F-8A3C-42F1-804E-8F6D7BF28D02}">
      <dsp:nvSpPr>
        <dsp:cNvPr id="0" name=""/>
        <dsp:cNvSpPr/>
      </dsp:nvSpPr>
      <dsp:spPr>
        <a:xfrm>
          <a:off x="5465397" y="585607"/>
          <a:ext cx="1596851" cy="1420537"/>
        </a:xfrm>
        <a:prstGeom prst="rect">
          <a:avLst/>
        </a:prstGeom>
        <a:solidFill>
          <a:schemeClr val="accent4">
            <a:tint val="40000"/>
            <a:alpha val="90000"/>
            <a:hueOff val="8146444"/>
            <a:satOff val="-38434"/>
            <a:lumOff val="-1388"/>
            <a:alphaOff val="0"/>
          </a:schemeClr>
        </a:solidFill>
        <a:ln w="12700" cap="flat" cmpd="sng" algn="ctr">
          <a:solidFill>
            <a:schemeClr val="accent4">
              <a:tint val="40000"/>
              <a:alpha val="90000"/>
              <a:hueOff val="8146444"/>
              <a:satOff val="-38434"/>
              <a:lumOff val="-138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150000"/>
            </a:lnSpc>
            <a:spcBef>
              <a:spcPct val="0"/>
            </a:spcBef>
            <a:spcAft>
              <a:spcPct val="15000"/>
            </a:spcAft>
            <a:buChar char="•"/>
          </a:pPr>
          <a:r>
            <a:rPr lang="en-IN" sz="1000" kern="1200">
              <a:latin typeface="Arial" panose="020B0604020202020204" pitchFamily="34" charset="0"/>
              <a:cs typeface="Arial" panose="020B0604020202020204" pitchFamily="34" charset="0"/>
            </a:rPr>
            <a:t>The research will adhere to all ethical standards of the university.</a:t>
          </a:r>
          <a:endParaRPr lang="en-GB" sz="1000" kern="1200">
            <a:solidFill>
              <a:schemeClr val="tx1"/>
            </a:solidFill>
            <a:latin typeface="Arial" panose="020B0604020202020204" pitchFamily="34" charset="0"/>
            <a:cs typeface="Arial" panose="020B0604020202020204" pitchFamily="34" charset="0"/>
          </a:endParaRPr>
        </a:p>
      </dsp:txBody>
      <dsp:txXfrm>
        <a:off x="5465397" y="585607"/>
        <a:ext cx="1596851" cy="1420537"/>
      </dsp:txXfrm>
    </dsp:sp>
    <dsp:sp modelId="{527B8B4B-D6E7-4EB7-86F6-6A7D2579D756}">
      <dsp:nvSpPr>
        <dsp:cNvPr id="0" name=""/>
        <dsp:cNvSpPr/>
      </dsp:nvSpPr>
      <dsp:spPr>
        <a:xfrm>
          <a:off x="7285807" y="89355"/>
          <a:ext cx="1596851" cy="496252"/>
        </a:xfrm>
        <a:prstGeom prst="rect">
          <a:avLst/>
        </a:prstGeom>
        <a:solidFill>
          <a:schemeClr val="accent4">
            <a:hueOff val="9800891"/>
            <a:satOff val="-40777"/>
            <a:lumOff val="9608"/>
            <a:alphaOff val="0"/>
          </a:schemeClr>
        </a:solidFill>
        <a:ln w="12700" cap="flat" cmpd="sng" algn="ctr">
          <a:solidFill>
            <a:schemeClr val="accent4">
              <a:hueOff val="9800891"/>
              <a:satOff val="-40777"/>
              <a:lumOff val="9608"/>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150000"/>
            </a:lnSpc>
            <a:spcBef>
              <a:spcPct val="0"/>
            </a:spcBef>
            <a:spcAft>
              <a:spcPct val="35000"/>
            </a:spcAft>
            <a:buNone/>
          </a:pPr>
          <a:r>
            <a:rPr lang="en-GB" sz="1000" b="1" i="0" kern="1200" dirty="0">
              <a:solidFill>
                <a:schemeClr val="tx1"/>
              </a:solidFill>
              <a:latin typeface="Arial" panose="020B0604020202020204" pitchFamily="34" charset="0"/>
              <a:cs typeface="Arial" panose="020B0604020202020204" pitchFamily="34" charset="0"/>
            </a:rPr>
            <a:t>Informed Consent</a:t>
          </a:r>
          <a:endParaRPr lang="en-GB" sz="1000" kern="1200" dirty="0">
            <a:solidFill>
              <a:schemeClr val="tx1"/>
            </a:solidFill>
            <a:latin typeface="Arial" panose="020B0604020202020204" pitchFamily="34" charset="0"/>
            <a:cs typeface="Arial" panose="020B0604020202020204" pitchFamily="34" charset="0"/>
          </a:endParaRPr>
        </a:p>
      </dsp:txBody>
      <dsp:txXfrm>
        <a:off x="7285807" y="89355"/>
        <a:ext cx="1596851" cy="496252"/>
      </dsp:txXfrm>
    </dsp:sp>
    <dsp:sp modelId="{3FAC58C7-563C-4DE2-B8E2-03C2F5DF4A75}">
      <dsp:nvSpPr>
        <dsp:cNvPr id="0" name=""/>
        <dsp:cNvSpPr/>
      </dsp:nvSpPr>
      <dsp:spPr>
        <a:xfrm>
          <a:off x="7285807" y="585607"/>
          <a:ext cx="1596851" cy="1420537"/>
        </a:xfrm>
        <a:prstGeom prst="rect">
          <a:avLst/>
        </a:prstGeom>
        <a:solidFill>
          <a:schemeClr val="accent4">
            <a:tint val="40000"/>
            <a:alpha val="90000"/>
            <a:hueOff val="10861925"/>
            <a:satOff val="-51245"/>
            <a:lumOff val="-1851"/>
            <a:alphaOff val="0"/>
          </a:schemeClr>
        </a:solidFill>
        <a:ln w="12700" cap="flat" cmpd="sng" algn="ctr">
          <a:solidFill>
            <a:schemeClr val="accent4">
              <a:tint val="40000"/>
              <a:alpha val="90000"/>
              <a:hueOff val="10861925"/>
              <a:satOff val="-51245"/>
              <a:lumOff val="-185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150000"/>
            </a:lnSpc>
            <a:spcBef>
              <a:spcPct val="0"/>
            </a:spcBef>
            <a:spcAft>
              <a:spcPct val="15000"/>
            </a:spcAft>
            <a:buChar char="•"/>
          </a:pPr>
          <a:r>
            <a:rPr lang="en-IN" sz="1000" kern="1200">
              <a:latin typeface="Arial" panose="020B0604020202020204" pitchFamily="34" charset="0"/>
              <a:cs typeface="Arial" panose="020B0604020202020204" pitchFamily="34" charset="0"/>
            </a:rPr>
            <a:t>The only source of data to be used in the research will be secondary data that does not need participants' consent.</a:t>
          </a:r>
          <a:endParaRPr lang="en-GB" sz="1000" kern="1200">
            <a:solidFill>
              <a:schemeClr val="tx1"/>
            </a:solidFill>
            <a:latin typeface="Arial" panose="020B0604020202020204" pitchFamily="34" charset="0"/>
            <a:cs typeface="Arial" panose="020B0604020202020204" pitchFamily="34" charset="0"/>
          </a:endParaRPr>
        </a:p>
      </dsp:txBody>
      <dsp:txXfrm>
        <a:off x="7285807" y="585607"/>
        <a:ext cx="1596851" cy="1420537"/>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Props1.xml><?xml version="1.0" encoding="utf-8"?>
<ds:datastoreItem xmlns:ds="http://schemas.openxmlformats.org/officeDocument/2006/customXml" ds:itemID="{ACCF0DDA-B20F-46AF-987C-344A671F2506}">
  <ds:schemaRefs>
    <ds:schemaRef ds:uri="http://schemas.openxmlformats.org/officeDocument/2006/bibliography"/>
  </ds:schemaRefs>
</ds:datastoreItem>
</file>

<file path=customXml/itemProps2.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3.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1</Pages>
  <Words>977</Words>
  <Characters>5569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2026-10-22T22:57:00Z</dcterms:created>
  <dcterms:modified xsi:type="dcterms:W3CDTF">2026-10-22T23:37:00Z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