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67962" w14:textId="190CEAA9" w:rsidR="003E0938" w:rsidRPr="002E63E1" w:rsidRDefault="008200B2" w:rsidP="002E63E1">
      <w:pPr>
        <w:spacing w:line="360" w:lineRule="auto"/>
        <w:rPr>
          <w:rFonts w:ascii="Arial" w:hAnsi="Arial" w:cs="Arial"/>
        </w:rPr>
      </w:pPr>
      <w:r w:rsidRPr="002E63E1">
        <w:rPr>
          <w:rFonts w:ascii="Arial" w:hAnsi="Arial" w:cs="Arial"/>
          <w:noProof/>
        </w:rPr>
        <w:drawing>
          <wp:anchor distT="0" distB="0" distL="114300" distR="114300" simplePos="0" relativeHeight="251658240" behindDoc="1" locked="0" layoutInCell="1" allowOverlap="1" wp14:anchorId="66D63EF0" wp14:editId="7A86265D">
            <wp:simplePos x="0" y="0"/>
            <wp:positionH relativeFrom="column">
              <wp:posOffset>1642110</wp:posOffset>
            </wp:positionH>
            <wp:positionV relativeFrom="paragraph">
              <wp:posOffset>0</wp:posOffset>
            </wp:positionV>
            <wp:extent cx="2794000" cy="1397000"/>
            <wp:effectExtent l="0" t="0" r="6350" b="0"/>
            <wp:wrapTight wrapText="bothSides">
              <wp:wrapPolygon edited="0">
                <wp:start x="0" y="0"/>
                <wp:lineTo x="0" y="21207"/>
                <wp:lineTo x="21502" y="21207"/>
                <wp:lineTo x="21502" y="0"/>
                <wp:lineTo x="0" y="0"/>
              </wp:wrapPolygon>
            </wp:wrapTight>
            <wp:docPr id="21439788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4000" cy="1397000"/>
                    </a:xfrm>
                    <a:prstGeom prst="rect">
                      <a:avLst/>
                    </a:prstGeom>
                    <a:noFill/>
                  </pic:spPr>
                </pic:pic>
              </a:graphicData>
            </a:graphic>
            <wp14:sizeRelH relativeFrom="margin">
              <wp14:pctWidth>0</wp14:pctWidth>
            </wp14:sizeRelH>
            <wp14:sizeRelV relativeFrom="margin">
              <wp14:pctHeight>0</wp14:pctHeight>
            </wp14:sizeRelV>
          </wp:anchor>
        </w:drawing>
      </w:r>
    </w:p>
    <w:p w14:paraId="2C85BB9A" w14:textId="35369077" w:rsidR="003E0938" w:rsidRPr="002E63E1" w:rsidRDefault="003E0938" w:rsidP="002E63E1">
      <w:pPr>
        <w:spacing w:line="360" w:lineRule="auto"/>
        <w:rPr>
          <w:rFonts w:ascii="Arial" w:hAnsi="Arial" w:cs="Arial"/>
        </w:rPr>
      </w:pPr>
    </w:p>
    <w:p w14:paraId="2B7BCFA5" w14:textId="77777777" w:rsidR="00FF2949" w:rsidRPr="002E63E1" w:rsidRDefault="00FF2949" w:rsidP="002E63E1">
      <w:pPr>
        <w:spacing w:after="0" w:line="360" w:lineRule="auto"/>
        <w:jc w:val="center"/>
        <w:rPr>
          <w:rFonts w:ascii="Arial" w:hAnsi="Arial" w:cs="Arial"/>
          <w:b/>
          <w:bCs/>
          <w:u w:val="single"/>
          <w:lang w:val="en-US"/>
        </w:rPr>
      </w:pPr>
      <w:bookmarkStart w:id="0" w:name="_Hlk213920209"/>
      <w:bookmarkEnd w:id="0"/>
    </w:p>
    <w:p w14:paraId="7575D31A" w14:textId="46E50633" w:rsidR="008200B2" w:rsidRPr="002E63E1" w:rsidRDefault="008200B2" w:rsidP="002E63E1">
      <w:pPr>
        <w:spacing w:after="0" w:line="360" w:lineRule="auto"/>
        <w:rPr>
          <w:rFonts w:ascii="Arial" w:hAnsi="Arial" w:cs="Arial"/>
          <w:b/>
          <w:bCs/>
          <w:u w:val="single"/>
          <w:lang w:val="en-US"/>
        </w:rPr>
      </w:pPr>
    </w:p>
    <w:p w14:paraId="4AEB4E89" w14:textId="77777777" w:rsidR="00351578" w:rsidRPr="002E63E1" w:rsidRDefault="00351578" w:rsidP="002E63E1">
      <w:pPr>
        <w:spacing w:after="0" w:line="360" w:lineRule="auto"/>
        <w:jc w:val="center"/>
        <w:rPr>
          <w:rFonts w:ascii="Arial" w:hAnsi="Arial" w:cs="Arial"/>
          <w:b/>
          <w:bCs/>
          <w:u w:val="single"/>
          <w:lang w:val="en-US"/>
        </w:rPr>
      </w:pPr>
    </w:p>
    <w:p w14:paraId="17908700" w14:textId="77777777" w:rsidR="00956804" w:rsidRPr="002E63E1" w:rsidRDefault="00956804" w:rsidP="002E63E1">
      <w:pPr>
        <w:spacing w:after="0" w:line="360" w:lineRule="auto"/>
        <w:jc w:val="center"/>
        <w:rPr>
          <w:rFonts w:ascii="Arial" w:hAnsi="Arial" w:cs="Arial"/>
          <w:b/>
          <w:bCs/>
          <w:u w:val="single"/>
          <w:lang w:val="en-US"/>
        </w:rPr>
      </w:pPr>
    </w:p>
    <w:p w14:paraId="2D616A96" w14:textId="77777777" w:rsidR="00155328" w:rsidRPr="002E63E1" w:rsidRDefault="00155328" w:rsidP="002E63E1">
      <w:pPr>
        <w:spacing w:after="0" w:line="360" w:lineRule="auto"/>
        <w:jc w:val="center"/>
        <w:rPr>
          <w:rFonts w:ascii="Arial" w:hAnsi="Arial" w:cs="Arial"/>
          <w:b/>
          <w:bCs/>
          <w:u w:val="single"/>
          <w:lang w:val="en-US"/>
        </w:rPr>
      </w:pPr>
    </w:p>
    <w:p w14:paraId="15A74D4D" w14:textId="77777777" w:rsidR="00CC72BE" w:rsidRPr="002E63E1" w:rsidRDefault="00CC72BE" w:rsidP="002E63E1">
      <w:pPr>
        <w:spacing w:after="0" w:line="360" w:lineRule="auto"/>
        <w:jc w:val="center"/>
        <w:rPr>
          <w:rFonts w:ascii="Arial" w:hAnsi="Arial" w:cs="Arial"/>
          <w:b/>
          <w:bCs/>
          <w:u w:val="single"/>
          <w:lang w:val="en-US"/>
        </w:rPr>
      </w:pPr>
    </w:p>
    <w:p w14:paraId="6973D4DF" w14:textId="36A5A98F" w:rsidR="008200B2" w:rsidRPr="002226B4" w:rsidRDefault="00C71080" w:rsidP="002226B4">
      <w:pPr>
        <w:spacing w:after="0" w:line="360" w:lineRule="auto"/>
        <w:jc w:val="center"/>
        <w:rPr>
          <w:rFonts w:ascii="Arial" w:hAnsi="Arial" w:cs="Arial"/>
          <w:lang w:val="en-US"/>
        </w:rPr>
      </w:pPr>
      <w:r w:rsidRPr="002E63E1">
        <w:rPr>
          <w:rFonts w:ascii="Arial" w:hAnsi="Arial" w:cs="Arial"/>
          <w:b/>
          <w:bCs/>
          <w:u w:val="single"/>
          <w:lang w:val="en-US"/>
        </w:rPr>
        <w:t>Program of study</w:t>
      </w:r>
      <w:r w:rsidR="000438B8" w:rsidRPr="002E63E1">
        <w:rPr>
          <w:rFonts w:ascii="Arial" w:hAnsi="Arial" w:cs="Arial"/>
          <w:b/>
          <w:bCs/>
          <w:u w:val="single"/>
          <w:lang w:val="en-US"/>
        </w:rPr>
        <w:t xml:space="preserve">: </w:t>
      </w:r>
      <w:r w:rsidR="00155328" w:rsidRPr="002E63E1">
        <w:rPr>
          <w:rFonts w:ascii="Arial" w:hAnsi="Arial" w:cs="Arial"/>
          <w:lang w:val="en-US"/>
        </w:rPr>
        <w:t>Certificate in Higher Education Business Skills for the Workplace</w:t>
      </w:r>
    </w:p>
    <w:p w14:paraId="6D5DB8B0" w14:textId="77777777" w:rsidR="00C71080" w:rsidRPr="002E63E1" w:rsidRDefault="00C71080" w:rsidP="002E63E1">
      <w:pPr>
        <w:spacing w:after="0" w:line="360" w:lineRule="auto"/>
        <w:jc w:val="center"/>
        <w:rPr>
          <w:rFonts w:ascii="Arial" w:hAnsi="Arial" w:cs="Arial"/>
          <w:b/>
          <w:bCs/>
          <w:u w:val="single"/>
          <w:lang w:val="en-US"/>
        </w:rPr>
      </w:pPr>
    </w:p>
    <w:p w14:paraId="580E59AF" w14:textId="1FE69E90" w:rsidR="003E0938" w:rsidRPr="002E63E1" w:rsidRDefault="003E0938" w:rsidP="002E63E1">
      <w:pPr>
        <w:spacing w:after="0" w:line="360" w:lineRule="auto"/>
        <w:jc w:val="center"/>
        <w:rPr>
          <w:rFonts w:ascii="Arial" w:hAnsi="Arial" w:cs="Arial"/>
          <w:b/>
          <w:bCs/>
        </w:rPr>
      </w:pPr>
      <w:r w:rsidRPr="002E63E1">
        <w:rPr>
          <w:rFonts w:ascii="Arial" w:hAnsi="Arial" w:cs="Arial"/>
          <w:b/>
          <w:bCs/>
          <w:u w:val="single"/>
          <w:lang w:val="en-US"/>
        </w:rPr>
        <w:t>Module Title:</w:t>
      </w:r>
      <w:r w:rsidRPr="002E63E1">
        <w:rPr>
          <w:rFonts w:ascii="Arial" w:hAnsi="Arial" w:cs="Arial"/>
          <w:lang w:val="en-US"/>
        </w:rPr>
        <w:t xml:space="preserve"> </w:t>
      </w:r>
      <w:r w:rsidRPr="002E63E1">
        <w:rPr>
          <w:rFonts w:ascii="Arial" w:hAnsi="Arial" w:cs="Arial"/>
        </w:rPr>
        <w:t>Enterprise &amp; Entrepreneurship</w:t>
      </w:r>
    </w:p>
    <w:p w14:paraId="39937993" w14:textId="77777777" w:rsidR="003E0938" w:rsidRPr="002E63E1" w:rsidRDefault="003E0938" w:rsidP="002E63E1">
      <w:pPr>
        <w:spacing w:after="0" w:line="360" w:lineRule="auto"/>
        <w:jc w:val="center"/>
        <w:rPr>
          <w:rFonts w:ascii="Arial" w:hAnsi="Arial" w:cs="Arial"/>
          <w:lang w:val="en-US"/>
        </w:rPr>
      </w:pPr>
    </w:p>
    <w:p w14:paraId="69ABCC6C" w14:textId="2D589F99" w:rsidR="003E0938" w:rsidRPr="002E63E1" w:rsidRDefault="003E0938" w:rsidP="002E63E1">
      <w:pPr>
        <w:spacing w:after="0" w:line="360" w:lineRule="auto"/>
        <w:jc w:val="center"/>
        <w:rPr>
          <w:rFonts w:ascii="Arial" w:hAnsi="Arial" w:cs="Arial"/>
          <w:lang w:val="en-US"/>
        </w:rPr>
      </w:pPr>
      <w:r w:rsidRPr="002E63E1">
        <w:rPr>
          <w:rFonts w:ascii="Arial" w:hAnsi="Arial" w:cs="Arial"/>
          <w:b/>
          <w:bCs/>
          <w:u w:val="single"/>
          <w:lang w:val="en-US"/>
        </w:rPr>
        <w:t>Module Code:</w:t>
      </w:r>
      <w:r w:rsidRPr="002E63E1">
        <w:rPr>
          <w:rFonts w:ascii="Arial" w:hAnsi="Arial" w:cs="Arial"/>
          <w:lang w:val="en-US"/>
        </w:rPr>
        <w:t xml:space="preserve"> LCLM40006</w:t>
      </w:r>
    </w:p>
    <w:p w14:paraId="7ECE4B22" w14:textId="77777777" w:rsidR="003E0938" w:rsidRPr="002E63E1" w:rsidRDefault="003E0938" w:rsidP="002E63E1">
      <w:pPr>
        <w:spacing w:after="0" w:line="360" w:lineRule="auto"/>
        <w:jc w:val="center"/>
        <w:rPr>
          <w:rFonts w:ascii="Arial" w:hAnsi="Arial" w:cs="Arial"/>
          <w:lang w:val="en-US"/>
        </w:rPr>
      </w:pPr>
    </w:p>
    <w:p w14:paraId="4B2559E0" w14:textId="74A458EB" w:rsidR="003E0938" w:rsidRPr="002E63E1" w:rsidRDefault="003E0938" w:rsidP="002E63E1">
      <w:pPr>
        <w:spacing w:after="0" w:line="360" w:lineRule="auto"/>
        <w:jc w:val="center"/>
        <w:rPr>
          <w:rFonts w:ascii="Arial" w:hAnsi="Arial" w:cs="Arial"/>
          <w:lang w:val="en-US"/>
        </w:rPr>
      </w:pPr>
      <w:r w:rsidRPr="002E63E1">
        <w:rPr>
          <w:rFonts w:ascii="Arial" w:hAnsi="Arial" w:cs="Arial"/>
          <w:b/>
          <w:bCs/>
          <w:u w:val="single"/>
          <w:lang w:val="en-US"/>
        </w:rPr>
        <w:t>Assessment:</w:t>
      </w:r>
      <w:r w:rsidRPr="002E63E1">
        <w:rPr>
          <w:rFonts w:ascii="Arial" w:hAnsi="Arial" w:cs="Arial"/>
          <w:lang w:val="en-US"/>
        </w:rPr>
        <w:t xml:space="preserve"> Component 1 – Individual written Business Plan</w:t>
      </w:r>
    </w:p>
    <w:p w14:paraId="72F5D065" w14:textId="77777777" w:rsidR="003E0938" w:rsidRPr="002E63E1" w:rsidRDefault="003E0938" w:rsidP="002E63E1">
      <w:pPr>
        <w:spacing w:after="0" w:line="360" w:lineRule="auto"/>
        <w:jc w:val="center"/>
        <w:rPr>
          <w:rFonts w:ascii="Arial" w:hAnsi="Arial" w:cs="Arial"/>
          <w:lang w:val="en-US"/>
        </w:rPr>
      </w:pPr>
    </w:p>
    <w:p w14:paraId="5B48B3B7" w14:textId="77777777" w:rsidR="003E0938" w:rsidRPr="002E63E1" w:rsidRDefault="003E0938" w:rsidP="002E63E1">
      <w:pPr>
        <w:spacing w:after="0" w:line="360" w:lineRule="auto"/>
        <w:jc w:val="center"/>
        <w:rPr>
          <w:rFonts w:ascii="Arial" w:hAnsi="Arial" w:cs="Arial"/>
          <w:lang w:val="en-US"/>
        </w:rPr>
      </w:pPr>
      <w:r w:rsidRPr="002E63E1">
        <w:rPr>
          <w:rFonts w:ascii="Arial" w:hAnsi="Arial" w:cs="Arial"/>
          <w:b/>
          <w:bCs/>
          <w:u w:val="single"/>
          <w:lang w:val="en-US"/>
        </w:rPr>
        <w:t>Student Name:</w:t>
      </w:r>
      <w:r w:rsidRPr="002E63E1">
        <w:rPr>
          <w:rFonts w:ascii="Arial" w:hAnsi="Arial" w:cs="Arial"/>
          <w:lang w:val="en-US"/>
        </w:rPr>
        <w:t xml:space="preserve"> Chante Fleary-Young</w:t>
      </w:r>
    </w:p>
    <w:p w14:paraId="0F236B98" w14:textId="77777777" w:rsidR="003E0938" w:rsidRPr="002E63E1" w:rsidRDefault="003E0938" w:rsidP="002E63E1">
      <w:pPr>
        <w:spacing w:after="0" w:line="360" w:lineRule="auto"/>
        <w:jc w:val="center"/>
        <w:rPr>
          <w:rFonts w:ascii="Arial" w:hAnsi="Arial" w:cs="Arial"/>
          <w:lang w:val="en-US"/>
        </w:rPr>
      </w:pPr>
    </w:p>
    <w:p w14:paraId="5CE36036" w14:textId="1C656A3D" w:rsidR="003E0938" w:rsidRPr="002E63E1" w:rsidRDefault="003E0938" w:rsidP="002E63E1">
      <w:pPr>
        <w:spacing w:after="0" w:line="360" w:lineRule="auto"/>
        <w:jc w:val="center"/>
        <w:rPr>
          <w:rFonts w:ascii="Arial" w:hAnsi="Arial" w:cs="Arial"/>
          <w:lang w:val="en-US"/>
        </w:rPr>
      </w:pPr>
      <w:r w:rsidRPr="002E63E1">
        <w:rPr>
          <w:rFonts w:ascii="Arial" w:hAnsi="Arial" w:cs="Arial"/>
          <w:b/>
          <w:bCs/>
          <w:u w:val="single"/>
          <w:lang w:val="en-US"/>
        </w:rPr>
        <w:t>Student Number:</w:t>
      </w:r>
      <w:r w:rsidRPr="002E63E1">
        <w:rPr>
          <w:rFonts w:ascii="Arial" w:hAnsi="Arial" w:cs="Arial"/>
          <w:lang w:val="en-US"/>
        </w:rPr>
        <w:t xml:space="preserve"> 2441293</w:t>
      </w:r>
    </w:p>
    <w:p w14:paraId="19EEE816" w14:textId="77777777" w:rsidR="003E0938" w:rsidRPr="002E63E1" w:rsidRDefault="003E0938" w:rsidP="002E63E1">
      <w:pPr>
        <w:spacing w:line="360" w:lineRule="auto"/>
        <w:jc w:val="center"/>
        <w:rPr>
          <w:rFonts w:ascii="Arial" w:hAnsi="Arial" w:cs="Arial"/>
          <w:lang w:val="en-US"/>
        </w:rPr>
      </w:pPr>
    </w:p>
    <w:p w14:paraId="7D4A601E" w14:textId="0084F3A5" w:rsidR="003E0938" w:rsidRPr="002E63E1" w:rsidRDefault="003E0938" w:rsidP="002E63E1">
      <w:pPr>
        <w:spacing w:line="360" w:lineRule="auto"/>
        <w:jc w:val="center"/>
        <w:rPr>
          <w:rFonts w:ascii="Arial" w:hAnsi="Arial" w:cs="Arial"/>
          <w:lang w:val="en-US"/>
        </w:rPr>
      </w:pPr>
      <w:r w:rsidRPr="002E63E1">
        <w:rPr>
          <w:rFonts w:ascii="Arial" w:hAnsi="Arial" w:cs="Arial"/>
          <w:b/>
          <w:bCs/>
          <w:u w:val="single"/>
          <w:lang w:val="en-US"/>
        </w:rPr>
        <w:t>Lecturer’s Name</w:t>
      </w:r>
      <w:r w:rsidRPr="002E63E1">
        <w:rPr>
          <w:rFonts w:ascii="Arial" w:hAnsi="Arial" w:cs="Arial"/>
          <w:lang w:val="en-US"/>
        </w:rPr>
        <w:t xml:space="preserve">: </w:t>
      </w:r>
      <w:r w:rsidR="00FC50B9" w:rsidRPr="002E63E1">
        <w:rPr>
          <w:rFonts w:ascii="Arial" w:hAnsi="Arial" w:cs="Arial"/>
          <w:shd w:val="clear" w:color="auto" w:fill="FFFFFF"/>
        </w:rPr>
        <w:t>Dr Chung Lai Johnny Wan</w:t>
      </w:r>
    </w:p>
    <w:p w14:paraId="0004ED40" w14:textId="77777777" w:rsidR="003E0938" w:rsidRPr="002E63E1" w:rsidRDefault="003E0938" w:rsidP="002E63E1">
      <w:pPr>
        <w:spacing w:line="360" w:lineRule="auto"/>
        <w:rPr>
          <w:rFonts w:ascii="Arial" w:hAnsi="Arial" w:cs="Arial"/>
        </w:rPr>
      </w:pPr>
    </w:p>
    <w:p w14:paraId="4A4BC221" w14:textId="77777777" w:rsidR="003E0938" w:rsidRPr="002E63E1" w:rsidRDefault="003E0938" w:rsidP="002E63E1">
      <w:pPr>
        <w:spacing w:line="360" w:lineRule="auto"/>
        <w:rPr>
          <w:rFonts w:ascii="Arial" w:hAnsi="Arial" w:cs="Arial"/>
        </w:rPr>
      </w:pPr>
    </w:p>
    <w:p w14:paraId="1424C297" w14:textId="77777777" w:rsidR="003E0938" w:rsidRPr="002E63E1" w:rsidRDefault="003E0938" w:rsidP="002E63E1">
      <w:pPr>
        <w:spacing w:line="360" w:lineRule="auto"/>
        <w:rPr>
          <w:rFonts w:ascii="Arial" w:hAnsi="Arial" w:cs="Arial"/>
        </w:rPr>
      </w:pPr>
    </w:p>
    <w:p w14:paraId="0A6054FA" w14:textId="77777777" w:rsidR="000A47D7" w:rsidRPr="002E63E1" w:rsidRDefault="000A47D7" w:rsidP="002E63E1">
      <w:pPr>
        <w:spacing w:line="360" w:lineRule="auto"/>
        <w:rPr>
          <w:rFonts w:ascii="Arial" w:hAnsi="Arial" w:cs="Arial"/>
        </w:rPr>
      </w:pPr>
    </w:p>
    <w:p w14:paraId="614427F9" w14:textId="77777777" w:rsidR="000A47D7" w:rsidRPr="002E63E1" w:rsidRDefault="000A47D7" w:rsidP="002E63E1">
      <w:pPr>
        <w:spacing w:line="360" w:lineRule="auto"/>
        <w:rPr>
          <w:rFonts w:ascii="Arial" w:hAnsi="Arial" w:cs="Arial"/>
        </w:rPr>
      </w:pPr>
    </w:p>
    <w:p w14:paraId="3AA98A71" w14:textId="77777777" w:rsidR="000A47D7" w:rsidRPr="002E63E1" w:rsidRDefault="000A47D7" w:rsidP="002E63E1">
      <w:pPr>
        <w:spacing w:line="360" w:lineRule="auto"/>
        <w:rPr>
          <w:rFonts w:ascii="Arial" w:hAnsi="Arial" w:cs="Arial"/>
        </w:rPr>
      </w:pPr>
    </w:p>
    <w:p w14:paraId="60999A0B" w14:textId="77777777" w:rsidR="000A47D7" w:rsidRPr="002E63E1" w:rsidRDefault="000A47D7" w:rsidP="002E63E1">
      <w:pPr>
        <w:spacing w:line="360" w:lineRule="auto"/>
        <w:rPr>
          <w:rFonts w:ascii="Arial" w:hAnsi="Arial" w:cs="Arial"/>
        </w:rPr>
      </w:pPr>
    </w:p>
    <w:p w14:paraId="2F9CC04F" w14:textId="37DFA678" w:rsidR="00155328" w:rsidRPr="00B6401D" w:rsidRDefault="00A34226" w:rsidP="002E63E1">
      <w:pPr>
        <w:pStyle w:val="Heading1"/>
        <w:spacing w:line="360" w:lineRule="auto"/>
        <w:jc w:val="center"/>
        <w:rPr>
          <w:rFonts w:ascii="Arial" w:hAnsi="Arial" w:cs="Arial"/>
          <w:sz w:val="32"/>
          <w:szCs w:val="32"/>
          <w:u w:val="single"/>
        </w:rPr>
      </w:pPr>
      <w:bookmarkStart w:id="1" w:name="_Toc223286440"/>
      <w:r w:rsidRPr="00B6401D">
        <w:rPr>
          <w:rFonts w:ascii="Arial" w:hAnsi="Arial" w:cs="Arial"/>
          <w:sz w:val="32"/>
          <w:szCs w:val="32"/>
          <w:u w:val="single"/>
        </w:rPr>
        <w:lastRenderedPageBreak/>
        <w:t>Executive Summary</w:t>
      </w:r>
      <w:bookmarkEnd w:id="1"/>
    </w:p>
    <w:p w14:paraId="3C4CD2B5" w14:textId="1A021D97" w:rsidR="00415B68" w:rsidRPr="002E63E1" w:rsidRDefault="008B551D" w:rsidP="002E63E1">
      <w:pPr>
        <w:spacing w:line="360" w:lineRule="auto"/>
        <w:rPr>
          <w:rFonts w:ascii="Arial" w:hAnsi="Arial" w:cs="Arial"/>
        </w:rPr>
      </w:pPr>
      <w:r w:rsidRPr="002E63E1">
        <w:rPr>
          <w:rFonts w:ascii="Arial" w:hAnsi="Arial" w:cs="Arial"/>
          <w:noProof/>
        </w:rPr>
        <w:drawing>
          <wp:anchor distT="0" distB="0" distL="114300" distR="114300" simplePos="0" relativeHeight="251637248" behindDoc="1" locked="0" layoutInCell="1" allowOverlap="1" wp14:anchorId="234AC34B" wp14:editId="78CA2CC4">
            <wp:simplePos x="0" y="0"/>
            <wp:positionH relativeFrom="margin">
              <wp:align>center</wp:align>
            </wp:positionH>
            <wp:positionV relativeFrom="paragraph">
              <wp:posOffset>5080</wp:posOffset>
            </wp:positionV>
            <wp:extent cx="1907540" cy="1100455"/>
            <wp:effectExtent l="0" t="0" r="0" b="4445"/>
            <wp:wrapTight wrapText="bothSides">
              <wp:wrapPolygon edited="0">
                <wp:start x="0" y="0"/>
                <wp:lineTo x="0" y="21313"/>
                <wp:lineTo x="21356" y="21313"/>
                <wp:lineTo x="21356" y="0"/>
                <wp:lineTo x="0" y="0"/>
              </wp:wrapPolygon>
            </wp:wrapTight>
            <wp:docPr id="1655276121" name="Picture 3" descr="A logo for a cleaning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683396" name="Picture 3" descr="A logo for a cleaning company"/>
                    <pic:cNvPicPr/>
                  </pic:nvPicPr>
                  <pic:blipFill rotWithShape="1">
                    <a:blip r:embed="rId9" cstate="print">
                      <a:extLst>
                        <a:ext uri="{28A0092B-C50C-407E-A947-70E740481C1C}">
                          <a14:useLocalDpi xmlns:a14="http://schemas.microsoft.com/office/drawing/2010/main" val="0"/>
                        </a:ext>
                      </a:extLst>
                    </a:blip>
                    <a:srcRect l="5717" t="23134" r="6005" b="25947"/>
                    <a:stretch>
                      <a:fillRect/>
                    </a:stretch>
                  </pic:blipFill>
                  <pic:spPr bwMode="auto">
                    <a:xfrm>
                      <a:off x="0" y="0"/>
                      <a:ext cx="1907540" cy="1100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7F7B91" w14:textId="684FF275" w:rsidR="00A34226" w:rsidRPr="002E63E1" w:rsidRDefault="00A34226" w:rsidP="002E63E1">
      <w:pPr>
        <w:spacing w:line="360" w:lineRule="auto"/>
        <w:rPr>
          <w:rFonts w:ascii="Arial" w:hAnsi="Arial" w:cs="Arial"/>
        </w:rPr>
      </w:pPr>
    </w:p>
    <w:p w14:paraId="2D91B72C" w14:textId="77777777" w:rsidR="00261E4B" w:rsidRPr="002E63E1" w:rsidRDefault="00261E4B" w:rsidP="002E63E1">
      <w:pPr>
        <w:spacing w:line="360" w:lineRule="auto"/>
        <w:rPr>
          <w:rFonts w:ascii="Arial" w:hAnsi="Arial" w:cs="Arial"/>
        </w:rPr>
      </w:pPr>
    </w:p>
    <w:p w14:paraId="1E50EA4F" w14:textId="77777777" w:rsidR="008B551D" w:rsidRPr="002E63E1" w:rsidRDefault="008B551D" w:rsidP="002E63E1">
      <w:pPr>
        <w:spacing w:line="360" w:lineRule="auto"/>
        <w:rPr>
          <w:rFonts w:ascii="Arial" w:hAnsi="Arial" w:cs="Arial"/>
        </w:rPr>
      </w:pPr>
    </w:p>
    <w:p w14:paraId="4838D17F" w14:textId="77777777" w:rsidR="008C18FD" w:rsidRPr="002E63E1" w:rsidRDefault="008C18FD" w:rsidP="002E63E1">
      <w:pPr>
        <w:spacing w:line="360" w:lineRule="auto"/>
        <w:rPr>
          <w:rFonts w:ascii="Arial" w:hAnsi="Arial" w:cs="Arial"/>
        </w:rPr>
      </w:pPr>
      <w:r w:rsidRPr="002E63E1">
        <w:rPr>
          <w:rFonts w:ascii="Arial" w:hAnsi="Arial" w:cs="Arial"/>
        </w:rPr>
        <w:t>Chante Luxe Cleaning Co is a Warwickshire-based specialist cleaning business delivering inspection-ready services for corporate clients, property managers, and short-term rental hosts, including Airbnb operators. The business addresses a clear market gap between standard domestic cleaning services and the professional, compliance-driven standards required within corporate and hospitality environments.</w:t>
      </w:r>
    </w:p>
    <w:p w14:paraId="46C9D08D" w14:textId="77777777" w:rsidR="008C18FD" w:rsidRPr="002E63E1" w:rsidRDefault="008C18FD" w:rsidP="002E63E1">
      <w:pPr>
        <w:spacing w:line="360" w:lineRule="auto"/>
        <w:rPr>
          <w:rFonts w:ascii="Arial" w:hAnsi="Arial" w:cs="Arial"/>
        </w:rPr>
      </w:pPr>
      <w:r w:rsidRPr="002E63E1">
        <w:rPr>
          <w:rFonts w:ascii="Arial" w:hAnsi="Arial" w:cs="Arial"/>
        </w:rPr>
        <w:t>The UK cleaning, hygiene and waste industry was valued at approximately £66.9 billion according to the British Cleaning Council’s annual research, demonstrating its scale, resilience, and continued growth. Demand remains strong due to heightened hygiene awareness post-COVID-19, growth in short-term rental accommodation, and increasing outsourcing of non-core business functions.</w:t>
      </w:r>
    </w:p>
    <w:p w14:paraId="47527BC7" w14:textId="77777777" w:rsidR="008C18FD" w:rsidRPr="002E63E1" w:rsidRDefault="008C18FD" w:rsidP="002E63E1">
      <w:pPr>
        <w:spacing w:line="360" w:lineRule="auto"/>
        <w:rPr>
          <w:rFonts w:ascii="Arial" w:hAnsi="Arial" w:cs="Arial"/>
        </w:rPr>
      </w:pPr>
      <w:r w:rsidRPr="002E63E1">
        <w:rPr>
          <w:rFonts w:ascii="Arial" w:hAnsi="Arial" w:cs="Arial"/>
        </w:rPr>
        <w:t>The company’s unique selling proposition (USP), “Luxe Standard Assurance,” is a structured, checklist-driven, quality-controlled cleaning system delivering hotel-grade presentation, corporate compliance standards, and rapid turnaround scheduling. The business will differentiate itself further through eco-friendly, pet-safe products that protect client revenue, reputation, and guest ratings.</w:t>
      </w:r>
    </w:p>
    <w:p w14:paraId="7DEC8AA2" w14:textId="426350DE" w:rsidR="001F1B31" w:rsidRPr="002E63E1" w:rsidRDefault="008C18FD" w:rsidP="002E63E1">
      <w:pPr>
        <w:spacing w:line="360" w:lineRule="auto"/>
        <w:rPr>
          <w:rFonts w:ascii="Arial" w:hAnsi="Arial" w:cs="Arial"/>
        </w:rPr>
      </w:pPr>
      <w:r w:rsidRPr="002E63E1">
        <w:rPr>
          <w:rFonts w:ascii="Arial" w:hAnsi="Arial" w:cs="Arial"/>
        </w:rPr>
        <w:t>Initial funding of £10,000 will be sourced through government start-up loans and contributions from friends and family. This capital will support equipment purchase, branding, marketing, and early operational costs. The business will launch as a sole trader to minimise administrative burden and maintain operational flexibility during early growth stages.</w:t>
      </w:r>
    </w:p>
    <w:p w14:paraId="3CBF027F" w14:textId="77777777" w:rsidR="001F1B31" w:rsidRPr="002E63E1" w:rsidRDefault="001F1B31" w:rsidP="00101D87">
      <w:pPr>
        <w:spacing w:line="360" w:lineRule="auto"/>
        <w:rPr>
          <w:rFonts w:ascii="Arial" w:hAnsi="Arial" w:cs="Arial"/>
        </w:rPr>
      </w:pPr>
    </w:p>
    <w:p w14:paraId="6654AF58" w14:textId="77777777" w:rsidR="001F1B31" w:rsidRDefault="001F1B31" w:rsidP="002E63E1">
      <w:pPr>
        <w:spacing w:line="360" w:lineRule="auto"/>
        <w:rPr>
          <w:rFonts w:ascii="Arial" w:hAnsi="Arial" w:cs="Arial"/>
        </w:rPr>
      </w:pPr>
    </w:p>
    <w:p w14:paraId="4D2275F6" w14:textId="77777777" w:rsidR="00446BB4" w:rsidRPr="002E63E1" w:rsidRDefault="00446BB4" w:rsidP="002E63E1">
      <w:pPr>
        <w:spacing w:line="360" w:lineRule="auto"/>
        <w:rPr>
          <w:rFonts w:ascii="Arial" w:hAnsi="Arial" w:cs="Arial"/>
        </w:rPr>
      </w:pPr>
    </w:p>
    <w:sdt>
      <w:sdtPr>
        <w:rPr>
          <w:rFonts w:ascii="Arial" w:eastAsiaTheme="minorHAnsi" w:hAnsi="Arial" w:cs="Arial"/>
          <w:color w:val="auto"/>
          <w:kern w:val="2"/>
          <w:sz w:val="24"/>
          <w:szCs w:val="24"/>
          <w:lang w:eastAsia="en-US"/>
          <w14:ligatures w14:val="standardContextual"/>
        </w:rPr>
        <w:id w:val="261656889"/>
        <w:docPartObj>
          <w:docPartGallery w:val="Table of Contents"/>
          <w:docPartUnique/>
        </w:docPartObj>
      </w:sdtPr>
      <w:sdtEndPr>
        <w:rPr>
          <w:b/>
          <w:bCs/>
        </w:rPr>
      </w:sdtEndPr>
      <w:sdtContent>
        <w:p w14:paraId="53CA555E" w14:textId="268CEF7E" w:rsidR="00644171" w:rsidRPr="00B6401D" w:rsidRDefault="00644171" w:rsidP="002E63E1">
          <w:pPr>
            <w:pStyle w:val="TOCHeading"/>
            <w:spacing w:line="360" w:lineRule="auto"/>
            <w:jc w:val="center"/>
            <w:rPr>
              <w:rFonts w:ascii="Arial" w:hAnsi="Arial" w:cs="Arial"/>
            </w:rPr>
          </w:pPr>
          <w:r w:rsidRPr="00B6401D">
            <w:rPr>
              <w:rFonts w:ascii="Arial" w:hAnsi="Arial" w:cs="Arial"/>
            </w:rPr>
            <w:t>Contents</w:t>
          </w:r>
        </w:p>
        <w:p w14:paraId="221DA320" w14:textId="11986A54" w:rsidR="009B51CA" w:rsidRDefault="00644171">
          <w:pPr>
            <w:pStyle w:val="TOC1"/>
            <w:rPr>
              <w:rFonts w:eastAsiaTheme="minorEastAsia"/>
              <w:noProof/>
              <w:lang w:eastAsia="en-GB"/>
            </w:rPr>
          </w:pPr>
          <w:r w:rsidRPr="002E63E1">
            <w:rPr>
              <w:rFonts w:ascii="Arial" w:hAnsi="Arial" w:cs="Arial"/>
            </w:rPr>
            <w:fldChar w:fldCharType="begin"/>
          </w:r>
          <w:r w:rsidRPr="002E63E1">
            <w:rPr>
              <w:rFonts w:ascii="Arial" w:hAnsi="Arial" w:cs="Arial"/>
            </w:rPr>
            <w:instrText xml:space="preserve"> TOC \o "1-3" \h \z \u </w:instrText>
          </w:r>
          <w:r w:rsidRPr="002E63E1">
            <w:rPr>
              <w:rFonts w:ascii="Arial" w:hAnsi="Arial" w:cs="Arial"/>
            </w:rPr>
            <w:fldChar w:fldCharType="separate"/>
          </w:r>
          <w:hyperlink w:anchor="_Toc223286440" w:history="1">
            <w:r w:rsidR="009B51CA" w:rsidRPr="00893399">
              <w:rPr>
                <w:rStyle w:val="Hyperlink"/>
                <w:rFonts w:ascii="Arial" w:hAnsi="Arial" w:cs="Arial"/>
                <w:noProof/>
              </w:rPr>
              <w:t>Executive Summary</w:t>
            </w:r>
            <w:r w:rsidR="009B51CA">
              <w:rPr>
                <w:noProof/>
                <w:webHidden/>
              </w:rPr>
              <w:tab/>
            </w:r>
            <w:r w:rsidR="009B51CA">
              <w:rPr>
                <w:noProof/>
                <w:webHidden/>
              </w:rPr>
              <w:fldChar w:fldCharType="begin"/>
            </w:r>
            <w:r w:rsidR="009B51CA">
              <w:rPr>
                <w:noProof/>
                <w:webHidden/>
              </w:rPr>
              <w:instrText xml:space="preserve"> PAGEREF _Toc223286440 \h </w:instrText>
            </w:r>
            <w:r w:rsidR="009B51CA">
              <w:rPr>
                <w:noProof/>
                <w:webHidden/>
              </w:rPr>
            </w:r>
            <w:r w:rsidR="009B51CA">
              <w:rPr>
                <w:noProof/>
                <w:webHidden/>
              </w:rPr>
              <w:fldChar w:fldCharType="separate"/>
            </w:r>
            <w:r w:rsidR="009B51CA">
              <w:rPr>
                <w:noProof/>
                <w:webHidden/>
              </w:rPr>
              <w:t>2</w:t>
            </w:r>
            <w:r w:rsidR="009B51CA">
              <w:rPr>
                <w:noProof/>
                <w:webHidden/>
              </w:rPr>
              <w:fldChar w:fldCharType="end"/>
            </w:r>
          </w:hyperlink>
        </w:p>
        <w:p w14:paraId="6607CE9A" w14:textId="2458DC17" w:rsidR="009B51CA" w:rsidRDefault="009B51CA">
          <w:pPr>
            <w:pStyle w:val="TOC1"/>
            <w:rPr>
              <w:rFonts w:eastAsiaTheme="minorEastAsia"/>
              <w:noProof/>
              <w:lang w:eastAsia="en-GB"/>
            </w:rPr>
          </w:pPr>
          <w:hyperlink w:anchor="_Toc223286441" w:history="1">
            <w:r w:rsidRPr="00893399">
              <w:rPr>
                <w:rStyle w:val="Hyperlink"/>
                <w:rFonts w:ascii="Arial" w:hAnsi="Arial" w:cs="Arial"/>
                <w:noProof/>
              </w:rPr>
              <w:t>Business Overview</w:t>
            </w:r>
            <w:r>
              <w:rPr>
                <w:noProof/>
                <w:webHidden/>
              </w:rPr>
              <w:tab/>
            </w:r>
            <w:r>
              <w:rPr>
                <w:noProof/>
                <w:webHidden/>
              </w:rPr>
              <w:fldChar w:fldCharType="begin"/>
            </w:r>
            <w:r>
              <w:rPr>
                <w:noProof/>
                <w:webHidden/>
              </w:rPr>
              <w:instrText xml:space="preserve"> PAGEREF _Toc223286441 \h </w:instrText>
            </w:r>
            <w:r>
              <w:rPr>
                <w:noProof/>
                <w:webHidden/>
              </w:rPr>
            </w:r>
            <w:r>
              <w:rPr>
                <w:noProof/>
                <w:webHidden/>
              </w:rPr>
              <w:fldChar w:fldCharType="separate"/>
            </w:r>
            <w:r>
              <w:rPr>
                <w:noProof/>
                <w:webHidden/>
              </w:rPr>
              <w:t>4</w:t>
            </w:r>
            <w:r>
              <w:rPr>
                <w:noProof/>
                <w:webHidden/>
              </w:rPr>
              <w:fldChar w:fldCharType="end"/>
            </w:r>
          </w:hyperlink>
        </w:p>
        <w:p w14:paraId="548DCAD4" w14:textId="1FDDF15A" w:rsidR="009B51CA" w:rsidRDefault="009B51CA">
          <w:pPr>
            <w:pStyle w:val="TOC1"/>
            <w:rPr>
              <w:rFonts w:eastAsiaTheme="minorEastAsia"/>
              <w:noProof/>
              <w:lang w:eastAsia="en-GB"/>
            </w:rPr>
          </w:pPr>
          <w:hyperlink w:anchor="_Toc223286442" w:history="1">
            <w:r w:rsidRPr="00893399">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_Toc223286442 \h </w:instrText>
            </w:r>
            <w:r>
              <w:rPr>
                <w:noProof/>
                <w:webHidden/>
              </w:rPr>
            </w:r>
            <w:r>
              <w:rPr>
                <w:noProof/>
                <w:webHidden/>
              </w:rPr>
              <w:fldChar w:fldCharType="separate"/>
            </w:r>
            <w:r>
              <w:rPr>
                <w:noProof/>
                <w:webHidden/>
              </w:rPr>
              <w:t>5</w:t>
            </w:r>
            <w:r>
              <w:rPr>
                <w:noProof/>
                <w:webHidden/>
              </w:rPr>
              <w:fldChar w:fldCharType="end"/>
            </w:r>
          </w:hyperlink>
        </w:p>
        <w:p w14:paraId="5EAAFB88" w14:textId="089AE147" w:rsidR="009B51CA" w:rsidRDefault="009B51CA">
          <w:pPr>
            <w:pStyle w:val="TOC1"/>
            <w:rPr>
              <w:rFonts w:eastAsiaTheme="minorEastAsia"/>
              <w:noProof/>
              <w:lang w:eastAsia="en-GB"/>
            </w:rPr>
          </w:pPr>
          <w:hyperlink w:anchor="_Toc223286443" w:history="1">
            <w:r w:rsidRPr="00893399">
              <w:rPr>
                <w:rStyle w:val="Hyperlink"/>
                <w:rFonts w:ascii="Arial" w:hAnsi="Arial" w:cs="Arial"/>
                <w:noProof/>
              </w:rPr>
              <w:t>Marketing strategies</w:t>
            </w:r>
            <w:r>
              <w:rPr>
                <w:noProof/>
                <w:webHidden/>
              </w:rPr>
              <w:tab/>
            </w:r>
            <w:r>
              <w:rPr>
                <w:noProof/>
                <w:webHidden/>
              </w:rPr>
              <w:fldChar w:fldCharType="begin"/>
            </w:r>
            <w:r>
              <w:rPr>
                <w:noProof/>
                <w:webHidden/>
              </w:rPr>
              <w:instrText xml:space="preserve"> PAGEREF _Toc223286443 \h </w:instrText>
            </w:r>
            <w:r>
              <w:rPr>
                <w:noProof/>
                <w:webHidden/>
              </w:rPr>
            </w:r>
            <w:r>
              <w:rPr>
                <w:noProof/>
                <w:webHidden/>
              </w:rPr>
              <w:fldChar w:fldCharType="separate"/>
            </w:r>
            <w:r>
              <w:rPr>
                <w:noProof/>
                <w:webHidden/>
              </w:rPr>
              <w:t>8</w:t>
            </w:r>
            <w:r>
              <w:rPr>
                <w:noProof/>
                <w:webHidden/>
              </w:rPr>
              <w:fldChar w:fldCharType="end"/>
            </w:r>
          </w:hyperlink>
        </w:p>
        <w:p w14:paraId="60808C69" w14:textId="6532EA35" w:rsidR="009B51CA" w:rsidRDefault="009B51CA">
          <w:pPr>
            <w:pStyle w:val="TOC1"/>
            <w:rPr>
              <w:rFonts w:eastAsiaTheme="minorEastAsia"/>
              <w:noProof/>
              <w:lang w:eastAsia="en-GB"/>
            </w:rPr>
          </w:pPr>
          <w:hyperlink w:anchor="_Toc223286444" w:history="1">
            <w:r w:rsidRPr="00893399">
              <w:rPr>
                <w:rStyle w:val="Hyperlink"/>
                <w:rFonts w:ascii="Arial" w:hAnsi="Arial" w:cs="Arial"/>
                <w:noProof/>
              </w:rPr>
              <w:t>Funding and Financial Overview</w:t>
            </w:r>
            <w:r>
              <w:rPr>
                <w:noProof/>
                <w:webHidden/>
              </w:rPr>
              <w:tab/>
            </w:r>
            <w:r>
              <w:rPr>
                <w:noProof/>
                <w:webHidden/>
              </w:rPr>
              <w:fldChar w:fldCharType="begin"/>
            </w:r>
            <w:r>
              <w:rPr>
                <w:noProof/>
                <w:webHidden/>
              </w:rPr>
              <w:instrText xml:space="preserve"> PAGEREF _Toc223286444 \h </w:instrText>
            </w:r>
            <w:r>
              <w:rPr>
                <w:noProof/>
                <w:webHidden/>
              </w:rPr>
            </w:r>
            <w:r>
              <w:rPr>
                <w:noProof/>
                <w:webHidden/>
              </w:rPr>
              <w:fldChar w:fldCharType="separate"/>
            </w:r>
            <w:r>
              <w:rPr>
                <w:noProof/>
                <w:webHidden/>
              </w:rPr>
              <w:t>9</w:t>
            </w:r>
            <w:r>
              <w:rPr>
                <w:noProof/>
                <w:webHidden/>
              </w:rPr>
              <w:fldChar w:fldCharType="end"/>
            </w:r>
          </w:hyperlink>
        </w:p>
        <w:p w14:paraId="3E978996" w14:textId="2B3F2F17" w:rsidR="009B51CA" w:rsidRDefault="009B51CA">
          <w:pPr>
            <w:pStyle w:val="TOC1"/>
            <w:rPr>
              <w:rFonts w:eastAsiaTheme="minorEastAsia"/>
              <w:noProof/>
              <w:lang w:eastAsia="en-GB"/>
            </w:rPr>
          </w:pPr>
          <w:hyperlink w:anchor="_Toc223286445" w:history="1">
            <w:r w:rsidRPr="0089339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_Toc223286445 \h </w:instrText>
            </w:r>
            <w:r>
              <w:rPr>
                <w:noProof/>
                <w:webHidden/>
              </w:rPr>
            </w:r>
            <w:r>
              <w:rPr>
                <w:noProof/>
                <w:webHidden/>
              </w:rPr>
              <w:fldChar w:fldCharType="separate"/>
            </w:r>
            <w:r>
              <w:rPr>
                <w:noProof/>
                <w:webHidden/>
              </w:rPr>
              <w:t>9</w:t>
            </w:r>
            <w:r>
              <w:rPr>
                <w:noProof/>
                <w:webHidden/>
              </w:rPr>
              <w:fldChar w:fldCharType="end"/>
            </w:r>
          </w:hyperlink>
        </w:p>
        <w:p w14:paraId="5686197B" w14:textId="018F0CC7" w:rsidR="009B51CA" w:rsidRDefault="009B51CA">
          <w:pPr>
            <w:pStyle w:val="TOC1"/>
            <w:rPr>
              <w:rFonts w:eastAsiaTheme="minorEastAsia"/>
              <w:noProof/>
              <w:lang w:eastAsia="en-GB"/>
            </w:rPr>
          </w:pPr>
          <w:hyperlink w:anchor="_Toc223286446" w:history="1">
            <w:r w:rsidRPr="00893399">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_Toc223286446 \h </w:instrText>
            </w:r>
            <w:r>
              <w:rPr>
                <w:noProof/>
                <w:webHidden/>
              </w:rPr>
            </w:r>
            <w:r>
              <w:rPr>
                <w:noProof/>
                <w:webHidden/>
              </w:rPr>
              <w:fldChar w:fldCharType="separate"/>
            </w:r>
            <w:r>
              <w:rPr>
                <w:noProof/>
                <w:webHidden/>
              </w:rPr>
              <w:t>11</w:t>
            </w:r>
            <w:r>
              <w:rPr>
                <w:noProof/>
                <w:webHidden/>
              </w:rPr>
              <w:fldChar w:fldCharType="end"/>
            </w:r>
          </w:hyperlink>
        </w:p>
        <w:p w14:paraId="1439C96C" w14:textId="718C634A" w:rsidR="00644171" w:rsidRPr="002E63E1" w:rsidRDefault="00644171" w:rsidP="002E63E1">
          <w:pPr>
            <w:spacing w:line="360" w:lineRule="auto"/>
            <w:rPr>
              <w:rFonts w:ascii="Arial" w:hAnsi="Arial" w:cs="Arial"/>
            </w:rPr>
          </w:pPr>
          <w:r w:rsidRPr="002E63E1">
            <w:rPr>
              <w:rFonts w:ascii="Arial" w:hAnsi="Arial" w:cs="Arial"/>
              <w:b/>
              <w:bCs/>
            </w:rPr>
            <w:fldChar w:fldCharType="end"/>
          </w:r>
        </w:p>
      </w:sdtContent>
    </w:sdt>
    <w:p w14:paraId="58ED1366" w14:textId="680AB83E" w:rsidR="001F1B31" w:rsidRPr="002E63E1" w:rsidRDefault="001F1B31" w:rsidP="002E63E1">
      <w:pPr>
        <w:spacing w:line="360" w:lineRule="auto"/>
        <w:rPr>
          <w:rFonts w:ascii="Arial" w:hAnsi="Arial" w:cs="Arial"/>
        </w:rPr>
      </w:pPr>
    </w:p>
    <w:p w14:paraId="276D8A10" w14:textId="77777777" w:rsidR="001F1B31" w:rsidRDefault="001F1B31" w:rsidP="002E63E1">
      <w:pPr>
        <w:spacing w:line="360" w:lineRule="auto"/>
        <w:rPr>
          <w:rFonts w:ascii="Arial" w:hAnsi="Arial" w:cs="Arial"/>
        </w:rPr>
      </w:pPr>
    </w:p>
    <w:p w14:paraId="3C816058" w14:textId="77777777" w:rsidR="00101D87" w:rsidRDefault="00101D87" w:rsidP="002E63E1">
      <w:pPr>
        <w:spacing w:line="360" w:lineRule="auto"/>
        <w:rPr>
          <w:rFonts w:ascii="Arial" w:hAnsi="Arial" w:cs="Arial"/>
        </w:rPr>
      </w:pPr>
    </w:p>
    <w:p w14:paraId="74AB100B" w14:textId="77777777" w:rsidR="00101D87" w:rsidRDefault="00101D87" w:rsidP="002E63E1">
      <w:pPr>
        <w:spacing w:line="360" w:lineRule="auto"/>
        <w:rPr>
          <w:rFonts w:ascii="Arial" w:hAnsi="Arial" w:cs="Arial"/>
        </w:rPr>
      </w:pPr>
    </w:p>
    <w:p w14:paraId="1E4505D7" w14:textId="77777777" w:rsidR="00101D87" w:rsidRDefault="00101D87" w:rsidP="002E63E1">
      <w:pPr>
        <w:spacing w:line="360" w:lineRule="auto"/>
        <w:rPr>
          <w:rFonts w:ascii="Arial" w:hAnsi="Arial" w:cs="Arial"/>
        </w:rPr>
      </w:pPr>
    </w:p>
    <w:p w14:paraId="45B93CFC" w14:textId="77777777" w:rsidR="00101D87" w:rsidRDefault="00101D87" w:rsidP="002E63E1">
      <w:pPr>
        <w:spacing w:line="360" w:lineRule="auto"/>
        <w:rPr>
          <w:rFonts w:ascii="Arial" w:hAnsi="Arial" w:cs="Arial"/>
        </w:rPr>
      </w:pPr>
    </w:p>
    <w:p w14:paraId="04CCB096" w14:textId="77777777" w:rsidR="00101D87" w:rsidRDefault="00101D87" w:rsidP="002E63E1">
      <w:pPr>
        <w:spacing w:line="360" w:lineRule="auto"/>
        <w:rPr>
          <w:rFonts w:ascii="Arial" w:hAnsi="Arial" w:cs="Arial"/>
        </w:rPr>
      </w:pPr>
    </w:p>
    <w:p w14:paraId="27040D38" w14:textId="77777777" w:rsidR="00101D87" w:rsidRDefault="00101D87" w:rsidP="002E63E1">
      <w:pPr>
        <w:spacing w:line="360" w:lineRule="auto"/>
        <w:rPr>
          <w:rFonts w:ascii="Arial" w:hAnsi="Arial" w:cs="Arial"/>
        </w:rPr>
      </w:pPr>
    </w:p>
    <w:p w14:paraId="3728954C" w14:textId="77777777" w:rsidR="00101D87" w:rsidRDefault="00101D87" w:rsidP="002E63E1">
      <w:pPr>
        <w:spacing w:line="360" w:lineRule="auto"/>
        <w:rPr>
          <w:rFonts w:ascii="Arial" w:hAnsi="Arial" w:cs="Arial"/>
        </w:rPr>
      </w:pPr>
    </w:p>
    <w:p w14:paraId="02FF7BB0" w14:textId="77777777" w:rsidR="00101D87" w:rsidRDefault="00101D87" w:rsidP="002E63E1">
      <w:pPr>
        <w:spacing w:line="360" w:lineRule="auto"/>
        <w:rPr>
          <w:rFonts w:ascii="Arial" w:hAnsi="Arial" w:cs="Arial"/>
        </w:rPr>
      </w:pPr>
    </w:p>
    <w:p w14:paraId="6F1B6765" w14:textId="77777777" w:rsidR="00101D87" w:rsidRDefault="00101D87" w:rsidP="002E63E1">
      <w:pPr>
        <w:spacing w:line="360" w:lineRule="auto"/>
        <w:rPr>
          <w:rFonts w:ascii="Arial" w:hAnsi="Arial" w:cs="Arial"/>
        </w:rPr>
      </w:pPr>
    </w:p>
    <w:p w14:paraId="2AA00533" w14:textId="77777777" w:rsidR="00446BB4" w:rsidRDefault="00446BB4" w:rsidP="002E63E1">
      <w:pPr>
        <w:spacing w:line="360" w:lineRule="auto"/>
        <w:rPr>
          <w:rFonts w:ascii="Arial" w:hAnsi="Arial" w:cs="Arial"/>
        </w:rPr>
      </w:pPr>
    </w:p>
    <w:p w14:paraId="523F5EB3" w14:textId="77777777" w:rsidR="00446BB4" w:rsidRDefault="00446BB4" w:rsidP="002E63E1">
      <w:pPr>
        <w:spacing w:line="360" w:lineRule="auto"/>
        <w:rPr>
          <w:rFonts w:ascii="Arial" w:hAnsi="Arial" w:cs="Arial"/>
        </w:rPr>
      </w:pPr>
    </w:p>
    <w:p w14:paraId="5956AF0D" w14:textId="77777777" w:rsidR="00446BB4" w:rsidRPr="002E63E1" w:rsidRDefault="00446BB4" w:rsidP="002E63E1">
      <w:pPr>
        <w:spacing w:line="360" w:lineRule="auto"/>
        <w:rPr>
          <w:rFonts w:ascii="Arial" w:hAnsi="Arial" w:cs="Arial"/>
        </w:rPr>
      </w:pPr>
    </w:p>
    <w:p w14:paraId="7D22BFEC" w14:textId="399A5526" w:rsidR="00A978AD" w:rsidRPr="00B6401D" w:rsidRDefault="004E66B5" w:rsidP="002E63E1">
      <w:pPr>
        <w:pStyle w:val="Heading1"/>
        <w:spacing w:line="360" w:lineRule="auto"/>
        <w:jc w:val="center"/>
        <w:rPr>
          <w:rFonts w:ascii="Arial" w:hAnsi="Arial" w:cs="Arial"/>
          <w:sz w:val="32"/>
          <w:szCs w:val="32"/>
        </w:rPr>
      </w:pPr>
      <w:bookmarkStart w:id="2" w:name="_Toc223286441"/>
      <w:r w:rsidRPr="00B6401D">
        <w:rPr>
          <w:rFonts w:ascii="Arial" w:hAnsi="Arial" w:cs="Arial"/>
          <w:sz w:val="32"/>
          <w:szCs w:val="32"/>
        </w:rPr>
        <w:lastRenderedPageBreak/>
        <w:t xml:space="preserve">Business </w:t>
      </w:r>
      <w:r w:rsidR="00780D26" w:rsidRPr="00B6401D">
        <w:rPr>
          <w:rFonts w:ascii="Arial" w:hAnsi="Arial" w:cs="Arial"/>
          <w:sz w:val="32"/>
          <w:szCs w:val="32"/>
        </w:rPr>
        <w:t>Overview</w:t>
      </w:r>
      <w:bookmarkEnd w:id="2"/>
    </w:p>
    <w:p w14:paraId="6788D329" w14:textId="0A719C0D" w:rsidR="00415B68" w:rsidRPr="002E63E1" w:rsidRDefault="00AA7A74" w:rsidP="002E63E1">
      <w:pPr>
        <w:spacing w:line="360" w:lineRule="auto"/>
        <w:rPr>
          <w:rFonts w:ascii="Arial" w:hAnsi="Arial" w:cs="Arial"/>
        </w:rPr>
      </w:pPr>
      <w:r w:rsidRPr="002E63E1">
        <w:rPr>
          <w:rFonts w:ascii="Arial" w:hAnsi="Arial" w:cs="Arial"/>
          <w:b/>
          <w:bCs/>
          <w:noProof/>
        </w:rPr>
        <w:drawing>
          <wp:anchor distT="0" distB="0" distL="114300" distR="114300" simplePos="0" relativeHeight="251643392" behindDoc="1" locked="0" layoutInCell="1" allowOverlap="1" wp14:anchorId="00B26F8C" wp14:editId="54E4854C">
            <wp:simplePos x="0" y="0"/>
            <wp:positionH relativeFrom="margin">
              <wp:align>center</wp:align>
            </wp:positionH>
            <wp:positionV relativeFrom="paragraph">
              <wp:posOffset>11430</wp:posOffset>
            </wp:positionV>
            <wp:extent cx="1657985" cy="956310"/>
            <wp:effectExtent l="0" t="0" r="0" b="0"/>
            <wp:wrapTight wrapText="bothSides">
              <wp:wrapPolygon edited="0">
                <wp:start x="0" y="0"/>
                <wp:lineTo x="0" y="21084"/>
                <wp:lineTo x="21344" y="21084"/>
                <wp:lineTo x="21344" y="0"/>
                <wp:lineTo x="0" y="0"/>
              </wp:wrapPolygon>
            </wp:wrapTight>
            <wp:docPr id="1771469733" name="Picture 3" descr="A logo for a cleaning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683396" name="Picture 3" descr="A logo for a cleaning company"/>
                    <pic:cNvPicPr/>
                  </pic:nvPicPr>
                  <pic:blipFill rotWithShape="1">
                    <a:blip r:embed="rId9" cstate="print">
                      <a:extLst>
                        <a:ext uri="{28A0092B-C50C-407E-A947-70E740481C1C}">
                          <a14:useLocalDpi xmlns:a14="http://schemas.microsoft.com/office/drawing/2010/main" val="0"/>
                        </a:ext>
                      </a:extLst>
                    </a:blip>
                    <a:srcRect l="5717" t="23134" r="6005" b="25947"/>
                    <a:stretch>
                      <a:fillRect/>
                    </a:stretch>
                  </pic:blipFill>
                  <pic:spPr bwMode="auto">
                    <a:xfrm>
                      <a:off x="0" y="0"/>
                      <a:ext cx="1657985" cy="956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B8C01D" w14:textId="7452B1F9" w:rsidR="00415B68" w:rsidRPr="002E63E1" w:rsidRDefault="00415B68" w:rsidP="002E63E1">
      <w:pPr>
        <w:pStyle w:val="NoSpacing"/>
        <w:spacing w:line="360" w:lineRule="auto"/>
        <w:rPr>
          <w:rFonts w:ascii="Arial" w:hAnsi="Arial" w:cs="Arial"/>
        </w:rPr>
      </w:pPr>
    </w:p>
    <w:p w14:paraId="2BA45774" w14:textId="77777777" w:rsidR="00415B68" w:rsidRDefault="00415B68" w:rsidP="002E63E1">
      <w:pPr>
        <w:pStyle w:val="NoSpacing"/>
        <w:spacing w:line="360" w:lineRule="auto"/>
        <w:rPr>
          <w:rFonts w:ascii="Arial" w:hAnsi="Arial" w:cs="Arial"/>
        </w:rPr>
      </w:pPr>
    </w:p>
    <w:p w14:paraId="57C650AA" w14:textId="77777777" w:rsidR="00E42F44" w:rsidRPr="002E63E1" w:rsidRDefault="00E42F44" w:rsidP="002E63E1">
      <w:pPr>
        <w:pStyle w:val="NoSpacing"/>
        <w:spacing w:line="360" w:lineRule="auto"/>
        <w:rPr>
          <w:rFonts w:ascii="Arial" w:hAnsi="Arial" w:cs="Arial"/>
        </w:rPr>
      </w:pPr>
    </w:p>
    <w:p w14:paraId="71CEB5DA" w14:textId="510ADF3C" w:rsidR="004E66B5" w:rsidRDefault="004E66B5" w:rsidP="002E63E1">
      <w:pPr>
        <w:pStyle w:val="NoSpacing"/>
        <w:spacing w:line="360" w:lineRule="auto"/>
        <w:rPr>
          <w:rFonts w:ascii="Arial" w:hAnsi="Arial" w:cs="Arial"/>
        </w:rPr>
      </w:pPr>
      <w:r w:rsidRPr="002E63E1">
        <w:rPr>
          <w:rFonts w:ascii="Arial" w:hAnsi="Arial" w:cs="Arial"/>
        </w:rPr>
        <w:t xml:space="preserve">Chante Luxe Cleaning Co will operate in Warwickshire, UK, providing specialist cleaning services for corporate premises, private residences, and short-term accommodation providers. The business is positioned within a growing and resilient sector. According to the British Cleaning Council, the UK cleaning, </w:t>
      </w:r>
      <w:r w:rsidR="00A47C37" w:rsidRPr="002E63E1">
        <w:rPr>
          <w:rFonts w:ascii="Arial" w:hAnsi="Arial" w:cs="Arial"/>
        </w:rPr>
        <w:t>hygiene,</w:t>
      </w:r>
      <w:r w:rsidRPr="002E63E1">
        <w:rPr>
          <w:rFonts w:ascii="Arial" w:hAnsi="Arial" w:cs="Arial"/>
        </w:rPr>
        <w:t xml:space="preserve"> and waste industry is valued at approximately £66.9 billion, reflecting its significant contribution to the national economy.</w:t>
      </w:r>
    </w:p>
    <w:p w14:paraId="0C5FCFB5" w14:textId="77777777" w:rsidR="00DB3303" w:rsidRPr="002E63E1" w:rsidRDefault="00DB3303" w:rsidP="002E63E1">
      <w:pPr>
        <w:pStyle w:val="NoSpacing"/>
        <w:spacing w:line="360" w:lineRule="auto"/>
        <w:rPr>
          <w:rFonts w:ascii="Arial" w:hAnsi="Arial" w:cs="Arial"/>
        </w:rPr>
      </w:pPr>
    </w:p>
    <w:p w14:paraId="22235F23" w14:textId="77777777" w:rsidR="004E66B5" w:rsidRDefault="004E66B5" w:rsidP="002E63E1">
      <w:pPr>
        <w:pStyle w:val="NoSpacing"/>
        <w:spacing w:line="360" w:lineRule="auto"/>
        <w:rPr>
          <w:rFonts w:ascii="Arial" w:hAnsi="Arial" w:cs="Arial"/>
        </w:rPr>
      </w:pPr>
      <w:r w:rsidRPr="002E63E1">
        <w:rPr>
          <w:rFonts w:ascii="Arial" w:hAnsi="Arial" w:cs="Arial"/>
        </w:rPr>
        <w:t>The business is built upon a quality-first, systems-based model that prioritises reliability, accountability, and measurable outcomes. Rather than offering general domestic cleaning, services are structured around inspection readiness and compliance. This ensures properties meet corporate standards, maintain high guest ratings, and protect rental deposits and contractual obligations.</w:t>
      </w:r>
    </w:p>
    <w:p w14:paraId="44876724" w14:textId="77777777" w:rsidR="00DB3303" w:rsidRPr="002E63E1" w:rsidRDefault="00DB3303" w:rsidP="002E63E1">
      <w:pPr>
        <w:pStyle w:val="NoSpacing"/>
        <w:spacing w:line="360" w:lineRule="auto"/>
        <w:rPr>
          <w:rFonts w:ascii="Arial" w:hAnsi="Arial" w:cs="Arial"/>
        </w:rPr>
      </w:pPr>
    </w:p>
    <w:p w14:paraId="42058DC4" w14:textId="77777777" w:rsidR="004E66B5" w:rsidRDefault="004E66B5" w:rsidP="002E63E1">
      <w:pPr>
        <w:pStyle w:val="NoSpacing"/>
        <w:spacing w:line="360" w:lineRule="auto"/>
        <w:rPr>
          <w:rFonts w:ascii="Arial" w:hAnsi="Arial" w:cs="Arial"/>
        </w:rPr>
      </w:pPr>
      <w:r w:rsidRPr="002E63E1">
        <w:rPr>
          <w:rFonts w:ascii="Arial" w:hAnsi="Arial" w:cs="Arial"/>
        </w:rPr>
        <w:t>Innovation is embedded through standardised checklists, rapid turnaround scheduling, and quality assurance controls. These systems improve operational efficiency while maintaining premium standards. The integration of non-toxic, eco-conscious and pet-safe products responds to rising consumer awareness regarding environmental sustainability and health impacts. This positioning enables differentiation within a competitive market and supports premium pricing.</w:t>
      </w:r>
    </w:p>
    <w:p w14:paraId="4625999C" w14:textId="77777777" w:rsidR="00DB3303" w:rsidRPr="002E63E1" w:rsidRDefault="00DB3303" w:rsidP="002E63E1">
      <w:pPr>
        <w:pStyle w:val="NoSpacing"/>
        <w:spacing w:line="360" w:lineRule="auto"/>
        <w:rPr>
          <w:rFonts w:ascii="Arial" w:hAnsi="Arial" w:cs="Arial"/>
        </w:rPr>
      </w:pPr>
    </w:p>
    <w:p w14:paraId="6269697B" w14:textId="3DA91D5F" w:rsidR="004E66B5" w:rsidRDefault="004E66B5" w:rsidP="002E63E1">
      <w:pPr>
        <w:pStyle w:val="NoSpacing"/>
        <w:spacing w:line="360" w:lineRule="auto"/>
        <w:rPr>
          <w:rFonts w:ascii="Arial" w:hAnsi="Arial" w:cs="Arial"/>
        </w:rPr>
      </w:pPr>
      <w:r w:rsidRPr="002E63E1">
        <w:rPr>
          <w:rFonts w:ascii="Arial" w:hAnsi="Arial" w:cs="Arial"/>
        </w:rPr>
        <w:t>The business will operate as a sole trader due to the simplicity, flexibility, and lower administrative requirements associated with this structure (Kluzek et al., 2023). Sole trader status enables direct control over quality, customer relationships, and financial management. This is particularly important in a service-based business where consistency and trust are critical.</w:t>
      </w:r>
      <w:r w:rsidR="0033126B">
        <w:rPr>
          <w:rFonts w:ascii="Arial" w:hAnsi="Arial" w:cs="Arial"/>
        </w:rPr>
        <w:t xml:space="preserve"> </w:t>
      </w:r>
      <w:r w:rsidRPr="002E63E1">
        <w:rPr>
          <w:rFonts w:ascii="Arial" w:hAnsi="Arial" w:cs="Arial"/>
        </w:rPr>
        <w:t xml:space="preserve">However, this structure carries unlimited personal liability, meaning personal assets may be at risk in the event of debt or legal claims (Winton, 1993). Growth may also be limited compared to incorporation. Despite </w:t>
      </w:r>
      <w:r w:rsidRPr="002E63E1">
        <w:rPr>
          <w:rFonts w:ascii="Arial" w:hAnsi="Arial" w:cs="Arial"/>
        </w:rPr>
        <w:lastRenderedPageBreak/>
        <w:t>these limitations, the structure provides a cost-effective and practical foundation during the launch phase.</w:t>
      </w:r>
    </w:p>
    <w:p w14:paraId="1280C4B9" w14:textId="77777777" w:rsidR="00042A50" w:rsidRPr="002E63E1" w:rsidRDefault="00042A50" w:rsidP="002E63E1">
      <w:pPr>
        <w:pStyle w:val="NoSpacing"/>
        <w:spacing w:line="360" w:lineRule="auto"/>
        <w:rPr>
          <w:rFonts w:ascii="Arial" w:hAnsi="Arial" w:cs="Arial"/>
        </w:rPr>
      </w:pPr>
    </w:p>
    <w:p w14:paraId="1CF31E8E" w14:textId="7C24433D" w:rsidR="00937067" w:rsidRDefault="004E66B5" w:rsidP="002E63E1">
      <w:pPr>
        <w:pStyle w:val="NoSpacing"/>
        <w:spacing w:line="360" w:lineRule="auto"/>
        <w:rPr>
          <w:rFonts w:ascii="Arial" w:hAnsi="Arial" w:cs="Arial"/>
        </w:rPr>
      </w:pPr>
      <w:r w:rsidRPr="002E63E1">
        <w:rPr>
          <w:rFonts w:ascii="Arial" w:hAnsi="Arial" w:cs="Arial"/>
        </w:rPr>
        <w:t>Initially, the owner will deliver cleaning services personally to maintain quality control and manage costs. Services will include corporate office cleaning, end-of-tenancy cleans, deep cleans, and routine maintenance for residential and short-term rental properties. As demand increases, additional staff may be recruited to support scalability.</w:t>
      </w:r>
    </w:p>
    <w:p w14:paraId="2FCA008C" w14:textId="418D8FC2" w:rsidR="00B24F85" w:rsidRPr="004A4C7B" w:rsidRDefault="00824AAC" w:rsidP="002E63E1">
      <w:pPr>
        <w:pStyle w:val="Heading1"/>
        <w:spacing w:line="360" w:lineRule="auto"/>
        <w:jc w:val="center"/>
        <w:rPr>
          <w:rFonts w:ascii="Arial" w:hAnsi="Arial" w:cs="Arial"/>
          <w:sz w:val="32"/>
          <w:szCs w:val="32"/>
        </w:rPr>
      </w:pPr>
      <w:bookmarkStart w:id="3" w:name="_Toc223286442"/>
      <w:r w:rsidRPr="002E63E1">
        <w:rPr>
          <w:rFonts w:ascii="Arial" w:hAnsi="Arial" w:cs="Arial"/>
          <w:b/>
          <w:bCs/>
          <w:noProof/>
        </w:rPr>
        <w:drawing>
          <wp:anchor distT="0" distB="0" distL="114300" distR="114300" simplePos="0" relativeHeight="251650560" behindDoc="1" locked="0" layoutInCell="1" allowOverlap="1" wp14:anchorId="57529F7D" wp14:editId="59F2F7E5">
            <wp:simplePos x="0" y="0"/>
            <wp:positionH relativeFrom="margin">
              <wp:posOffset>-152400</wp:posOffset>
            </wp:positionH>
            <wp:positionV relativeFrom="paragraph">
              <wp:posOffset>557953</wp:posOffset>
            </wp:positionV>
            <wp:extent cx="1930400" cy="1113155"/>
            <wp:effectExtent l="0" t="0" r="0" b="0"/>
            <wp:wrapTight wrapText="bothSides">
              <wp:wrapPolygon edited="0">
                <wp:start x="0" y="0"/>
                <wp:lineTo x="0" y="21070"/>
                <wp:lineTo x="21316" y="21070"/>
                <wp:lineTo x="21316" y="0"/>
                <wp:lineTo x="0" y="0"/>
              </wp:wrapPolygon>
            </wp:wrapTight>
            <wp:docPr id="1454683396" name="Picture 3" descr="A logo for a cleaning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683396" name="Picture 3" descr="A logo for a cleaning company"/>
                    <pic:cNvPicPr/>
                  </pic:nvPicPr>
                  <pic:blipFill rotWithShape="1">
                    <a:blip r:embed="rId10" cstate="print">
                      <a:extLst>
                        <a:ext uri="{28A0092B-C50C-407E-A947-70E740481C1C}">
                          <a14:useLocalDpi xmlns:a14="http://schemas.microsoft.com/office/drawing/2010/main" val="0"/>
                        </a:ext>
                      </a:extLst>
                    </a:blip>
                    <a:srcRect l="5717" t="23134" r="6005" b="25947"/>
                    <a:stretch>
                      <a:fillRect/>
                    </a:stretch>
                  </pic:blipFill>
                  <pic:spPr bwMode="auto">
                    <a:xfrm>
                      <a:off x="0" y="0"/>
                      <a:ext cx="1930400" cy="1113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A4C7B" w:rsidRPr="002E63E1">
        <w:rPr>
          <w:rFonts w:ascii="Arial" w:hAnsi="Arial" w:cs="Arial"/>
          <w:noProof/>
        </w:rPr>
        <w:drawing>
          <wp:anchor distT="0" distB="0" distL="114300" distR="114300" simplePos="0" relativeHeight="251664896" behindDoc="0" locked="0" layoutInCell="1" allowOverlap="1" wp14:anchorId="10F8A503" wp14:editId="14356A59">
            <wp:simplePos x="0" y="0"/>
            <wp:positionH relativeFrom="margin">
              <wp:posOffset>2167255</wp:posOffset>
            </wp:positionH>
            <wp:positionV relativeFrom="paragraph">
              <wp:posOffset>539961</wp:posOffset>
            </wp:positionV>
            <wp:extent cx="3986731" cy="1160168"/>
            <wp:effectExtent l="0" t="0" r="0" b="1905"/>
            <wp:wrapNone/>
            <wp:docPr id="9425880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1" t="34152" r="1461" b="22813"/>
                    <a:stretch>
                      <a:fillRect/>
                    </a:stretch>
                  </pic:blipFill>
                  <pic:spPr bwMode="auto">
                    <a:xfrm>
                      <a:off x="0" y="0"/>
                      <a:ext cx="3986731" cy="116016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03B0" w:rsidRPr="004A4C7B">
        <w:rPr>
          <w:rFonts w:ascii="Arial" w:hAnsi="Arial" w:cs="Arial"/>
          <w:sz w:val="32"/>
          <w:szCs w:val="32"/>
        </w:rPr>
        <w:t>PESTEL analysis</w:t>
      </w:r>
      <w:bookmarkEnd w:id="3"/>
    </w:p>
    <w:p w14:paraId="6B77ACC5" w14:textId="72B915FD" w:rsidR="00415B68" w:rsidRPr="002E63E1" w:rsidRDefault="00415B68" w:rsidP="002E63E1">
      <w:pPr>
        <w:spacing w:line="360" w:lineRule="auto"/>
        <w:rPr>
          <w:rFonts w:ascii="Arial" w:hAnsi="Arial" w:cs="Arial"/>
        </w:rPr>
      </w:pPr>
    </w:p>
    <w:p w14:paraId="623F4A72" w14:textId="1960D61D" w:rsidR="00415B68" w:rsidRPr="002E63E1" w:rsidRDefault="00415B68" w:rsidP="002E63E1">
      <w:pPr>
        <w:spacing w:line="360" w:lineRule="auto"/>
        <w:rPr>
          <w:rFonts w:ascii="Arial" w:hAnsi="Arial" w:cs="Arial"/>
        </w:rPr>
      </w:pPr>
    </w:p>
    <w:p w14:paraId="2DA85E00" w14:textId="5B57B48D" w:rsidR="00415B68" w:rsidRPr="002E63E1" w:rsidRDefault="00415B68" w:rsidP="002E63E1">
      <w:pPr>
        <w:spacing w:line="360" w:lineRule="auto"/>
        <w:rPr>
          <w:rFonts w:ascii="Arial" w:hAnsi="Arial" w:cs="Arial"/>
        </w:rPr>
      </w:pPr>
    </w:p>
    <w:p w14:paraId="78BE9BBC" w14:textId="77777777" w:rsidR="00290680" w:rsidRDefault="00290680" w:rsidP="006D1D45">
      <w:pPr>
        <w:pStyle w:val="NoSpacing"/>
        <w:spacing w:line="360" w:lineRule="auto"/>
        <w:jc w:val="center"/>
        <w:rPr>
          <w:rFonts w:ascii="Arial" w:hAnsi="Arial" w:cs="Arial"/>
          <w:b/>
          <w:bCs/>
        </w:rPr>
      </w:pPr>
    </w:p>
    <w:p w14:paraId="64F1ADC7" w14:textId="03116C21" w:rsidR="00E2056B" w:rsidRPr="00446BB4" w:rsidRDefault="00E2056B" w:rsidP="00AC3334">
      <w:pPr>
        <w:pStyle w:val="NoSpacing"/>
        <w:spacing w:line="360" w:lineRule="auto"/>
        <w:rPr>
          <w:rFonts w:ascii="Arial" w:hAnsi="Arial" w:cs="Arial"/>
          <w:b/>
          <w:bCs/>
        </w:rPr>
      </w:pPr>
      <w:r w:rsidRPr="002E63E1">
        <w:rPr>
          <w:rFonts w:ascii="Arial" w:hAnsi="Arial" w:cs="Arial"/>
          <w:b/>
          <w:bCs/>
        </w:rPr>
        <w:t>Political Factors</w:t>
      </w:r>
      <w:r w:rsidR="00446BB4">
        <w:rPr>
          <w:rFonts w:ascii="Arial" w:hAnsi="Arial" w:cs="Arial"/>
          <w:b/>
          <w:bCs/>
        </w:rPr>
        <w:br/>
      </w:r>
      <w:r w:rsidR="00446BB4">
        <w:rPr>
          <w:rFonts w:ascii="Arial" w:hAnsi="Arial" w:cs="Arial"/>
          <w:b/>
          <w:bCs/>
        </w:rPr>
        <w:br/>
      </w:r>
      <w:r w:rsidRPr="002E63E1">
        <w:rPr>
          <w:rFonts w:ascii="Arial" w:hAnsi="Arial" w:cs="Arial"/>
        </w:rPr>
        <w:t>The UK presents favourable political conditions for small businesses. Government support through start-up loans, grants, and tax relief schemes encourages entrepreneurship (Cowling, 2023). Additionally, increased outsourcing of public-sector cleaning contracts creates opportunities for small service providers.</w:t>
      </w:r>
    </w:p>
    <w:p w14:paraId="26A49F35" w14:textId="77777777" w:rsidR="00E2056B" w:rsidRPr="002E63E1" w:rsidRDefault="00E2056B" w:rsidP="00AC3334">
      <w:pPr>
        <w:spacing w:line="360" w:lineRule="auto"/>
        <w:rPr>
          <w:rFonts w:ascii="Arial" w:hAnsi="Arial" w:cs="Arial"/>
        </w:rPr>
      </w:pPr>
      <w:r w:rsidRPr="002E63E1">
        <w:rPr>
          <w:rFonts w:ascii="Arial" w:hAnsi="Arial" w:cs="Arial"/>
        </w:rPr>
        <w:t>Local authorities are also promoting environmentally responsible businesses, aligning with the company’s eco-conscious positioning. While minor administrative risks may arise during registration or licensing, these can be mitigated through early preparation and consultation with small business advisory services.</w:t>
      </w:r>
    </w:p>
    <w:p w14:paraId="147C8E05" w14:textId="77777777" w:rsidR="00E2056B" w:rsidRPr="002E63E1" w:rsidRDefault="00E2056B" w:rsidP="00AC3334">
      <w:pPr>
        <w:spacing w:line="360" w:lineRule="auto"/>
        <w:rPr>
          <w:rFonts w:ascii="Arial" w:hAnsi="Arial" w:cs="Arial"/>
          <w:b/>
          <w:bCs/>
        </w:rPr>
      </w:pPr>
      <w:r w:rsidRPr="002E63E1">
        <w:rPr>
          <w:rFonts w:ascii="Arial" w:hAnsi="Arial" w:cs="Arial"/>
          <w:b/>
          <w:bCs/>
        </w:rPr>
        <w:t>Economic Factors</w:t>
      </w:r>
    </w:p>
    <w:p w14:paraId="09612086" w14:textId="1CEF3DAA" w:rsidR="00E2056B" w:rsidRPr="002E63E1" w:rsidRDefault="00E2056B" w:rsidP="00AC3334">
      <w:pPr>
        <w:spacing w:line="360" w:lineRule="auto"/>
        <w:rPr>
          <w:rFonts w:ascii="Arial" w:hAnsi="Arial" w:cs="Arial"/>
        </w:rPr>
      </w:pPr>
      <w:r w:rsidRPr="002E63E1">
        <w:rPr>
          <w:rFonts w:ascii="Arial" w:hAnsi="Arial" w:cs="Arial"/>
        </w:rPr>
        <w:t xml:space="preserve">Cleaning services are widely considered recession-resilient, as hygiene and maintenance remain essential regardless of economic downturns. The sector benefits from </w:t>
      </w:r>
      <w:r w:rsidR="003A7540" w:rsidRPr="002E63E1">
        <w:rPr>
          <w:rFonts w:ascii="Arial" w:hAnsi="Arial" w:cs="Arial"/>
        </w:rPr>
        <w:t>low</w:t>
      </w:r>
      <w:r w:rsidRPr="002E63E1">
        <w:rPr>
          <w:rFonts w:ascii="Arial" w:hAnsi="Arial" w:cs="Arial"/>
        </w:rPr>
        <w:t xml:space="preserve"> start-up costs compared to many industries, reducing financial exposure at launch.</w:t>
      </w:r>
    </w:p>
    <w:p w14:paraId="6E296BD3" w14:textId="77777777" w:rsidR="00E2056B" w:rsidRPr="002E63E1" w:rsidRDefault="00E2056B" w:rsidP="00AC3334">
      <w:pPr>
        <w:spacing w:line="360" w:lineRule="auto"/>
        <w:rPr>
          <w:rFonts w:ascii="Arial" w:hAnsi="Arial" w:cs="Arial"/>
        </w:rPr>
      </w:pPr>
      <w:r w:rsidRPr="002E63E1">
        <w:rPr>
          <w:rFonts w:ascii="Arial" w:hAnsi="Arial" w:cs="Arial"/>
        </w:rPr>
        <w:t xml:space="preserve">The growth of dual-income households has increased demand for outsourced domestic services (Windebank, 2010). Furthermore, businesses increasingly </w:t>
      </w:r>
      <w:r w:rsidRPr="002E63E1">
        <w:rPr>
          <w:rFonts w:ascii="Arial" w:hAnsi="Arial" w:cs="Arial"/>
        </w:rPr>
        <w:lastRenderedPageBreak/>
        <w:t>outsource non-core functions to reduce overhead costs, sustaining commercial demand.</w:t>
      </w:r>
    </w:p>
    <w:p w14:paraId="461A71DE" w14:textId="4FDEF908" w:rsidR="00E2056B" w:rsidRPr="002E63E1" w:rsidRDefault="00E2056B" w:rsidP="00AC3334">
      <w:pPr>
        <w:spacing w:line="360" w:lineRule="auto"/>
        <w:rPr>
          <w:rFonts w:ascii="Arial" w:hAnsi="Arial" w:cs="Arial"/>
        </w:rPr>
      </w:pPr>
      <w:r w:rsidRPr="002E63E1">
        <w:rPr>
          <w:rFonts w:ascii="Arial" w:hAnsi="Arial" w:cs="Arial"/>
        </w:rPr>
        <w:t xml:space="preserve">Rising fuel and supply costs represent manageable risks. </w:t>
      </w:r>
      <w:r w:rsidR="008B47A8">
        <w:rPr>
          <w:rFonts w:ascii="Arial" w:hAnsi="Arial" w:cs="Arial"/>
        </w:rPr>
        <w:t>Th</w:t>
      </w:r>
      <w:r w:rsidR="00260978">
        <w:rPr>
          <w:rFonts w:ascii="Arial" w:hAnsi="Arial" w:cs="Arial"/>
        </w:rPr>
        <w:t xml:space="preserve">ese can be addressed </w:t>
      </w:r>
      <w:r w:rsidRPr="002E63E1">
        <w:rPr>
          <w:rFonts w:ascii="Arial" w:hAnsi="Arial" w:cs="Arial"/>
        </w:rPr>
        <w:t>through bulk purchasing, supplier negotiation, and tiered pricing structures that protect margins while maintaining competitiveness.</w:t>
      </w:r>
    </w:p>
    <w:p w14:paraId="7F8F20FE" w14:textId="77777777" w:rsidR="00E2056B" w:rsidRPr="002E63E1" w:rsidRDefault="00E2056B" w:rsidP="00AC3334">
      <w:pPr>
        <w:spacing w:line="360" w:lineRule="auto"/>
        <w:rPr>
          <w:rFonts w:ascii="Arial" w:hAnsi="Arial" w:cs="Arial"/>
          <w:b/>
          <w:bCs/>
        </w:rPr>
      </w:pPr>
      <w:r w:rsidRPr="002E63E1">
        <w:rPr>
          <w:rFonts w:ascii="Arial" w:hAnsi="Arial" w:cs="Arial"/>
          <w:b/>
          <w:bCs/>
        </w:rPr>
        <w:t>Social Factors</w:t>
      </w:r>
    </w:p>
    <w:p w14:paraId="30F1BE30" w14:textId="77777777" w:rsidR="00E2056B" w:rsidRPr="002E63E1" w:rsidRDefault="00E2056B" w:rsidP="00AC3334">
      <w:pPr>
        <w:spacing w:line="360" w:lineRule="auto"/>
        <w:rPr>
          <w:rFonts w:ascii="Arial" w:hAnsi="Arial" w:cs="Arial"/>
        </w:rPr>
      </w:pPr>
      <w:r w:rsidRPr="002E63E1">
        <w:rPr>
          <w:rFonts w:ascii="Arial" w:hAnsi="Arial" w:cs="Arial"/>
        </w:rPr>
        <w:t>Post-pandemic behavioural shifts have increased public prioritisation of hygiene and sanitation (Desye, 2021). Consumers now expect higher cleanliness standards in both residential and commercial settings.</w:t>
      </w:r>
    </w:p>
    <w:p w14:paraId="451A127A" w14:textId="77777777" w:rsidR="00E2056B" w:rsidRPr="002E63E1" w:rsidRDefault="00E2056B" w:rsidP="00AC3334">
      <w:pPr>
        <w:spacing w:line="360" w:lineRule="auto"/>
        <w:rPr>
          <w:rFonts w:ascii="Arial" w:hAnsi="Arial" w:cs="Arial"/>
        </w:rPr>
      </w:pPr>
      <w:r w:rsidRPr="002E63E1">
        <w:rPr>
          <w:rFonts w:ascii="Arial" w:hAnsi="Arial" w:cs="Arial"/>
        </w:rPr>
        <w:t>Additionally, busy lifestyles and an ageing population increase demand for reliable cleaning services (Seidel et al., 2010). Customers increasingly value trusted local providers who offer personalised and accountable service.</w:t>
      </w:r>
    </w:p>
    <w:p w14:paraId="1443A066" w14:textId="77777777" w:rsidR="00E2056B" w:rsidRPr="002E63E1" w:rsidRDefault="00E2056B" w:rsidP="00AC3334">
      <w:pPr>
        <w:spacing w:line="360" w:lineRule="auto"/>
        <w:rPr>
          <w:rFonts w:ascii="Arial" w:hAnsi="Arial" w:cs="Arial"/>
        </w:rPr>
      </w:pPr>
      <w:r w:rsidRPr="002E63E1">
        <w:rPr>
          <w:rFonts w:ascii="Arial" w:hAnsi="Arial" w:cs="Arial"/>
        </w:rPr>
        <w:t>As a new entrant, establishing trust may initially present challenges. This risk can be reduced through satisfaction guarantees, background checks, professional branding, and active collection of verified customer reviews.</w:t>
      </w:r>
    </w:p>
    <w:p w14:paraId="016D26E0" w14:textId="77777777" w:rsidR="00E2056B" w:rsidRPr="002E63E1" w:rsidRDefault="00E2056B" w:rsidP="00AC3334">
      <w:pPr>
        <w:spacing w:line="360" w:lineRule="auto"/>
        <w:rPr>
          <w:rFonts w:ascii="Arial" w:hAnsi="Arial" w:cs="Arial"/>
          <w:b/>
          <w:bCs/>
        </w:rPr>
      </w:pPr>
      <w:r w:rsidRPr="002E63E1">
        <w:rPr>
          <w:rFonts w:ascii="Arial" w:hAnsi="Arial" w:cs="Arial"/>
          <w:b/>
          <w:bCs/>
        </w:rPr>
        <w:t>Technological Factors</w:t>
      </w:r>
    </w:p>
    <w:p w14:paraId="53790D3B" w14:textId="77777777" w:rsidR="00E2056B" w:rsidRPr="002E63E1" w:rsidRDefault="00E2056B" w:rsidP="00AC3334">
      <w:pPr>
        <w:spacing w:line="360" w:lineRule="auto"/>
        <w:rPr>
          <w:rFonts w:ascii="Arial" w:hAnsi="Arial" w:cs="Arial"/>
        </w:rPr>
      </w:pPr>
      <w:r w:rsidRPr="002E63E1">
        <w:rPr>
          <w:rFonts w:ascii="Arial" w:hAnsi="Arial" w:cs="Arial"/>
        </w:rPr>
        <w:t>Advancements in digital marketing and operational technology enhance business efficiency. Platforms such as Google Business Profile and social media enable cost-effective local promotion. Online booking systems streamline administration, improve cash flow management, and enhance customer convenience.</w:t>
      </w:r>
    </w:p>
    <w:p w14:paraId="65FD7091" w14:textId="77777777" w:rsidR="00E2056B" w:rsidRPr="002E63E1" w:rsidRDefault="00E2056B" w:rsidP="00AC3334">
      <w:pPr>
        <w:spacing w:line="360" w:lineRule="auto"/>
        <w:rPr>
          <w:rFonts w:ascii="Arial" w:hAnsi="Arial" w:cs="Arial"/>
        </w:rPr>
      </w:pPr>
      <w:r w:rsidRPr="002E63E1">
        <w:rPr>
          <w:rFonts w:ascii="Arial" w:hAnsi="Arial" w:cs="Arial"/>
        </w:rPr>
        <w:t>Modern cleaning equipment is increasingly efficient and affordable, improving productivity and service quality (Ellis, 2010). Any limitations in digital expertise can be addressed through short training courses or outsourced setup support.</w:t>
      </w:r>
    </w:p>
    <w:p w14:paraId="46D451B4" w14:textId="77777777" w:rsidR="00E2056B" w:rsidRPr="002E63E1" w:rsidRDefault="00E2056B" w:rsidP="00AC3334">
      <w:pPr>
        <w:spacing w:line="360" w:lineRule="auto"/>
        <w:rPr>
          <w:rFonts w:ascii="Arial" w:hAnsi="Arial" w:cs="Arial"/>
          <w:b/>
          <w:bCs/>
        </w:rPr>
      </w:pPr>
      <w:r w:rsidRPr="002E63E1">
        <w:rPr>
          <w:rFonts w:ascii="Arial" w:hAnsi="Arial" w:cs="Arial"/>
          <w:b/>
          <w:bCs/>
        </w:rPr>
        <w:t>Environmental Factors</w:t>
      </w:r>
    </w:p>
    <w:p w14:paraId="5A4F36DD" w14:textId="77777777" w:rsidR="00E2056B" w:rsidRPr="002E63E1" w:rsidRDefault="00E2056B" w:rsidP="00AC3334">
      <w:pPr>
        <w:spacing w:line="360" w:lineRule="auto"/>
        <w:rPr>
          <w:rFonts w:ascii="Arial" w:hAnsi="Arial" w:cs="Arial"/>
        </w:rPr>
      </w:pPr>
      <w:r w:rsidRPr="002E63E1">
        <w:rPr>
          <w:rFonts w:ascii="Arial" w:hAnsi="Arial" w:cs="Arial"/>
        </w:rPr>
        <w:t>Environmental sustainability presents a strategic opportunity. Consumers demonstrate growing demand for eco-friendly services. The availability of biodegradable and non-toxic products allows small businesses to adopt sustainable practices.</w:t>
      </w:r>
    </w:p>
    <w:p w14:paraId="2BF89946" w14:textId="77777777" w:rsidR="00E2056B" w:rsidRPr="002E63E1" w:rsidRDefault="00E2056B" w:rsidP="00AC3334">
      <w:pPr>
        <w:spacing w:line="360" w:lineRule="auto"/>
        <w:rPr>
          <w:rFonts w:ascii="Arial" w:hAnsi="Arial" w:cs="Arial"/>
        </w:rPr>
      </w:pPr>
      <w:r w:rsidRPr="002E63E1">
        <w:rPr>
          <w:rFonts w:ascii="Arial" w:hAnsi="Arial" w:cs="Arial"/>
        </w:rPr>
        <w:lastRenderedPageBreak/>
        <w:t>By positioning itself as a green cleaning provider, the business can differentiate itself and justify premium pricing. Although eco-friendly products may carry higher costs, wholesale purchasing and tiered packages can offset this impact.</w:t>
      </w:r>
    </w:p>
    <w:p w14:paraId="7B1CD5DD" w14:textId="77777777" w:rsidR="00E2056B" w:rsidRPr="002E63E1" w:rsidRDefault="00E2056B" w:rsidP="00AC3334">
      <w:pPr>
        <w:spacing w:line="360" w:lineRule="auto"/>
        <w:rPr>
          <w:rFonts w:ascii="Arial" w:hAnsi="Arial" w:cs="Arial"/>
        </w:rPr>
      </w:pPr>
      <w:r w:rsidRPr="002E63E1">
        <w:rPr>
          <w:rFonts w:ascii="Arial" w:hAnsi="Arial" w:cs="Arial"/>
        </w:rPr>
        <w:t>Barringer (2019) emphasises that awareness of the competitive environment is critical for effective strategy development. Environmental differentiation provides a clear competitive advantage in a crowded local market.</w:t>
      </w:r>
    </w:p>
    <w:p w14:paraId="1C456B69" w14:textId="77777777" w:rsidR="00E2056B" w:rsidRPr="002E63E1" w:rsidRDefault="00E2056B" w:rsidP="00AC3334">
      <w:pPr>
        <w:spacing w:line="360" w:lineRule="auto"/>
        <w:rPr>
          <w:rFonts w:ascii="Arial" w:hAnsi="Arial" w:cs="Arial"/>
          <w:b/>
          <w:bCs/>
        </w:rPr>
      </w:pPr>
      <w:r w:rsidRPr="002E63E1">
        <w:rPr>
          <w:rFonts w:ascii="Arial" w:hAnsi="Arial" w:cs="Arial"/>
          <w:b/>
          <w:bCs/>
        </w:rPr>
        <w:t>Legal Factors</w:t>
      </w:r>
    </w:p>
    <w:p w14:paraId="2E3652D1" w14:textId="7F147B5C" w:rsidR="00E2056B" w:rsidRPr="002E63E1" w:rsidRDefault="00E2056B" w:rsidP="00AC3334">
      <w:pPr>
        <w:spacing w:line="360" w:lineRule="auto"/>
        <w:rPr>
          <w:rFonts w:ascii="Arial" w:hAnsi="Arial" w:cs="Arial"/>
        </w:rPr>
      </w:pPr>
      <w:r w:rsidRPr="002E63E1">
        <w:rPr>
          <w:rFonts w:ascii="Arial" w:hAnsi="Arial" w:cs="Arial"/>
        </w:rPr>
        <w:t xml:space="preserve">The legal environment for sole traders in the UK is </w:t>
      </w:r>
      <w:r w:rsidR="003A7540" w:rsidRPr="002E63E1">
        <w:rPr>
          <w:rFonts w:ascii="Arial" w:hAnsi="Arial" w:cs="Arial"/>
        </w:rPr>
        <w:t>straightforward</w:t>
      </w:r>
      <w:r w:rsidRPr="002E63E1">
        <w:rPr>
          <w:rFonts w:ascii="Arial" w:hAnsi="Arial" w:cs="Arial"/>
        </w:rPr>
        <w:t>. Compliance will require public liability insurance, adherence to the Health and Safety at Work Act 1974, and compliance with COSHH regulations relating to cleaning chemicals.</w:t>
      </w:r>
    </w:p>
    <w:p w14:paraId="7BE756EB" w14:textId="7E4C0667" w:rsidR="00A3457E" w:rsidRDefault="00E2056B" w:rsidP="00AC3334">
      <w:pPr>
        <w:spacing w:line="360" w:lineRule="auto"/>
        <w:rPr>
          <w:rFonts w:ascii="Arial" w:hAnsi="Arial" w:cs="Arial"/>
        </w:rPr>
      </w:pPr>
      <w:r w:rsidRPr="002E63E1">
        <w:rPr>
          <w:rFonts w:ascii="Arial" w:hAnsi="Arial" w:cs="Arial"/>
        </w:rPr>
        <w:t xml:space="preserve">Should </w:t>
      </w:r>
      <w:r w:rsidR="00CB6007">
        <w:rPr>
          <w:rFonts w:ascii="Arial" w:hAnsi="Arial" w:cs="Arial"/>
        </w:rPr>
        <w:t>staff be recruited</w:t>
      </w:r>
      <w:r w:rsidR="001C2917">
        <w:rPr>
          <w:rFonts w:ascii="Arial" w:hAnsi="Arial" w:cs="Arial"/>
        </w:rPr>
        <w:t xml:space="preserve"> during the later stages</w:t>
      </w:r>
      <w:r w:rsidRPr="002E63E1">
        <w:rPr>
          <w:rFonts w:ascii="Arial" w:hAnsi="Arial" w:cs="Arial"/>
        </w:rPr>
        <w:t xml:space="preserve">, employer’s liability insurance will also be mandatory. While legal obligations are manageable, failure to maintain compliance could result in penalties. This risk </w:t>
      </w:r>
      <w:r w:rsidR="002763E7">
        <w:rPr>
          <w:rFonts w:ascii="Arial" w:hAnsi="Arial" w:cs="Arial"/>
        </w:rPr>
        <w:t xml:space="preserve">can </w:t>
      </w:r>
      <w:r w:rsidR="00014F9F">
        <w:rPr>
          <w:rFonts w:ascii="Arial" w:hAnsi="Arial" w:cs="Arial"/>
        </w:rPr>
        <w:t>be reduced by</w:t>
      </w:r>
      <w:r w:rsidRPr="002E63E1">
        <w:rPr>
          <w:rFonts w:ascii="Arial" w:hAnsi="Arial" w:cs="Arial"/>
        </w:rPr>
        <w:t xml:space="preserve"> professional insurance coverage and accounting support.</w:t>
      </w:r>
    </w:p>
    <w:p w14:paraId="2C7FB940" w14:textId="77777777" w:rsidR="00681C10" w:rsidRDefault="00681C10" w:rsidP="00681C10">
      <w:pPr>
        <w:spacing w:line="360" w:lineRule="auto"/>
        <w:rPr>
          <w:rFonts w:ascii="Arial" w:hAnsi="Arial" w:cs="Arial"/>
        </w:rPr>
      </w:pPr>
      <w:r w:rsidRPr="002054BD">
        <w:rPr>
          <w:rFonts w:ascii="Arial" w:hAnsi="Arial" w:cs="Arial"/>
        </w:rPr>
        <w:t xml:space="preserve">The cleaning sector in Warwickshire is highly competitive and consists primarily of small independent sole traders, regional cleaning agencies, and national franchises such as Molly Maid and Merry Maids. Independent cleaners typically compete on price and flexibility but often lack structured quality assurance systems or corporate compliance standards. Larger franchises benefit from established brand recognition and marketing resources; however, they may operate with less personalised service and limited flexibility for bespoke corporate or short-term rental requirements. </w:t>
      </w:r>
    </w:p>
    <w:p w14:paraId="445C85A4" w14:textId="6DDA6EEC" w:rsidR="00681C10" w:rsidRPr="002E63E1" w:rsidRDefault="00681C10" w:rsidP="00AC3334">
      <w:pPr>
        <w:spacing w:line="360" w:lineRule="auto"/>
        <w:rPr>
          <w:rFonts w:ascii="Arial" w:hAnsi="Arial" w:cs="Arial"/>
        </w:rPr>
      </w:pPr>
      <w:r w:rsidRPr="002054BD">
        <w:rPr>
          <w:rFonts w:ascii="Arial" w:hAnsi="Arial" w:cs="Arial"/>
        </w:rPr>
        <w:t>Chante Luxe Cleaning Co differentiates itself by positioning between these segments</w:t>
      </w:r>
      <w:r>
        <w:rPr>
          <w:rFonts w:ascii="Arial" w:hAnsi="Arial" w:cs="Arial"/>
        </w:rPr>
        <w:t xml:space="preserve"> </w:t>
      </w:r>
      <w:r w:rsidRPr="002054BD">
        <w:rPr>
          <w:rFonts w:ascii="Arial" w:hAnsi="Arial" w:cs="Arial"/>
        </w:rPr>
        <w:t>offering structured, inspection-ready systems through its “Luxe Standard Assurance” model while maintaining the personalised, accountable service of a local provider. Its eco-friendly, pet-safe approach and focus on rapid turnaround scheduling for Airbnb and corporate clients create a clear competitive advantage within a crowded local market.</w:t>
      </w:r>
    </w:p>
    <w:p w14:paraId="24DD253F" w14:textId="1D949653" w:rsidR="00B23F85" w:rsidRPr="00B6401D" w:rsidRDefault="00C75A4E" w:rsidP="00C75A4E">
      <w:pPr>
        <w:pStyle w:val="Heading1"/>
        <w:spacing w:line="360" w:lineRule="auto"/>
        <w:jc w:val="center"/>
        <w:rPr>
          <w:rFonts w:ascii="Arial" w:hAnsi="Arial" w:cs="Arial"/>
          <w:sz w:val="32"/>
          <w:szCs w:val="32"/>
        </w:rPr>
      </w:pPr>
      <w:bookmarkStart w:id="4" w:name="_Toc223286443"/>
      <w:r w:rsidRPr="00B6401D">
        <w:rPr>
          <w:rFonts w:ascii="Arial" w:hAnsi="Arial" w:cs="Arial"/>
          <w:noProof/>
          <w:sz w:val="32"/>
          <w:szCs w:val="32"/>
        </w:rPr>
        <w:lastRenderedPageBreak/>
        <w:drawing>
          <wp:anchor distT="0" distB="0" distL="114300" distR="114300" simplePos="0" relativeHeight="251677184" behindDoc="1" locked="0" layoutInCell="1" allowOverlap="1" wp14:anchorId="2FF6244C" wp14:editId="3BF42560">
            <wp:simplePos x="0" y="0"/>
            <wp:positionH relativeFrom="column">
              <wp:posOffset>4137660</wp:posOffset>
            </wp:positionH>
            <wp:positionV relativeFrom="paragraph">
              <wp:posOffset>738082</wp:posOffset>
            </wp:positionV>
            <wp:extent cx="1406525" cy="960120"/>
            <wp:effectExtent l="0" t="0" r="3175" b="0"/>
            <wp:wrapTight wrapText="bothSides">
              <wp:wrapPolygon edited="0">
                <wp:start x="0" y="0"/>
                <wp:lineTo x="0" y="21000"/>
                <wp:lineTo x="21356" y="21000"/>
                <wp:lineTo x="21356" y="0"/>
                <wp:lineTo x="0" y="0"/>
              </wp:wrapPolygon>
            </wp:wrapTight>
            <wp:docPr id="13153408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06525" cy="960120"/>
                    </a:xfrm>
                    <a:prstGeom prst="rect">
                      <a:avLst/>
                    </a:prstGeom>
                    <a:noFill/>
                  </pic:spPr>
                </pic:pic>
              </a:graphicData>
            </a:graphic>
            <wp14:sizeRelH relativeFrom="page">
              <wp14:pctWidth>0</wp14:pctWidth>
            </wp14:sizeRelH>
            <wp14:sizeRelV relativeFrom="page">
              <wp14:pctHeight>0</wp14:pctHeight>
            </wp14:sizeRelV>
          </wp:anchor>
        </w:drawing>
      </w:r>
      <w:r w:rsidRPr="00B6401D">
        <w:rPr>
          <w:rFonts w:ascii="Arial" w:hAnsi="Arial" w:cs="Arial"/>
          <w:b/>
          <w:bCs/>
          <w:noProof/>
          <w:sz w:val="32"/>
          <w:szCs w:val="32"/>
        </w:rPr>
        <w:drawing>
          <wp:anchor distT="0" distB="0" distL="114300" distR="114300" simplePos="0" relativeHeight="251656704" behindDoc="1" locked="0" layoutInCell="1" allowOverlap="1" wp14:anchorId="230CB2FF" wp14:editId="0F9CED85">
            <wp:simplePos x="0" y="0"/>
            <wp:positionH relativeFrom="margin">
              <wp:posOffset>-232621</wp:posOffset>
            </wp:positionH>
            <wp:positionV relativeFrom="paragraph">
              <wp:posOffset>540173</wp:posOffset>
            </wp:positionV>
            <wp:extent cx="1892300" cy="1091565"/>
            <wp:effectExtent l="0" t="0" r="0" b="0"/>
            <wp:wrapTight wrapText="bothSides">
              <wp:wrapPolygon edited="0">
                <wp:start x="0" y="0"/>
                <wp:lineTo x="0" y="21110"/>
                <wp:lineTo x="21310" y="21110"/>
                <wp:lineTo x="21310" y="0"/>
                <wp:lineTo x="0" y="0"/>
              </wp:wrapPolygon>
            </wp:wrapTight>
            <wp:docPr id="189509174" name="Picture 3" descr="A logo for a cleaning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683396" name="Picture 3" descr="A logo for a cleaning company"/>
                    <pic:cNvPicPr/>
                  </pic:nvPicPr>
                  <pic:blipFill rotWithShape="1">
                    <a:blip r:embed="rId13" cstate="print">
                      <a:extLst>
                        <a:ext uri="{28A0092B-C50C-407E-A947-70E740481C1C}">
                          <a14:useLocalDpi xmlns:a14="http://schemas.microsoft.com/office/drawing/2010/main" val="0"/>
                        </a:ext>
                      </a:extLst>
                    </a:blip>
                    <a:srcRect l="5717" t="23134" r="6005" b="25947"/>
                    <a:stretch>
                      <a:fillRect/>
                    </a:stretch>
                  </pic:blipFill>
                  <pic:spPr bwMode="auto">
                    <a:xfrm>
                      <a:off x="0" y="0"/>
                      <a:ext cx="1892300" cy="1091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276B0" w:rsidRPr="00B6401D">
        <w:rPr>
          <w:rFonts w:ascii="Arial" w:hAnsi="Arial" w:cs="Arial"/>
          <w:sz w:val="32"/>
          <w:szCs w:val="32"/>
        </w:rPr>
        <w:t>Marketing strategies</w:t>
      </w:r>
      <w:bookmarkEnd w:id="4"/>
    </w:p>
    <w:p w14:paraId="29AC60B0" w14:textId="1E581130" w:rsidR="00A3457E" w:rsidRPr="002E63E1" w:rsidRDefault="00C75A4E" w:rsidP="002E63E1">
      <w:pPr>
        <w:spacing w:line="360" w:lineRule="auto"/>
        <w:rPr>
          <w:rFonts w:ascii="Arial" w:hAnsi="Arial" w:cs="Arial"/>
        </w:rPr>
      </w:pPr>
      <w:r w:rsidRPr="002E63E1">
        <w:rPr>
          <w:rFonts w:ascii="Arial" w:hAnsi="Arial" w:cs="Arial"/>
          <w:noProof/>
        </w:rPr>
        <w:drawing>
          <wp:anchor distT="0" distB="0" distL="114300" distR="114300" simplePos="0" relativeHeight="251671040" behindDoc="1" locked="0" layoutInCell="1" allowOverlap="1" wp14:anchorId="73289D95" wp14:editId="2470AB74">
            <wp:simplePos x="0" y="0"/>
            <wp:positionH relativeFrom="column">
              <wp:posOffset>2944706</wp:posOffset>
            </wp:positionH>
            <wp:positionV relativeFrom="paragraph">
              <wp:posOffset>165735</wp:posOffset>
            </wp:positionV>
            <wp:extent cx="995045" cy="975360"/>
            <wp:effectExtent l="0" t="0" r="0" b="0"/>
            <wp:wrapTight wrapText="bothSides">
              <wp:wrapPolygon edited="0">
                <wp:start x="0" y="0"/>
                <wp:lineTo x="0" y="21094"/>
                <wp:lineTo x="21090" y="21094"/>
                <wp:lineTo x="21090" y="0"/>
                <wp:lineTo x="0" y="0"/>
              </wp:wrapPolygon>
            </wp:wrapTight>
            <wp:docPr id="8234361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995045" cy="975360"/>
                    </a:xfrm>
                    <a:prstGeom prst="rect">
                      <a:avLst/>
                    </a:prstGeom>
                    <a:noFill/>
                  </pic:spPr>
                </pic:pic>
              </a:graphicData>
            </a:graphic>
            <wp14:sizeRelH relativeFrom="page">
              <wp14:pctWidth>0</wp14:pctWidth>
            </wp14:sizeRelH>
            <wp14:sizeRelV relativeFrom="page">
              <wp14:pctHeight>0</wp14:pctHeight>
            </wp14:sizeRelV>
          </wp:anchor>
        </w:drawing>
      </w:r>
      <w:r w:rsidRPr="002E63E1">
        <w:rPr>
          <w:rFonts w:ascii="Arial" w:hAnsi="Arial" w:cs="Arial"/>
          <w:noProof/>
        </w:rPr>
        <w:drawing>
          <wp:anchor distT="0" distB="0" distL="114300" distR="114300" simplePos="0" relativeHeight="251667968" behindDoc="1" locked="0" layoutInCell="1" allowOverlap="1" wp14:anchorId="05C82E95" wp14:editId="33C263E2">
            <wp:simplePos x="0" y="0"/>
            <wp:positionH relativeFrom="column">
              <wp:posOffset>1853353</wp:posOffset>
            </wp:positionH>
            <wp:positionV relativeFrom="paragraph">
              <wp:posOffset>126153</wp:posOffset>
            </wp:positionV>
            <wp:extent cx="876300" cy="982345"/>
            <wp:effectExtent l="0" t="0" r="0" b="8255"/>
            <wp:wrapTight wrapText="bothSides">
              <wp:wrapPolygon edited="0">
                <wp:start x="0" y="0"/>
                <wp:lineTo x="0" y="21363"/>
                <wp:lineTo x="21130" y="21363"/>
                <wp:lineTo x="21130" y="0"/>
                <wp:lineTo x="0" y="0"/>
              </wp:wrapPolygon>
            </wp:wrapTight>
            <wp:docPr id="20046974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2700" t="24667" r="33600" b="24933"/>
                    <a:stretch>
                      <a:fillRect/>
                    </a:stretch>
                  </pic:blipFill>
                  <pic:spPr bwMode="auto">
                    <a:xfrm>
                      <a:off x="0" y="0"/>
                      <a:ext cx="876300" cy="9823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552241" w14:textId="77777777" w:rsidR="00A3457E" w:rsidRPr="002E63E1" w:rsidRDefault="00A3457E" w:rsidP="002E63E1">
      <w:pPr>
        <w:spacing w:line="360" w:lineRule="auto"/>
        <w:rPr>
          <w:rFonts w:ascii="Arial" w:hAnsi="Arial" w:cs="Arial"/>
        </w:rPr>
      </w:pPr>
    </w:p>
    <w:p w14:paraId="11FAD356" w14:textId="4DC35C11" w:rsidR="005C1DCC" w:rsidRPr="007E274C" w:rsidRDefault="005C1DCC" w:rsidP="002E63E1">
      <w:pPr>
        <w:spacing w:line="360" w:lineRule="auto"/>
        <w:rPr>
          <w:rFonts w:ascii="Arial" w:hAnsi="Arial" w:cs="Arial"/>
        </w:rPr>
      </w:pPr>
      <w:r w:rsidRPr="007E274C">
        <w:rPr>
          <w:rFonts w:ascii="Arial" w:hAnsi="Arial" w:cs="Arial"/>
        </w:rPr>
        <w:t xml:space="preserve">The marketing strategy focuses on increasing local visibility, building trust, and generating repeat business through integrated digital and </w:t>
      </w:r>
      <w:r w:rsidR="003A1112" w:rsidRPr="007E274C">
        <w:rPr>
          <w:rFonts w:ascii="Arial" w:hAnsi="Arial" w:cs="Arial"/>
        </w:rPr>
        <w:t>relationship based</w:t>
      </w:r>
      <w:r w:rsidR="00F63105">
        <w:rPr>
          <w:rFonts w:ascii="Arial" w:hAnsi="Arial" w:cs="Arial"/>
        </w:rPr>
        <w:t>.</w:t>
      </w:r>
    </w:p>
    <w:p w14:paraId="5E8A4163" w14:textId="49B52868" w:rsidR="005C1DCC" w:rsidRPr="007E274C" w:rsidRDefault="005C1DCC" w:rsidP="002E63E1">
      <w:pPr>
        <w:spacing w:line="360" w:lineRule="auto"/>
        <w:rPr>
          <w:rFonts w:ascii="Arial" w:hAnsi="Arial" w:cs="Arial"/>
        </w:rPr>
      </w:pPr>
      <w:r w:rsidRPr="007E274C">
        <w:rPr>
          <w:rFonts w:ascii="Arial" w:hAnsi="Arial" w:cs="Arial"/>
        </w:rPr>
        <w:t xml:space="preserve">For B2C customers, social media platforms such as Instagram and TikTok will </w:t>
      </w:r>
      <w:r w:rsidR="00463BE7" w:rsidRPr="007E274C">
        <w:rPr>
          <w:rFonts w:ascii="Arial" w:hAnsi="Arial" w:cs="Arial"/>
        </w:rPr>
        <w:t>display</w:t>
      </w:r>
      <w:r w:rsidRPr="007E274C">
        <w:rPr>
          <w:rFonts w:ascii="Arial" w:hAnsi="Arial" w:cs="Arial"/>
        </w:rPr>
        <w:t xml:space="preserve"> before-and-after results, testimonials, and behind-the-scenes content. Visual evidence of quality enhances credibility and engagement.</w:t>
      </w:r>
    </w:p>
    <w:p w14:paraId="78FB672D" w14:textId="4C40CD12" w:rsidR="005C1DCC" w:rsidRPr="007E274C" w:rsidRDefault="005C1DCC" w:rsidP="002E63E1">
      <w:pPr>
        <w:spacing w:line="360" w:lineRule="auto"/>
        <w:rPr>
          <w:rFonts w:ascii="Arial" w:hAnsi="Arial" w:cs="Arial"/>
        </w:rPr>
      </w:pPr>
      <w:r w:rsidRPr="007E274C">
        <w:rPr>
          <w:rFonts w:ascii="Arial" w:hAnsi="Arial" w:cs="Arial"/>
        </w:rPr>
        <w:t xml:space="preserve">For B2B clients, including property managers and corporate offices, marketing will emphasise reliability, compliance, and long-term partnership value. A professional website will act as the </w:t>
      </w:r>
      <w:r w:rsidR="00710241" w:rsidRPr="007E274C">
        <w:rPr>
          <w:rFonts w:ascii="Arial" w:hAnsi="Arial" w:cs="Arial"/>
        </w:rPr>
        <w:t>vital information</w:t>
      </w:r>
      <w:r w:rsidRPr="007E274C">
        <w:rPr>
          <w:rFonts w:ascii="Arial" w:hAnsi="Arial" w:cs="Arial"/>
        </w:rPr>
        <w:t xml:space="preserve"> hub, detailing services, pricing structures, and booking functionality (Odden, 2012).</w:t>
      </w:r>
    </w:p>
    <w:p w14:paraId="5FB21EFC" w14:textId="70DE285E" w:rsidR="005C1DCC" w:rsidRPr="007E274C" w:rsidRDefault="005C1DCC" w:rsidP="002E63E1">
      <w:pPr>
        <w:spacing w:line="360" w:lineRule="auto"/>
        <w:rPr>
          <w:rFonts w:ascii="Arial" w:hAnsi="Arial" w:cs="Arial"/>
        </w:rPr>
      </w:pPr>
      <w:r w:rsidRPr="007E274C">
        <w:rPr>
          <w:rFonts w:ascii="Arial" w:hAnsi="Arial" w:cs="Arial"/>
        </w:rPr>
        <w:t>A fully optimised Google Business Profile will strengthen local search visibility. Customer reviews will be encouraged to build social proof and improve ranking in search results.</w:t>
      </w:r>
    </w:p>
    <w:p w14:paraId="4F5B8A47" w14:textId="77777777" w:rsidR="005C1DCC" w:rsidRPr="007E274C" w:rsidRDefault="005C1DCC" w:rsidP="002E63E1">
      <w:pPr>
        <w:spacing w:line="360" w:lineRule="auto"/>
        <w:rPr>
          <w:rFonts w:ascii="Arial" w:hAnsi="Arial" w:cs="Arial"/>
        </w:rPr>
      </w:pPr>
      <w:r w:rsidRPr="007E274C">
        <w:rPr>
          <w:rFonts w:ascii="Arial" w:hAnsi="Arial" w:cs="Arial"/>
        </w:rPr>
        <w:t>Offline strategies will include partnerships with estate agents, property managers, moving companies, and short-term rental hosts. A referral programme will incentivise repeat business through discounts or service enhancements.</w:t>
      </w:r>
    </w:p>
    <w:p w14:paraId="772E07F0" w14:textId="68F2CA5C" w:rsidR="0094203B" w:rsidRDefault="005C1DCC" w:rsidP="002E63E1">
      <w:pPr>
        <w:spacing w:line="360" w:lineRule="auto"/>
        <w:rPr>
          <w:rFonts w:ascii="Arial" w:hAnsi="Arial" w:cs="Arial"/>
        </w:rPr>
      </w:pPr>
      <w:r w:rsidRPr="007E274C">
        <w:rPr>
          <w:rFonts w:ascii="Arial" w:hAnsi="Arial" w:cs="Arial"/>
        </w:rPr>
        <w:t>Customer retention strategies will include follow-up communication, service reminders, and review requests. Marketing effectiveness will be monitored by tracking customer acquisition sources, enabling strategic resource allocation.</w:t>
      </w:r>
    </w:p>
    <w:p w14:paraId="456850EA" w14:textId="77777777" w:rsidR="00256805" w:rsidRPr="00446BB4" w:rsidRDefault="00256805" w:rsidP="002E63E1">
      <w:pPr>
        <w:spacing w:line="360" w:lineRule="auto"/>
        <w:rPr>
          <w:rStyle w:val="Heading1Char"/>
          <w:rFonts w:ascii="Arial" w:eastAsiaTheme="minorHAnsi" w:hAnsi="Arial" w:cs="Arial"/>
          <w:color w:val="auto"/>
          <w:sz w:val="24"/>
          <w:szCs w:val="24"/>
        </w:rPr>
      </w:pPr>
    </w:p>
    <w:p w14:paraId="022B3699" w14:textId="6C381F59" w:rsidR="001B44D0" w:rsidRPr="002E63E1" w:rsidRDefault="001B44D0" w:rsidP="002E63E1">
      <w:pPr>
        <w:pStyle w:val="Heading1"/>
        <w:spacing w:line="360" w:lineRule="auto"/>
        <w:jc w:val="center"/>
        <w:rPr>
          <w:rFonts w:ascii="Arial" w:hAnsi="Arial" w:cs="Arial"/>
          <w:sz w:val="32"/>
          <w:szCs w:val="32"/>
        </w:rPr>
      </w:pPr>
      <w:bookmarkStart w:id="5" w:name="_Toc223286444"/>
      <w:r w:rsidRPr="002E63E1">
        <w:rPr>
          <w:rFonts w:ascii="Arial" w:hAnsi="Arial" w:cs="Arial"/>
          <w:sz w:val="32"/>
          <w:szCs w:val="32"/>
        </w:rPr>
        <w:lastRenderedPageBreak/>
        <w:t>Funding and Financial Overview</w:t>
      </w:r>
      <w:bookmarkEnd w:id="5"/>
    </w:p>
    <w:p w14:paraId="04E0BC42" w14:textId="41767A09" w:rsidR="003A0149" w:rsidRPr="002E63E1" w:rsidRDefault="00C75A4E" w:rsidP="002E63E1">
      <w:pPr>
        <w:spacing w:line="360" w:lineRule="auto"/>
        <w:jc w:val="center"/>
        <w:rPr>
          <w:rFonts w:ascii="Arial" w:hAnsi="Arial" w:cs="Arial"/>
          <w:sz w:val="28"/>
          <w:szCs w:val="28"/>
        </w:rPr>
      </w:pPr>
      <w:r w:rsidRPr="002E63E1">
        <w:rPr>
          <w:rFonts w:ascii="Arial" w:hAnsi="Arial" w:cs="Arial"/>
          <w:noProof/>
          <w:sz w:val="28"/>
          <w:szCs w:val="28"/>
        </w:rPr>
        <w:drawing>
          <wp:anchor distT="0" distB="0" distL="114300" distR="114300" simplePos="0" relativeHeight="251634176" behindDoc="1" locked="0" layoutInCell="1" allowOverlap="1" wp14:anchorId="1962EC0C" wp14:editId="3B2BE0BF">
            <wp:simplePos x="0" y="0"/>
            <wp:positionH relativeFrom="margin">
              <wp:posOffset>4533900</wp:posOffset>
            </wp:positionH>
            <wp:positionV relativeFrom="paragraph">
              <wp:posOffset>65617</wp:posOffset>
            </wp:positionV>
            <wp:extent cx="1447800" cy="1323340"/>
            <wp:effectExtent l="0" t="0" r="0" b="0"/>
            <wp:wrapTight wrapText="bothSides">
              <wp:wrapPolygon edited="0">
                <wp:start x="0" y="0"/>
                <wp:lineTo x="0" y="21144"/>
                <wp:lineTo x="21316" y="21144"/>
                <wp:lineTo x="21316" y="0"/>
                <wp:lineTo x="0" y="0"/>
              </wp:wrapPolygon>
            </wp:wrapTight>
            <wp:docPr id="16905726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47800" cy="1323340"/>
                    </a:xfrm>
                    <a:prstGeom prst="rect">
                      <a:avLst/>
                    </a:prstGeom>
                    <a:noFill/>
                  </pic:spPr>
                </pic:pic>
              </a:graphicData>
            </a:graphic>
            <wp14:sizeRelH relativeFrom="page">
              <wp14:pctWidth>0</wp14:pctWidth>
            </wp14:sizeRelH>
            <wp14:sizeRelV relativeFrom="page">
              <wp14:pctHeight>0</wp14:pctHeight>
            </wp14:sizeRelV>
          </wp:anchor>
        </w:drawing>
      </w:r>
      <w:r w:rsidRPr="002E63E1">
        <w:rPr>
          <w:rFonts w:ascii="Arial" w:hAnsi="Arial" w:cs="Arial"/>
          <w:noProof/>
          <w:sz w:val="28"/>
          <w:szCs w:val="28"/>
        </w:rPr>
        <w:drawing>
          <wp:anchor distT="0" distB="0" distL="114300" distR="114300" simplePos="0" relativeHeight="251640320" behindDoc="1" locked="0" layoutInCell="1" allowOverlap="1" wp14:anchorId="257C17C2" wp14:editId="055E30BC">
            <wp:simplePos x="0" y="0"/>
            <wp:positionH relativeFrom="column">
              <wp:posOffset>3136900</wp:posOffset>
            </wp:positionH>
            <wp:positionV relativeFrom="paragraph">
              <wp:posOffset>167640</wp:posOffset>
            </wp:positionV>
            <wp:extent cx="1013460" cy="1181100"/>
            <wp:effectExtent l="0" t="0" r="0" b="0"/>
            <wp:wrapTight wrapText="bothSides">
              <wp:wrapPolygon edited="0">
                <wp:start x="0" y="0"/>
                <wp:lineTo x="0" y="21252"/>
                <wp:lineTo x="21113" y="21252"/>
                <wp:lineTo x="21113" y="0"/>
                <wp:lineTo x="0" y="0"/>
              </wp:wrapPolygon>
            </wp:wrapTight>
            <wp:docPr id="12227876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a:extLst>
                        <a:ext uri="{28A0092B-C50C-407E-A947-70E740481C1C}">
                          <a14:useLocalDpi xmlns:a14="http://schemas.microsoft.com/office/drawing/2010/main" val="0"/>
                        </a:ext>
                      </a:extLst>
                    </a:blip>
                    <a:srcRect l="30784" t="5812" r="28039" b="10427"/>
                    <a:stretch>
                      <a:fillRect/>
                    </a:stretch>
                  </pic:blipFill>
                  <pic:spPr bwMode="auto">
                    <a:xfrm>
                      <a:off x="0" y="0"/>
                      <a:ext cx="1013460" cy="1181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E63E1">
        <w:rPr>
          <w:rFonts w:ascii="Arial" w:hAnsi="Arial" w:cs="Arial"/>
          <w:noProof/>
          <w:sz w:val="44"/>
          <w:szCs w:val="44"/>
        </w:rPr>
        <w:drawing>
          <wp:anchor distT="0" distB="0" distL="114300" distR="114300" simplePos="0" relativeHeight="251631104" behindDoc="1" locked="0" layoutInCell="1" allowOverlap="1" wp14:anchorId="74C213A4" wp14:editId="796FF76C">
            <wp:simplePos x="0" y="0"/>
            <wp:positionH relativeFrom="column">
              <wp:posOffset>-735754</wp:posOffset>
            </wp:positionH>
            <wp:positionV relativeFrom="paragraph">
              <wp:posOffset>339090</wp:posOffset>
            </wp:positionV>
            <wp:extent cx="1676400" cy="966470"/>
            <wp:effectExtent l="0" t="0" r="0" b="5080"/>
            <wp:wrapTight wrapText="bothSides">
              <wp:wrapPolygon edited="0">
                <wp:start x="0" y="0"/>
                <wp:lineTo x="0" y="21288"/>
                <wp:lineTo x="21355" y="21288"/>
                <wp:lineTo x="21355" y="0"/>
                <wp:lineTo x="0" y="0"/>
              </wp:wrapPolygon>
            </wp:wrapTight>
            <wp:docPr id="344930722" name="Picture 3" descr="A logo for a cleaning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683396" name="Picture 3" descr="A logo for a cleaning company"/>
                    <pic:cNvPicPr/>
                  </pic:nvPicPr>
                  <pic:blipFill rotWithShape="1">
                    <a:blip r:embed="rId18" cstate="print">
                      <a:extLst>
                        <a:ext uri="{28A0092B-C50C-407E-A947-70E740481C1C}">
                          <a14:useLocalDpi xmlns:a14="http://schemas.microsoft.com/office/drawing/2010/main" val="0"/>
                        </a:ext>
                      </a:extLst>
                    </a:blip>
                    <a:srcRect l="5717" t="23134" r="6005" b="25947"/>
                    <a:stretch>
                      <a:fillRect/>
                    </a:stretch>
                  </pic:blipFill>
                  <pic:spPr bwMode="auto">
                    <a:xfrm>
                      <a:off x="0" y="0"/>
                      <a:ext cx="1676400" cy="966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C4D657" w14:textId="00CD90E4" w:rsidR="00E97BBF" w:rsidRPr="002E63E1" w:rsidRDefault="00C75A4E" w:rsidP="002E63E1">
      <w:pPr>
        <w:spacing w:line="360" w:lineRule="auto"/>
        <w:rPr>
          <w:rFonts w:ascii="Arial" w:hAnsi="Arial" w:cs="Arial"/>
        </w:rPr>
      </w:pPr>
      <w:r w:rsidRPr="002E63E1">
        <w:rPr>
          <w:rFonts w:ascii="Arial" w:hAnsi="Arial" w:cs="Arial"/>
          <w:noProof/>
        </w:rPr>
        <w:drawing>
          <wp:inline distT="0" distB="0" distL="0" distR="0" wp14:anchorId="65CF607C" wp14:editId="41BEFB11">
            <wp:extent cx="1737827" cy="830580"/>
            <wp:effectExtent l="0" t="0" r="0" b="7620"/>
            <wp:docPr id="1850797048" name="Picture 11" descr="A hands shaking with another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797048" name="Picture 11" descr="A hands shaking with another hand&#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78455" cy="849998"/>
                    </a:xfrm>
                    <a:prstGeom prst="rect">
                      <a:avLst/>
                    </a:prstGeom>
                    <a:noFill/>
                  </pic:spPr>
                </pic:pic>
              </a:graphicData>
            </a:graphic>
          </wp:inline>
        </w:drawing>
      </w:r>
    </w:p>
    <w:p w14:paraId="54DE4A75" w14:textId="77777777" w:rsidR="00650B74" w:rsidRPr="002E63E1" w:rsidRDefault="00650B74" w:rsidP="002E63E1">
      <w:pPr>
        <w:spacing w:line="360" w:lineRule="auto"/>
        <w:rPr>
          <w:rFonts w:ascii="Arial" w:hAnsi="Arial" w:cs="Arial"/>
        </w:rPr>
      </w:pPr>
    </w:p>
    <w:p w14:paraId="16CC1014" w14:textId="45E748BD" w:rsidR="00717466" w:rsidRPr="007E274C" w:rsidRDefault="00717466" w:rsidP="002E63E1">
      <w:pPr>
        <w:spacing w:line="360" w:lineRule="auto"/>
        <w:rPr>
          <w:rFonts w:ascii="Arial" w:hAnsi="Arial" w:cs="Arial"/>
        </w:rPr>
      </w:pPr>
      <w:r w:rsidRPr="007E274C">
        <w:rPr>
          <w:rFonts w:ascii="Arial" w:hAnsi="Arial" w:cs="Arial"/>
        </w:rPr>
        <w:t>The business requires £10,000 in initial capital to cover start-up costs and early operational expenses. Primary expenditures include professional-grade cleaning equipment, eco-friendly products purchased in bulk, branded uniforms, insurance, marketing, and initial transportation costs.</w:t>
      </w:r>
    </w:p>
    <w:p w14:paraId="2D9182D1" w14:textId="77777777" w:rsidR="00717466" w:rsidRPr="007E274C" w:rsidRDefault="00717466" w:rsidP="002E63E1">
      <w:pPr>
        <w:spacing w:line="360" w:lineRule="auto"/>
        <w:rPr>
          <w:rFonts w:ascii="Arial" w:hAnsi="Arial" w:cs="Arial"/>
        </w:rPr>
      </w:pPr>
      <w:r w:rsidRPr="007E274C">
        <w:rPr>
          <w:rFonts w:ascii="Arial" w:hAnsi="Arial" w:cs="Arial"/>
        </w:rPr>
        <w:t>Equipment investment represents a long-term asset that ensures service consistency and operational efficiency. Marketing expenditure will support brand visibility and early client acquisition.</w:t>
      </w:r>
    </w:p>
    <w:p w14:paraId="42546491" w14:textId="77777777" w:rsidR="00717466" w:rsidRPr="007E274C" w:rsidRDefault="00717466" w:rsidP="002E63E1">
      <w:pPr>
        <w:spacing w:line="360" w:lineRule="auto"/>
        <w:rPr>
          <w:rFonts w:ascii="Arial" w:hAnsi="Arial" w:cs="Arial"/>
        </w:rPr>
      </w:pPr>
      <w:r w:rsidRPr="007E274C">
        <w:rPr>
          <w:rFonts w:ascii="Arial" w:hAnsi="Arial" w:cs="Arial"/>
        </w:rPr>
        <w:t>Funding will be sourced through government start-up loan schemes and contributions from friends and family. Government programmes provide structured financial support at competitive interest rates, while personal contributions offer flexibility and reduced formal constraints.</w:t>
      </w:r>
    </w:p>
    <w:p w14:paraId="68D95B0A" w14:textId="5212C86D" w:rsidR="00362544" w:rsidRPr="002E63E1" w:rsidRDefault="00717466" w:rsidP="002E63E1">
      <w:pPr>
        <w:spacing w:line="360" w:lineRule="auto"/>
        <w:rPr>
          <w:rFonts w:ascii="Arial" w:hAnsi="Arial" w:cs="Arial"/>
        </w:rPr>
      </w:pPr>
      <w:r w:rsidRPr="007E274C">
        <w:rPr>
          <w:rFonts w:ascii="Arial" w:hAnsi="Arial" w:cs="Arial"/>
        </w:rPr>
        <w:t>This diversified funding approach reduces financial risk and strengthens the foundation for sustainable growth. By balancing formal investment with personal backing, the business can manage cash flow effectively while focusing on client acquisition and brand development.</w:t>
      </w:r>
    </w:p>
    <w:p w14:paraId="0A9235FB" w14:textId="148C2F1C" w:rsidR="002E63E1" w:rsidRPr="00AC3334" w:rsidRDefault="00362544" w:rsidP="00AC3334">
      <w:pPr>
        <w:pStyle w:val="Heading1"/>
        <w:spacing w:line="360" w:lineRule="auto"/>
        <w:jc w:val="center"/>
        <w:rPr>
          <w:rFonts w:ascii="Arial" w:hAnsi="Arial" w:cs="Arial"/>
          <w:sz w:val="32"/>
          <w:szCs w:val="32"/>
        </w:rPr>
      </w:pPr>
      <w:bookmarkStart w:id="6" w:name="_Toc223286445"/>
      <w:r w:rsidRPr="002E63E1">
        <w:rPr>
          <w:rFonts w:ascii="Arial" w:hAnsi="Arial" w:cs="Arial"/>
          <w:sz w:val="32"/>
          <w:szCs w:val="32"/>
        </w:rPr>
        <w:t>Conclusion</w:t>
      </w:r>
      <w:bookmarkEnd w:id="6"/>
    </w:p>
    <w:p w14:paraId="27277F04" w14:textId="22E980A2" w:rsidR="00DB57B9" w:rsidRPr="00DB57B9" w:rsidRDefault="00DB57B9" w:rsidP="002E63E1">
      <w:pPr>
        <w:spacing w:line="360" w:lineRule="auto"/>
        <w:rPr>
          <w:rFonts w:ascii="Arial" w:hAnsi="Arial" w:cs="Arial"/>
        </w:rPr>
      </w:pPr>
      <w:r w:rsidRPr="00DB57B9">
        <w:rPr>
          <w:rFonts w:ascii="Arial" w:hAnsi="Arial" w:cs="Arial"/>
        </w:rPr>
        <w:t>Chante Luxe Cleaning Co is positioned within a resilient and growing £66.9 billion UK cleaning industry. Through its “Luxe Standard Assurance” system, eco-conscious differentiation, and targeted marketing strategy, the business addresses a clear market gap between domestic cleaning and professional compliance-driven services.</w:t>
      </w:r>
    </w:p>
    <w:p w14:paraId="3E09AB74" w14:textId="59B1B899" w:rsidR="00657488" w:rsidRPr="00F63105" w:rsidRDefault="00DB57B9" w:rsidP="00F63105">
      <w:pPr>
        <w:spacing w:line="360" w:lineRule="auto"/>
        <w:rPr>
          <w:rFonts w:ascii="Arial" w:hAnsi="Arial" w:cs="Arial"/>
        </w:rPr>
      </w:pPr>
      <w:r w:rsidRPr="00DB57B9">
        <w:rPr>
          <w:rFonts w:ascii="Arial" w:hAnsi="Arial" w:cs="Arial"/>
        </w:rPr>
        <w:t xml:space="preserve">Operating initially as a sole trader provides flexibility and cost efficiency, while structured quality systems support scalability. Supported by manageable start-up </w:t>
      </w:r>
      <w:r w:rsidRPr="00DB57B9">
        <w:rPr>
          <w:rFonts w:ascii="Arial" w:hAnsi="Arial" w:cs="Arial"/>
        </w:rPr>
        <w:lastRenderedPageBreak/>
        <w:t>funding and strong demand drivers, the business demonstrates realistic potential for profitability and sustainable long-term growth wi</w:t>
      </w:r>
      <w:r w:rsidR="000A33BC">
        <w:rPr>
          <w:rFonts w:ascii="Arial" w:hAnsi="Arial" w:cs="Arial"/>
        </w:rPr>
        <w:t>t</w:t>
      </w:r>
      <w:r w:rsidRPr="00DB57B9">
        <w:rPr>
          <w:rFonts w:ascii="Arial" w:hAnsi="Arial" w:cs="Arial"/>
        </w:rPr>
        <w:t xml:space="preserve">hin </w:t>
      </w:r>
      <w:r w:rsidR="005C34AE">
        <w:rPr>
          <w:rFonts w:ascii="Arial" w:hAnsi="Arial" w:cs="Arial"/>
        </w:rPr>
        <w:t>Warwickshire and surrounding areas</w:t>
      </w:r>
      <w:r w:rsidRPr="00DB57B9">
        <w:rPr>
          <w:rFonts w:ascii="Arial" w:hAnsi="Arial" w:cs="Arial"/>
        </w:rPr>
        <w:t>.</w:t>
      </w:r>
      <w:r w:rsidR="00657488">
        <w:rPr>
          <w:rFonts w:ascii="Arial" w:hAnsi="Arial" w:cs="Arial"/>
        </w:rPr>
        <w:br/>
      </w:r>
      <w:r w:rsidR="00657488">
        <w:rPr>
          <w:rFonts w:ascii="Arial" w:hAnsi="Arial" w:cs="Arial"/>
        </w:rPr>
        <w:br/>
      </w:r>
      <w:r w:rsidR="00852A4C" w:rsidRPr="0030680F">
        <w:rPr>
          <w:noProof/>
        </w:rPr>
        <w:drawing>
          <wp:anchor distT="0" distB="0" distL="114300" distR="114300" simplePos="0" relativeHeight="251681280" behindDoc="1" locked="0" layoutInCell="1" allowOverlap="1" wp14:anchorId="3DEC08C8" wp14:editId="7C97B6B8">
            <wp:simplePos x="0" y="0"/>
            <wp:positionH relativeFrom="margin">
              <wp:align>center</wp:align>
            </wp:positionH>
            <wp:positionV relativeFrom="paragraph">
              <wp:posOffset>1682750</wp:posOffset>
            </wp:positionV>
            <wp:extent cx="5358130" cy="5074920"/>
            <wp:effectExtent l="0" t="0" r="0" b="0"/>
            <wp:wrapTight wrapText="bothSides">
              <wp:wrapPolygon edited="0">
                <wp:start x="0" y="0"/>
                <wp:lineTo x="0" y="21486"/>
                <wp:lineTo x="21503" y="21486"/>
                <wp:lineTo x="21503" y="0"/>
                <wp:lineTo x="0" y="0"/>
              </wp:wrapPolygon>
            </wp:wrapTight>
            <wp:docPr id="1791035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58130" cy="5074920"/>
                    </a:xfrm>
                    <a:prstGeom prst="rect">
                      <a:avLst/>
                    </a:prstGeom>
                    <a:noFill/>
                    <a:ln>
                      <a:noFill/>
                    </a:ln>
                  </pic:spPr>
                </pic:pic>
              </a:graphicData>
            </a:graphic>
            <wp14:sizeRelH relativeFrom="page">
              <wp14:pctWidth>0</wp14:pctWidth>
            </wp14:sizeRelH>
            <wp14:sizeRelV relativeFrom="page">
              <wp14:pctHeight>0</wp14:pctHeight>
            </wp14:sizeRelV>
          </wp:anchor>
        </w:drawing>
      </w:r>
      <w:r w:rsidR="003811FD" w:rsidRPr="00250482">
        <w:rPr>
          <w:rStyle w:val="Heading1Char"/>
          <w:rFonts w:ascii="Arial" w:hAnsi="Arial" w:cs="Arial"/>
          <w:sz w:val="32"/>
          <w:szCs w:val="32"/>
        </w:rPr>
        <w:t xml:space="preserve">Cash flow </w:t>
      </w:r>
      <w:r w:rsidR="003A7540" w:rsidRPr="00250482">
        <w:rPr>
          <w:rStyle w:val="Heading1Char"/>
          <w:rFonts w:ascii="Arial" w:hAnsi="Arial" w:cs="Arial"/>
          <w:sz w:val="32"/>
          <w:szCs w:val="32"/>
        </w:rPr>
        <w:t>forecast</w:t>
      </w:r>
    </w:p>
    <w:p w14:paraId="61BA4A5A" w14:textId="77777777" w:rsidR="00657488" w:rsidRDefault="00657488" w:rsidP="00B6401D">
      <w:pPr>
        <w:pStyle w:val="Heading1"/>
        <w:spacing w:line="360" w:lineRule="auto"/>
        <w:jc w:val="center"/>
        <w:rPr>
          <w:rFonts w:ascii="Arial" w:hAnsi="Arial" w:cs="Arial"/>
          <w:sz w:val="32"/>
          <w:szCs w:val="32"/>
        </w:rPr>
      </w:pPr>
    </w:p>
    <w:p w14:paraId="454E1362" w14:textId="77777777" w:rsidR="00250482" w:rsidRDefault="00250482" w:rsidP="00EC3907"/>
    <w:p w14:paraId="2A61C59B" w14:textId="77777777" w:rsidR="00EC3907" w:rsidRPr="00EC3907" w:rsidRDefault="00EC3907" w:rsidP="00EC3907"/>
    <w:p w14:paraId="67C15CC5" w14:textId="42C343EC" w:rsidR="00334AD1" w:rsidRPr="00B6401D" w:rsidRDefault="00334AD1" w:rsidP="00B6401D">
      <w:pPr>
        <w:pStyle w:val="Heading1"/>
        <w:spacing w:line="360" w:lineRule="auto"/>
        <w:jc w:val="center"/>
        <w:rPr>
          <w:rFonts w:ascii="Arial" w:hAnsi="Arial" w:cs="Arial"/>
          <w:sz w:val="32"/>
          <w:szCs w:val="32"/>
        </w:rPr>
      </w:pPr>
      <w:bookmarkStart w:id="7" w:name="_Toc223286446"/>
      <w:r w:rsidRPr="00B6401D">
        <w:rPr>
          <w:rFonts w:ascii="Arial" w:hAnsi="Arial" w:cs="Arial"/>
          <w:sz w:val="32"/>
          <w:szCs w:val="32"/>
        </w:rPr>
        <w:lastRenderedPageBreak/>
        <w:t>Reference</w:t>
      </w:r>
      <w:r w:rsidR="00B94C94" w:rsidRPr="00B6401D">
        <w:rPr>
          <w:rFonts w:ascii="Arial" w:hAnsi="Arial" w:cs="Arial"/>
          <w:sz w:val="32"/>
          <w:szCs w:val="32"/>
        </w:rPr>
        <w:t xml:space="preserve"> List</w:t>
      </w:r>
      <w:bookmarkEnd w:id="7"/>
    </w:p>
    <w:p w14:paraId="2D9CA778" w14:textId="77777777" w:rsidR="00BE46BE" w:rsidRPr="00BE46BE" w:rsidRDefault="00BE46BE" w:rsidP="00BE46BE">
      <w:pPr>
        <w:pStyle w:val="ListParagraph"/>
        <w:numPr>
          <w:ilvl w:val="0"/>
          <w:numId w:val="5"/>
        </w:numPr>
        <w:spacing w:line="360" w:lineRule="auto"/>
        <w:rPr>
          <w:rFonts w:ascii="Arial" w:hAnsi="Arial" w:cs="Arial"/>
        </w:rPr>
      </w:pPr>
      <w:r w:rsidRPr="00BE46BE">
        <w:rPr>
          <w:rFonts w:ascii="Arial" w:hAnsi="Arial" w:cs="Arial"/>
        </w:rPr>
        <w:t>Barringer, B.R., (2015). </w:t>
      </w:r>
      <w:r w:rsidRPr="00BE46BE">
        <w:rPr>
          <w:rFonts w:ascii="Arial" w:hAnsi="Arial" w:cs="Arial"/>
          <w:i/>
          <w:iCs/>
        </w:rPr>
        <w:t>Entrepreneurship: Successfully launching new ventures</w:t>
      </w:r>
      <w:r w:rsidRPr="00BE46BE">
        <w:rPr>
          <w:rFonts w:ascii="Arial" w:hAnsi="Arial" w:cs="Arial"/>
        </w:rPr>
        <w:t>. Pearson Education India. (Accessed: 16 February 2026)</w:t>
      </w:r>
    </w:p>
    <w:p w14:paraId="6DD17B69" w14:textId="77777777" w:rsidR="00BE46BE" w:rsidRPr="00BE46BE" w:rsidRDefault="00BE46BE" w:rsidP="00BE46BE">
      <w:pPr>
        <w:pStyle w:val="ListParagraph"/>
        <w:numPr>
          <w:ilvl w:val="0"/>
          <w:numId w:val="5"/>
        </w:numPr>
        <w:spacing w:line="360" w:lineRule="auto"/>
        <w:rPr>
          <w:rFonts w:ascii="Arial" w:hAnsi="Arial" w:cs="Arial"/>
        </w:rPr>
      </w:pPr>
      <w:r w:rsidRPr="00BE46BE">
        <w:rPr>
          <w:rFonts w:ascii="Arial" w:hAnsi="Arial" w:cs="Arial"/>
        </w:rPr>
        <w:t xml:space="preserve">British Cleaning Council (2025) ‘Value of the cleaning, hygiene and waste sector sets new record, says research’. Available at: </w:t>
      </w:r>
      <w:hyperlink r:id="rId21" w:tgtFrame="_new" w:history="1">
        <w:r w:rsidRPr="00BE46BE">
          <w:rPr>
            <w:rStyle w:val="Hyperlink"/>
            <w:rFonts w:ascii="Arial" w:hAnsi="Arial" w:cs="Arial"/>
          </w:rPr>
          <w:t>https://britishcleaningcouncil.org/2025/03/18/value-of-the-cleaning-hygiene-and-waste-sector-sets-new-record-says-research</w:t>
        </w:r>
      </w:hyperlink>
      <w:r w:rsidRPr="00BE46BE">
        <w:rPr>
          <w:rFonts w:ascii="Arial" w:hAnsi="Arial" w:cs="Arial"/>
        </w:rPr>
        <w:t xml:space="preserve"> (Accessed: 28 February 2026)</w:t>
      </w:r>
    </w:p>
    <w:p w14:paraId="18785CAA" w14:textId="77777777" w:rsidR="00BE46BE" w:rsidRPr="00BE46BE" w:rsidRDefault="00BE46BE" w:rsidP="00BE46BE">
      <w:pPr>
        <w:pStyle w:val="ListParagraph"/>
        <w:numPr>
          <w:ilvl w:val="0"/>
          <w:numId w:val="5"/>
        </w:numPr>
        <w:spacing w:line="360" w:lineRule="auto"/>
        <w:rPr>
          <w:rFonts w:ascii="Arial" w:hAnsi="Arial" w:cs="Arial"/>
        </w:rPr>
      </w:pPr>
      <w:r w:rsidRPr="00BE46BE">
        <w:rPr>
          <w:rFonts w:ascii="Arial" w:hAnsi="Arial" w:cs="Arial"/>
        </w:rPr>
        <w:t xml:space="preserve">Cowling, M. and Dvouletý, O. (2023) ‘UK government-backed start-up loans: Tackling disadvantage and credit rationing of new entrepreneurs’, </w:t>
      </w:r>
      <w:r w:rsidRPr="00BE46BE">
        <w:rPr>
          <w:rFonts w:ascii="Arial" w:hAnsi="Arial" w:cs="Arial"/>
          <w:i/>
          <w:iCs/>
        </w:rPr>
        <w:t>International Small Business Journal</w:t>
      </w:r>
      <w:r w:rsidRPr="00BE46BE">
        <w:rPr>
          <w:rFonts w:ascii="Arial" w:hAnsi="Arial" w:cs="Arial"/>
        </w:rPr>
        <w:t>, 41(7), pp. 714–733. (Accessed: 16 February 2026)</w:t>
      </w:r>
    </w:p>
    <w:p w14:paraId="5C87A06D" w14:textId="77777777" w:rsidR="00BE46BE" w:rsidRPr="00BE46BE" w:rsidRDefault="00BE46BE" w:rsidP="00BE46BE">
      <w:pPr>
        <w:pStyle w:val="ListParagraph"/>
        <w:numPr>
          <w:ilvl w:val="0"/>
          <w:numId w:val="5"/>
        </w:numPr>
        <w:spacing w:line="360" w:lineRule="auto"/>
        <w:rPr>
          <w:rFonts w:ascii="Arial" w:hAnsi="Arial" w:cs="Arial"/>
        </w:rPr>
      </w:pPr>
      <w:r w:rsidRPr="00BE46BE">
        <w:rPr>
          <w:rFonts w:ascii="Arial" w:hAnsi="Arial" w:cs="Arial"/>
        </w:rPr>
        <w:t xml:space="preserve">Desye, B. (2021) ‘COVID-19 pandemic and water, sanitation, and hygiene: Impacts, challenges, and mitigation strategies’, </w:t>
      </w:r>
      <w:r w:rsidRPr="00BE46BE">
        <w:rPr>
          <w:rFonts w:ascii="Arial" w:hAnsi="Arial" w:cs="Arial"/>
          <w:i/>
          <w:iCs/>
        </w:rPr>
        <w:t>Environmental Health Insights</w:t>
      </w:r>
      <w:r w:rsidRPr="00BE46BE">
        <w:rPr>
          <w:rFonts w:ascii="Arial" w:hAnsi="Arial" w:cs="Arial"/>
        </w:rPr>
        <w:t>, 15, pp. 1–9. (Accessed: 19 February 2026)</w:t>
      </w:r>
    </w:p>
    <w:p w14:paraId="5A22580D" w14:textId="1F0B5198" w:rsidR="00BE46BE" w:rsidRPr="00BE46BE" w:rsidRDefault="00BE46BE" w:rsidP="00BE46BE">
      <w:pPr>
        <w:pStyle w:val="ListParagraph"/>
        <w:numPr>
          <w:ilvl w:val="0"/>
          <w:numId w:val="5"/>
        </w:numPr>
        <w:spacing w:line="360" w:lineRule="auto"/>
        <w:rPr>
          <w:rFonts w:ascii="Arial" w:hAnsi="Arial" w:cs="Arial"/>
        </w:rPr>
      </w:pPr>
      <w:r w:rsidRPr="00BE46BE">
        <w:rPr>
          <w:rFonts w:ascii="Arial" w:hAnsi="Arial" w:cs="Arial"/>
        </w:rPr>
        <w:t xml:space="preserve">Ellis, N. (2010) </w:t>
      </w:r>
      <w:r w:rsidRPr="00BE46BE">
        <w:rPr>
          <w:rFonts w:ascii="Arial" w:hAnsi="Arial" w:cs="Arial"/>
          <w:i/>
          <w:iCs/>
        </w:rPr>
        <w:t xml:space="preserve">Business-to-business marketing: Relationships, </w:t>
      </w:r>
      <w:r w:rsidR="00A47C37" w:rsidRPr="00BE46BE">
        <w:rPr>
          <w:rFonts w:ascii="Arial" w:hAnsi="Arial" w:cs="Arial"/>
          <w:i/>
          <w:iCs/>
        </w:rPr>
        <w:t>networks,</w:t>
      </w:r>
      <w:r w:rsidRPr="00BE46BE">
        <w:rPr>
          <w:rFonts w:ascii="Arial" w:hAnsi="Arial" w:cs="Arial"/>
          <w:i/>
          <w:iCs/>
        </w:rPr>
        <w:t xml:space="preserve"> and strategies</w:t>
      </w:r>
      <w:r w:rsidRPr="00BE46BE">
        <w:rPr>
          <w:rFonts w:ascii="Arial" w:hAnsi="Arial" w:cs="Arial"/>
        </w:rPr>
        <w:t>. Oxford: Oxford University Press.</w:t>
      </w:r>
    </w:p>
    <w:p w14:paraId="7298DE7C" w14:textId="77777777" w:rsidR="00BE46BE" w:rsidRPr="00BE46BE" w:rsidRDefault="00BE46BE" w:rsidP="00BE46BE">
      <w:pPr>
        <w:pStyle w:val="ListParagraph"/>
        <w:numPr>
          <w:ilvl w:val="0"/>
          <w:numId w:val="5"/>
        </w:numPr>
        <w:spacing w:line="360" w:lineRule="auto"/>
        <w:rPr>
          <w:rFonts w:ascii="Arial" w:hAnsi="Arial" w:cs="Arial"/>
        </w:rPr>
      </w:pPr>
      <w:r w:rsidRPr="00BE46BE">
        <w:rPr>
          <w:rFonts w:ascii="Arial" w:hAnsi="Arial" w:cs="Arial"/>
        </w:rPr>
        <w:t>Kluzek, M., Bielicki, M., Schmidt-Jessa, K., Gabrusewicz, T. and Perez, K. (2023) ‘Legal form choice: Uncovering influential factors for entrepreneurs in a young market economy’. Available at: https://ssrn.com/abstract=4593382 (Accessed: 28 February 2026).</w:t>
      </w:r>
    </w:p>
    <w:p w14:paraId="6D9C2D3C" w14:textId="77777777" w:rsidR="00BE46BE" w:rsidRPr="00BE46BE" w:rsidRDefault="00BE46BE" w:rsidP="00BE46BE">
      <w:pPr>
        <w:pStyle w:val="ListParagraph"/>
        <w:numPr>
          <w:ilvl w:val="0"/>
          <w:numId w:val="5"/>
        </w:numPr>
        <w:spacing w:line="360" w:lineRule="auto"/>
        <w:rPr>
          <w:rFonts w:ascii="Arial" w:hAnsi="Arial" w:cs="Arial"/>
        </w:rPr>
      </w:pPr>
      <w:r w:rsidRPr="00BE46BE">
        <w:rPr>
          <w:rFonts w:ascii="Arial" w:hAnsi="Arial" w:cs="Arial"/>
        </w:rPr>
        <w:t xml:space="preserve">Odden, L. (2012) </w:t>
      </w:r>
      <w:r w:rsidRPr="00BE46BE">
        <w:rPr>
          <w:rFonts w:ascii="Arial" w:hAnsi="Arial" w:cs="Arial"/>
          <w:i/>
          <w:iCs/>
        </w:rPr>
        <w:t>Optimize: How to attract and engage more customers by integrating SEO, social media, and content marketing</w:t>
      </w:r>
      <w:r w:rsidRPr="00BE46BE">
        <w:rPr>
          <w:rFonts w:ascii="Arial" w:hAnsi="Arial" w:cs="Arial"/>
        </w:rPr>
        <w:t>. Hoboken, NJ: John Wiley &amp; Sons.</w:t>
      </w:r>
    </w:p>
    <w:p w14:paraId="1B80501C" w14:textId="77777777" w:rsidR="00BE46BE" w:rsidRPr="00BE46BE" w:rsidRDefault="00BE46BE" w:rsidP="00BE46BE">
      <w:pPr>
        <w:pStyle w:val="ListParagraph"/>
        <w:numPr>
          <w:ilvl w:val="0"/>
          <w:numId w:val="5"/>
        </w:numPr>
        <w:spacing w:line="360" w:lineRule="auto"/>
        <w:rPr>
          <w:rFonts w:ascii="Arial" w:hAnsi="Arial" w:cs="Arial"/>
        </w:rPr>
      </w:pPr>
      <w:r w:rsidRPr="00BE46BE">
        <w:rPr>
          <w:rFonts w:ascii="Arial" w:hAnsi="Arial" w:cs="Arial"/>
        </w:rPr>
        <w:t xml:space="preserve">Seidel, D., Richardson, K., Crilly, N., Matthews, F.E., Clarkson, P.J. and Brayne, C. (2010) ‘Design for independent living: Activity demands and capabilities of older people’, </w:t>
      </w:r>
      <w:r w:rsidRPr="00BE46BE">
        <w:rPr>
          <w:rFonts w:ascii="Arial" w:hAnsi="Arial" w:cs="Arial"/>
          <w:i/>
          <w:iCs/>
        </w:rPr>
        <w:t>Ageing &amp; Society</w:t>
      </w:r>
      <w:r w:rsidRPr="00BE46BE">
        <w:rPr>
          <w:rFonts w:ascii="Arial" w:hAnsi="Arial" w:cs="Arial"/>
        </w:rPr>
        <w:t>, 30(7), pp. 1239–1255. (Accessed: 19 February 2026)</w:t>
      </w:r>
    </w:p>
    <w:p w14:paraId="248DF8A6" w14:textId="77777777" w:rsidR="00BE46BE" w:rsidRPr="00BE46BE" w:rsidRDefault="00BE46BE" w:rsidP="00BE46BE">
      <w:pPr>
        <w:pStyle w:val="ListParagraph"/>
        <w:numPr>
          <w:ilvl w:val="0"/>
          <w:numId w:val="5"/>
        </w:numPr>
        <w:spacing w:line="360" w:lineRule="auto"/>
        <w:rPr>
          <w:rFonts w:ascii="Arial" w:hAnsi="Arial" w:cs="Arial"/>
        </w:rPr>
      </w:pPr>
      <w:r w:rsidRPr="00BE46BE">
        <w:rPr>
          <w:rFonts w:ascii="Arial" w:hAnsi="Arial" w:cs="Arial"/>
        </w:rPr>
        <w:t xml:space="preserve">Windebank, J. (2010) ‘Barriers to outsourcing domestic chores in dual-earner households’, </w:t>
      </w:r>
      <w:r w:rsidRPr="00BE46BE">
        <w:rPr>
          <w:rFonts w:ascii="Arial" w:hAnsi="Arial" w:cs="Arial"/>
          <w:i/>
          <w:iCs/>
        </w:rPr>
        <w:t>International Journal of Sociology and Social Policy</w:t>
      </w:r>
      <w:r w:rsidRPr="00BE46BE">
        <w:rPr>
          <w:rFonts w:ascii="Arial" w:hAnsi="Arial" w:cs="Arial"/>
        </w:rPr>
        <w:t>, 30(7/8), pp. 387–398. (Accessed: 28 February 2026)</w:t>
      </w:r>
    </w:p>
    <w:p w14:paraId="7588ADCD" w14:textId="77777777" w:rsidR="00BE46BE" w:rsidRPr="00BE46BE" w:rsidRDefault="00BE46BE" w:rsidP="00BE46BE">
      <w:pPr>
        <w:pStyle w:val="ListParagraph"/>
        <w:numPr>
          <w:ilvl w:val="0"/>
          <w:numId w:val="5"/>
        </w:numPr>
        <w:spacing w:line="360" w:lineRule="auto"/>
        <w:rPr>
          <w:rFonts w:ascii="Arial" w:hAnsi="Arial" w:cs="Arial"/>
        </w:rPr>
      </w:pPr>
      <w:r w:rsidRPr="00BE46BE">
        <w:rPr>
          <w:rFonts w:ascii="Arial" w:hAnsi="Arial" w:cs="Arial"/>
        </w:rPr>
        <w:lastRenderedPageBreak/>
        <w:t xml:space="preserve">Winton, A. (1993) ‘Limitation of liability and the ownership structure of the firm’, </w:t>
      </w:r>
      <w:r w:rsidRPr="00BE46BE">
        <w:rPr>
          <w:rFonts w:ascii="Arial" w:hAnsi="Arial" w:cs="Arial"/>
          <w:i/>
          <w:iCs/>
        </w:rPr>
        <w:t>The Journal of Finance</w:t>
      </w:r>
      <w:r w:rsidRPr="00BE46BE">
        <w:rPr>
          <w:rFonts w:ascii="Arial" w:hAnsi="Arial" w:cs="Arial"/>
        </w:rPr>
        <w:t>, 48(2), pp. 487–512. (Accessed: 28 February 2026)</w:t>
      </w:r>
    </w:p>
    <w:sectPr w:rsidR="00BE46BE" w:rsidRPr="00BE46BE">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859180" w14:textId="77777777" w:rsidR="00130E99" w:rsidRDefault="00130E99" w:rsidP="00D64268">
      <w:pPr>
        <w:spacing w:after="0" w:line="240" w:lineRule="auto"/>
      </w:pPr>
      <w:r>
        <w:separator/>
      </w:r>
    </w:p>
  </w:endnote>
  <w:endnote w:type="continuationSeparator" w:id="0">
    <w:p w14:paraId="2A29F235" w14:textId="77777777" w:rsidR="00130E99" w:rsidRDefault="00130E99" w:rsidP="00D64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027226"/>
      <w:docPartObj>
        <w:docPartGallery w:val="Page Numbers (Bottom of Page)"/>
        <w:docPartUnique/>
      </w:docPartObj>
    </w:sdtPr>
    <w:sdtContent>
      <w:p w14:paraId="0C5549C3" w14:textId="6825BD6D" w:rsidR="00D64268" w:rsidRDefault="00D64268">
        <w:pPr>
          <w:pStyle w:val="Footer"/>
          <w:jc w:val="center"/>
        </w:pPr>
        <w:r>
          <w:fldChar w:fldCharType="begin"/>
        </w:r>
        <w:r>
          <w:instrText>PAGE   \* MERGEFORMAT</w:instrText>
        </w:r>
        <w:r>
          <w:fldChar w:fldCharType="separate"/>
        </w:r>
        <w:r>
          <w:t>2</w:t>
        </w:r>
        <w:r>
          <w:fldChar w:fldCharType="end"/>
        </w:r>
      </w:p>
    </w:sdtContent>
  </w:sdt>
  <w:p w14:paraId="7CB0FBA3" w14:textId="77777777" w:rsidR="00D64268" w:rsidRDefault="00D64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22573" w14:textId="77777777" w:rsidR="00130E99" w:rsidRDefault="00130E99" w:rsidP="00D64268">
      <w:pPr>
        <w:spacing w:after="0" w:line="240" w:lineRule="auto"/>
      </w:pPr>
      <w:r>
        <w:separator/>
      </w:r>
    </w:p>
  </w:footnote>
  <w:footnote w:type="continuationSeparator" w:id="0">
    <w:p w14:paraId="444BE89E" w14:textId="77777777" w:rsidR="00130E99" w:rsidRDefault="00130E99" w:rsidP="00D642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66D63EF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pt;height:12pt" o:bullet="t">
        <v:imagedata r:id="rId1" o:title="msoBD53"/>
      </v:shape>
    </w:pict>
  </w:numPicBullet>
  <w:abstractNum w:abstractNumId="0" w15:restartNumberingAfterBreak="0">
    <w:nsid w:val="0CA8436B"/>
    <w:multiLevelType w:val="hybridMultilevel"/>
    <w:tmpl w:val="449C86B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45D88"/>
    <w:multiLevelType w:val="hybridMultilevel"/>
    <w:tmpl w:val="04A0A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3A2CB4"/>
    <w:multiLevelType w:val="hybridMultilevel"/>
    <w:tmpl w:val="EDB03794"/>
    <w:lvl w:ilvl="0" w:tplc="6FFC739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2676E1"/>
    <w:multiLevelType w:val="hybridMultilevel"/>
    <w:tmpl w:val="53C4FFB0"/>
    <w:lvl w:ilvl="0" w:tplc="C99E4AA6">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1268C"/>
    <w:multiLevelType w:val="multilevel"/>
    <w:tmpl w:val="ED9E4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044CA8"/>
    <w:multiLevelType w:val="hybridMultilevel"/>
    <w:tmpl w:val="1F4AA1D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1360713">
    <w:abstractNumId w:val="4"/>
  </w:num>
  <w:num w:numId="2" w16cid:durableId="584998797">
    <w:abstractNumId w:val="3"/>
  </w:num>
  <w:num w:numId="3" w16cid:durableId="121461892">
    <w:abstractNumId w:val="1"/>
  </w:num>
  <w:num w:numId="4" w16cid:durableId="825898770">
    <w:abstractNumId w:val="5"/>
  </w:num>
  <w:num w:numId="5" w16cid:durableId="545139504">
    <w:abstractNumId w:val="0"/>
  </w:num>
  <w:num w:numId="6" w16cid:durableId="15895372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D7"/>
    <w:rsid w:val="000070F0"/>
    <w:rsid w:val="000101B0"/>
    <w:rsid w:val="00010B3E"/>
    <w:rsid w:val="00014F9F"/>
    <w:rsid w:val="00017749"/>
    <w:rsid w:val="000322C2"/>
    <w:rsid w:val="00032AD4"/>
    <w:rsid w:val="00042A50"/>
    <w:rsid w:val="000438B8"/>
    <w:rsid w:val="0004609A"/>
    <w:rsid w:val="00062EF5"/>
    <w:rsid w:val="000802C6"/>
    <w:rsid w:val="00081528"/>
    <w:rsid w:val="00085A2F"/>
    <w:rsid w:val="00095EB9"/>
    <w:rsid w:val="00097096"/>
    <w:rsid w:val="000A2200"/>
    <w:rsid w:val="000A3026"/>
    <w:rsid w:val="000A33BC"/>
    <w:rsid w:val="000A435B"/>
    <w:rsid w:val="000A47D7"/>
    <w:rsid w:val="000A56B2"/>
    <w:rsid w:val="000A7506"/>
    <w:rsid w:val="000B4D6E"/>
    <w:rsid w:val="000B68EC"/>
    <w:rsid w:val="000B7875"/>
    <w:rsid w:val="000C2256"/>
    <w:rsid w:val="000D3A1C"/>
    <w:rsid w:val="000D4920"/>
    <w:rsid w:val="000E0136"/>
    <w:rsid w:val="000F09E7"/>
    <w:rsid w:val="000F1705"/>
    <w:rsid w:val="00101D87"/>
    <w:rsid w:val="001073D8"/>
    <w:rsid w:val="0011048C"/>
    <w:rsid w:val="00110EF3"/>
    <w:rsid w:val="00112C1F"/>
    <w:rsid w:val="00113A6F"/>
    <w:rsid w:val="00116FDB"/>
    <w:rsid w:val="00117F74"/>
    <w:rsid w:val="00125B31"/>
    <w:rsid w:val="00130E99"/>
    <w:rsid w:val="00134A26"/>
    <w:rsid w:val="00134E90"/>
    <w:rsid w:val="00141C12"/>
    <w:rsid w:val="00145DC8"/>
    <w:rsid w:val="001545FC"/>
    <w:rsid w:val="00155328"/>
    <w:rsid w:val="00157175"/>
    <w:rsid w:val="0017020C"/>
    <w:rsid w:val="00176837"/>
    <w:rsid w:val="00176FFE"/>
    <w:rsid w:val="0017775B"/>
    <w:rsid w:val="00184AA1"/>
    <w:rsid w:val="001B1A63"/>
    <w:rsid w:val="001B44D0"/>
    <w:rsid w:val="001B7A3C"/>
    <w:rsid w:val="001C04EE"/>
    <w:rsid w:val="001C2917"/>
    <w:rsid w:val="001C3E7F"/>
    <w:rsid w:val="001D2E0A"/>
    <w:rsid w:val="001D61B3"/>
    <w:rsid w:val="001D7DE0"/>
    <w:rsid w:val="001E0A85"/>
    <w:rsid w:val="001E377E"/>
    <w:rsid w:val="001F1B31"/>
    <w:rsid w:val="001F209E"/>
    <w:rsid w:val="002054BD"/>
    <w:rsid w:val="00213DF5"/>
    <w:rsid w:val="00215406"/>
    <w:rsid w:val="002226B4"/>
    <w:rsid w:val="0022298C"/>
    <w:rsid w:val="00233310"/>
    <w:rsid w:val="00235DC9"/>
    <w:rsid w:val="00240D58"/>
    <w:rsid w:val="00250482"/>
    <w:rsid w:val="00251DBE"/>
    <w:rsid w:val="00256805"/>
    <w:rsid w:val="00260978"/>
    <w:rsid w:val="002619A4"/>
    <w:rsid w:val="00261E4B"/>
    <w:rsid w:val="00262337"/>
    <w:rsid w:val="00270BFA"/>
    <w:rsid w:val="002763E7"/>
    <w:rsid w:val="00282DDC"/>
    <w:rsid w:val="002877EA"/>
    <w:rsid w:val="00290680"/>
    <w:rsid w:val="00293F1A"/>
    <w:rsid w:val="002960EC"/>
    <w:rsid w:val="00297167"/>
    <w:rsid w:val="002A4034"/>
    <w:rsid w:val="002B0E1A"/>
    <w:rsid w:val="002B2618"/>
    <w:rsid w:val="002C13F6"/>
    <w:rsid w:val="002C2F19"/>
    <w:rsid w:val="002D2D6F"/>
    <w:rsid w:val="002D5230"/>
    <w:rsid w:val="002E25E6"/>
    <w:rsid w:val="002E4991"/>
    <w:rsid w:val="002E508F"/>
    <w:rsid w:val="002E63E1"/>
    <w:rsid w:val="00300FBB"/>
    <w:rsid w:val="00304F97"/>
    <w:rsid w:val="0030680F"/>
    <w:rsid w:val="00307898"/>
    <w:rsid w:val="003146C8"/>
    <w:rsid w:val="0032588D"/>
    <w:rsid w:val="00327CBB"/>
    <w:rsid w:val="0033126B"/>
    <w:rsid w:val="00334394"/>
    <w:rsid w:val="00334AD1"/>
    <w:rsid w:val="00350A2A"/>
    <w:rsid w:val="00351578"/>
    <w:rsid w:val="00353B24"/>
    <w:rsid w:val="00356B96"/>
    <w:rsid w:val="003608A3"/>
    <w:rsid w:val="00362544"/>
    <w:rsid w:val="0037395C"/>
    <w:rsid w:val="003803B0"/>
    <w:rsid w:val="003811FD"/>
    <w:rsid w:val="0038669B"/>
    <w:rsid w:val="003937D6"/>
    <w:rsid w:val="003964F6"/>
    <w:rsid w:val="003A0149"/>
    <w:rsid w:val="003A1112"/>
    <w:rsid w:val="003A579B"/>
    <w:rsid w:val="003A7540"/>
    <w:rsid w:val="003B70D0"/>
    <w:rsid w:val="003C443B"/>
    <w:rsid w:val="003C79B4"/>
    <w:rsid w:val="003C7A1A"/>
    <w:rsid w:val="003D4247"/>
    <w:rsid w:val="003E0938"/>
    <w:rsid w:val="003E4925"/>
    <w:rsid w:val="003F31D6"/>
    <w:rsid w:val="00413490"/>
    <w:rsid w:val="004151D6"/>
    <w:rsid w:val="00415B68"/>
    <w:rsid w:val="004259BB"/>
    <w:rsid w:val="00437E90"/>
    <w:rsid w:val="0044660A"/>
    <w:rsid w:val="00446BB4"/>
    <w:rsid w:val="004502F6"/>
    <w:rsid w:val="00453E75"/>
    <w:rsid w:val="00454E10"/>
    <w:rsid w:val="00456755"/>
    <w:rsid w:val="00462008"/>
    <w:rsid w:val="00463BE7"/>
    <w:rsid w:val="004659C9"/>
    <w:rsid w:val="00467F9C"/>
    <w:rsid w:val="00470623"/>
    <w:rsid w:val="00472A77"/>
    <w:rsid w:val="00473A48"/>
    <w:rsid w:val="004778C1"/>
    <w:rsid w:val="00482CC0"/>
    <w:rsid w:val="00483C6E"/>
    <w:rsid w:val="00485349"/>
    <w:rsid w:val="004919B1"/>
    <w:rsid w:val="004939AA"/>
    <w:rsid w:val="004A158D"/>
    <w:rsid w:val="004A3AD1"/>
    <w:rsid w:val="004A4C7B"/>
    <w:rsid w:val="004B61F8"/>
    <w:rsid w:val="004C580D"/>
    <w:rsid w:val="004D1175"/>
    <w:rsid w:val="004D6BB1"/>
    <w:rsid w:val="004E11EC"/>
    <w:rsid w:val="004E668A"/>
    <w:rsid w:val="004E66B5"/>
    <w:rsid w:val="004E6A0E"/>
    <w:rsid w:val="004F4576"/>
    <w:rsid w:val="004F48D5"/>
    <w:rsid w:val="0050244A"/>
    <w:rsid w:val="00503548"/>
    <w:rsid w:val="0050605F"/>
    <w:rsid w:val="00510010"/>
    <w:rsid w:val="005140EE"/>
    <w:rsid w:val="00516504"/>
    <w:rsid w:val="0051711C"/>
    <w:rsid w:val="005242E9"/>
    <w:rsid w:val="00526017"/>
    <w:rsid w:val="005313C0"/>
    <w:rsid w:val="00540BFD"/>
    <w:rsid w:val="00547395"/>
    <w:rsid w:val="00547479"/>
    <w:rsid w:val="00551AF8"/>
    <w:rsid w:val="005571BC"/>
    <w:rsid w:val="0056730B"/>
    <w:rsid w:val="00570272"/>
    <w:rsid w:val="005721DE"/>
    <w:rsid w:val="00577930"/>
    <w:rsid w:val="00583FC0"/>
    <w:rsid w:val="0058411A"/>
    <w:rsid w:val="00585F92"/>
    <w:rsid w:val="00586989"/>
    <w:rsid w:val="00596611"/>
    <w:rsid w:val="005A5E3C"/>
    <w:rsid w:val="005B21E0"/>
    <w:rsid w:val="005B5259"/>
    <w:rsid w:val="005B5F6A"/>
    <w:rsid w:val="005C1DCC"/>
    <w:rsid w:val="005C34AE"/>
    <w:rsid w:val="005C3EB7"/>
    <w:rsid w:val="005C61AC"/>
    <w:rsid w:val="005D7657"/>
    <w:rsid w:val="005E6A4A"/>
    <w:rsid w:val="005E7666"/>
    <w:rsid w:val="005E7F71"/>
    <w:rsid w:val="005F432A"/>
    <w:rsid w:val="006025DA"/>
    <w:rsid w:val="00602EB5"/>
    <w:rsid w:val="0060661A"/>
    <w:rsid w:val="00607E20"/>
    <w:rsid w:val="00631960"/>
    <w:rsid w:val="00633811"/>
    <w:rsid w:val="00640DCC"/>
    <w:rsid w:val="00640E3E"/>
    <w:rsid w:val="00641955"/>
    <w:rsid w:val="00644171"/>
    <w:rsid w:val="00646E7F"/>
    <w:rsid w:val="00650B74"/>
    <w:rsid w:val="00657488"/>
    <w:rsid w:val="00657D37"/>
    <w:rsid w:val="006750B4"/>
    <w:rsid w:val="00677332"/>
    <w:rsid w:val="00681C10"/>
    <w:rsid w:val="00687582"/>
    <w:rsid w:val="006877CF"/>
    <w:rsid w:val="00693C94"/>
    <w:rsid w:val="00695B8C"/>
    <w:rsid w:val="006A072E"/>
    <w:rsid w:val="006A613A"/>
    <w:rsid w:val="006B24F8"/>
    <w:rsid w:val="006C0F38"/>
    <w:rsid w:val="006C3334"/>
    <w:rsid w:val="006D1D45"/>
    <w:rsid w:val="006D6CD2"/>
    <w:rsid w:val="006D7520"/>
    <w:rsid w:val="006E00FF"/>
    <w:rsid w:val="006F052F"/>
    <w:rsid w:val="006F2CE8"/>
    <w:rsid w:val="006F3173"/>
    <w:rsid w:val="006F49D7"/>
    <w:rsid w:val="00700D82"/>
    <w:rsid w:val="00703836"/>
    <w:rsid w:val="0070737A"/>
    <w:rsid w:val="00710241"/>
    <w:rsid w:val="00717466"/>
    <w:rsid w:val="00717C6A"/>
    <w:rsid w:val="00721BB0"/>
    <w:rsid w:val="007225B2"/>
    <w:rsid w:val="0073033E"/>
    <w:rsid w:val="007317DB"/>
    <w:rsid w:val="007331D7"/>
    <w:rsid w:val="007467C8"/>
    <w:rsid w:val="00766135"/>
    <w:rsid w:val="0077573A"/>
    <w:rsid w:val="00780BEC"/>
    <w:rsid w:val="00780D26"/>
    <w:rsid w:val="007814FB"/>
    <w:rsid w:val="007945FF"/>
    <w:rsid w:val="0079582A"/>
    <w:rsid w:val="007B2E04"/>
    <w:rsid w:val="007B602D"/>
    <w:rsid w:val="007D0DAC"/>
    <w:rsid w:val="007D7CDE"/>
    <w:rsid w:val="007E5324"/>
    <w:rsid w:val="007E7F87"/>
    <w:rsid w:val="007F160B"/>
    <w:rsid w:val="007F2E25"/>
    <w:rsid w:val="007F35E3"/>
    <w:rsid w:val="007F6461"/>
    <w:rsid w:val="007F7EE5"/>
    <w:rsid w:val="00801C64"/>
    <w:rsid w:val="00802670"/>
    <w:rsid w:val="008108DA"/>
    <w:rsid w:val="00811106"/>
    <w:rsid w:val="00812505"/>
    <w:rsid w:val="008200B2"/>
    <w:rsid w:val="00822D6E"/>
    <w:rsid w:val="00824AAC"/>
    <w:rsid w:val="008276E7"/>
    <w:rsid w:val="0084313F"/>
    <w:rsid w:val="00847659"/>
    <w:rsid w:val="00852A4C"/>
    <w:rsid w:val="00865A7C"/>
    <w:rsid w:val="00870FCE"/>
    <w:rsid w:val="00872DC9"/>
    <w:rsid w:val="008745E6"/>
    <w:rsid w:val="00877769"/>
    <w:rsid w:val="00880DF9"/>
    <w:rsid w:val="00881F74"/>
    <w:rsid w:val="008822A7"/>
    <w:rsid w:val="008972A7"/>
    <w:rsid w:val="008A062A"/>
    <w:rsid w:val="008B2865"/>
    <w:rsid w:val="008B47A8"/>
    <w:rsid w:val="008B551D"/>
    <w:rsid w:val="008C18FD"/>
    <w:rsid w:val="008C2CC5"/>
    <w:rsid w:val="008C5ECD"/>
    <w:rsid w:val="008C6399"/>
    <w:rsid w:val="008D2D57"/>
    <w:rsid w:val="008D35D3"/>
    <w:rsid w:val="008D5796"/>
    <w:rsid w:val="008E18C0"/>
    <w:rsid w:val="008F1855"/>
    <w:rsid w:val="008F2529"/>
    <w:rsid w:val="008F7401"/>
    <w:rsid w:val="009127A6"/>
    <w:rsid w:val="00914D68"/>
    <w:rsid w:val="009276B0"/>
    <w:rsid w:val="00931A1B"/>
    <w:rsid w:val="009358DE"/>
    <w:rsid w:val="00937067"/>
    <w:rsid w:val="0094203B"/>
    <w:rsid w:val="0094333E"/>
    <w:rsid w:val="00950E6D"/>
    <w:rsid w:val="00956804"/>
    <w:rsid w:val="00964DA8"/>
    <w:rsid w:val="0098087F"/>
    <w:rsid w:val="00982B10"/>
    <w:rsid w:val="009831E3"/>
    <w:rsid w:val="009854BB"/>
    <w:rsid w:val="009914FC"/>
    <w:rsid w:val="00993415"/>
    <w:rsid w:val="009A6613"/>
    <w:rsid w:val="009B09CF"/>
    <w:rsid w:val="009B34A2"/>
    <w:rsid w:val="009B51CA"/>
    <w:rsid w:val="009C14C3"/>
    <w:rsid w:val="009C1597"/>
    <w:rsid w:val="009D3DE9"/>
    <w:rsid w:val="009D5FAE"/>
    <w:rsid w:val="009F18D2"/>
    <w:rsid w:val="009F1CE4"/>
    <w:rsid w:val="009F301B"/>
    <w:rsid w:val="00A05D53"/>
    <w:rsid w:val="00A07500"/>
    <w:rsid w:val="00A131A1"/>
    <w:rsid w:val="00A2701B"/>
    <w:rsid w:val="00A300DE"/>
    <w:rsid w:val="00A34226"/>
    <w:rsid w:val="00A3457E"/>
    <w:rsid w:val="00A35C6F"/>
    <w:rsid w:val="00A36000"/>
    <w:rsid w:val="00A47C37"/>
    <w:rsid w:val="00A51392"/>
    <w:rsid w:val="00A67CD7"/>
    <w:rsid w:val="00A70145"/>
    <w:rsid w:val="00A9279F"/>
    <w:rsid w:val="00A956DA"/>
    <w:rsid w:val="00A96B8A"/>
    <w:rsid w:val="00A978AD"/>
    <w:rsid w:val="00AA1A08"/>
    <w:rsid w:val="00AA2BEE"/>
    <w:rsid w:val="00AA7A74"/>
    <w:rsid w:val="00AC3334"/>
    <w:rsid w:val="00AC55EE"/>
    <w:rsid w:val="00AD0ACF"/>
    <w:rsid w:val="00AD49E9"/>
    <w:rsid w:val="00AE5D87"/>
    <w:rsid w:val="00AE7EB4"/>
    <w:rsid w:val="00B04FFD"/>
    <w:rsid w:val="00B13E8E"/>
    <w:rsid w:val="00B165B9"/>
    <w:rsid w:val="00B23F85"/>
    <w:rsid w:val="00B24F85"/>
    <w:rsid w:val="00B372F7"/>
    <w:rsid w:val="00B452D1"/>
    <w:rsid w:val="00B60AE0"/>
    <w:rsid w:val="00B6188C"/>
    <w:rsid w:val="00B6401D"/>
    <w:rsid w:val="00B71F81"/>
    <w:rsid w:val="00B7777F"/>
    <w:rsid w:val="00B77E3F"/>
    <w:rsid w:val="00B93A25"/>
    <w:rsid w:val="00B94C94"/>
    <w:rsid w:val="00BC5614"/>
    <w:rsid w:val="00BE1809"/>
    <w:rsid w:val="00BE43F6"/>
    <w:rsid w:val="00BE46BE"/>
    <w:rsid w:val="00BE4A28"/>
    <w:rsid w:val="00C02EFA"/>
    <w:rsid w:val="00C0430F"/>
    <w:rsid w:val="00C11A69"/>
    <w:rsid w:val="00C176B1"/>
    <w:rsid w:val="00C21747"/>
    <w:rsid w:val="00C309CE"/>
    <w:rsid w:val="00C412E4"/>
    <w:rsid w:val="00C506B2"/>
    <w:rsid w:val="00C524C6"/>
    <w:rsid w:val="00C60299"/>
    <w:rsid w:val="00C62E92"/>
    <w:rsid w:val="00C671F7"/>
    <w:rsid w:val="00C71080"/>
    <w:rsid w:val="00C71F9D"/>
    <w:rsid w:val="00C7311E"/>
    <w:rsid w:val="00C73CE5"/>
    <w:rsid w:val="00C75A4E"/>
    <w:rsid w:val="00C80D92"/>
    <w:rsid w:val="00C8561F"/>
    <w:rsid w:val="00CA288B"/>
    <w:rsid w:val="00CA338A"/>
    <w:rsid w:val="00CA5753"/>
    <w:rsid w:val="00CB6007"/>
    <w:rsid w:val="00CC3E81"/>
    <w:rsid w:val="00CC5288"/>
    <w:rsid w:val="00CC72BE"/>
    <w:rsid w:val="00CE1A45"/>
    <w:rsid w:val="00CE6182"/>
    <w:rsid w:val="00CE7D68"/>
    <w:rsid w:val="00CF7496"/>
    <w:rsid w:val="00D108DF"/>
    <w:rsid w:val="00D1442A"/>
    <w:rsid w:val="00D16B63"/>
    <w:rsid w:val="00D2521C"/>
    <w:rsid w:val="00D413EA"/>
    <w:rsid w:val="00D47926"/>
    <w:rsid w:val="00D51823"/>
    <w:rsid w:val="00D64268"/>
    <w:rsid w:val="00D64F87"/>
    <w:rsid w:val="00D67BA6"/>
    <w:rsid w:val="00D93C58"/>
    <w:rsid w:val="00DA15EC"/>
    <w:rsid w:val="00DA1DBD"/>
    <w:rsid w:val="00DA2F7C"/>
    <w:rsid w:val="00DA4F54"/>
    <w:rsid w:val="00DA7C0E"/>
    <w:rsid w:val="00DB3303"/>
    <w:rsid w:val="00DB57B9"/>
    <w:rsid w:val="00DB7245"/>
    <w:rsid w:val="00DC154F"/>
    <w:rsid w:val="00DC6F61"/>
    <w:rsid w:val="00DD0D0F"/>
    <w:rsid w:val="00DD6AB2"/>
    <w:rsid w:val="00DE7450"/>
    <w:rsid w:val="00DF168F"/>
    <w:rsid w:val="00DF1C5B"/>
    <w:rsid w:val="00E03813"/>
    <w:rsid w:val="00E04A14"/>
    <w:rsid w:val="00E2056B"/>
    <w:rsid w:val="00E23C8D"/>
    <w:rsid w:val="00E27E7F"/>
    <w:rsid w:val="00E42F44"/>
    <w:rsid w:val="00E45BAD"/>
    <w:rsid w:val="00E51BFC"/>
    <w:rsid w:val="00E5621B"/>
    <w:rsid w:val="00E576B5"/>
    <w:rsid w:val="00E661BD"/>
    <w:rsid w:val="00E807F0"/>
    <w:rsid w:val="00E83A10"/>
    <w:rsid w:val="00E868E6"/>
    <w:rsid w:val="00E97BBF"/>
    <w:rsid w:val="00EC03FA"/>
    <w:rsid w:val="00EC3907"/>
    <w:rsid w:val="00ED16F4"/>
    <w:rsid w:val="00ED28C4"/>
    <w:rsid w:val="00ED4BB9"/>
    <w:rsid w:val="00EE2BD3"/>
    <w:rsid w:val="00EE2D56"/>
    <w:rsid w:val="00EF4323"/>
    <w:rsid w:val="00F02B4B"/>
    <w:rsid w:val="00F0498E"/>
    <w:rsid w:val="00F079DD"/>
    <w:rsid w:val="00F16058"/>
    <w:rsid w:val="00F16345"/>
    <w:rsid w:val="00F2108B"/>
    <w:rsid w:val="00F34C05"/>
    <w:rsid w:val="00F354C4"/>
    <w:rsid w:val="00F35BD5"/>
    <w:rsid w:val="00F371F6"/>
    <w:rsid w:val="00F553D6"/>
    <w:rsid w:val="00F63105"/>
    <w:rsid w:val="00F63BA6"/>
    <w:rsid w:val="00F63BB0"/>
    <w:rsid w:val="00F64D67"/>
    <w:rsid w:val="00F71EBB"/>
    <w:rsid w:val="00F774DC"/>
    <w:rsid w:val="00F804DE"/>
    <w:rsid w:val="00F95E67"/>
    <w:rsid w:val="00FA2757"/>
    <w:rsid w:val="00FA2E93"/>
    <w:rsid w:val="00FA5F50"/>
    <w:rsid w:val="00FB22AC"/>
    <w:rsid w:val="00FB2397"/>
    <w:rsid w:val="00FC50B9"/>
    <w:rsid w:val="00FD0864"/>
    <w:rsid w:val="00FD27ED"/>
    <w:rsid w:val="00FD54FC"/>
    <w:rsid w:val="00FE0ED2"/>
    <w:rsid w:val="00FF2578"/>
    <w:rsid w:val="00FF2949"/>
    <w:rsid w:val="00FF5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AA765"/>
  <w15:chartTrackingRefBased/>
  <w15:docId w15:val="{841A2EE0-A0B2-4004-82AE-AC3C64002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7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47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47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47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47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47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7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7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7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4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4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4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4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4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4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4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47D7"/>
    <w:rPr>
      <w:rFonts w:eastAsiaTheme="majorEastAsia" w:cstheme="majorBidi"/>
      <w:color w:val="272727" w:themeColor="text1" w:themeTint="D8"/>
    </w:rPr>
  </w:style>
  <w:style w:type="paragraph" w:styleId="Title">
    <w:name w:val="Title"/>
    <w:basedOn w:val="Normal"/>
    <w:next w:val="Normal"/>
    <w:link w:val="TitleChar"/>
    <w:uiPriority w:val="10"/>
    <w:qFormat/>
    <w:rsid w:val="000A47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47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7D7"/>
    <w:pPr>
      <w:spacing w:before="160"/>
      <w:jc w:val="center"/>
    </w:pPr>
    <w:rPr>
      <w:i/>
      <w:iCs/>
      <w:color w:val="404040" w:themeColor="text1" w:themeTint="BF"/>
    </w:rPr>
  </w:style>
  <w:style w:type="character" w:customStyle="1" w:styleId="QuoteChar">
    <w:name w:val="Quote Char"/>
    <w:basedOn w:val="DefaultParagraphFont"/>
    <w:link w:val="Quote"/>
    <w:uiPriority w:val="29"/>
    <w:rsid w:val="000A47D7"/>
    <w:rPr>
      <w:i/>
      <w:iCs/>
      <w:color w:val="404040" w:themeColor="text1" w:themeTint="BF"/>
    </w:rPr>
  </w:style>
  <w:style w:type="paragraph" w:styleId="ListParagraph">
    <w:name w:val="List Paragraph"/>
    <w:basedOn w:val="Normal"/>
    <w:uiPriority w:val="34"/>
    <w:qFormat/>
    <w:rsid w:val="000A47D7"/>
    <w:pPr>
      <w:ind w:left="720"/>
      <w:contextualSpacing/>
    </w:pPr>
  </w:style>
  <w:style w:type="character" w:styleId="IntenseEmphasis">
    <w:name w:val="Intense Emphasis"/>
    <w:basedOn w:val="DefaultParagraphFont"/>
    <w:uiPriority w:val="21"/>
    <w:qFormat/>
    <w:rsid w:val="000A47D7"/>
    <w:rPr>
      <w:i/>
      <w:iCs/>
      <w:color w:val="0F4761" w:themeColor="accent1" w:themeShade="BF"/>
    </w:rPr>
  </w:style>
  <w:style w:type="paragraph" w:styleId="IntenseQuote">
    <w:name w:val="Intense Quote"/>
    <w:basedOn w:val="Normal"/>
    <w:next w:val="Normal"/>
    <w:link w:val="IntenseQuoteChar"/>
    <w:uiPriority w:val="30"/>
    <w:qFormat/>
    <w:rsid w:val="000A47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47D7"/>
    <w:rPr>
      <w:i/>
      <w:iCs/>
      <w:color w:val="0F4761" w:themeColor="accent1" w:themeShade="BF"/>
    </w:rPr>
  </w:style>
  <w:style w:type="character" w:styleId="IntenseReference">
    <w:name w:val="Intense Reference"/>
    <w:basedOn w:val="DefaultParagraphFont"/>
    <w:uiPriority w:val="32"/>
    <w:qFormat/>
    <w:rsid w:val="000A47D7"/>
    <w:rPr>
      <w:b/>
      <w:bCs/>
      <w:smallCaps/>
      <w:color w:val="0F4761" w:themeColor="accent1" w:themeShade="BF"/>
      <w:spacing w:val="5"/>
    </w:rPr>
  </w:style>
  <w:style w:type="paragraph" w:styleId="TOCHeading">
    <w:name w:val="TOC Heading"/>
    <w:basedOn w:val="Heading1"/>
    <w:next w:val="Normal"/>
    <w:uiPriority w:val="39"/>
    <w:unhideWhenUsed/>
    <w:qFormat/>
    <w:rsid w:val="0064417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34C05"/>
    <w:pPr>
      <w:tabs>
        <w:tab w:val="right" w:leader="dot" w:pos="9016"/>
      </w:tabs>
      <w:spacing w:after="100"/>
    </w:pPr>
  </w:style>
  <w:style w:type="character" w:styleId="Hyperlink">
    <w:name w:val="Hyperlink"/>
    <w:basedOn w:val="DefaultParagraphFont"/>
    <w:uiPriority w:val="99"/>
    <w:unhideWhenUsed/>
    <w:rsid w:val="00644171"/>
    <w:rPr>
      <w:color w:val="467886" w:themeColor="hyperlink"/>
      <w:u w:val="single"/>
    </w:rPr>
  </w:style>
  <w:style w:type="paragraph" w:styleId="Header">
    <w:name w:val="header"/>
    <w:basedOn w:val="Normal"/>
    <w:link w:val="HeaderChar"/>
    <w:uiPriority w:val="99"/>
    <w:unhideWhenUsed/>
    <w:rsid w:val="00D642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268"/>
  </w:style>
  <w:style w:type="paragraph" w:styleId="Footer">
    <w:name w:val="footer"/>
    <w:basedOn w:val="Normal"/>
    <w:link w:val="FooterChar"/>
    <w:uiPriority w:val="99"/>
    <w:unhideWhenUsed/>
    <w:rsid w:val="00D642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268"/>
  </w:style>
  <w:style w:type="paragraph" w:styleId="NoSpacing">
    <w:name w:val="No Spacing"/>
    <w:uiPriority w:val="1"/>
    <w:qFormat/>
    <w:rsid w:val="00780D26"/>
    <w:pPr>
      <w:spacing w:after="0" w:line="240" w:lineRule="auto"/>
    </w:pPr>
  </w:style>
  <w:style w:type="character" w:styleId="UnresolvedMention">
    <w:name w:val="Unresolved Mention"/>
    <w:basedOn w:val="DefaultParagraphFont"/>
    <w:uiPriority w:val="99"/>
    <w:semiHidden/>
    <w:unhideWhenUsed/>
    <w:rsid w:val="005779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hyperlink" Target="https://britishcleaningcouncil.org/2025/03/18/value-of-the-cleaning-hygiene-and-waste-sector-sets-new-record-says-research?utm_source=chatgpt.com" TargetMode="External"/><Relationship Id="rId7" Type="http://schemas.openxmlformats.org/officeDocument/2006/relationships/endnotes" Target="endnotes.xml"/><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3A7CC-012E-4191-8729-F1D1D6A24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TotalTime>
  <Pages>12</Pages>
  <Words>2248</Words>
  <Characters>12817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Chanté Young</dc:creator>
  <cp:keywords/>
  <dc:description/>
  <cp:lastModifiedBy>Chanté Young</cp:lastModifiedBy>
  <cp:revision>50</cp:revision>
  <dcterms:created xsi:type="dcterms:W3CDTF">2026-03-01T10:04:00Z</dcterms:created>
  <dcterms:modified xsi:type="dcterms:W3CDTF">2026-03-01T19:42:00Z</dcterms:modified>
</cp:coreProperties>
</file>