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1639396" cy="593089"/>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39396" cy="593089"/>
                    </a:xfrm>
                    <a:prstGeom prst="rect"/>
                    <a:ln/>
                  </pic:spPr>
                </pic:pic>
              </a:graphicData>
            </a:graphic>
          </wp:inline>
        </w:drawing>
      </w:r>
      <w:r w:rsidDel="00000000" w:rsidR="00000000" w:rsidRPr="00000000">
        <w:rPr>
          <w:rtl w:val="0"/>
        </w:rPr>
      </w:r>
    </w:p>
    <w:tbl>
      <w:tblPr>
        <w:tblStyle w:val="Table1"/>
        <w:tblpPr w:leftFromText="180" w:rightFromText="180" w:topFromText="0" w:bottomFromText="0" w:vertAnchor="text" w:horzAnchor="text" w:tblpX="585.9999999999991" w:tblpY="424"/>
        <w:tblW w:w="7854.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8"/>
        <w:gridCol w:w="4736"/>
        <w:tblGridChange w:id="0">
          <w:tblGrid>
            <w:gridCol w:w="3118"/>
            <w:gridCol w:w="4736"/>
          </w:tblGrid>
        </w:tblGridChange>
      </w:tblGrid>
      <w:tr>
        <w:trPr>
          <w:cantSplit w:val="0"/>
          <w:trHeight w:val="419" w:hRule="atLeast"/>
          <w:tblHeader w:val="0"/>
        </w:trPr>
        <w:tc>
          <w:tcPr/>
          <w:p w:rsidR="00000000" w:rsidDel="00000000" w:rsidP="00000000" w:rsidRDefault="00000000" w:rsidRPr="00000000" w14:paraId="00000002">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Programme name</w:t>
            </w:r>
          </w:p>
        </w:tc>
        <w:tc>
          <w:tcPr/>
          <w:p w:rsidR="00000000" w:rsidDel="00000000" w:rsidP="00000000" w:rsidRDefault="00000000" w:rsidRPr="00000000" w14:paraId="00000003">
            <w:pPr>
              <w:spacing w:line="360" w:lineRule="auto"/>
              <w:rPr>
                <w:rFonts w:ascii="Arial" w:cs="Arial" w:eastAsia="Arial" w:hAnsi="Arial"/>
              </w:rPr>
            </w:pPr>
            <w:r w:rsidDel="00000000" w:rsidR="00000000" w:rsidRPr="00000000">
              <w:rPr>
                <w:rFonts w:ascii="Arial" w:cs="Arial" w:eastAsia="Arial" w:hAnsi="Arial"/>
                <w:rtl w:val="0"/>
              </w:rPr>
              <w:t xml:space="preserve">Master of Business Administration</w:t>
            </w:r>
          </w:p>
        </w:tc>
      </w:tr>
      <w:tr>
        <w:trPr>
          <w:cantSplit w:val="0"/>
          <w:trHeight w:val="854" w:hRule="atLeast"/>
          <w:tblHeader w:val="0"/>
        </w:trPr>
        <w:tc>
          <w:tcPr/>
          <w:p w:rsidR="00000000" w:rsidDel="00000000" w:rsidP="00000000" w:rsidRDefault="00000000" w:rsidRPr="00000000" w14:paraId="00000004">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Name and code of the module</w:t>
            </w:r>
          </w:p>
        </w:tc>
        <w:tc>
          <w:tcPr/>
          <w:p w:rsidR="00000000" w:rsidDel="00000000" w:rsidP="00000000" w:rsidRDefault="00000000" w:rsidRPr="00000000" w14:paraId="00000005">
            <w:pPr>
              <w:spacing w:line="360" w:lineRule="auto"/>
              <w:rPr>
                <w:rFonts w:ascii="Arial" w:cs="Arial" w:eastAsia="Arial" w:hAnsi="Arial"/>
                <w:b w:val="1"/>
              </w:rPr>
            </w:pPr>
            <w:r w:rsidDel="00000000" w:rsidR="00000000" w:rsidRPr="00000000">
              <w:rPr>
                <w:rFonts w:ascii="Arial" w:cs="Arial" w:eastAsia="Arial" w:hAnsi="Arial"/>
                <w:rtl w:val="0"/>
              </w:rPr>
              <w:t xml:space="preserve">LCMB7024_</w:t>
            </w:r>
            <w:r w:rsidDel="00000000" w:rsidR="00000000" w:rsidRPr="00000000">
              <w:rPr>
                <w:rtl w:val="0"/>
              </w:rPr>
              <w:t xml:space="preserve"> </w:t>
            </w:r>
            <w:r w:rsidDel="00000000" w:rsidR="00000000" w:rsidRPr="00000000">
              <w:rPr>
                <w:rFonts w:ascii="Arial" w:cs="Arial" w:eastAsia="Arial" w:hAnsi="Arial"/>
                <w:rtl w:val="0"/>
              </w:rPr>
              <w:t xml:space="preserve">Marketing Management</w:t>
            </w:r>
            <w:r w:rsidDel="00000000" w:rsidR="00000000" w:rsidRPr="00000000">
              <w:rPr>
                <w:rtl w:val="0"/>
              </w:rPr>
            </w:r>
          </w:p>
        </w:tc>
      </w:tr>
      <w:tr>
        <w:trPr>
          <w:cantSplit w:val="0"/>
          <w:trHeight w:val="854" w:hRule="atLeast"/>
          <w:tblHeader w:val="0"/>
        </w:trPr>
        <w:tc>
          <w:tcPr/>
          <w:p w:rsidR="00000000" w:rsidDel="00000000" w:rsidP="00000000" w:rsidRDefault="00000000" w:rsidRPr="00000000" w14:paraId="00000006">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Title of the submission</w:t>
            </w:r>
          </w:p>
        </w:tc>
        <w:tc>
          <w:tcPr/>
          <w:p w:rsidR="00000000" w:rsidDel="00000000" w:rsidP="00000000" w:rsidRDefault="00000000" w:rsidRPr="00000000" w14:paraId="00000007">
            <w:pPr>
              <w:spacing w:line="360" w:lineRule="auto"/>
              <w:rPr>
                <w:rFonts w:ascii="Arial" w:cs="Arial" w:eastAsia="Arial" w:hAnsi="Arial"/>
              </w:rPr>
            </w:pPr>
            <w:r w:rsidDel="00000000" w:rsidR="00000000" w:rsidRPr="00000000">
              <w:rPr>
                <w:rFonts w:ascii="Arial" w:cs="Arial" w:eastAsia="Arial" w:hAnsi="Arial"/>
                <w:rtl w:val="0"/>
              </w:rPr>
              <w:t xml:space="preserve">Assessment component 2: </w:t>
            </w:r>
          </w:p>
          <w:p w:rsidR="00000000" w:rsidDel="00000000" w:rsidP="00000000" w:rsidRDefault="00000000" w:rsidRPr="00000000" w14:paraId="00000008">
            <w:pPr>
              <w:spacing w:line="360" w:lineRule="auto"/>
              <w:rPr>
                <w:rFonts w:ascii="Arial" w:cs="Arial" w:eastAsia="Arial" w:hAnsi="Arial"/>
              </w:rPr>
            </w:pPr>
            <w:r w:rsidDel="00000000" w:rsidR="00000000" w:rsidRPr="00000000">
              <w:rPr>
                <w:rFonts w:ascii="Arial" w:cs="Arial" w:eastAsia="Arial" w:hAnsi="Arial"/>
                <w:rtl w:val="0"/>
              </w:rPr>
              <w:t xml:space="preserve">Marketing Portfolio</w:t>
            </w:r>
          </w:p>
        </w:tc>
      </w:tr>
      <w:tr>
        <w:trPr>
          <w:cantSplit w:val="0"/>
          <w:trHeight w:val="419" w:hRule="atLeast"/>
          <w:tblHeader w:val="0"/>
        </w:trPr>
        <w:tc>
          <w:tcPr/>
          <w:p w:rsidR="00000000" w:rsidDel="00000000" w:rsidP="00000000" w:rsidRDefault="00000000" w:rsidRPr="00000000" w14:paraId="00000009">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Lecturer’s name</w:t>
            </w:r>
          </w:p>
        </w:tc>
        <w:tc>
          <w:tcPr/>
          <w:p w:rsidR="00000000" w:rsidDel="00000000" w:rsidP="00000000" w:rsidRDefault="00000000" w:rsidRPr="00000000" w14:paraId="0000000A">
            <w:pPr>
              <w:spacing w:line="360" w:lineRule="auto"/>
              <w:rPr>
                <w:rFonts w:ascii="Arial" w:cs="Arial" w:eastAsia="Arial" w:hAnsi="Arial"/>
              </w:rPr>
            </w:pPr>
            <w:r w:rsidDel="00000000" w:rsidR="00000000" w:rsidRPr="00000000">
              <w:rPr>
                <w:rFonts w:ascii="Arial" w:cs="Arial" w:eastAsia="Arial" w:hAnsi="Arial"/>
                <w:rtl w:val="0"/>
              </w:rPr>
              <w:t xml:space="preserve">Dian Mayasari (Birmingham)</w:t>
            </w:r>
          </w:p>
        </w:tc>
      </w:tr>
      <w:tr>
        <w:trPr>
          <w:cantSplit w:val="0"/>
          <w:trHeight w:val="434" w:hRule="atLeast"/>
          <w:tblHeader w:val="0"/>
        </w:trPr>
        <w:tc>
          <w:tcPr/>
          <w:p w:rsidR="00000000" w:rsidDel="00000000" w:rsidP="00000000" w:rsidRDefault="00000000" w:rsidRPr="00000000" w14:paraId="0000000B">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Name</w:t>
            </w:r>
          </w:p>
        </w:tc>
        <w:tc>
          <w:tcPr/>
          <w:p w:rsidR="00000000" w:rsidDel="00000000" w:rsidP="00000000" w:rsidRDefault="00000000" w:rsidRPr="00000000" w14:paraId="0000000C">
            <w:pPr>
              <w:spacing w:line="360" w:lineRule="auto"/>
              <w:rPr>
                <w:rFonts w:ascii="Arial" w:cs="Arial" w:eastAsia="Arial" w:hAnsi="Arial"/>
              </w:rPr>
            </w:pPr>
            <w:r w:rsidDel="00000000" w:rsidR="00000000" w:rsidRPr="00000000">
              <w:rPr>
                <w:rFonts w:ascii="Arial" w:cs="Arial" w:eastAsia="Arial" w:hAnsi="Arial"/>
                <w:rtl w:val="0"/>
              </w:rPr>
              <w:t xml:space="preserve">Hafez Hossen Bishal</w:t>
            </w:r>
          </w:p>
        </w:tc>
      </w:tr>
      <w:tr>
        <w:trPr>
          <w:cantSplit w:val="0"/>
          <w:trHeight w:val="419" w:hRule="atLeast"/>
          <w:tblHeader w:val="0"/>
        </w:trPr>
        <w:tc>
          <w:tcPr/>
          <w:p w:rsidR="00000000" w:rsidDel="00000000" w:rsidP="00000000" w:rsidRDefault="00000000" w:rsidRPr="00000000" w14:paraId="0000000D">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ID</w:t>
            </w:r>
          </w:p>
        </w:tc>
        <w:tc>
          <w:tcPr/>
          <w:p w:rsidR="00000000" w:rsidDel="00000000" w:rsidP="00000000" w:rsidRDefault="00000000" w:rsidRPr="00000000" w14:paraId="0000000E">
            <w:pPr>
              <w:spacing w:line="360" w:lineRule="auto"/>
              <w:rPr>
                <w:rFonts w:ascii="Arial" w:cs="Arial" w:eastAsia="Arial" w:hAnsi="Arial"/>
              </w:rPr>
            </w:pPr>
            <w:r w:rsidDel="00000000" w:rsidR="00000000" w:rsidRPr="00000000">
              <w:rPr>
                <w:rFonts w:ascii="Arial" w:cs="Arial" w:eastAsia="Arial" w:hAnsi="Arial"/>
                <w:rtl w:val="0"/>
              </w:rPr>
              <w:t xml:space="preserve">2439638</w:t>
            </w:r>
          </w:p>
        </w:tc>
      </w:tr>
      <w:tr>
        <w:trPr>
          <w:cantSplit w:val="0"/>
          <w:trHeight w:val="1273" w:hRule="atLeast"/>
          <w:tblHeader w:val="0"/>
        </w:trPr>
        <w:tc>
          <w:tcPr/>
          <w:p w:rsidR="00000000" w:rsidDel="00000000" w:rsidP="00000000" w:rsidRDefault="00000000" w:rsidRPr="00000000" w14:paraId="0000000F">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Words Count</w:t>
            </w:r>
          </w:p>
        </w:tc>
        <w:tc>
          <w:tcPr/>
          <w:p w:rsidR="00000000" w:rsidDel="00000000" w:rsidP="00000000" w:rsidRDefault="00000000" w:rsidRPr="00000000" w14:paraId="00000010">
            <w:pPr>
              <w:spacing w:line="360" w:lineRule="auto"/>
              <w:rPr>
                <w:rFonts w:ascii="Arial" w:cs="Arial" w:eastAsia="Arial" w:hAnsi="Arial"/>
              </w:rPr>
            </w:pPr>
            <w:r w:rsidDel="00000000" w:rsidR="00000000" w:rsidRPr="00000000">
              <w:rPr>
                <w:rFonts w:ascii="Arial" w:cs="Arial" w:eastAsia="Arial" w:hAnsi="Arial"/>
                <w:rtl w:val="0"/>
              </w:rPr>
              <w:t xml:space="preserve">2749 excluding title page, Table of Content, Reference, and Appendix Page.</w:t>
            </w:r>
          </w:p>
        </w:tc>
      </w:tr>
      <w:tr>
        <w:trPr>
          <w:cantSplit w:val="0"/>
          <w:trHeight w:val="419" w:hRule="atLeast"/>
          <w:tblHeader w:val="0"/>
        </w:trPr>
        <w:tc>
          <w:tcPr/>
          <w:p w:rsidR="00000000" w:rsidDel="00000000" w:rsidP="00000000" w:rsidRDefault="00000000" w:rsidRPr="00000000" w14:paraId="00000011">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Submission Date</w:t>
            </w:r>
          </w:p>
        </w:tc>
        <w:tc>
          <w:tcPr/>
          <w:p w:rsidR="00000000" w:rsidDel="00000000" w:rsidP="00000000" w:rsidRDefault="00000000" w:rsidRPr="00000000" w14:paraId="00000012">
            <w:pPr>
              <w:spacing w:line="360" w:lineRule="auto"/>
              <w:rPr>
                <w:rFonts w:ascii="Arial" w:cs="Arial" w:eastAsia="Arial" w:hAnsi="Arial"/>
              </w:rPr>
            </w:pPr>
            <w:r w:rsidDel="00000000" w:rsidR="00000000" w:rsidRPr="00000000">
              <w:rPr>
                <w:rFonts w:ascii="Arial" w:cs="Arial" w:eastAsia="Arial" w:hAnsi="Arial"/>
                <w:rtl w:val="0"/>
              </w:rPr>
              <w:t xml:space="preserve">19th November, 2025</w:t>
            </w:r>
          </w:p>
        </w:tc>
      </w:tr>
    </w:tbl>
    <w:p w:rsidR="00000000" w:rsidDel="00000000" w:rsidP="00000000" w:rsidRDefault="00000000" w:rsidRPr="00000000" w14:paraId="0000001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f4761"/>
          <w:sz w:val="32"/>
          <w:szCs w:val="32"/>
          <w:u w:val="none"/>
          <w:shd w:fill="auto" w:val="clear"/>
          <w:vertAlign w:val="baseline"/>
        </w:rPr>
      </w:pPr>
      <w:r w:rsidDel="00000000" w:rsidR="00000000" w:rsidRPr="00000000">
        <w:rPr>
          <w:rFonts w:ascii="Arial" w:cs="Arial" w:eastAsia="Arial" w:hAnsi="Arial"/>
          <w:b w:val="1"/>
          <w:i w:val="0"/>
          <w:smallCaps w:val="0"/>
          <w:strike w:val="0"/>
          <w:color w:val="0f4761"/>
          <w:sz w:val="32"/>
          <w:szCs w:val="32"/>
          <w:u w:val="none"/>
          <w:shd w:fill="auto" w:val="clear"/>
          <w:vertAlign w:val="baseline"/>
          <w:rtl w:val="0"/>
        </w:rPr>
        <w:t xml:space="preserve">Table of Contents</w:t>
      </w:r>
    </w:p>
    <w:sdt>
      <w:sdtPr>
        <w:id w:val="-815290345"/>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z4e7nbkmkrzo">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2f48yjfbiz9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Element 1: Segmentation, Targeting, Differentiation, and Positioning (STDP) Analysis – Tesla Commute</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38phc9eeuvb5">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1. Introduction to the Company</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4dewuvkj261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2. New Brand Concept</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qxcks7cg8p2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3. Market Segmentation</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jfrmiresxp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4. Targeting Strategy</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8js6sd6or1o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5. Differentiation</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ro5d123em3ov">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6. Positioning</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g2ufruyg62e4">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Element 2: Marketing Mix (4Ps) – Tesla Commute</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mlhrsunyiad7">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1. Introduction</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t8fpa6rrt0if">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2. Product</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d7xqpv210jlb">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3. Price</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j2mwls7cy7r5">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4. Place (Distribution)</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qseabvx86s5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5. Promotion</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3wgookqbmf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Element 3: Marketing Strategy Pitch</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z9v4xshjfvq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Element 4: Reflection – Learning from the Tesla Commute Project</w:t>
              <w:tab/>
              <w:t xml:space="preserve">14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gtmp6grra0cg">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ed5hajlmevpl">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mggw1w7zpx6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Appendices</w:t>
              <w:tab/>
              <w:t xml:space="preserve">19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3o3w2wbzampy">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Appendix A: Poster</w:t>
              <w:tab/>
              <w:t xml:space="preserve">19</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pPr>
      <w:bookmarkStart w:colFirst="0" w:colLast="0" w:name="_z4e7nbkmkrzo" w:id="0"/>
      <w:bookmarkEnd w:id="0"/>
      <w:r w:rsidDel="00000000" w:rsidR="00000000" w:rsidRPr="00000000">
        <w:rPr>
          <w:rtl w:val="0"/>
        </w:rPr>
        <w:t xml:space="preserve">Introduction</w:t>
      </w:r>
    </w:p>
    <w:p w:rsidR="00000000" w:rsidDel="00000000" w:rsidP="00000000" w:rsidRDefault="00000000" w:rsidRPr="00000000" w14:paraId="0000002D">
      <w:pPr>
        <w:spacing w:line="360" w:lineRule="auto"/>
        <w:jc w:val="both"/>
        <w:rPr>
          <w:rFonts w:ascii="Arial" w:cs="Arial" w:eastAsia="Arial" w:hAnsi="Arial"/>
        </w:rPr>
      </w:pPr>
      <w:r w:rsidDel="00000000" w:rsidR="00000000" w:rsidRPr="00000000">
        <w:rPr>
          <w:rFonts w:ascii="Arial" w:cs="Arial" w:eastAsia="Arial" w:hAnsi="Arial"/>
          <w:rtl w:val="0"/>
        </w:rPr>
        <w:t xml:space="preserve">The portfolio gives a presentation of a new sub-brand, Tesla Commute, to the Tesla Inc., where the company will specialize in electric scooters and bikes as an urban commuter. In designing a brand that is in tandem with sustainability and technological innovation, the report uses some of the essential marketing models, such as the STDP model and the Marketing Mix (4Ps). It also contains a marketing pitch summary as well as a reflection on the learning process. It is done to show strategic thinking, creativity, and academic application of marketing principles. </w:t>
      </w: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jc w:val="both"/>
        <w:rPr/>
      </w:pPr>
      <w:bookmarkStart w:colFirst="0" w:colLast="0" w:name="_2f48yjfbiz9n" w:id="1"/>
      <w:bookmarkEnd w:id="1"/>
      <w:r w:rsidDel="00000000" w:rsidR="00000000" w:rsidRPr="00000000">
        <w:rPr>
          <w:rtl w:val="0"/>
        </w:rPr>
        <w:t xml:space="preserve">Element 1: Segmentation, Targeting, Differentiation, and Positioning (STDP) Analysis – Tesla Commute</w:t>
      </w:r>
    </w:p>
    <w:p w:rsidR="00000000" w:rsidDel="00000000" w:rsidP="00000000" w:rsidRDefault="00000000" w:rsidRPr="00000000" w14:paraId="0000002F">
      <w:pPr>
        <w:pStyle w:val="Heading2"/>
        <w:rPr/>
      </w:pPr>
      <w:bookmarkStart w:colFirst="0" w:colLast="0" w:name="_38phc9eeuvb5" w:id="2"/>
      <w:bookmarkEnd w:id="2"/>
      <w:r w:rsidDel="00000000" w:rsidR="00000000" w:rsidRPr="00000000">
        <w:rPr>
          <w:rtl w:val="0"/>
        </w:rPr>
        <w:t xml:space="preserve">1. Introduction to the Company</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Tesla, Inc. is an international producer of sustainable energy and electric mobility that was established in 2003 and became famous due to its innovation of electric vehicles (EVs), battery technology, and clean energy solutions (Tesla, 2024). All the endeavors of the company are informed by the mission to make the world go sustainable through its cars or solar and energy storage (Musk, 2019). But the existing collection of products by Tesla is mostly focused on high-income customers and their high-end vehicles including the Model S and X. It creates a huge unexploited market of urban commuters who want to find affordable, sustainable, and flexible means of mobility (Statista, 2024).</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To overcome this opportunity, Tesla is launching a new sub-brand: Tesla Commute. It is a brand that specializes in electric scooters and bikes to travel over short distances and urban areas, which is in between the high-end EV technology of Tesla and the increasing need of personal micro-mobility solutions.</w:t>
      </w:r>
    </w:p>
    <w:p w:rsidR="00000000" w:rsidDel="00000000" w:rsidP="00000000" w:rsidRDefault="00000000" w:rsidRPr="00000000" w14:paraId="00000032">
      <w:pPr>
        <w:pStyle w:val="Heading2"/>
        <w:rPr/>
      </w:pPr>
      <w:bookmarkStart w:colFirst="0" w:colLast="0" w:name="_4dewuvkj261m" w:id="3"/>
      <w:bookmarkEnd w:id="3"/>
      <w:r w:rsidDel="00000000" w:rsidR="00000000" w:rsidRPr="00000000">
        <w:rPr>
          <w:rtl w:val="0"/>
        </w:rPr>
        <w:t xml:space="preserve">2. New Brand Concept</w:t>
      </w:r>
    </w:p>
    <w:p w:rsidR="00000000" w:rsidDel="00000000" w:rsidP="00000000" w:rsidRDefault="00000000" w:rsidRPr="00000000" w14:paraId="00000033">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is a planned diversification venture into the urban micro-mobility sector, which provides lightweight, inexpensive, and sustainable electric scooters and bikes. The products combine smart connectivity (with Tesla app ecosystem), lengthy battery life, and AI-enhanced safety, with adaptive speed control and theft detection.</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The recent tendencies all over the world allow this trend. The e-bikes and e-scooters market, or micro-mobility, is expected to go beyond 280 billion dollars in 2030 (McKinsey &amp; Company, 2020). This is influenced by the growing urbanization, environmental consciousness, and the desire to have convenient and cost-effective transportation (PwC, 2023). The consumers are trying to find sustainable alternatives to mobility, and it will be in areas with heavy traffic, such as London, Paris, and New York (IEA, 2023).</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can take an advantage of the brand equity, sophisticated technology, and charging infrastructure that Tesla enjoys and introduce itself as a high-end but affordable to the present-day urban commuter.</w:t>
      </w:r>
    </w:p>
    <w:p w:rsidR="00000000" w:rsidDel="00000000" w:rsidP="00000000" w:rsidRDefault="00000000" w:rsidRPr="00000000" w14:paraId="00000036">
      <w:pPr>
        <w:pStyle w:val="Heading2"/>
        <w:rPr/>
      </w:pPr>
      <w:bookmarkStart w:colFirst="0" w:colLast="0" w:name="_qxcks7cg8p2s" w:id="4"/>
      <w:bookmarkEnd w:id="4"/>
      <w:r w:rsidDel="00000000" w:rsidR="00000000" w:rsidRPr="00000000">
        <w:br w:type="page"/>
      </w:r>
      <w:r w:rsidDel="00000000" w:rsidR="00000000" w:rsidRPr="00000000">
        <w:rPr>
          <w:rtl w:val="0"/>
        </w:rPr>
        <w:t xml:space="preserve">3. Market Segmentation</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To find appropriate consumer groups of the new brand, the efficient segmentation is important. The segmentation of Tesla Commute relies on the demographic, psychographic, and the behavioral basis (Kotler et al., 2021):</w:t>
      </w:r>
    </w:p>
    <w:tbl>
      <w:tblPr>
        <w:tblStyle w:val="Table2"/>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937"/>
        <w:gridCol w:w="7079"/>
        <w:tblGridChange w:id="0">
          <w:tblGrid>
            <w:gridCol w:w="1937"/>
            <w:gridCol w:w="7079"/>
          </w:tblGrid>
        </w:tblGridChange>
      </w:tblGrid>
      <w:tr>
        <w:trPr>
          <w:cantSplit w:val="0"/>
          <w:tblHeader w:val="0"/>
        </w:trPr>
        <w:tc>
          <w:tcPr/>
          <w:p w:rsidR="00000000" w:rsidDel="00000000" w:rsidP="00000000" w:rsidRDefault="00000000" w:rsidRPr="00000000" w14:paraId="00000038">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Segment Type</w:t>
            </w:r>
          </w:p>
        </w:tc>
        <w:tc>
          <w:tcPr/>
          <w:p w:rsidR="00000000" w:rsidDel="00000000" w:rsidP="00000000" w:rsidRDefault="00000000" w:rsidRPr="00000000" w14:paraId="00000039">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Details</w:t>
            </w:r>
          </w:p>
        </w:tc>
      </w:tr>
      <w:tr>
        <w:trPr>
          <w:cantSplit w:val="0"/>
          <w:tblHeader w:val="0"/>
        </w:trPr>
        <w:tc>
          <w:tcPr/>
          <w:p w:rsidR="00000000" w:rsidDel="00000000" w:rsidP="00000000" w:rsidRDefault="00000000" w:rsidRPr="00000000" w14:paraId="0000003A">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Demographic</w:t>
            </w:r>
          </w:p>
        </w:tc>
        <w:tc>
          <w:tcPr/>
          <w:p w:rsidR="00000000" w:rsidDel="00000000" w:rsidP="00000000" w:rsidRDefault="00000000" w:rsidRPr="00000000" w14:paraId="0000003B">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Aged 20–45; urban professionals and students; mid-to-high income; tech-savvy.</w:t>
            </w:r>
          </w:p>
        </w:tc>
      </w:tr>
      <w:tr>
        <w:trPr>
          <w:cantSplit w:val="0"/>
          <w:tblHeader w:val="0"/>
        </w:trPr>
        <w:tc>
          <w:tcPr/>
          <w:p w:rsidR="00000000" w:rsidDel="00000000" w:rsidP="00000000" w:rsidRDefault="00000000" w:rsidRPr="00000000" w14:paraId="0000003C">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Geographic</w:t>
            </w:r>
          </w:p>
        </w:tc>
        <w:tc>
          <w:tcPr/>
          <w:p w:rsidR="00000000" w:rsidDel="00000000" w:rsidP="00000000" w:rsidRDefault="00000000" w:rsidRPr="00000000" w14:paraId="0000003D">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Densely populated cities with congestion and sustainability policies (e.g., London, Amsterdam, Los Angeles).</w:t>
            </w:r>
          </w:p>
        </w:tc>
      </w:tr>
      <w:tr>
        <w:trPr>
          <w:cantSplit w:val="0"/>
          <w:tblHeader w:val="0"/>
        </w:trPr>
        <w:tc>
          <w:tcPr/>
          <w:p w:rsidR="00000000" w:rsidDel="00000000" w:rsidP="00000000" w:rsidRDefault="00000000" w:rsidRPr="00000000" w14:paraId="0000003E">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Psychographic</w:t>
            </w:r>
          </w:p>
        </w:tc>
        <w:tc>
          <w:tcPr/>
          <w:p w:rsidR="00000000" w:rsidDel="00000000" w:rsidP="00000000" w:rsidRDefault="00000000" w:rsidRPr="00000000" w14:paraId="0000003F">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Environmentally conscious, lifestyle-oriented individuals valuing innovation, status, and convenience.</w:t>
            </w:r>
          </w:p>
        </w:tc>
      </w:tr>
      <w:tr>
        <w:trPr>
          <w:cantSplit w:val="0"/>
          <w:tblHeader w:val="0"/>
        </w:trPr>
        <w:tc>
          <w:tcPr/>
          <w:p w:rsidR="00000000" w:rsidDel="00000000" w:rsidP="00000000" w:rsidRDefault="00000000" w:rsidRPr="00000000" w14:paraId="0000004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Behavioral</w:t>
            </w:r>
          </w:p>
        </w:tc>
        <w:tc>
          <w:tcPr/>
          <w:p w:rsidR="00000000" w:rsidDel="00000000" w:rsidP="00000000" w:rsidRDefault="00000000" w:rsidRPr="00000000" w14:paraId="00000041">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Regular commuters seeking cost-effective and eco-friendly solutions; prefer technology-integrated mobility.</w:t>
            </w:r>
          </w:p>
        </w:tc>
      </w:tr>
    </w:tbl>
    <w:p w:rsidR="00000000" w:rsidDel="00000000" w:rsidP="00000000" w:rsidRDefault="00000000" w:rsidRPr="00000000" w14:paraId="0000004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line="360" w:lineRule="auto"/>
        <w:jc w:val="both"/>
        <w:rPr>
          <w:rFonts w:ascii="Arial" w:cs="Arial" w:eastAsia="Arial" w:hAnsi="Arial"/>
        </w:rPr>
      </w:pPr>
      <w:r w:rsidDel="00000000" w:rsidR="00000000" w:rsidRPr="00000000">
        <w:rPr>
          <w:rFonts w:ascii="Arial" w:cs="Arial" w:eastAsia="Arial" w:hAnsi="Arial"/>
          <w:rtl w:val="0"/>
        </w:rPr>
        <w:t xml:space="preserve">The first segmentation data point is the identification of the group of urban Millennials and Gen Z entrepreneurs who value sustainability, affordability, and digitalization in commuting options (Euromonitor International, 2023).</w:t>
      </w:r>
    </w:p>
    <w:p w:rsidR="00000000" w:rsidDel="00000000" w:rsidP="00000000" w:rsidRDefault="00000000" w:rsidRPr="00000000" w14:paraId="00000044">
      <w:pPr>
        <w:pStyle w:val="Heading2"/>
        <w:rPr/>
      </w:pPr>
      <w:bookmarkStart w:colFirst="0" w:colLast="0" w:name="_jfrmiresxp1" w:id="5"/>
      <w:bookmarkEnd w:id="5"/>
      <w:r w:rsidDel="00000000" w:rsidR="00000000" w:rsidRPr="00000000">
        <w:rPr>
          <w:rtl w:val="0"/>
        </w:rPr>
        <w:t xml:space="preserve">4. Targeting Strategy</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will implement a differentiated marketing strategy and will focus on two major consumer groups:</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Urban professionals (25-40 years):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Time-conscious working adults in urban areas that appreciate sustainability. This cohort usually commutes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5-10 km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a day and would want an alternative to transit.</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Students and young adults (18-25 years):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Environment-conscious people who want to find cheaper, stylish and technical solutions to commuting (Mintel, 2024).</w:t>
      </w: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rtl w:val="0"/>
        </w:rPr>
        <w:t xml:space="preserve">Digital marketing and social media micro-campaigns would be utilized by Tesla to target these tech-native customers to align with their lifestyle and online activities (Forbes, 2023).</w:t>
      </w:r>
    </w:p>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Fonts w:ascii="Arial" w:cs="Arial" w:eastAsia="Arial" w:hAnsi="Arial"/>
          <w:rtl w:val="0"/>
        </w:rPr>
        <w:t xml:space="preserve">This narrow targeting makes Tesla Commute attractive to high-value, early-adopting consumers capable of shifting the trend of urban mobility to a larger audience.</w:t>
      </w:r>
    </w:p>
    <w:p w:rsidR="00000000" w:rsidDel="00000000" w:rsidP="00000000" w:rsidRDefault="00000000" w:rsidRPr="00000000" w14:paraId="0000004A">
      <w:pPr>
        <w:pStyle w:val="Heading2"/>
        <w:rPr/>
      </w:pPr>
      <w:bookmarkStart w:colFirst="0" w:colLast="0" w:name="_8js6sd6or1ol" w:id="6"/>
      <w:bookmarkEnd w:id="6"/>
      <w:r w:rsidDel="00000000" w:rsidR="00000000" w:rsidRPr="00000000">
        <w:rPr>
          <w:rtl w:val="0"/>
        </w:rPr>
        <w:t xml:space="preserve">5. Differentiation</w:t>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stands out as a combination of innovative technology, environmentally-friendly perspectives, and brand image.</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rtl w:val="0"/>
        </w:rPr>
        <w:t xml:space="preserve">Some of the major differentiation points could be:</w:t>
      </w:r>
    </w:p>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Smart integration: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Instant GPS positioning, AI-enhanced braking, and Tesla App connection to check battery, performance, and navigation (TechCrunch, 2023).</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Sustainability: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Recycled aluminum, solar charging stations and eco-batteries (BloombergNEF, 2025).</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Design innovation: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Minimalism design that portrays the aesthetic identity of Tesla sleek, modern and aerodynamic.</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Brand trust: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awareness of innovation and quality Tesla has builds up perceived value and consumer trust (Harvard Business Review, 2019).</w:t>
      </w: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rtl w:val="0"/>
        </w:rPr>
        <w:t xml:space="preserve">All these characteristics make Tesla Commute a high-quality but at the same time environmentally friendly product, unlike generic e-bikes which include Lime or Bird (Statista, 2024).</w:t>
      </w:r>
    </w:p>
    <w:p w:rsidR="00000000" w:rsidDel="00000000" w:rsidP="00000000" w:rsidRDefault="00000000" w:rsidRPr="00000000" w14:paraId="00000052">
      <w:pPr>
        <w:pStyle w:val="Heading2"/>
        <w:rPr/>
      </w:pPr>
      <w:bookmarkStart w:colFirst="0" w:colLast="0" w:name="_ro5d123em3ov" w:id="7"/>
      <w:bookmarkEnd w:id="7"/>
      <w:r w:rsidDel="00000000" w:rsidR="00000000" w:rsidRPr="00000000">
        <w:rPr>
          <w:rtl w:val="0"/>
        </w:rPr>
        <w:t xml:space="preserve">6. Positioning</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The Tesla Commute positioning will be based on the brand statement: </w:t>
      </w:r>
    </w:p>
    <w:p w:rsidR="00000000" w:rsidDel="00000000" w:rsidP="00000000" w:rsidRDefault="00000000" w:rsidRPr="00000000" w14:paraId="00000054">
      <w:pPr>
        <w:spacing w:line="360" w:lineRule="auto"/>
        <w:jc w:val="both"/>
        <w:rPr>
          <w:rFonts w:ascii="Arial" w:cs="Arial" w:eastAsia="Arial" w:hAnsi="Arial"/>
          <w:i w:val="1"/>
        </w:rPr>
      </w:pPr>
      <w:r w:rsidDel="00000000" w:rsidR="00000000" w:rsidRPr="00000000">
        <w:rPr>
          <w:rFonts w:ascii="Arial" w:cs="Arial" w:eastAsia="Arial" w:hAnsi="Arial"/>
          <w:i w:val="1"/>
          <w:rtl w:val="0"/>
        </w:rPr>
        <w:t xml:space="preserve">“</w:t>
      </w:r>
      <w:r w:rsidDel="00000000" w:rsidR="00000000" w:rsidRPr="00000000">
        <w:rPr>
          <w:rFonts w:ascii="Arial" w:cs="Arial" w:eastAsia="Arial" w:hAnsi="Arial"/>
          <w:b w:val="1"/>
          <w:i w:val="1"/>
          <w:rtl w:val="0"/>
        </w:rPr>
        <w:t xml:space="preserve">Smart, Sustainable, and Stylish Mobility for the Modern Urban Commuter.</w:t>
      </w:r>
      <w:r w:rsidDel="00000000" w:rsidR="00000000" w:rsidRPr="00000000">
        <w:rPr>
          <w:rFonts w:ascii="Arial" w:cs="Arial" w:eastAsia="Arial" w:hAnsi="Arial"/>
          <w:i w:val="1"/>
          <w:rtl w:val="0"/>
        </w:rPr>
        <w:t xml:space="preserve">”</w:t>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will position itself as a mid-premium mobility brand that will be affordable yet with high technology. Tesla Commute is in the nexus of innovation, eco-consciousness, and city lifestyle, on the basis of the positioning paradigm developed by Kotler.</w:t>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A perceptual map would have Tesla Commute higher than its rivals such as Xiaomi (affordable technology) and Lime (shared mobility), positioning closer to the high-end innovation with a sensible purpose.</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The value statement focuses on the idea of clean energy and smart design, which Tesla shares with its sustainability mission (Musk, 2019).</w:t>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It is aimed to position Tesla Commute as a symbol of city life freedom in the modern era, a smooth, intelligent, and conscientious commute.</w:t>
      </w: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g2ufruyg62e4" w:id="8"/>
      <w:bookmarkEnd w:id="8"/>
      <w:r w:rsidDel="00000000" w:rsidR="00000000" w:rsidRPr="00000000">
        <w:rPr>
          <w:rtl w:val="0"/>
        </w:rPr>
        <w:t xml:space="preserve">Element 2: Marketing Mix (4Ps) – Tesla Commute</w:t>
      </w:r>
    </w:p>
    <w:p w:rsidR="00000000" w:rsidDel="00000000" w:rsidP="00000000" w:rsidRDefault="00000000" w:rsidRPr="00000000" w14:paraId="0000005A">
      <w:pPr>
        <w:pStyle w:val="Heading2"/>
        <w:rPr/>
      </w:pPr>
      <w:bookmarkStart w:colFirst="0" w:colLast="0" w:name="_mlhrsunyiad7" w:id="9"/>
      <w:bookmarkEnd w:id="9"/>
      <w:r w:rsidDel="00000000" w:rsidR="00000000" w:rsidRPr="00000000">
        <w:rPr>
          <w:rtl w:val="0"/>
        </w:rPr>
        <w:t xml:space="preserve">1. Introduction</w:t>
      </w:r>
    </w:p>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rtl w:val="0"/>
        </w:rPr>
        <w:t xml:space="preserve">After the analysis done regarding the STDP, Tesla Commute will be a high-end and affordable brand taking the Tesla smart and sustainable culture to micro-mobility in urban travel with a pair of electric scooters and bicycles. In operationalizing this brand strategy, the 4-p framework of Product, Price, Place, and Promotion is used so as to suit the demand of the eco-conscious and technology-focused urban commuters (Kotler et al., 2021).</w:t>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The 4Ps model will be used in the Tesla Commute go-to-market strategy, where every marketing component will consistently communicate the smart, sustainable, and stylish positioning of the Tesla brand.</w:t>
      </w:r>
    </w:p>
    <w:p w:rsidR="00000000" w:rsidDel="00000000" w:rsidP="00000000" w:rsidRDefault="00000000" w:rsidRPr="00000000" w14:paraId="0000005D">
      <w:pPr>
        <w:pStyle w:val="Heading2"/>
        <w:rPr/>
      </w:pPr>
      <w:bookmarkStart w:colFirst="0" w:colLast="0" w:name="_t8fpa6rrt0if" w:id="10"/>
      <w:bookmarkEnd w:id="10"/>
      <w:r w:rsidDel="00000000" w:rsidR="00000000" w:rsidRPr="00000000">
        <w:rPr>
          <w:rtl w:val="0"/>
        </w:rPr>
        <w:t xml:space="preserve">2. Product</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offers two products, such as:</w:t>
      </w:r>
    </w:p>
    <w:p w:rsidR="00000000" w:rsidDel="00000000" w:rsidP="00000000" w:rsidRDefault="00000000" w:rsidRPr="00000000" w14:paraId="0000005F">
      <w:pPr>
        <w:numPr>
          <w:ilvl w:val="0"/>
          <w:numId w:val="1"/>
        </w:numPr>
        <w:spacing w:line="360" w:lineRule="auto"/>
        <w:ind w:left="720" w:hanging="360"/>
        <w:jc w:val="both"/>
        <w:rPr/>
      </w:pPr>
      <w:r w:rsidDel="00000000" w:rsidR="00000000" w:rsidRPr="00000000">
        <w:rPr>
          <w:rFonts w:ascii="Arial" w:cs="Arial" w:eastAsia="Arial" w:hAnsi="Arial"/>
          <w:b w:val="1"/>
          <w:rtl w:val="0"/>
        </w:rPr>
        <w:t xml:space="preserve">Tesla Commute E-Scooter</w:t>
      </w:r>
      <w:r w:rsidDel="00000000" w:rsidR="00000000" w:rsidRPr="00000000">
        <w:rPr>
          <w:rFonts w:ascii="Arial" w:cs="Arial" w:eastAsia="Arial" w:hAnsi="Arial"/>
          <w:rtl w:val="0"/>
        </w:rPr>
        <w:t xml:space="preserve">: Lightweight, foldable, range of 60 km in charge, built-in AI collision-detecting sensor, GPS positioning.</w:t>
      </w:r>
      <w:r w:rsidDel="00000000" w:rsidR="00000000" w:rsidRPr="00000000">
        <w:rPr>
          <w:rtl w:val="0"/>
        </w:rPr>
      </w:r>
    </w:p>
    <w:p w:rsidR="00000000" w:rsidDel="00000000" w:rsidP="00000000" w:rsidRDefault="00000000" w:rsidRPr="00000000" w14:paraId="00000060">
      <w:pPr>
        <w:numPr>
          <w:ilvl w:val="0"/>
          <w:numId w:val="1"/>
        </w:numPr>
        <w:spacing w:line="360" w:lineRule="auto"/>
        <w:ind w:left="720" w:hanging="360"/>
        <w:jc w:val="both"/>
        <w:rPr/>
      </w:pPr>
      <w:r w:rsidDel="00000000" w:rsidR="00000000" w:rsidRPr="00000000">
        <w:rPr>
          <w:rFonts w:ascii="Arial" w:cs="Arial" w:eastAsia="Arial" w:hAnsi="Arial"/>
          <w:b w:val="1"/>
          <w:rtl w:val="0"/>
        </w:rPr>
        <w:t xml:space="preserve">Tesla Commute E-Bike</w:t>
      </w:r>
      <w:r w:rsidDel="00000000" w:rsidR="00000000" w:rsidRPr="00000000">
        <w:rPr>
          <w:rFonts w:ascii="Arial" w:cs="Arial" w:eastAsia="Arial" w:hAnsi="Arial"/>
          <w:rtl w:val="0"/>
        </w:rPr>
        <w:t xml:space="preserve">: Mid-range commuter bike with battery-assist modes, regenerative braking, and Tesla App connection to get performance analytics.</w:t>
      </w:r>
      <w:r w:rsidDel="00000000" w:rsidR="00000000" w:rsidRPr="00000000">
        <w:rPr>
          <w:rtl w:val="0"/>
        </w:rPr>
      </w:r>
    </w:p>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rtl w:val="0"/>
        </w:rPr>
        <w:t xml:space="preserve">two products</w:t>
      </w:r>
      <w:r w:rsidDel="00000000" w:rsidR="00000000" w:rsidRPr="00000000">
        <w:rPr>
          <w:rFonts w:ascii="Arial" w:cs="Arial" w:eastAsia="Arial" w:hAnsi="Arial"/>
          <w:rtl w:val="0"/>
        </w:rPr>
        <w:t xml:space="preserve"> will be made to be recycled with </w:t>
      </w:r>
      <w:r w:rsidDel="00000000" w:rsidR="00000000" w:rsidRPr="00000000">
        <w:rPr>
          <w:rFonts w:ascii="Arial" w:cs="Arial" w:eastAsia="Arial" w:hAnsi="Arial"/>
          <w:b w:val="1"/>
          <w:rtl w:val="0"/>
        </w:rPr>
        <w:t xml:space="preserve">aluminum frames</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eco-batteries</w:t>
      </w:r>
      <w:r w:rsidDel="00000000" w:rsidR="00000000" w:rsidRPr="00000000">
        <w:rPr>
          <w:rFonts w:ascii="Arial" w:cs="Arial" w:eastAsia="Arial" w:hAnsi="Arial"/>
          <w:rtl w:val="0"/>
        </w:rPr>
        <w:t xml:space="preserve">, and modular parts to facilitate easy servicing (BloombergNEF, 2025). The units are all connected to the Tesla App platform, where users can track the charge level, mileage, and route statistics (TechCrunch, 2022).</w:t>
      </w:r>
    </w:p>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rtl w:val="0"/>
        </w:rPr>
        <w:t xml:space="preserve">The design language is minimalistic as it is the aesthetic of Tesla: </w:t>
      </w:r>
      <w:r w:rsidDel="00000000" w:rsidR="00000000" w:rsidRPr="00000000">
        <w:rPr>
          <w:rFonts w:ascii="Arial" w:cs="Arial" w:eastAsia="Arial" w:hAnsi="Arial"/>
          <w:b w:val="1"/>
          <w:rtl w:val="0"/>
        </w:rPr>
        <w:t xml:space="preserve">clean lines, matte finishes, and ergonomic controls</w:t>
      </w:r>
      <w:r w:rsidDel="00000000" w:rsidR="00000000" w:rsidRPr="00000000">
        <w:rPr>
          <w:rFonts w:ascii="Arial" w:cs="Arial" w:eastAsia="Arial" w:hAnsi="Arial"/>
          <w:rtl w:val="0"/>
        </w:rPr>
        <w:t xml:space="preserve">, which cements the brand consistency. One year warranty will be provided with the products and also software updates to the systems to enable optimization.</w:t>
      </w:r>
    </w:p>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rtl w:val="0"/>
        </w:rPr>
        <w:t xml:space="preserve">Sustainability and innovation is what sets the products offered by Tesla apart compared to other companies like Lime or Xiaomi, which generally do not include very advanced AI or an integrated IoT (Statista, 2024). Through its experience in battery technology in EVs, Tesla will be able to provide more durable and quicker-charging micro-mobility products (IEA, 2023).</w:t>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is also aligned with other environmental objectives, as it attracts governments and companies that promote carbon-neutral transportation efforts (PwC, 2023).</w:t>
      </w:r>
    </w:p>
    <w:p w:rsidR="00000000" w:rsidDel="00000000" w:rsidP="00000000" w:rsidRDefault="00000000" w:rsidRPr="00000000" w14:paraId="00000065">
      <w:pPr>
        <w:pStyle w:val="Heading2"/>
        <w:rPr/>
      </w:pPr>
      <w:bookmarkStart w:colFirst="0" w:colLast="0" w:name="_d7xqpv210jlb" w:id="11"/>
      <w:bookmarkEnd w:id="11"/>
      <w:r w:rsidDel="00000000" w:rsidR="00000000" w:rsidRPr="00000000">
        <w:rPr>
          <w:rtl w:val="0"/>
        </w:rPr>
        <w:t xml:space="preserve">3. Price</w:t>
      </w:r>
    </w:p>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will adopt a </w:t>
      </w:r>
      <w:r w:rsidDel="00000000" w:rsidR="00000000" w:rsidRPr="00000000">
        <w:rPr>
          <w:rFonts w:ascii="Arial" w:cs="Arial" w:eastAsia="Arial" w:hAnsi="Arial"/>
          <w:b w:val="1"/>
          <w:rtl w:val="0"/>
        </w:rPr>
        <w:t xml:space="preserve">value-based pricing strategy</w:t>
      </w:r>
      <w:r w:rsidDel="00000000" w:rsidR="00000000" w:rsidRPr="00000000">
        <w:rPr>
          <w:rFonts w:ascii="Arial" w:cs="Arial" w:eastAsia="Arial" w:hAnsi="Arial"/>
          <w:rtl w:val="0"/>
        </w:rPr>
        <w:t xml:space="preserve"> aided by a </w:t>
      </w:r>
      <w:r w:rsidDel="00000000" w:rsidR="00000000" w:rsidRPr="00000000">
        <w:rPr>
          <w:rFonts w:ascii="Arial" w:cs="Arial" w:eastAsia="Arial" w:hAnsi="Arial"/>
          <w:b w:val="1"/>
          <w:rtl w:val="0"/>
        </w:rPr>
        <w:t xml:space="preserve">market skimming</w:t>
      </w:r>
      <w:r w:rsidDel="00000000" w:rsidR="00000000" w:rsidRPr="00000000">
        <w:rPr>
          <w:rFonts w:ascii="Arial" w:cs="Arial" w:eastAsia="Arial" w:hAnsi="Arial"/>
          <w:rtl w:val="0"/>
        </w:rPr>
        <w:t xml:space="preserve"> strategy at the start up rollout.</w:t>
      </w:r>
    </w:p>
    <w:p w:rsidR="00000000" w:rsidDel="00000000" w:rsidP="00000000" w:rsidRDefault="00000000" w:rsidRPr="00000000" w14:paraId="00000067">
      <w:pPr>
        <w:numPr>
          <w:ilvl w:val="0"/>
          <w:numId w:val="2"/>
        </w:numPr>
        <w:spacing w:line="360" w:lineRule="auto"/>
        <w:ind w:left="720" w:hanging="360"/>
        <w:jc w:val="both"/>
        <w:rPr/>
      </w:pPr>
      <w:r w:rsidDel="00000000" w:rsidR="00000000" w:rsidRPr="00000000">
        <w:rPr>
          <w:rFonts w:ascii="Arial" w:cs="Arial" w:eastAsia="Arial" w:hAnsi="Arial"/>
          <w:b w:val="1"/>
          <w:rtl w:val="0"/>
        </w:rPr>
        <w:t xml:space="preserve">Tesla Commute E-Scooter:</w:t>
      </w:r>
      <w:r w:rsidDel="00000000" w:rsidR="00000000" w:rsidRPr="00000000">
        <w:rPr>
          <w:rFonts w:ascii="Arial" w:cs="Arial" w:eastAsia="Arial" w:hAnsi="Arial"/>
          <w:rtl w:val="0"/>
        </w:rPr>
        <w:t xml:space="preserve"> at approximately </w:t>
      </w:r>
      <w:r w:rsidDel="00000000" w:rsidR="00000000" w:rsidRPr="00000000">
        <w:rPr>
          <w:rFonts w:ascii="Arial" w:cs="Arial" w:eastAsia="Arial" w:hAnsi="Arial"/>
          <w:b w:val="1"/>
          <w:rtl w:val="0"/>
        </w:rPr>
        <w:t xml:space="preserve">£899 -£1,099</w:t>
      </w:r>
      <w:r w:rsidDel="00000000" w:rsidR="00000000" w:rsidRPr="00000000">
        <w:rPr>
          <w:rFonts w:ascii="Arial" w:cs="Arial" w:eastAsia="Arial" w:hAnsi="Arial"/>
          <w:rtl w:val="0"/>
        </w:rPr>
        <w:t xml:space="preserve">, the product displays the cutting edge of technology and high-quality materials.</w:t>
      </w:r>
      <w:r w:rsidDel="00000000" w:rsidR="00000000" w:rsidRPr="00000000">
        <w:rPr>
          <w:rtl w:val="0"/>
        </w:rPr>
      </w:r>
    </w:p>
    <w:p w:rsidR="00000000" w:rsidDel="00000000" w:rsidP="00000000" w:rsidRDefault="00000000" w:rsidRPr="00000000" w14:paraId="00000068">
      <w:pPr>
        <w:numPr>
          <w:ilvl w:val="0"/>
          <w:numId w:val="2"/>
        </w:numPr>
        <w:spacing w:line="360" w:lineRule="auto"/>
        <w:ind w:left="720" w:hanging="360"/>
        <w:jc w:val="both"/>
        <w:rPr/>
      </w:pPr>
      <w:r w:rsidDel="00000000" w:rsidR="00000000" w:rsidRPr="00000000">
        <w:rPr>
          <w:rFonts w:ascii="Arial" w:cs="Arial" w:eastAsia="Arial" w:hAnsi="Arial"/>
          <w:b w:val="1"/>
          <w:rtl w:val="0"/>
        </w:rPr>
        <w:t xml:space="preserve">Tesla Commute E-Bike:</w:t>
      </w:r>
      <w:r w:rsidDel="00000000" w:rsidR="00000000" w:rsidRPr="00000000">
        <w:rPr>
          <w:rFonts w:ascii="Arial" w:cs="Arial" w:eastAsia="Arial" w:hAnsi="Arial"/>
          <w:rtl w:val="0"/>
        </w:rPr>
        <w:t xml:space="preserve"> costing between </w:t>
      </w:r>
      <w:r w:rsidDel="00000000" w:rsidR="00000000" w:rsidRPr="00000000">
        <w:rPr>
          <w:rFonts w:ascii="Arial" w:cs="Arial" w:eastAsia="Arial" w:hAnsi="Arial"/>
          <w:b w:val="1"/>
          <w:rtl w:val="0"/>
        </w:rPr>
        <w:t xml:space="preserve">£1,499-£1,799</w:t>
      </w:r>
      <w:r w:rsidDel="00000000" w:rsidR="00000000" w:rsidRPr="00000000">
        <w:rPr>
          <w:rFonts w:ascii="Arial" w:cs="Arial" w:eastAsia="Arial" w:hAnsi="Arial"/>
          <w:rtl w:val="0"/>
        </w:rPr>
        <w:t xml:space="preserve">, the company will position this product between mid-market products (Xiaomi, Segway) and high-end products (VanMoof, Specialized).</w:t>
      </w: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rtl w:val="0"/>
        </w:rPr>
        <w:t xml:space="preserve">This price takes advantage of Tesla brand equity and still makes it affordable to urban middle-income buyers. McKinsey and Company (2020) state that developed markets consumers are ready to pay up to 20 per cent higher to obtain sustainable mobility products that can provide quality and reliability.</w:t>
      </w:r>
    </w:p>
    <w:p w:rsidR="00000000" w:rsidDel="00000000" w:rsidP="00000000" w:rsidRDefault="00000000" w:rsidRPr="00000000" w14:paraId="0000006A">
      <w:pPr>
        <w:spacing w:line="360" w:lineRule="auto"/>
        <w:jc w:val="center"/>
        <w:rPr>
          <w:rFonts w:ascii="Arial" w:cs="Arial" w:eastAsia="Arial" w:hAnsi="Arial"/>
        </w:rPr>
      </w:pPr>
      <w:r w:rsidDel="00000000" w:rsidR="00000000" w:rsidRPr="00000000">
        <w:rPr/>
        <w:drawing>
          <wp:inline distB="0" distT="0" distL="0" distR="0">
            <wp:extent cx="2197791" cy="199958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97791" cy="1999585"/>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line="360" w:lineRule="auto"/>
        <w:jc w:val="center"/>
        <w:rPr>
          <w:rFonts w:ascii="Arial" w:cs="Arial" w:eastAsia="Arial" w:hAnsi="Arial"/>
        </w:rPr>
      </w:pPr>
      <w:r w:rsidDel="00000000" w:rsidR="00000000" w:rsidRPr="00000000">
        <w:rPr>
          <w:rFonts w:ascii="Arial" w:cs="Arial" w:eastAsia="Arial" w:hAnsi="Arial"/>
          <w:rtl w:val="0"/>
        </w:rPr>
        <w:t xml:space="preserve">Figure 1: </w:t>
      </w:r>
      <w:r w:rsidDel="00000000" w:rsidR="00000000" w:rsidRPr="00000000">
        <w:rPr>
          <w:rFonts w:ascii="Arial" w:cs="Arial" w:eastAsia="Arial" w:hAnsi="Arial"/>
          <w:i w:val="1"/>
          <w:color w:val="156082"/>
          <w:rtl w:val="0"/>
        </w:rPr>
        <w:t xml:space="preserve">4Ps of Marketing Mix</w:t>
      </w:r>
      <w:r w:rsidDel="00000000" w:rsidR="00000000" w:rsidRPr="00000000">
        <w:rPr>
          <w:rFonts w:ascii="Arial" w:cs="Arial" w:eastAsia="Arial" w:hAnsi="Arial"/>
          <w:rtl w:val="0"/>
        </w:rPr>
        <w:t xml:space="preserve">, Source: </w:t>
      </w:r>
      <w:r w:rsidDel="00000000" w:rsidR="00000000" w:rsidRPr="00000000">
        <w:rPr>
          <w:rFonts w:ascii="Arial" w:cs="Arial" w:eastAsia="Arial" w:hAnsi="Arial"/>
          <w:i w:val="1"/>
          <w:color w:val="156082"/>
          <w:rtl w:val="0"/>
        </w:rPr>
        <w:t xml:space="preserve">(Medium,2025)</w:t>
      </w:r>
      <w:r w:rsidDel="00000000" w:rsidR="00000000" w:rsidRPr="00000000">
        <w:rPr>
          <w:rtl w:val="0"/>
        </w:rPr>
      </w:r>
    </w:p>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rtl w:val="0"/>
        </w:rPr>
        <w:t xml:space="preserve">The launch skimming will provide maximum early-adopter revenue and is aspirational branding, and the subsequent penetration will increase the market reach (Kotler et al., 2021). Another option that Tesla can implement is financing or subscription, such as Commute-as-a-Service, which enables a user to lease scooters or bikes on a monthly basis, and which is analogous to the product upgrade program offered by Apple (Forbes, 2023).</w:t>
      </w:r>
    </w:p>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Fonts w:ascii="Arial" w:cs="Arial" w:eastAsia="Arial" w:hAnsi="Arial"/>
          <w:rtl w:val="0"/>
        </w:rPr>
        <w:t xml:space="preserve">The fairness of prices will be strengthened by the use of lifecycle cost communication, low-maintenance, and energy savings over petrol commuting.</w:t>
      </w:r>
    </w:p>
    <w:p w:rsidR="00000000" w:rsidDel="00000000" w:rsidP="00000000" w:rsidRDefault="00000000" w:rsidRPr="00000000" w14:paraId="0000006E">
      <w:pPr>
        <w:pStyle w:val="Heading2"/>
        <w:rPr/>
      </w:pPr>
      <w:bookmarkStart w:colFirst="0" w:colLast="0" w:name="_j2mwls7cy7r5" w:id="12"/>
      <w:bookmarkEnd w:id="12"/>
      <w:r w:rsidDel="00000000" w:rsidR="00000000" w:rsidRPr="00000000">
        <w:rPr>
          <w:rtl w:val="0"/>
        </w:rPr>
        <w:t xml:space="preserve">4. Place (Distribution)</w:t>
      </w:r>
    </w:p>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will follow the hybrid distribution model between a direct-to-consumer (DTC) distribution strategy and select retail partnerships.</w:t>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Tesla Stores &amp; Service Centers: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Within the existing Tesla showrooms, there will be special Commute areas where a test-ride experience will be offered with the assistance of trained consultants (Tesla, 2025).</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E-commerce Platform: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products will be sold through the Tesla web platform and application, consisting of online ordering, financing, and delivery. In 2023, e-commerce was found to have contributed more than 30 percent of e-bike sales around the globe (Statista, 2024).</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Corporate and Government Partnerships: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Tesla Commute will focus on partnerships with companies interested in sustainable transportation of their staff and with cities that implement programs of urban mobility (IEA, 2023).</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Pop-Up Experience Stores: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Tesla will also open temporary pops and experiences in urban centers with heavy traffic so that people have the opportunity to try and customize vehicles (Mintel, 2023).</w:t>
      </w:r>
      <w:r w:rsidDel="00000000" w:rsidR="00000000" w:rsidRPr="00000000">
        <w:rPr>
          <w:rtl w:val="0"/>
        </w:rPr>
      </w:r>
    </w:p>
    <w:p w:rsidR="00000000" w:rsidDel="00000000" w:rsidP="00000000" w:rsidRDefault="00000000" w:rsidRPr="00000000" w14:paraId="00000074">
      <w:pPr>
        <w:spacing w:line="360" w:lineRule="auto"/>
        <w:jc w:val="both"/>
        <w:rPr>
          <w:rFonts w:ascii="Arial" w:cs="Arial" w:eastAsia="Arial" w:hAnsi="Arial"/>
        </w:rPr>
      </w:pPr>
      <w:r w:rsidDel="00000000" w:rsidR="00000000" w:rsidRPr="00000000">
        <w:rPr>
          <w:rFonts w:ascii="Arial" w:cs="Arial" w:eastAsia="Arial" w:hAnsi="Arial"/>
          <w:rtl w:val="0"/>
        </w:rPr>
        <w:t xml:space="preserve">The efficiency in logistics will be based on the current Gigafactory and supply-chain operations of Tesla that will lower the cost of production and guarantee quality control (BloombergNEF, 2025). As a way of reducing shipping emissions and responding more quickly to regional demand, the use of local assembly centers in Europe and Asia will be beneficial (PwC, 2023).</w:t>
      </w:r>
    </w:p>
    <w:p w:rsidR="00000000" w:rsidDel="00000000" w:rsidP="00000000" w:rsidRDefault="00000000" w:rsidRPr="00000000" w14:paraId="00000075">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can maintain steady control over the production and retail channels to guarantee consistency in the customer experience, which is a primary factor in creating loyalty in high-end markets (Harvard Business Review, 2019).</w:t>
      </w:r>
    </w:p>
    <w:p w:rsidR="00000000" w:rsidDel="00000000" w:rsidP="00000000" w:rsidRDefault="00000000" w:rsidRPr="00000000" w14:paraId="00000076">
      <w:pPr>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2"/>
        <w:rPr/>
      </w:pPr>
      <w:bookmarkStart w:colFirst="0" w:colLast="0" w:name="_qseabvx86s5m" w:id="13"/>
      <w:bookmarkEnd w:id="13"/>
      <w:r w:rsidDel="00000000" w:rsidR="00000000" w:rsidRPr="00000000">
        <w:rPr>
          <w:rtl w:val="0"/>
        </w:rPr>
        <w:t xml:space="preserve">5. Promotion</w:t>
      </w:r>
    </w:p>
    <w:p w:rsidR="00000000" w:rsidDel="00000000" w:rsidP="00000000" w:rsidRDefault="00000000" w:rsidRPr="00000000" w14:paraId="00000078">
      <w:pPr>
        <w:spacing w:line="360" w:lineRule="auto"/>
        <w:jc w:val="both"/>
        <w:rPr>
          <w:rFonts w:ascii="Arial" w:cs="Arial" w:eastAsia="Arial" w:hAnsi="Arial"/>
        </w:rPr>
      </w:pPr>
      <w:r w:rsidDel="00000000" w:rsidR="00000000" w:rsidRPr="00000000">
        <w:rPr>
          <w:rFonts w:ascii="Arial" w:cs="Arial" w:eastAsia="Arial" w:hAnsi="Arial"/>
          <w:rtl w:val="0"/>
        </w:rPr>
        <w:t xml:space="preserve">The advertising plan of Tesla Commute is aimed at digital marketing, experiential marketing, and brand promotion.</w:t>
      </w:r>
    </w:p>
    <w:p w:rsidR="00000000" w:rsidDel="00000000" w:rsidP="00000000" w:rsidRDefault="00000000" w:rsidRPr="00000000" w14:paraId="00000079">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 Digital Marketing</w:t>
      </w:r>
    </w:p>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Fonts w:ascii="Arial" w:cs="Arial" w:eastAsia="Arial" w:hAnsi="Arial"/>
          <w:rtl w:val="0"/>
        </w:rPr>
        <w:t xml:space="preserve">Tesla will use social-media storytelling and the partnerships of influencers to reach urban millennials and Gen Z audiences. There will be user-created content, ride challenges, and sustainability-related campaigns on platforms like Instagram, Tik Tok, and YouTube (Forbes, 2023). Digital advertising will be used with adverts with paid attention to the slogan:</w:t>
      </w:r>
    </w:p>
    <w:p w:rsidR="00000000" w:rsidDel="00000000" w:rsidP="00000000" w:rsidRDefault="00000000" w:rsidRPr="00000000" w14:paraId="0000007B">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“Commute Smarter. Commute Sustainable. Commute Tesla.”</w:t>
      </w:r>
    </w:p>
    <w:p w:rsidR="00000000" w:rsidDel="00000000" w:rsidP="00000000" w:rsidRDefault="00000000" w:rsidRPr="00000000" w14:paraId="0000007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b. Experiential Events</w:t>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Interest groups of potential customers will be able to test rides, learn about the possibilities of charging and communicate with product specialists during Tesla Commute Days in big cities. Experience marketing leads to a higher degree of emotional attachment and purchase intent (Euromonitor International, 2023).</w:t>
      </w:r>
    </w:p>
    <w:p w:rsidR="00000000" w:rsidDel="00000000" w:rsidP="00000000" w:rsidRDefault="00000000" w:rsidRPr="00000000" w14:paraId="0000007E">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 Public Relations and Partnerships</w:t>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Tesla will enlist the cooperation of city councils and sustainability NGOs to be the co-sponsors of green-mobility events, which will promote the brand image. The PR campaigns that emphasize the reduction of emissions and alleviation of congestion in cities will enhance Tesla as a climate-positive brand (IEA, 2023).</w:t>
      </w:r>
    </w:p>
    <w:p w:rsidR="00000000" w:rsidDel="00000000" w:rsidP="00000000" w:rsidRDefault="00000000" w:rsidRPr="00000000" w14:paraId="00000080">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 Content Strategy and Advertising.</w:t>
      </w:r>
    </w:p>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Fonts w:ascii="Arial" w:cs="Arial" w:eastAsia="Arial" w:hAnsi="Arial"/>
          <w:rtl w:val="0"/>
        </w:rPr>
        <w:t xml:space="preserve">Video advertisements will be made in short format to show product innovation and environmental benefits. Sustainability blogs and technology magazines will carry branded content that will reach opinion leaders (McKinsey &amp; Company, 2020). Awareness will be strengthened by limited conventional advertising (e.g., billboards along bike lanes).</w:t>
      </w:r>
    </w:p>
    <w:p w:rsidR="00000000" w:rsidDel="00000000" w:rsidP="00000000" w:rsidRDefault="00000000" w:rsidRPr="00000000" w14:paraId="00000082">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3">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 Loyalty and Community Building.</w:t>
      </w:r>
    </w:p>
    <w:p w:rsidR="00000000" w:rsidDel="00000000" w:rsidP="00000000" w:rsidRDefault="00000000" w:rsidRPr="00000000" w14:paraId="00000084">
      <w:pPr>
        <w:spacing w:line="360" w:lineRule="auto"/>
        <w:jc w:val="both"/>
        <w:rPr>
          <w:rFonts w:ascii="Arial" w:cs="Arial" w:eastAsia="Arial" w:hAnsi="Arial"/>
          <w:b w:val="1"/>
        </w:rPr>
      </w:pPr>
      <w:r w:rsidDel="00000000" w:rsidR="00000000" w:rsidRPr="00000000">
        <w:rPr>
          <w:rFonts w:ascii="Arial" w:cs="Arial" w:eastAsia="Arial" w:hAnsi="Arial"/>
          <w:rtl w:val="0"/>
        </w:rPr>
        <w:t xml:space="preserve">The users of Tesla Commute will be provided with an online Commute Club with maintenance tips, route-sharing, and carbon-saving trackers, which will help to engage the community and promote the product through the word of mouth.</w:t>
      </w:r>
      <w:r w:rsidDel="00000000" w:rsidR="00000000" w:rsidRPr="00000000">
        <w:rPr>
          <w:rtl w:val="0"/>
        </w:rPr>
      </w:r>
    </w:p>
    <w:p w:rsidR="00000000" w:rsidDel="00000000" w:rsidP="00000000" w:rsidRDefault="00000000" w:rsidRPr="00000000" w14:paraId="0000008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6. Integration of the 4Ps</w:t>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has the following core-positioning being supported by each of the marketing-mix elements:</w:t>
      </w:r>
    </w:p>
    <w:p w:rsidR="00000000" w:rsidDel="00000000" w:rsidP="00000000" w:rsidRDefault="00000000" w:rsidRPr="00000000" w14:paraId="00000087">
      <w:pPr>
        <w:numPr>
          <w:ilvl w:val="0"/>
          <w:numId w:val="3"/>
        </w:numPr>
        <w:spacing w:line="360" w:lineRule="auto"/>
        <w:ind w:left="720" w:hanging="360"/>
        <w:jc w:val="both"/>
        <w:rPr/>
      </w:pPr>
      <w:r w:rsidDel="00000000" w:rsidR="00000000" w:rsidRPr="00000000">
        <w:rPr>
          <w:rFonts w:ascii="Arial" w:cs="Arial" w:eastAsia="Arial" w:hAnsi="Arial"/>
          <w:b w:val="1"/>
          <w:rtl w:val="0"/>
        </w:rPr>
        <w:t xml:space="preserve">Product:</w:t>
      </w:r>
      <w:r w:rsidDel="00000000" w:rsidR="00000000" w:rsidRPr="00000000">
        <w:rPr>
          <w:rFonts w:ascii="Arial" w:cs="Arial" w:eastAsia="Arial" w:hAnsi="Arial"/>
          <w:rtl w:val="0"/>
        </w:rPr>
        <w:t xml:space="preserve"> Sustainable, intelligent, high-end design.</w:t>
      </w:r>
      <w:r w:rsidDel="00000000" w:rsidR="00000000" w:rsidRPr="00000000">
        <w:rPr>
          <w:rtl w:val="0"/>
        </w:rPr>
      </w:r>
    </w:p>
    <w:p w:rsidR="00000000" w:rsidDel="00000000" w:rsidP="00000000" w:rsidRDefault="00000000" w:rsidRPr="00000000" w14:paraId="00000088">
      <w:pPr>
        <w:numPr>
          <w:ilvl w:val="0"/>
          <w:numId w:val="3"/>
        </w:numPr>
        <w:spacing w:line="360" w:lineRule="auto"/>
        <w:ind w:left="720" w:hanging="360"/>
        <w:jc w:val="both"/>
        <w:rPr/>
      </w:pPr>
      <w:r w:rsidDel="00000000" w:rsidR="00000000" w:rsidRPr="00000000">
        <w:rPr>
          <w:rFonts w:ascii="Arial" w:cs="Arial" w:eastAsia="Arial" w:hAnsi="Arial"/>
          <w:b w:val="1"/>
          <w:rtl w:val="0"/>
        </w:rPr>
        <w:t xml:space="preserve">Price:</w:t>
      </w:r>
      <w:r w:rsidDel="00000000" w:rsidR="00000000" w:rsidRPr="00000000">
        <w:rPr>
          <w:rFonts w:ascii="Arial" w:cs="Arial" w:eastAsia="Arial" w:hAnsi="Arial"/>
          <w:rtl w:val="0"/>
        </w:rPr>
        <w:t xml:space="preserve"> Value, affordable luxury.</w:t>
      </w:r>
      <w:r w:rsidDel="00000000" w:rsidR="00000000" w:rsidRPr="00000000">
        <w:rPr>
          <w:rtl w:val="0"/>
        </w:rPr>
      </w:r>
    </w:p>
    <w:p w:rsidR="00000000" w:rsidDel="00000000" w:rsidP="00000000" w:rsidRDefault="00000000" w:rsidRPr="00000000" w14:paraId="00000089">
      <w:pPr>
        <w:numPr>
          <w:ilvl w:val="0"/>
          <w:numId w:val="3"/>
        </w:numPr>
        <w:spacing w:line="360" w:lineRule="auto"/>
        <w:ind w:left="720" w:hanging="360"/>
        <w:jc w:val="both"/>
        <w:rPr/>
      </w:pPr>
      <w:r w:rsidDel="00000000" w:rsidR="00000000" w:rsidRPr="00000000">
        <w:rPr>
          <w:rFonts w:ascii="Arial" w:cs="Arial" w:eastAsia="Arial" w:hAnsi="Arial"/>
          <w:b w:val="1"/>
          <w:rtl w:val="0"/>
        </w:rPr>
        <w:t xml:space="preserve">Place:</w:t>
      </w:r>
      <w:r w:rsidDel="00000000" w:rsidR="00000000" w:rsidRPr="00000000">
        <w:rPr>
          <w:rFonts w:ascii="Arial" w:cs="Arial" w:eastAsia="Arial" w:hAnsi="Arial"/>
          <w:rtl w:val="0"/>
        </w:rPr>
        <w:t xml:space="preserve"> Direct and online distribution to achieve better experience.</w:t>
      </w:r>
      <w:r w:rsidDel="00000000" w:rsidR="00000000" w:rsidRPr="00000000">
        <w:rPr>
          <w:rtl w:val="0"/>
        </w:rPr>
      </w:r>
    </w:p>
    <w:p w:rsidR="00000000" w:rsidDel="00000000" w:rsidP="00000000" w:rsidRDefault="00000000" w:rsidRPr="00000000" w14:paraId="0000008A">
      <w:pPr>
        <w:numPr>
          <w:ilvl w:val="0"/>
          <w:numId w:val="3"/>
        </w:numPr>
        <w:spacing w:line="360" w:lineRule="auto"/>
        <w:ind w:left="720" w:hanging="360"/>
        <w:jc w:val="both"/>
        <w:rPr/>
      </w:pPr>
      <w:r w:rsidDel="00000000" w:rsidR="00000000" w:rsidRPr="00000000">
        <w:rPr>
          <w:rFonts w:ascii="Arial" w:cs="Arial" w:eastAsia="Arial" w:hAnsi="Arial"/>
          <w:b w:val="1"/>
          <w:rtl w:val="0"/>
        </w:rPr>
        <w:t xml:space="preserve">Promotion:</w:t>
      </w:r>
      <w:r w:rsidDel="00000000" w:rsidR="00000000" w:rsidRPr="00000000">
        <w:rPr>
          <w:rFonts w:ascii="Arial" w:cs="Arial" w:eastAsia="Arial" w:hAnsi="Arial"/>
          <w:rtl w:val="0"/>
        </w:rPr>
        <w:t xml:space="preserve"> Community work and purposeful storytelling.</w:t>
      </w:r>
      <w:r w:rsidDel="00000000" w:rsidR="00000000" w:rsidRPr="00000000">
        <w:rPr>
          <w:rtl w:val="0"/>
        </w:rPr>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These four dimensions are regularly aligned to provide the brand coherence and enhance competitive advantage. Tesla Commute will be able to utilize sustainability, technology, and design to become the biggest participant of the micro-mobility revolution and increase the influence of Tesla beyond cars.</w:t>
      </w:r>
    </w:p>
    <w:p w:rsidR="00000000" w:rsidDel="00000000" w:rsidP="00000000" w:rsidRDefault="00000000" w:rsidRPr="00000000" w14:paraId="0000008C">
      <w:pPr>
        <w:spacing w:line="360" w:lineRule="auto"/>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8D">
      <w:pPr>
        <w:pStyle w:val="Heading1"/>
        <w:rPr/>
      </w:pPr>
      <w:bookmarkStart w:colFirst="0" w:colLast="0" w:name="_h3wgookqbmf7" w:id="14"/>
      <w:bookmarkEnd w:id="14"/>
      <w:r w:rsidDel="00000000" w:rsidR="00000000" w:rsidRPr="00000000">
        <w:rPr>
          <w:rtl w:val="0"/>
        </w:rPr>
        <w:t xml:space="preserve">Element 3: Marketing Strategy Pitch </w:t>
      </w:r>
    </w:p>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The modern-day urban mobility is characterized by extreme congestion, air pollution, and commuting expenses. Tesla Commute transforms the urban movement by developing a variety of smart electric scooters and bikes with a combination of the most innovative technologies offered by Tesla and environmentally conscious design. Our target market is tech-savvy people who are freedom lovers and aged between 18 and 40 years; they are interested in cheap, reliable and fashionable mobility. This is provided by Tesla Commute, which offers AI-assisted safety, GPS navigation, solar charging, and long-lasting batteries, which are interconnected through the Tesla App to allow a convenient digital experience. Through innovation, sustainability, and convenience, Tesla Commute will enable users to move around without decreasing their carbon footprint. It is not just transport, but it is more of a movement towards smarter, cleaner and more connected city living.</w:t>
      </w:r>
    </w:p>
    <w:p w:rsidR="00000000" w:rsidDel="00000000" w:rsidP="00000000" w:rsidRDefault="00000000" w:rsidRPr="00000000" w14:paraId="0000008F">
      <w:pPr>
        <w:spacing w:line="360" w:lineRule="auto"/>
        <w:jc w:val="both"/>
        <w:rPr>
          <w:rFonts w:ascii="Arial" w:cs="Arial" w:eastAsia="Arial" w:hAnsi="Arial"/>
          <w:i w:val="1"/>
        </w:rPr>
      </w:pPr>
      <w:r w:rsidDel="00000000" w:rsidR="00000000" w:rsidRPr="00000000">
        <w:rPr>
          <w:rFonts w:ascii="Arial" w:cs="Arial" w:eastAsia="Arial" w:hAnsi="Arial"/>
          <w:i w:val="1"/>
          <w:rtl w:val="0"/>
        </w:rPr>
        <w:t xml:space="preserve">[Poster Presentation is added in </w:t>
      </w:r>
      <w:r w:rsidDel="00000000" w:rsidR="00000000" w:rsidRPr="00000000">
        <w:rPr>
          <w:rFonts w:ascii="Arial" w:cs="Arial" w:eastAsia="Arial" w:hAnsi="Arial"/>
          <w:b w:val="1"/>
          <w:i w:val="1"/>
          <w:rtl w:val="0"/>
        </w:rPr>
        <w:t xml:space="preserve">Appendix A</w:t>
      </w:r>
      <w:r w:rsidDel="00000000" w:rsidR="00000000" w:rsidRPr="00000000">
        <w:rPr>
          <w:rFonts w:ascii="Arial" w:cs="Arial" w:eastAsia="Arial" w:hAnsi="Arial"/>
          <w:i w:val="1"/>
          <w:rtl w:val="0"/>
        </w:rPr>
        <w:t xml:space="preserve">]</w:t>
      </w:r>
    </w:p>
    <w:p w:rsidR="00000000" w:rsidDel="00000000" w:rsidP="00000000" w:rsidRDefault="00000000" w:rsidRPr="00000000" w14:paraId="00000090">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Commute Smarter. Commute Sustainable. Commute Tesla.</w:t>
      </w:r>
    </w:p>
    <w:p w:rsidR="00000000" w:rsidDel="00000000" w:rsidP="00000000" w:rsidRDefault="00000000" w:rsidRPr="00000000" w14:paraId="00000091">
      <w:pPr>
        <w:spacing w:line="360" w:lineRule="auto"/>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1"/>
        <w:jc w:val="both"/>
        <w:rPr/>
      </w:pPr>
      <w:bookmarkStart w:colFirst="0" w:colLast="0" w:name="_z9v4xshjfvqf" w:id="15"/>
      <w:bookmarkEnd w:id="15"/>
      <w:r w:rsidDel="00000000" w:rsidR="00000000" w:rsidRPr="00000000">
        <w:rPr>
          <w:rtl w:val="0"/>
        </w:rPr>
        <w:t xml:space="preserve">Element 4: Reflection – Learning from the Tesla Commute Project</w:t>
      </w:r>
    </w:p>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w:cs="Arial" w:eastAsia="Arial" w:hAnsi="Arial"/>
          <w:rtl w:val="0"/>
        </w:rPr>
        <w:t xml:space="preserve">Tesla Commute brand portfolio was an eye-opening experience that empowered my theoretical and practical marketing competence. The project enabled me to put into practice key marketing models, namely, Segmentation, Targeting and Differentiation and Positioning (STDP) and the Marketing Mix (4Ps) in a creative and real-world setting. I also got to know the relationship between consumer psychology, sustainability trends and innovation with strategic brand development.</w:t>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Originally, when Tesla was conceptualising a brand-new sub-brand, it had to conduct intensive research on the evolving micro-mobility market. I learned that new consumer demand is being defined by social and environmental shifts and, in particular, the urban congestion and carbon consciousness (McKinsey &amp; Company, 2020). The use of the segmentation and targeting theory (Kotler et al., 2021) enabled me to concentrate on young professionals and students, which made me more proficient in interpreting consumer data and connecting brand identity to the real-life sustainability issues.</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The development of the marketing mix enhanced my knowledge in the interaction how the product, price, place and promotion can generate the same brand value. The designing value-based pricing and direct to consumer distribution demonstrated how the marketing theory can be translated into actual practice. Another thing I learned was the application of technological innovation as a competitive edge in competitive markets (Harvard Business Review, 2019).</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Another lesson that I learned was the marketing pitch. Developing a complete brand strategy and fitting it into a short, convincing pitch taught me the lesson of being clear and engaging. I created a visual story on PowerPoint and that was my way of balancing the data, design, and emotion, which is an essential quality in present-day marketing (Forbes, 2023). I knew that a good pitch is not only about content, but confidence and delivery as well.</w:t>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Reflectively, my transferable skills were also developed in this project. The study of academic and corporate literature enhanced my rights of judgment and critical thinking (Euromonitor International, 2023). I also enhanced time management, creativity, and adaptability which are important competencies of professional marketer.</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To better this, I would use primary consumer research to complement the secondary one and improve the accuracy of segmentation. My other areas of improvement will include enhancing my skills in quantitative analysis especially in the evaluation of marketing performance.</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rtl w:val="0"/>
        </w:rPr>
        <w:t xml:space="preserve">Altogether, the Tesla Commute project expanded my strategic thinking and skills in implementing theory into practice. It demonstrated that sustainability and innovation are compatible in brand innovation and allowed me to feel confident in tackling complicated marketing issues on my own and with a critical approach, which are important skills at postgraduate and professional levels.</w:t>
      </w:r>
    </w:p>
    <w:p w:rsidR="00000000" w:rsidDel="00000000" w:rsidP="00000000" w:rsidRDefault="00000000" w:rsidRPr="00000000" w14:paraId="0000009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B">
      <w:pPr>
        <w:spacing w:line="360" w:lineRule="auto"/>
        <w:jc w:val="both"/>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9C">
      <w:pPr>
        <w:pStyle w:val="Heading1"/>
        <w:rPr/>
      </w:pPr>
      <w:bookmarkStart w:colFirst="0" w:colLast="0" w:name="_gtmp6grra0cg" w:id="16"/>
      <w:bookmarkEnd w:id="16"/>
      <w:r w:rsidDel="00000000" w:rsidR="00000000" w:rsidRPr="00000000">
        <w:rPr>
          <w:rtl w:val="0"/>
        </w:rPr>
        <w:t xml:space="preserve">Conclusion</w:t>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In conclusion, Tesla Commute project shows that marketing theory can be applied to a novel and useful brand concept. The new sub-brand will help Tesla move towards its mission of accelerating the transition of the world to clean energy through the combination of sustainability, technology, and lifestyle positioning. The use of STDP framework and the Marketing Mix has emphasized the need to match the strategy with the needs of consumers and market trends. The portfolio has also enhanced my learning process in strategic marketing, creativity, and reflective practice that are personal to me, and a part of my professional growth.</w:t>
      </w:r>
      <w:r w:rsidDel="00000000" w:rsidR="00000000" w:rsidRPr="00000000">
        <w:br w:type="page"/>
      </w:r>
      <w:r w:rsidDel="00000000" w:rsidR="00000000" w:rsidRPr="00000000">
        <w:rPr>
          <w:rtl w:val="0"/>
        </w:rPr>
      </w:r>
    </w:p>
    <w:p w:rsidR="00000000" w:rsidDel="00000000" w:rsidP="00000000" w:rsidRDefault="00000000" w:rsidRPr="00000000" w14:paraId="0000009E">
      <w:pPr>
        <w:pStyle w:val="Heading1"/>
        <w:rPr/>
      </w:pPr>
      <w:bookmarkStart w:colFirst="0" w:colLast="0" w:name="_ed5hajlmevpl" w:id="17"/>
      <w:bookmarkEnd w:id="17"/>
      <w:r w:rsidDel="00000000" w:rsidR="00000000" w:rsidRPr="00000000">
        <w:rPr>
          <w:rtl w:val="0"/>
        </w:rPr>
        <w:t xml:space="preserve">References</w:t>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BloombergNEF (2025) </w:t>
      </w:r>
      <w:r w:rsidDel="00000000" w:rsidR="00000000" w:rsidRPr="00000000">
        <w:rPr>
          <w:rFonts w:ascii="Arial" w:cs="Arial" w:eastAsia="Arial" w:hAnsi="Arial"/>
          <w:i w:val="1"/>
          <w:rtl w:val="0"/>
        </w:rPr>
        <w:t xml:space="preserve">Electric Vehicle Outlook 2025.</w:t>
      </w:r>
      <w:r w:rsidDel="00000000" w:rsidR="00000000" w:rsidRPr="00000000">
        <w:rPr>
          <w:rFonts w:ascii="Arial" w:cs="Arial" w:eastAsia="Arial" w:hAnsi="Arial"/>
          <w:rtl w:val="0"/>
        </w:rPr>
        <w:t xml:space="preserve"> New York: Bloomberg New Energy Finance.</w:t>
      </w:r>
    </w:p>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Fonts w:ascii="Arial" w:cs="Arial" w:eastAsia="Arial" w:hAnsi="Arial"/>
          <w:rtl w:val="0"/>
        </w:rPr>
        <w:t xml:space="preserve">Euromonitor International (2023) </w:t>
      </w:r>
      <w:r w:rsidDel="00000000" w:rsidR="00000000" w:rsidRPr="00000000">
        <w:rPr>
          <w:rFonts w:ascii="Arial" w:cs="Arial" w:eastAsia="Arial" w:hAnsi="Arial"/>
          <w:i w:val="1"/>
          <w:rtl w:val="0"/>
        </w:rPr>
        <w:t xml:space="preserve">Top Three Automotive and Mobility Trends in 2023.</w:t>
      </w:r>
      <w:r w:rsidDel="00000000" w:rsidR="00000000" w:rsidRPr="00000000">
        <w:rPr>
          <w:rFonts w:ascii="Arial" w:cs="Arial" w:eastAsia="Arial" w:hAnsi="Arial"/>
          <w:rtl w:val="0"/>
        </w:rPr>
        <w:t xml:space="preserve"> London: Euromonitor International.</w:t>
      </w:r>
    </w:p>
    <w:p w:rsidR="00000000" w:rsidDel="00000000" w:rsidP="00000000" w:rsidRDefault="00000000" w:rsidRPr="00000000" w14:paraId="000000A1">
      <w:pPr>
        <w:spacing w:line="360" w:lineRule="auto"/>
        <w:jc w:val="both"/>
        <w:rPr>
          <w:rFonts w:ascii="Arial" w:cs="Arial" w:eastAsia="Arial" w:hAnsi="Arial"/>
        </w:rPr>
      </w:pPr>
      <w:r w:rsidDel="00000000" w:rsidR="00000000" w:rsidRPr="00000000">
        <w:rPr>
          <w:rFonts w:ascii="Arial" w:cs="Arial" w:eastAsia="Arial" w:hAnsi="Arial"/>
          <w:rtl w:val="0"/>
        </w:rPr>
        <w:t xml:space="preserve">Forbes (2023) </w:t>
      </w:r>
      <w:r w:rsidDel="00000000" w:rsidR="00000000" w:rsidRPr="00000000">
        <w:rPr>
          <w:rFonts w:ascii="Arial" w:cs="Arial" w:eastAsia="Arial" w:hAnsi="Arial"/>
          <w:i w:val="1"/>
          <w:rtl w:val="0"/>
        </w:rPr>
        <w:t xml:space="preserve">Gen Z Expects Brand Action On Sustainability.</w:t>
      </w:r>
      <w:r w:rsidDel="00000000" w:rsidR="00000000" w:rsidRPr="00000000">
        <w:rPr>
          <w:rFonts w:ascii="Arial" w:cs="Arial" w:eastAsia="Arial" w:hAnsi="Arial"/>
          <w:rtl w:val="0"/>
        </w:rPr>
        <w:t xml:space="preserve"> Available at: </w:t>
      </w:r>
      <w:hyperlink r:id="rId8">
        <w:r w:rsidDel="00000000" w:rsidR="00000000" w:rsidRPr="00000000">
          <w:rPr>
            <w:rFonts w:ascii="Arial" w:cs="Arial" w:eastAsia="Arial" w:hAnsi="Arial"/>
            <w:color w:val="467886"/>
            <w:u w:val="single"/>
            <w:rtl w:val="0"/>
          </w:rPr>
          <w:t xml:space="preserve">https://www.forbes.com/sites/jefffromm/2023/06/26/gen-z-expects-brand-action-on-sustainability/?ctpv=searchpage</w:t>
        </w:r>
      </w:hyperlink>
      <w:r w:rsidDel="00000000" w:rsidR="00000000" w:rsidRPr="00000000">
        <w:rPr>
          <w:rFonts w:ascii="Arial" w:cs="Arial" w:eastAsia="Arial" w:hAnsi="Arial"/>
          <w:rtl w:val="0"/>
        </w:rPr>
        <w:t xml:space="preserve"> (Accessed: 20 October 2025).</w:t>
      </w:r>
    </w:p>
    <w:p w:rsidR="00000000" w:rsidDel="00000000" w:rsidP="00000000" w:rsidRDefault="00000000" w:rsidRPr="00000000" w14:paraId="000000A2">
      <w:pPr>
        <w:spacing w:line="360" w:lineRule="auto"/>
        <w:jc w:val="both"/>
        <w:rPr>
          <w:rFonts w:ascii="Arial" w:cs="Arial" w:eastAsia="Arial" w:hAnsi="Arial"/>
        </w:rPr>
      </w:pPr>
      <w:r w:rsidDel="00000000" w:rsidR="00000000" w:rsidRPr="00000000">
        <w:rPr>
          <w:rFonts w:ascii="Arial" w:cs="Arial" w:eastAsia="Arial" w:hAnsi="Arial"/>
          <w:rtl w:val="0"/>
        </w:rPr>
        <w:t xml:space="preserve">Harvard Business Review (2019) </w:t>
      </w:r>
      <w:r w:rsidDel="00000000" w:rsidR="00000000" w:rsidRPr="00000000">
        <w:rPr>
          <w:rFonts w:ascii="Arial" w:cs="Arial" w:eastAsia="Arial" w:hAnsi="Arial"/>
          <w:i w:val="1"/>
          <w:rtl w:val="0"/>
        </w:rPr>
        <w:t xml:space="preserve">Tesla’s Strong Brand Gives It Unusual Expansion Potential.</w:t>
      </w:r>
      <w:r w:rsidDel="00000000" w:rsidR="00000000" w:rsidRPr="00000000">
        <w:rPr>
          <w:rFonts w:ascii="Arial" w:cs="Arial" w:eastAsia="Arial" w:hAnsi="Arial"/>
          <w:rtl w:val="0"/>
        </w:rPr>
        <w:t xml:space="preserve"> Boston: Harvard Business Publishing.</w:t>
      </w:r>
    </w:p>
    <w:p w:rsidR="00000000" w:rsidDel="00000000" w:rsidP="00000000" w:rsidRDefault="00000000" w:rsidRPr="00000000" w14:paraId="000000A3">
      <w:pPr>
        <w:spacing w:line="360" w:lineRule="auto"/>
        <w:jc w:val="both"/>
        <w:rPr>
          <w:rFonts w:ascii="Arial" w:cs="Arial" w:eastAsia="Arial" w:hAnsi="Arial"/>
        </w:rPr>
      </w:pPr>
      <w:r w:rsidDel="00000000" w:rsidR="00000000" w:rsidRPr="00000000">
        <w:rPr>
          <w:rFonts w:ascii="Arial" w:cs="Arial" w:eastAsia="Arial" w:hAnsi="Arial"/>
          <w:rtl w:val="0"/>
        </w:rPr>
        <w:t xml:space="preserve">International Energy Agency (IEA) (2023) </w:t>
      </w:r>
      <w:r w:rsidDel="00000000" w:rsidR="00000000" w:rsidRPr="00000000">
        <w:rPr>
          <w:rFonts w:ascii="Arial" w:cs="Arial" w:eastAsia="Arial" w:hAnsi="Arial"/>
          <w:i w:val="1"/>
          <w:rtl w:val="0"/>
        </w:rPr>
        <w:t xml:space="preserve">Global EV Outlook 2023.</w:t>
      </w:r>
      <w:r w:rsidDel="00000000" w:rsidR="00000000" w:rsidRPr="00000000">
        <w:rPr>
          <w:rFonts w:ascii="Arial" w:cs="Arial" w:eastAsia="Arial" w:hAnsi="Arial"/>
          <w:rtl w:val="0"/>
        </w:rPr>
        <w:t xml:space="preserve"> Paris: International Energy Agency.</w:t>
      </w:r>
    </w:p>
    <w:p w:rsidR="00000000" w:rsidDel="00000000" w:rsidP="00000000" w:rsidRDefault="00000000" w:rsidRPr="00000000" w14:paraId="000000A4">
      <w:pPr>
        <w:spacing w:line="360" w:lineRule="auto"/>
        <w:jc w:val="both"/>
        <w:rPr>
          <w:rFonts w:ascii="Arial" w:cs="Arial" w:eastAsia="Arial" w:hAnsi="Arial"/>
        </w:rPr>
      </w:pPr>
      <w:r w:rsidDel="00000000" w:rsidR="00000000" w:rsidRPr="00000000">
        <w:rPr>
          <w:rFonts w:ascii="Arial" w:cs="Arial" w:eastAsia="Arial" w:hAnsi="Arial"/>
          <w:rtl w:val="0"/>
        </w:rPr>
        <w:t xml:space="preserve">Kotler, P., Keller, K.L. and Chernev, A. (2021) Marketing Management. 16th Edition, Pearson Education.</w:t>
      </w:r>
    </w:p>
    <w:p w:rsidR="00000000" w:rsidDel="00000000" w:rsidP="00000000" w:rsidRDefault="00000000" w:rsidRPr="00000000" w14:paraId="000000A5">
      <w:pPr>
        <w:spacing w:line="360" w:lineRule="auto"/>
        <w:jc w:val="both"/>
        <w:rPr>
          <w:rFonts w:ascii="Arial" w:cs="Arial" w:eastAsia="Arial" w:hAnsi="Arial"/>
          <w:i w:val="1"/>
        </w:rPr>
      </w:pPr>
      <w:r w:rsidDel="00000000" w:rsidR="00000000" w:rsidRPr="00000000">
        <w:rPr>
          <w:rFonts w:ascii="Arial" w:cs="Arial" w:eastAsia="Arial" w:hAnsi="Arial"/>
          <w:rtl w:val="0"/>
        </w:rPr>
        <w:t xml:space="preserve">McKinsey &amp; Company (2020) </w:t>
      </w:r>
      <w:r w:rsidDel="00000000" w:rsidR="00000000" w:rsidRPr="00000000">
        <w:rPr>
          <w:rFonts w:ascii="Arial" w:cs="Arial" w:eastAsia="Arial" w:hAnsi="Arial"/>
          <w:i w:val="1"/>
          <w:rtl w:val="0"/>
        </w:rPr>
        <w:t xml:space="preserve">The future of micromobility: Ridership and revenue after a crisis.</w:t>
      </w:r>
      <w:r w:rsidDel="00000000" w:rsidR="00000000" w:rsidRPr="00000000">
        <w:rPr>
          <w:rFonts w:ascii="Arial" w:cs="Arial" w:eastAsia="Arial" w:hAnsi="Arial"/>
          <w:rtl w:val="0"/>
        </w:rPr>
        <w:t xml:space="preserve"> New York: McKinsey &amp; Company.</w:t>
      </w:r>
      <w:r w:rsidDel="00000000" w:rsidR="00000000" w:rsidRPr="00000000">
        <w:rPr>
          <w:rtl w:val="0"/>
        </w:rPr>
      </w:r>
    </w:p>
    <w:p w:rsidR="00000000" w:rsidDel="00000000" w:rsidP="00000000" w:rsidRDefault="00000000" w:rsidRPr="00000000" w14:paraId="000000A6">
      <w:pPr>
        <w:spacing w:line="360" w:lineRule="auto"/>
        <w:jc w:val="both"/>
        <w:rPr>
          <w:rFonts w:ascii="Arial" w:cs="Arial" w:eastAsia="Arial" w:hAnsi="Arial"/>
        </w:rPr>
      </w:pPr>
      <w:r w:rsidDel="00000000" w:rsidR="00000000" w:rsidRPr="00000000">
        <w:rPr>
          <w:rFonts w:ascii="Arial" w:cs="Arial" w:eastAsia="Arial" w:hAnsi="Arial"/>
          <w:rtl w:val="0"/>
        </w:rPr>
        <w:t xml:space="preserve">Mintel (2023) </w:t>
      </w:r>
      <w:r w:rsidDel="00000000" w:rsidR="00000000" w:rsidRPr="00000000">
        <w:rPr>
          <w:rFonts w:ascii="Arial" w:cs="Arial" w:eastAsia="Arial" w:hAnsi="Arial"/>
          <w:i w:val="1"/>
          <w:rtl w:val="0"/>
        </w:rPr>
        <w:t xml:space="preserve">Mintel announces Global Consumer Trends for 2024</w:t>
      </w:r>
      <w:r w:rsidDel="00000000" w:rsidR="00000000" w:rsidRPr="00000000">
        <w:rPr>
          <w:rFonts w:ascii="Arial" w:cs="Arial" w:eastAsia="Arial" w:hAnsi="Arial"/>
          <w:rtl w:val="0"/>
        </w:rPr>
        <w:t xml:space="preserve">. Available at: </w:t>
      </w:r>
      <w:hyperlink r:id="rId9">
        <w:r w:rsidDel="00000000" w:rsidR="00000000" w:rsidRPr="00000000">
          <w:rPr>
            <w:rFonts w:ascii="Arial" w:cs="Arial" w:eastAsia="Arial" w:hAnsi="Arial"/>
            <w:color w:val="467886"/>
            <w:u w:val="single"/>
            <w:rtl w:val="0"/>
          </w:rPr>
          <w:t xml:space="preserve">https://www.mintel.com/press-centre/mintel-announces-global-consumer-trends-for-2024/</w:t>
        </w:r>
      </w:hyperlink>
      <w:r w:rsidDel="00000000" w:rsidR="00000000" w:rsidRPr="00000000">
        <w:rPr>
          <w:rFonts w:ascii="Arial" w:cs="Arial" w:eastAsia="Arial" w:hAnsi="Arial"/>
          <w:rtl w:val="0"/>
        </w:rPr>
        <w:t xml:space="preserve"> (Accessed: 20 October 2025).</w:t>
      </w:r>
    </w:p>
    <w:p w:rsidR="00000000" w:rsidDel="00000000" w:rsidP="00000000" w:rsidRDefault="00000000" w:rsidRPr="00000000" w14:paraId="000000A7">
      <w:pPr>
        <w:spacing w:line="360" w:lineRule="auto"/>
        <w:jc w:val="both"/>
        <w:rPr>
          <w:rFonts w:ascii="Arial" w:cs="Arial" w:eastAsia="Arial" w:hAnsi="Arial"/>
        </w:rPr>
      </w:pPr>
      <w:r w:rsidDel="00000000" w:rsidR="00000000" w:rsidRPr="00000000">
        <w:rPr>
          <w:rFonts w:ascii="Arial" w:cs="Arial" w:eastAsia="Arial" w:hAnsi="Arial"/>
          <w:rtl w:val="0"/>
        </w:rPr>
        <w:t xml:space="preserve">Musk, E. (2019) </w:t>
      </w:r>
      <w:r w:rsidDel="00000000" w:rsidR="00000000" w:rsidRPr="00000000">
        <w:rPr>
          <w:rFonts w:ascii="Arial" w:cs="Arial" w:eastAsia="Arial" w:hAnsi="Arial"/>
          <w:i w:val="1"/>
          <w:rtl w:val="0"/>
        </w:rPr>
        <w:t xml:space="preserve">Tesla Master Plan, Part Deux.</w:t>
      </w:r>
      <w:r w:rsidDel="00000000" w:rsidR="00000000" w:rsidRPr="00000000">
        <w:rPr>
          <w:rFonts w:ascii="Arial" w:cs="Arial" w:eastAsia="Arial" w:hAnsi="Arial"/>
          <w:rtl w:val="0"/>
        </w:rPr>
        <w:t xml:space="preserve"> Tesla Blog. Available at: </w:t>
      </w:r>
      <w:hyperlink r:id="rId10">
        <w:r w:rsidDel="00000000" w:rsidR="00000000" w:rsidRPr="00000000">
          <w:rPr>
            <w:rFonts w:ascii="Arial" w:cs="Arial" w:eastAsia="Arial" w:hAnsi="Arial"/>
            <w:color w:val="467886"/>
            <w:u w:val="single"/>
            <w:rtl w:val="0"/>
          </w:rPr>
          <w:t xml:space="preserve">https://www.tesla.com/blog</w:t>
        </w:r>
      </w:hyperlink>
      <w:r w:rsidDel="00000000" w:rsidR="00000000" w:rsidRPr="00000000">
        <w:rPr>
          <w:rFonts w:ascii="Arial" w:cs="Arial" w:eastAsia="Arial" w:hAnsi="Arial"/>
          <w:rtl w:val="0"/>
        </w:rPr>
        <w:t xml:space="preserve"> (Accessed: 20 October 2025).</w:t>
      </w:r>
    </w:p>
    <w:p w:rsidR="00000000" w:rsidDel="00000000" w:rsidP="00000000" w:rsidRDefault="00000000" w:rsidRPr="00000000" w14:paraId="000000A8">
      <w:pPr>
        <w:spacing w:line="360" w:lineRule="auto"/>
        <w:jc w:val="both"/>
        <w:rPr>
          <w:rFonts w:ascii="Arial" w:cs="Arial" w:eastAsia="Arial" w:hAnsi="Arial"/>
        </w:rPr>
      </w:pPr>
      <w:r w:rsidDel="00000000" w:rsidR="00000000" w:rsidRPr="00000000">
        <w:rPr>
          <w:rFonts w:ascii="Arial" w:cs="Arial" w:eastAsia="Arial" w:hAnsi="Arial"/>
          <w:rtl w:val="0"/>
        </w:rPr>
        <w:t xml:space="preserve">PwC (2023) </w:t>
      </w:r>
      <w:r w:rsidDel="00000000" w:rsidR="00000000" w:rsidRPr="00000000">
        <w:rPr>
          <w:rFonts w:ascii="Arial" w:cs="Arial" w:eastAsia="Arial" w:hAnsi="Arial"/>
          <w:i w:val="1"/>
          <w:rtl w:val="0"/>
        </w:rPr>
        <w:t xml:space="preserve">Transportation &amp; Logistics 2030</w:t>
      </w:r>
      <w:r w:rsidDel="00000000" w:rsidR="00000000" w:rsidRPr="00000000">
        <w:rPr>
          <w:rFonts w:ascii="Arial" w:cs="Arial" w:eastAsia="Arial" w:hAnsi="Arial"/>
          <w:rtl w:val="0"/>
        </w:rPr>
        <w:t xml:space="preserve">. Available at: </w:t>
      </w:r>
      <w:hyperlink r:id="rId11">
        <w:r w:rsidDel="00000000" w:rsidR="00000000" w:rsidRPr="00000000">
          <w:rPr>
            <w:rFonts w:ascii="Arial" w:cs="Arial" w:eastAsia="Arial" w:hAnsi="Arial"/>
            <w:color w:val="467886"/>
            <w:u w:val="single"/>
            <w:rtl w:val="0"/>
          </w:rPr>
          <w:t xml:space="preserve">https://www.pwc.com/gx/en/transportation-logistics/tl2030/assets/pwc-tl2030-pub.pdf</w:t>
        </w:r>
      </w:hyperlink>
      <w:r w:rsidDel="00000000" w:rsidR="00000000" w:rsidRPr="00000000">
        <w:rPr>
          <w:rFonts w:ascii="Arial" w:cs="Arial" w:eastAsia="Arial" w:hAnsi="Arial"/>
          <w:rtl w:val="0"/>
        </w:rPr>
        <w:t xml:space="preserve"> (Accessed: 20 October 2025).</w:t>
      </w:r>
    </w:p>
    <w:p w:rsidR="00000000" w:rsidDel="00000000" w:rsidP="00000000" w:rsidRDefault="00000000" w:rsidRPr="00000000" w14:paraId="000000A9">
      <w:pPr>
        <w:spacing w:line="360" w:lineRule="auto"/>
        <w:jc w:val="both"/>
        <w:rPr>
          <w:rFonts w:ascii="Arial" w:cs="Arial" w:eastAsia="Arial" w:hAnsi="Arial"/>
        </w:rPr>
      </w:pPr>
      <w:r w:rsidDel="00000000" w:rsidR="00000000" w:rsidRPr="00000000">
        <w:rPr>
          <w:rFonts w:ascii="Arial" w:cs="Arial" w:eastAsia="Arial" w:hAnsi="Arial"/>
          <w:rtl w:val="0"/>
        </w:rPr>
        <w:t xml:space="preserve">Statista (2024) </w:t>
      </w:r>
      <w:r w:rsidDel="00000000" w:rsidR="00000000" w:rsidRPr="00000000">
        <w:rPr>
          <w:rFonts w:ascii="Arial" w:cs="Arial" w:eastAsia="Arial" w:hAnsi="Arial"/>
          <w:i w:val="1"/>
          <w:rtl w:val="0"/>
        </w:rPr>
        <w:t xml:space="preserve">eMobility: in-depth market analysis.</w:t>
      </w:r>
      <w:r w:rsidDel="00000000" w:rsidR="00000000" w:rsidRPr="00000000">
        <w:rPr>
          <w:rFonts w:ascii="Arial" w:cs="Arial" w:eastAsia="Arial" w:hAnsi="Arial"/>
          <w:rtl w:val="0"/>
        </w:rPr>
        <w:t xml:space="preserve"> Available at: </w:t>
      </w:r>
      <w:hyperlink r:id="rId12">
        <w:r w:rsidDel="00000000" w:rsidR="00000000" w:rsidRPr="00000000">
          <w:rPr>
            <w:rFonts w:ascii="Arial" w:cs="Arial" w:eastAsia="Arial" w:hAnsi="Arial"/>
            <w:color w:val="467886"/>
            <w:u w:val="single"/>
            <w:rtl w:val="0"/>
          </w:rPr>
          <w:t xml:space="preserve">https://www.statista.com/study/49240/emobility---market-insights-and-data-analysis/</w:t>
        </w:r>
      </w:hyperlink>
      <w:r w:rsidDel="00000000" w:rsidR="00000000" w:rsidRPr="00000000">
        <w:rPr>
          <w:rFonts w:ascii="Arial" w:cs="Arial" w:eastAsia="Arial" w:hAnsi="Arial"/>
          <w:rtl w:val="0"/>
        </w:rPr>
        <w:t xml:space="preserve">  (Accessed: 20 October 2025).</w:t>
      </w:r>
    </w:p>
    <w:p w:rsidR="00000000" w:rsidDel="00000000" w:rsidP="00000000" w:rsidRDefault="00000000" w:rsidRPr="00000000" w14:paraId="000000AA">
      <w:pPr>
        <w:spacing w:line="360" w:lineRule="auto"/>
        <w:jc w:val="both"/>
        <w:rPr>
          <w:rFonts w:ascii="Arial" w:cs="Arial" w:eastAsia="Arial" w:hAnsi="Arial"/>
        </w:rPr>
      </w:pPr>
      <w:r w:rsidDel="00000000" w:rsidR="00000000" w:rsidRPr="00000000">
        <w:rPr>
          <w:rFonts w:ascii="Arial" w:cs="Arial" w:eastAsia="Arial" w:hAnsi="Arial"/>
          <w:rtl w:val="0"/>
        </w:rPr>
        <w:t xml:space="preserve">TechCrunch (2022) </w:t>
      </w:r>
      <w:r w:rsidDel="00000000" w:rsidR="00000000" w:rsidRPr="00000000">
        <w:rPr>
          <w:rFonts w:ascii="Arial" w:cs="Arial" w:eastAsia="Arial" w:hAnsi="Arial"/>
          <w:i w:val="1"/>
          <w:rtl w:val="0"/>
        </w:rPr>
        <w:t xml:space="preserve">E-bike subsidies, consolidation and IPOs: Our 2023 micromobility predictions. </w:t>
      </w:r>
      <w:r w:rsidDel="00000000" w:rsidR="00000000" w:rsidRPr="00000000">
        <w:rPr>
          <w:rFonts w:ascii="Arial" w:cs="Arial" w:eastAsia="Arial" w:hAnsi="Arial"/>
          <w:rtl w:val="0"/>
        </w:rPr>
        <w:t xml:space="preserve">Available at: </w:t>
      </w:r>
      <w:hyperlink r:id="rId13">
        <w:r w:rsidDel="00000000" w:rsidR="00000000" w:rsidRPr="00000000">
          <w:rPr>
            <w:rFonts w:ascii="Arial" w:cs="Arial" w:eastAsia="Arial" w:hAnsi="Arial"/>
            <w:color w:val="467886"/>
            <w:u w:val="single"/>
            <w:rtl w:val="0"/>
          </w:rPr>
          <w:t xml:space="preserve">https://techcrunch.com/2022/12/29/e-bike-subsidies-consolidation-and-ipos-our-2023-micromobility-predictions/</w:t>
        </w:r>
      </w:hyperlink>
      <w:r w:rsidDel="00000000" w:rsidR="00000000" w:rsidRPr="00000000">
        <w:rPr>
          <w:rFonts w:ascii="Arial" w:cs="Arial" w:eastAsia="Arial" w:hAnsi="Arial"/>
          <w:rtl w:val="0"/>
        </w:rPr>
        <w:t xml:space="preserve"> (Accessed: 21 October 2025).</w:t>
      </w:r>
    </w:p>
    <w:p w:rsidR="00000000" w:rsidDel="00000000" w:rsidP="00000000" w:rsidRDefault="00000000" w:rsidRPr="00000000" w14:paraId="000000AB">
      <w:pPr>
        <w:spacing w:line="360" w:lineRule="auto"/>
        <w:jc w:val="both"/>
        <w:rPr>
          <w:rFonts w:ascii="Arial" w:cs="Arial" w:eastAsia="Arial" w:hAnsi="Arial"/>
        </w:rPr>
      </w:pPr>
      <w:r w:rsidDel="00000000" w:rsidR="00000000" w:rsidRPr="00000000">
        <w:rPr>
          <w:rFonts w:ascii="Arial" w:cs="Arial" w:eastAsia="Arial" w:hAnsi="Arial"/>
          <w:rtl w:val="0"/>
        </w:rPr>
        <w:t xml:space="preserve">Tesla (2025) </w:t>
      </w:r>
      <w:r w:rsidDel="00000000" w:rsidR="00000000" w:rsidRPr="00000000">
        <w:rPr>
          <w:rFonts w:ascii="Arial" w:cs="Arial" w:eastAsia="Arial" w:hAnsi="Arial"/>
          <w:i w:val="1"/>
          <w:rtl w:val="0"/>
        </w:rPr>
        <w:t xml:space="preserve">Tesla Company Overview.</w:t>
      </w:r>
      <w:r w:rsidDel="00000000" w:rsidR="00000000" w:rsidRPr="00000000">
        <w:rPr>
          <w:rFonts w:ascii="Arial" w:cs="Arial" w:eastAsia="Arial" w:hAnsi="Arial"/>
          <w:rtl w:val="0"/>
        </w:rPr>
        <w:t xml:space="preserve"> Available at: </w:t>
      </w:r>
      <w:hyperlink r:id="rId14">
        <w:r w:rsidDel="00000000" w:rsidR="00000000" w:rsidRPr="00000000">
          <w:rPr>
            <w:rFonts w:ascii="Arial" w:cs="Arial" w:eastAsia="Arial" w:hAnsi="Arial"/>
            <w:color w:val="467886"/>
            <w:u w:val="single"/>
            <w:rtl w:val="0"/>
          </w:rPr>
          <w:t xml:space="preserve">https://www.tesla.com/about</w:t>
        </w:r>
      </w:hyperlink>
      <w:r w:rsidDel="00000000" w:rsidR="00000000" w:rsidRPr="00000000">
        <w:rPr>
          <w:rFonts w:ascii="Arial" w:cs="Arial" w:eastAsia="Arial" w:hAnsi="Arial"/>
          <w:rtl w:val="0"/>
        </w:rPr>
        <w:t xml:space="preserve">  (Accessed: 19 October 2025).</w:t>
      </w:r>
    </w:p>
    <w:p w:rsidR="00000000" w:rsidDel="00000000" w:rsidP="00000000" w:rsidRDefault="00000000" w:rsidRPr="00000000" w14:paraId="000000A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AD">
      <w:pPr>
        <w:pStyle w:val="Heading1"/>
        <w:rPr/>
      </w:pPr>
      <w:bookmarkStart w:colFirst="0" w:colLast="0" w:name="_mggw1w7zpx6j" w:id="18"/>
      <w:bookmarkEnd w:id="18"/>
      <w:r w:rsidDel="00000000" w:rsidR="00000000" w:rsidRPr="00000000">
        <w:rPr>
          <w:rtl w:val="0"/>
        </w:rPr>
        <w:t xml:space="preserve">Appendices</w:t>
      </w:r>
    </w:p>
    <w:p w:rsidR="00000000" w:rsidDel="00000000" w:rsidP="00000000" w:rsidRDefault="00000000" w:rsidRPr="00000000" w14:paraId="000000AE">
      <w:pPr>
        <w:pStyle w:val="Heading2"/>
        <w:rPr/>
      </w:pPr>
      <w:bookmarkStart w:colFirst="0" w:colLast="0" w:name="_3o3w2wbzampy" w:id="19"/>
      <w:bookmarkEnd w:id="19"/>
      <w:r w:rsidDel="00000000" w:rsidR="00000000" w:rsidRPr="00000000">
        <w:rPr>
          <w:rtl w:val="0"/>
        </w:rPr>
        <w:t xml:space="preserve">Appendix A: Poster</w:t>
      </w:r>
    </w:p>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drawing>
          <wp:inline distB="0" distT="0" distL="0" distR="0">
            <wp:extent cx="5751870" cy="7606285"/>
            <wp:effectExtent b="0" l="0" r="0" t="0"/>
            <wp:docPr id="2"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5751870" cy="7606285"/>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tl w:val="0"/>
        </w:rPr>
      </w:r>
    </w:p>
    <w:sectPr>
      <w:footerReference r:id="rId16"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Arial" w:cs="Arial" w:eastAsia="Arial" w:hAnsi="Arial"/>
      <w:b w:val="1"/>
      <w:color w:val="4c94d8"/>
      <w:sz w:val="32"/>
      <w:szCs w:val="32"/>
    </w:rPr>
  </w:style>
  <w:style w:type="paragraph" w:styleId="Heading2">
    <w:name w:val="heading 2"/>
    <w:basedOn w:val="Normal"/>
    <w:next w:val="Normal"/>
    <w:pPr>
      <w:keepNext w:val="1"/>
      <w:keepLines w:val="1"/>
      <w:spacing w:after="80" w:before="160" w:lineRule="auto"/>
    </w:pPr>
    <w:rPr>
      <w:rFonts w:ascii="Arial" w:cs="Arial" w:eastAsia="Arial" w:hAnsi="Arial"/>
      <w:b w:val="1"/>
      <w:color w:val="0f4761"/>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s://www.pwc.com/gx/en/transportation-logistics/tl2030/assets/pwc-tl2030-pub.pdf" TargetMode="External"/><Relationship Id="rId10" Type="http://schemas.openxmlformats.org/officeDocument/2006/relationships/hyperlink" Target="https://www.tesla.com/blog" TargetMode="External"/><Relationship Id="rId13" Type="http://schemas.openxmlformats.org/officeDocument/2006/relationships/hyperlink" Target="https://techcrunch.com/2022/12/29/e-bike-subsidies-consolidation-and-ipos-our-2023-micromobility-predictions/" TargetMode="External"/><Relationship Id="rId12" Type="http://schemas.openxmlformats.org/officeDocument/2006/relationships/hyperlink" Target="https://www.statista.com/study/49240/emobility---market-insights-and-data-analys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ntel.com/press-centre/mintel-announces-global-consumer-trends-for-2024/" TargetMode="External"/><Relationship Id="rId15" Type="http://schemas.openxmlformats.org/officeDocument/2006/relationships/image" Target="media/image3.png"/><Relationship Id="rId14" Type="http://schemas.openxmlformats.org/officeDocument/2006/relationships/hyperlink" Target="https://www.tesla.com/about"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www.forbes.com/sites/jefffromm/2023/06/26/gen-z-expects-brand-action-on-sustainability/?ctpv=searchpag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