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D232B" w14:textId="1D6D79BF" w:rsidR="00DD5107" w:rsidRDefault="00DD5107">
      <w:r>
        <w:t>PC RYAN DALEY 8245</w:t>
      </w:r>
    </w:p>
    <w:p w14:paraId="0BAE8C45" w14:textId="4C70DDE6" w:rsidR="0007195A" w:rsidRDefault="0007195A">
      <w:r>
        <w:t>Student Number-2131844</w:t>
      </w:r>
    </w:p>
    <w:p w14:paraId="4A723D6F" w14:textId="442570DF" w:rsidR="00DD5107" w:rsidRDefault="00822A28">
      <w:r>
        <w:t>PCDA assignment one</w:t>
      </w:r>
    </w:p>
    <w:p w14:paraId="7D64E525" w14:textId="1CCAF510" w:rsidR="00822A28" w:rsidRDefault="00822A28">
      <w:r>
        <w:t>Question</w:t>
      </w:r>
    </w:p>
    <w:p w14:paraId="4A2E9439" w14:textId="77777777" w:rsidR="00D27EE7" w:rsidRPr="00822A28" w:rsidRDefault="00D27EE7" w:rsidP="00E16C0D">
      <w:pPr>
        <w:jc w:val="both"/>
        <w:rPr>
          <w:b/>
          <w:bCs/>
        </w:rPr>
      </w:pPr>
      <w:r w:rsidRPr="00822A28">
        <w:rPr>
          <w:b/>
          <w:bCs/>
        </w:rPr>
        <w:t>Assess the effectiveness of independent bodies (e.g., IOPC, HMICFRS) in holding the police to account. Support your answer with relevant evidence drawn from academic sources.</w:t>
      </w:r>
    </w:p>
    <w:p w14:paraId="3B384787" w14:textId="77777777" w:rsidR="00063CB0" w:rsidRPr="00D27EE7" w:rsidRDefault="00063CB0" w:rsidP="00E16C0D">
      <w:pPr>
        <w:jc w:val="both"/>
      </w:pPr>
      <w:r w:rsidRPr="00D27EE7">
        <w:t>The Independent Office for Police Conduct</w:t>
      </w:r>
      <w:r>
        <w:t xml:space="preserve"> (IOPC)</w:t>
      </w:r>
      <w:r w:rsidRPr="00D27EE7">
        <w:t xml:space="preserve"> are an independent organisation</w:t>
      </w:r>
      <w:r>
        <w:t xml:space="preserve"> which</w:t>
      </w:r>
      <w:r w:rsidRPr="00D27EE7">
        <w:t xml:space="preserve"> conducts investigations surrounding complaints </w:t>
      </w:r>
      <w:r>
        <w:t>relating to any</w:t>
      </w:r>
      <w:r w:rsidRPr="00D27EE7">
        <w:t xml:space="preserve"> Police Officer’s conduct, The (IOPC) succeeded the Independent Policing Complaints Commission to</w:t>
      </w:r>
      <w:r>
        <w:t xml:space="preserve"> ensure that there was an external governance in the formal investigation of police c</w:t>
      </w:r>
      <w:r w:rsidRPr="00D27EE7">
        <w:t>omplaints</w:t>
      </w:r>
      <w:r>
        <w:t xml:space="preserve">, so that the process is clearer for the complainant </w:t>
      </w:r>
      <w:r w:rsidRPr="00D27EE7">
        <w:t>and remove</w:t>
      </w:r>
      <w:r>
        <w:t>s</w:t>
      </w:r>
      <w:r w:rsidRPr="00D27EE7">
        <w:t xml:space="preserve"> the police</w:t>
      </w:r>
      <w:r>
        <w:t xml:space="preserve"> officer’s</w:t>
      </w:r>
      <w:r w:rsidRPr="00D27EE7">
        <w:t xml:space="preserve"> involvement when dealing with </w:t>
      </w:r>
      <w:r>
        <w:t>staff</w:t>
      </w:r>
      <w:r w:rsidRPr="00D27EE7">
        <w:t xml:space="preserve"> complaints.  Lynch, P and Bradshaw, P (11/02/2022).</w:t>
      </w:r>
    </w:p>
    <w:p w14:paraId="791CE3A0" w14:textId="77777777" w:rsidR="00063CB0" w:rsidRPr="00D27EE7" w:rsidRDefault="00063CB0" w:rsidP="00E16C0D">
      <w:pPr>
        <w:jc w:val="both"/>
      </w:pPr>
      <w:r w:rsidRPr="00D27EE7">
        <w:t xml:space="preserve">His Majesty’s Inspectorate of Constabulary and Fire &amp; Rescue Services (HMICFRS) are an independent body </w:t>
      </w:r>
      <w:r>
        <w:t xml:space="preserve">which consists of </w:t>
      </w:r>
      <w:r w:rsidRPr="00D27EE7">
        <w:t xml:space="preserve">senior civil servants from various public services who conduct independent reviews on how the Police Service are applying the </w:t>
      </w:r>
      <w:r>
        <w:t xml:space="preserve">correct </w:t>
      </w:r>
      <w:r w:rsidRPr="00D27EE7">
        <w:t xml:space="preserve">legislation to their working practices. (HMICFRS) (No Date) conduct police effectiveness, efficiency, and legitimacy reports. </w:t>
      </w:r>
    </w:p>
    <w:p w14:paraId="64556C4E" w14:textId="77777777" w:rsidR="00063CB0" w:rsidRPr="00D27EE7" w:rsidRDefault="00063CB0" w:rsidP="00E16C0D">
      <w:pPr>
        <w:jc w:val="both"/>
      </w:pPr>
      <w:r w:rsidRPr="00D27EE7">
        <w:t>Independent Office for Police Conduct (No Date) provides information on how the independent board started. The Independent Office for Police Conduct was established in 2018</w:t>
      </w:r>
      <w:r>
        <w:t>.</w:t>
      </w:r>
      <w:r w:rsidRPr="00D27EE7">
        <w:t xml:space="preserve"> </w:t>
      </w:r>
      <w:r>
        <w:t>T</w:t>
      </w:r>
      <w:r w:rsidRPr="00D27EE7">
        <w:t xml:space="preserve">his </w:t>
      </w:r>
      <w:r>
        <w:t>practice ensured that</w:t>
      </w:r>
      <w:r w:rsidRPr="00D27EE7">
        <w:t xml:space="preserve"> the investigative bodies for the Police are </w:t>
      </w:r>
      <w:r>
        <w:t xml:space="preserve">now fully </w:t>
      </w:r>
      <w:r w:rsidRPr="00D27EE7">
        <w:t xml:space="preserve">independent, as per serious incidents or if an individual complainant is unhappy with a particular outcome of a complaint, then the Independent Officer for Police Conduct can review the complaint and </w:t>
      </w:r>
      <w:r>
        <w:t>progress the investigation accordingly if required.</w:t>
      </w:r>
    </w:p>
    <w:p w14:paraId="3C28DDDA" w14:textId="5549D078" w:rsidR="00063CB0" w:rsidRPr="00D27EE7" w:rsidRDefault="00063CB0" w:rsidP="00E16C0D">
      <w:pPr>
        <w:jc w:val="both"/>
      </w:pPr>
      <w:r w:rsidRPr="00D27EE7">
        <w:t xml:space="preserve">Evening Standard (16/01/2014) conducted an investigation on the British public as to whether they trust the Police </w:t>
      </w:r>
      <w:r>
        <w:t>Service and whether Officers actually upheld the</w:t>
      </w:r>
      <w:r w:rsidRPr="00D27EE7">
        <w:t>, the investigation saw 2,079 Britons want to see the guidelines</w:t>
      </w:r>
      <w:r>
        <w:t xml:space="preserve"> </w:t>
      </w:r>
      <w:r w:rsidRPr="00D27EE7">
        <w:t xml:space="preserve">enforced, it was also evidenced that the British Public believe that the Police are more forceful when dealing with incidents IOPC (April 2022,p,22) states that South Wales Police had recorded 2,585 recorded complaints that were logged for numerous reasons from discriminatory behaviour to sexual conduct. </w:t>
      </w:r>
    </w:p>
    <w:p w14:paraId="06D3D528" w14:textId="3FE29989" w:rsidR="00063CB0" w:rsidRPr="00D27EE7" w:rsidRDefault="00063CB0" w:rsidP="00E16C0D">
      <w:pPr>
        <w:jc w:val="both"/>
        <w:rPr>
          <w:strike/>
        </w:rPr>
      </w:pPr>
      <w:r w:rsidRPr="00D27EE7">
        <w:t xml:space="preserve">IOPC (No Date) </w:t>
      </w:r>
      <w:r>
        <w:t>would</w:t>
      </w:r>
      <w:r w:rsidRPr="00D27EE7">
        <w:t xml:space="preserve"> receive a referral from a police force such as South Wales when a significant incident has occurred, such as a death in police contact/custody, </w:t>
      </w:r>
      <w:r>
        <w:t>IOPC</w:t>
      </w:r>
      <w:r w:rsidRPr="00D27EE7">
        <w:t xml:space="preserve"> will then independently investigate the circumstances of that incident using their own investigators. This practice will supersede the local police standards department’s investigation (PSD).</w:t>
      </w:r>
    </w:p>
    <w:p w14:paraId="07A514A9" w14:textId="62B2F554" w:rsidR="00063CB0" w:rsidRPr="00D27EE7" w:rsidRDefault="00063CB0" w:rsidP="00E16C0D">
      <w:pPr>
        <w:jc w:val="both"/>
      </w:pPr>
      <w:r w:rsidRPr="00D27EE7">
        <w:t xml:space="preserve">HMICFRS (No Date) has published a web document on how Police Forces are </w:t>
      </w:r>
      <w:r>
        <w:t xml:space="preserve">held </w:t>
      </w:r>
      <w:r w:rsidRPr="00D27EE7">
        <w:t xml:space="preserve">accountable and act in line with Police Ethics, the HMICFRS conduct regular assessments of the Police Forces of England and Wales. The </w:t>
      </w:r>
      <w:r>
        <w:t xml:space="preserve">review would </w:t>
      </w:r>
      <w:r w:rsidRPr="00D27EE7">
        <w:t>evaluat</w:t>
      </w:r>
      <w:r>
        <w:t>e</w:t>
      </w:r>
      <w:r w:rsidRPr="00D27EE7">
        <w:t xml:space="preserve"> various area of police business such as how crime is being recorded and if it is being recorded correctly, in addition to this Kent Police also commissioned an inspection of their Force by asking the people of Kent If they ha</w:t>
      </w:r>
      <w:r>
        <w:t>d</w:t>
      </w:r>
      <w:r w:rsidRPr="00D27EE7">
        <w:t xml:space="preserve"> confidence in the police and how they record the crimes, HMICFRS (19/01/2018).</w:t>
      </w:r>
    </w:p>
    <w:p w14:paraId="6316428D" w14:textId="77777777" w:rsidR="00063CB0" w:rsidRDefault="00063CB0" w:rsidP="00E16C0D">
      <w:pPr>
        <w:jc w:val="both"/>
      </w:pPr>
      <w:r w:rsidRPr="00D27EE7">
        <w:t xml:space="preserve">Richards, G. (2019) explains that British Policing is based </w:t>
      </w:r>
      <w:r>
        <w:t xml:space="preserve">on consent and that officers held to account when dealing with incidents. Accountability is essential for ensuring police effectiveness when dealing with members of public. Office, H. (2016) explains what policing by consent is, and that the </w:t>
      </w:r>
      <w:r>
        <w:lastRenderedPageBreak/>
        <w:t>Police Forces must seek and preserve public favour along with upholding the law and maintaining co-operation with members of public.</w:t>
      </w:r>
    </w:p>
    <w:p w14:paraId="68040D09" w14:textId="10064B67" w:rsidR="00063CB0" w:rsidRDefault="00063CB0" w:rsidP="00E16C0D">
      <w:pPr>
        <w:jc w:val="both"/>
      </w:pPr>
      <w:r>
        <w:t xml:space="preserve">June Kelly, C.E. and J.B. (2023) has outlined a recent incident involving a Metropolitan Police Officer David Carrick, Carrick had a complaint made against him as far back as 2003, where a victim had described Carrick as imprisoning her and raping her, this was not investigated properly, and the incident involving Carrick was not referred to the Police Standard Department, Carrick was also made subject of another allegation in 2009 when he was a Police Officer in the Diplomatic protection group, despite numerous previous allegations of similar nature, Carrick passed vetting in 2017, then in 2021 Carrick was subject to an allegation of rape but the Met allowed him to work. IOPC (No Date) are </w:t>
      </w:r>
      <w:r w:rsidRPr="00D27EE7">
        <w:t>presently</w:t>
      </w:r>
      <w:r w:rsidRPr="00D4210E">
        <w:rPr>
          <w:color w:val="FF0000"/>
        </w:rPr>
        <w:t xml:space="preserve"> </w:t>
      </w:r>
      <w:r>
        <w:t xml:space="preserve">completing reviews on how the Metropolitan Police Service </w:t>
      </w:r>
      <w:r w:rsidR="00822A28">
        <w:t>managed</w:t>
      </w:r>
      <w:r>
        <w:t xml:space="preserve"> the whole situation surrounding Carrick and as to whether the Forces acted appropriately. The review will uncover short comings such as a failure on the force to deal with the initial incidents appropriately along with other Police Constables failing to challenge Carrick throughout the twenty years Carrick served with the MPS. </w:t>
      </w:r>
    </w:p>
    <w:p w14:paraId="7E750F19" w14:textId="6B300463" w:rsidR="00063CB0" w:rsidRDefault="00063CB0" w:rsidP="00E16C0D">
      <w:pPr>
        <w:jc w:val="both"/>
      </w:pPr>
      <w:r>
        <w:t>The result of Carrick’s actions revibrated throughout the country’s police forces, with members of the public speaking publicly regarding their lack of confidence in the police due to Carrick’s actions and that the initial complaints made against him had not been investigated properly.</w:t>
      </w:r>
    </w:p>
    <w:p w14:paraId="6BD12372" w14:textId="77777777" w:rsidR="00063CB0" w:rsidRDefault="00063CB0" w:rsidP="00E16C0D">
      <w:pPr>
        <w:jc w:val="both"/>
      </w:pPr>
      <w:r>
        <w:t xml:space="preserve">The Guardian (2021) outlines the Scarman Report, which was created following the Brixton riots, there was two main recommendations following the Scarman report, the need for an independent complaints procedure that would he independent from the </w:t>
      </w:r>
      <w:r w:rsidRPr="00D27EE7">
        <w:t>reporting</w:t>
      </w:r>
      <w:r>
        <w:t xml:space="preserve"> Police force to which the complaint is made against along with new officers receiving better training. </w:t>
      </w:r>
    </w:p>
    <w:p w14:paraId="5149C5DF" w14:textId="77777777" w:rsidR="00063CB0" w:rsidRDefault="00063CB0" w:rsidP="00E16C0D">
      <w:pPr>
        <w:jc w:val="both"/>
      </w:pPr>
      <w:r>
        <w:t xml:space="preserve">Due to this requirement all Human Resources are now required to conduct a more in-depth personal check on all applicants. This practice helps to ensure that the service employees the correct type of person, whilst building public confidence  </w:t>
      </w:r>
    </w:p>
    <w:p w14:paraId="1638E6CA" w14:textId="77777777" w:rsidR="00063CB0" w:rsidRDefault="00063CB0" w:rsidP="00E16C0D">
      <w:pPr>
        <w:jc w:val="both"/>
      </w:pPr>
      <w:r>
        <w:t>IOPC, P2. (No Date) has released a document with regards to investigations that were managed by the IOPC, the IOPC dealt with and finalised 80% of reports in 12 months which is a significant increase from the final year of the Independent Police Complaints Commission before the switch in 2018. The IOPC collaborate more closely with Police Standards Departments to maintain that complaints and incidents are investigated quickly and thoroughly and to improve communication with the Police Force.</w:t>
      </w:r>
    </w:p>
    <w:p w14:paraId="1FFA80A4" w14:textId="77777777" w:rsidR="00063CB0" w:rsidRDefault="00063CB0" w:rsidP="00E16C0D">
      <w:pPr>
        <w:jc w:val="both"/>
      </w:pPr>
      <w:r>
        <w:t>IOPC Public Perception Tracker (04/2021), this report has been completed by the IOPC and to determine whether the public are aware of the IOPC and if the public believe that the IOPC hold Police accountable, IOPC Public Perception Tracker (04/2021, P. 17) states that in recent surveys completed, 12% of people to do not believe the IOPC to be independent and that the public perception of the IOPC remains low,</w:t>
      </w:r>
    </w:p>
    <w:p w14:paraId="6825E253" w14:textId="77777777" w:rsidR="00063CB0" w:rsidRPr="00D4210E" w:rsidRDefault="00063CB0" w:rsidP="00E16C0D">
      <w:pPr>
        <w:jc w:val="both"/>
        <w:rPr>
          <w:b/>
          <w:bCs/>
        </w:rPr>
      </w:pPr>
      <w:r w:rsidRPr="00D4210E">
        <w:rPr>
          <w:b/>
          <w:bCs/>
        </w:rPr>
        <w:t>Conclusion</w:t>
      </w:r>
    </w:p>
    <w:p w14:paraId="106886B0" w14:textId="77777777" w:rsidR="00063CB0" w:rsidRDefault="00063CB0" w:rsidP="00E16C0D">
      <w:pPr>
        <w:jc w:val="both"/>
      </w:pPr>
      <w:r w:rsidRPr="00D27EE7">
        <w:t xml:space="preserve">The introduction of the OIPC is a fundamental </w:t>
      </w:r>
      <w:r w:rsidRPr="00133DCE">
        <w:t xml:space="preserve">positive step </w:t>
      </w:r>
      <w:r w:rsidRPr="00D27EE7">
        <w:t xml:space="preserve">in making the various police forces accountable for their interactions with the public. </w:t>
      </w:r>
      <w:r>
        <w:t xml:space="preserve">The IOPC hold police forces accountable by conducting surveys on members of the public to ensure the public are aware of the IOPC. </w:t>
      </w:r>
    </w:p>
    <w:p w14:paraId="1503BD12" w14:textId="32924E10" w:rsidR="00063CB0" w:rsidRDefault="00063CB0" w:rsidP="00E16C0D">
      <w:pPr>
        <w:jc w:val="both"/>
      </w:pPr>
      <w:r>
        <w:t xml:space="preserve">The IOPC are also investigating </w:t>
      </w:r>
      <w:r w:rsidR="00822A28">
        <w:t>countless</w:t>
      </w:r>
      <w:r>
        <w:t xml:space="preserve"> high-profile cases such as the forementioned PC David Carrick and the Metropolitan Police Service failing to note the previous incidents from 2002 to present day, The IOPC also states in their published document that they completed 80% more complaints.</w:t>
      </w:r>
    </w:p>
    <w:p w14:paraId="4B7918AE" w14:textId="77777777" w:rsidR="00063CB0" w:rsidRDefault="00063CB0" w:rsidP="00E16C0D">
      <w:pPr>
        <w:jc w:val="both"/>
      </w:pPr>
      <w:r>
        <w:lastRenderedPageBreak/>
        <w:t xml:space="preserve">The HMICFRS conduct regular dip sampling on Police Forces and then publish their findings in a PEEL report which provides an open and transparent document which provide the public with both good and developmental practices of the Police Force and what they can do to improve their confidence towards the public. </w:t>
      </w:r>
    </w:p>
    <w:p w14:paraId="01383F57" w14:textId="151EE731" w:rsidR="00FF3D3C" w:rsidRDefault="00063CB0" w:rsidP="00E16C0D">
      <w:pPr>
        <w:jc w:val="both"/>
      </w:pPr>
      <w:r>
        <w:t>Word Count</w:t>
      </w:r>
      <w:r w:rsidR="00FF3D3C">
        <w:t>-</w:t>
      </w:r>
      <w:r>
        <w:t>10</w:t>
      </w:r>
      <w:r w:rsidR="00822A28">
        <w:t>95</w:t>
      </w:r>
    </w:p>
    <w:p w14:paraId="3F7AD5F4" w14:textId="286DEACD" w:rsidR="00FF3D3C" w:rsidRDefault="00822A28" w:rsidP="00E16C0D">
      <w:pPr>
        <w:jc w:val="both"/>
      </w:pPr>
      <w:r>
        <w:t>Question 2</w:t>
      </w:r>
    </w:p>
    <w:p w14:paraId="697848DD" w14:textId="749B40DF" w:rsidR="009E5474" w:rsidRPr="00822A28" w:rsidRDefault="006506CA" w:rsidP="00E16C0D">
      <w:pPr>
        <w:jc w:val="both"/>
        <w:rPr>
          <w:b/>
          <w:bCs/>
        </w:rPr>
      </w:pPr>
      <w:r w:rsidRPr="00822A28">
        <w:rPr>
          <w:b/>
          <w:bCs/>
        </w:rPr>
        <w:t xml:space="preserve">“Organised crime is serious crime planned, </w:t>
      </w:r>
      <w:r w:rsidR="00FF3D3C" w:rsidRPr="00822A28">
        <w:rPr>
          <w:b/>
          <w:bCs/>
        </w:rPr>
        <w:t>coordinated,</w:t>
      </w:r>
      <w:r w:rsidRPr="00822A28">
        <w:rPr>
          <w:b/>
          <w:bCs/>
        </w:rPr>
        <w:t xml:space="preserve"> and conducted by people working together on a continuing basis. Their motivation is often, but not always, financial gain” (Home Office, 2013). Outline potential links between serious and organised crime and public protection issues. Your answer must be based on academic research, but you may </w:t>
      </w:r>
      <w:r w:rsidR="00FF3D3C" w:rsidRPr="00822A28">
        <w:rPr>
          <w:b/>
          <w:bCs/>
        </w:rPr>
        <w:t>refer</w:t>
      </w:r>
      <w:r w:rsidRPr="00822A28">
        <w:rPr>
          <w:b/>
          <w:bCs/>
        </w:rPr>
        <w:t xml:space="preserve"> to relevant case studies.</w:t>
      </w:r>
    </w:p>
    <w:p w14:paraId="5044E73B" w14:textId="341CF8DC" w:rsidR="009E5474" w:rsidRDefault="009E5474" w:rsidP="00E16C0D">
      <w:pPr>
        <w:jc w:val="both"/>
      </w:pPr>
      <w:r>
        <w:t>This essay will outline the potential links between serious organised crime and potential public protection issues such as County Lines and cuckooing</w:t>
      </w:r>
      <w:r w:rsidR="00FF3D3C">
        <w:t>.</w:t>
      </w:r>
    </w:p>
    <w:p w14:paraId="2A3EC0DD" w14:textId="616D0FCD" w:rsidR="004E2F2D" w:rsidRDefault="004E2F2D" w:rsidP="00E16C0D">
      <w:pPr>
        <w:jc w:val="both"/>
      </w:pPr>
      <w:r>
        <w:t xml:space="preserve">According to the National Crime Agency (No Date), County Lines is the term for when illegal drugs is transported from one location to another, for example the transportation of Class A Substances from London to South Wales, The Organised Crime Group (OCG) will use young people and vulnerable people to transport the illegal substances as to avoid suspicion by the authorities. </w:t>
      </w:r>
      <w:proofErr w:type="spellStart"/>
      <w:r>
        <w:t>Zaccaro</w:t>
      </w:r>
      <w:proofErr w:type="spellEnd"/>
      <w:r>
        <w:t>, M (2021) states that youths are being taken from where they live and placed into areas with high crime rates, often times the OCG are tipped off for when the youths are getting relocated by employees</w:t>
      </w:r>
      <w:r w:rsidR="00BF4915">
        <w:t xml:space="preserve"> within</w:t>
      </w:r>
      <w:r>
        <w:t xml:space="preserve"> the care sector</w:t>
      </w:r>
      <w:r w:rsidR="00EF0481">
        <w:t xml:space="preserve">, </w:t>
      </w:r>
      <w:proofErr w:type="spellStart"/>
      <w:r w:rsidR="00EF0481">
        <w:t>Panlogic</w:t>
      </w:r>
      <w:proofErr w:type="spellEnd"/>
      <w:r w:rsidR="00EF0481">
        <w:t xml:space="preserve"> (2023) provides a definition of drug trafficking along with various potential routes such as shipping it through the UKs ports and using corrupt Government employees to assist with the trafficking, trafficking is not always to do with drugs but can also extend to Fire arms</w:t>
      </w:r>
      <w:r w:rsidR="0003444A">
        <w:t>, human trafficking and prostitution.</w:t>
      </w:r>
    </w:p>
    <w:p w14:paraId="26CB78BD" w14:textId="1DAA194F" w:rsidR="00A45B96" w:rsidRPr="00CC739D" w:rsidRDefault="00A45B96" w:rsidP="00E16C0D">
      <w:pPr>
        <w:jc w:val="both"/>
      </w:pPr>
      <w:r>
        <w:t>Hamilton-</w:t>
      </w:r>
      <w:proofErr w:type="spellStart"/>
      <w:r>
        <w:t>Smith,N</w:t>
      </w:r>
      <w:proofErr w:type="spellEnd"/>
      <w:r>
        <w:t xml:space="preserve"> (2023) explains that Mental health, Drug addiction and troubled childhoods are all areas of vulnerability that will be exploited by members of an OCG, These youngsters will then be exploited and made to transport illegal substances throughout Britain to start a hub for the drug trade</w:t>
      </w:r>
      <w:r w:rsidR="00EF0481">
        <w:t xml:space="preserve">, the youngsters will be taken to an address which would have been set up by the OCG where they would have “Cuckooed” a vulnerable person. Lee, E. (2023) provides a definition of what Cuckooing is and how OCG will target vulnerable members of a community and </w:t>
      </w:r>
      <w:r w:rsidR="0003444A">
        <w:t>take over the</w:t>
      </w:r>
      <w:r w:rsidR="00EF0481">
        <w:t xml:space="preserve"> </w:t>
      </w:r>
      <w:r w:rsidR="0003444A">
        <w:t xml:space="preserve">management of the </w:t>
      </w:r>
      <w:r w:rsidR="00EF0481">
        <w:t>address to form a drug selling hub, some statistics have also stated that 894 cuckooed addresses were searched by the National Crime Agency and that there was 2,664 vulnerable people were used, 2,209 of them were children, this shows that OCG prey on younger people to transport the drugs.</w:t>
      </w:r>
      <w:r w:rsidR="0003444A">
        <w:t xml:space="preserve"> </w:t>
      </w:r>
      <w:r w:rsidR="00CC739D" w:rsidRPr="00CC739D">
        <w:rPr>
          <w:rFonts w:cstheme="minorHAnsi"/>
          <w:shd w:val="clear" w:color="auto" w:fill="FFFFFF"/>
        </w:rPr>
        <w:t>A</w:t>
      </w:r>
      <w:r w:rsidR="00CC739D">
        <w:rPr>
          <w:rFonts w:cstheme="minorHAnsi"/>
          <w:shd w:val="clear" w:color="auto" w:fill="FFFFFF"/>
        </w:rPr>
        <w:t>lessandra</w:t>
      </w:r>
      <w:r w:rsidR="00CC739D" w:rsidRPr="00CC739D">
        <w:rPr>
          <w:rFonts w:cstheme="minorHAnsi"/>
          <w:shd w:val="clear" w:color="auto" w:fill="FFFFFF"/>
        </w:rPr>
        <w:t>, G.W. and F</w:t>
      </w:r>
      <w:r w:rsidR="00CC739D">
        <w:rPr>
          <w:rFonts w:cstheme="minorHAnsi"/>
          <w:shd w:val="clear" w:color="auto" w:fill="FFFFFF"/>
        </w:rPr>
        <w:t>inlay</w:t>
      </w:r>
      <w:r w:rsidR="00CC739D" w:rsidRPr="00CC739D">
        <w:rPr>
          <w:rFonts w:cstheme="minorHAnsi"/>
          <w:shd w:val="clear" w:color="auto" w:fill="FFFFFF"/>
        </w:rPr>
        <w:t>, F., pp. 730 (2019)</w:t>
      </w:r>
      <w:r w:rsidR="00CC739D">
        <w:rPr>
          <w:rFonts w:cstheme="minorHAnsi"/>
          <w:shd w:val="clear" w:color="auto" w:fill="FFFFFF"/>
        </w:rPr>
        <w:t xml:space="preserve"> explains that there is an estimate of 46,500 young persons used in the criminal activity of OCG’s.</w:t>
      </w:r>
    </w:p>
    <w:p w14:paraId="355DCD29" w14:textId="231885E8" w:rsidR="00830378" w:rsidRDefault="00830378" w:rsidP="00E16C0D">
      <w:pPr>
        <w:jc w:val="both"/>
      </w:pPr>
      <w:proofErr w:type="spellStart"/>
      <w:r>
        <w:t>O’Regan</w:t>
      </w:r>
      <w:proofErr w:type="spellEnd"/>
      <w:r>
        <w:t>, V. (2022) provides an explanation of the varying kinds of exploitation a vulnerable person may face when the OCG are attempting to cuckoo the individual and the type of person the OCG prey on such as the elderly, single mums and adults living in care. This explains that it such a wide variety of individuals who get targeted and fall victim to the coercion of the OCG.</w:t>
      </w:r>
      <w:r w:rsidR="003F2C84">
        <w:t xml:space="preserve"> There </w:t>
      </w:r>
      <w:r w:rsidR="00822A28">
        <w:t>are</w:t>
      </w:r>
      <w:r w:rsidR="003F2C84">
        <w:t xml:space="preserve"> signs that an address has been cuckooed, people going back and forth at varying times of night along with individuals who have not been seen at the property before.</w:t>
      </w:r>
    </w:p>
    <w:p w14:paraId="264C2C35" w14:textId="548E7025" w:rsidR="0003444A" w:rsidRDefault="0003444A" w:rsidP="00E16C0D">
      <w:pPr>
        <w:jc w:val="both"/>
      </w:pPr>
      <w:r>
        <w:t xml:space="preserve">The young persons who are often exploited by the OCG </w:t>
      </w:r>
      <w:r w:rsidR="00822A28">
        <w:t xml:space="preserve">can be </w:t>
      </w:r>
      <w:r>
        <w:t xml:space="preserve">gifted with expensive items such as new phones and clothing in order to recruit their services or to coerce them into working for them, </w:t>
      </w:r>
    </w:p>
    <w:p w14:paraId="09CC1F09" w14:textId="21BBA121" w:rsidR="00EF0481" w:rsidRDefault="004030CC" w:rsidP="00E16C0D">
      <w:pPr>
        <w:jc w:val="both"/>
      </w:pPr>
      <w:r>
        <w:lastRenderedPageBreak/>
        <w:t xml:space="preserve">Gov.UK (No Date) provides insight on potential indicators that a young person is involved with county </w:t>
      </w:r>
      <w:r w:rsidR="00822A28">
        <w:t>lines,</w:t>
      </w:r>
      <w:r>
        <w:t xml:space="preserve"> or they may have been coerced into working for the OCG, potential indicators are the young person going missing unexpectantly</w:t>
      </w:r>
      <w:r w:rsidR="00832F9B">
        <w:t xml:space="preserve"> and being found in various areas of the United Kingdom and getting into relationships with significantly older individuals. South Wales Police (No Date) outlines that young persons may be involved with county lines may unexpectedly go missing and that when the young person is missing they could be at risk of harm or violence.</w:t>
      </w:r>
    </w:p>
    <w:p w14:paraId="1E4033BD" w14:textId="3651C55A" w:rsidR="00832F9B" w:rsidRDefault="00846433" w:rsidP="00E16C0D">
      <w:pPr>
        <w:jc w:val="both"/>
      </w:pPr>
      <w:r>
        <w:t xml:space="preserve">Another link between organised crime groups and public protection is modern day slavery, </w:t>
      </w:r>
      <w:r>
        <w:rPr>
          <w:i/>
          <w:iCs/>
        </w:rPr>
        <w:t>Anti-slavery International</w:t>
      </w:r>
      <w:r>
        <w:t xml:space="preserve"> (2022) provides a list of the many different types of slavery such as child slavery and human trafficking, the organised crime group will use vulnerable people such as single mothers with children and then make them work in squalor, many victims of slavery are threatened with violence to ensure they do not escape or tell the authorities, organised crime groups can make them complete a multitude of work typically cannabis farm. University of Cambridge (2020) explains that cannabis farms are usually a form of debt </w:t>
      </w:r>
      <w:r w:rsidR="00B248D8">
        <w:t>bondage,</w:t>
      </w:r>
      <w:r>
        <w:t xml:space="preserve"> and the individuals are forced to work there to repay money owed to the organised crime group.</w:t>
      </w:r>
    </w:p>
    <w:p w14:paraId="476455EA" w14:textId="270F1243" w:rsidR="00832F9B" w:rsidRDefault="00B248D8" w:rsidP="00E16C0D">
      <w:pPr>
        <w:jc w:val="both"/>
      </w:pPr>
      <w:r>
        <w:t>There are many ways to tackle the issue of cuckooing, LLR SAB (no date) states that when the threat risk and harm of an individual subject to cuckooing is so significant then they can be removed to temporary accommodation, multi-agency meetings are conducted with different authorities such as Police and Social Services to reach an agreement on how the victim can be safeguarded, these meetings may also bring up vulnerable adults in a certain area as they may be likely to fall victim to organised crime groups and cuckooing.</w:t>
      </w:r>
    </w:p>
    <w:p w14:paraId="083C584E" w14:textId="6904DC1F" w:rsidR="00B248D8" w:rsidRDefault="00B248D8" w:rsidP="00E16C0D">
      <w:pPr>
        <w:jc w:val="both"/>
      </w:pPr>
      <w:r>
        <w:t xml:space="preserve">When Police Officers attend an incident and they have initial fears that the victim may be subject to cuckooing then the Police Officers can complete a Public Protection </w:t>
      </w:r>
      <w:r w:rsidR="00E40C24">
        <w:t>Notification (PPN)</w:t>
      </w:r>
      <w:r>
        <w:t xml:space="preserve"> report which will outline the incident and the vulnerabilities from the victim, this report then gets sent to outside agencies such as Social Services and local authorities to make them aware of the potential cuckooing in the area and who may be involved with the organised crime group. </w:t>
      </w:r>
      <w:r w:rsidR="00E40C24">
        <w:t>HMICFRS (2023) explains that a PPN a</w:t>
      </w:r>
      <w:r w:rsidR="00822A28">
        <w:t>n</w:t>
      </w:r>
      <w:r w:rsidR="00E40C24">
        <w:t xml:space="preserve"> information sharing document that is completed by Police Officers if there </w:t>
      </w:r>
      <w:r w:rsidR="00822A28">
        <w:t>are</w:t>
      </w:r>
      <w:r w:rsidR="00E40C24">
        <w:t xml:space="preserve"> initial concerns for the safeguarding of a vulnerable adult or child, this then starts a multi-agency response.</w:t>
      </w:r>
    </w:p>
    <w:p w14:paraId="7BBA369D" w14:textId="30F0FBE2" w:rsidR="00E40C24" w:rsidRDefault="00E40C24" w:rsidP="00E16C0D">
      <w:pPr>
        <w:jc w:val="both"/>
      </w:pPr>
      <w:r>
        <w:t>Conclusion</w:t>
      </w:r>
    </w:p>
    <w:p w14:paraId="27FBDA35" w14:textId="1A4D349A" w:rsidR="00E40C24" w:rsidRDefault="00E40C24" w:rsidP="00E16C0D">
      <w:pPr>
        <w:jc w:val="both"/>
      </w:pPr>
      <w:r>
        <w:t xml:space="preserve">There </w:t>
      </w:r>
      <w:r w:rsidR="00BF4915">
        <w:t>are</w:t>
      </w:r>
      <w:r>
        <w:t xml:space="preserve"> many links between serious organised crime and public protection, whether it ranges from County Lines where the vulnerable young persons are made to transport illegal substances throughout the United Kingdom to Modern Day Slavery where people are forced to complete work for the organised crime group, this can range from Forced labour to Debt bondage where the victims owe the organised crime group a sum of money. But organised crime groups </w:t>
      </w:r>
      <w:r w:rsidR="00822A28">
        <w:t>do not</w:t>
      </w:r>
      <w:r>
        <w:t xml:space="preserve"> just traffic drugs across Britain but firearms and human beings too. The organised crime groups will exploit vulnerable people such as single mothers and people with drug addictions</w:t>
      </w:r>
      <w:r w:rsidR="00726B57">
        <w:t xml:space="preserve"> to cuckoo them to make their property a drug hub for use by the organised crime group.</w:t>
      </w:r>
    </w:p>
    <w:p w14:paraId="253205FD" w14:textId="01C86473" w:rsidR="00832F9B" w:rsidRDefault="00FF3D3C" w:rsidP="00E16C0D">
      <w:pPr>
        <w:jc w:val="both"/>
      </w:pPr>
      <w:r>
        <w:t>Word count-</w:t>
      </w:r>
      <w:r w:rsidR="00CC739D">
        <w:t>1015</w:t>
      </w:r>
    </w:p>
    <w:p w14:paraId="5D5916E9" w14:textId="3DD0D1EB" w:rsidR="00832F9B" w:rsidRDefault="00832F9B" w:rsidP="00E16C0D">
      <w:pPr>
        <w:jc w:val="both"/>
      </w:pPr>
    </w:p>
    <w:p w14:paraId="12D7FDA7" w14:textId="518F5E15" w:rsidR="004E2F2D" w:rsidRDefault="00822A28" w:rsidP="00E16C0D">
      <w:pPr>
        <w:jc w:val="both"/>
      </w:pPr>
      <w:r>
        <w:t>Question 3</w:t>
      </w:r>
    </w:p>
    <w:p w14:paraId="444C589E" w14:textId="04191C2E" w:rsidR="006506CA" w:rsidRPr="00822A28" w:rsidRDefault="006506CA" w:rsidP="00E16C0D">
      <w:pPr>
        <w:jc w:val="both"/>
        <w:rPr>
          <w:b/>
          <w:bCs/>
        </w:rPr>
      </w:pPr>
      <w:r w:rsidRPr="00822A28">
        <w:rPr>
          <w:b/>
          <w:bCs/>
        </w:rPr>
        <w:t xml:space="preserve">Essay three: Is early intervention the most effective means of preventing young people from becoming involved in gangs? Your answer must be based on academic research, but you may </w:t>
      </w:r>
      <w:proofErr w:type="gramStart"/>
      <w:r w:rsidRPr="00822A28">
        <w:rPr>
          <w:b/>
          <w:bCs/>
        </w:rPr>
        <w:t>make reference</w:t>
      </w:r>
      <w:proofErr w:type="gramEnd"/>
      <w:r w:rsidRPr="00822A28">
        <w:rPr>
          <w:b/>
          <w:bCs/>
        </w:rPr>
        <w:t xml:space="preserve"> to relevant case studies. </w:t>
      </w:r>
    </w:p>
    <w:p w14:paraId="5A2980CF" w14:textId="098B74C5" w:rsidR="00EA1177" w:rsidRDefault="00666587" w:rsidP="00E16C0D">
      <w:pPr>
        <w:jc w:val="both"/>
      </w:pPr>
      <w:r>
        <w:lastRenderedPageBreak/>
        <w:t>This essay wil</w:t>
      </w:r>
      <w:r w:rsidR="000C257C">
        <w:t>l</w:t>
      </w:r>
      <w:r>
        <w:t xml:space="preserve"> answer the question as to whether early intervention is effective in preventing youths from being involved in gangs</w:t>
      </w:r>
      <w:r w:rsidR="00B122D7">
        <w:t>, it also explains that early intervention may have the strongest impact in aiding the  young person, it also provides numerous risk and protective factors.</w:t>
      </w:r>
    </w:p>
    <w:p w14:paraId="24C8CBB2" w14:textId="0138F2F0" w:rsidR="00D75C27" w:rsidRDefault="00666587" w:rsidP="00E16C0D">
      <w:pPr>
        <w:jc w:val="both"/>
      </w:pPr>
      <w:r>
        <w:t xml:space="preserve">Decker, S.H. and Curry, G.D. (2023) explains what a gang is and how it is a group </w:t>
      </w:r>
      <w:r w:rsidR="00822A28">
        <w:t>of</w:t>
      </w:r>
      <w:r>
        <w:t xml:space="preserve"> people who all share the same identity and values. It also explains that gang members are more likely to come from </w:t>
      </w:r>
      <w:r w:rsidR="00822A28">
        <w:t>an early age</w:t>
      </w:r>
      <w:r>
        <w:t xml:space="preserve"> and that there is a multitude of issues that the youth may face such as, broken homes, parents being unemployed and having no money and peers.</w:t>
      </w:r>
      <w:r w:rsidR="00D75C27">
        <w:t xml:space="preserve"> </w:t>
      </w:r>
    </w:p>
    <w:p w14:paraId="370B7AE9" w14:textId="3FCCF3E4" w:rsidR="00B122D7" w:rsidRDefault="00B122D7" w:rsidP="00E16C0D">
      <w:pPr>
        <w:jc w:val="both"/>
      </w:pPr>
      <w:r>
        <w:t>Early Intervention Foundation (2020) provides a definition of what Early intervention is and what it means to providing young person support who may be at risk of criminal exploitation and gang members.</w:t>
      </w:r>
    </w:p>
    <w:p w14:paraId="01D55D3C" w14:textId="022DDBD2" w:rsidR="00FA5331" w:rsidRDefault="00D75C27" w:rsidP="00E16C0D">
      <w:pPr>
        <w:jc w:val="both"/>
      </w:pPr>
      <w:r>
        <w:t xml:space="preserve">Service, G.D. (2015) explains that there </w:t>
      </w:r>
      <w:r w:rsidR="00CE2507">
        <w:t>are</w:t>
      </w:r>
      <w:r>
        <w:t xml:space="preserve"> a few pathways that a youth may be given if they have been involved with the police, these courses are run in the local authority and the courses are voluntary, the youths who are at risk of committing crime and involved in anti-social behaviour can be given the courses to avoid the police having to take a youth into custody. The youth is then placed on an intervention plan for the courses. Safeguarding Hub (2022) explains that nearly </w:t>
      </w:r>
      <w:r w:rsidR="007B0959">
        <w:t xml:space="preserve">6% of youths who are ages 10-19 </w:t>
      </w:r>
      <w:r w:rsidR="00822A28">
        <w:t>participate in</w:t>
      </w:r>
      <w:r w:rsidR="007B0959">
        <w:t xml:space="preserve"> a gang, the Metropolitan police estimates that th</w:t>
      </w:r>
      <w:r w:rsidR="00DD5D7D">
        <w:t>e</w:t>
      </w:r>
      <w:r w:rsidR="007B0959">
        <w:t>re are 225 recognised gangs, the government have started a response called ending gang and youth violence (EGYV).</w:t>
      </w:r>
      <w:r w:rsidR="00CE2507">
        <w:t xml:space="preserve"> </w:t>
      </w:r>
      <w:r w:rsidR="00CE2507" w:rsidRPr="00CE2507">
        <w:t>Teen gang involvement: Prevalence, prevention, and protection</w:t>
      </w:r>
      <w:r w:rsidR="00CE2507">
        <w:t xml:space="preserve"> (2022) provides a list with how family members  can assist with preventing youths entering gangs such as educating the youth about the negative impacts of gangs, it also explains that the schools have an equal part to prevent youths entering gangs, it also explains that young females are likely to join a gang when searching for safety from family members.</w:t>
      </w:r>
      <w:r w:rsidR="00FA5331">
        <w:t xml:space="preserve"> Home Officer P</w:t>
      </w:r>
      <w:r w:rsidR="00A603EF">
        <w:t>6</w:t>
      </w:r>
      <w:r w:rsidR="00FA5331">
        <w:t xml:space="preserve"> (2015)</w:t>
      </w:r>
      <w:r w:rsidR="00A603EF">
        <w:t xml:space="preserve">, the Home Office has been </w:t>
      </w:r>
      <w:r w:rsidR="00822A28">
        <w:t>collaborating</w:t>
      </w:r>
      <w:r w:rsidR="00A603EF">
        <w:t xml:space="preserve"> closely with various local authorities around the UK to help them develop working strategies with helping reduce young person and gang related violence since 2012.  The Home Office designed risk assessments that can be completed by the local authority and created a guidance tool for the assessments to be completed and the young person at risk will be able to get the correct support from the right provider.</w:t>
      </w:r>
    </w:p>
    <w:p w14:paraId="10B133E4" w14:textId="2AFBAC76" w:rsidR="00F80E71" w:rsidRDefault="00CE2507" w:rsidP="00E16C0D">
      <w:pPr>
        <w:jc w:val="both"/>
      </w:pPr>
      <w:proofErr w:type="spellStart"/>
      <w:r>
        <w:t>Nspcc</w:t>
      </w:r>
      <w:proofErr w:type="spellEnd"/>
      <w:r>
        <w:t xml:space="preserve"> (no date)</w:t>
      </w:r>
      <w:r w:rsidR="00F80E71">
        <w:t xml:space="preserve"> explains that youths in gangs are likely to be facing criminal exploitation and that there is three different types of gang, Peer Group which is between groups of friends, street gang who commit criminal offences and may be larger than peer groups and then there is Organised criminal gangs, these gangs earn money and utilise the youths in county lines where the youths will be transported across Britain with drugs.</w:t>
      </w:r>
      <w:r w:rsidR="00F80E71" w:rsidRPr="00F80E71">
        <w:t xml:space="preserve"> </w:t>
      </w:r>
      <w:r w:rsidR="00F80E71">
        <w:t xml:space="preserve">National Crime Agency, (No date) provides a definition on what County Lines is and how the Organised Crime Gangs </w:t>
      </w:r>
      <w:r w:rsidR="00822A28">
        <w:t>use</w:t>
      </w:r>
      <w:r w:rsidR="00F80E71">
        <w:t xml:space="preserve"> youths</w:t>
      </w:r>
      <w:r w:rsidR="00D9341F">
        <w:t xml:space="preserve">. </w:t>
      </w:r>
      <w:proofErr w:type="spellStart"/>
      <w:r w:rsidR="00D9341F">
        <w:t>Nspcc</w:t>
      </w:r>
      <w:proofErr w:type="spellEnd"/>
      <w:r w:rsidR="00D9341F">
        <w:t xml:space="preserve"> (no date) explains that organised crime groups groom youths to join their gang and </w:t>
      </w:r>
      <w:r w:rsidR="00822A28">
        <w:t>use</w:t>
      </w:r>
      <w:r w:rsidR="00D9341F">
        <w:t xml:space="preserve"> them in in county lines, the organised gang will look for youths who, may not have many friends so they may be lonely and want friends and attention along with wanting to have money and other rewards.</w:t>
      </w:r>
    </w:p>
    <w:p w14:paraId="7B988377" w14:textId="74C15DF4" w:rsidR="00460F8D" w:rsidRDefault="00460F8D" w:rsidP="00E16C0D">
      <w:pPr>
        <w:jc w:val="both"/>
      </w:pPr>
      <w:r w:rsidRPr="00F22CB8">
        <w:t>Collaborative approaches to preventing offending and re-offending by Children (Capricorn)</w:t>
      </w:r>
      <w:r>
        <w:rPr>
          <w:i/>
          <w:iCs/>
        </w:rPr>
        <w:t xml:space="preserve"> </w:t>
      </w:r>
      <w:r>
        <w:t xml:space="preserve">(no date) the Capricorn pathway has been set up by the UK government to allow local authorities and the police to assist with preventing youths from joining criminal gangs and outlines the various actions which can be taken at different levels such as, as a community level then making sure school exclusion is a last thought, then at a community level to prevent re-offending can include identifying the youths who may be at risk of gangs and criminal exploitation. From April 2017 to March 2018 there was 14,400 youths in the justice system which had fallen by 86% from 2008. </w:t>
      </w:r>
      <w:r w:rsidR="00822A28">
        <w:t>It is</w:t>
      </w:r>
      <w:r>
        <w:t xml:space="preserve"> a significant drop from 2008 to 2017.  The Capricorn pathway is a guidance for numerous authorities to assist children and youths. </w:t>
      </w:r>
    </w:p>
    <w:p w14:paraId="437592EF" w14:textId="77777777" w:rsidR="008F0D2A" w:rsidRDefault="00460F8D" w:rsidP="00E16C0D">
      <w:pPr>
        <w:jc w:val="both"/>
      </w:pPr>
      <w:r w:rsidRPr="00460F8D">
        <w:lastRenderedPageBreak/>
        <w:t>Service, G.D. (2015)</w:t>
      </w:r>
      <w:r>
        <w:t xml:space="preserve"> explains that an alternative form of punishment for youths who may be in the criminal justice system is community payback, this is for youths who may have been found guilty of an offence but to avoid custodial sentences then the youths can be made to clean graffiti or by litter picking in a local park, </w:t>
      </w:r>
      <w:r w:rsidR="008F0D2A">
        <w:t xml:space="preserve">this is only for the first offences and for low level crimes such as small thefts and assaults. </w:t>
      </w:r>
    </w:p>
    <w:p w14:paraId="168676D2" w14:textId="5D656EF1" w:rsidR="00CF55D0" w:rsidRDefault="008F0D2A" w:rsidP="00E16C0D">
      <w:pPr>
        <w:jc w:val="both"/>
      </w:pPr>
      <w:r>
        <w:t>Office, H. (2018)</w:t>
      </w:r>
      <w:r w:rsidR="00CF55D0">
        <w:t xml:space="preserve"> explains that the government created a</w:t>
      </w:r>
      <w:r w:rsidR="00822A28">
        <w:t>n</w:t>
      </w:r>
      <w:r w:rsidR="00CF55D0">
        <w:t xml:space="preserve"> Early Intervention Youth Fund to support early prevention for young people and gangs, Serious Violence Strategy P64 (2018) explains about the uses of Youth Offending Teams are for Multi Agency </w:t>
      </w:r>
      <w:r w:rsidR="00F94D63">
        <w:t>partnerships who are accountable for the youths that may come into police contact, the Youth Offending Team will go around the youths addresses throughout the day and check if the young person as adhered to any relevant curfews and enforce any orders that have been placed against any young person.</w:t>
      </w:r>
      <w:r w:rsidR="00DD5D7D">
        <w:t xml:space="preserve"> And that the Metropolitan Police have registered that there </w:t>
      </w:r>
      <w:r w:rsidR="00FA5331">
        <w:t>are</w:t>
      </w:r>
      <w:r w:rsidR="00DD5D7D">
        <w:t xml:space="preserve"> 225 gangs within London.</w:t>
      </w:r>
    </w:p>
    <w:p w14:paraId="60EEEE3A" w14:textId="77777777" w:rsidR="00F94D63" w:rsidRDefault="00F94D63" w:rsidP="00E16C0D">
      <w:pPr>
        <w:jc w:val="both"/>
      </w:pPr>
    </w:p>
    <w:p w14:paraId="0054B78F" w14:textId="5F16071D" w:rsidR="00F94D63" w:rsidRDefault="00F94D63" w:rsidP="00E16C0D">
      <w:pPr>
        <w:jc w:val="both"/>
      </w:pPr>
      <w:r>
        <w:t>Conclusion</w:t>
      </w:r>
    </w:p>
    <w:p w14:paraId="23C3CBF6" w14:textId="67077345" w:rsidR="00F94D63" w:rsidRDefault="00F94D63" w:rsidP="00E16C0D">
      <w:pPr>
        <w:jc w:val="both"/>
      </w:pPr>
      <w:r>
        <w:t xml:space="preserve">Upon conclusion, the government have enabled numerous pathways such as Capricorn and for the criminal justice system to offer youths another form of punishment which does not include custodial sentences, there is also numerous ways of how the police and local authorities can assist young persons from being involved with gangs and that there has been a dramatic decrease in gang violence since </w:t>
      </w:r>
      <w:r w:rsidR="00DD5D7D">
        <w:t>2018 which has dropped by 86% over the last decade, but the gang related violence and young persons is still relevant in 2023, such as the Safeguarding Hub conducting research and that 6% of youths between 10-19 are in a gang.</w:t>
      </w:r>
    </w:p>
    <w:p w14:paraId="74763C0D" w14:textId="39843A6A" w:rsidR="00666587" w:rsidRDefault="00FF3D3C" w:rsidP="00E16C0D">
      <w:pPr>
        <w:jc w:val="both"/>
      </w:pPr>
      <w:r>
        <w:t>Word Count-97</w:t>
      </w:r>
      <w:r w:rsidR="00F82401">
        <w:t>6</w:t>
      </w:r>
    </w:p>
    <w:p w14:paraId="33196271" w14:textId="6FE25C98" w:rsidR="00822A28" w:rsidRDefault="00822A28" w:rsidP="00E16C0D">
      <w:pPr>
        <w:jc w:val="both"/>
      </w:pPr>
      <w:r>
        <w:t>Question 4</w:t>
      </w:r>
    </w:p>
    <w:p w14:paraId="545CC5DE" w14:textId="5A07215D" w:rsidR="006506CA" w:rsidRPr="00822A28" w:rsidRDefault="006506CA" w:rsidP="00E16C0D">
      <w:pPr>
        <w:jc w:val="both"/>
        <w:rPr>
          <w:b/>
          <w:bCs/>
        </w:rPr>
      </w:pPr>
      <w:r>
        <w:t xml:space="preserve"> </w:t>
      </w:r>
      <w:r w:rsidRPr="00822A28">
        <w:rPr>
          <w:b/>
          <w:bCs/>
        </w:rPr>
        <w:t xml:space="preserve">Essay four: “When the public looks markedly different to its police service, it creates a distance between the two and a sense the police service no longer serves their community” (Orr Munro, n.d.). Assess the effectiveness of police strategies to overcome this distance (e.g. the Code of Ethics, PACE, neighbourhood policing strategies, targeted recruitment). You must use academic research, rather than personal opinion, to support your answer. </w:t>
      </w:r>
    </w:p>
    <w:p w14:paraId="443089BC" w14:textId="5E19C490" w:rsidR="00EA1177" w:rsidRDefault="00E507BF" w:rsidP="00E16C0D">
      <w:pPr>
        <w:jc w:val="both"/>
      </w:pPr>
      <w:r>
        <w:t>This essay will allow me to answer the question based on the effective of policing strategies to overcome the distance.</w:t>
      </w:r>
    </w:p>
    <w:p w14:paraId="29DCD71F" w14:textId="2072A470" w:rsidR="00E507BF" w:rsidRDefault="00E507BF" w:rsidP="00E16C0D">
      <w:pPr>
        <w:jc w:val="both"/>
      </w:pPr>
      <w:r>
        <w:t>Over the last few years there has been a recent uplift in recruitment of officers from the Black, Asian and Minority Ethnic (BAME) following a census that was created in 2011 which accounted for 93% of the UK population being white, and in 2019 a more than 93% of Police Officers throughout the United Kingdom were white with just a small percentage being 7%</w:t>
      </w:r>
      <w:r w:rsidR="009849FA">
        <w:t xml:space="preserve"> of BAME Police Officers a massively unrepresented part of the Police Forces across Britain. </w:t>
      </w:r>
      <w:proofErr w:type="spellStart"/>
      <w:r w:rsidR="009849FA">
        <w:t>XpertHr</w:t>
      </w:r>
      <w:proofErr w:type="spellEnd"/>
      <w:r w:rsidR="009849FA">
        <w:t xml:space="preserve"> (no date) provides research and the statistics surrounding BAME Police Officers.</w:t>
      </w:r>
    </w:p>
    <w:p w14:paraId="5183C7AF" w14:textId="5708E364" w:rsidR="009849FA" w:rsidRDefault="009849FA" w:rsidP="00E16C0D">
      <w:pPr>
        <w:jc w:val="both"/>
      </w:pPr>
      <w:proofErr w:type="spellStart"/>
      <w:r>
        <w:t>Abraham.T</w:t>
      </w:r>
      <w:proofErr w:type="spellEnd"/>
      <w:r>
        <w:t xml:space="preserve"> (2021) provides a poll that was conducted with members of the BAME community and that 44% of BAME do not trust their police forces, this is a major issue when policing the communities as it may mean that crime is</w:t>
      </w:r>
      <w:r w:rsidR="0086685E">
        <w:t xml:space="preserve"> not</w:t>
      </w:r>
      <w:r>
        <w:t xml:space="preserve"> dealt with and investigated fairly and </w:t>
      </w:r>
      <w:r w:rsidR="004D06D7">
        <w:t>effectively,</w:t>
      </w:r>
      <w:r>
        <w:t xml:space="preserve"> and that crime does not go unanswered by the police.</w:t>
      </w:r>
      <w:r w:rsidR="0086685E">
        <w:t xml:space="preserve"> Khan, Y. (2021) explains that there </w:t>
      </w:r>
      <w:r w:rsidR="009742B6">
        <w:t>have</w:t>
      </w:r>
      <w:r w:rsidR="0086685E">
        <w:t xml:space="preserve"> been</w:t>
      </w:r>
      <w:r w:rsidR="00822A28">
        <w:t xml:space="preserve"> a number of </w:t>
      </w:r>
      <w:r w:rsidR="0086685E">
        <w:t xml:space="preserve"> victims of sexual abuse that were not investigated by the Police due to the Police not understanding Honour based abuse</w:t>
      </w:r>
      <w:r w:rsidR="00AF68AF">
        <w:t xml:space="preserve">, </w:t>
      </w:r>
      <w:proofErr w:type="spellStart"/>
      <w:r w:rsidR="00AF68AF">
        <w:t>Khan,Y</w:t>
      </w:r>
      <w:proofErr w:type="spellEnd"/>
      <w:r w:rsidR="00AF68AF">
        <w:t xml:space="preserve"> explains that she was a victim of honour based sexual </w:t>
      </w:r>
      <w:r w:rsidR="00AF68AF">
        <w:lastRenderedPageBreak/>
        <w:t>abuse but the perpetrator in question was not spoken to for a year. But it also explains that Police Officers were to</w:t>
      </w:r>
      <w:r w:rsidR="00AD0227">
        <w:t>o</w:t>
      </w:r>
      <w:r w:rsidR="00AF68AF">
        <w:t xml:space="preserve"> afraid to investigate the offences as they did not want to be </w:t>
      </w:r>
      <w:r w:rsidR="00822A28">
        <w:t>labelled</w:t>
      </w:r>
      <w:r w:rsidR="00AF68AF">
        <w:t xml:space="preserve"> as racist.</w:t>
      </w:r>
    </w:p>
    <w:p w14:paraId="4842C24D" w14:textId="231ABD06" w:rsidR="009849FA" w:rsidRDefault="009849FA" w:rsidP="00E16C0D">
      <w:pPr>
        <w:jc w:val="both"/>
      </w:pPr>
      <w:proofErr w:type="spellStart"/>
      <w:r>
        <w:t>XpertHr</w:t>
      </w:r>
      <w:proofErr w:type="spellEnd"/>
      <w:r>
        <w:t xml:space="preserve"> (no date) explains that in 2019</w:t>
      </w:r>
      <w:r w:rsidR="004D06D7">
        <w:t>, South Wales Police Officers attended a local Sikh yearly anniversary and took part in the religious celebrations and were given traditional headwear by the Sikh community, this in turn raised the number of applications to join South Wales Police from the Sikh community from 3.2% to 5.2% in 2020, a small but positive increase in Sikh recruitment. West Midlands police are also having a recruitment push for 1,000 new Police Officers from the BAME community where only 10.9% of Police Officers are from the BAME community already.</w:t>
      </w:r>
    </w:p>
    <w:p w14:paraId="4634031B" w14:textId="66590E06" w:rsidR="004D06D7" w:rsidRDefault="004D06D7" w:rsidP="00E16C0D">
      <w:pPr>
        <w:jc w:val="both"/>
      </w:pPr>
      <w:r>
        <w:t xml:space="preserve">Police Forces across the United </w:t>
      </w:r>
      <w:r w:rsidR="001C1AF4">
        <w:t>Kingdom</w:t>
      </w:r>
      <w:r>
        <w:t xml:space="preserve"> are also being led by the College of Policing </w:t>
      </w:r>
      <w:r w:rsidR="001C1AF4">
        <w:t>in a term called Positive Action, where they have given more than 1,000 Police Officers training to assist members of the BAME community to apply and successfully get the Police Officer role, members of the BAME community can then get further training from the College of Policing to assist with getting the role.</w:t>
      </w:r>
    </w:p>
    <w:p w14:paraId="5D55BEA7" w14:textId="060FD3AC" w:rsidR="00C72669" w:rsidRDefault="00C72669" w:rsidP="00E16C0D">
      <w:pPr>
        <w:jc w:val="both"/>
      </w:pPr>
      <w:r>
        <w:t xml:space="preserve">The start of the Police and Criminal Evidence Act 1984 Participation, E. (1984), provides the definition of the laws outlines by the PACE ACT of 1984 and how it </w:t>
      </w:r>
      <w:r w:rsidR="00822A28">
        <w:t>come to be created</w:t>
      </w:r>
      <w:r>
        <w:t xml:space="preserve"> following the Brixton riots of 1981 following the community fearing that the police were racist and abusing their powers. Scarman report (1981) is a report that was completed by Lord Scarman following an inquiry to the Brixton riots, Lord Scarman felt that the Police Service had institutional racism and were abusing the powers by aiming them at BAME groups, </w:t>
      </w:r>
      <w:r w:rsidR="00B92957">
        <w:t>the culmination which lead to the riot was that the Police Force had used force against a member of the BAME community where the</w:t>
      </w:r>
      <w:r w:rsidR="0011616D">
        <w:t xml:space="preserve"> community</w:t>
      </w:r>
      <w:r w:rsidR="00B92957">
        <w:t xml:space="preserve"> </w:t>
      </w:r>
      <w:r w:rsidR="0011616D">
        <w:t xml:space="preserve">believed that the police had acted with brutality and the riots started. College of Policing (2022)  states that they have conducted a poll that </w:t>
      </w:r>
      <w:r w:rsidR="00822A28">
        <w:t>Black</w:t>
      </w:r>
      <w:r w:rsidR="0011616D">
        <w:t xml:space="preserve"> people significantly distrust Police Officers and felt that the use of stop search powers was constantly aimed at </w:t>
      </w:r>
      <w:r w:rsidR="00822A28">
        <w:t>Black</w:t>
      </w:r>
      <w:r w:rsidR="0011616D">
        <w:t xml:space="preserve"> people. The use of force throughout Police Forces was also five times higher and within history there has only been two </w:t>
      </w:r>
      <w:r w:rsidR="00822A28">
        <w:t>Black</w:t>
      </w:r>
      <w:r w:rsidR="0011616D">
        <w:t xml:space="preserve"> Police Chief Constables. </w:t>
      </w:r>
    </w:p>
    <w:p w14:paraId="349C1ABF" w14:textId="557B4EE6" w:rsidR="004D06D7" w:rsidRDefault="0086685E" w:rsidP="00E16C0D">
      <w:pPr>
        <w:jc w:val="both"/>
      </w:pPr>
      <w:r>
        <w:t>College of Policing (2013) explains what the College of Policing do and want Police Officers to do whilst on daily patrols, it outlines what community engagement is and how Police Officers can do to assist with neighbourhood policing and the benefits such as a boost in confidence and trust by the communities that the Police Force serve such as the previously mentioned Sikh anniversary. But it also explains the negative sides of not engaging with the community such as the Brixton Riots of 1981 along with the communities not trusting the police forces.</w:t>
      </w:r>
    </w:p>
    <w:p w14:paraId="3E15F3A7" w14:textId="2A94B48D" w:rsidR="00105C3A" w:rsidRPr="00F22CB8" w:rsidRDefault="00105C3A" w:rsidP="00E16C0D">
      <w:pPr>
        <w:jc w:val="both"/>
      </w:pPr>
      <w:r>
        <w:t xml:space="preserve">Lammy Review (2017) was an inquiry led by MP David Lammy into the treatment of BAME and how they are </w:t>
      </w:r>
      <w:r w:rsidR="00822A28">
        <w:t xml:space="preserve">and have been </w:t>
      </w:r>
      <w:r>
        <w:t xml:space="preserve">treated throughout the Criminal Justice Service, it explains that 25% of adult prisoners in the United Kingdom are from the BAME community and provides a number of recommendations from David Lammy on how the treatment of BAME can be better. The government in turn  reviewed the Lammy Report, Justice, M. of (2017) is how the government plan to combat the treatment of BAME and that a board has been created with members of the Ministry of Justice to overview new procedures and publishing more </w:t>
      </w:r>
      <w:r w:rsidR="00EB76B8">
        <w:t>data on BAME communities and how they are getting dealt with whilst in the Criminal Justice System.</w:t>
      </w:r>
      <w:r w:rsidR="00F22CB8">
        <w:t xml:space="preserve"> </w:t>
      </w:r>
      <w:r w:rsidR="00F22CB8" w:rsidRPr="00F22CB8">
        <w:rPr>
          <w:rFonts w:cstheme="minorHAnsi"/>
          <w:i/>
          <w:iCs/>
        </w:rPr>
        <w:t>Shepherd, B.</w:t>
      </w:r>
      <w:r w:rsidR="00F22CB8">
        <w:rPr>
          <w:rFonts w:cstheme="minorHAnsi"/>
          <w:i/>
          <w:iCs/>
        </w:rPr>
        <w:t xml:space="preserve"> P64</w:t>
      </w:r>
      <w:r w:rsidR="00F22CB8" w:rsidRPr="00F22CB8">
        <w:rPr>
          <w:rFonts w:cstheme="minorHAnsi"/>
          <w:i/>
          <w:iCs/>
        </w:rPr>
        <w:t xml:space="preserve"> (2017)</w:t>
      </w:r>
      <w:r w:rsidR="00F22CB8">
        <w:rPr>
          <w:rFonts w:cstheme="minorHAnsi"/>
          <w:i/>
          <w:iCs/>
        </w:rPr>
        <w:t xml:space="preserve"> </w:t>
      </w:r>
      <w:r w:rsidR="00F22CB8">
        <w:rPr>
          <w:rFonts w:cstheme="minorHAnsi"/>
        </w:rPr>
        <w:t>explains more about the Lammy review and how individuals from the BAME communities are also at a higher chance of re-offending at 45%.</w:t>
      </w:r>
    </w:p>
    <w:p w14:paraId="174D7CEC" w14:textId="24BACD53" w:rsidR="00EB76B8" w:rsidRDefault="00EB76B8" w:rsidP="00E16C0D">
      <w:pPr>
        <w:jc w:val="both"/>
      </w:pPr>
      <w:r>
        <w:t xml:space="preserve">Conclusion </w:t>
      </w:r>
    </w:p>
    <w:p w14:paraId="7A9203D7" w14:textId="57905524" w:rsidR="00105C3A" w:rsidRDefault="00EB76B8" w:rsidP="00E16C0D">
      <w:pPr>
        <w:jc w:val="both"/>
      </w:pPr>
      <w:r>
        <w:t xml:space="preserve">It is clear that there is a significant gap in BAME recruitment and officers from various communities such as Sikh, it is also clear that </w:t>
      </w:r>
      <w:r w:rsidR="00822A28">
        <w:t>a number of</w:t>
      </w:r>
      <w:r>
        <w:t xml:space="preserve"> police forces have taken positive action to recruit members from the varying communities and by taking part in community engagement such as South </w:t>
      </w:r>
      <w:r>
        <w:lastRenderedPageBreak/>
        <w:t>Wales Police attending the Sikh anniversary. Following the Sikh anniversary, South Wales Police had an increase in applications from the Sikh community.</w:t>
      </w:r>
    </w:p>
    <w:p w14:paraId="06247427" w14:textId="2465D843" w:rsidR="00EB76B8" w:rsidRDefault="00EB76B8" w:rsidP="00E16C0D">
      <w:pPr>
        <w:jc w:val="both"/>
      </w:pPr>
      <w:r>
        <w:t>It is also clear that from the onset of PACE 1984 following the Scarman report (1984) and the Brixton Riots of 1981, that BAME individuals were getting mistreated by the Police and that Police brutality was a common theme and it is still an issue today as such the LAMMY report explains that 25% of the prison population is from the BAME community.</w:t>
      </w:r>
      <w:r w:rsidR="00AD0227">
        <w:t xml:space="preserve"> College of Policing are also enabling officers from the BAME community to attend further training to allow them to get promotions.</w:t>
      </w:r>
    </w:p>
    <w:p w14:paraId="4B64CADF" w14:textId="3999C0F1" w:rsidR="00F82401" w:rsidRDefault="00FF3D3C" w:rsidP="00E16C0D">
      <w:pPr>
        <w:jc w:val="both"/>
      </w:pPr>
      <w:r>
        <w:t>Word Count-9</w:t>
      </w:r>
      <w:r w:rsidR="00F22CB8">
        <w:t>98</w:t>
      </w:r>
    </w:p>
    <w:p w14:paraId="1765CE90" w14:textId="53E38C1E" w:rsidR="00F82401" w:rsidRPr="00F82401" w:rsidRDefault="00F82401">
      <w:r>
        <w:t>Bibliography</w:t>
      </w:r>
    </w:p>
    <w:p w14:paraId="37B22774"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(2018) </w:t>
      </w:r>
      <w:proofErr w:type="gramStart"/>
      <w:r w:rsidRPr="00F82401">
        <w:rPr>
          <w:rFonts w:asciiTheme="minorHAnsi" w:hAnsiTheme="minorHAnsi" w:cstheme="minorHAnsi"/>
          <w:i/>
          <w:iCs/>
        </w:rPr>
        <w:t>Serious</w:t>
      </w:r>
      <w:proofErr w:type="gramEnd"/>
      <w:r w:rsidRPr="00F82401">
        <w:rPr>
          <w:rFonts w:asciiTheme="minorHAnsi" w:hAnsiTheme="minorHAnsi" w:cstheme="minorHAnsi"/>
          <w:i/>
          <w:iCs/>
        </w:rPr>
        <w:t xml:space="preserve"> violence strategy - gov.uk. Available at: https://assets.publishing.service.gov.uk/government/uploads/system/uploads/attachment_data/file/698009/serious-violence-strategy.pdf (Accessed: 12 June 2023). </w:t>
      </w:r>
    </w:p>
    <w:p w14:paraId="48A06F5F"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(No date) County lines | south </w:t>
      </w:r>
      <w:proofErr w:type="spellStart"/>
      <w:r w:rsidRPr="00F82401">
        <w:rPr>
          <w:rFonts w:asciiTheme="minorHAnsi" w:hAnsiTheme="minorHAnsi" w:cstheme="minorHAnsi"/>
          <w:i/>
          <w:iCs/>
        </w:rPr>
        <w:t>wales</w:t>
      </w:r>
      <w:proofErr w:type="spellEnd"/>
      <w:r w:rsidRPr="00F82401">
        <w:rPr>
          <w:rFonts w:asciiTheme="minorHAnsi" w:hAnsiTheme="minorHAnsi" w:cstheme="minorHAnsi"/>
          <w:i/>
          <w:iCs/>
        </w:rPr>
        <w:t xml:space="preserve"> police. Available at: https://www.south-wales.police.uk/advice/advice-and-information/cl/county-lines/ (Accessed: 09 May 2023). </w:t>
      </w:r>
    </w:p>
    <w:p w14:paraId="4DDD6E5F"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(No date) Independent Office for Police Conduct (IOPC) IOPC public perceptions ... Available at: https://www.policeconduct.gov.uk/sites/default/files/Documents/statistics/IOPC-Yonder_Public_Perceptions_Tracker_Annual_Summary_Report_2020-21_FINAL.pdf (Accessed: 09 May 2023). </w:t>
      </w:r>
    </w:p>
    <w:p w14:paraId="42E00AB4" w14:textId="77777777" w:rsidR="00F82401" w:rsidRDefault="00F82401" w:rsidP="009849FA">
      <w:pPr>
        <w:pStyle w:val="NormalWeb"/>
        <w:ind w:left="567" w:hanging="567"/>
        <w:rPr>
          <w:rFonts w:asciiTheme="minorHAnsi" w:hAnsiTheme="minorHAnsi" w:cstheme="minorHAnsi"/>
          <w:i/>
          <w:iCs/>
        </w:rPr>
      </w:pPr>
      <w:r w:rsidRPr="00F82401">
        <w:rPr>
          <w:rFonts w:asciiTheme="minorHAnsi" w:hAnsiTheme="minorHAnsi" w:cstheme="minorHAnsi"/>
          <w:i/>
          <w:iCs/>
        </w:rPr>
        <w:t xml:space="preserve">Abraham, T. (2021) Trust in the police has fallen amongst ethnic minority Britons, YouGov. Available at: https://yougov.co.uk/topics/politics/articles-reports/2021/12/15/trust-police-has-fallen-amongst-ethnic-minority-br (Accessed: 14 June 2023). </w:t>
      </w:r>
    </w:p>
    <w:p w14:paraId="6281D445" w14:textId="1FEFFA0B" w:rsidR="00CC739D" w:rsidRPr="00CC739D" w:rsidRDefault="00CC739D" w:rsidP="009849FA">
      <w:pPr>
        <w:pStyle w:val="NormalWeb"/>
        <w:ind w:left="567" w:hanging="567"/>
        <w:rPr>
          <w:rFonts w:asciiTheme="minorHAnsi" w:hAnsiTheme="minorHAnsi" w:cstheme="minorHAnsi"/>
          <w:i/>
          <w:iCs/>
        </w:rPr>
      </w:pPr>
      <w:r w:rsidRPr="00CC739D">
        <w:rPr>
          <w:rFonts w:asciiTheme="minorHAnsi" w:hAnsiTheme="minorHAnsi" w:cstheme="minorHAnsi"/>
          <w:i/>
          <w:iCs/>
          <w:shd w:val="clear" w:color="auto" w:fill="FFFFFF"/>
        </w:rPr>
        <w:t xml:space="preserve">ALESSANDRA, G.W. and FINLAY, F., </w:t>
      </w:r>
      <w:r>
        <w:rPr>
          <w:rFonts w:asciiTheme="minorHAnsi" w:hAnsiTheme="minorHAnsi" w:cstheme="minorHAnsi"/>
          <w:i/>
          <w:iCs/>
          <w:shd w:val="clear" w:color="auto" w:fill="FFFFFF"/>
        </w:rPr>
        <w:t>(</w:t>
      </w:r>
      <w:r w:rsidRPr="00CC739D">
        <w:rPr>
          <w:rFonts w:asciiTheme="minorHAnsi" w:hAnsiTheme="minorHAnsi" w:cstheme="minorHAnsi"/>
          <w:i/>
          <w:iCs/>
          <w:shd w:val="clear" w:color="auto" w:fill="FFFFFF"/>
        </w:rPr>
        <w:t>2019</w:t>
      </w:r>
      <w:r>
        <w:rPr>
          <w:rFonts w:asciiTheme="minorHAnsi" w:hAnsiTheme="minorHAnsi" w:cstheme="minorHAnsi"/>
          <w:i/>
          <w:iCs/>
          <w:shd w:val="clear" w:color="auto" w:fill="FFFFFF"/>
        </w:rPr>
        <w:t>)</w:t>
      </w:r>
      <w:r w:rsidRPr="00CC739D">
        <w:rPr>
          <w:rFonts w:asciiTheme="minorHAnsi" w:hAnsiTheme="minorHAnsi" w:cstheme="minorHAnsi"/>
          <w:i/>
          <w:iCs/>
          <w:shd w:val="clear" w:color="auto" w:fill="FFFFFF"/>
        </w:rPr>
        <w:t>. County lines: how gang crime is affecting our young people. Archives of Disease in Childhood, </w:t>
      </w:r>
      <w:r w:rsidRPr="00CC739D">
        <w:rPr>
          <w:rFonts w:asciiTheme="minorHAnsi" w:hAnsiTheme="minorHAnsi" w:cstheme="minorHAnsi"/>
          <w:b/>
          <w:bCs/>
          <w:i/>
          <w:iCs/>
          <w:shd w:val="clear" w:color="auto" w:fill="FFFFFF"/>
        </w:rPr>
        <w:t>104</w:t>
      </w:r>
      <w:r w:rsidRPr="00CC739D">
        <w:rPr>
          <w:rFonts w:asciiTheme="minorHAnsi" w:hAnsiTheme="minorHAnsi" w:cstheme="minorHAnsi"/>
          <w:i/>
          <w:iCs/>
          <w:shd w:val="clear" w:color="auto" w:fill="FFFFFF"/>
        </w:rPr>
        <w:t>(8), pp. 730.</w:t>
      </w:r>
    </w:p>
    <w:p w14:paraId="28076D37" w14:textId="77777777" w:rsid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Bradshaw, </w:t>
      </w:r>
      <w:proofErr w:type="spellStart"/>
      <w:r w:rsidRPr="00F82401">
        <w:rPr>
          <w:rFonts w:asciiTheme="minorHAnsi" w:hAnsiTheme="minorHAnsi" w:cstheme="minorHAnsi"/>
          <w:i/>
          <w:iCs/>
        </w:rPr>
        <w:t>P.L.and</w:t>
      </w:r>
      <w:proofErr w:type="spellEnd"/>
      <w:r w:rsidRPr="00F82401">
        <w:rPr>
          <w:rFonts w:asciiTheme="minorHAnsi" w:hAnsiTheme="minorHAnsi" w:cstheme="minorHAnsi"/>
          <w:i/>
          <w:iCs/>
        </w:rPr>
        <w:t xml:space="preserve"> P. (2022) Gross misconduct probe police officers avoid sack, BBC News. BBC. Available at: https://www.bbc.co.uk/news/uk-59594712 (Accessed: April 19, 2023). </w:t>
      </w:r>
    </w:p>
    <w:p w14:paraId="3FF597F2" w14:textId="77777777" w:rsidR="00F82401" w:rsidRPr="00F82401" w:rsidRDefault="00F82401" w:rsidP="00F22CB8">
      <w:pPr>
        <w:pStyle w:val="NormalWeb"/>
        <w:rPr>
          <w:rFonts w:asciiTheme="minorHAnsi" w:hAnsiTheme="minorHAnsi" w:cstheme="minorHAnsi"/>
          <w:i/>
          <w:iCs/>
        </w:rPr>
      </w:pPr>
      <w:r w:rsidRPr="00F82401">
        <w:rPr>
          <w:rFonts w:asciiTheme="minorHAnsi" w:hAnsiTheme="minorHAnsi" w:cstheme="minorHAnsi"/>
          <w:i/>
          <w:iCs/>
        </w:rPr>
        <w:t xml:space="preserve">Cannabis Farms are a modern slavery ‘blind spot’ for UK police, study suggests (2020) University of Cambridge. Available at: https://www.cam.ac.uk/research/news/cannabis-farms-are-a-modern-slavery-blind-spot-for-uk-police-study-suggests (Accessed: 10 May 2023). </w:t>
      </w:r>
    </w:p>
    <w:p w14:paraId="4BD2E4E6"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cms-user20 (no date) County lines, National Crime Agency. Available at: https://www.nationalcrimeagency.gov.uk/what-we-do/crime-threats/drug-trafficking/county-lines (Accessed: 09 May 2023). </w:t>
      </w:r>
    </w:p>
    <w:p w14:paraId="74A4180E"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cms-user20 (no date) County lines, National Crime Agency. Available at: https://www.nationalcrimeagency.gov.uk/what-we-do/crime-threats/drug-trafficking/county-lines (Accessed: 12 June 2023). </w:t>
      </w:r>
    </w:p>
    <w:p w14:paraId="563BBC62"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lastRenderedPageBreak/>
        <w:t xml:space="preserve">Collaborative approaches to preventing offending and re-offending by Children (Capricorn): Summary (no date a) GOV.UK. Available at: https://www.gov.uk/government/publications/preventing-offending-and-re-offending-by-children/collaborative-approaches-to-preventing-offending-and-re-offending-by-children-capricorn-summary (Accessed: 12 June 2023). </w:t>
      </w:r>
    </w:p>
    <w:p w14:paraId="4CB6D9A3"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Crime recording in Kent Inspections (2018) His Majesty’s Inspectorate of Constabulary and Fire &amp; Rescue Services (HMICFRS) – Home. Available at: https://www.justiceinspectorates.gov.uk/hmicfrs/our-work/article/commissions-from-pccs/crime-recording-in-kent/ (Accessed: 09 May 2023). </w:t>
      </w:r>
    </w:p>
    <w:p w14:paraId="1DC81A7C"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Criminal exploitation of children and vulnerable adults: County lines (no date) GOV.UK. Available at: https://www.gov.uk/government/publications/criminal-exploitation-of-children-and-vulnerable-adults-county-lines/criminal-exploitation-of-children-and-vulnerable-adults-county-lines (Accessed: 09 May 2023).</w:t>
      </w:r>
    </w:p>
    <w:p w14:paraId="20ACB97A" w14:textId="77777777" w:rsidR="00F82401" w:rsidRPr="00F82401" w:rsidRDefault="00F82401" w:rsidP="00F82401">
      <w:pPr>
        <w:pStyle w:val="NormalWeb"/>
        <w:rPr>
          <w:rFonts w:asciiTheme="minorHAnsi" w:hAnsiTheme="minorHAnsi" w:cstheme="minorHAnsi"/>
          <w:i/>
          <w:iCs/>
        </w:rPr>
      </w:pPr>
      <w:r w:rsidRPr="00F82401">
        <w:rPr>
          <w:rFonts w:asciiTheme="minorHAnsi" w:hAnsiTheme="minorHAnsi" w:cstheme="minorHAnsi"/>
          <w:i/>
          <w:iCs/>
        </w:rPr>
        <w:t xml:space="preserve">Decker, S.H. and Curry, G.D. (2023) Gang, </w:t>
      </w:r>
      <w:proofErr w:type="spellStart"/>
      <w:r w:rsidRPr="00F82401">
        <w:rPr>
          <w:rFonts w:asciiTheme="minorHAnsi" w:hAnsiTheme="minorHAnsi" w:cstheme="minorHAnsi"/>
          <w:i/>
          <w:iCs/>
        </w:rPr>
        <w:t>Encyclopædia</w:t>
      </w:r>
      <w:proofErr w:type="spellEnd"/>
      <w:r w:rsidRPr="00F82401">
        <w:rPr>
          <w:rFonts w:asciiTheme="minorHAnsi" w:hAnsiTheme="minorHAnsi" w:cstheme="minorHAnsi"/>
          <w:i/>
          <w:iCs/>
        </w:rPr>
        <w:t xml:space="preserve"> Britannica. Available at: https://www.britannica.com/topic/gang-crime (Accessed: 12 June 2023). </w:t>
      </w:r>
    </w:p>
    <w:p w14:paraId="1D543A2A" w14:textId="77777777" w:rsidR="00F82401" w:rsidRPr="00F82401" w:rsidRDefault="00F82401" w:rsidP="0086685E">
      <w:pPr>
        <w:pStyle w:val="NormalWeb"/>
        <w:ind w:left="567" w:hanging="567"/>
        <w:rPr>
          <w:rFonts w:asciiTheme="minorHAnsi" w:hAnsiTheme="minorHAnsi" w:cstheme="minorHAnsi"/>
          <w:i/>
          <w:iCs/>
        </w:rPr>
      </w:pPr>
      <w:r w:rsidRPr="00F82401">
        <w:rPr>
          <w:rFonts w:asciiTheme="minorHAnsi" w:hAnsiTheme="minorHAnsi" w:cstheme="minorHAnsi"/>
          <w:i/>
          <w:iCs/>
        </w:rPr>
        <w:t xml:space="preserve">Engagement (2013) College of Policing. Available at: https://www.college.police.uk/app/engagement-and-communication/engagement (Accessed: 15 June 2023). </w:t>
      </w:r>
    </w:p>
    <w:p w14:paraId="4348239E"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Guidance for working with adults at risk of exploitation: Cuckooing (no date) LLR SAB Multi-Agency Policies &amp; Procedures Resource. Available at: https://www.llradultsafeguarding.co.uk/guidance-for-working-with-adults-at-risk-of-exploitation-cuckooing/#5_How_we_Tackle_Cuckooing (Accessed: 10 May 2023). </w:t>
      </w:r>
    </w:p>
    <w:p w14:paraId="418B2D61"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Home Office (2015) Preventing gang and youth violence: Spotting signals ... - www.basw.co.uk201. Available at: https://www.basw.co.uk/system/files/resources/basw_23304-10_0.pdf (Accessed: 12 June 2023). </w:t>
      </w:r>
    </w:p>
    <w:p w14:paraId="1358B8EF"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IOPC review of police handling of reports concerning former PC David Carrick prior to his arrest (no date) </w:t>
      </w:r>
      <w:proofErr w:type="spellStart"/>
      <w:r w:rsidRPr="00F82401">
        <w:rPr>
          <w:rFonts w:asciiTheme="minorHAnsi" w:hAnsiTheme="minorHAnsi" w:cstheme="minorHAnsi"/>
          <w:i/>
          <w:iCs/>
        </w:rPr>
        <w:t>Swyddfa</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Annibynnol</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Ymddygiad</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yr</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Heddlu</w:t>
      </w:r>
      <w:proofErr w:type="spellEnd"/>
      <w:r w:rsidRPr="00F82401">
        <w:rPr>
          <w:rFonts w:asciiTheme="minorHAnsi" w:hAnsiTheme="minorHAnsi" w:cstheme="minorHAnsi"/>
          <w:i/>
          <w:iCs/>
        </w:rPr>
        <w:t>. Available at: https://www.policeconduct.gov.uk/news/iopc-review-police-handling-reports-concerning-former-pc-david-carrick-prior-his-arrest (Accessed: 09 May 2023).</w:t>
      </w:r>
    </w:p>
    <w:p w14:paraId="4DBB625E"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June Kelly, C.E. and J.B. (2023) David Carrick: The serial rapist and abuser in a police uniform, BBC News. Available at: https://www.bbc.co.uk/news/uk-64283783 (Accessed: 09 May 2023). </w:t>
      </w:r>
    </w:p>
    <w:p w14:paraId="28B99D2C" w14:textId="77777777" w:rsidR="00F82401" w:rsidRPr="00F82401" w:rsidRDefault="00F82401" w:rsidP="00105C3A">
      <w:pPr>
        <w:pStyle w:val="NormalWeb"/>
        <w:ind w:left="567" w:hanging="567"/>
        <w:rPr>
          <w:rFonts w:asciiTheme="minorHAnsi" w:hAnsiTheme="minorHAnsi" w:cstheme="minorHAnsi"/>
          <w:i/>
          <w:iCs/>
        </w:rPr>
      </w:pPr>
      <w:r w:rsidRPr="00F82401">
        <w:rPr>
          <w:rFonts w:asciiTheme="minorHAnsi" w:hAnsiTheme="minorHAnsi" w:cstheme="minorHAnsi"/>
          <w:i/>
          <w:iCs/>
        </w:rPr>
        <w:t xml:space="preserve">Justice, M. of (2017) Lammy Review - Government response, GOV.UK. Available at: https://www.gov.uk/government/publications/lammy-review-government-response (Accessed: 15 June 2023). </w:t>
      </w:r>
    </w:p>
    <w:p w14:paraId="73CF5F79" w14:textId="77777777" w:rsidR="00F82401" w:rsidRPr="00F82401" w:rsidRDefault="00F82401" w:rsidP="0086685E">
      <w:pPr>
        <w:pStyle w:val="NormalWeb"/>
        <w:ind w:left="567" w:hanging="567"/>
        <w:rPr>
          <w:rFonts w:asciiTheme="minorHAnsi" w:hAnsiTheme="minorHAnsi" w:cstheme="minorHAnsi"/>
          <w:i/>
          <w:iCs/>
        </w:rPr>
      </w:pPr>
      <w:r w:rsidRPr="00F82401">
        <w:rPr>
          <w:rFonts w:asciiTheme="minorHAnsi" w:hAnsiTheme="minorHAnsi" w:cstheme="minorHAnsi"/>
          <w:i/>
          <w:iCs/>
        </w:rPr>
        <w:lastRenderedPageBreak/>
        <w:t xml:space="preserve">Khan, Y. (2021) </w:t>
      </w:r>
      <w:proofErr w:type="spellStart"/>
      <w:r w:rsidRPr="00F82401">
        <w:rPr>
          <w:rFonts w:asciiTheme="minorHAnsi" w:hAnsiTheme="minorHAnsi" w:cstheme="minorHAnsi"/>
          <w:i/>
          <w:iCs/>
        </w:rPr>
        <w:t>Bame</w:t>
      </w:r>
      <w:proofErr w:type="spellEnd"/>
      <w:r w:rsidRPr="00F82401">
        <w:rPr>
          <w:rFonts w:asciiTheme="minorHAnsi" w:hAnsiTheme="minorHAnsi" w:cstheme="minorHAnsi"/>
          <w:i/>
          <w:iCs/>
        </w:rPr>
        <w:t xml:space="preserve"> sexual abuse: ‘failures’ of victims to be investigated, BBC News. Available at: https://www.bbc.co.uk/news/uk-england-tees-56301463 (Accessed: 15 June 2023). </w:t>
      </w:r>
    </w:p>
    <w:p w14:paraId="758E9186"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ab/>
        <w:t xml:space="preserve">Lee, E. (2023) What is cuckooing?, CPD Online College. Available at: https://cpdonline.co.uk/knowledge-base/safeguarding/cuckooing/ (Accessed: 09 May 2023). </w:t>
      </w:r>
    </w:p>
    <w:p w14:paraId="7971C986" w14:textId="77777777" w:rsidR="00F82401" w:rsidRPr="00F82401" w:rsidRDefault="00F82401" w:rsidP="001C1AF4">
      <w:pPr>
        <w:pStyle w:val="NormalWeb"/>
        <w:ind w:left="567" w:hanging="567"/>
        <w:rPr>
          <w:rFonts w:asciiTheme="minorHAnsi" w:hAnsiTheme="minorHAnsi" w:cstheme="minorHAnsi"/>
          <w:i/>
          <w:iCs/>
        </w:rPr>
      </w:pPr>
      <w:r w:rsidRPr="00F82401">
        <w:rPr>
          <w:rFonts w:asciiTheme="minorHAnsi" w:hAnsiTheme="minorHAnsi" w:cstheme="minorHAnsi"/>
          <w:i/>
          <w:iCs/>
        </w:rPr>
        <w:t xml:space="preserve">Macpherson Report: 22 Years on (2021a) College of Policing. Available at: https://www.college.police.uk/article/macpherson-report-22-years-on (Accessed: 14 June 2023). </w:t>
      </w:r>
    </w:p>
    <w:p w14:paraId="1D4CFFA9"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Niall Hamilton-Smith   Senior Lecturer (2023) How organised crime affects the most vulnerable communities, The Conversation. Available at: https://theconversation.com/how-organised-crime-affects-the-most-vulnerable-communities-98262 (Accessed: 09 May 2023). </w:t>
      </w:r>
    </w:p>
    <w:p w14:paraId="2DF8B21D" w14:textId="77777777" w:rsidR="00F82401" w:rsidRPr="00F82401" w:rsidRDefault="00F82401" w:rsidP="00F82401">
      <w:pPr>
        <w:pStyle w:val="NormalWeb"/>
        <w:ind w:left="567" w:hanging="567"/>
        <w:rPr>
          <w:rFonts w:asciiTheme="minorHAnsi" w:hAnsiTheme="minorHAnsi" w:cstheme="minorHAnsi"/>
          <w:i/>
          <w:iCs/>
        </w:rPr>
      </w:pPr>
      <w:proofErr w:type="spellStart"/>
      <w:r w:rsidRPr="00F82401">
        <w:rPr>
          <w:rFonts w:asciiTheme="minorHAnsi" w:hAnsiTheme="minorHAnsi" w:cstheme="minorHAnsi"/>
          <w:i/>
          <w:iCs/>
        </w:rPr>
        <w:t>Nspcc</w:t>
      </w:r>
      <w:proofErr w:type="spellEnd"/>
      <w:r w:rsidRPr="00F82401">
        <w:rPr>
          <w:rFonts w:asciiTheme="minorHAnsi" w:hAnsiTheme="minorHAnsi" w:cstheme="minorHAnsi"/>
          <w:i/>
          <w:iCs/>
        </w:rPr>
        <w:t xml:space="preserve"> (no date) Criminal exploitation and gangs, NSPCC. Available at: https://www.nspcc.org.uk/what-is-child-abuse/types-of-abuse/gangs-criminal-exploitation/#recruited (Accessed: 12 June 2023). </w:t>
      </w:r>
    </w:p>
    <w:p w14:paraId="38D5D375" w14:textId="77777777" w:rsidR="00F82401" w:rsidRPr="00F82401" w:rsidRDefault="00F82401" w:rsidP="00F82401">
      <w:pPr>
        <w:pStyle w:val="NormalWeb"/>
        <w:ind w:left="567" w:hanging="567"/>
        <w:rPr>
          <w:rFonts w:asciiTheme="minorHAnsi" w:hAnsiTheme="minorHAnsi" w:cstheme="minorHAnsi"/>
          <w:i/>
          <w:iCs/>
        </w:rPr>
      </w:pPr>
      <w:proofErr w:type="spellStart"/>
      <w:r w:rsidRPr="00F82401">
        <w:rPr>
          <w:rFonts w:asciiTheme="minorHAnsi" w:hAnsiTheme="minorHAnsi" w:cstheme="minorHAnsi"/>
          <w:i/>
          <w:iCs/>
        </w:rPr>
        <w:t>O’Regan</w:t>
      </w:r>
      <w:proofErr w:type="spellEnd"/>
      <w:r w:rsidRPr="00F82401">
        <w:rPr>
          <w:rFonts w:asciiTheme="minorHAnsi" w:hAnsiTheme="minorHAnsi" w:cstheme="minorHAnsi"/>
          <w:i/>
          <w:iCs/>
        </w:rPr>
        <w:t xml:space="preserve">, V. (2022) What is cuckooing?, The Hub | High Speed Training. Available at: https://www.highspeedtraining.co.uk/hub/what-is-cuckooing/ (Accessed: 09 May 2023). </w:t>
      </w:r>
    </w:p>
    <w:p w14:paraId="7E1E0FEF"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Office, H. (2016) Definition of policing by consent, GOV.UK. Available at: https://www.gov.uk/government/publications/policing-by-consent/definition-of-policing-by-consent (Accessed: 09 May 2023). </w:t>
      </w:r>
    </w:p>
    <w:p w14:paraId="62563B42"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Office, H. (2018) </w:t>
      </w:r>
      <w:proofErr w:type="gramStart"/>
      <w:r w:rsidRPr="00F82401">
        <w:rPr>
          <w:rFonts w:asciiTheme="minorHAnsi" w:hAnsiTheme="minorHAnsi" w:cstheme="minorHAnsi"/>
          <w:i/>
          <w:iCs/>
        </w:rPr>
        <w:t>Serious</w:t>
      </w:r>
      <w:proofErr w:type="gramEnd"/>
      <w:r w:rsidRPr="00F82401">
        <w:rPr>
          <w:rFonts w:asciiTheme="minorHAnsi" w:hAnsiTheme="minorHAnsi" w:cstheme="minorHAnsi"/>
          <w:i/>
          <w:iCs/>
        </w:rPr>
        <w:t xml:space="preserve"> violence strategy, GOV.UK. Available at: https://www.gov.uk/government/publications/serious-violence-strategy (Accessed: 12 June 2023). </w:t>
      </w:r>
    </w:p>
    <w:p w14:paraId="212C417F" w14:textId="77777777" w:rsidR="00F82401" w:rsidRPr="00F82401" w:rsidRDefault="00F82401" w:rsidP="00F82401">
      <w:pPr>
        <w:pStyle w:val="NormalWeb"/>
        <w:ind w:left="567" w:hanging="567"/>
        <w:rPr>
          <w:rFonts w:asciiTheme="minorHAnsi" w:hAnsiTheme="minorHAnsi" w:cstheme="minorHAnsi"/>
          <w:i/>
          <w:iCs/>
        </w:rPr>
      </w:pPr>
      <w:proofErr w:type="spellStart"/>
      <w:r w:rsidRPr="00F82401">
        <w:rPr>
          <w:rFonts w:asciiTheme="minorHAnsi" w:hAnsiTheme="minorHAnsi" w:cstheme="minorHAnsi"/>
          <w:i/>
          <w:iCs/>
        </w:rPr>
        <w:t>Panlogic</w:t>
      </w:r>
      <w:proofErr w:type="spellEnd"/>
      <w:r w:rsidRPr="00F82401">
        <w:rPr>
          <w:rFonts w:asciiTheme="minorHAnsi" w:hAnsiTheme="minorHAnsi" w:cstheme="minorHAnsi"/>
          <w:i/>
          <w:iCs/>
        </w:rPr>
        <w:t xml:space="preserve"> (2023) Drug trafficking, National Crime Agency. Available at: https://nationalcrimeagency.gov.uk/what-we-do/crime-threats/drug-trafficking (Accessed: 09 May 2023). </w:t>
      </w:r>
    </w:p>
    <w:p w14:paraId="39D97BE8" w14:textId="77777777" w:rsidR="00F82401" w:rsidRPr="00F82401" w:rsidRDefault="00F82401" w:rsidP="00C72669">
      <w:pPr>
        <w:pStyle w:val="NormalWeb"/>
        <w:ind w:left="567" w:hanging="567"/>
        <w:rPr>
          <w:rFonts w:asciiTheme="minorHAnsi" w:hAnsiTheme="minorHAnsi" w:cstheme="minorHAnsi"/>
          <w:i/>
          <w:iCs/>
        </w:rPr>
      </w:pPr>
      <w:r w:rsidRPr="00F82401">
        <w:rPr>
          <w:rFonts w:asciiTheme="minorHAnsi" w:hAnsiTheme="minorHAnsi" w:cstheme="minorHAnsi"/>
          <w:i/>
          <w:iCs/>
        </w:rPr>
        <w:t xml:space="preserve">Participation, E. (1984) Police and criminal evidence act 1984, Legislation.gov.uk. Available at: https://www.legislation.gov.uk/ukpga/1984/60/contents (Accessed: 14 June 2023). </w:t>
      </w:r>
    </w:p>
    <w:p w14:paraId="677333CB"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Police ethics and Accountability Archives (no date) His Majesty’s Inspectorate of Constabulary and Fire &amp; Rescue Services (HMICFRS) – Home. Available at: https://www.justiceinspectorates.gov.uk/hmicfrs/our-work/cat/police-ethics-and-accountability/ (Accessed: 09 May 2023). </w:t>
      </w:r>
    </w:p>
    <w:p w14:paraId="4996DBA5" w14:textId="77777777" w:rsidR="00F82401" w:rsidRPr="00F82401" w:rsidRDefault="00F82401" w:rsidP="0011616D">
      <w:pPr>
        <w:pStyle w:val="NormalWeb"/>
        <w:ind w:left="567" w:hanging="567"/>
        <w:rPr>
          <w:rFonts w:asciiTheme="minorHAnsi" w:hAnsiTheme="minorHAnsi" w:cstheme="minorHAnsi"/>
          <w:i/>
          <w:iCs/>
        </w:rPr>
      </w:pPr>
      <w:r w:rsidRPr="00F82401">
        <w:rPr>
          <w:rFonts w:asciiTheme="minorHAnsi" w:hAnsiTheme="minorHAnsi" w:cstheme="minorHAnsi"/>
          <w:i/>
          <w:iCs/>
        </w:rPr>
        <w:t xml:space="preserve">Police race action plan published (2022) College of Policing. Available at: https://www.college.police.uk/article/police-race-action-plan-published (Accessed: 15 June 2023). </w:t>
      </w:r>
    </w:p>
    <w:p w14:paraId="3B752E2C" w14:textId="77777777" w:rsidR="00F82401" w:rsidRPr="00F82401" w:rsidRDefault="00F82401" w:rsidP="009849FA">
      <w:pPr>
        <w:pStyle w:val="NormalWeb"/>
        <w:ind w:left="567" w:hanging="567"/>
        <w:rPr>
          <w:rFonts w:asciiTheme="minorHAnsi" w:hAnsiTheme="minorHAnsi" w:cstheme="minorHAnsi"/>
          <w:i/>
          <w:iCs/>
        </w:rPr>
      </w:pPr>
      <w:r w:rsidRPr="00F82401">
        <w:rPr>
          <w:rFonts w:asciiTheme="minorHAnsi" w:hAnsiTheme="minorHAnsi" w:cstheme="minorHAnsi"/>
          <w:i/>
          <w:iCs/>
        </w:rPr>
        <w:lastRenderedPageBreak/>
        <w:t xml:space="preserve">Police sector: Attracting recruits from different BAME Groups (no date) Police sector: Attracting recruits from different BAME groups | Commentary and insights | Tools | XpertHR.co.uk. Available at: https://www.xperthr.co.uk/commentary-and-insights/police-sector-attracting-recruits-from-different-bame-groups/165571/ (Accessed: 14 June 2023). </w:t>
      </w:r>
    </w:p>
    <w:p w14:paraId="197910AC"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Public protection notice (PPN) (2023) His Majesty’s Inspectorate of Constabulary and Fire &amp; Rescue Services (HMICFRS) – Home. Available at: https://www.justiceinspectorates.gov.uk/hmicfrs/glossary/public-protection-notice/ (Accessed: 10 May 2023). </w:t>
      </w:r>
    </w:p>
    <w:p w14:paraId="54816349" w14:textId="77777777" w:rsidR="00F82401" w:rsidRPr="00F82401" w:rsidRDefault="00F82401" w:rsidP="00105C3A">
      <w:pPr>
        <w:pStyle w:val="NormalWeb"/>
        <w:ind w:left="567" w:hanging="567"/>
        <w:rPr>
          <w:rFonts w:asciiTheme="minorHAnsi" w:hAnsiTheme="minorHAnsi" w:cstheme="minorHAnsi"/>
          <w:i/>
          <w:iCs/>
        </w:rPr>
      </w:pPr>
      <w:r w:rsidRPr="00F82401">
        <w:rPr>
          <w:rFonts w:asciiTheme="minorHAnsi" w:hAnsiTheme="minorHAnsi" w:cstheme="minorHAnsi"/>
          <w:i/>
          <w:iCs/>
        </w:rPr>
        <w:t xml:space="preserve">Review, L. (2017) Lammy Review: Final report, GOV.UK. Available at: https://www.gov.uk/government/publications/lammy-review-final-report (Accessed: 15 June 2023). </w:t>
      </w:r>
    </w:p>
    <w:p w14:paraId="02CAC855"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Richards, G. (2023) Police accountability, Institute for Government. Available at: https://www.instituteforgovernment.org.uk/article/explainer/police-accountability (Accessed: 09 May 2023). </w:t>
      </w:r>
    </w:p>
    <w:p w14:paraId="38740C11"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Safeguarding Hub (2022) Young people at risk of gang involvement – more than just a statistic., Safeguarding Hub. Available at: https://safeguardinghub.co.uk/young-people-risk-gang-involvement-just-statistic/#:~:text=A%20Home%20Office%20study%20several%20years%20ago%20found,number%20of%20gangs%2C%20but%20measuring%20gang%20related%20crime. (Accessed: 12 June 2023). </w:t>
      </w:r>
    </w:p>
    <w:p w14:paraId="56FFC1F1" w14:textId="77777777" w:rsidR="00F82401" w:rsidRPr="00F82401" w:rsidRDefault="00F82401" w:rsidP="00C72669">
      <w:pPr>
        <w:pStyle w:val="NormalWeb"/>
        <w:ind w:left="567" w:hanging="567"/>
        <w:rPr>
          <w:rFonts w:asciiTheme="minorHAnsi" w:hAnsiTheme="minorHAnsi" w:cstheme="minorHAnsi"/>
          <w:i/>
          <w:iCs/>
        </w:rPr>
      </w:pPr>
      <w:r w:rsidRPr="00F82401">
        <w:rPr>
          <w:rFonts w:asciiTheme="minorHAnsi" w:hAnsiTheme="minorHAnsi" w:cstheme="minorHAnsi"/>
          <w:i/>
          <w:iCs/>
        </w:rPr>
        <w:t xml:space="preserve">Scarman report (1981) Scarman Report (Hansard, 10 December 1981). Available at: https://api.parliament.uk/historic-hansard/commons/1981/dec/10/scarman-report (Accessed: 14 June 2023). </w:t>
      </w:r>
    </w:p>
    <w:p w14:paraId="2CC01C42"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Scarman report into Brixton Riots published – archive, 26 November 1981 (2021) The Guardian. Available at: https://www.theguardian.com/world/2021/nov/26/scarman-report-into-brixton-riots-published-archive-1981 (Accessed: 09 May 2023). </w:t>
      </w:r>
    </w:p>
    <w:p w14:paraId="6108E46B"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Service, G.D. (2015) Youth Crime Prevention Programmes, GOV.UK. Available at: https://www.gov.uk/youth-crime-prevention-programmes (Accessed: 12 June 2023). </w:t>
      </w:r>
    </w:p>
    <w:p w14:paraId="2D2FD1E9" w14:textId="77777777" w:rsid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Service, G.D. (2015a) Community sentences, GOV.UK. Available at: https://www.gov.uk/community-sentences (Accessed: 12 June 2023).</w:t>
      </w:r>
    </w:p>
    <w:p w14:paraId="46DCFEB7" w14:textId="411D3B2B" w:rsidR="00F22CB8" w:rsidRPr="00F82401" w:rsidRDefault="00F22CB8" w:rsidP="00F82401">
      <w:pPr>
        <w:pStyle w:val="NormalWeb"/>
        <w:ind w:left="567" w:hanging="567"/>
        <w:rPr>
          <w:rFonts w:asciiTheme="minorHAnsi" w:hAnsiTheme="minorHAnsi" w:cstheme="minorHAnsi"/>
          <w:i/>
          <w:iCs/>
        </w:rPr>
      </w:pPr>
      <w:r w:rsidRPr="00F22CB8">
        <w:rPr>
          <w:rFonts w:asciiTheme="minorHAnsi" w:hAnsiTheme="minorHAnsi" w:cstheme="minorHAnsi"/>
          <w:i/>
          <w:iCs/>
        </w:rPr>
        <w:t>Shepherd, B. (2017). The Lammy Review: Treatment of and outcomes for BAME adults and young people in the CJS. Probation Journal, 64(4), 422–425. https://doi-org.ezproxy.uwtsd.ac.uk/10.1177/0264550517740997</w:t>
      </w:r>
    </w:p>
    <w:p w14:paraId="1E94A6D9"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Teen gang involvement: Prevalence, prevention, and protection (2022) FFT. Available at: https://www.fftllc.com/blog/teen-gang-involvement#:~:text=According%20to%20the%20American%20Academy%20of%20Chil</w:t>
      </w:r>
      <w:r w:rsidRPr="00F82401">
        <w:rPr>
          <w:rFonts w:asciiTheme="minorHAnsi" w:hAnsiTheme="minorHAnsi" w:cstheme="minorHAnsi"/>
          <w:i/>
          <w:iCs/>
        </w:rPr>
        <w:lastRenderedPageBreak/>
        <w:t xml:space="preserve">d%20%26,negative%20consequences%20of%20gang%20involvement%20and%20criminal%20behavior. (Accessed: 12 June 2023). </w:t>
      </w:r>
    </w:p>
    <w:p w14:paraId="47D18615"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What is early intervention? (2020) Early Intervention Foundation. Available at: https://www.eif.org.uk/why-it-matters/what-is-early-intervention (Accessed: 12 June 2023). </w:t>
      </w:r>
    </w:p>
    <w:p w14:paraId="4C11B6C2"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What is modern slavery?: Anti-slavery International (2022) Anti. Available at: https://www.antislavery.org/slavery-today/modern-slavery/ (Accessed: 10 May 2023).</w:t>
      </w:r>
    </w:p>
    <w:p w14:paraId="5E9D163A"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What we investigate and next steps (no date) </w:t>
      </w:r>
      <w:proofErr w:type="spellStart"/>
      <w:r w:rsidRPr="00F82401">
        <w:rPr>
          <w:rFonts w:asciiTheme="minorHAnsi" w:hAnsiTheme="minorHAnsi" w:cstheme="minorHAnsi"/>
          <w:i/>
          <w:iCs/>
        </w:rPr>
        <w:t>Swyddfa</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Annibynnol</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Ymddygiad</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yr</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Heddlu</w:t>
      </w:r>
      <w:proofErr w:type="spellEnd"/>
      <w:r w:rsidRPr="00F82401">
        <w:rPr>
          <w:rFonts w:asciiTheme="minorHAnsi" w:hAnsiTheme="minorHAnsi" w:cstheme="minorHAnsi"/>
          <w:i/>
          <w:iCs/>
        </w:rPr>
        <w:t xml:space="preserve">. Available at: https://www.policeconduct.gov.uk/investigations/what-we-investigate-and-next-steps (Accessed: 09 May 2023). </w:t>
      </w:r>
    </w:p>
    <w:p w14:paraId="4B6AA289" w14:textId="77777777" w:rsidR="00F82401" w:rsidRPr="00F82401" w:rsidRDefault="00F82401" w:rsidP="00F82401">
      <w:pPr>
        <w:pStyle w:val="NormalWeb"/>
        <w:ind w:left="567" w:hanging="567"/>
        <w:rPr>
          <w:rFonts w:asciiTheme="minorHAnsi" w:hAnsiTheme="minorHAnsi" w:cstheme="minorHAnsi"/>
          <w:i/>
          <w:iCs/>
        </w:rPr>
      </w:pPr>
      <w:r w:rsidRPr="00F82401">
        <w:rPr>
          <w:rFonts w:asciiTheme="minorHAnsi" w:hAnsiTheme="minorHAnsi" w:cstheme="minorHAnsi"/>
          <w:i/>
          <w:iCs/>
        </w:rPr>
        <w:t xml:space="preserve">Who we are (no date) </w:t>
      </w:r>
      <w:proofErr w:type="spellStart"/>
      <w:r w:rsidRPr="00F82401">
        <w:rPr>
          <w:rFonts w:asciiTheme="minorHAnsi" w:hAnsiTheme="minorHAnsi" w:cstheme="minorHAnsi"/>
          <w:i/>
          <w:iCs/>
        </w:rPr>
        <w:t>Swyddfa</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Annibynnol</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Ymddygiad</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yr</w:t>
      </w:r>
      <w:proofErr w:type="spellEnd"/>
      <w:r w:rsidRPr="00F82401">
        <w:rPr>
          <w:rFonts w:asciiTheme="minorHAnsi" w:hAnsiTheme="minorHAnsi" w:cstheme="minorHAnsi"/>
          <w:i/>
          <w:iCs/>
        </w:rPr>
        <w:t xml:space="preserve"> </w:t>
      </w:r>
      <w:proofErr w:type="spellStart"/>
      <w:r w:rsidRPr="00F82401">
        <w:rPr>
          <w:rFonts w:asciiTheme="minorHAnsi" w:hAnsiTheme="minorHAnsi" w:cstheme="minorHAnsi"/>
          <w:i/>
          <w:iCs/>
        </w:rPr>
        <w:t>Heddlu</w:t>
      </w:r>
      <w:proofErr w:type="spellEnd"/>
      <w:r w:rsidRPr="00F82401">
        <w:rPr>
          <w:rFonts w:asciiTheme="minorHAnsi" w:hAnsiTheme="minorHAnsi" w:cstheme="minorHAnsi"/>
          <w:i/>
          <w:iCs/>
        </w:rPr>
        <w:t xml:space="preserve">. Available at: https://www.policeconduct.gov.uk/who-we-are (Accessed: 09 May 2023). </w:t>
      </w:r>
    </w:p>
    <w:p w14:paraId="54EA3816" w14:textId="77777777" w:rsidR="00F82401" w:rsidRPr="00F82401" w:rsidRDefault="00F82401" w:rsidP="00F82401">
      <w:pPr>
        <w:pStyle w:val="NormalWeb"/>
        <w:ind w:left="567" w:hanging="567"/>
        <w:rPr>
          <w:rFonts w:asciiTheme="minorHAnsi" w:hAnsiTheme="minorHAnsi" w:cstheme="minorHAnsi"/>
          <w:i/>
          <w:iCs/>
        </w:rPr>
      </w:pPr>
      <w:proofErr w:type="spellStart"/>
      <w:r w:rsidRPr="00F82401">
        <w:rPr>
          <w:rFonts w:asciiTheme="minorHAnsi" w:hAnsiTheme="minorHAnsi" w:cstheme="minorHAnsi"/>
          <w:i/>
          <w:iCs/>
        </w:rPr>
        <w:t>Zaccaro</w:t>
      </w:r>
      <w:proofErr w:type="spellEnd"/>
      <w:r w:rsidRPr="00F82401">
        <w:rPr>
          <w:rFonts w:asciiTheme="minorHAnsi" w:hAnsiTheme="minorHAnsi" w:cstheme="minorHAnsi"/>
          <w:i/>
          <w:iCs/>
        </w:rPr>
        <w:t>, M. (2021) Children’s care system putting vulnerable teens at risk - report, BBC News. Available at: https://www.bbc.co.uk/news/uk-59812719 (Accessed: 09 May 2023).</w:t>
      </w:r>
    </w:p>
    <w:sectPr w:rsidR="00F82401" w:rsidRPr="00F824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F8F48" w14:textId="77777777" w:rsidR="00E27379" w:rsidRDefault="00E27379" w:rsidP="00DD5107">
      <w:pPr>
        <w:spacing w:after="0" w:line="240" w:lineRule="auto"/>
      </w:pPr>
      <w:r>
        <w:separator/>
      </w:r>
    </w:p>
  </w:endnote>
  <w:endnote w:type="continuationSeparator" w:id="0">
    <w:p w14:paraId="07A53B98" w14:textId="77777777" w:rsidR="00E27379" w:rsidRDefault="00E27379" w:rsidP="00DD5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28906" w14:textId="77777777" w:rsidR="00E27379" w:rsidRDefault="00E27379" w:rsidP="00DD5107">
      <w:pPr>
        <w:spacing w:after="0" w:line="240" w:lineRule="auto"/>
      </w:pPr>
      <w:r>
        <w:separator/>
      </w:r>
    </w:p>
  </w:footnote>
  <w:footnote w:type="continuationSeparator" w:id="0">
    <w:p w14:paraId="5C3AFF75" w14:textId="77777777" w:rsidR="00E27379" w:rsidRDefault="00E27379" w:rsidP="00DD51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07"/>
    <w:rsid w:val="0003444A"/>
    <w:rsid w:val="00063CB0"/>
    <w:rsid w:val="0007195A"/>
    <w:rsid w:val="000C257C"/>
    <w:rsid w:val="000F15E2"/>
    <w:rsid w:val="00104D26"/>
    <w:rsid w:val="00105C3A"/>
    <w:rsid w:val="0011616D"/>
    <w:rsid w:val="00141DDE"/>
    <w:rsid w:val="001A253A"/>
    <w:rsid w:val="001C1AF4"/>
    <w:rsid w:val="001D25CE"/>
    <w:rsid w:val="001F5190"/>
    <w:rsid w:val="002E16A3"/>
    <w:rsid w:val="002E6E4C"/>
    <w:rsid w:val="00322119"/>
    <w:rsid w:val="003273EB"/>
    <w:rsid w:val="00365F66"/>
    <w:rsid w:val="0037649F"/>
    <w:rsid w:val="003E252A"/>
    <w:rsid w:val="003F2C84"/>
    <w:rsid w:val="004030CC"/>
    <w:rsid w:val="00460F8D"/>
    <w:rsid w:val="004710AF"/>
    <w:rsid w:val="004B64A1"/>
    <w:rsid w:val="004D06D7"/>
    <w:rsid w:val="004E2F2D"/>
    <w:rsid w:val="005354EF"/>
    <w:rsid w:val="00546B36"/>
    <w:rsid w:val="00563435"/>
    <w:rsid w:val="00570852"/>
    <w:rsid w:val="00612EE7"/>
    <w:rsid w:val="00621032"/>
    <w:rsid w:val="006506CA"/>
    <w:rsid w:val="00666587"/>
    <w:rsid w:val="00691E33"/>
    <w:rsid w:val="00705698"/>
    <w:rsid w:val="00726B57"/>
    <w:rsid w:val="007B0959"/>
    <w:rsid w:val="007C3DF1"/>
    <w:rsid w:val="00822A28"/>
    <w:rsid w:val="00830378"/>
    <w:rsid w:val="00832F9B"/>
    <w:rsid w:val="00846433"/>
    <w:rsid w:val="0086685E"/>
    <w:rsid w:val="00877902"/>
    <w:rsid w:val="008F0D2A"/>
    <w:rsid w:val="00901C99"/>
    <w:rsid w:val="009642E2"/>
    <w:rsid w:val="009742B6"/>
    <w:rsid w:val="00976E6B"/>
    <w:rsid w:val="009849FA"/>
    <w:rsid w:val="009E5474"/>
    <w:rsid w:val="009F768B"/>
    <w:rsid w:val="00A27878"/>
    <w:rsid w:val="00A45B96"/>
    <w:rsid w:val="00A603EF"/>
    <w:rsid w:val="00AD0227"/>
    <w:rsid w:val="00AF68AF"/>
    <w:rsid w:val="00B07520"/>
    <w:rsid w:val="00B122D7"/>
    <w:rsid w:val="00B15986"/>
    <w:rsid w:val="00B248D8"/>
    <w:rsid w:val="00B92957"/>
    <w:rsid w:val="00BF4915"/>
    <w:rsid w:val="00C06163"/>
    <w:rsid w:val="00C1268F"/>
    <w:rsid w:val="00C35031"/>
    <w:rsid w:val="00C5407B"/>
    <w:rsid w:val="00C72669"/>
    <w:rsid w:val="00C81641"/>
    <w:rsid w:val="00C97C70"/>
    <w:rsid w:val="00CC739D"/>
    <w:rsid w:val="00CE2507"/>
    <w:rsid w:val="00CF55D0"/>
    <w:rsid w:val="00D27EE7"/>
    <w:rsid w:val="00D340F6"/>
    <w:rsid w:val="00D75C27"/>
    <w:rsid w:val="00D9341F"/>
    <w:rsid w:val="00DD5107"/>
    <w:rsid w:val="00DD5D7D"/>
    <w:rsid w:val="00E11ACF"/>
    <w:rsid w:val="00E16C0D"/>
    <w:rsid w:val="00E27379"/>
    <w:rsid w:val="00E40C24"/>
    <w:rsid w:val="00E507BF"/>
    <w:rsid w:val="00EA1177"/>
    <w:rsid w:val="00EB76B8"/>
    <w:rsid w:val="00EE0AE6"/>
    <w:rsid w:val="00EF0481"/>
    <w:rsid w:val="00F22CB8"/>
    <w:rsid w:val="00F40D14"/>
    <w:rsid w:val="00F67D00"/>
    <w:rsid w:val="00F80E71"/>
    <w:rsid w:val="00F82401"/>
    <w:rsid w:val="00F94D63"/>
    <w:rsid w:val="00FA1132"/>
    <w:rsid w:val="00FA5331"/>
    <w:rsid w:val="00FF3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DF7F3"/>
  <w15:docId w15:val="{4161066D-4890-42AB-8A6D-B2F7A7ED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64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4A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B075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45B96"/>
    <w:rPr>
      <w:color w:val="0000FF"/>
      <w:u w:val="single"/>
    </w:rPr>
  </w:style>
  <w:style w:type="character" w:styleId="CommentReference">
    <w:name w:val="annotation reference"/>
    <w:basedOn w:val="DefaultParagraphFont"/>
    <w:uiPriority w:val="99"/>
    <w:semiHidden/>
    <w:unhideWhenUsed/>
    <w:rsid w:val="00063CB0"/>
    <w:rPr>
      <w:sz w:val="16"/>
      <w:szCs w:val="16"/>
    </w:rPr>
  </w:style>
  <w:style w:type="paragraph" w:styleId="CommentText">
    <w:name w:val="annotation text"/>
    <w:basedOn w:val="Normal"/>
    <w:link w:val="CommentTextChar"/>
    <w:uiPriority w:val="99"/>
    <w:unhideWhenUsed/>
    <w:rsid w:val="00063CB0"/>
    <w:pPr>
      <w:spacing w:line="240" w:lineRule="auto"/>
    </w:pPr>
    <w:rPr>
      <w:sz w:val="20"/>
      <w:szCs w:val="20"/>
    </w:rPr>
  </w:style>
  <w:style w:type="character" w:customStyle="1" w:styleId="CommentTextChar">
    <w:name w:val="Comment Text Char"/>
    <w:basedOn w:val="DefaultParagraphFont"/>
    <w:link w:val="CommentText"/>
    <w:uiPriority w:val="99"/>
    <w:rsid w:val="00063C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1770">
      <w:bodyDiv w:val="1"/>
      <w:marLeft w:val="0"/>
      <w:marRight w:val="0"/>
      <w:marTop w:val="0"/>
      <w:marBottom w:val="0"/>
      <w:divBdr>
        <w:top w:val="none" w:sz="0" w:space="0" w:color="auto"/>
        <w:left w:val="none" w:sz="0" w:space="0" w:color="auto"/>
        <w:bottom w:val="none" w:sz="0" w:space="0" w:color="auto"/>
        <w:right w:val="none" w:sz="0" w:space="0" w:color="auto"/>
      </w:divBdr>
    </w:div>
    <w:div w:id="71240599">
      <w:bodyDiv w:val="1"/>
      <w:marLeft w:val="0"/>
      <w:marRight w:val="0"/>
      <w:marTop w:val="0"/>
      <w:marBottom w:val="0"/>
      <w:divBdr>
        <w:top w:val="none" w:sz="0" w:space="0" w:color="auto"/>
        <w:left w:val="none" w:sz="0" w:space="0" w:color="auto"/>
        <w:bottom w:val="none" w:sz="0" w:space="0" w:color="auto"/>
        <w:right w:val="none" w:sz="0" w:space="0" w:color="auto"/>
      </w:divBdr>
    </w:div>
    <w:div w:id="98643993">
      <w:bodyDiv w:val="1"/>
      <w:marLeft w:val="0"/>
      <w:marRight w:val="0"/>
      <w:marTop w:val="0"/>
      <w:marBottom w:val="0"/>
      <w:divBdr>
        <w:top w:val="none" w:sz="0" w:space="0" w:color="auto"/>
        <w:left w:val="none" w:sz="0" w:space="0" w:color="auto"/>
        <w:bottom w:val="none" w:sz="0" w:space="0" w:color="auto"/>
        <w:right w:val="none" w:sz="0" w:space="0" w:color="auto"/>
      </w:divBdr>
    </w:div>
    <w:div w:id="132867336">
      <w:bodyDiv w:val="1"/>
      <w:marLeft w:val="0"/>
      <w:marRight w:val="0"/>
      <w:marTop w:val="0"/>
      <w:marBottom w:val="0"/>
      <w:divBdr>
        <w:top w:val="none" w:sz="0" w:space="0" w:color="auto"/>
        <w:left w:val="none" w:sz="0" w:space="0" w:color="auto"/>
        <w:bottom w:val="none" w:sz="0" w:space="0" w:color="auto"/>
        <w:right w:val="none" w:sz="0" w:space="0" w:color="auto"/>
      </w:divBdr>
    </w:div>
    <w:div w:id="147864945">
      <w:bodyDiv w:val="1"/>
      <w:marLeft w:val="0"/>
      <w:marRight w:val="0"/>
      <w:marTop w:val="0"/>
      <w:marBottom w:val="0"/>
      <w:divBdr>
        <w:top w:val="none" w:sz="0" w:space="0" w:color="auto"/>
        <w:left w:val="none" w:sz="0" w:space="0" w:color="auto"/>
        <w:bottom w:val="none" w:sz="0" w:space="0" w:color="auto"/>
        <w:right w:val="none" w:sz="0" w:space="0" w:color="auto"/>
      </w:divBdr>
    </w:div>
    <w:div w:id="217595965">
      <w:bodyDiv w:val="1"/>
      <w:marLeft w:val="0"/>
      <w:marRight w:val="0"/>
      <w:marTop w:val="0"/>
      <w:marBottom w:val="0"/>
      <w:divBdr>
        <w:top w:val="none" w:sz="0" w:space="0" w:color="auto"/>
        <w:left w:val="none" w:sz="0" w:space="0" w:color="auto"/>
        <w:bottom w:val="none" w:sz="0" w:space="0" w:color="auto"/>
        <w:right w:val="none" w:sz="0" w:space="0" w:color="auto"/>
      </w:divBdr>
    </w:div>
    <w:div w:id="283463494">
      <w:bodyDiv w:val="1"/>
      <w:marLeft w:val="0"/>
      <w:marRight w:val="0"/>
      <w:marTop w:val="0"/>
      <w:marBottom w:val="0"/>
      <w:divBdr>
        <w:top w:val="none" w:sz="0" w:space="0" w:color="auto"/>
        <w:left w:val="none" w:sz="0" w:space="0" w:color="auto"/>
        <w:bottom w:val="none" w:sz="0" w:space="0" w:color="auto"/>
        <w:right w:val="none" w:sz="0" w:space="0" w:color="auto"/>
      </w:divBdr>
    </w:div>
    <w:div w:id="401483773">
      <w:bodyDiv w:val="1"/>
      <w:marLeft w:val="0"/>
      <w:marRight w:val="0"/>
      <w:marTop w:val="0"/>
      <w:marBottom w:val="0"/>
      <w:divBdr>
        <w:top w:val="none" w:sz="0" w:space="0" w:color="auto"/>
        <w:left w:val="none" w:sz="0" w:space="0" w:color="auto"/>
        <w:bottom w:val="none" w:sz="0" w:space="0" w:color="auto"/>
        <w:right w:val="none" w:sz="0" w:space="0" w:color="auto"/>
      </w:divBdr>
    </w:div>
    <w:div w:id="455367795">
      <w:bodyDiv w:val="1"/>
      <w:marLeft w:val="0"/>
      <w:marRight w:val="0"/>
      <w:marTop w:val="0"/>
      <w:marBottom w:val="0"/>
      <w:divBdr>
        <w:top w:val="none" w:sz="0" w:space="0" w:color="auto"/>
        <w:left w:val="none" w:sz="0" w:space="0" w:color="auto"/>
        <w:bottom w:val="none" w:sz="0" w:space="0" w:color="auto"/>
        <w:right w:val="none" w:sz="0" w:space="0" w:color="auto"/>
      </w:divBdr>
    </w:div>
    <w:div w:id="479269643">
      <w:bodyDiv w:val="1"/>
      <w:marLeft w:val="0"/>
      <w:marRight w:val="0"/>
      <w:marTop w:val="0"/>
      <w:marBottom w:val="0"/>
      <w:divBdr>
        <w:top w:val="none" w:sz="0" w:space="0" w:color="auto"/>
        <w:left w:val="none" w:sz="0" w:space="0" w:color="auto"/>
        <w:bottom w:val="none" w:sz="0" w:space="0" w:color="auto"/>
        <w:right w:val="none" w:sz="0" w:space="0" w:color="auto"/>
      </w:divBdr>
    </w:div>
    <w:div w:id="592007664">
      <w:bodyDiv w:val="1"/>
      <w:marLeft w:val="0"/>
      <w:marRight w:val="0"/>
      <w:marTop w:val="0"/>
      <w:marBottom w:val="0"/>
      <w:divBdr>
        <w:top w:val="none" w:sz="0" w:space="0" w:color="auto"/>
        <w:left w:val="none" w:sz="0" w:space="0" w:color="auto"/>
        <w:bottom w:val="none" w:sz="0" w:space="0" w:color="auto"/>
        <w:right w:val="none" w:sz="0" w:space="0" w:color="auto"/>
      </w:divBdr>
    </w:div>
    <w:div w:id="629436579">
      <w:bodyDiv w:val="1"/>
      <w:marLeft w:val="0"/>
      <w:marRight w:val="0"/>
      <w:marTop w:val="0"/>
      <w:marBottom w:val="0"/>
      <w:divBdr>
        <w:top w:val="none" w:sz="0" w:space="0" w:color="auto"/>
        <w:left w:val="none" w:sz="0" w:space="0" w:color="auto"/>
        <w:bottom w:val="none" w:sz="0" w:space="0" w:color="auto"/>
        <w:right w:val="none" w:sz="0" w:space="0" w:color="auto"/>
      </w:divBdr>
    </w:div>
    <w:div w:id="631982280">
      <w:bodyDiv w:val="1"/>
      <w:marLeft w:val="0"/>
      <w:marRight w:val="0"/>
      <w:marTop w:val="0"/>
      <w:marBottom w:val="0"/>
      <w:divBdr>
        <w:top w:val="none" w:sz="0" w:space="0" w:color="auto"/>
        <w:left w:val="none" w:sz="0" w:space="0" w:color="auto"/>
        <w:bottom w:val="none" w:sz="0" w:space="0" w:color="auto"/>
        <w:right w:val="none" w:sz="0" w:space="0" w:color="auto"/>
      </w:divBdr>
    </w:div>
    <w:div w:id="682167620">
      <w:bodyDiv w:val="1"/>
      <w:marLeft w:val="0"/>
      <w:marRight w:val="0"/>
      <w:marTop w:val="0"/>
      <w:marBottom w:val="0"/>
      <w:divBdr>
        <w:top w:val="none" w:sz="0" w:space="0" w:color="auto"/>
        <w:left w:val="none" w:sz="0" w:space="0" w:color="auto"/>
        <w:bottom w:val="none" w:sz="0" w:space="0" w:color="auto"/>
        <w:right w:val="none" w:sz="0" w:space="0" w:color="auto"/>
      </w:divBdr>
    </w:div>
    <w:div w:id="705839708">
      <w:bodyDiv w:val="1"/>
      <w:marLeft w:val="0"/>
      <w:marRight w:val="0"/>
      <w:marTop w:val="0"/>
      <w:marBottom w:val="0"/>
      <w:divBdr>
        <w:top w:val="none" w:sz="0" w:space="0" w:color="auto"/>
        <w:left w:val="none" w:sz="0" w:space="0" w:color="auto"/>
        <w:bottom w:val="none" w:sz="0" w:space="0" w:color="auto"/>
        <w:right w:val="none" w:sz="0" w:space="0" w:color="auto"/>
      </w:divBdr>
    </w:div>
    <w:div w:id="757214190">
      <w:bodyDiv w:val="1"/>
      <w:marLeft w:val="0"/>
      <w:marRight w:val="0"/>
      <w:marTop w:val="0"/>
      <w:marBottom w:val="0"/>
      <w:divBdr>
        <w:top w:val="none" w:sz="0" w:space="0" w:color="auto"/>
        <w:left w:val="none" w:sz="0" w:space="0" w:color="auto"/>
        <w:bottom w:val="none" w:sz="0" w:space="0" w:color="auto"/>
        <w:right w:val="none" w:sz="0" w:space="0" w:color="auto"/>
      </w:divBdr>
    </w:div>
    <w:div w:id="833956997">
      <w:bodyDiv w:val="1"/>
      <w:marLeft w:val="0"/>
      <w:marRight w:val="0"/>
      <w:marTop w:val="0"/>
      <w:marBottom w:val="0"/>
      <w:divBdr>
        <w:top w:val="none" w:sz="0" w:space="0" w:color="auto"/>
        <w:left w:val="none" w:sz="0" w:space="0" w:color="auto"/>
        <w:bottom w:val="none" w:sz="0" w:space="0" w:color="auto"/>
        <w:right w:val="none" w:sz="0" w:space="0" w:color="auto"/>
      </w:divBdr>
    </w:div>
    <w:div w:id="838665269">
      <w:bodyDiv w:val="1"/>
      <w:marLeft w:val="0"/>
      <w:marRight w:val="0"/>
      <w:marTop w:val="0"/>
      <w:marBottom w:val="0"/>
      <w:divBdr>
        <w:top w:val="none" w:sz="0" w:space="0" w:color="auto"/>
        <w:left w:val="none" w:sz="0" w:space="0" w:color="auto"/>
        <w:bottom w:val="none" w:sz="0" w:space="0" w:color="auto"/>
        <w:right w:val="none" w:sz="0" w:space="0" w:color="auto"/>
      </w:divBdr>
    </w:div>
    <w:div w:id="940376699">
      <w:bodyDiv w:val="1"/>
      <w:marLeft w:val="0"/>
      <w:marRight w:val="0"/>
      <w:marTop w:val="0"/>
      <w:marBottom w:val="0"/>
      <w:divBdr>
        <w:top w:val="none" w:sz="0" w:space="0" w:color="auto"/>
        <w:left w:val="none" w:sz="0" w:space="0" w:color="auto"/>
        <w:bottom w:val="none" w:sz="0" w:space="0" w:color="auto"/>
        <w:right w:val="none" w:sz="0" w:space="0" w:color="auto"/>
      </w:divBdr>
    </w:div>
    <w:div w:id="966083709">
      <w:bodyDiv w:val="1"/>
      <w:marLeft w:val="0"/>
      <w:marRight w:val="0"/>
      <w:marTop w:val="0"/>
      <w:marBottom w:val="0"/>
      <w:divBdr>
        <w:top w:val="none" w:sz="0" w:space="0" w:color="auto"/>
        <w:left w:val="none" w:sz="0" w:space="0" w:color="auto"/>
        <w:bottom w:val="none" w:sz="0" w:space="0" w:color="auto"/>
        <w:right w:val="none" w:sz="0" w:space="0" w:color="auto"/>
      </w:divBdr>
    </w:div>
    <w:div w:id="970865157">
      <w:bodyDiv w:val="1"/>
      <w:marLeft w:val="0"/>
      <w:marRight w:val="0"/>
      <w:marTop w:val="0"/>
      <w:marBottom w:val="0"/>
      <w:divBdr>
        <w:top w:val="none" w:sz="0" w:space="0" w:color="auto"/>
        <w:left w:val="none" w:sz="0" w:space="0" w:color="auto"/>
        <w:bottom w:val="none" w:sz="0" w:space="0" w:color="auto"/>
        <w:right w:val="none" w:sz="0" w:space="0" w:color="auto"/>
      </w:divBdr>
    </w:div>
    <w:div w:id="979191879">
      <w:bodyDiv w:val="1"/>
      <w:marLeft w:val="0"/>
      <w:marRight w:val="0"/>
      <w:marTop w:val="0"/>
      <w:marBottom w:val="0"/>
      <w:divBdr>
        <w:top w:val="none" w:sz="0" w:space="0" w:color="auto"/>
        <w:left w:val="none" w:sz="0" w:space="0" w:color="auto"/>
        <w:bottom w:val="none" w:sz="0" w:space="0" w:color="auto"/>
        <w:right w:val="none" w:sz="0" w:space="0" w:color="auto"/>
      </w:divBdr>
    </w:div>
    <w:div w:id="983893011">
      <w:bodyDiv w:val="1"/>
      <w:marLeft w:val="0"/>
      <w:marRight w:val="0"/>
      <w:marTop w:val="0"/>
      <w:marBottom w:val="0"/>
      <w:divBdr>
        <w:top w:val="none" w:sz="0" w:space="0" w:color="auto"/>
        <w:left w:val="none" w:sz="0" w:space="0" w:color="auto"/>
        <w:bottom w:val="none" w:sz="0" w:space="0" w:color="auto"/>
        <w:right w:val="none" w:sz="0" w:space="0" w:color="auto"/>
      </w:divBdr>
    </w:div>
    <w:div w:id="1022129392">
      <w:bodyDiv w:val="1"/>
      <w:marLeft w:val="0"/>
      <w:marRight w:val="0"/>
      <w:marTop w:val="0"/>
      <w:marBottom w:val="0"/>
      <w:divBdr>
        <w:top w:val="none" w:sz="0" w:space="0" w:color="auto"/>
        <w:left w:val="none" w:sz="0" w:space="0" w:color="auto"/>
        <w:bottom w:val="none" w:sz="0" w:space="0" w:color="auto"/>
        <w:right w:val="none" w:sz="0" w:space="0" w:color="auto"/>
      </w:divBdr>
    </w:div>
    <w:div w:id="1081171718">
      <w:bodyDiv w:val="1"/>
      <w:marLeft w:val="0"/>
      <w:marRight w:val="0"/>
      <w:marTop w:val="0"/>
      <w:marBottom w:val="0"/>
      <w:divBdr>
        <w:top w:val="none" w:sz="0" w:space="0" w:color="auto"/>
        <w:left w:val="none" w:sz="0" w:space="0" w:color="auto"/>
        <w:bottom w:val="none" w:sz="0" w:space="0" w:color="auto"/>
        <w:right w:val="none" w:sz="0" w:space="0" w:color="auto"/>
      </w:divBdr>
    </w:div>
    <w:div w:id="1091927799">
      <w:bodyDiv w:val="1"/>
      <w:marLeft w:val="0"/>
      <w:marRight w:val="0"/>
      <w:marTop w:val="0"/>
      <w:marBottom w:val="0"/>
      <w:divBdr>
        <w:top w:val="none" w:sz="0" w:space="0" w:color="auto"/>
        <w:left w:val="none" w:sz="0" w:space="0" w:color="auto"/>
        <w:bottom w:val="none" w:sz="0" w:space="0" w:color="auto"/>
        <w:right w:val="none" w:sz="0" w:space="0" w:color="auto"/>
      </w:divBdr>
    </w:div>
    <w:div w:id="1153065779">
      <w:bodyDiv w:val="1"/>
      <w:marLeft w:val="0"/>
      <w:marRight w:val="0"/>
      <w:marTop w:val="0"/>
      <w:marBottom w:val="0"/>
      <w:divBdr>
        <w:top w:val="none" w:sz="0" w:space="0" w:color="auto"/>
        <w:left w:val="none" w:sz="0" w:space="0" w:color="auto"/>
        <w:bottom w:val="none" w:sz="0" w:space="0" w:color="auto"/>
        <w:right w:val="none" w:sz="0" w:space="0" w:color="auto"/>
      </w:divBdr>
    </w:div>
    <w:div w:id="1237403397">
      <w:bodyDiv w:val="1"/>
      <w:marLeft w:val="0"/>
      <w:marRight w:val="0"/>
      <w:marTop w:val="0"/>
      <w:marBottom w:val="0"/>
      <w:divBdr>
        <w:top w:val="none" w:sz="0" w:space="0" w:color="auto"/>
        <w:left w:val="none" w:sz="0" w:space="0" w:color="auto"/>
        <w:bottom w:val="none" w:sz="0" w:space="0" w:color="auto"/>
        <w:right w:val="none" w:sz="0" w:space="0" w:color="auto"/>
      </w:divBdr>
    </w:div>
    <w:div w:id="1302226778">
      <w:bodyDiv w:val="1"/>
      <w:marLeft w:val="0"/>
      <w:marRight w:val="0"/>
      <w:marTop w:val="0"/>
      <w:marBottom w:val="0"/>
      <w:divBdr>
        <w:top w:val="none" w:sz="0" w:space="0" w:color="auto"/>
        <w:left w:val="none" w:sz="0" w:space="0" w:color="auto"/>
        <w:bottom w:val="none" w:sz="0" w:space="0" w:color="auto"/>
        <w:right w:val="none" w:sz="0" w:space="0" w:color="auto"/>
      </w:divBdr>
    </w:div>
    <w:div w:id="1329213113">
      <w:bodyDiv w:val="1"/>
      <w:marLeft w:val="0"/>
      <w:marRight w:val="0"/>
      <w:marTop w:val="0"/>
      <w:marBottom w:val="0"/>
      <w:divBdr>
        <w:top w:val="none" w:sz="0" w:space="0" w:color="auto"/>
        <w:left w:val="none" w:sz="0" w:space="0" w:color="auto"/>
        <w:bottom w:val="none" w:sz="0" w:space="0" w:color="auto"/>
        <w:right w:val="none" w:sz="0" w:space="0" w:color="auto"/>
      </w:divBdr>
    </w:div>
    <w:div w:id="1339847012">
      <w:bodyDiv w:val="1"/>
      <w:marLeft w:val="0"/>
      <w:marRight w:val="0"/>
      <w:marTop w:val="0"/>
      <w:marBottom w:val="0"/>
      <w:divBdr>
        <w:top w:val="none" w:sz="0" w:space="0" w:color="auto"/>
        <w:left w:val="none" w:sz="0" w:space="0" w:color="auto"/>
        <w:bottom w:val="none" w:sz="0" w:space="0" w:color="auto"/>
        <w:right w:val="none" w:sz="0" w:space="0" w:color="auto"/>
      </w:divBdr>
    </w:div>
    <w:div w:id="1523930090">
      <w:bodyDiv w:val="1"/>
      <w:marLeft w:val="0"/>
      <w:marRight w:val="0"/>
      <w:marTop w:val="0"/>
      <w:marBottom w:val="0"/>
      <w:divBdr>
        <w:top w:val="none" w:sz="0" w:space="0" w:color="auto"/>
        <w:left w:val="none" w:sz="0" w:space="0" w:color="auto"/>
        <w:bottom w:val="none" w:sz="0" w:space="0" w:color="auto"/>
        <w:right w:val="none" w:sz="0" w:space="0" w:color="auto"/>
      </w:divBdr>
    </w:div>
    <w:div w:id="1533377702">
      <w:bodyDiv w:val="1"/>
      <w:marLeft w:val="0"/>
      <w:marRight w:val="0"/>
      <w:marTop w:val="0"/>
      <w:marBottom w:val="0"/>
      <w:divBdr>
        <w:top w:val="none" w:sz="0" w:space="0" w:color="auto"/>
        <w:left w:val="none" w:sz="0" w:space="0" w:color="auto"/>
        <w:bottom w:val="none" w:sz="0" w:space="0" w:color="auto"/>
        <w:right w:val="none" w:sz="0" w:space="0" w:color="auto"/>
      </w:divBdr>
    </w:div>
    <w:div w:id="1648709054">
      <w:bodyDiv w:val="1"/>
      <w:marLeft w:val="0"/>
      <w:marRight w:val="0"/>
      <w:marTop w:val="0"/>
      <w:marBottom w:val="0"/>
      <w:divBdr>
        <w:top w:val="none" w:sz="0" w:space="0" w:color="auto"/>
        <w:left w:val="none" w:sz="0" w:space="0" w:color="auto"/>
        <w:bottom w:val="none" w:sz="0" w:space="0" w:color="auto"/>
        <w:right w:val="none" w:sz="0" w:space="0" w:color="auto"/>
      </w:divBdr>
    </w:div>
    <w:div w:id="1692218368">
      <w:bodyDiv w:val="1"/>
      <w:marLeft w:val="0"/>
      <w:marRight w:val="0"/>
      <w:marTop w:val="0"/>
      <w:marBottom w:val="0"/>
      <w:divBdr>
        <w:top w:val="none" w:sz="0" w:space="0" w:color="auto"/>
        <w:left w:val="none" w:sz="0" w:space="0" w:color="auto"/>
        <w:bottom w:val="none" w:sz="0" w:space="0" w:color="auto"/>
        <w:right w:val="none" w:sz="0" w:space="0" w:color="auto"/>
      </w:divBdr>
    </w:div>
    <w:div w:id="1730028581">
      <w:bodyDiv w:val="1"/>
      <w:marLeft w:val="0"/>
      <w:marRight w:val="0"/>
      <w:marTop w:val="0"/>
      <w:marBottom w:val="0"/>
      <w:divBdr>
        <w:top w:val="none" w:sz="0" w:space="0" w:color="auto"/>
        <w:left w:val="none" w:sz="0" w:space="0" w:color="auto"/>
        <w:bottom w:val="none" w:sz="0" w:space="0" w:color="auto"/>
        <w:right w:val="none" w:sz="0" w:space="0" w:color="auto"/>
      </w:divBdr>
    </w:div>
    <w:div w:id="1738085043">
      <w:bodyDiv w:val="1"/>
      <w:marLeft w:val="0"/>
      <w:marRight w:val="0"/>
      <w:marTop w:val="0"/>
      <w:marBottom w:val="0"/>
      <w:divBdr>
        <w:top w:val="none" w:sz="0" w:space="0" w:color="auto"/>
        <w:left w:val="none" w:sz="0" w:space="0" w:color="auto"/>
        <w:bottom w:val="none" w:sz="0" w:space="0" w:color="auto"/>
        <w:right w:val="none" w:sz="0" w:space="0" w:color="auto"/>
      </w:divBdr>
    </w:div>
    <w:div w:id="1768186616">
      <w:bodyDiv w:val="1"/>
      <w:marLeft w:val="0"/>
      <w:marRight w:val="0"/>
      <w:marTop w:val="0"/>
      <w:marBottom w:val="0"/>
      <w:divBdr>
        <w:top w:val="none" w:sz="0" w:space="0" w:color="auto"/>
        <w:left w:val="none" w:sz="0" w:space="0" w:color="auto"/>
        <w:bottom w:val="none" w:sz="0" w:space="0" w:color="auto"/>
        <w:right w:val="none" w:sz="0" w:space="0" w:color="auto"/>
      </w:divBdr>
    </w:div>
    <w:div w:id="1774324712">
      <w:bodyDiv w:val="1"/>
      <w:marLeft w:val="0"/>
      <w:marRight w:val="0"/>
      <w:marTop w:val="0"/>
      <w:marBottom w:val="0"/>
      <w:divBdr>
        <w:top w:val="none" w:sz="0" w:space="0" w:color="auto"/>
        <w:left w:val="none" w:sz="0" w:space="0" w:color="auto"/>
        <w:bottom w:val="none" w:sz="0" w:space="0" w:color="auto"/>
        <w:right w:val="none" w:sz="0" w:space="0" w:color="auto"/>
      </w:divBdr>
    </w:div>
    <w:div w:id="1824850583">
      <w:bodyDiv w:val="1"/>
      <w:marLeft w:val="0"/>
      <w:marRight w:val="0"/>
      <w:marTop w:val="0"/>
      <w:marBottom w:val="0"/>
      <w:divBdr>
        <w:top w:val="none" w:sz="0" w:space="0" w:color="auto"/>
        <w:left w:val="none" w:sz="0" w:space="0" w:color="auto"/>
        <w:bottom w:val="none" w:sz="0" w:space="0" w:color="auto"/>
        <w:right w:val="none" w:sz="0" w:space="0" w:color="auto"/>
      </w:divBdr>
    </w:div>
    <w:div w:id="1831558977">
      <w:bodyDiv w:val="1"/>
      <w:marLeft w:val="0"/>
      <w:marRight w:val="0"/>
      <w:marTop w:val="0"/>
      <w:marBottom w:val="0"/>
      <w:divBdr>
        <w:top w:val="none" w:sz="0" w:space="0" w:color="auto"/>
        <w:left w:val="none" w:sz="0" w:space="0" w:color="auto"/>
        <w:bottom w:val="none" w:sz="0" w:space="0" w:color="auto"/>
        <w:right w:val="none" w:sz="0" w:space="0" w:color="auto"/>
      </w:divBdr>
    </w:div>
    <w:div w:id="1834493069">
      <w:bodyDiv w:val="1"/>
      <w:marLeft w:val="0"/>
      <w:marRight w:val="0"/>
      <w:marTop w:val="0"/>
      <w:marBottom w:val="0"/>
      <w:divBdr>
        <w:top w:val="none" w:sz="0" w:space="0" w:color="auto"/>
        <w:left w:val="none" w:sz="0" w:space="0" w:color="auto"/>
        <w:bottom w:val="none" w:sz="0" w:space="0" w:color="auto"/>
        <w:right w:val="none" w:sz="0" w:space="0" w:color="auto"/>
      </w:divBdr>
    </w:div>
    <w:div w:id="1845364411">
      <w:bodyDiv w:val="1"/>
      <w:marLeft w:val="0"/>
      <w:marRight w:val="0"/>
      <w:marTop w:val="0"/>
      <w:marBottom w:val="0"/>
      <w:divBdr>
        <w:top w:val="none" w:sz="0" w:space="0" w:color="auto"/>
        <w:left w:val="none" w:sz="0" w:space="0" w:color="auto"/>
        <w:bottom w:val="none" w:sz="0" w:space="0" w:color="auto"/>
        <w:right w:val="none" w:sz="0" w:space="0" w:color="auto"/>
      </w:divBdr>
    </w:div>
    <w:div w:id="1899396171">
      <w:bodyDiv w:val="1"/>
      <w:marLeft w:val="0"/>
      <w:marRight w:val="0"/>
      <w:marTop w:val="0"/>
      <w:marBottom w:val="0"/>
      <w:divBdr>
        <w:top w:val="none" w:sz="0" w:space="0" w:color="auto"/>
        <w:left w:val="none" w:sz="0" w:space="0" w:color="auto"/>
        <w:bottom w:val="none" w:sz="0" w:space="0" w:color="auto"/>
        <w:right w:val="none" w:sz="0" w:space="0" w:color="auto"/>
      </w:divBdr>
    </w:div>
    <w:div w:id="1941834046">
      <w:bodyDiv w:val="1"/>
      <w:marLeft w:val="0"/>
      <w:marRight w:val="0"/>
      <w:marTop w:val="0"/>
      <w:marBottom w:val="0"/>
      <w:divBdr>
        <w:top w:val="none" w:sz="0" w:space="0" w:color="auto"/>
        <w:left w:val="none" w:sz="0" w:space="0" w:color="auto"/>
        <w:bottom w:val="none" w:sz="0" w:space="0" w:color="auto"/>
        <w:right w:val="none" w:sz="0" w:space="0" w:color="auto"/>
      </w:divBdr>
    </w:div>
    <w:div w:id="1942294123">
      <w:bodyDiv w:val="1"/>
      <w:marLeft w:val="0"/>
      <w:marRight w:val="0"/>
      <w:marTop w:val="0"/>
      <w:marBottom w:val="0"/>
      <w:divBdr>
        <w:top w:val="none" w:sz="0" w:space="0" w:color="auto"/>
        <w:left w:val="none" w:sz="0" w:space="0" w:color="auto"/>
        <w:bottom w:val="none" w:sz="0" w:space="0" w:color="auto"/>
        <w:right w:val="none" w:sz="0" w:space="0" w:color="auto"/>
      </w:divBdr>
    </w:div>
    <w:div w:id="1974217310">
      <w:bodyDiv w:val="1"/>
      <w:marLeft w:val="0"/>
      <w:marRight w:val="0"/>
      <w:marTop w:val="0"/>
      <w:marBottom w:val="0"/>
      <w:divBdr>
        <w:top w:val="none" w:sz="0" w:space="0" w:color="auto"/>
        <w:left w:val="none" w:sz="0" w:space="0" w:color="auto"/>
        <w:bottom w:val="none" w:sz="0" w:space="0" w:color="auto"/>
        <w:right w:val="none" w:sz="0" w:space="0" w:color="auto"/>
      </w:divBdr>
    </w:div>
    <w:div w:id="1977028218">
      <w:bodyDiv w:val="1"/>
      <w:marLeft w:val="0"/>
      <w:marRight w:val="0"/>
      <w:marTop w:val="0"/>
      <w:marBottom w:val="0"/>
      <w:divBdr>
        <w:top w:val="none" w:sz="0" w:space="0" w:color="auto"/>
        <w:left w:val="none" w:sz="0" w:space="0" w:color="auto"/>
        <w:bottom w:val="none" w:sz="0" w:space="0" w:color="auto"/>
        <w:right w:val="none" w:sz="0" w:space="0" w:color="auto"/>
      </w:divBdr>
    </w:div>
    <w:div w:id="1977368558">
      <w:bodyDiv w:val="1"/>
      <w:marLeft w:val="0"/>
      <w:marRight w:val="0"/>
      <w:marTop w:val="0"/>
      <w:marBottom w:val="0"/>
      <w:divBdr>
        <w:top w:val="none" w:sz="0" w:space="0" w:color="auto"/>
        <w:left w:val="none" w:sz="0" w:space="0" w:color="auto"/>
        <w:bottom w:val="none" w:sz="0" w:space="0" w:color="auto"/>
        <w:right w:val="none" w:sz="0" w:space="0" w:color="auto"/>
      </w:divBdr>
    </w:div>
    <w:div w:id="2062317684">
      <w:bodyDiv w:val="1"/>
      <w:marLeft w:val="0"/>
      <w:marRight w:val="0"/>
      <w:marTop w:val="0"/>
      <w:marBottom w:val="0"/>
      <w:divBdr>
        <w:top w:val="none" w:sz="0" w:space="0" w:color="auto"/>
        <w:left w:val="none" w:sz="0" w:space="0" w:color="auto"/>
        <w:bottom w:val="none" w:sz="0" w:space="0" w:color="auto"/>
        <w:right w:val="none" w:sz="0" w:space="0" w:color="auto"/>
      </w:divBdr>
    </w:div>
    <w:div w:id="2102867197">
      <w:bodyDiv w:val="1"/>
      <w:marLeft w:val="0"/>
      <w:marRight w:val="0"/>
      <w:marTop w:val="0"/>
      <w:marBottom w:val="0"/>
      <w:divBdr>
        <w:top w:val="none" w:sz="0" w:space="0" w:color="auto"/>
        <w:left w:val="none" w:sz="0" w:space="0" w:color="auto"/>
        <w:bottom w:val="none" w:sz="0" w:space="0" w:color="auto"/>
        <w:right w:val="none" w:sz="0" w:space="0" w:color="auto"/>
      </w:divBdr>
    </w:div>
    <w:div w:id="2118134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A2DC2-E7DE-4988-A532-BC131934D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5419</Words>
  <Characters>30889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Daley,Ryan swp8245</dc:creator>
  <cp:keywords/>
  <dc:description/>
  <cp:lastModifiedBy>Daley,Ryan swp8245</cp:lastModifiedBy>
  <cp:revision>2</cp:revision>
  <dcterms:created xsi:type="dcterms:W3CDTF">2023-07-29T05:07:00Z</dcterms:created>
  <dcterms:modified xsi:type="dcterms:W3CDTF">2023-07-29T05:07:00Z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2023-04-19T13:21:25Z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12e55385-8616-468a-a869-1b3f2de0f469</vt:lpwstr>
  </property>
  <property fmtid="{D5CDD505-2E9C-101B-9397-08002B2CF9AE}" pid="8" name="MSIP_Label_66cf8fe5-b7b7-4df7-b38d-1c61ac2f6639_ContentBits">
    <vt:lpwstr>0</vt:lpwstr>
  </property>
</Properties>
</file>