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E0819"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4E35B17A"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2D99DCB5"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7037D121"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5AAB0337"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3D324B2C" w14:textId="77777777" w:rsidR="00A76E9A" w:rsidRPr="0038544A" w:rsidRDefault="00A76E9A" w:rsidP="0038544A">
      <w:pPr>
        <w:spacing w:line="360" w:lineRule="auto"/>
        <w:rPr>
          <w:rFonts w:ascii="Arial" w:hAnsi="Arial" w:cs="Arial"/>
          <w:lang w:eastAsia="en-GB"/>
        </w:rPr>
      </w:pPr>
    </w:p>
    <w:p w14:paraId="4D7AA8E1" w14:textId="77777777" w:rsidR="00A76E9A" w:rsidRPr="0038544A" w:rsidRDefault="00A76E9A" w:rsidP="0038544A">
      <w:pPr>
        <w:spacing w:line="360" w:lineRule="auto"/>
        <w:ind w:firstLine="720"/>
        <w:rPr>
          <w:rFonts w:ascii="Arial" w:hAnsi="Arial" w:cs="Arial"/>
        </w:rPr>
      </w:pPr>
      <w:r w:rsidRPr="0038544A">
        <w:rPr>
          <w:rFonts w:ascii="Arial" w:hAnsi="Arial" w:cs="Arial"/>
          <w:noProof/>
        </w:rPr>
        <w:drawing>
          <wp:inline distT="0" distB="0" distL="0" distR="0" wp14:anchorId="737BD0D4" wp14:editId="700742A2">
            <wp:extent cx="3098800" cy="2266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A76E9A" w:rsidRPr="0038544A" w14:paraId="7807524D" w14:textId="77777777" w:rsidTr="0002559F">
        <w:trPr>
          <w:trHeight w:val="489"/>
        </w:trPr>
        <w:tc>
          <w:tcPr>
            <w:tcW w:w="4508" w:type="dxa"/>
          </w:tcPr>
          <w:p w14:paraId="75ADAE08" w14:textId="77777777" w:rsidR="00A76E9A" w:rsidRPr="0038544A" w:rsidRDefault="00A76E9A" w:rsidP="0038544A">
            <w:pPr>
              <w:spacing w:line="360" w:lineRule="auto"/>
              <w:rPr>
                <w:rFonts w:ascii="Arial" w:hAnsi="Arial" w:cs="Arial"/>
              </w:rPr>
            </w:pPr>
            <w:r w:rsidRPr="0038544A">
              <w:rPr>
                <w:rFonts w:ascii="Arial" w:hAnsi="Arial" w:cs="Arial"/>
              </w:rPr>
              <w:t>Student Name</w:t>
            </w:r>
          </w:p>
        </w:tc>
        <w:tc>
          <w:tcPr>
            <w:tcW w:w="4508" w:type="dxa"/>
          </w:tcPr>
          <w:p w14:paraId="22FA5122" w14:textId="1B9676F1" w:rsidR="00A76E9A" w:rsidRPr="0038544A" w:rsidRDefault="00A723A6" w:rsidP="0038544A">
            <w:pPr>
              <w:spacing w:line="360" w:lineRule="auto"/>
              <w:rPr>
                <w:rFonts w:ascii="Arial" w:hAnsi="Arial" w:cs="Arial"/>
              </w:rPr>
            </w:pPr>
            <w:r>
              <w:rPr>
                <w:rFonts w:ascii="Arial" w:hAnsi="Arial" w:cs="Arial"/>
              </w:rPr>
              <w:t>Celestina Okyere-Boateng</w:t>
            </w:r>
          </w:p>
        </w:tc>
      </w:tr>
      <w:tr w:rsidR="00A76E9A" w:rsidRPr="0038544A" w14:paraId="7AD33C6B" w14:textId="77777777" w:rsidTr="0002559F">
        <w:trPr>
          <w:trHeight w:val="492"/>
        </w:trPr>
        <w:tc>
          <w:tcPr>
            <w:tcW w:w="4508" w:type="dxa"/>
          </w:tcPr>
          <w:p w14:paraId="4BED42B7" w14:textId="77777777" w:rsidR="00A76E9A" w:rsidRPr="0038544A" w:rsidRDefault="00A76E9A" w:rsidP="0038544A">
            <w:pPr>
              <w:spacing w:line="360" w:lineRule="auto"/>
              <w:rPr>
                <w:rFonts w:ascii="Arial" w:hAnsi="Arial" w:cs="Arial"/>
              </w:rPr>
            </w:pPr>
            <w:r w:rsidRPr="0038544A">
              <w:rPr>
                <w:rFonts w:ascii="Arial" w:hAnsi="Arial" w:cs="Arial"/>
              </w:rPr>
              <w:t>Student Number</w:t>
            </w:r>
          </w:p>
        </w:tc>
        <w:tc>
          <w:tcPr>
            <w:tcW w:w="4508" w:type="dxa"/>
          </w:tcPr>
          <w:p w14:paraId="6825524D" w14:textId="386F4B0A" w:rsidR="00A76E9A" w:rsidRPr="0038544A" w:rsidRDefault="00A723A6" w:rsidP="0038544A">
            <w:pPr>
              <w:spacing w:line="360" w:lineRule="auto"/>
              <w:rPr>
                <w:rFonts w:ascii="Arial" w:hAnsi="Arial" w:cs="Arial"/>
              </w:rPr>
            </w:pPr>
            <w:r>
              <w:rPr>
                <w:rFonts w:ascii="Arial" w:hAnsi="Arial" w:cs="Arial"/>
              </w:rPr>
              <w:t>1813886</w:t>
            </w:r>
          </w:p>
        </w:tc>
      </w:tr>
      <w:tr w:rsidR="00A76E9A" w:rsidRPr="0038544A" w14:paraId="3DAB9813" w14:textId="77777777" w:rsidTr="0002559F">
        <w:trPr>
          <w:trHeight w:val="511"/>
        </w:trPr>
        <w:tc>
          <w:tcPr>
            <w:tcW w:w="4508" w:type="dxa"/>
          </w:tcPr>
          <w:p w14:paraId="14C1DD05" w14:textId="77777777" w:rsidR="00A76E9A" w:rsidRPr="0038544A" w:rsidRDefault="00A76E9A" w:rsidP="0038544A">
            <w:pPr>
              <w:spacing w:line="360" w:lineRule="auto"/>
              <w:rPr>
                <w:rFonts w:ascii="Arial" w:hAnsi="Arial" w:cs="Arial"/>
              </w:rPr>
            </w:pPr>
            <w:r w:rsidRPr="0038544A">
              <w:rPr>
                <w:rFonts w:ascii="Arial" w:hAnsi="Arial" w:cs="Arial"/>
              </w:rPr>
              <w:t xml:space="preserve">Programme </w:t>
            </w:r>
          </w:p>
        </w:tc>
        <w:tc>
          <w:tcPr>
            <w:tcW w:w="4508" w:type="dxa"/>
          </w:tcPr>
          <w:p w14:paraId="6C48BDF0" w14:textId="77777777" w:rsidR="00A76E9A" w:rsidRPr="0038544A" w:rsidRDefault="00A76E9A" w:rsidP="0038544A">
            <w:pPr>
              <w:spacing w:line="360" w:lineRule="auto"/>
              <w:rPr>
                <w:rFonts w:ascii="Arial" w:hAnsi="Arial" w:cs="Arial"/>
              </w:rPr>
            </w:pPr>
            <w:r w:rsidRPr="0038544A">
              <w:rPr>
                <w:rFonts w:ascii="Arial" w:hAnsi="Arial" w:cs="Arial"/>
              </w:rPr>
              <w:t>BSc Health and Social Care</w:t>
            </w:r>
          </w:p>
        </w:tc>
      </w:tr>
      <w:tr w:rsidR="00A76E9A" w:rsidRPr="0038544A" w14:paraId="142AB733" w14:textId="77777777" w:rsidTr="0002559F">
        <w:trPr>
          <w:trHeight w:val="511"/>
        </w:trPr>
        <w:tc>
          <w:tcPr>
            <w:tcW w:w="4508" w:type="dxa"/>
          </w:tcPr>
          <w:p w14:paraId="7AF5DC5A" w14:textId="77777777" w:rsidR="00A76E9A" w:rsidRPr="0038544A" w:rsidRDefault="00A76E9A" w:rsidP="0038544A">
            <w:pPr>
              <w:spacing w:line="360" w:lineRule="auto"/>
              <w:rPr>
                <w:rFonts w:ascii="Arial" w:hAnsi="Arial" w:cs="Arial"/>
              </w:rPr>
            </w:pPr>
            <w:r w:rsidRPr="0038544A">
              <w:rPr>
                <w:rFonts w:ascii="Arial" w:hAnsi="Arial" w:cs="Arial"/>
              </w:rPr>
              <w:t>Module Title</w:t>
            </w:r>
          </w:p>
        </w:tc>
        <w:tc>
          <w:tcPr>
            <w:tcW w:w="4508" w:type="dxa"/>
          </w:tcPr>
          <w:p w14:paraId="45136587" w14:textId="77777777" w:rsidR="00A76E9A" w:rsidRPr="0038544A" w:rsidRDefault="00A76E9A" w:rsidP="0038544A">
            <w:pPr>
              <w:spacing w:line="360" w:lineRule="auto"/>
              <w:rPr>
                <w:rFonts w:ascii="Arial" w:hAnsi="Arial" w:cs="Arial"/>
              </w:rPr>
            </w:pPr>
            <w:r w:rsidRPr="0038544A">
              <w:rPr>
                <w:rFonts w:ascii="Arial" w:hAnsi="Arial" w:cs="Arial"/>
              </w:rPr>
              <w:t xml:space="preserve">Living with Care: The Older Person </w:t>
            </w:r>
          </w:p>
        </w:tc>
      </w:tr>
      <w:tr w:rsidR="00A76E9A" w:rsidRPr="0038544A" w14:paraId="50744145" w14:textId="77777777" w:rsidTr="0002559F">
        <w:trPr>
          <w:trHeight w:val="500"/>
        </w:trPr>
        <w:tc>
          <w:tcPr>
            <w:tcW w:w="4508" w:type="dxa"/>
          </w:tcPr>
          <w:p w14:paraId="45C2DA1F" w14:textId="77777777" w:rsidR="00A76E9A" w:rsidRPr="0038544A" w:rsidRDefault="00A76E9A" w:rsidP="0038544A">
            <w:pPr>
              <w:spacing w:line="360" w:lineRule="auto"/>
              <w:rPr>
                <w:rFonts w:ascii="Arial" w:hAnsi="Arial" w:cs="Arial"/>
              </w:rPr>
            </w:pPr>
            <w:r w:rsidRPr="0038544A">
              <w:rPr>
                <w:rFonts w:ascii="Arial" w:hAnsi="Arial" w:cs="Arial"/>
              </w:rPr>
              <w:t>Module Code</w:t>
            </w:r>
          </w:p>
        </w:tc>
        <w:tc>
          <w:tcPr>
            <w:tcW w:w="4508" w:type="dxa"/>
          </w:tcPr>
          <w:p w14:paraId="5F36B2BF" w14:textId="3A78D490" w:rsidR="00A76E9A" w:rsidRPr="0038544A" w:rsidRDefault="00A76E9A" w:rsidP="0038544A">
            <w:pPr>
              <w:spacing w:line="360" w:lineRule="auto"/>
              <w:rPr>
                <w:rFonts w:ascii="Arial" w:hAnsi="Arial" w:cs="Arial"/>
              </w:rPr>
            </w:pPr>
            <w:r w:rsidRPr="0038544A">
              <w:rPr>
                <w:rFonts w:ascii="Arial" w:hAnsi="Arial" w:cs="Arial"/>
              </w:rPr>
              <w:t xml:space="preserve">BMHP6009 </w:t>
            </w:r>
          </w:p>
        </w:tc>
      </w:tr>
      <w:tr w:rsidR="00A76E9A" w:rsidRPr="0038544A" w14:paraId="0F4EDD0C" w14:textId="77777777" w:rsidTr="0002559F">
        <w:trPr>
          <w:trHeight w:val="519"/>
        </w:trPr>
        <w:tc>
          <w:tcPr>
            <w:tcW w:w="4508" w:type="dxa"/>
          </w:tcPr>
          <w:p w14:paraId="16F8E5E3" w14:textId="77777777" w:rsidR="00A76E9A" w:rsidRPr="0038544A" w:rsidRDefault="00A76E9A" w:rsidP="0038544A">
            <w:pPr>
              <w:spacing w:line="360" w:lineRule="auto"/>
              <w:rPr>
                <w:rFonts w:ascii="Arial" w:hAnsi="Arial" w:cs="Arial"/>
              </w:rPr>
            </w:pPr>
            <w:r w:rsidRPr="0038544A">
              <w:rPr>
                <w:rFonts w:ascii="Arial" w:hAnsi="Arial" w:cs="Arial"/>
              </w:rPr>
              <w:t>Word Count</w:t>
            </w:r>
          </w:p>
        </w:tc>
        <w:tc>
          <w:tcPr>
            <w:tcW w:w="4508" w:type="dxa"/>
          </w:tcPr>
          <w:p w14:paraId="6597E591" w14:textId="77777777" w:rsidR="00A76E9A" w:rsidRPr="0038544A" w:rsidRDefault="00A76E9A" w:rsidP="0038544A">
            <w:pPr>
              <w:spacing w:line="360" w:lineRule="auto"/>
              <w:rPr>
                <w:rFonts w:ascii="Arial" w:hAnsi="Arial" w:cs="Arial"/>
              </w:rPr>
            </w:pPr>
            <w:r w:rsidRPr="0038544A">
              <w:rPr>
                <w:rFonts w:ascii="Arial" w:hAnsi="Arial" w:cs="Arial"/>
              </w:rPr>
              <w:t>1000</w:t>
            </w:r>
          </w:p>
        </w:tc>
      </w:tr>
      <w:tr w:rsidR="00A76E9A" w:rsidRPr="0038544A" w14:paraId="346C96D9" w14:textId="77777777" w:rsidTr="0002559F">
        <w:trPr>
          <w:trHeight w:val="522"/>
        </w:trPr>
        <w:tc>
          <w:tcPr>
            <w:tcW w:w="4508" w:type="dxa"/>
          </w:tcPr>
          <w:p w14:paraId="5F82C204" w14:textId="77777777" w:rsidR="00A76E9A" w:rsidRPr="0038544A" w:rsidRDefault="00A76E9A" w:rsidP="0038544A">
            <w:pPr>
              <w:spacing w:line="360" w:lineRule="auto"/>
              <w:rPr>
                <w:rFonts w:ascii="Arial" w:hAnsi="Arial" w:cs="Arial"/>
              </w:rPr>
            </w:pPr>
            <w:r w:rsidRPr="0038544A">
              <w:rPr>
                <w:rFonts w:ascii="Arial" w:hAnsi="Arial" w:cs="Arial"/>
              </w:rPr>
              <w:t>Lecturer Name</w:t>
            </w:r>
          </w:p>
        </w:tc>
        <w:tc>
          <w:tcPr>
            <w:tcW w:w="4508" w:type="dxa"/>
          </w:tcPr>
          <w:p w14:paraId="3659F72F" w14:textId="77777777" w:rsidR="00A76E9A" w:rsidRPr="0038544A" w:rsidRDefault="00A76E9A" w:rsidP="0038544A">
            <w:pPr>
              <w:spacing w:line="360" w:lineRule="auto"/>
              <w:rPr>
                <w:rFonts w:ascii="Arial" w:hAnsi="Arial" w:cs="Arial"/>
              </w:rPr>
            </w:pPr>
            <w:proofErr w:type="spellStart"/>
            <w:r w:rsidRPr="0038544A">
              <w:rPr>
                <w:rFonts w:ascii="Arial" w:hAnsi="Arial" w:cs="Arial"/>
              </w:rPr>
              <w:t>Adesewa</w:t>
            </w:r>
            <w:proofErr w:type="spellEnd"/>
            <w:r w:rsidRPr="0038544A">
              <w:rPr>
                <w:rFonts w:ascii="Arial" w:hAnsi="Arial" w:cs="Arial"/>
              </w:rPr>
              <w:t xml:space="preserve"> Ajayi</w:t>
            </w:r>
          </w:p>
        </w:tc>
      </w:tr>
    </w:tbl>
    <w:p w14:paraId="44E3D554" w14:textId="77777777" w:rsidR="00A76E9A" w:rsidRPr="0038544A" w:rsidRDefault="00A76E9A" w:rsidP="0038544A">
      <w:pPr>
        <w:spacing w:line="360" w:lineRule="auto"/>
        <w:rPr>
          <w:rFonts w:ascii="Arial" w:hAnsi="Arial" w:cs="Arial"/>
        </w:rPr>
      </w:pPr>
    </w:p>
    <w:p w14:paraId="44D27C65"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11183D56"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1566B4E5"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6556D764"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2F3F34E1"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6E13F46D" w14:textId="77777777" w:rsidR="00A76E9A" w:rsidRPr="0038544A" w:rsidRDefault="00A76E9A" w:rsidP="0038544A">
      <w:pPr>
        <w:spacing w:after="0" w:line="360" w:lineRule="auto"/>
        <w:ind w:firstLine="720"/>
        <w:rPr>
          <w:rFonts w:ascii="Arial" w:eastAsia="Times New Roman" w:hAnsi="Arial" w:cs="Arial"/>
          <w:color w:val="0E101A"/>
          <w:lang w:eastAsia="en-GB"/>
        </w:rPr>
      </w:pPr>
    </w:p>
    <w:p w14:paraId="16076B4D" w14:textId="77777777" w:rsidR="00A76E9A" w:rsidRPr="0038544A" w:rsidRDefault="00A76E9A" w:rsidP="0038544A">
      <w:pPr>
        <w:spacing w:line="360" w:lineRule="auto"/>
        <w:rPr>
          <w:rFonts w:ascii="Arial" w:hAnsi="Arial" w:cs="Arial"/>
        </w:rPr>
      </w:pPr>
      <w:bookmarkStart w:id="0" w:name="_Toc67521047"/>
    </w:p>
    <w:sdt>
      <w:sdtPr>
        <w:rPr>
          <w:rFonts w:ascii="Arial" w:eastAsiaTheme="minorHAnsi" w:hAnsi="Arial" w:cs="Arial"/>
          <w:color w:val="auto"/>
          <w:sz w:val="22"/>
          <w:szCs w:val="22"/>
          <w:lang w:val="en-GB"/>
        </w:rPr>
        <w:id w:val="-1246559148"/>
        <w:docPartObj>
          <w:docPartGallery w:val="Table of Contents"/>
          <w:docPartUnique/>
        </w:docPartObj>
      </w:sdtPr>
      <w:sdtEndPr>
        <w:rPr>
          <w:noProof/>
        </w:rPr>
      </w:sdtEndPr>
      <w:sdtContent>
        <w:p w14:paraId="40FA1D30" w14:textId="23825A98" w:rsidR="0038544A" w:rsidRPr="0038544A" w:rsidRDefault="0038544A" w:rsidP="0038544A">
          <w:pPr>
            <w:pStyle w:val="TOCHeading"/>
            <w:spacing w:line="360" w:lineRule="auto"/>
            <w:jc w:val="center"/>
            <w:rPr>
              <w:rFonts w:ascii="Arial" w:hAnsi="Arial" w:cs="Arial"/>
              <w:b/>
              <w:bCs/>
              <w:color w:val="auto"/>
              <w:sz w:val="22"/>
              <w:szCs w:val="22"/>
            </w:rPr>
          </w:pPr>
          <w:r w:rsidRPr="0038544A">
            <w:rPr>
              <w:rFonts w:ascii="Arial" w:hAnsi="Arial" w:cs="Arial"/>
              <w:b/>
              <w:bCs/>
              <w:color w:val="auto"/>
              <w:sz w:val="22"/>
              <w:szCs w:val="22"/>
            </w:rPr>
            <w:t>Table of Contents</w:t>
          </w:r>
        </w:p>
        <w:p w14:paraId="6E45C494" w14:textId="011D03FB" w:rsidR="0038544A" w:rsidRPr="0038544A" w:rsidRDefault="0038544A" w:rsidP="0038544A">
          <w:pPr>
            <w:pStyle w:val="TOC1"/>
            <w:tabs>
              <w:tab w:val="right" w:leader="dot" w:pos="9350"/>
            </w:tabs>
            <w:spacing w:line="360" w:lineRule="auto"/>
            <w:rPr>
              <w:rFonts w:ascii="Arial" w:eastAsiaTheme="minorEastAsia" w:hAnsi="Arial" w:cs="Arial"/>
              <w:noProof/>
              <w:lang w:eastAsia="en-GB"/>
            </w:rPr>
          </w:pPr>
          <w:r w:rsidRPr="0038544A">
            <w:rPr>
              <w:rFonts w:ascii="Arial" w:hAnsi="Arial" w:cs="Arial"/>
            </w:rPr>
            <w:fldChar w:fldCharType="begin"/>
          </w:r>
          <w:r w:rsidRPr="0038544A">
            <w:rPr>
              <w:rFonts w:ascii="Arial" w:hAnsi="Arial" w:cs="Arial"/>
            </w:rPr>
            <w:instrText xml:space="preserve"> TOC \o "1-3" \h \z \u </w:instrText>
          </w:r>
          <w:r w:rsidRPr="0038544A">
            <w:rPr>
              <w:rFonts w:ascii="Arial" w:hAnsi="Arial" w:cs="Arial"/>
            </w:rPr>
            <w:fldChar w:fldCharType="separate"/>
          </w:r>
          <w:hyperlink w:anchor="_Toc70641579" w:history="1">
            <w:r w:rsidRPr="0038544A">
              <w:rPr>
                <w:rStyle w:val="Hyperlink"/>
                <w:rFonts w:ascii="Arial" w:hAnsi="Arial" w:cs="Arial"/>
                <w:noProof/>
                <w:color w:val="auto"/>
              </w:rPr>
              <w:t>Older Adults and Technology Use</w:t>
            </w:r>
            <w:r w:rsidRPr="0038544A">
              <w:rPr>
                <w:rFonts w:ascii="Arial" w:hAnsi="Arial" w:cs="Arial"/>
                <w:noProof/>
                <w:webHidden/>
              </w:rPr>
              <w:tab/>
            </w:r>
            <w:r w:rsidRPr="0038544A">
              <w:rPr>
                <w:rFonts w:ascii="Arial" w:hAnsi="Arial" w:cs="Arial"/>
                <w:noProof/>
                <w:webHidden/>
              </w:rPr>
              <w:fldChar w:fldCharType="begin"/>
            </w:r>
            <w:r w:rsidRPr="0038544A">
              <w:rPr>
                <w:rFonts w:ascii="Arial" w:hAnsi="Arial" w:cs="Arial"/>
                <w:noProof/>
                <w:webHidden/>
              </w:rPr>
              <w:instrText xml:space="preserve"> PAGEREF _Toc70641579 \h </w:instrText>
            </w:r>
            <w:r w:rsidRPr="0038544A">
              <w:rPr>
                <w:rFonts w:ascii="Arial" w:hAnsi="Arial" w:cs="Arial"/>
                <w:noProof/>
                <w:webHidden/>
              </w:rPr>
            </w:r>
            <w:r w:rsidRPr="0038544A">
              <w:rPr>
                <w:rFonts w:ascii="Arial" w:hAnsi="Arial" w:cs="Arial"/>
                <w:noProof/>
                <w:webHidden/>
              </w:rPr>
              <w:fldChar w:fldCharType="separate"/>
            </w:r>
            <w:r>
              <w:rPr>
                <w:rFonts w:ascii="Arial" w:hAnsi="Arial" w:cs="Arial"/>
                <w:noProof/>
                <w:webHidden/>
              </w:rPr>
              <w:t>3</w:t>
            </w:r>
            <w:r w:rsidRPr="0038544A">
              <w:rPr>
                <w:rFonts w:ascii="Arial" w:hAnsi="Arial" w:cs="Arial"/>
                <w:noProof/>
                <w:webHidden/>
              </w:rPr>
              <w:fldChar w:fldCharType="end"/>
            </w:r>
          </w:hyperlink>
        </w:p>
        <w:p w14:paraId="05935CE0" w14:textId="792C7404" w:rsidR="0038544A" w:rsidRPr="0038544A" w:rsidRDefault="00EC4C9B" w:rsidP="0038544A">
          <w:pPr>
            <w:pStyle w:val="TOC1"/>
            <w:tabs>
              <w:tab w:val="right" w:leader="dot" w:pos="9350"/>
            </w:tabs>
            <w:spacing w:line="360" w:lineRule="auto"/>
            <w:rPr>
              <w:rFonts w:ascii="Arial" w:eastAsiaTheme="minorEastAsia" w:hAnsi="Arial" w:cs="Arial"/>
              <w:noProof/>
              <w:lang w:eastAsia="en-GB"/>
            </w:rPr>
          </w:pPr>
          <w:hyperlink w:anchor="_Toc70641580" w:history="1">
            <w:r w:rsidR="0038544A" w:rsidRPr="0038544A">
              <w:rPr>
                <w:rStyle w:val="Hyperlink"/>
                <w:rFonts w:ascii="Arial" w:eastAsia="Times New Roman" w:hAnsi="Arial" w:cs="Arial"/>
                <w:noProof/>
                <w:color w:val="auto"/>
                <w:lang w:eastAsia="en-GB"/>
              </w:rPr>
              <w:t>Introduction</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_Toc70641580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3</w:t>
            </w:r>
            <w:r w:rsidR="0038544A" w:rsidRPr="0038544A">
              <w:rPr>
                <w:rFonts w:ascii="Arial" w:hAnsi="Arial" w:cs="Arial"/>
                <w:noProof/>
                <w:webHidden/>
              </w:rPr>
              <w:fldChar w:fldCharType="end"/>
            </w:r>
          </w:hyperlink>
        </w:p>
        <w:p w14:paraId="015EC1A4" w14:textId="7634FDBE" w:rsidR="0038544A" w:rsidRPr="0038544A" w:rsidRDefault="00EC4C9B" w:rsidP="0038544A">
          <w:pPr>
            <w:pStyle w:val="TOC1"/>
            <w:tabs>
              <w:tab w:val="right" w:leader="dot" w:pos="9350"/>
            </w:tabs>
            <w:spacing w:line="360" w:lineRule="auto"/>
            <w:rPr>
              <w:rFonts w:ascii="Arial" w:eastAsiaTheme="minorEastAsia" w:hAnsi="Arial" w:cs="Arial"/>
              <w:noProof/>
              <w:lang w:eastAsia="en-GB"/>
            </w:rPr>
          </w:pPr>
          <w:hyperlink w:anchor="_Toc70641581" w:history="1">
            <w:r w:rsidR="0038544A" w:rsidRPr="0038544A">
              <w:rPr>
                <w:rStyle w:val="Hyperlink"/>
                <w:rFonts w:ascii="Arial" w:eastAsia="Times New Roman" w:hAnsi="Arial" w:cs="Arial"/>
                <w:noProof/>
                <w:color w:val="auto"/>
                <w:lang w:eastAsia="en-GB"/>
              </w:rPr>
              <w:t>Discussion/Analysis</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_Toc70641581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3</w:t>
            </w:r>
            <w:r w:rsidR="0038544A" w:rsidRPr="0038544A">
              <w:rPr>
                <w:rFonts w:ascii="Arial" w:hAnsi="Arial" w:cs="Arial"/>
                <w:noProof/>
                <w:webHidden/>
              </w:rPr>
              <w:fldChar w:fldCharType="end"/>
            </w:r>
          </w:hyperlink>
        </w:p>
        <w:p w14:paraId="2B374FE6" w14:textId="50DF4FA5" w:rsidR="0038544A" w:rsidRPr="0038544A" w:rsidRDefault="00EC4C9B" w:rsidP="0038544A">
          <w:pPr>
            <w:pStyle w:val="TOC1"/>
            <w:tabs>
              <w:tab w:val="right" w:leader="dot" w:pos="9350"/>
            </w:tabs>
            <w:spacing w:line="360" w:lineRule="auto"/>
            <w:rPr>
              <w:rFonts w:ascii="Arial" w:eastAsiaTheme="minorEastAsia" w:hAnsi="Arial" w:cs="Arial"/>
              <w:noProof/>
              <w:lang w:eastAsia="en-GB"/>
            </w:rPr>
          </w:pPr>
          <w:hyperlink w:anchor="_Toc70641582" w:history="1">
            <w:r w:rsidR="0038544A" w:rsidRPr="0038544A">
              <w:rPr>
                <w:rStyle w:val="Hyperlink"/>
                <w:rFonts w:ascii="Arial" w:eastAsia="Times New Roman" w:hAnsi="Arial" w:cs="Arial"/>
                <w:noProof/>
                <w:color w:val="auto"/>
                <w:lang w:eastAsia="en-GB"/>
              </w:rPr>
              <w:t>Evaluation</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_Toc70641582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4</w:t>
            </w:r>
            <w:r w:rsidR="0038544A" w:rsidRPr="0038544A">
              <w:rPr>
                <w:rFonts w:ascii="Arial" w:hAnsi="Arial" w:cs="Arial"/>
                <w:noProof/>
                <w:webHidden/>
              </w:rPr>
              <w:fldChar w:fldCharType="end"/>
            </w:r>
          </w:hyperlink>
        </w:p>
        <w:p w14:paraId="0401018D" w14:textId="58E0DD1D" w:rsidR="0038544A" w:rsidRPr="0038544A" w:rsidRDefault="00EC4C9B" w:rsidP="0038544A">
          <w:pPr>
            <w:pStyle w:val="TOC2"/>
            <w:tabs>
              <w:tab w:val="right" w:leader="dot" w:pos="9350"/>
            </w:tabs>
            <w:spacing w:line="360" w:lineRule="auto"/>
            <w:rPr>
              <w:rFonts w:ascii="Arial" w:eastAsiaTheme="minorEastAsia" w:hAnsi="Arial" w:cs="Arial"/>
              <w:noProof/>
              <w:lang w:eastAsia="en-GB"/>
            </w:rPr>
          </w:pPr>
          <w:hyperlink w:anchor="_Toc70641583" w:history="1">
            <w:r w:rsidR="0038544A" w:rsidRPr="0038544A">
              <w:rPr>
                <w:rStyle w:val="Hyperlink"/>
                <w:rFonts w:ascii="Arial" w:eastAsia="Times New Roman" w:hAnsi="Arial" w:cs="Arial"/>
                <w:noProof/>
                <w:color w:val="auto"/>
                <w:lang w:eastAsia="en-GB"/>
              </w:rPr>
              <w:t>Government Support in Place to Support the Elderly Population</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_Toc70641583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4</w:t>
            </w:r>
            <w:r w:rsidR="0038544A" w:rsidRPr="0038544A">
              <w:rPr>
                <w:rFonts w:ascii="Arial" w:hAnsi="Arial" w:cs="Arial"/>
                <w:noProof/>
                <w:webHidden/>
              </w:rPr>
              <w:fldChar w:fldCharType="end"/>
            </w:r>
          </w:hyperlink>
        </w:p>
        <w:p w14:paraId="35A538C8" w14:textId="2C464601" w:rsidR="0038544A" w:rsidRPr="0038544A" w:rsidRDefault="00EC4C9B" w:rsidP="0038544A">
          <w:pPr>
            <w:pStyle w:val="TOC2"/>
            <w:tabs>
              <w:tab w:val="right" w:leader="dot" w:pos="9350"/>
            </w:tabs>
            <w:spacing w:line="360" w:lineRule="auto"/>
            <w:rPr>
              <w:rFonts w:ascii="Arial" w:eastAsiaTheme="minorEastAsia" w:hAnsi="Arial" w:cs="Arial"/>
              <w:noProof/>
              <w:lang w:eastAsia="en-GB"/>
            </w:rPr>
          </w:pPr>
          <w:hyperlink w:anchor="_Toc70641584" w:history="1">
            <w:r w:rsidR="0038544A" w:rsidRPr="0038544A">
              <w:rPr>
                <w:rStyle w:val="Hyperlink"/>
                <w:rFonts w:ascii="Arial" w:eastAsia="Times New Roman" w:hAnsi="Arial" w:cs="Arial"/>
                <w:noProof/>
                <w:color w:val="auto"/>
                <w:lang w:eastAsia="en-GB"/>
              </w:rPr>
              <w:t>The Impact of the COVID-19 Pandemic</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_Toc70641584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5</w:t>
            </w:r>
            <w:r w:rsidR="0038544A" w:rsidRPr="0038544A">
              <w:rPr>
                <w:rFonts w:ascii="Arial" w:hAnsi="Arial" w:cs="Arial"/>
                <w:noProof/>
                <w:webHidden/>
              </w:rPr>
              <w:fldChar w:fldCharType="end"/>
            </w:r>
          </w:hyperlink>
        </w:p>
        <w:p w14:paraId="1E80157B" w14:textId="3BD3B0A0" w:rsidR="0038544A" w:rsidRPr="0038544A" w:rsidRDefault="00EC4C9B" w:rsidP="0038544A">
          <w:pPr>
            <w:pStyle w:val="TOC1"/>
            <w:tabs>
              <w:tab w:val="right" w:leader="dot" w:pos="9350"/>
            </w:tabs>
            <w:spacing w:line="360" w:lineRule="auto"/>
            <w:rPr>
              <w:rFonts w:ascii="Arial" w:eastAsiaTheme="minorEastAsia" w:hAnsi="Arial" w:cs="Arial"/>
              <w:noProof/>
              <w:lang w:eastAsia="en-GB"/>
            </w:rPr>
          </w:pPr>
          <w:hyperlink w:anchor="_Toc70641585" w:history="1">
            <w:r w:rsidR="0038544A" w:rsidRPr="0038544A">
              <w:rPr>
                <w:rStyle w:val="Hyperlink"/>
                <w:rFonts w:ascii="Arial" w:eastAsia="Times New Roman" w:hAnsi="Arial" w:cs="Arial"/>
                <w:noProof/>
                <w:color w:val="auto"/>
                <w:lang w:eastAsia="en-GB"/>
              </w:rPr>
              <w:t>Recommendations</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_Toc70641585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5</w:t>
            </w:r>
            <w:r w:rsidR="0038544A" w:rsidRPr="0038544A">
              <w:rPr>
                <w:rFonts w:ascii="Arial" w:hAnsi="Arial" w:cs="Arial"/>
                <w:noProof/>
                <w:webHidden/>
              </w:rPr>
              <w:fldChar w:fldCharType="end"/>
            </w:r>
          </w:hyperlink>
        </w:p>
        <w:p w14:paraId="32C4D020" w14:textId="7D74B5A7" w:rsidR="0038544A" w:rsidRPr="0038544A" w:rsidRDefault="00EC4C9B" w:rsidP="0038544A">
          <w:pPr>
            <w:pStyle w:val="TOC1"/>
            <w:tabs>
              <w:tab w:val="right" w:leader="dot" w:pos="9350"/>
            </w:tabs>
            <w:spacing w:line="360" w:lineRule="auto"/>
            <w:rPr>
              <w:rFonts w:ascii="Arial" w:eastAsiaTheme="minorEastAsia" w:hAnsi="Arial" w:cs="Arial"/>
              <w:noProof/>
              <w:lang w:eastAsia="en-GB"/>
            </w:rPr>
          </w:pPr>
          <w:hyperlink w:anchor="_Toc70641586" w:history="1">
            <w:r w:rsidR="0038544A" w:rsidRPr="0038544A">
              <w:rPr>
                <w:rStyle w:val="Hyperlink"/>
                <w:rFonts w:ascii="Arial" w:eastAsia="Times New Roman" w:hAnsi="Arial" w:cs="Arial"/>
                <w:noProof/>
                <w:color w:val="auto"/>
                <w:lang w:eastAsia="en-GB"/>
              </w:rPr>
              <w:t>Conclusion</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_Toc70641586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5</w:t>
            </w:r>
            <w:r w:rsidR="0038544A" w:rsidRPr="0038544A">
              <w:rPr>
                <w:rFonts w:ascii="Arial" w:hAnsi="Arial" w:cs="Arial"/>
                <w:noProof/>
                <w:webHidden/>
              </w:rPr>
              <w:fldChar w:fldCharType="end"/>
            </w:r>
          </w:hyperlink>
        </w:p>
        <w:p w14:paraId="43711731" w14:textId="539E16E4" w:rsidR="0038544A" w:rsidRPr="0038544A" w:rsidRDefault="00EC4C9B" w:rsidP="0038544A">
          <w:pPr>
            <w:pStyle w:val="TOC1"/>
            <w:tabs>
              <w:tab w:val="right" w:leader="dot" w:pos="9350"/>
            </w:tabs>
            <w:spacing w:line="360" w:lineRule="auto"/>
            <w:rPr>
              <w:rFonts w:ascii="Arial" w:eastAsiaTheme="minorEastAsia" w:hAnsi="Arial" w:cs="Arial"/>
              <w:noProof/>
              <w:lang w:eastAsia="en-GB"/>
            </w:rPr>
          </w:pPr>
          <w:hyperlink w:anchor="_Toc70641587" w:history="1">
            <w:r w:rsidR="0038544A" w:rsidRPr="0038544A">
              <w:rPr>
                <w:rStyle w:val="Hyperlink"/>
                <w:rFonts w:ascii="Arial" w:hAnsi="Arial" w:cs="Arial"/>
                <w:noProof/>
                <w:color w:val="auto"/>
              </w:rPr>
              <w:t>Reference List</w:t>
            </w:r>
            <w:r w:rsidR="0038544A" w:rsidRPr="0038544A">
              <w:rPr>
                <w:rFonts w:ascii="Arial" w:hAnsi="Arial" w:cs="Arial"/>
                <w:noProof/>
                <w:webHidden/>
              </w:rPr>
              <w:tab/>
            </w:r>
            <w:r w:rsidR="0038544A" w:rsidRPr="0038544A">
              <w:rPr>
                <w:rFonts w:ascii="Arial" w:hAnsi="Arial" w:cs="Arial"/>
                <w:noProof/>
                <w:webHidden/>
              </w:rPr>
              <w:fldChar w:fldCharType="begin"/>
            </w:r>
            <w:r w:rsidR="0038544A" w:rsidRPr="0038544A">
              <w:rPr>
                <w:rFonts w:ascii="Arial" w:hAnsi="Arial" w:cs="Arial"/>
                <w:noProof/>
                <w:webHidden/>
              </w:rPr>
              <w:instrText xml:space="preserve"> PAGEREF _Toc70641587 \h </w:instrText>
            </w:r>
            <w:r w:rsidR="0038544A" w:rsidRPr="0038544A">
              <w:rPr>
                <w:rFonts w:ascii="Arial" w:hAnsi="Arial" w:cs="Arial"/>
                <w:noProof/>
                <w:webHidden/>
              </w:rPr>
            </w:r>
            <w:r w:rsidR="0038544A" w:rsidRPr="0038544A">
              <w:rPr>
                <w:rFonts w:ascii="Arial" w:hAnsi="Arial" w:cs="Arial"/>
                <w:noProof/>
                <w:webHidden/>
              </w:rPr>
              <w:fldChar w:fldCharType="separate"/>
            </w:r>
            <w:r w:rsidR="0038544A">
              <w:rPr>
                <w:rFonts w:ascii="Arial" w:hAnsi="Arial" w:cs="Arial"/>
                <w:noProof/>
                <w:webHidden/>
              </w:rPr>
              <w:t>6</w:t>
            </w:r>
            <w:r w:rsidR="0038544A" w:rsidRPr="0038544A">
              <w:rPr>
                <w:rFonts w:ascii="Arial" w:hAnsi="Arial" w:cs="Arial"/>
                <w:noProof/>
                <w:webHidden/>
              </w:rPr>
              <w:fldChar w:fldCharType="end"/>
            </w:r>
          </w:hyperlink>
        </w:p>
        <w:p w14:paraId="563E8058" w14:textId="64939C26" w:rsidR="0038544A" w:rsidRPr="0038544A" w:rsidRDefault="0038544A" w:rsidP="0038544A">
          <w:pPr>
            <w:spacing w:line="360" w:lineRule="auto"/>
            <w:rPr>
              <w:rFonts w:ascii="Arial" w:hAnsi="Arial" w:cs="Arial"/>
            </w:rPr>
          </w:pPr>
          <w:r w:rsidRPr="0038544A">
            <w:rPr>
              <w:rFonts w:ascii="Arial" w:hAnsi="Arial" w:cs="Arial"/>
              <w:noProof/>
            </w:rPr>
            <w:fldChar w:fldCharType="end"/>
          </w:r>
        </w:p>
      </w:sdtContent>
    </w:sdt>
    <w:p w14:paraId="2802AB7C" w14:textId="77777777" w:rsidR="00A76E9A" w:rsidRPr="0038544A" w:rsidRDefault="00A76E9A" w:rsidP="0038544A">
      <w:pPr>
        <w:spacing w:line="360" w:lineRule="auto"/>
        <w:rPr>
          <w:rFonts w:ascii="Arial" w:hAnsi="Arial" w:cs="Arial"/>
        </w:rPr>
      </w:pPr>
    </w:p>
    <w:p w14:paraId="13BE77BF" w14:textId="77777777" w:rsidR="00A76E9A" w:rsidRPr="0038544A" w:rsidRDefault="00A76E9A" w:rsidP="0038544A">
      <w:pPr>
        <w:spacing w:line="360" w:lineRule="auto"/>
        <w:rPr>
          <w:rFonts w:ascii="Arial" w:hAnsi="Arial" w:cs="Arial"/>
        </w:rPr>
      </w:pPr>
    </w:p>
    <w:p w14:paraId="06E4F95E" w14:textId="77777777" w:rsidR="00A76E9A" w:rsidRPr="0038544A" w:rsidRDefault="00A76E9A" w:rsidP="0038544A">
      <w:pPr>
        <w:spacing w:line="360" w:lineRule="auto"/>
        <w:rPr>
          <w:rFonts w:ascii="Arial" w:hAnsi="Arial" w:cs="Arial"/>
        </w:rPr>
      </w:pPr>
    </w:p>
    <w:p w14:paraId="2CF2F389" w14:textId="77777777" w:rsidR="00A76E9A" w:rsidRPr="0038544A" w:rsidRDefault="00A76E9A" w:rsidP="0038544A">
      <w:pPr>
        <w:spacing w:line="360" w:lineRule="auto"/>
        <w:rPr>
          <w:rFonts w:ascii="Arial" w:hAnsi="Arial" w:cs="Arial"/>
        </w:rPr>
      </w:pPr>
    </w:p>
    <w:p w14:paraId="5EF7C42C" w14:textId="77777777" w:rsidR="00A76E9A" w:rsidRPr="0038544A" w:rsidRDefault="00A76E9A" w:rsidP="0038544A">
      <w:pPr>
        <w:spacing w:line="360" w:lineRule="auto"/>
        <w:rPr>
          <w:rFonts w:ascii="Arial" w:hAnsi="Arial" w:cs="Arial"/>
        </w:rPr>
      </w:pPr>
    </w:p>
    <w:p w14:paraId="0D2556FB" w14:textId="77777777" w:rsidR="00A76E9A" w:rsidRPr="0038544A" w:rsidRDefault="00A76E9A" w:rsidP="0038544A">
      <w:pPr>
        <w:spacing w:line="360" w:lineRule="auto"/>
        <w:rPr>
          <w:rFonts w:ascii="Arial" w:hAnsi="Arial" w:cs="Arial"/>
        </w:rPr>
      </w:pPr>
    </w:p>
    <w:p w14:paraId="036060F2" w14:textId="77777777" w:rsidR="00A76E9A" w:rsidRPr="0038544A" w:rsidRDefault="00A76E9A" w:rsidP="0038544A">
      <w:pPr>
        <w:spacing w:line="360" w:lineRule="auto"/>
        <w:rPr>
          <w:rFonts w:ascii="Arial" w:hAnsi="Arial" w:cs="Arial"/>
        </w:rPr>
      </w:pPr>
    </w:p>
    <w:p w14:paraId="2FC455DC" w14:textId="77777777" w:rsidR="00A76E9A" w:rsidRPr="0038544A" w:rsidRDefault="00A76E9A" w:rsidP="0038544A">
      <w:pPr>
        <w:spacing w:line="360" w:lineRule="auto"/>
        <w:rPr>
          <w:rFonts w:ascii="Arial" w:hAnsi="Arial" w:cs="Arial"/>
        </w:rPr>
      </w:pPr>
    </w:p>
    <w:p w14:paraId="2740EE91" w14:textId="77777777" w:rsidR="00A76E9A" w:rsidRPr="0038544A" w:rsidRDefault="00A76E9A" w:rsidP="0038544A">
      <w:pPr>
        <w:spacing w:line="360" w:lineRule="auto"/>
        <w:rPr>
          <w:rFonts w:ascii="Arial" w:hAnsi="Arial" w:cs="Arial"/>
        </w:rPr>
      </w:pPr>
    </w:p>
    <w:p w14:paraId="79056DC5" w14:textId="1C550205" w:rsidR="00A76E9A" w:rsidRPr="0038544A" w:rsidRDefault="00A76E9A" w:rsidP="0038544A">
      <w:pPr>
        <w:pStyle w:val="Heading1"/>
        <w:spacing w:line="360" w:lineRule="auto"/>
        <w:rPr>
          <w:rFonts w:ascii="Arial" w:hAnsi="Arial" w:cs="Arial"/>
          <w:sz w:val="22"/>
          <w:szCs w:val="22"/>
        </w:rPr>
      </w:pPr>
    </w:p>
    <w:p w14:paraId="043B341D" w14:textId="77777777" w:rsidR="0038544A" w:rsidRPr="0038544A" w:rsidRDefault="0038544A" w:rsidP="0038544A">
      <w:pPr>
        <w:spacing w:line="360" w:lineRule="auto"/>
        <w:rPr>
          <w:rFonts w:ascii="Arial" w:hAnsi="Arial" w:cs="Arial"/>
        </w:rPr>
      </w:pPr>
    </w:p>
    <w:p w14:paraId="000F29B4" w14:textId="77777777" w:rsidR="0038544A" w:rsidRPr="0038544A" w:rsidRDefault="0038544A" w:rsidP="0038544A">
      <w:pPr>
        <w:spacing w:line="360" w:lineRule="auto"/>
        <w:rPr>
          <w:rFonts w:ascii="Arial" w:hAnsi="Arial" w:cs="Arial"/>
        </w:rPr>
      </w:pPr>
    </w:p>
    <w:p w14:paraId="152903EC" w14:textId="33A44F59" w:rsidR="00A76E9A" w:rsidRPr="0038544A" w:rsidRDefault="00A76E9A" w:rsidP="0038544A">
      <w:pPr>
        <w:pStyle w:val="Heading1"/>
        <w:spacing w:line="360" w:lineRule="auto"/>
        <w:jc w:val="center"/>
        <w:rPr>
          <w:rFonts w:ascii="Arial" w:hAnsi="Arial" w:cs="Arial"/>
          <w:b/>
          <w:bCs/>
          <w:color w:val="auto"/>
          <w:sz w:val="22"/>
          <w:szCs w:val="22"/>
        </w:rPr>
      </w:pPr>
      <w:bookmarkStart w:id="1" w:name="_Toc70641579"/>
      <w:r w:rsidRPr="0038544A">
        <w:rPr>
          <w:rFonts w:ascii="Arial" w:hAnsi="Arial" w:cs="Arial"/>
          <w:b/>
          <w:bCs/>
          <w:color w:val="auto"/>
          <w:sz w:val="22"/>
          <w:szCs w:val="22"/>
        </w:rPr>
        <w:lastRenderedPageBreak/>
        <w:t>Older Adults and Technology Use</w:t>
      </w:r>
      <w:bookmarkEnd w:id="1"/>
    </w:p>
    <w:p w14:paraId="14DEAA27" w14:textId="4184DA2E" w:rsidR="00A76E9A" w:rsidRPr="0038544A" w:rsidRDefault="00A76E9A" w:rsidP="0038544A">
      <w:pPr>
        <w:pStyle w:val="Heading1"/>
        <w:spacing w:line="360" w:lineRule="auto"/>
        <w:jc w:val="center"/>
        <w:rPr>
          <w:rFonts w:ascii="Arial" w:eastAsia="Times New Roman" w:hAnsi="Arial" w:cs="Arial"/>
          <w:b/>
          <w:bCs/>
          <w:color w:val="auto"/>
          <w:sz w:val="22"/>
          <w:szCs w:val="22"/>
          <w:lang w:eastAsia="en-GB"/>
        </w:rPr>
      </w:pPr>
      <w:bookmarkStart w:id="2" w:name="_Toc67521048"/>
      <w:bookmarkStart w:id="3" w:name="_Toc70641580"/>
      <w:bookmarkEnd w:id="0"/>
      <w:r w:rsidRPr="0038544A">
        <w:rPr>
          <w:rFonts w:ascii="Arial" w:eastAsia="Times New Roman" w:hAnsi="Arial" w:cs="Arial"/>
          <w:b/>
          <w:bCs/>
          <w:color w:val="auto"/>
          <w:sz w:val="22"/>
          <w:szCs w:val="22"/>
          <w:lang w:eastAsia="en-GB"/>
        </w:rPr>
        <w:t>Introduction</w:t>
      </w:r>
      <w:bookmarkEnd w:id="2"/>
      <w:bookmarkEnd w:id="3"/>
    </w:p>
    <w:p w14:paraId="04717AB8" w14:textId="5983158D" w:rsidR="00055B43" w:rsidRPr="00055B43" w:rsidRDefault="00055B43" w:rsidP="0038544A">
      <w:pPr>
        <w:spacing w:after="0" w:line="360" w:lineRule="auto"/>
        <w:ind w:firstLine="720"/>
        <w:rPr>
          <w:rFonts w:ascii="Arial" w:eastAsia="Times New Roman" w:hAnsi="Arial" w:cs="Arial"/>
          <w:color w:val="0E101A"/>
          <w:lang w:eastAsia="en-GB"/>
        </w:rPr>
      </w:pPr>
      <w:r w:rsidRPr="00055B43">
        <w:rPr>
          <w:rFonts w:ascii="Arial" w:eastAsia="Times New Roman" w:hAnsi="Arial" w:cs="Arial"/>
          <w:color w:val="0E101A"/>
          <w:lang w:eastAsia="en-GB"/>
        </w:rPr>
        <w:t>Technological advancement can have huge implications for the health and well-being of the older population. It allows the older population to connect with their loved ones and offers devices programmed to work around their personal needs. Other technology-based approaches encompass the use of the Internet and computers for accessing health information and communicating with clinicians. Indeed, technology is vital to the elderly because it may increase their independence and improve their quality of life. However, the opponents contend that older adults are not interested in or cannot use new technologies. They lack skills, confidence and ongoing support. Interventions such as the provision of support, training, education and the promotion of user-centred, inclusive approaches to the design of technology to make it easier to use and more accessible can help address some of these barriers. Technology use is necessary for older people because of the many associated benefits, including improving their quality of life.  </w:t>
      </w:r>
    </w:p>
    <w:p w14:paraId="107D897D" w14:textId="77777777" w:rsidR="00055B43" w:rsidRPr="0038544A" w:rsidRDefault="00055B43" w:rsidP="0038544A">
      <w:pPr>
        <w:pStyle w:val="Heading1"/>
        <w:spacing w:line="360" w:lineRule="auto"/>
        <w:jc w:val="center"/>
        <w:rPr>
          <w:rFonts w:ascii="Arial" w:eastAsia="Times New Roman" w:hAnsi="Arial" w:cs="Arial"/>
          <w:b/>
          <w:bCs/>
          <w:color w:val="auto"/>
          <w:sz w:val="22"/>
          <w:szCs w:val="22"/>
          <w:lang w:eastAsia="en-GB"/>
        </w:rPr>
      </w:pPr>
      <w:bookmarkStart w:id="4" w:name="_Toc70641581"/>
      <w:r w:rsidRPr="0038544A">
        <w:rPr>
          <w:rFonts w:ascii="Arial" w:eastAsia="Times New Roman" w:hAnsi="Arial" w:cs="Arial"/>
          <w:b/>
          <w:bCs/>
          <w:color w:val="auto"/>
          <w:sz w:val="22"/>
          <w:szCs w:val="22"/>
          <w:lang w:eastAsia="en-GB"/>
        </w:rPr>
        <w:t>Discussion/Analysis</w:t>
      </w:r>
      <w:bookmarkEnd w:id="4"/>
    </w:p>
    <w:p w14:paraId="3B102D11" w14:textId="77777777" w:rsidR="00055B43" w:rsidRPr="00055B43" w:rsidRDefault="00055B43" w:rsidP="0038544A">
      <w:pPr>
        <w:spacing w:after="0" w:line="360" w:lineRule="auto"/>
        <w:ind w:firstLine="720"/>
        <w:rPr>
          <w:rFonts w:ascii="Arial" w:eastAsia="Times New Roman" w:hAnsi="Arial" w:cs="Arial"/>
          <w:color w:val="0E101A"/>
          <w:lang w:eastAsia="en-GB"/>
        </w:rPr>
      </w:pPr>
      <w:r w:rsidRPr="00055B43">
        <w:rPr>
          <w:rFonts w:ascii="Arial" w:eastAsia="Times New Roman" w:hAnsi="Arial" w:cs="Arial"/>
          <w:color w:val="0E101A"/>
          <w:lang w:eastAsia="en-GB"/>
        </w:rPr>
        <w:t>Digital technology connects people and reduces loneliness, social isolation and improve the quality of life for the elderly. Social isolation and loneliness are particularly prevalent among the elderly, given that they are more likely to be physically challenged and thus, cannot socialise freely or leave their homes. Age UK reports that 1.4 million older adults are chronically lonely in England, and the number increases across the UK (Age UK, 2021a). Persistent loneliness is associated with detrimental impacts on well-being and quality of life. For instance, it increases the risk of dementia by 40% (</w:t>
      </w:r>
      <w:proofErr w:type="spellStart"/>
      <w:r w:rsidRPr="00055B43">
        <w:rPr>
          <w:rFonts w:ascii="Arial" w:eastAsia="Times New Roman" w:hAnsi="Arial" w:cs="Arial"/>
          <w:color w:val="0E101A"/>
          <w:lang w:eastAsia="en-GB"/>
        </w:rPr>
        <w:t>Sutin</w:t>
      </w:r>
      <w:proofErr w:type="spellEnd"/>
      <w:r w:rsidRPr="00055B43">
        <w:rPr>
          <w:rFonts w:ascii="Arial" w:eastAsia="Times New Roman" w:hAnsi="Arial" w:cs="Arial"/>
          <w:color w:val="0E101A"/>
          <w:lang w:eastAsia="en-GB"/>
        </w:rPr>
        <w:t xml:space="preserve"> et al., 2020). Other risk includes developing cardiovascular disease and premature death. Fortunately, existing information and communications technology (ICT) solutions such as KOMP take user's design and friendliness into account. KOMP is a one-button communication gadget often placed in an older adult living room (UK Parliament, 2020). Thus, friends and relatives can send video calls, pictures and messages to their loved ones. The gadget reduces loneliness and social isolation amongst the elderly, including those with little to no digital skills.   </w:t>
      </w:r>
    </w:p>
    <w:p w14:paraId="769DC8E7" w14:textId="7B3F7A93" w:rsidR="00055B43" w:rsidRPr="00055B43" w:rsidRDefault="00055B43" w:rsidP="0038544A">
      <w:pPr>
        <w:spacing w:after="0" w:line="360" w:lineRule="auto"/>
        <w:ind w:firstLine="720"/>
        <w:rPr>
          <w:rFonts w:ascii="Arial" w:eastAsia="Times New Roman" w:hAnsi="Arial" w:cs="Arial"/>
          <w:color w:val="0E101A"/>
          <w:lang w:eastAsia="en-GB"/>
        </w:rPr>
      </w:pPr>
      <w:r w:rsidRPr="00055B43">
        <w:rPr>
          <w:rFonts w:ascii="Arial" w:eastAsia="Times New Roman" w:hAnsi="Arial" w:cs="Arial"/>
          <w:color w:val="0E101A"/>
          <w:lang w:eastAsia="en-GB"/>
        </w:rPr>
        <w:t xml:space="preserve">Further, telemedicine has transformed healthcare for the older population. Typically, telemedicine uses telecommunications technologies to provide remote diagnosis and treatment of patients. In the UK, telemedicine services such as Airedale service </w:t>
      </w:r>
      <w:r w:rsidR="006276F0">
        <w:rPr>
          <w:rFonts w:ascii="Arial" w:eastAsia="Times New Roman" w:hAnsi="Arial" w:cs="Arial"/>
          <w:color w:val="0E101A"/>
          <w:lang w:eastAsia="en-GB"/>
        </w:rPr>
        <w:t>offer</w:t>
      </w:r>
      <w:r w:rsidRPr="00055B43">
        <w:rPr>
          <w:rFonts w:ascii="Arial" w:eastAsia="Times New Roman" w:hAnsi="Arial" w:cs="Arial"/>
          <w:color w:val="0E101A"/>
          <w:lang w:eastAsia="en-GB"/>
        </w:rPr>
        <w:t xml:space="preserve"> a range of services to care homes and end-of-life care (Williams et al., 2017). Harrop et al. (2015) conducted </w:t>
      </w:r>
      <w:r w:rsidR="006B4208">
        <w:rPr>
          <w:rFonts w:ascii="Arial" w:eastAsia="Times New Roman" w:hAnsi="Arial" w:cs="Arial"/>
          <w:color w:val="0E101A"/>
          <w:lang w:eastAsia="en-GB"/>
        </w:rPr>
        <w:t xml:space="preserve">a </w:t>
      </w:r>
      <w:r w:rsidRPr="00055B43">
        <w:rPr>
          <w:rFonts w:ascii="Arial" w:eastAsia="Times New Roman" w:hAnsi="Arial" w:cs="Arial"/>
          <w:color w:val="0E101A"/>
          <w:lang w:eastAsia="en-GB"/>
        </w:rPr>
        <w:t xml:space="preserve">retrospective, observational research and found that telemedicine reduces the emergency </w:t>
      </w:r>
      <w:r w:rsidRPr="00055B43">
        <w:rPr>
          <w:rFonts w:ascii="Arial" w:eastAsia="Times New Roman" w:hAnsi="Arial" w:cs="Arial"/>
          <w:color w:val="0E101A"/>
          <w:lang w:eastAsia="en-GB"/>
        </w:rPr>
        <w:lastRenderedPageBreak/>
        <w:t>admissions</w:t>
      </w:r>
      <w:r w:rsidR="006B4208">
        <w:rPr>
          <w:rFonts w:ascii="Arial" w:eastAsia="Times New Roman" w:hAnsi="Arial" w:cs="Arial"/>
          <w:color w:val="0E101A"/>
          <w:lang w:eastAsia="en-GB"/>
        </w:rPr>
        <w:t>'</w:t>
      </w:r>
      <w:r w:rsidRPr="00055B43">
        <w:rPr>
          <w:rFonts w:ascii="Arial" w:eastAsia="Times New Roman" w:hAnsi="Arial" w:cs="Arial"/>
          <w:color w:val="0E101A"/>
          <w:lang w:eastAsia="en-GB"/>
        </w:rPr>
        <w:t xml:space="preserve"> costs by 39% while the number of visits to emergency departments decreased by 45%. Indeed, telemedicine-based care focuses directly on older adults, bringing remote health and social care to support them to live independently. Besides, telecare solutions include assistive technology and technical devices that offer numerous services such as diagnostics, communication and monitoring to maintain autonomy and enhance the quality of life (Bujnowska-Fedak </w:t>
      </w:r>
      <w:r w:rsidR="000B7D15">
        <w:rPr>
          <w:rFonts w:ascii="Arial" w:eastAsia="Times New Roman" w:hAnsi="Arial" w:cs="Arial"/>
          <w:color w:val="0E101A"/>
          <w:lang w:eastAsia="en-GB"/>
        </w:rPr>
        <w:t>et al.</w:t>
      </w:r>
      <w:r w:rsidRPr="00055B43">
        <w:rPr>
          <w:rFonts w:ascii="Arial" w:eastAsia="Times New Roman" w:hAnsi="Arial" w:cs="Arial"/>
          <w:color w:val="0E101A"/>
          <w:lang w:eastAsia="en-GB"/>
        </w:rPr>
        <w:t>, 2017). Smart home systems that include The Internet of Things (IoT) is made up of devices such as wearables, smartphones, and sensors that allow the elderly to live in an environment of their choice and protect them from placement in nursing homes.   </w:t>
      </w:r>
    </w:p>
    <w:p w14:paraId="1E313D0E" w14:textId="77777777" w:rsidR="00055B43" w:rsidRPr="00055B43" w:rsidRDefault="00055B43" w:rsidP="0038544A">
      <w:pPr>
        <w:spacing w:after="0" w:line="360" w:lineRule="auto"/>
        <w:ind w:firstLine="720"/>
        <w:rPr>
          <w:rFonts w:ascii="Arial" w:eastAsia="Times New Roman" w:hAnsi="Arial" w:cs="Arial"/>
          <w:color w:val="0E101A"/>
          <w:lang w:eastAsia="en-GB"/>
        </w:rPr>
      </w:pPr>
      <w:r w:rsidRPr="00055B43">
        <w:rPr>
          <w:rFonts w:ascii="Arial" w:eastAsia="Times New Roman" w:hAnsi="Arial" w:cs="Arial"/>
          <w:color w:val="0E101A"/>
          <w:lang w:eastAsia="en-GB"/>
        </w:rPr>
        <w:t>Technology opponents contend that technology is unnecessary for the elderly because this population is often resistant to the use of new technology. According to the Age UK, approximately two million older adults over 75 years in England are still excluded during this period of the COVID-19 pandemic (Age UK, 2021b). The figure implies that there is still a digital divide for various reasons, such as wide concerns about social responsibility. However, there is ongoing support to help the older population gain confidence and improve their IT skills. Age UK affirms that subsidised or free kit and broadband and one-to-one support helps overcome these challenges (Age UK, 2021b). Such measures have allowed the elderly to broaden their range of techy activities in which they communicate through social networking sites, emails, carry out online shopping and online banking.   </w:t>
      </w:r>
    </w:p>
    <w:p w14:paraId="620014BB" w14:textId="77777777" w:rsidR="00055B43" w:rsidRPr="0038544A" w:rsidRDefault="00055B43" w:rsidP="0038544A">
      <w:pPr>
        <w:pStyle w:val="Heading1"/>
        <w:spacing w:line="360" w:lineRule="auto"/>
        <w:jc w:val="center"/>
        <w:rPr>
          <w:rFonts w:ascii="Arial" w:eastAsia="Times New Roman" w:hAnsi="Arial" w:cs="Arial"/>
          <w:b/>
          <w:bCs/>
          <w:color w:val="auto"/>
          <w:sz w:val="22"/>
          <w:szCs w:val="22"/>
          <w:lang w:eastAsia="en-GB"/>
        </w:rPr>
      </w:pPr>
      <w:bookmarkStart w:id="5" w:name="_Toc70641582"/>
      <w:r w:rsidRPr="0038544A">
        <w:rPr>
          <w:rFonts w:ascii="Arial" w:eastAsia="Times New Roman" w:hAnsi="Arial" w:cs="Arial"/>
          <w:b/>
          <w:bCs/>
          <w:color w:val="auto"/>
          <w:sz w:val="22"/>
          <w:szCs w:val="22"/>
          <w:lang w:eastAsia="en-GB"/>
        </w:rPr>
        <w:t>Evaluation</w:t>
      </w:r>
      <w:bookmarkEnd w:id="5"/>
    </w:p>
    <w:p w14:paraId="38283130" w14:textId="77777777" w:rsidR="00055B43" w:rsidRPr="0038544A" w:rsidRDefault="00055B43" w:rsidP="0038544A">
      <w:pPr>
        <w:pStyle w:val="Heading2"/>
        <w:spacing w:line="360" w:lineRule="auto"/>
        <w:rPr>
          <w:rFonts w:ascii="Arial" w:eastAsia="Times New Roman" w:hAnsi="Arial" w:cs="Arial"/>
          <w:b/>
          <w:bCs/>
          <w:color w:val="auto"/>
          <w:sz w:val="22"/>
          <w:szCs w:val="22"/>
          <w:lang w:eastAsia="en-GB"/>
        </w:rPr>
      </w:pPr>
      <w:bookmarkStart w:id="6" w:name="_Toc70641583"/>
      <w:r w:rsidRPr="0038544A">
        <w:rPr>
          <w:rFonts w:ascii="Arial" w:eastAsia="Times New Roman" w:hAnsi="Arial" w:cs="Arial"/>
          <w:b/>
          <w:bCs/>
          <w:color w:val="auto"/>
          <w:sz w:val="22"/>
          <w:szCs w:val="22"/>
          <w:lang w:eastAsia="en-GB"/>
        </w:rPr>
        <w:t>Government Support in Place to Support the Elderly Population</w:t>
      </w:r>
      <w:bookmarkEnd w:id="6"/>
    </w:p>
    <w:p w14:paraId="78F3BD73" w14:textId="68EF2834" w:rsidR="00055B43" w:rsidRPr="00055B43" w:rsidRDefault="00055B43" w:rsidP="0038544A">
      <w:pPr>
        <w:spacing w:after="0" w:line="360" w:lineRule="auto"/>
        <w:ind w:firstLine="720"/>
        <w:rPr>
          <w:rFonts w:ascii="Arial" w:eastAsia="Times New Roman" w:hAnsi="Arial" w:cs="Arial"/>
          <w:color w:val="0E101A"/>
          <w:lang w:eastAsia="en-GB"/>
        </w:rPr>
      </w:pPr>
      <w:r w:rsidRPr="00055B43">
        <w:rPr>
          <w:rFonts w:ascii="Arial" w:eastAsia="Times New Roman" w:hAnsi="Arial" w:cs="Arial"/>
          <w:color w:val="0E101A"/>
          <w:lang w:eastAsia="en-GB"/>
        </w:rPr>
        <w:t>The UK government has measures in place to support older adults. For instance, The UK Government</w:t>
      </w:r>
      <w:r w:rsidR="006B4208">
        <w:rPr>
          <w:rFonts w:ascii="Arial" w:eastAsia="Times New Roman" w:hAnsi="Arial" w:cs="Arial"/>
          <w:color w:val="0E101A"/>
          <w:lang w:eastAsia="en-GB"/>
        </w:rPr>
        <w:t>'</w:t>
      </w:r>
      <w:r w:rsidRPr="00055B43">
        <w:rPr>
          <w:rFonts w:ascii="Arial" w:eastAsia="Times New Roman" w:hAnsi="Arial" w:cs="Arial"/>
          <w:color w:val="0E101A"/>
          <w:lang w:eastAsia="en-GB"/>
        </w:rPr>
        <w:t>s Loneliness Strategy (2018) aims to address the loneliness issue. The strategy supports social prescribing in which general practitioners are allowed to refer lonely people to community activities such as art groups and walking clubs (Age UK, 2018). The scheme also aims to get postal workers to check in on isolated persons and aid them to connect with their families and communities as part of delivery rounds. The government has also focused on improving technology infrastructure across the UK, including planning to provide superfast broadband coverage across the UK. Subsequently, the UK Government</w:t>
      </w:r>
      <w:r w:rsidR="006B4208">
        <w:rPr>
          <w:rFonts w:ascii="Arial" w:eastAsia="Times New Roman" w:hAnsi="Arial" w:cs="Arial"/>
          <w:color w:val="0E101A"/>
          <w:lang w:eastAsia="en-GB"/>
        </w:rPr>
        <w:t>'</w:t>
      </w:r>
      <w:r w:rsidRPr="00055B43">
        <w:rPr>
          <w:rFonts w:ascii="Arial" w:eastAsia="Times New Roman" w:hAnsi="Arial" w:cs="Arial"/>
          <w:color w:val="0E101A"/>
          <w:lang w:eastAsia="en-GB"/>
        </w:rPr>
        <w:t>s Industrial strategy allows the government to invest more than £300 million in creating new care technologies and services (GOV.UK, 2018). The aim is to meet the older population needs. According to the strategy, 500000 Biobank volunteers will see their genome sequenced. Thus, data will help the UK develop tools for new pioneering therapies and early diagnosis. The development of new products will help the elderly address loneliness, live longer and independently.</w:t>
      </w:r>
    </w:p>
    <w:p w14:paraId="39B7DBC4" w14:textId="77777777" w:rsidR="00055B43" w:rsidRPr="0038544A" w:rsidRDefault="00055B43" w:rsidP="0038544A">
      <w:pPr>
        <w:pStyle w:val="Heading2"/>
        <w:spacing w:line="360" w:lineRule="auto"/>
        <w:rPr>
          <w:rFonts w:ascii="Arial" w:eastAsia="Times New Roman" w:hAnsi="Arial" w:cs="Arial"/>
          <w:b/>
          <w:bCs/>
          <w:color w:val="auto"/>
          <w:sz w:val="22"/>
          <w:szCs w:val="22"/>
          <w:lang w:eastAsia="en-GB"/>
        </w:rPr>
      </w:pPr>
      <w:bookmarkStart w:id="7" w:name="_Toc70641584"/>
      <w:r w:rsidRPr="0038544A">
        <w:rPr>
          <w:rFonts w:ascii="Arial" w:eastAsia="Times New Roman" w:hAnsi="Arial" w:cs="Arial"/>
          <w:b/>
          <w:bCs/>
          <w:color w:val="auto"/>
          <w:sz w:val="22"/>
          <w:szCs w:val="22"/>
          <w:lang w:eastAsia="en-GB"/>
        </w:rPr>
        <w:lastRenderedPageBreak/>
        <w:t>The Impact of the COVID-19 Pandemic</w:t>
      </w:r>
      <w:bookmarkEnd w:id="7"/>
    </w:p>
    <w:p w14:paraId="5D76B2C3" w14:textId="53DDB397" w:rsidR="00055B43" w:rsidRPr="00055B43" w:rsidRDefault="00055B43" w:rsidP="0038544A">
      <w:pPr>
        <w:spacing w:after="0" w:line="360" w:lineRule="auto"/>
        <w:ind w:firstLine="720"/>
        <w:rPr>
          <w:rFonts w:ascii="Arial" w:eastAsia="Times New Roman" w:hAnsi="Arial" w:cs="Arial"/>
          <w:color w:val="0E101A"/>
          <w:lang w:eastAsia="en-GB"/>
        </w:rPr>
      </w:pPr>
      <w:r w:rsidRPr="00055B43">
        <w:rPr>
          <w:rFonts w:ascii="Arial" w:eastAsia="Times New Roman" w:hAnsi="Arial" w:cs="Arial"/>
          <w:color w:val="0E101A"/>
          <w:lang w:eastAsia="en-GB"/>
        </w:rPr>
        <w:t>The pandemic has had huge impacts on older adults</w:t>
      </w:r>
      <w:r w:rsidR="006B4208">
        <w:rPr>
          <w:rFonts w:ascii="Arial" w:eastAsia="Times New Roman" w:hAnsi="Arial" w:cs="Arial"/>
          <w:color w:val="0E101A"/>
          <w:lang w:eastAsia="en-GB"/>
        </w:rPr>
        <w:t>'</w:t>
      </w:r>
      <w:r w:rsidRPr="00055B43">
        <w:rPr>
          <w:rFonts w:ascii="Arial" w:eastAsia="Times New Roman" w:hAnsi="Arial" w:cs="Arial"/>
          <w:color w:val="0E101A"/>
          <w:lang w:eastAsia="en-GB"/>
        </w:rPr>
        <w:t xml:space="preserve"> daily lives. Preventive measures and widespread lockdown have left many of them lonely and isolated. Indeed, there have been negative social, psychological and physical effects. Many older adults are enduring increased anxiety levels, cognitive decline, depression, low mood and increased pain due to untreated health conditions (Van Jaarsveld, 2020). During this period, the Care Inspectorate has inspected the vCreate video service and found its effectiveness in care homes. Typically, this service is an alternative approach that allows staff and residents to create short recorded video updates, such as special moments that the elderly would like to share with friends and family (Kierkegaard et al., 2021). Notably, the service can be accessed from tablet gadget and is already adopted in hospital facilities across the UK. Such technologies allow older adults to keep in touch and, in turn, alleviate loneliness and isolation and the associated risks.  </w:t>
      </w:r>
    </w:p>
    <w:p w14:paraId="2DB4C466" w14:textId="77777777" w:rsidR="00055B43" w:rsidRPr="0038544A" w:rsidRDefault="00055B43" w:rsidP="0038544A">
      <w:pPr>
        <w:pStyle w:val="Heading1"/>
        <w:spacing w:line="360" w:lineRule="auto"/>
        <w:jc w:val="center"/>
        <w:rPr>
          <w:rFonts w:ascii="Arial" w:eastAsia="Times New Roman" w:hAnsi="Arial" w:cs="Arial"/>
          <w:b/>
          <w:bCs/>
          <w:color w:val="auto"/>
          <w:sz w:val="22"/>
          <w:szCs w:val="22"/>
          <w:lang w:eastAsia="en-GB"/>
        </w:rPr>
      </w:pPr>
      <w:bookmarkStart w:id="8" w:name="_Toc70641585"/>
      <w:r w:rsidRPr="0038544A">
        <w:rPr>
          <w:rFonts w:ascii="Arial" w:eastAsia="Times New Roman" w:hAnsi="Arial" w:cs="Arial"/>
          <w:b/>
          <w:bCs/>
          <w:color w:val="auto"/>
          <w:sz w:val="22"/>
          <w:szCs w:val="22"/>
          <w:lang w:eastAsia="en-GB"/>
        </w:rPr>
        <w:t>Recommendations</w:t>
      </w:r>
      <w:bookmarkEnd w:id="8"/>
    </w:p>
    <w:p w14:paraId="0ADF4391" w14:textId="77777777" w:rsidR="00055B43" w:rsidRPr="00055B43" w:rsidRDefault="00055B43" w:rsidP="0038544A">
      <w:pPr>
        <w:numPr>
          <w:ilvl w:val="0"/>
          <w:numId w:val="2"/>
        </w:numPr>
        <w:spacing w:after="0" w:line="360" w:lineRule="auto"/>
        <w:rPr>
          <w:rFonts w:ascii="Arial" w:eastAsia="Times New Roman" w:hAnsi="Arial" w:cs="Arial"/>
          <w:color w:val="0E101A"/>
          <w:lang w:eastAsia="en-GB"/>
        </w:rPr>
      </w:pPr>
      <w:r w:rsidRPr="00055B43">
        <w:rPr>
          <w:rFonts w:ascii="Arial" w:eastAsia="Times New Roman" w:hAnsi="Arial" w:cs="Arial"/>
          <w:color w:val="0E101A"/>
          <w:lang w:eastAsia="en-GB"/>
        </w:rPr>
        <w:t>Local authorities should support services that allow the elderly to build friendships and make social connections where they have become isolated and need support to re-engage with communities.</w:t>
      </w:r>
    </w:p>
    <w:p w14:paraId="322FC23B" w14:textId="5E60FFCA" w:rsidR="00055B43" w:rsidRPr="00055B43" w:rsidRDefault="00B45690" w:rsidP="0038544A">
      <w:pPr>
        <w:numPr>
          <w:ilvl w:val="0"/>
          <w:numId w:val="2"/>
        </w:numPr>
        <w:spacing w:after="0" w:line="360" w:lineRule="auto"/>
        <w:rPr>
          <w:rFonts w:ascii="Arial" w:eastAsia="Times New Roman" w:hAnsi="Arial" w:cs="Arial"/>
          <w:color w:val="0E101A"/>
          <w:lang w:eastAsia="en-GB"/>
        </w:rPr>
      </w:pPr>
      <w:r>
        <w:rPr>
          <w:rFonts w:ascii="Arial" w:eastAsia="Times New Roman" w:hAnsi="Arial" w:cs="Arial"/>
          <w:color w:val="0E101A"/>
          <w:lang w:eastAsia="en-GB"/>
        </w:rPr>
        <w:t>“</w:t>
      </w:r>
      <w:r w:rsidR="00055B43" w:rsidRPr="00055B43">
        <w:rPr>
          <w:rFonts w:ascii="Arial" w:eastAsia="Times New Roman" w:hAnsi="Arial" w:cs="Arial"/>
          <w:color w:val="0E101A"/>
          <w:lang w:eastAsia="en-GB"/>
        </w:rPr>
        <w:t>There should be more investment in digital skills training and information technology hardware to support the elderly who are digitally excluded to improve their skills and confidence</w:t>
      </w:r>
      <w:r>
        <w:rPr>
          <w:rFonts w:ascii="Arial" w:eastAsia="Times New Roman" w:hAnsi="Arial" w:cs="Arial"/>
          <w:color w:val="0E101A"/>
          <w:lang w:eastAsia="en-GB"/>
        </w:rPr>
        <w:t>”</w:t>
      </w:r>
      <w:r w:rsidR="004638DA">
        <w:rPr>
          <w:rFonts w:ascii="Arial" w:eastAsia="Times New Roman" w:hAnsi="Arial" w:cs="Arial"/>
          <w:color w:val="0E101A"/>
          <w:lang w:eastAsia="en-GB"/>
        </w:rPr>
        <w:t xml:space="preserve"> </w:t>
      </w:r>
      <w:r w:rsidR="00EC730D">
        <w:rPr>
          <w:rFonts w:ascii="Arial" w:eastAsia="Times New Roman" w:hAnsi="Arial" w:cs="Arial"/>
          <w:color w:val="0E101A"/>
          <w:lang w:eastAsia="en-GB"/>
        </w:rPr>
        <w:fldChar w:fldCharType="begin"/>
      </w:r>
      <w:r w:rsidR="00EC730D">
        <w:rPr>
          <w:rFonts w:ascii="Arial" w:eastAsia="Times New Roman" w:hAnsi="Arial" w:cs="Arial"/>
          <w:color w:val="0E101A"/>
          <w:lang w:eastAsia="en-GB"/>
        </w:rPr>
        <w:instrText xml:space="preserve"> ADDIN ZOTERO_ITEM CSL_CITATION {"citationID":"oOKTRsSa","properties":{"formattedCitation":"(Age UK, 2021)","plainCitation":"(Age UK, 2021)","noteIndex":0},"citationItems":[{"id":1006,"uris":["http://zotero.org/users/local/FiafahHJ/items/U9IY4ST5"],"uri":["http://zotero.org/users/local/FiafahHJ/items/U9IY4ST5"],"itemData":{"id":1006,"type":"webpage","abstract":"New Age UK analysis busts the myth that the pandemic has driven most older people online and calls for more support for non-users","container-title":"Age UK","language":"en-GB","title":"Nearly two million over-75s in England are still digitally excluded in a COVID-19 world | Press release","URL":"https://www.ageuk.org.uk/latest-press/articles/2021/nearly-two-million-over-75s-in-england-are-still-digitally-excluded--in-a-covid-19-world/?cv=1","author":[{"family":"Age UK","given":""}],"accessed":{"date-parts":[["2021",4,30]]},"issued":{"date-parts":[["2021",3,5]]}}}],"schema":"https://github.com/citation-style-language/schema/raw/master/csl-citation.json"} </w:instrText>
      </w:r>
      <w:r w:rsidR="00EC730D">
        <w:rPr>
          <w:rFonts w:ascii="Arial" w:eastAsia="Times New Roman" w:hAnsi="Arial" w:cs="Arial"/>
          <w:color w:val="0E101A"/>
          <w:lang w:eastAsia="en-GB"/>
        </w:rPr>
        <w:fldChar w:fldCharType="separate"/>
      </w:r>
      <w:r w:rsidR="00EC730D" w:rsidRPr="00EC730D">
        <w:rPr>
          <w:rFonts w:ascii="Arial" w:hAnsi="Arial" w:cs="Arial"/>
        </w:rPr>
        <w:t>(Age UK, 2021)</w:t>
      </w:r>
      <w:r w:rsidR="00EC730D">
        <w:rPr>
          <w:rFonts w:ascii="Arial" w:eastAsia="Times New Roman" w:hAnsi="Arial" w:cs="Arial"/>
          <w:color w:val="0E101A"/>
          <w:lang w:eastAsia="en-GB"/>
        </w:rPr>
        <w:fldChar w:fldCharType="end"/>
      </w:r>
      <w:r w:rsidR="00055B43" w:rsidRPr="00055B43">
        <w:rPr>
          <w:rFonts w:ascii="Arial" w:eastAsia="Times New Roman" w:hAnsi="Arial" w:cs="Arial"/>
          <w:color w:val="0E101A"/>
          <w:lang w:eastAsia="en-GB"/>
        </w:rPr>
        <w:t>.</w:t>
      </w:r>
    </w:p>
    <w:p w14:paraId="6D3B1FE2" w14:textId="77777777" w:rsidR="00055B43" w:rsidRPr="00055B43" w:rsidRDefault="00055B43" w:rsidP="0038544A">
      <w:pPr>
        <w:numPr>
          <w:ilvl w:val="0"/>
          <w:numId w:val="2"/>
        </w:numPr>
        <w:spacing w:after="0" w:line="360" w:lineRule="auto"/>
        <w:rPr>
          <w:rFonts w:ascii="Arial" w:eastAsia="Times New Roman" w:hAnsi="Arial" w:cs="Arial"/>
          <w:color w:val="0E101A"/>
          <w:lang w:eastAsia="en-GB"/>
        </w:rPr>
      </w:pPr>
      <w:r w:rsidRPr="00055B43">
        <w:rPr>
          <w:rFonts w:ascii="Arial" w:eastAsia="Times New Roman" w:hAnsi="Arial" w:cs="Arial"/>
          <w:color w:val="0E101A"/>
          <w:lang w:eastAsia="en-GB"/>
        </w:rPr>
        <w:t>The government should continue embedding digital inclusion in policy outcomes and require ICT services, systems, products and services paid for by the government to encompass design features appropriate for the elderly.  </w:t>
      </w:r>
    </w:p>
    <w:p w14:paraId="104301C3" w14:textId="77777777" w:rsidR="00055B43" w:rsidRPr="0038544A" w:rsidRDefault="00055B43" w:rsidP="0038544A">
      <w:pPr>
        <w:pStyle w:val="Heading1"/>
        <w:spacing w:line="360" w:lineRule="auto"/>
        <w:jc w:val="center"/>
        <w:rPr>
          <w:rFonts w:ascii="Arial" w:eastAsia="Times New Roman" w:hAnsi="Arial" w:cs="Arial"/>
          <w:b/>
          <w:bCs/>
          <w:color w:val="auto"/>
          <w:sz w:val="22"/>
          <w:szCs w:val="22"/>
          <w:lang w:eastAsia="en-GB"/>
        </w:rPr>
      </w:pPr>
      <w:bookmarkStart w:id="9" w:name="_Toc70641586"/>
      <w:r w:rsidRPr="0038544A">
        <w:rPr>
          <w:rFonts w:ascii="Arial" w:eastAsia="Times New Roman" w:hAnsi="Arial" w:cs="Arial"/>
          <w:b/>
          <w:bCs/>
          <w:color w:val="auto"/>
          <w:sz w:val="22"/>
          <w:szCs w:val="22"/>
          <w:lang w:eastAsia="en-GB"/>
        </w:rPr>
        <w:t>Conclusion</w:t>
      </w:r>
      <w:bookmarkEnd w:id="9"/>
    </w:p>
    <w:p w14:paraId="09D33DBD" w14:textId="1EDD4DCF" w:rsidR="00120E8E" w:rsidRPr="0038544A" w:rsidRDefault="00055B43" w:rsidP="0038544A">
      <w:pPr>
        <w:spacing w:after="0" w:line="360" w:lineRule="auto"/>
        <w:ind w:firstLine="720"/>
        <w:rPr>
          <w:rFonts w:ascii="Arial" w:eastAsia="Times New Roman" w:hAnsi="Arial" w:cs="Arial"/>
          <w:color w:val="0E101A"/>
          <w:lang w:eastAsia="en-GB"/>
        </w:rPr>
      </w:pPr>
      <w:r w:rsidRPr="00055B43">
        <w:rPr>
          <w:rFonts w:ascii="Arial" w:eastAsia="Times New Roman" w:hAnsi="Arial" w:cs="Arial"/>
          <w:color w:val="0E101A"/>
          <w:lang w:eastAsia="en-GB"/>
        </w:rPr>
        <w:t>Overall, new technologies provide opportunities to deliver interventions meant to help the ageing population. Indeed, technology use among the elderly population has a beneficial effect on their quality of life. Given the many benefits of its use, untrained older adults should be educated to become familiar with the new technologies. Technological progress is constant, compelling individuals to adapt to these advancements. Specifically designed education programmes can help teach them the way new technologies work. Thus, it helps address their ageing and social needs. To that end, technological use among the elderly UK population is necessary because it leads to a better quality of life, improving parameters of daily living.     </w:t>
      </w:r>
    </w:p>
    <w:p w14:paraId="64B14246" w14:textId="77777777" w:rsidR="0038544A" w:rsidRPr="0038544A" w:rsidRDefault="0038544A" w:rsidP="0038544A">
      <w:pPr>
        <w:pStyle w:val="Heading1"/>
        <w:spacing w:line="360" w:lineRule="auto"/>
        <w:jc w:val="center"/>
        <w:rPr>
          <w:rFonts w:ascii="Arial" w:hAnsi="Arial" w:cs="Arial"/>
          <w:b/>
          <w:bCs/>
          <w:color w:val="auto"/>
          <w:sz w:val="22"/>
          <w:szCs w:val="22"/>
        </w:rPr>
      </w:pPr>
      <w:bookmarkStart w:id="10" w:name="_Toc70641587"/>
      <w:r w:rsidRPr="0038544A">
        <w:rPr>
          <w:rFonts w:ascii="Arial" w:hAnsi="Arial" w:cs="Arial"/>
          <w:b/>
          <w:bCs/>
          <w:color w:val="auto"/>
          <w:sz w:val="22"/>
          <w:szCs w:val="22"/>
        </w:rPr>
        <w:lastRenderedPageBreak/>
        <w:t>Reference List</w:t>
      </w:r>
      <w:bookmarkEnd w:id="10"/>
    </w:p>
    <w:p w14:paraId="7F487322" w14:textId="77777777" w:rsidR="0038544A" w:rsidRPr="0038544A" w:rsidRDefault="0038544A" w:rsidP="0038544A">
      <w:pPr>
        <w:spacing w:line="360" w:lineRule="auto"/>
        <w:ind w:left="720" w:hanging="720"/>
        <w:rPr>
          <w:rFonts w:ascii="Arial" w:hAnsi="Arial" w:cs="Arial"/>
          <w:shd w:val="clear" w:color="auto" w:fill="FFFFFF"/>
        </w:rPr>
      </w:pPr>
      <w:bookmarkStart w:id="11" w:name="_Hlk70634950"/>
      <w:r w:rsidRPr="0038544A">
        <w:rPr>
          <w:rFonts w:ascii="Arial" w:hAnsi="Arial" w:cs="Arial"/>
          <w:shd w:val="clear" w:color="auto" w:fill="FFFFFF"/>
        </w:rPr>
        <w:t>Age UK, (2018)</w:t>
      </w:r>
      <w:bookmarkEnd w:id="11"/>
      <w:r w:rsidRPr="0038544A">
        <w:rPr>
          <w:rFonts w:ascii="Arial" w:hAnsi="Arial" w:cs="Arial"/>
          <w:shd w:val="clear" w:color="auto" w:fill="FFFFFF"/>
        </w:rPr>
        <w:t>. </w:t>
      </w:r>
      <w:r w:rsidRPr="0038544A">
        <w:rPr>
          <w:rFonts w:ascii="Arial" w:hAnsi="Arial" w:cs="Arial"/>
          <w:i/>
          <w:iCs/>
          <w:shd w:val="clear" w:color="auto" w:fill="FFFFFF"/>
        </w:rPr>
        <w:t>The government vs loneliness</w:t>
      </w:r>
      <w:r w:rsidRPr="0038544A">
        <w:rPr>
          <w:rFonts w:ascii="Arial" w:hAnsi="Arial" w:cs="Arial"/>
          <w:shd w:val="clear" w:color="auto" w:fill="FFFFFF"/>
        </w:rPr>
        <w:t>. [online] Age UK. Available at: &lt;https://www.ageuk.org.uk/latest-news/articles/2018/october/government-loneliness-strategy/&gt; [Accessed 17 April 2021].</w:t>
      </w:r>
    </w:p>
    <w:p w14:paraId="1975DB49" w14:textId="77777777" w:rsidR="0038544A" w:rsidRPr="0038544A" w:rsidRDefault="0038544A" w:rsidP="0038544A">
      <w:pPr>
        <w:spacing w:line="360" w:lineRule="auto"/>
        <w:ind w:left="720" w:hanging="720"/>
        <w:rPr>
          <w:rFonts w:ascii="Arial" w:hAnsi="Arial" w:cs="Arial"/>
          <w:shd w:val="clear" w:color="auto" w:fill="FFFFFF"/>
        </w:rPr>
      </w:pPr>
      <w:bookmarkStart w:id="12" w:name="_Hlk70618534"/>
      <w:r w:rsidRPr="0038544A">
        <w:rPr>
          <w:rFonts w:ascii="Arial" w:hAnsi="Arial" w:cs="Arial"/>
          <w:shd w:val="clear" w:color="auto" w:fill="FFFFFF"/>
        </w:rPr>
        <w:t>Age UK, (2021a)</w:t>
      </w:r>
      <w:bookmarkEnd w:id="12"/>
      <w:r w:rsidRPr="0038544A">
        <w:rPr>
          <w:rFonts w:ascii="Arial" w:hAnsi="Arial" w:cs="Arial"/>
          <w:shd w:val="clear" w:color="auto" w:fill="FFFFFF"/>
        </w:rPr>
        <w:t>. </w:t>
      </w:r>
      <w:r w:rsidRPr="0038544A">
        <w:rPr>
          <w:rFonts w:ascii="Arial" w:hAnsi="Arial" w:cs="Arial"/>
          <w:i/>
          <w:iCs/>
          <w:shd w:val="clear" w:color="auto" w:fill="FFFFFF"/>
        </w:rPr>
        <w:t>Loneliness research and resources</w:t>
      </w:r>
      <w:r w:rsidRPr="0038544A">
        <w:rPr>
          <w:rFonts w:ascii="Arial" w:hAnsi="Arial" w:cs="Arial"/>
          <w:shd w:val="clear" w:color="auto" w:fill="FFFFFF"/>
        </w:rPr>
        <w:t>. [online] Age UK. Available at: &lt;https://www.ageuk.org.uk/our-impact/policy-research/loneliness-research-and-resources/&gt; [Accessed 20 April 2021].</w:t>
      </w:r>
    </w:p>
    <w:p w14:paraId="596A43C7" w14:textId="77777777" w:rsidR="0038544A" w:rsidRPr="0038544A" w:rsidRDefault="0038544A" w:rsidP="0038544A">
      <w:pPr>
        <w:spacing w:line="360" w:lineRule="auto"/>
        <w:ind w:left="720" w:hanging="720"/>
        <w:rPr>
          <w:rFonts w:ascii="Arial" w:hAnsi="Arial" w:cs="Arial"/>
          <w:shd w:val="clear" w:color="auto" w:fill="FFFFFF"/>
        </w:rPr>
      </w:pPr>
      <w:bookmarkStart w:id="13" w:name="_Hlk70631127"/>
      <w:r w:rsidRPr="0038544A">
        <w:rPr>
          <w:rFonts w:ascii="Arial" w:hAnsi="Arial" w:cs="Arial"/>
          <w:shd w:val="clear" w:color="auto" w:fill="FFFFFF"/>
        </w:rPr>
        <w:t>Age UK, (2021b)</w:t>
      </w:r>
      <w:bookmarkEnd w:id="13"/>
      <w:r w:rsidRPr="0038544A">
        <w:rPr>
          <w:rFonts w:ascii="Arial" w:hAnsi="Arial" w:cs="Arial"/>
          <w:shd w:val="clear" w:color="auto" w:fill="FFFFFF"/>
        </w:rPr>
        <w:t>. </w:t>
      </w:r>
      <w:r w:rsidRPr="0038544A">
        <w:rPr>
          <w:rFonts w:ascii="Arial" w:hAnsi="Arial" w:cs="Arial"/>
          <w:i/>
          <w:iCs/>
          <w:shd w:val="clear" w:color="auto" w:fill="FFFFFF"/>
        </w:rPr>
        <w:t>Nearly two million over-75s in England are still digitally excluded in a COVID-19 world</w:t>
      </w:r>
      <w:r w:rsidRPr="0038544A">
        <w:rPr>
          <w:rFonts w:ascii="Arial" w:hAnsi="Arial" w:cs="Arial"/>
          <w:shd w:val="clear" w:color="auto" w:fill="FFFFFF"/>
        </w:rPr>
        <w:t>. [online] Age UK. Available at: &lt;https://www.ageuk.org.uk/latest-press/articles/2021/nearly-two-million-over-75s-in-england-are-still-digitally-excluded--in-a-covid-19-world/&gt; [Accessed 27 April 2021].</w:t>
      </w:r>
    </w:p>
    <w:p w14:paraId="5CB71557" w14:textId="060639DA" w:rsidR="0038544A" w:rsidRPr="0038544A" w:rsidRDefault="0038544A" w:rsidP="0038544A">
      <w:pPr>
        <w:spacing w:line="360" w:lineRule="auto"/>
        <w:ind w:left="720" w:hanging="720"/>
        <w:rPr>
          <w:rFonts w:ascii="Arial" w:hAnsi="Arial" w:cs="Arial"/>
          <w:shd w:val="clear" w:color="auto" w:fill="FFFFFF"/>
        </w:rPr>
      </w:pPr>
      <w:bookmarkStart w:id="14" w:name="_Hlk70629928"/>
      <w:r w:rsidRPr="0038544A">
        <w:rPr>
          <w:rFonts w:ascii="Arial" w:hAnsi="Arial" w:cs="Arial"/>
          <w:shd w:val="clear" w:color="auto" w:fill="FFFFFF"/>
        </w:rPr>
        <w:t>Bujnowska-Fedak, M.M. and Grata-</w:t>
      </w:r>
      <w:proofErr w:type="spellStart"/>
      <w:r w:rsidRPr="0038544A">
        <w:rPr>
          <w:rFonts w:ascii="Arial" w:hAnsi="Arial" w:cs="Arial"/>
          <w:shd w:val="clear" w:color="auto" w:fill="FFFFFF"/>
        </w:rPr>
        <w:t>Borkowska</w:t>
      </w:r>
      <w:proofErr w:type="spellEnd"/>
      <w:r w:rsidRPr="0038544A">
        <w:rPr>
          <w:rFonts w:ascii="Arial" w:hAnsi="Arial" w:cs="Arial"/>
          <w:shd w:val="clear" w:color="auto" w:fill="FFFFFF"/>
        </w:rPr>
        <w:t>, U., (2017)</w:t>
      </w:r>
      <w:bookmarkEnd w:id="14"/>
      <w:r w:rsidRPr="0038544A">
        <w:rPr>
          <w:rFonts w:ascii="Arial" w:hAnsi="Arial" w:cs="Arial"/>
          <w:shd w:val="clear" w:color="auto" w:fill="FFFFFF"/>
        </w:rPr>
        <w:t>. Use of telemedicine-based care for the ag</w:t>
      </w:r>
      <w:r w:rsidR="000008E2">
        <w:rPr>
          <w:rFonts w:ascii="Arial" w:hAnsi="Arial" w:cs="Arial"/>
          <w:shd w:val="clear" w:color="auto" w:fill="FFFFFF"/>
        </w:rPr>
        <w:t>e</w:t>
      </w:r>
      <w:r w:rsidRPr="0038544A">
        <w:rPr>
          <w:rFonts w:ascii="Arial" w:hAnsi="Arial" w:cs="Arial"/>
          <w:shd w:val="clear" w:color="auto" w:fill="FFFFFF"/>
        </w:rPr>
        <w:t xml:space="preserve">ing and </w:t>
      </w:r>
      <w:proofErr w:type="gramStart"/>
      <w:r w:rsidRPr="0038544A">
        <w:rPr>
          <w:rFonts w:ascii="Arial" w:hAnsi="Arial" w:cs="Arial"/>
          <w:shd w:val="clear" w:color="auto" w:fill="FFFFFF"/>
        </w:rPr>
        <w:t>elderly:</w:t>
      </w:r>
      <w:proofErr w:type="gramEnd"/>
      <w:r w:rsidRPr="0038544A">
        <w:rPr>
          <w:rFonts w:ascii="Arial" w:hAnsi="Arial" w:cs="Arial"/>
          <w:shd w:val="clear" w:color="auto" w:fill="FFFFFF"/>
        </w:rPr>
        <w:t xml:space="preserve"> promises and pitfalls. </w:t>
      </w:r>
      <w:r w:rsidRPr="0038544A">
        <w:rPr>
          <w:rFonts w:ascii="Arial" w:hAnsi="Arial" w:cs="Arial"/>
          <w:i/>
          <w:iCs/>
          <w:shd w:val="clear" w:color="auto" w:fill="FFFFFF"/>
        </w:rPr>
        <w:t xml:space="preserve">Smart Homecare Technology and </w:t>
      </w:r>
      <w:proofErr w:type="spellStart"/>
      <w:r w:rsidRPr="0038544A">
        <w:rPr>
          <w:rFonts w:ascii="Arial" w:hAnsi="Arial" w:cs="Arial"/>
          <w:i/>
          <w:iCs/>
          <w:shd w:val="clear" w:color="auto" w:fill="FFFFFF"/>
        </w:rPr>
        <w:t>TeleHealth</w:t>
      </w:r>
      <w:proofErr w:type="spellEnd"/>
      <w:r w:rsidRPr="0038544A">
        <w:rPr>
          <w:rFonts w:ascii="Arial" w:hAnsi="Arial" w:cs="Arial"/>
          <w:shd w:val="clear" w:color="auto" w:fill="FFFFFF"/>
        </w:rPr>
        <w:t>, </w:t>
      </w:r>
      <w:r w:rsidRPr="0038544A">
        <w:rPr>
          <w:rFonts w:ascii="Arial" w:hAnsi="Arial" w:cs="Arial"/>
          <w:i/>
          <w:iCs/>
          <w:shd w:val="clear" w:color="auto" w:fill="FFFFFF"/>
        </w:rPr>
        <w:t>3</w:t>
      </w:r>
      <w:r w:rsidRPr="0038544A">
        <w:rPr>
          <w:rFonts w:ascii="Arial" w:hAnsi="Arial" w:cs="Arial"/>
          <w:shd w:val="clear" w:color="auto" w:fill="FFFFFF"/>
        </w:rPr>
        <w:t>, pp.91-105.</w:t>
      </w:r>
    </w:p>
    <w:p w14:paraId="76BA8198" w14:textId="77777777" w:rsidR="0038544A" w:rsidRPr="0038544A" w:rsidRDefault="0038544A" w:rsidP="0038544A">
      <w:pPr>
        <w:spacing w:line="360" w:lineRule="auto"/>
        <w:ind w:left="720" w:hanging="720"/>
        <w:rPr>
          <w:rFonts w:ascii="Arial" w:hAnsi="Arial" w:cs="Arial"/>
          <w:shd w:val="clear" w:color="auto" w:fill="FFFFFF"/>
        </w:rPr>
      </w:pPr>
      <w:bookmarkStart w:id="15" w:name="_Hlk70635119"/>
      <w:r w:rsidRPr="0038544A">
        <w:rPr>
          <w:rFonts w:ascii="Arial" w:hAnsi="Arial" w:cs="Arial"/>
          <w:shd w:val="clear" w:color="auto" w:fill="FFFFFF"/>
        </w:rPr>
        <w:t>GOV.UK, (2018)</w:t>
      </w:r>
      <w:bookmarkEnd w:id="15"/>
      <w:r w:rsidRPr="0038544A">
        <w:rPr>
          <w:rFonts w:ascii="Arial" w:hAnsi="Arial" w:cs="Arial"/>
          <w:shd w:val="clear" w:color="auto" w:fill="FFFFFF"/>
        </w:rPr>
        <w:t>. </w:t>
      </w:r>
      <w:r w:rsidRPr="0038544A">
        <w:rPr>
          <w:rFonts w:ascii="Arial" w:hAnsi="Arial" w:cs="Arial"/>
          <w:i/>
          <w:iCs/>
          <w:shd w:val="clear" w:color="auto" w:fill="FFFFFF"/>
        </w:rPr>
        <w:t>Government announces £300 million for landmark ageing society grand challenge</w:t>
      </w:r>
      <w:r w:rsidRPr="0038544A">
        <w:rPr>
          <w:rFonts w:ascii="Arial" w:hAnsi="Arial" w:cs="Arial"/>
          <w:shd w:val="clear" w:color="auto" w:fill="FFFFFF"/>
        </w:rPr>
        <w:t>. [online] GOV.UK. Available at: &lt;https://www.gov.uk/government/news/government-announces-300-million-for-landmark-ageing-society-grand-challenge&gt; [Accessed 23 April 2021].</w:t>
      </w:r>
    </w:p>
    <w:p w14:paraId="6C0A9FFF" w14:textId="77777777" w:rsidR="0038544A" w:rsidRPr="0038544A" w:rsidRDefault="0038544A" w:rsidP="0038544A">
      <w:pPr>
        <w:spacing w:line="360" w:lineRule="auto"/>
        <w:ind w:left="720" w:hanging="720"/>
        <w:rPr>
          <w:rFonts w:ascii="Arial" w:hAnsi="Arial" w:cs="Arial"/>
          <w:shd w:val="clear" w:color="auto" w:fill="FFFFFF"/>
        </w:rPr>
      </w:pPr>
      <w:r w:rsidRPr="0038544A">
        <w:rPr>
          <w:rFonts w:ascii="Arial" w:hAnsi="Arial" w:cs="Arial"/>
          <w:shd w:val="clear" w:color="auto" w:fill="FFFFFF"/>
        </w:rPr>
        <w:t xml:space="preserve">Harrop, N., Hex, N., </w:t>
      </w:r>
      <w:proofErr w:type="spellStart"/>
      <w:r w:rsidRPr="0038544A">
        <w:rPr>
          <w:rFonts w:ascii="Arial" w:hAnsi="Arial" w:cs="Arial"/>
          <w:shd w:val="clear" w:color="auto" w:fill="FFFFFF"/>
        </w:rPr>
        <w:t>Tuggey</w:t>
      </w:r>
      <w:proofErr w:type="spellEnd"/>
      <w:r w:rsidRPr="0038544A">
        <w:rPr>
          <w:rFonts w:ascii="Arial" w:hAnsi="Arial" w:cs="Arial"/>
          <w:shd w:val="clear" w:color="auto" w:fill="FFFFFF"/>
        </w:rPr>
        <w:t xml:space="preserve">, J., Wright, D. and </w:t>
      </w:r>
      <w:proofErr w:type="spellStart"/>
      <w:r w:rsidRPr="0038544A">
        <w:rPr>
          <w:rFonts w:ascii="Arial" w:hAnsi="Arial" w:cs="Arial"/>
          <w:shd w:val="clear" w:color="auto" w:fill="FFFFFF"/>
        </w:rPr>
        <w:t>Malin</w:t>
      </w:r>
      <w:proofErr w:type="spellEnd"/>
      <w:r w:rsidRPr="0038544A">
        <w:rPr>
          <w:rFonts w:ascii="Arial" w:hAnsi="Arial" w:cs="Arial"/>
          <w:shd w:val="clear" w:color="auto" w:fill="FFFFFF"/>
        </w:rPr>
        <w:t>, R., (2015). Telemedicine in care homes in Airedale, Wharfedale and Craven. </w:t>
      </w:r>
      <w:r w:rsidRPr="0038544A">
        <w:rPr>
          <w:rFonts w:ascii="Arial" w:hAnsi="Arial" w:cs="Arial"/>
          <w:i/>
          <w:iCs/>
          <w:shd w:val="clear" w:color="auto" w:fill="FFFFFF"/>
        </w:rPr>
        <w:t>Clinical Governance: An International Journal</w:t>
      </w:r>
      <w:r w:rsidRPr="0038544A">
        <w:rPr>
          <w:rFonts w:ascii="Arial" w:hAnsi="Arial" w:cs="Arial"/>
          <w:shd w:val="clear" w:color="auto" w:fill="FFFFFF"/>
        </w:rPr>
        <w:t>.</w:t>
      </w:r>
    </w:p>
    <w:p w14:paraId="6EA8FC89" w14:textId="77777777" w:rsidR="0038544A" w:rsidRPr="0038544A" w:rsidRDefault="0038544A" w:rsidP="0038544A">
      <w:pPr>
        <w:spacing w:line="360" w:lineRule="auto"/>
        <w:ind w:left="720" w:hanging="720"/>
        <w:rPr>
          <w:rFonts w:ascii="Arial" w:hAnsi="Arial" w:cs="Arial"/>
        </w:rPr>
      </w:pPr>
      <w:r w:rsidRPr="0038544A">
        <w:rPr>
          <w:rFonts w:ascii="Arial" w:hAnsi="Arial" w:cs="Arial"/>
          <w:shd w:val="clear" w:color="auto" w:fill="FFFFFF"/>
        </w:rPr>
        <w:t xml:space="preserve">Kierkegaard, P., </w:t>
      </w:r>
      <w:proofErr w:type="spellStart"/>
      <w:r w:rsidRPr="0038544A">
        <w:rPr>
          <w:rFonts w:ascii="Arial" w:hAnsi="Arial" w:cs="Arial"/>
          <w:shd w:val="clear" w:color="auto" w:fill="FFFFFF"/>
        </w:rPr>
        <w:t>Micocci</w:t>
      </w:r>
      <w:proofErr w:type="spellEnd"/>
      <w:r w:rsidRPr="0038544A">
        <w:rPr>
          <w:rFonts w:ascii="Arial" w:hAnsi="Arial" w:cs="Arial"/>
          <w:shd w:val="clear" w:color="auto" w:fill="FFFFFF"/>
        </w:rPr>
        <w:t xml:space="preserve">, M., </w:t>
      </w:r>
      <w:proofErr w:type="spellStart"/>
      <w:r w:rsidRPr="0038544A">
        <w:rPr>
          <w:rFonts w:ascii="Arial" w:hAnsi="Arial" w:cs="Arial"/>
          <w:shd w:val="clear" w:color="auto" w:fill="FFFFFF"/>
        </w:rPr>
        <w:t>McLister</w:t>
      </w:r>
      <w:proofErr w:type="spellEnd"/>
      <w:r w:rsidRPr="0038544A">
        <w:rPr>
          <w:rFonts w:ascii="Arial" w:hAnsi="Arial" w:cs="Arial"/>
          <w:shd w:val="clear" w:color="auto" w:fill="FFFFFF"/>
        </w:rPr>
        <w:t xml:space="preserve">, A., Tulloch, J., </w:t>
      </w:r>
      <w:proofErr w:type="spellStart"/>
      <w:r w:rsidRPr="0038544A">
        <w:rPr>
          <w:rFonts w:ascii="Arial" w:hAnsi="Arial" w:cs="Arial"/>
          <w:shd w:val="clear" w:color="auto" w:fill="FFFFFF"/>
        </w:rPr>
        <w:t>Parvulescu</w:t>
      </w:r>
      <w:proofErr w:type="spellEnd"/>
      <w:r w:rsidRPr="0038544A">
        <w:rPr>
          <w:rFonts w:ascii="Arial" w:hAnsi="Arial" w:cs="Arial"/>
          <w:shd w:val="clear" w:color="auto" w:fill="FFFFFF"/>
        </w:rPr>
        <w:t>, P., Gordon, A. and Buckle, P., (2021). Implementing Lateral Flow Devices in Long-Term Care Facilities: Experiences from the Liverpool COVID-19 Community Testing Pilot in Care Homes-A Qualitative Study. </w:t>
      </w:r>
      <w:r w:rsidRPr="0038544A">
        <w:rPr>
          <w:rFonts w:ascii="Arial" w:hAnsi="Arial" w:cs="Arial"/>
          <w:i/>
          <w:iCs/>
          <w:shd w:val="clear" w:color="auto" w:fill="FFFFFF"/>
        </w:rPr>
        <w:t>Available at SSRN 3825945</w:t>
      </w:r>
      <w:r w:rsidRPr="0038544A">
        <w:rPr>
          <w:rFonts w:ascii="Arial" w:hAnsi="Arial" w:cs="Arial"/>
          <w:shd w:val="clear" w:color="auto" w:fill="FFFFFF"/>
        </w:rPr>
        <w:t>.</w:t>
      </w:r>
    </w:p>
    <w:p w14:paraId="63ECFA32" w14:textId="77777777" w:rsidR="0038544A" w:rsidRPr="0038544A" w:rsidRDefault="0038544A" w:rsidP="0038544A">
      <w:pPr>
        <w:spacing w:line="360" w:lineRule="auto"/>
        <w:ind w:left="720" w:hanging="720"/>
        <w:rPr>
          <w:rFonts w:ascii="Arial" w:hAnsi="Arial" w:cs="Arial"/>
          <w:shd w:val="clear" w:color="auto" w:fill="FFFFFF"/>
        </w:rPr>
      </w:pPr>
      <w:bookmarkStart w:id="16" w:name="_Hlk70618912"/>
      <w:proofErr w:type="spellStart"/>
      <w:r w:rsidRPr="0038544A">
        <w:rPr>
          <w:rFonts w:ascii="Arial" w:hAnsi="Arial" w:cs="Arial"/>
          <w:shd w:val="clear" w:color="auto" w:fill="FFFFFF"/>
        </w:rPr>
        <w:t>Sutin</w:t>
      </w:r>
      <w:bookmarkEnd w:id="16"/>
      <w:proofErr w:type="spellEnd"/>
      <w:r w:rsidRPr="0038544A">
        <w:rPr>
          <w:rFonts w:ascii="Arial" w:hAnsi="Arial" w:cs="Arial"/>
          <w:shd w:val="clear" w:color="auto" w:fill="FFFFFF"/>
        </w:rPr>
        <w:t xml:space="preserve">, A.R., Stephan, Y., </w:t>
      </w:r>
      <w:proofErr w:type="spellStart"/>
      <w:r w:rsidRPr="0038544A">
        <w:rPr>
          <w:rFonts w:ascii="Arial" w:hAnsi="Arial" w:cs="Arial"/>
          <w:shd w:val="clear" w:color="auto" w:fill="FFFFFF"/>
        </w:rPr>
        <w:t>Luchetti</w:t>
      </w:r>
      <w:proofErr w:type="spellEnd"/>
      <w:r w:rsidRPr="0038544A">
        <w:rPr>
          <w:rFonts w:ascii="Arial" w:hAnsi="Arial" w:cs="Arial"/>
          <w:shd w:val="clear" w:color="auto" w:fill="FFFFFF"/>
        </w:rPr>
        <w:t xml:space="preserve">, M. and </w:t>
      </w:r>
      <w:proofErr w:type="spellStart"/>
      <w:r w:rsidRPr="0038544A">
        <w:rPr>
          <w:rFonts w:ascii="Arial" w:hAnsi="Arial" w:cs="Arial"/>
          <w:shd w:val="clear" w:color="auto" w:fill="FFFFFF"/>
        </w:rPr>
        <w:t>Terracciano</w:t>
      </w:r>
      <w:proofErr w:type="spellEnd"/>
      <w:r w:rsidRPr="0038544A">
        <w:rPr>
          <w:rFonts w:ascii="Arial" w:hAnsi="Arial" w:cs="Arial"/>
          <w:shd w:val="clear" w:color="auto" w:fill="FFFFFF"/>
        </w:rPr>
        <w:t>, A., (2020). Loneliness and risk of dementia. </w:t>
      </w:r>
      <w:r w:rsidRPr="0038544A">
        <w:rPr>
          <w:rFonts w:ascii="Arial" w:hAnsi="Arial" w:cs="Arial"/>
          <w:i/>
          <w:iCs/>
          <w:shd w:val="clear" w:color="auto" w:fill="FFFFFF"/>
        </w:rPr>
        <w:t>The Journals of Gerontology: Series B</w:t>
      </w:r>
      <w:r w:rsidRPr="0038544A">
        <w:rPr>
          <w:rFonts w:ascii="Arial" w:hAnsi="Arial" w:cs="Arial"/>
          <w:shd w:val="clear" w:color="auto" w:fill="FFFFFF"/>
        </w:rPr>
        <w:t>, </w:t>
      </w:r>
      <w:r w:rsidRPr="0038544A">
        <w:rPr>
          <w:rFonts w:ascii="Arial" w:hAnsi="Arial" w:cs="Arial"/>
          <w:i/>
          <w:iCs/>
          <w:shd w:val="clear" w:color="auto" w:fill="FFFFFF"/>
        </w:rPr>
        <w:t>75</w:t>
      </w:r>
      <w:r w:rsidRPr="0038544A">
        <w:rPr>
          <w:rFonts w:ascii="Arial" w:hAnsi="Arial" w:cs="Arial"/>
          <w:shd w:val="clear" w:color="auto" w:fill="FFFFFF"/>
        </w:rPr>
        <w:t>(7), pp.1414-1422.</w:t>
      </w:r>
    </w:p>
    <w:p w14:paraId="154735B2" w14:textId="77777777" w:rsidR="0038544A" w:rsidRPr="0038544A" w:rsidRDefault="0038544A" w:rsidP="0038544A">
      <w:pPr>
        <w:spacing w:line="360" w:lineRule="auto"/>
        <w:ind w:left="720" w:hanging="720"/>
        <w:rPr>
          <w:rFonts w:ascii="Arial" w:hAnsi="Arial" w:cs="Arial"/>
          <w:shd w:val="clear" w:color="auto" w:fill="FFFFFF"/>
        </w:rPr>
      </w:pPr>
      <w:r w:rsidRPr="0038544A">
        <w:rPr>
          <w:rFonts w:ascii="Arial" w:hAnsi="Arial" w:cs="Arial"/>
          <w:shd w:val="clear" w:color="auto" w:fill="FFFFFF"/>
        </w:rPr>
        <w:t>UK Parliament, (2020). </w:t>
      </w:r>
      <w:r w:rsidRPr="0038544A">
        <w:rPr>
          <w:rFonts w:ascii="Arial" w:hAnsi="Arial" w:cs="Arial"/>
          <w:i/>
          <w:iCs/>
          <w:shd w:val="clear" w:color="auto" w:fill="FFFFFF"/>
        </w:rPr>
        <w:t>No Isolation – Written evidence (INQ0039)</w:t>
      </w:r>
      <w:r w:rsidRPr="0038544A">
        <w:rPr>
          <w:rFonts w:ascii="Arial" w:hAnsi="Arial" w:cs="Arial"/>
          <w:shd w:val="clear" w:color="auto" w:fill="FFFFFF"/>
        </w:rPr>
        <w:t>. [online] Committees.parliament.uk. Available at: &lt;https://committees.parliament.uk/writtenevidence/331/html&gt; [Accessed 20 April 2021].</w:t>
      </w:r>
    </w:p>
    <w:p w14:paraId="67E3A5DC" w14:textId="77777777" w:rsidR="0038544A" w:rsidRPr="0038544A" w:rsidRDefault="0038544A" w:rsidP="0038544A">
      <w:pPr>
        <w:spacing w:line="360" w:lineRule="auto"/>
        <w:ind w:left="720" w:hanging="720"/>
        <w:rPr>
          <w:rFonts w:ascii="Arial" w:hAnsi="Arial" w:cs="Arial"/>
          <w:shd w:val="clear" w:color="auto" w:fill="FFFFFF"/>
        </w:rPr>
      </w:pPr>
      <w:r w:rsidRPr="0038544A">
        <w:rPr>
          <w:rFonts w:ascii="Arial" w:hAnsi="Arial" w:cs="Arial"/>
          <w:shd w:val="clear" w:color="auto" w:fill="FFFFFF"/>
        </w:rPr>
        <w:lastRenderedPageBreak/>
        <w:t>Van Jaarsveld, G.M., (2020). The Effects of COVID-19 Among the Elderly Population: A Case for Closing the Digital Divide. </w:t>
      </w:r>
      <w:r w:rsidRPr="0038544A">
        <w:rPr>
          <w:rFonts w:ascii="Arial" w:hAnsi="Arial" w:cs="Arial"/>
          <w:i/>
          <w:iCs/>
          <w:shd w:val="clear" w:color="auto" w:fill="FFFFFF"/>
        </w:rPr>
        <w:t>Frontiers in psychiatry</w:t>
      </w:r>
      <w:r w:rsidRPr="0038544A">
        <w:rPr>
          <w:rFonts w:ascii="Arial" w:hAnsi="Arial" w:cs="Arial"/>
          <w:shd w:val="clear" w:color="auto" w:fill="FFFFFF"/>
        </w:rPr>
        <w:t>, </w:t>
      </w:r>
      <w:r w:rsidRPr="0038544A">
        <w:rPr>
          <w:rFonts w:ascii="Arial" w:hAnsi="Arial" w:cs="Arial"/>
          <w:i/>
          <w:iCs/>
          <w:shd w:val="clear" w:color="auto" w:fill="FFFFFF"/>
        </w:rPr>
        <w:t>11</w:t>
      </w:r>
      <w:r w:rsidRPr="0038544A">
        <w:rPr>
          <w:rFonts w:ascii="Arial" w:hAnsi="Arial" w:cs="Arial"/>
          <w:shd w:val="clear" w:color="auto" w:fill="FFFFFF"/>
        </w:rPr>
        <w:t>.</w:t>
      </w:r>
    </w:p>
    <w:p w14:paraId="235ECB9B" w14:textId="77777777" w:rsidR="0038544A" w:rsidRPr="0038544A" w:rsidRDefault="0038544A" w:rsidP="0038544A">
      <w:pPr>
        <w:spacing w:line="360" w:lineRule="auto"/>
        <w:ind w:left="720" w:hanging="720"/>
        <w:rPr>
          <w:rFonts w:ascii="Arial" w:hAnsi="Arial" w:cs="Arial"/>
          <w:shd w:val="clear" w:color="auto" w:fill="FFFFFF"/>
        </w:rPr>
      </w:pPr>
      <w:bookmarkStart w:id="17" w:name="_Hlk70626373"/>
      <w:r w:rsidRPr="0038544A">
        <w:rPr>
          <w:rFonts w:ascii="Arial" w:hAnsi="Arial" w:cs="Arial"/>
          <w:shd w:val="clear" w:color="auto" w:fill="FFFFFF"/>
        </w:rPr>
        <w:t>Williams</w:t>
      </w:r>
      <w:bookmarkEnd w:id="17"/>
      <w:r w:rsidRPr="0038544A">
        <w:rPr>
          <w:rFonts w:ascii="Arial" w:hAnsi="Arial" w:cs="Arial"/>
          <w:shd w:val="clear" w:color="auto" w:fill="FFFFFF"/>
        </w:rPr>
        <w:t xml:space="preserve">, O.E., </w:t>
      </w:r>
      <w:proofErr w:type="spellStart"/>
      <w:r w:rsidRPr="0038544A">
        <w:rPr>
          <w:rFonts w:ascii="Arial" w:hAnsi="Arial" w:cs="Arial"/>
          <w:shd w:val="clear" w:color="auto" w:fill="FFFFFF"/>
        </w:rPr>
        <w:t>Elghenzai</w:t>
      </w:r>
      <w:proofErr w:type="spellEnd"/>
      <w:r w:rsidRPr="0038544A">
        <w:rPr>
          <w:rFonts w:ascii="Arial" w:hAnsi="Arial" w:cs="Arial"/>
          <w:shd w:val="clear" w:color="auto" w:fill="FFFFFF"/>
        </w:rPr>
        <w:t xml:space="preserve">, S., </w:t>
      </w:r>
      <w:proofErr w:type="spellStart"/>
      <w:r w:rsidRPr="0038544A">
        <w:rPr>
          <w:rFonts w:ascii="Arial" w:hAnsi="Arial" w:cs="Arial"/>
          <w:shd w:val="clear" w:color="auto" w:fill="FFFFFF"/>
        </w:rPr>
        <w:t>Subbe</w:t>
      </w:r>
      <w:proofErr w:type="spellEnd"/>
      <w:r w:rsidRPr="0038544A">
        <w:rPr>
          <w:rFonts w:ascii="Arial" w:hAnsi="Arial" w:cs="Arial"/>
          <w:shd w:val="clear" w:color="auto" w:fill="FFFFFF"/>
        </w:rPr>
        <w:t>, C., Wyatt, J.C. and Williams, J., (2017). The use of telemedicine to enhance secondary care: some lessons from the front line. </w:t>
      </w:r>
      <w:r w:rsidRPr="0038544A">
        <w:rPr>
          <w:rFonts w:ascii="Arial" w:hAnsi="Arial" w:cs="Arial"/>
          <w:i/>
          <w:iCs/>
          <w:shd w:val="clear" w:color="auto" w:fill="FFFFFF"/>
        </w:rPr>
        <w:t>Future healthcare journal</w:t>
      </w:r>
      <w:r w:rsidRPr="0038544A">
        <w:rPr>
          <w:rFonts w:ascii="Arial" w:hAnsi="Arial" w:cs="Arial"/>
          <w:shd w:val="clear" w:color="auto" w:fill="FFFFFF"/>
        </w:rPr>
        <w:t>, </w:t>
      </w:r>
      <w:r w:rsidRPr="0038544A">
        <w:rPr>
          <w:rFonts w:ascii="Arial" w:hAnsi="Arial" w:cs="Arial"/>
          <w:i/>
          <w:iCs/>
          <w:shd w:val="clear" w:color="auto" w:fill="FFFFFF"/>
        </w:rPr>
        <w:t>4</w:t>
      </w:r>
      <w:r w:rsidRPr="0038544A">
        <w:rPr>
          <w:rFonts w:ascii="Arial" w:hAnsi="Arial" w:cs="Arial"/>
          <w:shd w:val="clear" w:color="auto" w:fill="FFFFFF"/>
        </w:rPr>
        <w:t>(2), p.109.</w:t>
      </w:r>
    </w:p>
    <w:p w14:paraId="3DF7C0EE" w14:textId="77777777" w:rsidR="00120E8E" w:rsidRPr="00055B43" w:rsidRDefault="00120E8E" w:rsidP="0038544A">
      <w:pPr>
        <w:spacing w:line="360" w:lineRule="auto"/>
        <w:rPr>
          <w:rFonts w:ascii="Arial" w:hAnsi="Arial" w:cs="Arial"/>
        </w:rPr>
      </w:pPr>
    </w:p>
    <w:sectPr w:rsidR="00120E8E" w:rsidRPr="00055B4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0CC40" w14:textId="77777777" w:rsidR="00EC4C9B" w:rsidRDefault="00EC4C9B" w:rsidP="00A76E9A">
      <w:pPr>
        <w:spacing w:after="0" w:line="240" w:lineRule="auto"/>
      </w:pPr>
      <w:r>
        <w:separator/>
      </w:r>
    </w:p>
  </w:endnote>
  <w:endnote w:type="continuationSeparator" w:id="0">
    <w:p w14:paraId="18DAFE78" w14:textId="77777777" w:rsidR="00EC4C9B" w:rsidRDefault="00EC4C9B" w:rsidP="00A76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21096" w14:textId="77777777" w:rsidR="00EC4C9B" w:rsidRDefault="00EC4C9B" w:rsidP="00A76E9A">
      <w:pPr>
        <w:spacing w:after="0" w:line="240" w:lineRule="auto"/>
      </w:pPr>
      <w:r>
        <w:separator/>
      </w:r>
    </w:p>
  </w:footnote>
  <w:footnote w:type="continuationSeparator" w:id="0">
    <w:p w14:paraId="03E77F44" w14:textId="77777777" w:rsidR="00EC4C9B" w:rsidRDefault="00EC4C9B" w:rsidP="00A76E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4DF68" w14:textId="77777777" w:rsidR="00A76E9A" w:rsidRDefault="00A76E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16870"/>
    <w:multiLevelType w:val="multilevel"/>
    <w:tmpl w:val="A0F8C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065E16"/>
    <w:multiLevelType w:val="hybridMultilevel"/>
    <w:tmpl w:val="55DE9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yNzI2MzYzMDM1szRQ0lEKTi0uzszPAykwqgUAyX+TvCwAAAA="/>
  </w:docVars>
  <w:rsids>
    <w:rsidRoot w:val="00060B06"/>
    <w:rsid w:val="000008E2"/>
    <w:rsid w:val="00044A46"/>
    <w:rsid w:val="00044EA6"/>
    <w:rsid w:val="00055B43"/>
    <w:rsid w:val="00060B06"/>
    <w:rsid w:val="00084459"/>
    <w:rsid w:val="000A6112"/>
    <w:rsid w:val="000B7D15"/>
    <w:rsid w:val="000C7CFE"/>
    <w:rsid w:val="00117966"/>
    <w:rsid w:val="00120E8E"/>
    <w:rsid w:val="00170EC3"/>
    <w:rsid w:val="00217DCE"/>
    <w:rsid w:val="0025006E"/>
    <w:rsid w:val="002540C3"/>
    <w:rsid w:val="002638AF"/>
    <w:rsid w:val="0027174D"/>
    <w:rsid w:val="002A2BD8"/>
    <w:rsid w:val="002B520C"/>
    <w:rsid w:val="003115BC"/>
    <w:rsid w:val="00326298"/>
    <w:rsid w:val="0038544A"/>
    <w:rsid w:val="00423CC6"/>
    <w:rsid w:val="00447230"/>
    <w:rsid w:val="00452033"/>
    <w:rsid w:val="004638DA"/>
    <w:rsid w:val="00472B42"/>
    <w:rsid w:val="0047514B"/>
    <w:rsid w:val="00477A72"/>
    <w:rsid w:val="004D7299"/>
    <w:rsid w:val="004F45D5"/>
    <w:rsid w:val="00507B3C"/>
    <w:rsid w:val="00512B82"/>
    <w:rsid w:val="00513B73"/>
    <w:rsid w:val="00541C7E"/>
    <w:rsid w:val="00543490"/>
    <w:rsid w:val="00581215"/>
    <w:rsid w:val="00587E66"/>
    <w:rsid w:val="005C51F1"/>
    <w:rsid w:val="00605C42"/>
    <w:rsid w:val="006276F0"/>
    <w:rsid w:val="00634267"/>
    <w:rsid w:val="00651207"/>
    <w:rsid w:val="00676A5D"/>
    <w:rsid w:val="006B4208"/>
    <w:rsid w:val="00794577"/>
    <w:rsid w:val="008054E6"/>
    <w:rsid w:val="008353AD"/>
    <w:rsid w:val="00851FF0"/>
    <w:rsid w:val="008A0920"/>
    <w:rsid w:val="009478DB"/>
    <w:rsid w:val="009817A1"/>
    <w:rsid w:val="009924C6"/>
    <w:rsid w:val="009A0785"/>
    <w:rsid w:val="009A23C7"/>
    <w:rsid w:val="009B645A"/>
    <w:rsid w:val="009E2C23"/>
    <w:rsid w:val="009F0212"/>
    <w:rsid w:val="00A23600"/>
    <w:rsid w:val="00A32DEC"/>
    <w:rsid w:val="00A572D6"/>
    <w:rsid w:val="00A656CC"/>
    <w:rsid w:val="00A6601B"/>
    <w:rsid w:val="00A723A6"/>
    <w:rsid w:val="00A72514"/>
    <w:rsid w:val="00A76E9A"/>
    <w:rsid w:val="00AC7A7D"/>
    <w:rsid w:val="00B163BD"/>
    <w:rsid w:val="00B24EF4"/>
    <w:rsid w:val="00B45690"/>
    <w:rsid w:val="00B474FC"/>
    <w:rsid w:val="00B6315D"/>
    <w:rsid w:val="00BF42E1"/>
    <w:rsid w:val="00C922AC"/>
    <w:rsid w:val="00CA1760"/>
    <w:rsid w:val="00D11AF0"/>
    <w:rsid w:val="00D31C53"/>
    <w:rsid w:val="00D50398"/>
    <w:rsid w:val="00D563C2"/>
    <w:rsid w:val="00DA0BB2"/>
    <w:rsid w:val="00DA4FDD"/>
    <w:rsid w:val="00DB4FB6"/>
    <w:rsid w:val="00DE15AE"/>
    <w:rsid w:val="00DE55AB"/>
    <w:rsid w:val="00E1258B"/>
    <w:rsid w:val="00E4131D"/>
    <w:rsid w:val="00E67008"/>
    <w:rsid w:val="00EA3217"/>
    <w:rsid w:val="00EA4781"/>
    <w:rsid w:val="00EC4C9B"/>
    <w:rsid w:val="00EC730D"/>
    <w:rsid w:val="00ED0949"/>
    <w:rsid w:val="00EE43C7"/>
    <w:rsid w:val="00F27D46"/>
    <w:rsid w:val="00F62FA8"/>
    <w:rsid w:val="00FA1EB3"/>
    <w:rsid w:val="00FC1B0D"/>
    <w:rsid w:val="00FD2605"/>
    <w:rsid w:val="00FD52E8"/>
    <w:rsid w:val="00FE0247"/>
    <w:rsid w:val="00FE1AFE"/>
    <w:rsid w:val="00FF3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B5114"/>
  <w15:chartTrackingRefBased/>
  <w15:docId w15:val="{D6FD3187-A299-411B-9B91-0E5397FA1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E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54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0E8E"/>
    <w:pPr>
      <w:ind w:left="720"/>
      <w:contextualSpacing/>
    </w:pPr>
  </w:style>
  <w:style w:type="paragraph" w:styleId="NormalWeb">
    <w:name w:val="Normal (Web)"/>
    <w:basedOn w:val="Normal"/>
    <w:uiPriority w:val="99"/>
    <w:semiHidden/>
    <w:unhideWhenUsed/>
    <w:rsid w:val="00055B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76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6E9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76E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E9A"/>
  </w:style>
  <w:style w:type="paragraph" w:styleId="Footer">
    <w:name w:val="footer"/>
    <w:basedOn w:val="Normal"/>
    <w:link w:val="FooterChar"/>
    <w:uiPriority w:val="99"/>
    <w:unhideWhenUsed/>
    <w:rsid w:val="00A76E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E9A"/>
  </w:style>
  <w:style w:type="character" w:customStyle="1" w:styleId="Heading2Char">
    <w:name w:val="Heading 2 Char"/>
    <w:basedOn w:val="DefaultParagraphFont"/>
    <w:link w:val="Heading2"/>
    <w:uiPriority w:val="9"/>
    <w:rsid w:val="0038544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8544A"/>
    <w:pPr>
      <w:outlineLvl w:val="9"/>
    </w:pPr>
    <w:rPr>
      <w:lang w:val="en-US"/>
    </w:rPr>
  </w:style>
  <w:style w:type="paragraph" w:styleId="TOC1">
    <w:name w:val="toc 1"/>
    <w:basedOn w:val="Normal"/>
    <w:next w:val="Normal"/>
    <w:autoRedefine/>
    <w:uiPriority w:val="39"/>
    <w:unhideWhenUsed/>
    <w:rsid w:val="0038544A"/>
    <w:pPr>
      <w:spacing w:after="100"/>
    </w:pPr>
  </w:style>
  <w:style w:type="paragraph" w:styleId="TOC2">
    <w:name w:val="toc 2"/>
    <w:basedOn w:val="Normal"/>
    <w:next w:val="Normal"/>
    <w:autoRedefine/>
    <w:uiPriority w:val="39"/>
    <w:unhideWhenUsed/>
    <w:rsid w:val="0038544A"/>
    <w:pPr>
      <w:spacing w:after="100"/>
      <w:ind w:left="220"/>
    </w:pPr>
  </w:style>
  <w:style w:type="character" w:styleId="Hyperlink">
    <w:name w:val="Hyperlink"/>
    <w:basedOn w:val="DefaultParagraphFont"/>
    <w:uiPriority w:val="99"/>
    <w:unhideWhenUsed/>
    <w:rsid w:val="003854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489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4B96B40-CFB8-416F-9A62-68EBECC5A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1864</Words>
  <Characters>10626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Celestina Okyere-boateng (1813886)</cp:lastModifiedBy>
  <cp:revision>15</cp:revision>
  <dcterms:created xsi:type="dcterms:W3CDTF">2021-04-30T16:08:00Z</dcterms:created>
  <dcterms:modified xsi:type="dcterms:W3CDTF">2021-04-30T16:40:00Z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id="pvySTMeQ"/&gt;&lt;style id="http://www.zotero.org/styles/harvard-cite-them-right" hasBibliography="1" bibliographyStyleHasBeenSet="0"/&gt;&lt;prefs&gt;&lt;pref name="fieldType" value="Field"/&gt;&lt;/prefs&gt;&lt;/data&gt;</vt:lpwstr>
  </property>
</Properties>
</file>