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48A5" w:rsidRPr="00F01445" w:rsidRDefault="002A48A5" w:rsidP="002A48A5">
      <w:pPr>
        <w:numPr>
          <w:ilvl w:val="0"/>
          <w:numId w:val="1"/>
        </w:numPr>
        <w:spacing w:before="100" w:beforeAutospacing="1" w:after="100" w:afterAutospacing="1"/>
        <w:ind w:left="150"/>
        <w:rPr>
          <w:rFonts w:ascii="Times New Roman" w:eastAsia="Times New Roman" w:hAnsi="Times New Roman" w:cs="Times New Roman"/>
          <w:color w:val="373A3C"/>
          <w:lang w:val="en-CA"/>
        </w:rPr>
      </w:pPr>
      <w:r w:rsidRPr="00F01445">
        <w:rPr>
          <w:rFonts w:ascii="Times New Roman" w:eastAsia="Times New Roman" w:hAnsi="Times New Roman" w:cs="Times New Roman"/>
          <w:b/>
          <w:bCs/>
          <w:color w:val="373A3C"/>
          <w:lang w:val="en-CA"/>
        </w:rPr>
        <w:t>Task 2: Object Analysis (1,500 words)</w:t>
      </w:r>
    </w:p>
    <w:p w:rsidR="002A48A5" w:rsidRPr="00F01445" w:rsidRDefault="002A48A5" w:rsidP="002A48A5">
      <w:pPr>
        <w:numPr>
          <w:ilvl w:val="1"/>
          <w:numId w:val="1"/>
        </w:numPr>
        <w:spacing w:before="100" w:beforeAutospacing="1" w:after="100" w:afterAutospacing="1"/>
        <w:ind w:left="300"/>
        <w:rPr>
          <w:rFonts w:ascii="Times New Roman" w:eastAsia="Times New Roman" w:hAnsi="Times New Roman" w:cs="Times New Roman"/>
          <w:color w:val="373A3C"/>
          <w:lang w:val="en-CA"/>
        </w:rPr>
      </w:pPr>
      <w:r w:rsidRPr="00F01445">
        <w:rPr>
          <w:rFonts w:ascii="Times New Roman" w:eastAsia="Times New Roman" w:hAnsi="Times New Roman" w:cs="Times New Roman"/>
          <w:color w:val="373A3C"/>
          <w:lang w:val="en-CA"/>
        </w:rPr>
        <w:t>Critically analyse </w:t>
      </w:r>
      <w:r w:rsidRPr="00F01445">
        <w:rPr>
          <w:rFonts w:ascii="Times New Roman" w:eastAsia="Times New Roman" w:hAnsi="Times New Roman" w:cs="Times New Roman"/>
          <w:b/>
          <w:bCs/>
          <w:color w:val="373A3C"/>
          <w:u w:val="single"/>
          <w:lang w:val="en-CA"/>
        </w:rPr>
        <w:t>ONE</w:t>
      </w:r>
      <w:r w:rsidRPr="00F01445">
        <w:rPr>
          <w:rFonts w:ascii="Times New Roman" w:eastAsia="Times New Roman" w:hAnsi="Times New Roman" w:cs="Times New Roman"/>
          <w:color w:val="373A3C"/>
          <w:lang w:val="en-CA"/>
        </w:rPr>
        <w:t xml:space="preserve"> artefact or inscription of your choice and discuss why you consider it to be a key source for understanding religious change in a province during the </w:t>
      </w:r>
      <w:proofErr w:type="spellStart"/>
      <w:r w:rsidRPr="00F01445">
        <w:rPr>
          <w:rFonts w:ascii="Times New Roman" w:eastAsia="Times New Roman" w:hAnsi="Times New Roman" w:cs="Times New Roman"/>
          <w:color w:val="373A3C"/>
          <w:lang w:val="en-CA"/>
        </w:rPr>
        <w:t>Principate</w:t>
      </w:r>
      <w:proofErr w:type="spellEnd"/>
      <w:r w:rsidRPr="00F01445">
        <w:rPr>
          <w:rFonts w:ascii="Times New Roman" w:eastAsia="Times New Roman" w:hAnsi="Times New Roman" w:cs="Times New Roman"/>
          <w:color w:val="373A3C"/>
          <w:lang w:val="en-CA"/>
        </w:rPr>
        <w:t>.</w:t>
      </w:r>
    </w:p>
    <w:p w:rsidR="002A48A5" w:rsidRPr="00F01445" w:rsidRDefault="002A48A5" w:rsidP="002A48A5">
      <w:pPr>
        <w:numPr>
          <w:ilvl w:val="2"/>
          <w:numId w:val="1"/>
        </w:numPr>
        <w:spacing w:before="100" w:beforeAutospacing="1" w:after="100" w:afterAutospacing="1"/>
        <w:ind w:left="450"/>
        <w:rPr>
          <w:rFonts w:ascii="Times New Roman" w:eastAsia="Times New Roman" w:hAnsi="Times New Roman" w:cs="Times New Roman"/>
          <w:color w:val="373A3C"/>
          <w:lang w:val="en-CA"/>
        </w:rPr>
      </w:pPr>
      <w:r w:rsidRPr="00F01445">
        <w:rPr>
          <w:rFonts w:ascii="Times New Roman" w:eastAsia="Times New Roman" w:hAnsi="Times New Roman" w:cs="Times New Roman"/>
          <w:i/>
          <w:iCs/>
          <w:color w:val="373A3C"/>
          <w:lang w:val="en-CA"/>
        </w:rPr>
        <w:t>Nota Bene: your object is meant to be an artefact or inscription, like the Pillar of the Boatmen from Lutetia/Paris that we discussed in Week 4. These objects provide an insight into a local community, while most of our literary sources only provide an external view, e.g. written by member of the Roman elite, like Tacitus or Pliny.</w:t>
      </w:r>
    </w:p>
    <w:p w:rsidR="00410762" w:rsidRPr="00F01445" w:rsidRDefault="00410762" w:rsidP="00410762">
      <w:pPr>
        <w:spacing w:before="100" w:beforeAutospacing="1" w:after="100" w:afterAutospacing="1"/>
        <w:rPr>
          <w:rFonts w:ascii="Times New Roman" w:eastAsia="Times New Roman" w:hAnsi="Times New Roman" w:cs="Times New Roman"/>
          <w:color w:val="373A3C"/>
          <w:lang w:val="en-CA"/>
        </w:rPr>
      </w:pPr>
    </w:p>
    <w:p w:rsidR="00410762" w:rsidRPr="00F01445" w:rsidRDefault="00410762" w:rsidP="00410762">
      <w:pPr>
        <w:spacing w:before="100" w:beforeAutospacing="1" w:after="100" w:afterAutospacing="1"/>
        <w:rPr>
          <w:rFonts w:ascii="Times New Roman" w:eastAsia="Times New Roman" w:hAnsi="Times New Roman" w:cs="Times New Roman"/>
          <w:color w:val="373A3C"/>
          <w:lang w:val="en-CA"/>
        </w:rPr>
      </w:pPr>
    </w:p>
    <w:p w:rsidR="002F61B0" w:rsidRPr="00F01445" w:rsidRDefault="00410762" w:rsidP="00410762">
      <w:pPr>
        <w:spacing w:before="100" w:beforeAutospacing="1" w:after="100" w:afterAutospacing="1"/>
        <w:rPr>
          <w:rFonts w:ascii="Times New Roman" w:eastAsia="Times New Roman" w:hAnsi="Times New Roman" w:cs="Times New Roman"/>
          <w:color w:val="373A3C"/>
          <w:lang w:val="en-CA"/>
        </w:rPr>
      </w:pPr>
      <w:r w:rsidRPr="00F01445">
        <w:rPr>
          <w:rFonts w:ascii="Times New Roman" w:eastAsia="Times New Roman" w:hAnsi="Times New Roman" w:cs="Times New Roman"/>
          <w:b/>
          <w:color w:val="373A3C"/>
          <w:u w:val="single"/>
          <w:lang w:val="en-CA"/>
        </w:rPr>
        <w:t xml:space="preserve">Object analysis </w:t>
      </w:r>
      <w:r w:rsidR="00FC7B1F" w:rsidRPr="00F01445">
        <w:rPr>
          <w:rFonts w:ascii="Times New Roman" w:eastAsia="Times New Roman" w:hAnsi="Times New Roman" w:cs="Times New Roman"/>
          <w:b/>
          <w:color w:val="373A3C"/>
          <w:u w:val="single"/>
          <w:lang w:val="en-CA"/>
        </w:rPr>
        <w:t>of:</w:t>
      </w:r>
      <w:r w:rsidR="00EB306F" w:rsidRPr="00F01445">
        <w:rPr>
          <w:rFonts w:ascii="Times New Roman" w:eastAsia="Times New Roman" w:hAnsi="Times New Roman" w:cs="Times New Roman"/>
          <w:b/>
          <w:color w:val="373A3C"/>
          <w:u w:val="single"/>
          <w:lang w:val="en-CA"/>
        </w:rPr>
        <w:t xml:space="preserve"> </w:t>
      </w:r>
      <w:r w:rsidR="002F61B0" w:rsidRPr="00F01445">
        <w:rPr>
          <w:rFonts w:ascii="Times New Roman" w:eastAsia="Times New Roman" w:hAnsi="Times New Roman" w:cs="Times New Roman"/>
          <w:b/>
          <w:color w:val="373A3C"/>
          <w:u w:val="single"/>
          <w:lang w:val="en-CA"/>
        </w:rPr>
        <w:t>Curse Tablets in Bath</w:t>
      </w:r>
      <w:r w:rsidR="000E6873" w:rsidRPr="00F01445">
        <w:rPr>
          <w:rFonts w:ascii="Times New Roman" w:eastAsia="Times New Roman" w:hAnsi="Times New Roman" w:cs="Times New Roman"/>
          <w:noProof/>
          <w:color w:val="373A3C"/>
          <w:lang w:val="en-CA"/>
        </w:rPr>
        <w:drawing>
          <wp:inline distT="0" distB="0" distL="0" distR="0">
            <wp:extent cx="3335916" cy="194310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4-15 at 7.11.42 P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48837" cy="1950626"/>
                    </a:xfrm>
                    <a:prstGeom prst="rect">
                      <a:avLst/>
                    </a:prstGeom>
                  </pic:spPr>
                </pic:pic>
              </a:graphicData>
            </a:graphic>
          </wp:inline>
        </w:drawing>
      </w:r>
      <w:r w:rsidR="000E6873" w:rsidRPr="00F01445">
        <w:rPr>
          <w:rFonts w:ascii="Times New Roman" w:eastAsia="Times New Roman" w:hAnsi="Times New Roman" w:cs="Times New Roman"/>
          <w:noProof/>
          <w:color w:val="373A3C"/>
          <w:lang w:val="en-CA"/>
        </w:rPr>
        <w:drawing>
          <wp:inline distT="0" distB="0" distL="0" distR="0">
            <wp:extent cx="2726262" cy="3241222"/>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4-15 at 6.18.48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55719" cy="3276243"/>
                    </a:xfrm>
                    <a:prstGeom prst="rect">
                      <a:avLst/>
                    </a:prstGeom>
                  </pic:spPr>
                </pic:pic>
              </a:graphicData>
            </a:graphic>
          </wp:inline>
        </w:drawing>
      </w:r>
      <w:r w:rsidR="000E6873" w:rsidRPr="00F01445">
        <w:rPr>
          <w:rStyle w:val="FootnoteReference"/>
          <w:rFonts w:ascii="Times New Roman" w:eastAsia="Times New Roman" w:hAnsi="Times New Roman" w:cs="Times New Roman"/>
          <w:b/>
          <w:color w:val="373A3C"/>
          <w:u w:val="single"/>
          <w:lang w:val="en-CA"/>
        </w:rPr>
        <w:footnoteReference w:id="1"/>
      </w:r>
    </w:p>
    <w:p w:rsidR="00B14C7E" w:rsidRPr="00F01445" w:rsidRDefault="002F61B0" w:rsidP="00FC7B1F">
      <w:pPr>
        <w:spacing w:before="100" w:beforeAutospacing="1" w:after="100" w:afterAutospacing="1" w:line="480" w:lineRule="auto"/>
        <w:ind w:firstLine="720"/>
        <w:rPr>
          <w:rFonts w:ascii="Times New Roman" w:eastAsia="Times New Roman" w:hAnsi="Times New Roman" w:cs="Times New Roman"/>
          <w:color w:val="373A3C"/>
          <w:lang w:val="en-CA"/>
        </w:rPr>
      </w:pPr>
      <w:r w:rsidRPr="00F01445">
        <w:rPr>
          <w:rFonts w:ascii="Times New Roman" w:eastAsia="Times New Roman" w:hAnsi="Times New Roman" w:cs="Times New Roman"/>
          <w:color w:val="373A3C"/>
          <w:lang w:val="en-CA"/>
        </w:rPr>
        <w:lastRenderedPageBreak/>
        <w:t xml:space="preserve">The use of curse tablets or </w:t>
      </w:r>
      <w:proofErr w:type="spellStart"/>
      <w:r w:rsidRPr="00F01445">
        <w:rPr>
          <w:rFonts w:ascii="Times New Roman" w:eastAsia="Times New Roman" w:hAnsi="Times New Roman" w:cs="Times New Roman"/>
          <w:i/>
          <w:color w:val="373A3C"/>
          <w:lang w:val="en-CA"/>
        </w:rPr>
        <w:t>defixiones</w:t>
      </w:r>
      <w:proofErr w:type="spellEnd"/>
      <w:r w:rsidRPr="00F01445">
        <w:rPr>
          <w:rFonts w:ascii="Times New Roman" w:eastAsia="Times New Roman" w:hAnsi="Times New Roman" w:cs="Times New Roman"/>
          <w:color w:val="373A3C"/>
          <w:lang w:val="en-CA"/>
        </w:rPr>
        <w:t xml:space="preserve"> as they were known in Latin, represented a practice common throughout the Greco-Roman world</w:t>
      </w:r>
      <w:r w:rsidR="00B14C7E" w:rsidRPr="00F01445">
        <w:rPr>
          <w:rFonts w:ascii="Times New Roman" w:eastAsia="Times New Roman" w:hAnsi="Times New Roman" w:cs="Times New Roman"/>
          <w:color w:val="373A3C"/>
          <w:lang w:val="en-CA"/>
        </w:rPr>
        <w:t>.</w:t>
      </w:r>
      <w:r w:rsidR="00FC7B1F" w:rsidRPr="00F01445">
        <w:rPr>
          <w:rFonts w:ascii="Times New Roman" w:eastAsia="Times New Roman" w:hAnsi="Times New Roman" w:cs="Times New Roman"/>
          <w:color w:val="373A3C"/>
          <w:lang w:val="en-CA"/>
        </w:rPr>
        <w:t xml:space="preserve"> These curses, normally inscribed upon</w:t>
      </w:r>
      <w:r w:rsidR="00F01445" w:rsidRPr="00F01445">
        <w:rPr>
          <w:rFonts w:ascii="Times New Roman" w:eastAsia="Times New Roman" w:hAnsi="Times New Roman" w:cs="Times New Roman"/>
          <w:color w:val="373A3C"/>
          <w:lang w:val="en-CA"/>
        </w:rPr>
        <w:t xml:space="preserve"> small,</w:t>
      </w:r>
      <w:r w:rsidR="00FC7B1F" w:rsidRPr="00F01445">
        <w:rPr>
          <w:rFonts w:ascii="Times New Roman" w:eastAsia="Times New Roman" w:hAnsi="Times New Roman" w:cs="Times New Roman"/>
          <w:color w:val="373A3C"/>
          <w:lang w:val="en-CA"/>
        </w:rPr>
        <w:t xml:space="preserve"> thin lead sheets, were both easy to write upon as well as cheap to produce.</w:t>
      </w:r>
      <w:r w:rsidR="00FC7B1F" w:rsidRPr="00F01445">
        <w:rPr>
          <w:rStyle w:val="FootnoteReference"/>
          <w:rFonts w:ascii="Times New Roman" w:eastAsia="Times New Roman" w:hAnsi="Times New Roman" w:cs="Times New Roman"/>
          <w:color w:val="373A3C"/>
          <w:lang w:val="en-CA"/>
        </w:rPr>
        <w:footnoteReference w:id="2"/>
      </w:r>
      <w:r w:rsidR="00B14C7E" w:rsidRPr="00F01445">
        <w:rPr>
          <w:rFonts w:ascii="Times New Roman" w:eastAsia="Times New Roman" w:hAnsi="Times New Roman" w:cs="Times New Roman"/>
          <w:color w:val="373A3C"/>
          <w:lang w:val="en-CA"/>
        </w:rPr>
        <w:t xml:space="preserve"> The use of</w:t>
      </w:r>
      <w:r w:rsidR="00FC7B1F" w:rsidRPr="00F01445">
        <w:rPr>
          <w:rFonts w:ascii="Times New Roman" w:eastAsia="Times New Roman" w:hAnsi="Times New Roman" w:cs="Times New Roman"/>
          <w:color w:val="373A3C"/>
          <w:lang w:val="en-CA"/>
        </w:rPr>
        <w:t xml:space="preserve"> </w:t>
      </w:r>
      <w:r w:rsidR="00B14C7E" w:rsidRPr="00F01445">
        <w:rPr>
          <w:rFonts w:ascii="Times New Roman" w:eastAsia="Times New Roman" w:hAnsi="Times New Roman" w:cs="Times New Roman"/>
          <w:color w:val="373A3C"/>
          <w:lang w:val="en-CA"/>
        </w:rPr>
        <w:t>curse tablets ori</w:t>
      </w:r>
      <w:r w:rsidR="00EB306F" w:rsidRPr="00F01445">
        <w:rPr>
          <w:rFonts w:ascii="Times New Roman" w:eastAsia="Times New Roman" w:hAnsi="Times New Roman" w:cs="Times New Roman"/>
          <w:color w:val="373A3C"/>
          <w:lang w:val="en-CA"/>
        </w:rPr>
        <w:t>gin</w:t>
      </w:r>
      <w:r w:rsidR="00F51AB8">
        <w:rPr>
          <w:rFonts w:ascii="Times New Roman" w:eastAsia="Times New Roman" w:hAnsi="Times New Roman" w:cs="Times New Roman"/>
          <w:color w:val="373A3C"/>
          <w:lang w:val="en-CA"/>
        </w:rPr>
        <w:t>at</w:t>
      </w:r>
      <w:r w:rsidR="001F2DC3">
        <w:rPr>
          <w:rFonts w:ascii="Times New Roman" w:eastAsia="Times New Roman" w:hAnsi="Times New Roman" w:cs="Times New Roman"/>
          <w:color w:val="373A3C"/>
          <w:lang w:val="en-CA"/>
        </w:rPr>
        <w:t>ed</w:t>
      </w:r>
      <w:r w:rsidR="00EB306F" w:rsidRPr="00F01445">
        <w:rPr>
          <w:rFonts w:ascii="Times New Roman" w:eastAsia="Times New Roman" w:hAnsi="Times New Roman" w:cs="Times New Roman"/>
          <w:color w:val="373A3C"/>
          <w:lang w:val="en-CA"/>
        </w:rPr>
        <w:t xml:space="preserve"> in </w:t>
      </w:r>
      <w:r w:rsidR="00F51AB8">
        <w:rPr>
          <w:rFonts w:ascii="Times New Roman" w:eastAsia="Times New Roman" w:hAnsi="Times New Roman" w:cs="Times New Roman"/>
          <w:color w:val="373A3C"/>
          <w:lang w:val="en-CA"/>
        </w:rPr>
        <w:t xml:space="preserve">the </w:t>
      </w:r>
      <w:r w:rsidR="00EB306F" w:rsidRPr="00F01445">
        <w:rPr>
          <w:rFonts w:ascii="Times New Roman" w:eastAsia="Times New Roman" w:hAnsi="Times New Roman" w:cs="Times New Roman"/>
          <w:color w:val="373A3C"/>
          <w:lang w:val="en-CA"/>
        </w:rPr>
        <w:t>classical Greek context</w:t>
      </w:r>
      <w:r w:rsidR="00B14C7E" w:rsidRPr="00F01445">
        <w:rPr>
          <w:rFonts w:ascii="Times New Roman" w:eastAsia="Times New Roman" w:hAnsi="Times New Roman" w:cs="Times New Roman"/>
          <w:color w:val="373A3C"/>
          <w:lang w:val="en-CA"/>
        </w:rPr>
        <w:t xml:space="preserve"> were </w:t>
      </w:r>
      <w:r w:rsidR="00F51AB8">
        <w:rPr>
          <w:rFonts w:ascii="Times New Roman" w:eastAsia="Times New Roman" w:hAnsi="Times New Roman" w:cs="Times New Roman"/>
          <w:color w:val="373A3C"/>
          <w:lang w:val="en-CA"/>
        </w:rPr>
        <w:t>later adopted</w:t>
      </w:r>
      <w:r w:rsidR="00B14C7E" w:rsidRPr="00F01445">
        <w:rPr>
          <w:rFonts w:ascii="Times New Roman" w:eastAsia="Times New Roman" w:hAnsi="Times New Roman" w:cs="Times New Roman"/>
          <w:color w:val="373A3C"/>
          <w:lang w:val="en-CA"/>
        </w:rPr>
        <w:t xml:space="preserve"> by the Romans who spread the practice across the Roman Empire. Curse tablets have been found across the </w:t>
      </w:r>
      <w:r w:rsidR="00BA6144" w:rsidRPr="00F01445">
        <w:rPr>
          <w:rFonts w:ascii="Times New Roman" w:eastAsia="Times New Roman" w:hAnsi="Times New Roman" w:cs="Times New Roman"/>
          <w:color w:val="373A3C"/>
          <w:lang w:val="en-CA"/>
        </w:rPr>
        <w:t>Roman world</w:t>
      </w:r>
      <w:r w:rsidR="00B14C7E" w:rsidRPr="00F01445">
        <w:rPr>
          <w:rFonts w:ascii="Times New Roman" w:eastAsia="Times New Roman" w:hAnsi="Times New Roman" w:cs="Times New Roman"/>
          <w:color w:val="373A3C"/>
          <w:lang w:val="en-CA"/>
        </w:rPr>
        <w:t>, from sites in Spain</w:t>
      </w:r>
      <w:r w:rsidR="00F921FB" w:rsidRPr="00F01445">
        <w:rPr>
          <w:rStyle w:val="FootnoteReference"/>
          <w:rFonts w:ascii="Times New Roman" w:eastAsia="Times New Roman" w:hAnsi="Times New Roman" w:cs="Times New Roman"/>
          <w:color w:val="373A3C"/>
          <w:lang w:val="en-CA"/>
        </w:rPr>
        <w:footnoteReference w:id="3"/>
      </w:r>
      <w:r w:rsidR="00B14C7E" w:rsidRPr="00F01445">
        <w:rPr>
          <w:rFonts w:ascii="Times New Roman" w:eastAsia="Times New Roman" w:hAnsi="Times New Roman" w:cs="Times New Roman"/>
          <w:color w:val="373A3C"/>
          <w:lang w:val="en-CA"/>
        </w:rPr>
        <w:t>, Britain</w:t>
      </w:r>
      <w:r w:rsidR="00F921FB" w:rsidRPr="00F01445">
        <w:rPr>
          <w:rStyle w:val="FootnoteReference"/>
          <w:rFonts w:ascii="Times New Roman" w:eastAsia="Times New Roman" w:hAnsi="Times New Roman" w:cs="Times New Roman"/>
          <w:color w:val="373A3C"/>
          <w:lang w:val="en-CA"/>
        </w:rPr>
        <w:footnoteReference w:id="4"/>
      </w:r>
      <w:r w:rsidR="00B14C7E" w:rsidRPr="00F01445">
        <w:rPr>
          <w:rFonts w:ascii="Times New Roman" w:eastAsia="Times New Roman" w:hAnsi="Times New Roman" w:cs="Times New Roman"/>
          <w:color w:val="373A3C"/>
          <w:lang w:val="en-CA"/>
        </w:rPr>
        <w:t>, Israel</w:t>
      </w:r>
      <w:r w:rsidR="00F921FB" w:rsidRPr="00F01445">
        <w:rPr>
          <w:rStyle w:val="FootnoteReference"/>
          <w:rFonts w:ascii="Times New Roman" w:eastAsia="Times New Roman" w:hAnsi="Times New Roman" w:cs="Times New Roman"/>
          <w:color w:val="373A3C"/>
          <w:lang w:val="en-CA"/>
        </w:rPr>
        <w:footnoteReference w:id="5"/>
      </w:r>
      <w:r w:rsidR="00B14C7E" w:rsidRPr="00F01445">
        <w:rPr>
          <w:rFonts w:ascii="Times New Roman" w:eastAsia="Times New Roman" w:hAnsi="Times New Roman" w:cs="Times New Roman"/>
          <w:color w:val="373A3C"/>
          <w:lang w:val="en-CA"/>
        </w:rPr>
        <w:t>,</w:t>
      </w:r>
      <w:r w:rsidR="00F921FB" w:rsidRPr="00F01445">
        <w:rPr>
          <w:rFonts w:ascii="Times New Roman" w:eastAsia="Times New Roman" w:hAnsi="Times New Roman" w:cs="Times New Roman"/>
          <w:color w:val="373A3C"/>
          <w:lang w:val="en-CA"/>
        </w:rPr>
        <w:t xml:space="preserve"> Germany</w:t>
      </w:r>
      <w:r w:rsidR="00F921FB" w:rsidRPr="00F01445">
        <w:rPr>
          <w:rStyle w:val="FootnoteReference"/>
          <w:rFonts w:ascii="Times New Roman" w:eastAsia="Times New Roman" w:hAnsi="Times New Roman" w:cs="Times New Roman"/>
          <w:color w:val="373A3C"/>
          <w:lang w:val="en-CA"/>
        </w:rPr>
        <w:footnoteReference w:id="6"/>
      </w:r>
      <w:r w:rsidR="00B14C7E" w:rsidRPr="00F01445">
        <w:rPr>
          <w:rFonts w:ascii="Times New Roman" w:eastAsia="Times New Roman" w:hAnsi="Times New Roman" w:cs="Times New Roman"/>
          <w:color w:val="373A3C"/>
          <w:lang w:val="en-CA"/>
        </w:rPr>
        <w:t xml:space="preserve"> </w:t>
      </w:r>
      <w:r w:rsidR="00EB306F" w:rsidRPr="00F01445">
        <w:rPr>
          <w:rFonts w:ascii="Times New Roman" w:eastAsia="Times New Roman" w:hAnsi="Times New Roman" w:cs="Times New Roman"/>
          <w:color w:val="373A3C"/>
          <w:lang w:val="en-CA"/>
        </w:rPr>
        <w:t>and</w:t>
      </w:r>
      <w:r w:rsidR="00B14C7E" w:rsidRPr="00F01445">
        <w:rPr>
          <w:rFonts w:ascii="Times New Roman" w:eastAsia="Times New Roman" w:hAnsi="Times New Roman" w:cs="Times New Roman"/>
          <w:color w:val="373A3C"/>
          <w:lang w:val="en-CA"/>
        </w:rPr>
        <w:t xml:space="preserve"> Rom</w:t>
      </w:r>
      <w:r w:rsidR="00673CBC" w:rsidRPr="00F01445">
        <w:rPr>
          <w:rFonts w:ascii="Times New Roman" w:eastAsia="Times New Roman" w:hAnsi="Times New Roman" w:cs="Times New Roman"/>
          <w:color w:val="373A3C"/>
          <w:lang w:val="en-CA"/>
        </w:rPr>
        <w:t>e</w:t>
      </w:r>
      <w:r w:rsidR="00F921FB" w:rsidRPr="00F01445">
        <w:rPr>
          <w:rStyle w:val="FootnoteReference"/>
          <w:rFonts w:ascii="Times New Roman" w:eastAsia="Times New Roman" w:hAnsi="Times New Roman" w:cs="Times New Roman"/>
          <w:color w:val="373A3C"/>
          <w:lang w:val="en-CA"/>
        </w:rPr>
        <w:footnoteReference w:id="7"/>
      </w:r>
      <w:r w:rsidR="00B14C7E" w:rsidRPr="00F01445">
        <w:rPr>
          <w:rFonts w:ascii="Times New Roman" w:eastAsia="Times New Roman" w:hAnsi="Times New Roman" w:cs="Times New Roman"/>
          <w:color w:val="373A3C"/>
          <w:lang w:val="en-CA"/>
        </w:rPr>
        <w:t xml:space="preserve">. The number and continued use of curse tablets </w:t>
      </w:r>
      <w:r w:rsidR="00F51AB8">
        <w:rPr>
          <w:rFonts w:ascii="Times New Roman" w:eastAsia="Times New Roman" w:hAnsi="Times New Roman" w:cs="Times New Roman"/>
          <w:color w:val="373A3C"/>
          <w:lang w:val="en-CA"/>
        </w:rPr>
        <w:t xml:space="preserve">demonstrates </w:t>
      </w:r>
      <w:r w:rsidR="00BA6144" w:rsidRPr="00F01445">
        <w:rPr>
          <w:rFonts w:ascii="Times New Roman" w:eastAsia="Times New Roman" w:hAnsi="Times New Roman" w:cs="Times New Roman"/>
          <w:color w:val="373A3C"/>
          <w:lang w:val="en-CA"/>
        </w:rPr>
        <w:t>their</w:t>
      </w:r>
      <w:r w:rsidR="00B14C7E" w:rsidRPr="00F01445">
        <w:rPr>
          <w:rFonts w:ascii="Times New Roman" w:eastAsia="Times New Roman" w:hAnsi="Times New Roman" w:cs="Times New Roman"/>
          <w:color w:val="373A3C"/>
          <w:lang w:val="en-CA"/>
        </w:rPr>
        <w:t xml:space="preserve"> popular use up until the 7</w:t>
      </w:r>
      <w:r w:rsidR="00B14C7E" w:rsidRPr="00F01445">
        <w:rPr>
          <w:rFonts w:ascii="Times New Roman" w:eastAsia="Times New Roman" w:hAnsi="Times New Roman" w:cs="Times New Roman"/>
          <w:color w:val="373A3C"/>
          <w:vertAlign w:val="superscript"/>
          <w:lang w:val="en-CA"/>
        </w:rPr>
        <w:t>th</w:t>
      </w:r>
      <w:r w:rsidR="00B14C7E" w:rsidRPr="00F01445">
        <w:rPr>
          <w:rFonts w:ascii="Times New Roman" w:eastAsia="Times New Roman" w:hAnsi="Times New Roman" w:cs="Times New Roman"/>
          <w:color w:val="373A3C"/>
          <w:lang w:val="en-CA"/>
        </w:rPr>
        <w:t xml:space="preserve"> century A.D when they disappear from the archaeological record.</w:t>
      </w:r>
      <w:r w:rsidR="00C52056" w:rsidRPr="00F01445">
        <w:rPr>
          <w:rStyle w:val="FootnoteReference"/>
          <w:rFonts w:ascii="Times New Roman" w:eastAsia="Times New Roman" w:hAnsi="Times New Roman" w:cs="Times New Roman"/>
          <w:color w:val="373A3C"/>
          <w:lang w:val="en-CA"/>
        </w:rPr>
        <w:footnoteReference w:id="8"/>
      </w:r>
      <w:r w:rsidR="00B14C7E" w:rsidRPr="00F01445">
        <w:rPr>
          <w:rFonts w:ascii="Times New Roman" w:eastAsia="Times New Roman" w:hAnsi="Times New Roman" w:cs="Times New Roman"/>
          <w:color w:val="373A3C"/>
          <w:lang w:val="en-CA"/>
        </w:rPr>
        <w:t xml:space="preserve"> One of the largest collections of Roman curse tablets were found at the site of Bath in the UK, </w:t>
      </w:r>
      <w:r w:rsidR="00F51AB8">
        <w:rPr>
          <w:rFonts w:ascii="Times New Roman" w:eastAsia="Times New Roman" w:hAnsi="Times New Roman" w:cs="Times New Roman"/>
          <w:color w:val="373A3C"/>
          <w:lang w:val="en-CA"/>
        </w:rPr>
        <w:t>at</w:t>
      </w:r>
      <w:r w:rsidR="00B14C7E" w:rsidRPr="00F01445">
        <w:rPr>
          <w:rFonts w:ascii="Times New Roman" w:eastAsia="Times New Roman" w:hAnsi="Times New Roman" w:cs="Times New Roman"/>
          <w:color w:val="373A3C"/>
          <w:lang w:val="en-CA"/>
        </w:rPr>
        <w:t xml:space="preserve"> which 130 were recovered.</w:t>
      </w:r>
      <w:r w:rsidR="00A07855" w:rsidRPr="00F01445">
        <w:rPr>
          <w:rStyle w:val="FootnoteReference"/>
          <w:rFonts w:ascii="Times New Roman" w:eastAsia="Times New Roman" w:hAnsi="Times New Roman" w:cs="Times New Roman"/>
          <w:color w:val="373A3C"/>
          <w:lang w:val="en-CA"/>
        </w:rPr>
        <w:footnoteReference w:id="9"/>
      </w:r>
      <w:r w:rsidR="00B14C7E" w:rsidRPr="00F01445">
        <w:rPr>
          <w:rFonts w:ascii="Times New Roman" w:eastAsia="Times New Roman" w:hAnsi="Times New Roman" w:cs="Times New Roman"/>
          <w:color w:val="373A3C"/>
          <w:lang w:val="en-CA"/>
        </w:rPr>
        <w:t xml:space="preserve"> </w:t>
      </w:r>
      <w:r w:rsidR="00EE6884">
        <w:rPr>
          <w:rFonts w:ascii="Times New Roman" w:eastAsia="Times New Roman" w:hAnsi="Times New Roman" w:cs="Times New Roman"/>
          <w:color w:val="373A3C"/>
          <w:lang w:val="en-CA"/>
        </w:rPr>
        <w:t xml:space="preserve">These curse tablets have, so far, only been found in </w:t>
      </w:r>
      <w:r w:rsidR="00FA6857">
        <w:rPr>
          <w:rFonts w:ascii="Times New Roman" w:eastAsia="Times New Roman" w:hAnsi="Times New Roman" w:cs="Times New Roman"/>
          <w:color w:val="373A3C"/>
          <w:lang w:val="en-CA"/>
        </w:rPr>
        <w:t xml:space="preserve">Roman </w:t>
      </w:r>
      <w:r w:rsidR="00EE6884">
        <w:rPr>
          <w:rFonts w:ascii="Times New Roman" w:eastAsia="Times New Roman" w:hAnsi="Times New Roman" w:cs="Times New Roman"/>
          <w:color w:val="373A3C"/>
          <w:lang w:val="en-CA"/>
        </w:rPr>
        <w:t>sites surrounding the Severn estuary</w:t>
      </w:r>
      <w:r w:rsidR="006B6CA6">
        <w:rPr>
          <w:rFonts w:ascii="Times New Roman" w:eastAsia="Times New Roman" w:hAnsi="Times New Roman" w:cs="Times New Roman"/>
          <w:color w:val="373A3C"/>
          <w:lang w:val="en-CA"/>
        </w:rPr>
        <w:t>,</w:t>
      </w:r>
      <w:r w:rsidR="00EE6884">
        <w:rPr>
          <w:rFonts w:ascii="Times New Roman" w:eastAsia="Times New Roman" w:hAnsi="Times New Roman" w:cs="Times New Roman"/>
          <w:color w:val="373A3C"/>
          <w:lang w:val="en-CA"/>
        </w:rPr>
        <w:t xml:space="preserve"> and thus represent a localized form of</w:t>
      </w:r>
      <w:r w:rsidR="00FA6857">
        <w:rPr>
          <w:rFonts w:ascii="Times New Roman" w:eastAsia="Times New Roman" w:hAnsi="Times New Roman" w:cs="Times New Roman"/>
          <w:color w:val="373A3C"/>
          <w:lang w:val="en-CA"/>
        </w:rPr>
        <w:t xml:space="preserve"> a greater Roman </w:t>
      </w:r>
      <w:r w:rsidR="00EE6884">
        <w:rPr>
          <w:rFonts w:ascii="Times New Roman" w:eastAsia="Times New Roman" w:hAnsi="Times New Roman" w:cs="Times New Roman"/>
          <w:color w:val="373A3C"/>
          <w:lang w:val="en-CA"/>
        </w:rPr>
        <w:t>religiou</w:t>
      </w:r>
      <w:r w:rsidR="001F2DC3">
        <w:rPr>
          <w:rFonts w:ascii="Times New Roman" w:eastAsia="Times New Roman" w:hAnsi="Times New Roman" w:cs="Times New Roman"/>
          <w:color w:val="373A3C"/>
          <w:lang w:val="en-CA"/>
        </w:rPr>
        <w:t>s/magical</w:t>
      </w:r>
      <w:r w:rsidR="00EE6884">
        <w:rPr>
          <w:rFonts w:ascii="Times New Roman" w:eastAsia="Times New Roman" w:hAnsi="Times New Roman" w:cs="Times New Roman"/>
          <w:color w:val="373A3C"/>
          <w:lang w:val="en-CA"/>
        </w:rPr>
        <w:t xml:space="preserve"> practice.</w:t>
      </w:r>
      <w:r w:rsidR="00EE6884">
        <w:rPr>
          <w:rStyle w:val="FootnoteReference"/>
          <w:rFonts w:ascii="Times New Roman" w:eastAsia="Times New Roman" w:hAnsi="Times New Roman" w:cs="Times New Roman"/>
          <w:color w:val="373A3C"/>
          <w:lang w:val="en-CA"/>
        </w:rPr>
        <w:footnoteReference w:id="10"/>
      </w:r>
      <w:r w:rsidR="00204430">
        <w:rPr>
          <w:rFonts w:ascii="Times New Roman" w:eastAsia="Times New Roman" w:hAnsi="Times New Roman" w:cs="Times New Roman"/>
          <w:color w:val="373A3C"/>
          <w:lang w:val="en-CA"/>
        </w:rPr>
        <w:t xml:space="preserve"> </w:t>
      </w:r>
      <w:r w:rsidR="00F51AB8">
        <w:rPr>
          <w:rFonts w:ascii="Times New Roman" w:eastAsia="Times New Roman" w:hAnsi="Times New Roman" w:cs="Times New Roman"/>
          <w:color w:val="373A3C"/>
          <w:lang w:val="en-CA"/>
        </w:rPr>
        <w:t>A</w:t>
      </w:r>
      <w:r w:rsidR="00204430">
        <w:rPr>
          <w:rFonts w:ascii="Times New Roman" w:eastAsia="Times New Roman" w:hAnsi="Times New Roman" w:cs="Times New Roman"/>
          <w:color w:val="373A3C"/>
          <w:lang w:val="en-CA"/>
        </w:rPr>
        <w:t xml:space="preserve">t </w:t>
      </w:r>
      <w:r w:rsidR="00F51AB8">
        <w:rPr>
          <w:rFonts w:ascii="Times New Roman" w:eastAsia="Times New Roman" w:hAnsi="Times New Roman" w:cs="Times New Roman"/>
          <w:color w:val="373A3C"/>
          <w:lang w:val="en-CA"/>
        </w:rPr>
        <w:t>B</w:t>
      </w:r>
      <w:r w:rsidR="00204430">
        <w:rPr>
          <w:rFonts w:ascii="Times New Roman" w:eastAsia="Times New Roman" w:hAnsi="Times New Roman" w:cs="Times New Roman"/>
          <w:color w:val="373A3C"/>
          <w:lang w:val="en-CA"/>
        </w:rPr>
        <w:t>ath the tablets were found within the sacred spring that “lay directly between the temple and the baths.”</w:t>
      </w:r>
      <w:r w:rsidR="00204430">
        <w:rPr>
          <w:rStyle w:val="FootnoteReference"/>
          <w:rFonts w:ascii="Times New Roman" w:eastAsia="Times New Roman" w:hAnsi="Times New Roman" w:cs="Times New Roman"/>
          <w:color w:val="373A3C"/>
          <w:lang w:val="en-CA"/>
        </w:rPr>
        <w:footnoteReference w:id="11"/>
      </w:r>
      <w:r w:rsidR="00EE6884">
        <w:rPr>
          <w:rFonts w:ascii="Times New Roman" w:eastAsia="Times New Roman" w:hAnsi="Times New Roman" w:cs="Times New Roman"/>
          <w:color w:val="373A3C"/>
          <w:lang w:val="en-CA"/>
        </w:rPr>
        <w:t xml:space="preserve">  </w:t>
      </w:r>
      <w:r w:rsidR="00B14C7E" w:rsidRPr="00F01445">
        <w:rPr>
          <w:rFonts w:ascii="Times New Roman" w:eastAsia="Times New Roman" w:hAnsi="Times New Roman" w:cs="Times New Roman"/>
          <w:color w:val="373A3C"/>
          <w:lang w:val="en-CA"/>
        </w:rPr>
        <w:t xml:space="preserve">Despite the great quantity of tablets found, little </w:t>
      </w:r>
      <w:r w:rsidR="00F51AB8">
        <w:rPr>
          <w:rFonts w:ascii="Times New Roman" w:eastAsia="Times New Roman" w:hAnsi="Times New Roman" w:cs="Times New Roman"/>
          <w:color w:val="373A3C"/>
          <w:lang w:val="en-CA"/>
        </w:rPr>
        <w:t>is known</w:t>
      </w:r>
      <w:r w:rsidR="00B14C7E" w:rsidRPr="00F01445">
        <w:rPr>
          <w:rFonts w:ascii="Times New Roman" w:eastAsia="Times New Roman" w:hAnsi="Times New Roman" w:cs="Times New Roman"/>
          <w:color w:val="373A3C"/>
          <w:lang w:val="en-CA"/>
        </w:rPr>
        <w:t xml:space="preserve"> of </w:t>
      </w:r>
      <w:r w:rsidR="003B7615">
        <w:rPr>
          <w:rFonts w:ascii="Times New Roman" w:eastAsia="Times New Roman" w:hAnsi="Times New Roman" w:cs="Times New Roman"/>
          <w:color w:val="373A3C"/>
          <w:lang w:val="en-CA"/>
        </w:rPr>
        <w:t xml:space="preserve">their </w:t>
      </w:r>
      <w:r w:rsidR="00B14C7E" w:rsidRPr="00F01445">
        <w:rPr>
          <w:rFonts w:ascii="Times New Roman" w:eastAsia="Times New Roman" w:hAnsi="Times New Roman" w:cs="Times New Roman"/>
          <w:color w:val="373A3C"/>
          <w:lang w:val="en-CA"/>
        </w:rPr>
        <w:t xml:space="preserve">authors and their way of life. </w:t>
      </w:r>
      <w:r w:rsidR="00C53CE3" w:rsidRPr="00F01445">
        <w:rPr>
          <w:rFonts w:ascii="Times New Roman" w:eastAsia="Times New Roman" w:hAnsi="Times New Roman" w:cs="Times New Roman"/>
          <w:color w:val="373A3C"/>
          <w:lang w:val="en-CA"/>
        </w:rPr>
        <w:t>However,</w:t>
      </w:r>
      <w:r w:rsidR="00B14C7E" w:rsidRPr="00F01445">
        <w:rPr>
          <w:rFonts w:ascii="Times New Roman" w:eastAsia="Times New Roman" w:hAnsi="Times New Roman" w:cs="Times New Roman"/>
          <w:color w:val="373A3C"/>
          <w:lang w:val="en-CA"/>
        </w:rPr>
        <w:t xml:space="preserve"> they give a window into a practice largely </w:t>
      </w:r>
      <w:r w:rsidR="00C53CE3" w:rsidRPr="00F01445">
        <w:rPr>
          <w:rFonts w:ascii="Times New Roman" w:eastAsia="Times New Roman" w:hAnsi="Times New Roman" w:cs="Times New Roman"/>
          <w:color w:val="373A3C"/>
          <w:lang w:val="en-CA"/>
        </w:rPr>
        <w:t>disparaged by classical authors who label</w:t>
      </w:r>
      <w:r w:rsidR="001F2DC3">
        <w:rPr>
          <w:rFonts w:ascii="Times New Roman" w:eastAsia="Times New Roman" w:hAnsi="Times New Roman" w:cs="Times New Roman"/>
          <w:color w:val="373A3C"/>
          <w:lang w:val="en-CA"/>
        </w:rPr>
        <w:t>led</w:t>
      </w:r>
      <w:r w:rsidR="00C53CE3" w:rsidRPr="00F01445">
        <w:rPr>
          <w:rFonts w:ascii="Times New Roman" w:eastAsia="Times New Roman" w:hAnsi="Times New Roman" w:cs="Times New Roman"/>
          <w:color w:val="373A3C"/>
          <w:lang w:val="en-CA"/>
        </w:rPr>
        <w:t xml:space="preserve"> such practice as “</w:t>
      </w:r>
      <w:proofErr w:type="spellStart"/>
      <w:r w:rsidR="00C53CE3" w:rsidRPr="00F01445">
        <w:rPr>
          <w:rFonts w:ascii="Times New Roman" w:eastAsia="Times New Roman" w:hAnsi="Times New Roman" w:cs="Times New Roman"/>
          <w:i/>
          <w:color w:val="373A3C"/>
          <w:lang w:val="en-CA"/>
        </w:rPr>
        <w:t>sup</w:t>
      </w:r>
      <w:r w:rsidR="000B1B87" w:rsidRPr="00F01445">
        <w:rPr>
          <w:rFonts w:ascii="Times New Roman" w:eastAsia="Times New Roman" w:hAnsi="Times New Roman" w:cs="Times New Roman"/>
          <w:i/>
          <w:color w:val="373A3C"/>
          <w:lang w:val="en-CA"/>
        </w:rPr>
        <w:t>erstitio</w:t>
      </w:r>
      <w:proofErr w:type="spellEnd"/>
      <w:r w:rsidR="00C53CE3" w:rsidRPr="00F01445">
        <w:rPr>
          <w:rFonts w:ascii="Times New Roman" w:eastAsia="Times New Roman" w:hAnsi="Times New Roman" w:cs="Times New Roman"/>
          <w:color w:val="373A3C"/>
          <w:lang w:val="en-CA"/>
        </w:rPr>
        <w:t>.”</w:t>
      </w:r>
      <w:r w:rsidR="000B1B87" w:rsidRPr="00F01445">
        <w:rPr>
          <w:rStyle w:val="FootnoteReference"/>
          <w:rFonts w:ascii="Times New Roman" w:eastAsia="Times New Roman" w:hAnsi="Times New Roman" w:cs="Times New Roman"/>
          <w:color w:val="373A3C"/>
          <w:lang w:val="en-CA"/>
        </w:rPr>
        <w:footnoteReference w:id="12"/>
      </w:r>
      <w:r w:rsidR="00C53CE3" w:rsidRPr="00F01445">
        <w:rPr>
          <w:rFonts w:ascii="Times New Roman" w:eastAsia="Times New Roman" w:hAnsi="Times New Roman" w:cs="Times New Roman"/>
          <w:color w:val="373A3C"/>
          <w:lang w:val="en-CA"/>
        </w:rPr>
        <w:t xml:space="preserve"> </w:t>
      </w:r>
    </w:p>
    <w:p w:rsidR="003466B8" w:rsidRPr="00F01445" w:rsidRDefault="003466B8" w:rsidP="00571212">
      <w:pPr>
        <w:spacing w:before="100" w:beforeAutospacing="1" w:after="100" w:afterAutospacing="1" w:line="480" w:lineRule="auto"/>
        <w:rPr>
          <w:rFonts w:ascii="Times New Roman" w:eastAsia="Times New Roman" w:hAnsi="Times New Roman" w:cs="Times New Roman"/>
          <w:color w:val="373A3C"/>
          <w:lang w:val="en-CA"/>
        </w:rPr>
      </w:pPr>
      <w:r w:rsidRPr="00F01445">
        <w:rPr>
          <w:rFonts w:ascii="Times New Roman" w:eastAsia="Times New Roman" w:hAnsi="Times New Roman" w:cs="Times New Roman"/>
          <w:color w:val="373A3C"/>
          <w:lang w:val="en-CA"/>
        </w:rPr>
        <w:t>Roge</w:t>
      </w:r>
      <w:r w:rsidR="00101D61" w:rsidRPr="00F01445">
        <w:rPr>
          <w:rFonts w:ascii="Times New Roman" w:eastAsia="Times New Roman" w:hAnsi="Times New Roman" w:cs="Times New Roman"/>
          <w:color w:val="373A3C"/>
          <w:lang w:val="en-CA"/>
        </w:rPr>
        <w:t>r</w:t>
      </w:r>
      <w:r w:rsidRPr="00F01445">
        <w:rPr>
          <w:rFonts w:ascii="Times New Roman" w:eastAsia="Times New Roman" w:hAnsi="Times New Roman" w:cs="Times New Roman"/>
          <w:color w:val="373A3C"/>
          <w:lang w:val="en-CA"/>
        </w:rPr>
        <w:t xml:space="preserve"> Tomlin</w:t>
      </w:r>
      <w:r w:rsidR="002F61B0" w:rsidRPr="00F01445">
        <w:rPr>
          <w:rFonts w:ascii="Times New Roman" w:eastAsia="Times New Roman" w:hAnsi="Times New Roman" w:cs="Times New Roman"/>
          <w:color w:val="373A3C"/>
          <w:lang w:val="en-CA"/>
        </w:rPr>
        <w:t xml:space="preserve"> describes</w:t>
      </w:r>
      <w:r w:rsidRPr="00F01445">
        <w:rPr>
          <w:rFonts w:ascii="Times New Roman" w:eastAsia="Times New Roman" w:hAnsi="Times New Roman" w:cs="Times New Roman"/>
          <w:color w:val="373A3C"/>
          <w:lang w:val="en-CA"/>
        </w:rPr>
        <w:t xml:space="preserve"> </w:t>
      </w:r>
      <w:r w:rsidR="002F61B0" w:rsidRPr="00F01445">
        <w:rPr>
          <w:rFonts w:ascii="Times New Roman" w:eastAsia="Times New Roman" w:hAnsi="Times New Roman" w:cs="Times New Roman"/>
          <w:color w:val="373A3C"/>
          <w:lang w:val="en-CA"/>
        </w:rPr>
        <w:t>the</w:t>
      </w:r>
      <w:r w:rsidR="00B14C7E" w:rsidRPr="00F01445">
        <w:rPr>
          <w:rFonts w:ascii="Times New Roman" w:eastAsia="Times New Roman" w:hAnsi="Times New Roman" w:cs="Times New Roman"/>
          <w:color w:val="373A3C"/>
          <w:lang w:val="en-CA"/>
        </w:rPr>
        <w:t xml:space="preserve"> practical use of curse tablets</w:t>
      </w:r>
      <w:r w:rsidRPr="00F01445">
        <w:rPr>
          <w:rFonts w:ascii="Times New Roman" w:eastAsia="Times New Roman" w:hAnsi="Times New Roman" w:cs="Times New Roman"/>
          <w:color w:val="373A3C"/>
          <w:lang w:val="en-CA"/>
        </w:rPr>
        <w:t xml:space="preserve"> as follows,</w:t>
      </w:r>
    </w:p>
    <w:p w:rsidR="003466B8" w:rsidRPr="00F01445" w:rsidRDefault="003466B8" w:rsidP="000E6873">
      <w:pPr>
        <w:autoSpaceDE w:val="0"/>
        <w:autoSpaceDN w:val="0"/>
        <w:adjustRightInd w:val="0"/>
        <w:spacing w:line="480" w:lineRule="auto"/>
        <w:ind w:left="720" w:right="4257"/>
        <w:rPr>
          <w:rFonts w:ascii="Times New Roman" w:hAnsi="Times New Roman" w:cs="Times New Roman"/>
        </w:rPr>
      </w:pPr>
      <w:r w:rsidRPr="00F01445">
        <w:rPr>
          <w:rFonts w:ascii="Times New Roman" w:hAnsi="Times New Roman" w:cs="Times New Roman"/>
        </w:rPr>
        <w:lastRenderedPageBreak/>
        <w:t xml:space="preserve">They are not anonymous spells consigning enemies to demons and the Underworld, </w:t>
      </w:r>
    </w:p>
    <w:p w:rsidR="003466B8" w:rsidRPr="00F01445" w:rsidRDefault="003466B8" w:rsidP="000E6873">
      <w:pPr>
        <w:autoSpaceDE w:val="0"/>
        <w:autoSpaceDN w:val="0"/>
        <w:adjustRightInd w:val="0"/>
        <w:spacing w:line="480" w:lineRule="auto"/>
        <w:ind w:left="720" w:right="4257"/>
        <w:rPr>
          <w:rFonts w:ascii="Times New Roman" w:eastAsia="Times New Roman" w:hAnsi="Times New Roman" w:cs="Times New Roman"/>
          <w:color w:val="373A3C"/>
          <w:lang w:val="en-CA"/>
        </w:rPr>
      </w:pPr>
      <w:r w:rsidRPr="00F01445">
        <w:rPr>
          <w:rFonts w:ascii="Times New Roman" w:hAnsi="Times New Roman" w:cs="Times New Roman"/>
        </w:rPr>
        <w:t>but messages written to respectable gods, asking (but not compelling) their</w:t>
      </w:r>
      <w:r w:rsidRPr="00BA4038">
        <w:rPr>
          <w:rFonts w:ascii="Times New Roman" w:hAnsi="Times New Roman" w:cs="Times New Roman"/>
        </w:rPr>
        <w:t xml:space="preserve"> </w:t>
      </w:r>
      <w:r w:rsidRPr="00F01445">
        <w:rPr>
          <w:rFonts w:ascii="Times New Roman" w:hAnsi="Times New Roman" w:cs="Times New Roman"/>
        </w:rPr>
        <w:t>intervention; the petitioner says that he (or she) has been maltreated, and seeks divine redress. The gods are treated like superior Roman officials…”</w:t>
      </w:r>
      <w:r w:rsidR="004D1849" w:rsidRPr="00F01445">
        <w:rPr>
          <w:rStyle w:val="FootnoteReference"/>
          <w:rFonts w:ascii="Times New Roman" w:hAnsi="Times New Roman" w:cs="Times New Roman"/>
        </w:rPr>
        <w:footnoteReference w:id="13"/>
      </w:r>
      <w:r w:rsidRPr="00F01445">
        <w:rPr>
          <w:rFonts w:ascii="Times New Roman" w:eastAsia="Times New Roman" w:hAnsi="Times New Roman" w:cs="Times New Roman"/>
          <w:color w:val="373A3C"/>
          <w:lang w:val="en-CA"/>
        </w:rPr>
        <w:t xml:space="preserve"> </w:t>
      </w:r>
    </w:p>
    <w:p w:rsidR="000024CE" w:rsidRPr="00F01445" w:rsidRDefault="00EE6884" w:rsidP="00571212">
      <w:pPr>
        <w:autoSpaceDE w:val="0"/>
        <w:autoSpaceDN w:val="0"/>
        <w:adjustRightInd w:val="0"/>
        <w:spacing w:line="480" w:lineRule="auto"/>
        <w:rPr>
          <w:rFonts w:ascii="Times New Roman" w:hAnsi="Times New Roman" w:cs="Times New Roman"/>
        </w:rPr>
      </w:pPr>
      <w:r>
        <w:rPr>
          <w:rFonts w:ascii="Times New Roman" w:hAnsi="Times New Roman" w:cs="Times New Roman"/>
        </w:rPr>
        <w:t>These tablets are written in a quasi-legal form</w:t>
      </w:r>
      <w:r>
        <w:rPr>
          <w:rStyle w:val="FootnoteReference"/>
          <w:rFonts w:ascii="Times New Roman" w:hAnsi="Times New Roman" w:cs="Times New Roman"/>
        </w:rPr>
        <w:footnoteReference w:id="14"/>
      </w:r>
      <w:r>
        <w:rPr>
          <w:rFonts w:ascii="Times New Roman" w:hAnsi="Times New Roman" w:cs="Times New Roman"/>
        </w:rPr>
        <w:t xml:space="preserve"> and are</w:t>
      </w:r>
      <w:r w:rsidR="00EC1E3D" w:rsidRPr="00F01445">
        <w:rPr>
          <w:rFonts w:ascii="Times New Roman" w:hAnsi="Times New Roman" w:cs="Times New Roman"/>
        </w:rPr>
        <w:t xml:space="preserve"> “[…]in a sense a prayer for justice addressed to a deity whose task is to punish the offender and to restore his property to the petitioner.”</w:t>
      </w:r>
      <w:r w:rsidR="00EC1E3D" w:rsidRPr="00F01445">
        <w:rPr>
          <w:rStyle w:val="FootnoteReference"/>
          <w:rFonts w:ascii="Times New Roman" w:hAnsi="Times New Roman" w:cs="Times New Roman"/>
        </w:rPr>
        <w:footnoteReference w:id="15"/>
      </w:r>
      <w:r w:rsidR="00EC1E3D" w:rsidRPr="00F01445">
        <w:rPr>
          <w:rFonts w:ascii="Times New Roman" w:hAnsi="Times New Roman" w:cs="Times New Roman"/>
        </w:rPr>
        <w:t xml:space="preserve"> </w:t>
      </w:r>
      <w:r w:rsidR="004D1849" w:rsidRPr="00F01445">
        <w:rPr>
          <w:rFonts w:ascii="Times New Roman" w:hAnsi="Times New Roman" w:cs="Times New Roman"/>
        </w:rPr>
        <w:t>W</w:t>
      </w:r>
      <w:r w:rsidR="003466B8" w:rsidRPr="00F01445">
        <w:rPr>
          <w:rFonts w:ascii="Times New Roman" w:hAnsi="Times New Roman" w:cs="Times New Roman"/>
        </w:rPr>
        <w:t>h</w:t>
      </w:r>
      <w:r w:rsidR="004D1849" w:rsidRPr="00F01445">
        <w:rPr>
          <w:rFonts w:ascii="Times New Roman" w:hAnsi="Times New Roman" w:cs="Times New Roman"/>
        </w:rPr>
        <w:t xml:space="preserve">ile the </w:t>
      </w:r>
      <w:r w:rsidR="00BA4038" w:rsidRPr="00F01445">
        <w:rPr>
          <w:rFonts w:ascii="Times New Roman" w:hAnsi="Times New Roman" w:cs="Times New Roman"/>
        </w:rPr>
        <w:t xml:space="preserve">petitions and goals made by the </w:t>
      </w:r>
      <w:r w:rsidR="00EC1E3D" w:rsidRPr="00F01445">
        <w:rPr>
          <w:rFonts w:ascii="Times New Roman" w:hAnsi="Times New Roman" w:cs="Times New Roman"/>
        </w:rPr>
        <w:t>inscriber</w:t>
      </w:r>
      <w:r w:rsidR="00BA4038" w:rsidRPr="00F01445">
        <w:rPr>
          <w:rFonts w:ascii="Times New Roman" w:hAnsi="Times New Roman" w:cs="Times New Roman"/>
        </w:rPr>
        <w:t>s of the</w:t>
      </w:r>
      <w:r w:rsidR="003466B8" w:rsidRPr="00F01445">
        <w:rPr>
          <w:rFonts w:ascii="Times New Roman" w:hAnsi="Times New Roman" w:cs="Times New Roman"/>
        </w:rPr>
        <w:t xml:space="preserve"> tablets</w:t>
      </w:r>
      <w:r w:rsidR="00BA4038" w:rsidRPr="00F01445">
        <w:rPr>
          <w:rFonts w:ascii="Times New Roman" w:hAnsi="Times New Roman" w:cs="Times New Roman"/>
        </w:rPr>
        <w:t xml:space="preserve"> vary</w:t>
      </w:r>
      <w:r w:rsidR="00EB306F" w:rsidRPr="00F01445">
        <w:rPr>
          <w:rFonts w:ascii="Times New Roman" w:hAnsi="Times New Roman" w:cs="Times New Roman"/>
        </w:rPr>
        <w:t>,</w:t>
      </w:r>
      <w:r w:rsidR="00BA4038" w:rsidRPr="00F01445">
        <w:rPr>
          <w:rFonts w:ascii="Times New Roman" w:hAnsi="Times New Roman" w:cs="Times New Roman"/>
        </w:rPr>
        <w:t xml:space="preserve"> they all in some sense</w:t>
      </w:r>
      <w:r w:rsidR="00EB306F" w:rsidRPr="00F01445">
        <w:rPr>
          <w:rFonts w:ascii="Times New Roman" w:hAnsi="Times New Roman" w:cs="Times New Roman"/>
        </w:rPr>
        <w:t>,</w:t>
      </w:r>
      <w:r w:rsidR="000024CE" w:rsidRPr="00F01445">
        <w:rPr>
          <w:rFonts w:ascii="Times New Roman" w:hAnsi="Times New Roman" w:cs="Times New Roman"/>
        </w:rPr>
        <w:t xml:space="preserve"> </w:t>
      </w:r>
      <w:r w:rsidR="00BA4038" w:rsidRPr="00F01445">
        <w:rPr>
          <w:rFonts w:ascii="Times New Roman" w:hAnsi="Times New Roman" w:cs="Times New Roman"/>
        </w:rPr>
        <w:t>“express a formalized wish to bring other persons or animals under the client’s power.”</w:t>
      </w:r>
      <w:r w:rsidR="00BA4038" w:rsidRPr="00F01445">
        <w:rPr>
          <w:rStyle w:val="FootnoteReference"/>
          <w:rFonts w:ascii="Times New Roman" w:hAnsi="Times New Roman" w:cs="Times New Roman"/>
        </w:rPr>
        <w:footnoteReference w:id="16"/>
      </w:r>
      <w:r>
        <w:rPr>
          <w:rFonts w:ascii="Times New Roman" w:hAnsi="Times New Roman" w:cs="Times New Roman"/>
        </w:rPr>
        <w:t xml:space="preserve"> </w:t>
      </w:r>
      <w:r w:rsidR="00452455">
        <w:rPr>
          <w:rFonts w:ascii="Times New Roman" w:hAnsi="Times New Roman" w:cs="Times New Roman"/>
        </w:rPr>
        <w:t>T</w:t>
      </w:r>
      <w:r w:rsidR="00BA4038" w:rsidRPr="00F01445">
        <w:rPr>
          <w:rFonts w:ascii="Times New Roman" w:hAnsi="Times New Roman" w:cs="Times New Roman"/>
        </w:rPr>
        <w:t xml:space="preserve">here </w:t>
      </w:r>
      <w:r w:rsidR="00452455">
        <w:rPr>
          <w:rFonts w:ascii="Times New Roman" w:hAnsi="Times New Roman" w:cs="Times New Roman"/>
        </w:rPr>
        <w:t>are</w:t>
      </w:r>
      <w:r w:rsidR="00BA4038" w:rsidRPr="00F01445">
        <w:rPr>
          <w:rFonts w:ascii="Times New Roman" w:hAnsi="Times New Roman" w:cs="Times New Roman"/>
        </w:rPr>
        <w:t xml:space="preserve"> wide range of </w:t>
      </w:r>
      <w:r w:rsidR="000024CE" w:rsidRPr="00F01445">
        <w:rPr>
          <w:rFonts w:ascii="Times New Roman" w:hAnsi="Times New Roman" w:cs="Times New Roman"/>
        </w:rPr>
        <w:t>curses</w:t>
      </w:r>
      <w:r w:rsidR="00452455">
        <w:rPr>
          <w:rFonts w:ascii="Times New Roman" w:hAnsi="Times New Roman" w:cs="Times New Roman"/>
        </w:rPr>
        <w:t xml:space="preserve"> found</w:t>
      </w:r>
      <w:r w:rsidR="00BA4038" w:rsidRPr="00F01445">
        <w:rPr>
          <w:rFonts w:ascii="Times New Roman" w:hAnsi="Times New Roman" w:cs="Times New Roman"/>
        </w:rPr>
        <w:t xml:space="preserve"> that include</w:t>
      </w:r>
      <w:r w:rsidR="000024CE" w:rsidRPr="00F01445">
        <w:rPr>
          <w:rFonts w:ascii="Times New Roman" w:hAnsi="Times New Roman" w:cs="Times New Roman"/>
        </w:rPr>
        <w:t xml:space="preserve"> but are not limited to:</w:t>
      </w:r>
    </w:p>
    <w:p w:rsidR="000024CE" w:rsidRPr="00F01445" w:rsidRDefault="000024CE" w:rsidP="00571212">
      <w:pPr>
        <w:autoSpaceDE w:val="0"/>
        <w:autoSpaceDN w:val="0"/>
        <w:adjustRightInd w:val="0"/>
        <w:spacing w:line="480" w:lineRule="auto"/>
        <w:ind w:right="4257"/>
        <w:rPr>
          <w:rFonts w:ascii="Times New Roman" w:hAnsi="Times New Roman" w:cs="Times New Roman"/>
        </w:rPr>
      </w:pPr>
    </w:p>
    <w:p w:rsidR="000024CE" w:rsidRPr="00F01445" w:rsidRDefault="00BA4038" w:rsidP="000E6873">
      <w:pPr>
        <w:autoSpaceDE w:val="0"/>
        <w:autoSpaceDN w:val="0"/>
        <w:adjustRightInd w:val="0"/>
        <w:spacing w:line="480" w:lineRule="auto"/>
        <w:ind w:left="720" w:right="4257"/>
        <w:rPr>
          <w:rFonts w:ascii="Times New Roman" w:hAnsi="Times New Roman" w:cs="Times New Roman"/>
        </w:rPr>
      </w:pPr>
      <w:r w:rsidRPr="00F01445">
        <w:rPr>
          <w:rFonts w:ascii="Times New Roman" w:hAnsi="Times New Roman" w:cs="Times New Roman"/>
        </w:rPr>
        <w:t>“death, illness</w:t>
      </w:r>
      <w:r w:rsidR="000024CE" w:rsidRPr="00F01445">
        <w:rPr>
          <w:rFonts w:ascii="Times New Roman" w:hAnsi="Times New Roman" w:cs="Times New Roman"/>
        </w:rPr>
        <w:t xml:space="preserve"> (fever, consumption, blindness, dumbness, lameness, broken limbs), loss of memory, various forms of mental suffering, sleeplessness, involuntary celibacy, loss of family and house, public humiliation, defeat in war and athletic competition, failure in business, conviction </w:t>
      </w:r>
      <w:r w:rsidR="000024CE" w:rsidRPr="00F01445">
        <w:rPr>
          <w:rFonts w:ascii="Times New Roman" w:hAnsi="Times New Roman" w:cs="Times New Roman"/>
        </w:rPr>
        <w:lastRenderedPageBreak/>
        <w:t>on public courts, denial of an afterlife, and general lack of success. In racing spells, horses are to fall down, break their limbs and rear up at the start. In the relatively few cases of tablets directed against inanimate targets, public baths are to be restrained and hindered, and the gates of Rome are to be stuck.</w:t>
      </w:r>
      <w:r w:rsidRPr="00F01445">
        <w:rPr>
          <w:rFonts w:ascii="Times New Roman" w:hAnsi="Times New Roman" w:cs="Times New Roman"/>
        </w:rPr>
        <w:t>”</w:t>
      </w:r>
      <w:r w:rsidR="000024CE" w:rsidRPr="00F01445">
        <w:rPr>
          <w:rStyle w:val="FootnoteReference"/>
          <w:rFonts w:ascii="Times New Roman" w:hAnsi="Times New Roman" w:cs="Times New Roman"/>
        </w:rPr>
        <w:footnoteReference w:id="17"/>
      </w:r>
    </w:p>
    <w:p w:rsidR="00101D61" w:rsidRPr="00F01445" w:rsidRDefault="00101D61" w:rsidP="00571212">
      <w:pPr>
        <w:autoSpaceDE w:val="0"/>
        <w:autoSpaceDN w:val="0"/>
        <w:adjustRightInd w:val="0"/>
        <w:spacing w:line="480" w:lineRule="auto"/>
        <w:rPr>
          <w:rFonts w:ascii="Times New Roman" w:hAnsi="Times New Roman" w:cs="Times New Roman"/>
        </w:rPr>
      </w:pPr>
    </w:p>
    <w:p w:rsidR="00101D61" w:rsidRPr="00F01445" w:rsidRDefault="000024CE" w:rsidP="00571212">
      <w:pPr>
        <w:autoSpaceDE w:val="0"/>
        <w:autoSpaceDN w:val="0"/>
        <w:adjustRightInd w:val="0"/>
        <w:spacing w:line="480" w:lineRule="auto"/>
        <w:rPr>
          <w:rFonts w:ascii="Times New Roman" w:hAnsi="Times New Roman" w:cs="Times New Roman"/>
        </w:rPr>
      </w:pPr>
      <w:r w:rsidRPr="00F01445">
        <w:rPr>
          <w:rFonts w:ascii="Times New Roman" w:hAnsi="Times New Roman" w:cs="Times New Roman"/>
        </w:rPr>
        <w:t xml:space="preserve"> </w:t>
      </w:r>
      <w:r w:rsidR="00EB306F" w:rsidRPr="00F01445">
        <w:rPr>
          <w:rFonts w:ascii="Times New Roman" w:hAnsi="Times New Roman" w:cs="Times New Roman"/>
        </w:rPr>
        <w:tab/>
      </w:r>
      <w:r w:rsidR="00BA4038" w:rsidRPr="00F01445">
        <w:rPr>
          <w:rFonts w:ascii="Times New Roman" w:hAnsi="Times New Roman" w:cs="Times New Roman"/>
        </w:rPr>
        <w:t>Of the tablets that survive</w:t>
      </w:r>
      <w:r w:rsidR="00F51AB8">
        <w:rPr>
          <w:rFonts w:ascii="Times New Roman" w:hAnsi="Times New Roman" w:cs="Times New Roman"/>
        </w:rPr>
        <w:t>d</w:t>
      </w:r>
      <w:r w:rsidR="00BA4038" w:rsidRPr="00F01445">
        <w:rPr>
          <w:rFonts w:ascii="Times New Roman" w:hAnsi="Times New Roman" w:cs="Times New Roman"/>
        </w:rPr>
        <w:t>, most are normally inscribed on thin lead sheets however</w:t>
      </w:r>
      <w:r w:rsidR="00EB306F" w:rsidRPr="00F01445">
        <w:rPr>
          <w:rFonts w:ascii="Times New Roman" w:hAnsi="Times New Roman" w:cs="Times New Roman"/>
        </w:rPr>
        <w:t>,</w:t>
      </w:r>
      <w:r w:rsidR="00BA4038" w:rsidRPr="00F01445">
        <w:rPr>
          <w:rFonts w:ascii="Times New Roman" w:hAnsi="Times New Roman" w:cs="Times New Roman"/>
        </w:rPr>
        <w:t xml:space="preserve"> the consistency of the lead in the tablets make-up varies</w:t>
      </w:r>
      <w:r w:rsidR="00101D61" w:rsidRPr="00F01445">
        <w:rPr>
          <w:rFonts w:ascii="Times New Roman" w:hAnsi="Times New Roman" w:cs="Times New Roman"/>
        </w:rPr>
        <w:t xml:space="preserve"> as </w:t>
      </w:r>
      <w:r w:rsidR="00EB306F" w:rsidRPr="00F01445">
        <w:rPr>
          <w:rFonts w:ascii="Times New Roman" w:hAnsi="Times New Roman" w:cs="Times New Roman"/>
        </w:rPr>
        <w:t xml:space="preserve">does </w:t>
      </w:r>
      <w:r w:rsidR="00101D61" w:rsidRPr="00F01445">
        <w:rPr>
          <w:rFonts w:ascii="Times New Roman" w:hAnsi="Times New Roman" w:cs="Times New Roman"/>
        </w:rPr>
        <w:t>their style of deposition</w:t>
      </w:r>
      <w:r w:rsidR="00BA4038" w:rsidRPr="00F01445">
        <w:rPr>
          <w:rFonts w:ascii="Times New Roman" w:hAnsi="Times New Roman" w:cs="Times New Roman"/>
        </w:rPr>
        <w:t>.</w:t>
      </w:r>
      <w:r w:rsidR="00101D61" w:rsidRPr="00F01445">
        <w:rPr>
          <w:rFonts w:ascii="Times New Roman" w:hAnsi="Times New Roman" w:cs="Times New Roman"/>
        </w:rPr>
        <w:t xml:space="preserve"> Some tablets were pre-written by specialists, while others were written by the </w:t>
      </w:r>
      <w:r w:rsidR="00F772BD" w:rsidRPr="00F01445">
        <w:rPr>
          <w:rFonts w:ascii="Times New Roman" w:hAnsi="Times New Roman" w:cs="Times New Roman"/>
        </w:rPr>
        <w:t>individual enacting the curse</w:t>
      </w:r>
      <w:r w:rsidR="00101D61" w:rsidRPr="00F01445">
        <w:rPr>
          <w:rFonts w:ascii="Times New Roman" w:hAnsi="Times New Roman" w:cs="Times New Roman"/>
        </w:rPr>
        <w:t>.</w:t>
      </w:r>
      <w:r w:rsidR="00F772BD" w:rsidRPr="00F01445">
        <w:rPr>
          <w:rStyle w:val="FootnoteReference"/>
          <w:rFonts w:ascii="Times New Roman" w:hAnsi="Times New Roman" w:cs="Times New Roman"/>
        </w:rPr>
        <w:footnoteReference w:id="18"/>
      </w:r>
      <w:r w:rsidR="00F01445">
        <w:rPr>
          <w:rFonts w:ascii="Times New Roman" w:hAnsi="Times New Roman" w:cs="Times New Roman"/>
        </w:rPr>
        <w:t xml:space="preserve"> </w:t>
      </w:r>
      <w:r w:rsidR="00101D61" w:rsidRPr="00F01445">
        <w:rPr>
          <w:rFonts w:ascii="Times New Roman" w:hAnsi="Times New Roman" w:cs="Times New Roman"/>
        </w:rPr>
        <w:t>Many are rolled</w:t>
      </w:r>
      <w:r w:rsidR="00F772BD" w:rsidRPr="00F01445">
        <w:rPr>
          <w:rFonts w:ascii="Times New Roman" w:hAnsi="Times New Roman" w:cs="Times New Roman"/>
        </w:rPr>
        <w:t xml:space="preserve">, some have nails going through them, some contain images and others utilize </w:t>
      </w:r>
      <w:proofErr w:type="spellStart"/>
      <w:r w:rsidR="00F772BD" w:rsidRPr="00F01445">
        <w:rPr>
          <w:rFonts w:ascii="Times New Roman" w:hAnsi="Times New Roman" w:cs="Times New Roman"/>
          <w:i/>
        </w:rPr>
        <w:t>voces</w:t>
      </w:r>
      <w:proofErr w:type="spellEnd"/>
      <w:r w:rsidR="00F772BD" w:rsidRPr="00F01445">
        <w:rPr>
          <w:rFonts w:ascii="Times New Roman" w:hAnsi="Times New Roman" w:cs="Times New Roman"/>
          <w:i/>
        </w:rPr>
        <w:t xml:space="preserve"> </w:t>
      </w:r>
      <w:proofErr w:type="spellStart"/>
      <w:r w:rsidR="00F772BD" w:rsidRPr="00F01445">
        <w:rPr>
          <w:rFonts w:ascii="Times New Roman" w:hAnsi="Times New Roman" w:cs="Times New Roman"/>
          <w:i/>
        </w:rPr>
        <w:t>mysticae</w:t>
      </w:r>
      <w:proofErr w:type="spellEnd"/>
      <w:r w:rsidR="00F772BD" w:rsidRPr="00F01445">
        <w:rPr>
          <w:rFonts w:ascii="Times New Roman" w:hAnsi="Times New Roman" w:cs="Times New Roman"/>
        </w:rPr>
        <w:t xml:space="preserve"> “words not immediately recognizable as Greek, Hebrew, or any other language in common use at the time”</w:t>
      </w:r>
      <w:r w:rsidR="00F772BD" w:rsidRPr="00F01445">
        <w:rPr>
          <w:rStyle w:val="FootnoteReference"/>
          <w:rFonts w:ascii="Times New Roman" w:hAnsi="Times New Roman" w:cs="Times New Roman"/>
        </w:rPr>
        <w:footnoteReference w:id="19"/>
      </w:r>
      <w:r w:rsidR="00F772BD" w:rsidRPr="00F01445">
        <w:rPr>
          <w:rFonts w:ascii="Times New Roman" w:hAnsi="Times New Roman" w:cs="Times New Roman"/>
        </w:rPr>
        <w:t xml:space="preserve"> </w:t>
      </w:r>
      <w:r w:rsidR="00EC1E3D" w:rsidRPr="00F01445">
        <w:rPr>
          <w:rFonts w:ascii="Times New Roman" w:hAnsi="Times New Roman" w:cs="Times New Roman"/>
        </w:rPr>
        <w:t xml:space="preserve"> </w:t>
      </w:r>
      <w:r w:rsidR="00101D61" w:rsidRPr="00F01445">
        <w:rPr>
          <w:rFonts w:ascii="Times New Roman" w:hAnsi="Times New Roman" w:cs="Times New Roman"/>
        </w:rPr>
        <w:t>How literally these</w:t>
      </w:r>
      <w:r w:rsidR="00EC1E3D" w:rsidRPr="00F01445">
        <w:rPr>
          <w:rFonts w:ascii="Times New Roman" w:hAnsi="Times New Roman" w:cs="Times New Roman"/>
        </w:rPr>
        <w:t xml:space="preserve"> curses</w:t>
      </w:r>
      <w:r w:rsidR="00101D61" w:rsidRPr="00F01445">
        <w:rPr>
          <w:rFonts w:ascii="Times New Roman" w:hAnsi="Times New Roman" w:cs="Times New Roman"/>
        </w:rPr>
        <w:t xml:space="preserve"> were to be taken, their effectiveness and reasons for their continued popular practice is a matter of conjecture</w:t>
      </w:r>
      <w:r w:rsidR="00EB306F" w:rsidRPr="00F01445">
        <w:rPr>
          <w:rFonts w:ascii="Times New Roman" w:hAnsi="Times New Roman" w:cs="Times New Roman"/>
        </w:rPr>
        <w:t>,</w:t>
      </w:r>
      <w:r w:rsidR="00101D61" w:rsidRPr="00F01445">
        <w:rPr>
          <w:rFonts w:ascii="Times New Roman" w:hAnsi="Times New Roman" w:cs="Times New Roman"/>
        </w:rPr>
        <w:t xml:space="preserve"> but </w:t>
      </w:r>
      <w:proofErr w:type="spellStart"/>
      <w:r w:rsidR="00101D61" w:rsidRPr="00F01445">
        <w:rPr>
          <w:rFonts w:ascii="Times New Roman" w:hAnsi="Times New Roman" w:cs="Times New Roman"/>
        </w:rPr>
        <w:t>Gager</w:t>
      </w:r>
      <w:proofErr w:type="spellEnd"/>
      <w:r w:rsidR="00101D61" w:rsidRPr="00F01445">
        <w:rPr>
          <w:rFonts w:ascii="Times New Roman" w:hAnsi="Times New Roman" w:cs="Times New Roman"/>
        </w:rPr>
        <w:t xml:space="preserve"> and Tom</w:t>
      </w:r>
      <w:r w:rsidR="008B41F9" w:rsidRPr="00F01445">
        <w:rPr>
          <w:rFonts w:ascii="Times New Roman" w:hAnsi="Times New Roman" w:cs="Times New Roman"/>
        </w:rPr>
        <w:t>l</w:t>
      </w:r>
      <w:r w:rsidR="00101D61" w:rsidRPr="00F01445">
        <w:rPr>
          <w:rFonts w:ascii="Times New Roman" w:hAnsi="Times New Roman" w:cs="Times New Roman"/>
        </w:rPr>
        <w:t>i</w:t>
      </w:r>
      <w:r w:rsidR="008B41F9" w:rsidRPr="00F01445">
        <w:rPr>
          <w:rFonts w:ascii="Times New Roman" w:hAnsi="Times New Roman" w:cs="Times New Roman"/>
        </w:rPr>
        <w:t>n</w:t>
      </w:r>
      <w:r w:rsidR="00101D61" w:rsidRPr="00F01445">
        <w:rPr>
          <w:rFonts w:ascii="Times New Roman" w:hAnsi="Times New Roman" w:cs="Times New Roman"/>
        </w:rPr>
        <w:t xml:space="preserve"> state that</w:t>
      </w:r>
      <w:r w:rsidR="00F772BD" w:rsidRPr="00F01445">
        <w:rPr>
          <w:rFonts w:ascii="Times New Roman" w:hAnsi="Times New Roman" w:cs="Times New Roman"/>
        </w:rPr>
        <w:t>:</w:t>
      </w:r>
      <w:r w:rsidR="00101D61" w:rsidRPr="00F01445">
        <w:rPr>
          <w:rFonts w:ascii="Times New Roman" w:hAnsi="Times New Roman" w:cs="Times New Roman"/>
        </w:rPr>
        <w:t xml:space="preserve"> </w:t>
      </w:r>
    </w:p>
    <w:p w:rsidR="00EC1E3D" w:rsidRPr="00F01445" w:rsidRDefault="00EC1E3D" w:rsidP="000E6873">
      <w:pPr>
        <w:autoSpaceDE w:val="0"/>
        <w:autoSpaceDN w:val="0"/>
        <w:adjustRightInd w:val="0"/>
        <w:spacing w:line="480" w:lineRule="auto"/>
        <w:ind w:left="720"/>
        <w:rPr>
          <w:rFonts w:ascii="Times New Roman" w:hAnsi="Times New Roman" w:cs="Times New Roman"/>
        </w:rPr>
      </w:pPr>
    </w:p>
    <w:p w:rsidR="00101D61" w:rsidRPr="00F01445" w:rsidRDefault="00101D61" w:rsidP="000E6873">
      <w:pPr>
        <w:autoSpaceDE w:val="0"/>
        <w:autoSpaceDN w:val="0"/>
        <w:adjustRightInd w:val="0"/>
        <w:spacing w:line="480" w:lineRule="auto"/>
        <w:ind w:left="720" w:right="4257"/>
        <w:rPr>
          <w:rFonts w:ascii="Times New Roman" w:hAnsi="Times New Roman" w:cs="Times New Roman"/>
        </w:rPr>
      </w:pPr>
      <w:r w:rsidRPr="00F01445">
        <w:rPr>
          <w:rFonts w:ascii="Times New Roman" w:hAnsi="Times New Roman" w:cs="Times New Roman"/>
        </w:rPr>
        <w:t xml:space="preserve">“the practice of inscribing them for two centuries… implies that they did work. Or rather that they were believed to work… we </w:t>
      </w:r>
      <w:r w:rsidRPr="00F01445">
        <w:rPr>
          <w:rFonts w:ascii="Times New Roman" w:hAnsi="Times New Roman" w:cs="Times New Roman"/>
        </w:rPr>
        <w:lastRenderedPageBreak/>
        <w:t xml:space="preserve">need not assume that they worked in the same way that the participants themselves </w:t>
      </w:r>
      <w:r w:rsidR="005374AA" w:rsidRPr="00F01445">
        <w:rPr>
          <w:rFonts w:ascii="Times New Roman" w:hAnsi="Times New Roman" w:cs="Times New Roman"/>
        </w:rPr>
        <w:t>believed [</w:t>
      </w:r>
      <w:r w:rsidRPr="00F01445">
        <w:rPr>
          <w:rFonts w:ascii="Times New Roman" w:hAnsi="Times New Roman" w:cs="Times New Roman"/>
        </w:rPr>
        <w:t xml:space="preserve">…] the process </w:t>
      </w:r>
      <w:r w:rsidR="005374AA" w:rsidRPr="00F01445">
        <w:rPr>
          <w:rFonts w:ascii="Times New Roman" w:hAnsi="Times New Roman" w:cs="Times New Roman"/>
        </w:rPr>
        <w:t>‘removed</w:t>
      </w:r>
      <w:r w:rsidRPr="00F01445">
        <w:rPr>
          <w:rFonts w:ascii="Times New Roman" w:hAnsi="Times New Roman" w:cs="Times New Roman"/>
        </w:rPr>
        <w:t xml:space="preserve"> intolerable </w:t>
      </w:r>
      <w:r w:rsidR="005374AA" w:rsidRPr="00F01445">
        <w:rPr>
          <w:rFonts w:ascii="Times New Roman" w:hAnsi="Times New Roman" w:cs="Times New Roman"/>
        </w:rPr>
        <w:t>tensions’ [</w:t>
      </w:r>
      <w:r w:rsidRPr="00F01445">
        <w:rPr>
          <w:rFonts w:ascii="Times New Roman" w:hAnsi="Times New Roman" w:cs="Times New Roman"/>
        </w:rPr>
        <w:t xml:space="preserve">…] ‘to inscribe a curse tablet and throw it into the sacred </w:t>
      </w:r>
      <w:r w:rsidR="005374AA" w:rsidRPr="00F01445">
        <w:rPr>
          <w:rFonts w:ascii="Times New Roman" w:hAnsi="Times New Roman" w:cs="Times New Roman"/>
        </w:rPr>
        <w:t>p</w:t>
      </w:r>
      <w:r w:rsidRPr="00F01445">
        <w:rPr>
          <w:rFonts w:ascii="Times New Roman" w:hAnsi="Times New Roman" w:cs="Times New Roman"/>
        </w:rPr>
        <w:t>ool relieved the injured party’s feelings; something at least had been done.”</w:t>
      </w:r>
      <w:r w:rsidRPr="00F01445">
        <w:rPr>
          <w:rStyle w:val="FootnoteReference"/>
          <w:rFonts w:ascii="Times New Roman" w:hAnsi="Times New Roman" w:cs="Times New Roman"/>
        </w:rPr>
        <w:footnoteReference w:id="20"/>
      </w:r>
    </w:p>
    <w:p w:rsidR="00190F21" w:rsidRPr="00F01445" w:rsidRDefault="00190F21" w:rsidP="00571212">
      <w:pPr>
        <w:autoSpaceDE w:val="0"/>
        <w:autoSpaceDN w:val="0"/>
        <w:adjustRightInd w:val="0"/>
        <w:spacing w:line="480" w:lineRule="auto"/>
        <w:ind w:right="4257"/>
        <w:rPr>
          <w:rFonts w:ascii="Times New Roman" w:hAnsi="Times New Roman" w:cs="Times New Roman"/>
        </w:rPr>
      </w:pPr>
      <w:r w:rsidRPr="00F01445">
        <w:rPr>
          <w:rFonts w:ascii="Times New Roman" w:hAnsi="Times New Roman" w:cs="Times New Roman"/>
        </w:rPr>
        <w:t xml:space="preserve"> </w:t>
      </w:r>
    </w:p>
    <w:p w:rsidR="004D1849" w:rsidRPr="00F01445" w:rsidRDefault="00190F21" w:rsidP="008B41F9">
      <w:pPr>
        <w:autoSpaceDE w:val="0"/>
        <w:autoSpaceDN w:val="0"/>
        <w:adjustRightInd w:val="0"/>
        <w:spacing w:line="480" w:lineRule="auto"/>
        <w:ind w:firstLine="720"/>
        <w:rPr>
          <w:rFonts w:ascii="Times New Roman" w:hAnsi="Times New Roman" w:cs="Times New Roman"/>
        </w:rPr>
      </w:pPr>
      <w:r w:rsidRPr="00F01445">
        <w:rPr>
          <w:rFonts w:ascii="Times New Roman" w:hAnsi="Times New Roman" w:cs="Times New Roman"/>
        </w:rPr>
        <w:t>The tablets found at Bath represent one of the largest collections of curse tablets found, numbering around 130.</w:t>
      </w:r>
      <w:r w:rsidRPr="00F01445">
        <w:rPr>
          <w:rStyle w:val="FootnoteReference"/>
          <w:rFonts w:ascii="Times New Roman" w:hAnsi="Times New Roman" w:cs="Times New Roman"/>
        </w:rPr>
        <w:footnoteReference w:id="21"/>
      </w:r>
      <w:r w:rsidRPr="00F01445">
        <w:rPr>
          <w:rFonts w:ascii="Times New Roman" w:hAnsi="Times New Roman" w:cs="Times New Roman"/>
        </w:rPr>
        <w:t xml:space="preserve"> </w:t>
      </w:r>
      <w:r w:rsidR="00F772BD" w:rsidRPr="00F01445">
        <w:rPr>
          <w:rFonts w:ascii="Times New Roman" w:hAnsi="Times New Roman" w:cs="Times New Roman"/>
        </w:rPr>
        <w:t xml:space="preserve">Guy de la </w:t>
      </w:r>
      <w:proofErr w:type="spellStart"/>
      <w:r w:rsidR="00F772BD" w:rsidRPr="00F01445">
        <w:rPr>
          <w:rFonts w:ascii="Times New Roman" w:hAnsi="Times New Roman" w:cs="Times New Roman"/>
        </w:rPr>
        <w:t>Bedoyere</w:t>
      </w:r>
      <w:proofErr w:type="spellEnd"/>
      <w:r w:rsidR="00F772BD" w:rsidRPr="00F01445">
        <w:rPr>
          <w:rFonts w:ascii="Times New Roman" w:hAnsi="Times New Roman" w:cs="Times New Roman"/>
        </w:rPr>
        <w:t xml:space="preserve"> is very critical of </w:t>
      </w:r>
      <w:r w:rsidR="00EB306F" w:rsidRPr="00F01445">
        <w:rPr>
          <w:rFonts w:ascii="Times New Roman" w:hAnsi="Times New Roman" w:cs="Times New Roman"/>
        </w:rPr>
        <w:t xml:space="preserve">the </w:t>
      </w:r>
      <w:r w:rsidR="00F772BD" w:rsidRPr="00F01445">
        <w:rPr>
          <w:rFonts w:ascii="Times New Roman" w:hAnsi="Times New Roman" w:cs="Times New Roman"/>
        </w:rPr>
        <w:t>Bath tablets</w:t>
      </w:r>
      <w:r w:rsidR="00EB306F" w:rsidRPr="00F01445">
        <w:rPr>
          <w:rFonts w:ascii="Times New Roman" w:hAnsi="Times New Roman" w:cs="Times New Roman"/>
        </w:rPr>
        <w:t>,</w:t>
      </w:r>
      <w:r w:rsidR="00F772BD" w:rsidRPr="00F01445">
        <w:rPr>
          <w:rFonts w:ascii="Times New Roman" w:hAnsi="Times New Roman" w:cs="Times New Roman"/>
        </w:rPr>
        <w:t xml:space="preserve"> stating that while they are “often described as the most potent and vivid record </w:t>
      </w:r>
      <w:r w:rsidRPr="00F01445">
        <w:rPr>
          <w:rFonts w:ascii="Times New Roman" w:hAnsi="Times New Roman" w:cs="Times New Roman"/>
        </w:rPr>
        <w:t xml:space="preserve">of how the Romano-British used a cult </w:t>
      </w:r>
      <w:proofErr w:type="spellStart"/>
      <w:r w:rsidRPr="00F01445">
        <w:rPr>
          <w:rFonts w:ascii="Times New Roman" w:hAnsi="Times New Roman" w:cs="Times New Roman"/>
        </w:rPr>
        <w:t>centre</w:t>
      </w:r>
      <w:proofErr w:type="spellEnd"/>
      <w:r w:rsidR="006B6CA6">
        <w:rPr>
          <w:rFonts w:ascii="Times New Roman" w:hAnsi="Times New Roman" w:cs="Times New Roman"/>
        </w:rPr>
        <w:t>,</w:t>
      </w:r>
      <w:r w:rsidRPr="00F01445">
        <w:rPr>
          <w:rFonts w:ascii="Times New Roman" w:hAnsi="Times New Roman" w:cs="Times New Roman"/>
        </w:rPr>
        <w:t xml:space="preserve"> </w:t>
      </w:r>
      <w:r w:rsidR="006B6CA6">
        <w:rPr>
          <w:rFonts w:ascii="Times New Roman" w:hAnsi="Times New Roman" w:cs="Times New Roman"/>
        </w:rPr>
        <w:t>i</w:t>
      </w:r>
      <w:r w:rsidRPr="00F01445">
        <w:rPr>
          <w:rFonts w:ascii="Times New Roman" w:hAnsi="Times New Roman" w:cs="Times New Roman"/>
        </w:rPr>
        <w:t xml:space="preserve">n some </w:t>
      </w:r>
      <w:r w:rsidR="00EC1E3D" w:rsidRPr="00F01445">
        <w:rPr>
          <w:rFonts w:ascii="Times New Roman" w:hAnsi="Times New Roman" w:cs="Times New Roman"/>
        </w:rPr>
        <w:t>senses</w:t>
      </w:r>
      <w:r w:rsidRPr="00F01445">
        <w:rPr>
          <w:rFonts w:ascii="Times New Roman" w:hAnsi="Times New Roman" w:cs="Times New Roman"/>
        </w:rPr>
        <w:t xml:space="preserve"> they are but in others they are almost useless.”</w:t>
      </w:r>
      <w:r w:rsidRPr="00F01445">
        <w:rPr>
          <w:rStyle w:val="FootnoteReference"/>
          <w:rFonts w:ascii="Times New Roman" w:hAnsi="Times New Roman" w:cs="Times New Roman"/>
        </w:rPr>
        <w:footnoteReference w:id="22"/>
      </w:r>
      <w:r w:rsidRPr="00F01445">
        <w:rPr>
          <w:rFonts w:ascii="Times New Roman" w:hAnsi="Times New Roman" w:cs="Times New Roman"/>
        </w:rPr>
        <w:t xml:space="preserve"> His reasoning is that we do not know who the individuals inscribing each tablet</w:t>
      </w:r>
      <w:r w:rsidR="005374AA" w:rsidRPr="00F01445">
        <w:rPr>
          <w:rFonts w:ascii="Times New Roman" w:hAnsi="Times New Roman" w:cs="Times New Roman"/>
        </w:rPr>
        <w:t xml:space="preserve"> were</w:t>
      </w:r>
      <w:r w:rsidR="00452455">
        <w:rPr>
          <w:rFonts w:ascii="Times New Roman" w:hAnsi="Times New Roman" w:cs="Times New Roman"/>
        </w:rPr>
        <w:t>,</w:t>
      </w:r>
      <w:r w:rsidRPr="00F01445">
        <w:rPr>
          <w:rFonts w:ascii="Times New Roman" w:hAnsi="Times New Roman" w:cs="Times New Roman"/>
        </w:rPr>
        <w:t xml:space="preserve"> who was using the cult </w:t>
      </w:r>
      <w:proofErr w:type="spellStart"/>
      <w:r w:rsidRPr="00F01445">
        <w:rPr>
          <w:rFonts w:ascii="Times New Roman" w:hAnsi="Times New Roman" w:cs="Times New Roman"/>
        </w:rPr>
        <w:t>centre</w:t>
      </w:r>
      <w:proofErr w:type="spellEnd"/>
      <w:r w:rsidRPr="00F01445">
        <w:rPr>
          <w:rFonts w:ascii="Times New Roman" w:hAnsi="Times New Roman" w:cs="Times New Roman"/>
        </w:rPr>
        <w:t xml:space="preserve"> </w:t>
      </w:r>
      <w:r w:rsidR="005374AA" w:rsidRPr="00F01445">
        <w:rPr>
          <w:rFonts w:ascii="Times New Roman" w:hAnsi="Times New Roman" w:cs="Times New Roman"/>
        </w:rPr>
        <w:t>and</w:t>
      </w:r>
      <w:r w:rsidRPr="00F01445">
        <w:rPr>
          <w:rFonts w:ascii="Times New Roman" w:hAnsi="Times New Roman" w:cs="Times New Roman"/>
        </w:rPr>
        <w:t xml:space="preserve"> when each tablet was being deposited.</w:t>
      </w:r>
      <w:r w:rsidRPr="00F01445">
        <w:rPr>
          <w:rStyle w:val="FootnoteReference"/>
          <w:rFonts w:ascii="Times New Roman" w:hAnsi="Times New Roman" w:cs="Times New Roman"/>
        </w:rPr>
        <w:footnoteReference w:id="23"/>
      </w:r>
      <w:r w:rsidRPr="00F01445">
        <w:rPr>
          <w:rFonts w:ascii="Times New Roman" w:hAnsi="Times New Roman" w:cs="Times New Roman"/>
        </w:rPr>
        <w:t xml:space="preserve"> </w:t>
      </w:r>
      <w:r w:rsidR="00EC1E3D" w:rsidRPr="00F01445">
        <w:rPr>
          <w:rFonts w:ascii="Times New Roman" w:hAnsi="Times New Roman" w:cs="Times New Roman"/>
        </w:rPr>
        <w:t>If there was any form of religious shrine at Bath prior to Roman use no evidence remains.</w:t>
      </w:r>
      <w:r w:rsidR="00EC1E3D" w:rsidRPr="00F01445">
        <w:rPr>
          <w:rStyle w:val="FootnoteReference"/>
          <w:rFonts w:ascii="Times New Roman" w:hAnsi="Times New Roman" w:cs="Times New Roman"/>
        </w:rPr>
        <w:footnoteReference w:id="24"/>
      </w:r>
      <w:r w:rsidR="005374AA" w:rsidRPr="00F01445">
        <w:rPr>
          <w:rFonts w:ascii="Times New Roman" w:hAnsi="Times New Roman" w:cs="Times New Roman"/>
        </w:rPr>
        <w:t xml:space="preserve"> </w:t>
      </w:r>
      <w:r w:rsidR="00693671" w:rsidRPr="00F01445">
        <w:rPr>
          <w:rFonts w:ascii="Times New Roman" w:hAnsi="Times New Roman" w:cs="Times New Roman"/>
        </w:rPr>
        <w:t>However</w:t>
      </w:r>
      <w:r w:rsidR="00EB306F" w:rsidRPr="00F01445">
        <w:rPr>
          <w:rFonts w:ascii="Times New Roman" w:hAnsi="Times New Roman" w:cs="Times New Roman"/>
        </w:rPr>
        <w:t>,</w:t>
      </w:r>
      <w:r w:rsidR="00693671" w:rsidRPr="00F01445">
        <w:rPr>
          <w:rFonts w:ascii="Times New Roman" w:hAnsi="Times New Roman" w:cs="Times New Roman"/>
        </w:rPr>
        <w:t xml:space="preserve"> the deity </w:t>
      </w:r>
      <w:proofErr w:type="spellStart"/>
      <w:r w:rsidR="00693671" w:rsidRPr="00F01445">
        <w:rPr>
          <w:rFonts w:ascii="Times New Roman" w:hAnsi="Times New Roman" w:cs="Times New Roman"/>
        </w:rPr>
        <w:t>Sulis</w:t>
      </w:r>
      <w:proofErr w:type="spellEnd"/>
      <w:r w:rsidR="00693671" w:rsidRPr="00F01445">
        <w:rPr>
          <w:rFonts w:ascii="Times New Roman" w:hAnsi="Times New Roman" w:cs="Times New Roman"/>
        </w:rPr>
        <w:t xml:space="preserve">, associated with Minerva and inscribed in many of the tablets is clearly a local one. </w:t>
      </w:r>
      <w:r w:rsidR="005374AA" w:rsidRPr="00F01445">
        <w:rPr>
          <w:rFonts w:ascii="Times New Roman" w:hAnsi="Times New Roman" w:cs="Times New Roman"/>
        </w:rPr>
        <w:t>From coins deposited at the site we can roughly estimate that the site was in use from between t</w:t>
      </w:r>
      <w:r w:rsidR="00693671" w:rsidRPr="00F01445">
        <w:rPr>
          <w:rFonts w:ascii="Times New Roman" w:hAnsi="Times New Roman" w:cs="Times New Roman"/>
        </w:rPr>
        <w:t xml:space="preserve">he </w:t>
      </w:r>
      <w:r w:rsidR="00264F10">
        <w:rPr>
          <w:rFonts w:ascii="Times New Roman" w:hAnsi="Times New Roman" w:cs="Times New Roman"/>
        </w:rPr>
        <w:t>m</w:t>
      </w:r>
      <w:r w:rsidR="00F01445">
        <w:rPr>
          <w:rFonts w:ascii="Times New Roman" w:hAnsi="Times New Roman" w:cs="Times New Roman"/>
        </w:rPr>
        <w:t>id-</w:t>
      </w:r>
      <w:r w:rsidR="00264F10">
        <w:rPr>
          <w:rFonts w:ascii="Times New Roman" w:hAnsi="Times New Roman" w:cs="Times New Roman"/>
        </w:rPr>
        <w:t>f</w:t>
      </w:r>
      <w:r w:rsidR="00F01445">
        <w:rPr>
          <w:rFonts w:ascii="Times New Roman" w:hAnsi="Times New Roman" w:cs="Times New Roman"/>
        </w:rPr>
        <w:t>irst</w:t>
      </w:r>
      <w:r w:rsidR="00693671" w:rsidRPr="00F01445">
        <w:rPr>
          <w:rFonts w:ascii="Times New Roman" w:hAnsi="Times New Roman" w:cs="Times New Roman"/>
        </w:rPr>
        <w:t xml:space="preserve"> century A.D.</w:t>
      </w:r>
      <w:r w:rsidR="00F01445">
        <w:rPr>
          <w:rStyle w:val="FootnoteReference"/>
          <w:rFonts w:ascii="Times New Roman" w:hAnsi="Times New Roman" w:cs="Times New Roman"/>
        </w:rPr>
        <w:footnoteReference w:id="25"/>
      </w:r>
      <w:r w:rsidR="00693671" w:rsidRPr="00F01445">
        <w:rPr>
          <w:rFonts w:ascii="Times New Roman" w:hAnsi="Times New Roman" w:cs="Times New Roman"/>
        </w:rPr>
        <w:t xml:space="preserve"> until the end of the </w:t>
      </w:r>
      <w:r w:rsidR="00264F10">
        <w:rPr>
          <w:rFonts w:ascii="Times New Roman" w:hAnsi="Times New Roman" w:cs="Times New Roman"/>
        </w:rPr>
        <w:t>f</w:t>
      </w:r>
      <w:r w:rsidR="00693671" w:rsidRPr="00F01445">
        <w:rPr>
          <w:rFonts w:ascii="Times New Roman" w:hAnsi="Times New Roman" w:cs="Times New Roman"/>
        </w:rPr>
        <w:t xml:space="preserve">ourth </w:t>
      </w:r>
      <w:r w:rsidR="00264F10">
        <w:rPr>
          <w:rFonts w:ascii="Times New Roman" w:hAnsi="Times New Roman" w:cs="Times New Roman"/>
        </w:rPr>
        <w:t>c</w:t>
      </w:r>
      <w:r w:rsidR="00693671" w:rsidRPr="00F01445">
        <w:rPr>
          <w:rFonts w:ascii="Times New Roman" w:hAnsi="Times New Roman" w:cs="Times New Roman"/>
        </w:rPr>
        <w:t>entury A.D.</w:t>
      </w:r>
      <w:r w:rsidR="004B5204" w:rsidRPr="00F01445">
        <w:rPr>
          <w:rStyle w:val="FootnoteReference"/>
          <w:rFonts w:ascii="Times New Roman" w:hAnsi="Times New Roman" w:cs="Times New Roman"/>
        </w:rPr>
        <w:footnoteReference w:id="26"/>
      </w:r>
      <w:r w:rsidR="005374AA" w:rsidRPr="00F01445">
        <w:rPr>
          <w:rFonts w:ascii="Times New Roman" w:hAnsi="Times New Roman" w:cs="Times New Roman"/>
        </w:rPr>
        <w:t xml:space="preserve"> </w:t>
      </w:r>
      <w:r w:rsidR="00EC1E3D" w:rsidRPr="00F01445">
        <w:rPr>
          <w:rFonts w:ascii="Times New Roman" w:hAnsi="Times New Roman" w:cs="Times New Roman"/>
        </w:rPr>
        <w:t xml:space="preserve">Overall the use of the site, the method of deposition via </w:t>
      </w:r>
      <w:r w:rsidR="00EC1E3D" w:rsidRPr="00F01445">
        <w:rPr>
          <w:rFonts w:ascii="Times New Roman" w:hAnsi="Times New Roman" w:cs="Times New Roman"/>
        </w:rPr>
        <w:lastRenderedPageBreak/>
        <w:t>water and the inscriptions on tablets found show a striking similarity to other</w:t>
      </w:r>
      <w:r w:rsidR="00AC18A2" w:rsidRPr="00F01445">
        <w:rPr>
          <w:rFonts w:ascii="Times New Roman" w:hAnsi="Times New Roman" w:cs="Times New Roman"/>
        </w:rPr>
        <w:t xml:space="preserve"> curse tablet depositions</w:t>
      </w:r>
      <w:r w:rsidR="00EC1E3D" w:rsidRPr="00F01445">
        <w:rPr>
          <w:rFonts w:ascii="Times New Roman" w:hAnsi="Times New Roman" w:cs="Times New Roman"/>
        </w:rPr>
        <w:t xml:space="preserve"> found across the Roman Empire.</w:t>
      </w:r>
      <w:r w:rsidR="00EC1E3D" w:rsidRPr="00F01445">
        <w:rPr>
          <w:rStyle w:val="FootnoteReference"/>
          <w:rFonts w:ascii="Times New Roman" w:hAnsi="Times New Roman" w:cs="Times New Roman"/>
        </w:rPr>
        <w:footnoteReference w:id="27"/>
      </w:r>
      <w:r w:rsidRPr="00F01445">
        <w:rPr>
          <w:rFonts w:ascii="Times New Roman" w:hAnsi="Times New Roman" w:cs="Times New Roman"/>
        </w:rPr>
        <w:t xml:space="preserve"> </w:t>
      </w:r>
    </w:p>
    <w:p w:rsidR="00BC5B22" w:rsidRPr="00F01445" w:rsidRDefault="00CF410C" w:rsidP="00571212">
      <w:pPr>
        <w:autoSpaceDE w:val="0"/>
        <w:autoSpaceDN w:val="0"/>
        <w:adjustRightInd w:val="0"/>
        <w:spacing w:line="480" w:lineRule="auto"/>
        <w:rPr>
          <w:rFonts w:ascii="Times New Roman" w:hAnsi="Times New Roman" w:cs="Times New Roman"/>
        </w:rPr>
      </w:pPr>
      <w:r w:rsidRPr="00F01445">
        <w:rPr>
          <w:rFonts w:ascii="Times New Roman" w:hAnsi="Times New Roman" w:cs="Times New Roman"/>
        </w:rPr>
        <w:tab/>
        <w:t>As stated</w:t>
      </w:r>
      <w:r w:rsidR="00EB306F" w:rsidRPr="00F01445">
        <w:rPr>
          <w:rFonts w:ascii="Times New Roman" w:hAnsi="Times New Roman" w:cs="Times New Roman"/>
        </w:rPr>
        <w:t xml:space="preserve"> earlier</w:t>
      </w:r>
      <w:r w:rsidRPr="00F01445">
        <w:rPr>
          <w:rFonts w:ascii="Times New Roman" w:hAnsi="Times New Roman" w:cs="Times New Roman"/>
        </w:rPr>
        <w:t xml:space="preserve">, the lack of dating found for curse tablets makes it very hard to assign a relative time period to such finds. </w:t>
      </w:r>
      <w:r w:rsidR="00D74BC2" w:rsidRPr="00F01445">
        <w:rPr>
          <w:rFonts w:ascii="Times New Roman" w:hAnsi="Times New Roman" w:cs="Times New Roman"/>
        </w:rPr>
        <w:t>However,</w:t>
      </w:r>
      <w:r w:rsidRPr="00F01445">
        <w:rPr>
          <w:rFonts w:ascii="Times New Roman" w:hAnsi="Times New Roman" w:cs="Times New Roman"/>
        </w:rPr>
        <w:t xml:space="preserve"> </w:t>
      </w:r>
      <w:proofErr w:type="spellStart"/>
      <w:r w:rsidRPr="00F01445">
        <w:rPr>
          <w:rFonts w:ascii="Times New Roman" w:hAnsi="Times New Roman" w:cs="Times New Roman"/>
        </w:rPr>
        <w:t>Gager</w:t>
      </w:r>
      <w:proofErr w:type="spellEnd"/>
      <w:r w:rsidRPr="00F01445">
        <w:rPr>
          <w:rFonts w:ascii="Times New Roman" w:hAnsi="Times New Roman" w:cs="Times New Roman"/>
        </w:rPr>
        <w:t xml:space="preserve"> has noted several general changes to the inscriptions found in curse tablets over the course of the Roman period. Firstly, Late Roman curse tablets (fourth to fifth century A.D.) display a greater amount of </w:t>
      </w:r>
      <w:proofErr w:type="spellStart"/>
      <w:r w:rsidRPr="00F01445">
        <w:rPr>
          <w:rFonts w:ascii="Times New Roman" w:hAnsi="Times New Roman" w:cs="Times New Roman"/>
          <w:i/>
        </w:rPr>
        <w:t>voces</w:t>
      </w:r>
      <w:proofErr w:type="spellEnd"/>
      <w:r w:rsidRPr="00F01445">
        <w:rPr>
          <w:rFonts w:ascii="Times New Roman" w:hAnsi="Times New Roman" w:cs="Times New Roman"/>
          <w:i/>
        </w:rPr>
        <w:t xml:space="preserve"> </w:t>
      </w:r>
      <w:proofErr w:type="spellStart"/>
      <w:r w:rsidRPr="00F01445">
        <w:rPr>
          <w:rFonts w:ascii="Times New Roman" w:hAnsi="Times New Roman" w:cs="Times New Roman"/>
          <w:i/>
        </w:rPr>
        <w:t>mysticae</w:t>
      </w:r>
      <w:proofErr w:type="spellEnd"/>
      <w:r w:rsidRPr="00F01445">
        <w:rPr>
          <w:rFonts w:ascii="Times New Roman" w:hAnsi="Times New Roman" w:cs="Times New Roman"/>
        </w:rPr>
        <w:t>, mystical language, in some cases up to eighty or even ninety percent</w:t>
      </w:r>
      <w:r w:rsidR="006B6CA6">
        <w:rPr>
          <w:rFonts w:ascii="Times New Roman" w:hAnsi="Times New Roman" w:cs="Times New Roman"/>
        </w:rPr>
        <w:t>.</w:t>
      </w:r>
      <w:r w:rsidRPr="00F01445">
        <w:rPr>
          <w:rFonts w:ascii="Times New Roman" w:hAnsi="Times New Roman" w:cs="Times New Roman"/>
        </w:rPr>
        <w:t xml:space="preserve"> </w:t>
      </w:r>
      <w:r w:rsidR="006B6CA6">
        <w:rPr>
          <w:rFonts w:ascii="Times New Roman" w:hAnsi="Times New Roman" w:cs="Times New Roman"/>
        </w:rPr>
        <w:t>T</w:t>
      </w:r>
      <w:r w:rsidRPr="00F01445">
        <w:rPr>
          <w:rFonts w:ascii="Times New Roman" w:hAnsi="Times New Roman" w:cs="Times New Roman"/>
        </w:rPr>
        <w:t>his is heavily contrasted with early tablets which have maybe a line or two in such language.</w:t>
      </w:r>
      <w:r w:rsidRPr="00F01445">
        <w:rPr>
          <w:rStyle w:val="FootnoteReference"/>
          <w:rFonts w:ascii="Times New Roman" w:hAnsi="Times New Roman" w:cs="Times New Roman"/>
        </w:rPr>
        <w:footnoteReference w:id="28"/>
      </w:r>
      <w:r w:rsidRPr="00F01445">
        <w:rPr>
          <w:rFonts w:ascii="Times New Roman" w:hAnsi="Times New Roman" w:cs="Times New Roman"/>
        </w:rPr>
        <w:t xml:space="preserve"> Secondly the names of </w:t>
      </w:r>
      <w:r w:rsidR="00D74BC2" w:rsidRPr="00F01445">
        <w:rPr>
          <w:rFonts w:ascii="Times New Roman" w:hAnsi="Times New Roman" w:cs="Times New Roman"/>
        </w:rPr>
        <w:t>deities</w:t>
      </w:r>
      <w:r w:rsidRPr="00F01445">
        <w:rPr>
          <w:rFonts w:ascii="Times New Roman" w:hAnsi="Times New Roman" w:cs="Times New Roman"/>
        </w:rPr>
        <w:t xml:space="preserve"> found on curse tablets become “notably longer, more complex,</w:t>
      </w:r>
      <w:r w:rsidR="00A6270E" w:rsidRPr="00F01445">
        <w:rPr>
          <w:rFonts w:ascii="Times New Roman" w:hAnsi="Times New Roman" w:cs="Times New Roman"/>
        </w:rPr>
        <w:t xml:space="preserve"> and aggressively international in later examples.”</w:t>
      </w:r>
      <w:r w:rsidR="00A6270E" w:rsidRPr="00F01445">
        <w:rPr>
          <w:rStyle w:val="FootnoteReference"/>
          <w:rFonts w:ascii="Times New Roman" w:hAnsi="Times New Roman" w:cs="Times New Roman"/>
        </w:rPr>
        <w:footnoteReference w:id="29"/>
      </w:r>
      <w:r w:rsidR="00A6270E" w:rsidRPr="00F01445">
        <w:rPr>
          <w:rFonts w:ascii="Times New Roman" w:hAnsi="Times New Roman" w:cs="Times New Roman"/>
        </w:rPr>
        <w:t xml:space="preserve"> A third difference in curse tablets is the drawing of human, animal figures as well as “astrological </w:t>
      </w:r>
      <w:proofErr w:type="spellStart"/>
      <w:r w:rsidR="00A6270E" w:rsidRPr="00F01445">
        <w:rPr>
          <w:rFonts w:ascii="Times New Roman" w:hAnsi="Times New Roman" w:cs="Times New Roman"/>
        </w:rPr>
        <w:t>charaktêres</w:t>
      </w:r>
      <w:proofErr w:type="spellEnd"/>
      <w:r w:rsidR="00A6270E" w:rsidRPr="00F01445">
        <w:rPr>
          <w:rFonts w:ascii="Times New Roman" w:hAnsi="Times New Roman" w:cs="Times New Roman"/>
        </w:rPr>
        <w:t>, become omnipresent.”</w:t>
      </w:r>
      <w:r w:rsidR="00A6270E" w:rsidRPr="00F01445">
        <w:rPr>
          <w:rStyle w:val="FootnoteReference"/>
          <w:rFonts w:ascii="Times New Roman" w:hAnsi="Times New Roman" w:cs="Times New Roman"/>
        </w:rPr>
        <w:footnoteReference w:id="30"/>
      </w:r>
      <w:r w:rsidR="00A6270E" w:rsidRPr="00F01445">
        <w:rPr>
          <w:rFonts w:ascii="Times New Roman" w:hAnsi="Times New Roman" w:cs="Times New Roman"/>
        </w:rPr>
        <w:t xml:space="preserve"> Fourthly</w:t>
      </w:r>
      <w:r w:rsidR="00EB306F" w:rsidRPr="00F01445">
        <w:rPr>
          <w:rFonts w:ascii="Times New Roman" w:hAnsi="Times New Roman" w:cs="Times New Roman"/>
        </w:rPr>
        <w:t>,</w:t>
      </w:r>
      <w:r w:rsidR="00A6270E" w:rsidRPr="00F01445">
        <w:rPr>
          <w:rFonts w:ascii="Times New Roman" w:hAnsi="Times New Roman" w:cs="Times New Roman"/>
        </w:rPr>
        <w:t xml:space="preserve"> there is an increase in the use of Egyptian elements, showing a “fusion of Greek, Egyptian and other cultures typical of Egypt from the firs</w:t>
      </w:r>
      <w:r w:rsidR="00D74BC2" w:rsidRPr="00F01445">
        <w:rPr>
          <w:rFonts w:ascii="Times New Roman" w:hAnsi="Times New Roman" w:cs="Times New Roman"/>
        </w:rPr>
        <w:t>t</w:t>
      </w:r>
      <w:r w:rsidR="00A6270E" w:rsidRPr="00F01445">
        <w:rPr>
          <w:rFonts w:ascii="Times New Roman" w:hAnsi="Times New Roman" w:cs="Times New Roman"/>
        </w:rPr>
        <w:t xml:space="preserve"> century C.E. onwards.” Lastly</w:t>
      </w:r>
      <w:r w:rsidR="00EB306F" w:rsidRPr="00F01445">
        <w:rPr>
          <w:rFonts w:ascii="Times New Roman" w:hAnsi="Times New Roman" w:cs="Times New Roman"/>
        </w:rPr>
        <w:t>,</w:t>
      </w:r>
      <w:r w:rsidR="00A6270E" w:rsidRPr="00F01445">
        <w:rPr>
          <w:rFonts w:ascii="Times New Roman" w:hAnsi="Times New Roman" w:cs="Times New Roman"/>
        </w:rPr>
        <w:t xml:space="preserve"> </w:t>
      </w:r>
      <w:proofErr w:type="spellStart"/>
      <w:r w:rsidR="00A6270E" w:rsidRPr="00F01445">
        <w:rPr>
          <w:rFonts w:ascii="Times New Roman" w:hAnsi="Times New Roman" w:cs="Times New Roman"/>
        </w:rPr>
        <w:t>Gager</w:t>
      </w:r>
      <w:proofErr w:type="spellEnd"/>
      <w:r w:rsidR="00A6270E" w:rsidRPr="00F01445">
        <w:rPr>
          <w:rFonts w:ascii="Times New Roman" w:hAnsi="Times New Roman" w:cs="Times New Roman"/>
        </w:rPr>
        <w:t xml:space="preserve"> describes that names ending in -</w:t>
      </w:r>
      <w:proofErr w:type="spellStart"/>
      <w:r w:rsidR="00A6270E" w:rsidRPr="00F01445">
        <w:rPr>
          <w:rFonts w:ascii="Times New Roman" w:hAnsi="Times New Roman" w:cs="Times New Roman"/>
        </w:rPr>
        <w:t>êl</w:t>
      </w:r>
      <w:proofErr w:type="spellEnd"/>
      <w:r w:rsidR="00A6270E" w:rsidRPr="00F01445">
        <w:rPr>
          <w:rFonts w:ascii="Times New Roman" w:hAnsi="Times New Roman" w:cs="Times New Roman"/>
        </w:rPr>
        <w:t xml:space="preserve"> and -</w:t>
      </w:r>
      <w:proofErr w:type="spellStart"/>
      <w:r w:rsidR="00A6270E" w:rsidRPr="00F01445">
        <w:rPr>
          <w:rFonts w:ascii="Times New Roman" w:hAnsi="Times New Roman" w:cs="Times New Roman"/>
        </w:rPr>
        <w:t>ôth</w:t>
      </w:r>
      <w:proofErr w:type="spellEnd"/>
      <w:r w:rsidR="00A6270E" w:rsidRPr="00F01445">
        <w:rPr>
          <w:rFonts w:ascii="Times New Roman" w:hAnsi="Times New Roman" w:cs="Times New Roman"/>
        </w:rPr>
        <w:t xml:space="preserve"> are “built off of Jewish and Hebrew models” and thus indicate a later Roman date.</w:t>
      </w:r>
      <w:r w:rsidR="00A6270E" w:rsidRPr="00F01445">
        <w:rPr>
          <w:rStyle w:val="FootnoteReference"/>
          <w:rFonts w:ascii="Times New Roman" w:hAnsi="Times New Roman" w:cs="Times New Roman"/>
        </w:rPr>
        <w:footnoteReference w:id="31"/>
      </w:r>
      <w:r w:rsidR="00A6270E" w:rsidRPr="00F01445">
        <w:rPr>
          <w:rFonts w:ascii="Times New Roman" w:hAnsi="Times New Roman" w:cs="Times New Roman"/>
        </w:rPr>
        <w:t xml:space="preserve">  However, it must also be stated that these examples are drawn from tablets found across the Roman Empire and may not </w:t>
      </w:r>
      <w:r w:rsidR="00BC5B22" w:rsidRPr="00F01445">
        <w:rPr>
          <w:rFonts w:ascii="Times New Roman" w:hAnsi="Times New Roman" w:cs="Times New Roman"/>
        </w:rPr>
        <w:t xml:space="preserve">specifically apply to the curse tablets found in Bath. </w:t>
      </w:r>
    </w:p>
    <w:p w:rsidR="0040757B" w:rsidRPr="00F01445" w:rsidRDefault="00BC5B22" w:rsidP="00571212">
      <w:pPr>
        <w:autoSpaceDE w:val="0"/>
        <w:autoSpaceDN w:val="0"/>
        <w:adjustRightInd w:val="0"/>
        <w:spacing w:line="480" w:lineRule="auto"/>
        <w:rPr>
          <w:rFonts w:ascii="Times New Roman" w:hAnsi="Times New Roman" w:cs="Times New Roman"/>
        </w:rPr>
      </w:pPr>
      <w:r w:rsidRPr="00F01445">
        <w:rPr>
          <w:rFonts w:ascii="Times New Roman" w:hAnsi="Times New Roman" w:cs="Times New Roman"/>
        </w:rPr>
        <w:tab/>
        <w:t>Perhaps th</w:t>
      </w:r>
      <w:r w:rsidR="006B6CA6">
        <w:rPr>
          <w:rFonts w:ascii="Times New Roman" w:hAnsi="Times New Roman" w:cs="Times New Roman"/>
        </w:rPr>
        <w:t>e</w:t>
      </w:r>
      <w:r w:rsidRPr="00F01445">
        <w:rPr>
          <w:rFonts w:ascii="Times New Roman" w:hAnsi="Times New Roman" w:cs="Times New Roman"/>
        </w:rPr>
        <w:t xml:space="preserve"> greatest</w:t>
      </w:r>
      <w:r w:rsidR="006B6CA6">
        <w:rPr>
          <w:rFonts w:ascii="Times New Roman" w:hAnsi="Times New Roman" w:cs="Times New Roman"/>
        </w:rPr>
        <w:t xml:space="preserve"> i</w:t>
      </w:r>
      <w:r w:rsidRPr="00F01445">
        <w:rPr>
          <w:rFonts w:ascii="Times New Roman" w:hAnsi="Times New Roman" w:cs="Times New Roman"/>
        </w:rPr>
        <w:t xml:space="preserve">nformation to be gleaned from the </w:t>
      </w:r>
      <w:r w:rsidR="003B7615">
        <w:rPr>
          <w:rFonts w:ascii="Times New Roman" w:hAnsi="Times New Roman" w:cs="Times New Roman"/>
        </w:rPr>
        <w:t xml:space="preserve">Bath </w:t>
      </w:r>
      <w:r w:rsidRPr="00F01445">
        <w:rPr>
          <w:rFonts w:ascii="Times New Roman" w:hAnsi="Times New Roman" w:cs="Times New Roman"/>
        </w:rPr>
        <w:t>curse tablets is their use in the study of language.</w:t>
      </w:r>
      <w:r w:rsidR="0040757B" w:rsidRPr="00F01445">
        <w:rPr>
          <w:rStyle w:val="FootnoteReference"/>
          <w:rFonts w:ascii="Times New Roman" w:hAnsi="Times New Roman" w:cs="Times New Roman"/>
        </w:rPr>
        <w:footnoteReference w:id="32"/>
      </w:r>
      <w:r w:rsidRPr="00F01445">
        <w:rPr>
          <w:rFonts w:ascii="Times New Roman" w:hAnsi="Times New Roman" w:cs="Times New Roman"/>
        </w:rPr>
        <w:t xml:space="preserve"> The curse tablets are a prime example of the everyday domestic use of Latin by the people of Britain. These are not official dedications used on monuments but rather personal use of the Latin language</w:t>
      </w:r>
      <w:r w:rsidR="0040757B" w:rsidRPr="00F01445">
        <w:rPr>
          <w:rFonts w:ascii="Times New Roman" w:hAnsi="Times New Roman" w:cs="Times New Roman"/>
        </w:rPr>
        <w:t>.</w:t>
      </w:r>
      <w:r w:rsidRPr="00F01445">
        <w:rPr>
          <w:rFonts w:ascii="Times New Roman" w:hAnsi="Times New Roman" w:cs="Times New Roman"/>
        </w:rPr>
        <w:t xml:space="preserve">  While we cannot fully assign a tablet to a social stratum of </w:t>
      </w:r>
      <w:r w:rsidRPr="00F01445">
        <w:rPr>
          <w:rFonts w:ascii="Times New Roman" w:hAnsi="Times New Roman" w:cs="Times New Roman"/>
        </w:rPr>
        <w:lastRenderedPageBreak/>
        <w:t xml:space="preserve">society we can see from their use that it was not just </w:t>
      </w:r>
      <w:r w:rsidR="00DB200B" w:rsidRPr="00F01445">
        <w:rPr>
          <w:rFonts w:ascii="Times New Roman" w:hAnsi="Times New Roman" w:cs="Times New Roman"/>
        </w:rPr>
        <w:t>R</w:t>
      </w:r>
      <w:r w:rsidRPr="00F01445">
        <w:rPr>
          <w:rFonts w:ascii="Times New Roman" w:hAnsi="Times New Roman" w:cs="Times New Roman"/>
        </w:rPr>
        <w:t>oman officials who understood written Latin.</w:t>
      </w:r>
      <w:r w:rsidR="0040757B" w:rsidRPr="00F01445">
        <w:rPr>
          <w:rStyle w:val="FootnoteReference"/>
          <w:rFonts w:ascii="Times New Roman" w:hAnsi="Times New Roman" w:cs="Times New Roman"/>
        </w:rPr>
        <w:footnoteReference w:id="33"/>
      </w:r>
      <w:r w:rsidRPr="00F01445">
        <w:rPr>
          <w:rFonts w:ascii="Times New Roman" w:hAnsi="Times New Roman" w:cs="Times New Roman"/>
        </w:rPr>
        <w:t xml:space="preserve"> Of the 130 tablets found at Bath 112-130 bear no legible text.</w:t>
      </w:r>
      <w:r w:rsidRPr="00F01445">
        <w:rPr>
          <w:rStyle w:val="FootnoteReference"/>
          <w:rFonts w:ascii="Times New Roman" w:hAnsi="Times New Roman" w:cs="Times New Roman"/>
        </w:rPr>
        <w:footnoteReference w:id="34"/>
      </w:r>
      <w:r w:rsidRPr="00F01445">
        <w:rPr>
          <w:rFonts w:ascii="Times New Roman" w:hAnsi="Times New Roman" w:cs="Times New Roman"/>
        </w:rPr>
        <w:t xml:space="preserve"> According to Douglas</w:t>
      </w:r>
      <w:r w:rsidR="0040757B" w:rsidRPr="00F01445">
        <w:rPr>
          <w:rFonts w:ascii="Times New Roman" w:hAnsi="Times New Roman" w:cs="Times New Roman"/>
        </w:rPr>
        <w:t>:</w:t>
      </w:r>
    </w:p>
    <w:p w:rsidR="0040757B" w:rsidRPr="00F01445" w:rsidRDefault="0040757B" w:rsidP="008B41F9">
      <w:pPr>
        <w:autoSpaceDE w:val="0"/>
        <w:autoSpaceDN w:val="0"/>
        <w:adjustRightInd w:val="0"/>
        <w:spacing w:line="480" w:lineRule="auto"/>
        <w:ind w:left="720" w:right="4257"/>
        <w:rPr>
          <w:rFonts w:ascii="Times New Roman" w:hAnsi="Times New Roman" w:cs="Times New Roman"/>
        </w:rPr>
      </w:pPr>
      <w:r w:rsidRPr="00F01445">
        <w:rPr>
          <w:rFonts w:ascii="Times New Roman" w:hAnsi="Times New Roman" w:cs="Times New Roman"/>
        </w:rPr>
        <w:t>“</w:t>
      </w:r>
      <w:r w:rsidR="00BC5B22" w:rsidRPr="00F01445">
        <w:rPr>
          <w:rFonts w:ascii="Times New Roman" w:hAnsi="Times New Roman" w:cs="Times New Roman"/>
        </w:rPr>
        <w:t>this leaves us with a corpus of 59 texts which bear a certain number of words</w:t>
      </w:r>
      <w:r w:rsidRPr="00F01445">
        <w:rPr>
          <w:rFonts w:ascii="Times New Roman" w:hAnsi="Times New Roman" w:cs="Times New Roman"/>
        </w:rPr>
        <w:t>, ranging from the almost complete […] to those bearing only one word. With the exception of Tab. Sul. 95-96, each tablet has a different author, or at least a different scribe. Their authors vary from the well-practiced […] to the practically illiterate […], although the majority appears to have been written personally.”</w:t>
      </w:r>
      <w:r w:rsidRPr="00F01445">
        <w:rPr>
          <w:rStyle w:val="FootnoteReference"/>
          <w:rFonts w:ascii="Times New Roman" w:hAnsi="Times New Roman" w:cs="Times New Roman"/>
        </w:rPr>
        <w:footnoteReference w:id="35"/>
      </w:r>
      <w:r w:rsidRPr="00F01445">
        <w:rPr>
          <w:rFonts w:ascii="Times New Roman" w:hAnsi="Times New Roman" w:cs="Times New Roman"/>
        </w:rPr>
        <w:t xml:space="preserve"> </w:t>
      </w:r>
      <w:r w:rsidR="00BC5B22" w:rsidRPr="00F01445">
        <w:rPr>
          <w:rFonts w:ascii="Times New Roman" w:hAnsi="Times New Roman" w:cs="Times New Roman"/>
        </w:rPr>
        <w:t xml:space="preserve"> </w:t>
      </w:r>
    </w:p>
    <w:p w:rsidR="00CF410C" w:rsidRPr="00F01445" w:rsidRDefault="0040757B" w:rsidP="0040757B">
      <w:pPr>
        <w:autoSpaceDE w:val="0"/>
        <w:autoSpaceDN w:val="0"/>
        <w:adjustRightInd w:val="0"/>
        <w:spacing w:line="480" w:lineRule="auto"/>
        <w:ind w:right="4"/>
        <w:rPr>
          <w:rFonts w:ascii="Times New Roman" w:hAnsi="Times New Roman" w:cs="Times New Roman"/>
        </w:rPr>
      </w:pPr>
      <w:r w:rsidRPr="00F01445">
        <w:rPr>
          <w:rFonts w:ascii="Times New Roman" w:hAnsi="Times New Roman" w:cs="Times New Roman"/>
        </w:rPr>
        <w:t xml:space="preserve">Adams states that most of the tablets are so badly spelt that it is “difficult to distinguish phonetically significant misspellings from </w:t>
      </w:r>
      <w:r w:rsidR="009F446E" w:rsidRPr="00F01445">
        <w:rPr>
          <w:rFonts w:ascii="Times New Roman" w:hAnsi="Times New Roman" w:cs="Times New Roman"/>
        </w:rPr>
        <w:t>plain slips.”</w:t>
      </w:r>
      <w:r w:rsidR="009F446E" w:rsidRPr="00F01445">
        <w:rPr>
          <w:rStyle w:val="FootnoteReference"/>
          <w:rFonts w:ascii="Times New Roman" w:hAnsi="Times New Roman" w:cs="Times New Roman"/>
        </w:rPr>
        <w:footnoteReference w:id="36"/>
      </w:r>
      <w:r w:rsidR="009F446E" w:rsidRPr="00F01445">
        <w:rPr>
          <w:rFonts w:ascii="Times New Roman" w:hAnsi="Times New Roman" w:cs="Times New Roman"/>
        </w:rPr>
        <w:t xml:space="preserve"> However</w:t>
      </w:r>
      <w:r w:rsidR="00DB200B" w:rsidRPr="00F01445">
        <w:rPr>
          <w:rFonts w:ascii="Times New Roman" w:hAnsi="Times New Roman" w:cs="Times New Roman"/>
        </w:rPr>
        <w:t>,</w:t>
      </w:r>
      <w:r w:rsidR="009F446E" w:rsidRPr="00F01445">
        <w:rPr>
          <w:rFonts w:ascii="Times New Roman" w:hAnsi="Times New Roman" w:cs="Times New Roman"/>
        </w:rPr>
        <w:t xml:space="preserve"> the errors present are those which are common throughout the empire and cannot be assigned to </w:t>
      </w:r>
      <w:r w:rsidR="00DB200B" w:rsidRPr="00F01445">
        <w:rPr>
          <w:rFonts w:ascii="Times New Roman" w:hAnsi="Times New Roman" w:cs="Times New Roman"/>
        </w:rPr>
        <w:t xml:space="preserve">any specific </w:t>
      </w:r>
      <w:r w:rsidR="009F446E" w:rsidRPr="00F01445">
        <w:rPr>
          <w:rFonts w:ascii="Times New Roman" w:hAnsi="Times New Roman" w:cs="Times New Roman"/>
        </w:rPr>
        <w:t xml:space="preserve">socio-economic group. In terms of Welsh loan words, several names appear upon the tablets. Douglas suggests that “there is strong evidence that [ae] and </w:t>
      </w:r>
      <w:r w:rsidR="000720FA" w:rsidRPr="00F01445">
        <w:rPr>
          <w:rFonts w:ascii="Times New Roman" w:hAnsi="Times New Roman" w:cs="Times New Roman"/>
        </w:rPr>
        <w:t xml:space="preserve">[e] became closer, and that the word final </w:t>
      </w:r>
      <w:r w:rsidR="000720FA" w:rsidRPr="00F01445">
        <w:rPr>
          <w:rFonts w:ascii="Times New Roman" w:hAnsi="Times New Roman" w:cs="Times New Roman"/>
          <w:i/>
        </w:rPr>
        <w:t>-ae</w:t>
      </w:r>
      <w:r w:rsidR="000720FA" w:rsidRPr="00F01445">
        <w:rPr>
          <w:rFonts w:ascii="Times New Roman" w:hAnsi="Times New Roman" w:cs="Times New Roman"/>
        </w:rPr>
        <w:t xml:space="preserve"> was weakened and often lost entirely”</w:t>
      </w:r>
      <w:r w:rsidR="000720FA" w:rsidRPr="00F01445">
        <w:rPr>
          <w:rStyle w:val="FootnoteReference"/>
          <w:rFonts w:ascii="Times New Roman" w:hAnsi="Times New Roman" w:cs="Times New Roman"/>
        </w:rPr>
        <w:footnoteReference w:id="37"/>
      </w:r>
      <w:r w:rsidR="000720FA" w:rsidRPr="00F01445">
        <w:rPr>
          <w:rFonts w:ascii="Times New Roman" w:hAnsi="Times New Roman" w:cs="Times New Roman"/>
        </w:rPr>
        <w:t xml:space="preserve"> and that </w:t>
      </w:r>
      <w:r w:rsidR="000720FA" w:rsidRPr="00F01445">
        <w:rPr>
          <w:rFonts w:ascii="Times New Roman" w:hAnsi="Times New Roman" w:cs="Times New Roman"/>
          <w:i/>
        </w:rPr>
        <w:t>u</w:t>
      </w:r>
      <w:r w:rsidR="000720FA" w:rsidRPr="00F01445">
        <w:rPr>
          <w:rFonts w:ascii="Times New Roman" w:hAnsi="Times New Roman" w:cs="Times New Roman"/>
        </w:rPr>
        <w:t xml:space="preserve"> and </w:t>
      </w:r>
      <w:r w:rsidR="000720FA" w:rsidRPr="00F01445">
        <w:rPr>
          <w:rFonts w:ascii="Times New Roman" w:hAnsi="Times New Roman" w:cs="Times New Roman"/>
          <w:i/>
        </w:rPr>
        <w:t>o</w:t>
      </w:r>
      <w:r w:rsidR="000720FA" w:rsidRPr="00F01445">
        <w:rPr>
          <w:rFonts w:ascii="Times New Roman" w:hAnsi="Times New Roman" w:cs="Times New Roman"/>
        </w:rPr>
        <w:t xml:space="preserve"> merged “to a significant extent.”</w:t>
      </w:r>
      <w:r w:rsidR="009F446E" w:rsidRPr="00F01445">
        <w:rPr>
          <w:rFonts w:ascii="Times New Roman" w:hAnsi="Times New Roman" w:cs="Times New Roman"/>
        </w:rPr>
        <w:t xml:space="preserve"> </w:t>
      </w:r>
      <w:r w:rsidR="00264F10" w:rsidRPr="00F01445">
        <w:rPr>
          <w:rFonts w:ascii="Times New Roman" w:hAnsi="Times New Roman" w:cs="Times New Roman"/>
        </w:rPr>
        <w:t>However,</w:t>
      </w:r>
      <w:r w:rsidR="000720FA" w:rsidRPr="00F01445">
        <w:rPr>
          <w:rFonts w:ascii="Times New Roman" w:hAnsi="Times New Roman" w:cs="Times New Roman"/>
        </w:rPr>
        <w:t xml:space="preserve"> Douglas refuses to assign a date to these changes and states that these trends are in line with the Wes</w:t>
      </w:r>
      <w:r w:rsidR="00DB200B" w:rsidRPr="00F01445">
        <w:rPr>
          <w:rFonts w:ascii="Times New Roman" w:hAnsi="Times New Roman" w:cs="Times New Roman"/>
        </w:rPr>
        <w:t>t</w:t>
      </w:r>
      <w:r w:rsidR="000720FA" w:rsidRPr="00F01445">
        <w:rPr>
          <w:rFonts w:ascii="Times New Roman" w:hAnsi="Times New Roman" w:cs="Times New Roman"/>
        </w:rPr>
        <w:t xml:space="preserve">ern Empire generally, stating that “Britain, and Bath in particular, was not linguistically </w:t>
      </w:r>
      <w:r w:rsidR="000720FA" w:rsidRPr="00F01445">
        <w:rPr>
          <w:rFonts w:ascii="Times New Roman" w:hAnsi="Times New Roman" w:cs="Times New Roman"/>
        </w:rPr>
        <w:lastRenderedPageBreak/>
        <w:t>isolated, but, presumably through regular contact with the European mainland, underwent broadly similar changes in language.”</w:t>
      </w:r>
      <w:r w:rsidR="000720FA" w:rsidRPr="00F01445">
        <w:rPr>
          <w:rStyle w:val="FootnoteReference"/>
          <w:rFonts w:ascii="Times New Roman" w:hAnsi="Times New Roman" w:cs="Times New Roman"/>
        </w:rPr>
        <w:footnoteReference w:id="38"/>
      </w:r>
      <w:r w:rsidR="000720FA" w:rsidRPr="00F01445">
        <w:rPr>
          <w:rFonts w:ascii="Times New Roman" w:hAnsi="Times New Roman" w:cs="Times New Roman"/>
        </w:rPr>
        <w:t xml:space="preserve"> </w:t>
      </w:r>
    </w:p>
    <w:p w:rsidR="00101D61" w:rsidRPr="00F01445" w:rsidRDefault="000720FA" w:rsidP="00FA6857">
      <w:pPr>
        <w:autoSpaceDE w:val="0"/>
        <w:autoSpaceDN w:val="0"/>
        <w:adjustRightInd w:val="0"/>
        <w:spacing w:line="480" w:lineRule="auto"/>
        <w:ind w:right="4"/>
        <w:rPr>
          <w:rFonts w:ascii="Times New Roman" w:hAnsi="Times New Roman" w:cs="Times New Roman"/>
        </w:rPr>
      </w:pPr>
      <w:r w:rsidRPr="00F01445">
        <w:rPr>
          <w:rFonts w:ascii="Times New Roman" w:hAnsi="Times New Roman" w:cs="Times New Roman"/>
        </w:rPr>
        <w:tab/>
        <w:t>In conclusion</w:t>
      </w:r>
      <w:r w:rsidR="00DB200B" w:rsidRPr="00F01445">
        <w:rPr>
          <w:rFonts w:ascii="Times New Roman" w:hAnsi="Times New Roman" w:cs="Times New Roman"/>
        </w:rPr>
        <w:t>,</w:t>
      </w:r>
      <w:r w:rsidRPr="00F01445">
        <w:rPr>
          <w:rFonts w:ascii="Times New Roman" w:hAnsi="Times New Roman" w:cs="Times New Roman"/>
        </w:rPr>
        <w:t xml:space="preserve"> the curse tablets from Bath represent one of the largest collections of curse tablets found to date</w:t>
      </w:r>
      <w:r w:rsidR="006B6CA6">
        <w:rPr>
          <w:rFonts w:ascii="Times New Roman" w:hAnsi="Times New Roman" w:cs="Times New Roman"/>
        </w:rPr>
        <w:t xml:space="preserve">, depicting </w:t>
      </w:r>
      <w:r w:rsidRPr="00F01445">
        <w:rPr>
          <w:rFonts w:ascii="Times New Roman" w:hAnsi="Times New Roman" w:cs="Times New Roman"/>
        </w:rPr>
        <w:t xml:space="preserve">a form of popular religious practice used across the Roman Empire, throughout the period. The practice of written curses on lead tablets, dedicated to various deities petitioning for justice, usually for materials lost in hopes of compensation was a common practice used by many. While general changes in tablet structure, such as the increase in Egyptian influences and the increase in </w:t>
      </w:r>
      <w:proofErr w:type="spellStart"/>
      <w:r w:rsidRPr="00F01445">
        <w:rPr>
          <w:rFonts w:ascii="Times New Roman" w:hAnsi="Times New Roman" w:cs="Times New Roman"/>
          <w:i/>
        </w:rPr>
        <w:t>voces</w:t>
      </w:r>
      <w:proofErr w:type="spellEnd"/>
      <w:r w:rsidRPr="00F01445">
        <w:rPr>
          <w:rFonts w:ascii="Times New Roman" w:hAnsi="Times New Roman" w:cs="Times New Roman"/>
          <w:i/>
        </w:rPr>
        <w:t xml:space="preserve"> </w:t>
      </w:r>
      <w:proofErr w:type="spellStart"/>
      <w:r w:rsidRPr="00F01445">
        <w:rPr>
          <w:rFonts w:ascii="Times New Roman" w:hAnsi="Times New Roman" w:cs="Times New Roman"/>
          <w:i/>
        </w:rPr>
        <w:t>mysticae</w:t>
      </w:r>
      <w:proofErr w:type="spellEnd"/>
      <w:r w:rsidRPr="00F01445">
        <w:rPr>
          <w:rFonts w:ascii="Times New Roman" w:hAnsi="Times New Roman" w:cs="Times New Roman"/>
        </w:rPr>
        <w:t>, mystical language, indicate a general trend of change</w:t>
      </w:r>
      <w:r w:rsidR="006B6CA6">
        <w:rPr>
          <w:rFonts w:ascii="Times New Roman" w:hAnsi="Times New Roman" w:cs="Times New Roman"/>
        </w:rPr>
        <w:t>,</w:t>
      </w:r>
      <w:r w:rsidRPr="00F01445">
        <w:rPr>
          <w:rFonts w:ascii="Times New Roman" w:hAnsi="Times New Roman" w:cs="Times New Roman"/>
        </w:rPr>
        <w:t xml:space="preserve"> the point to be emphasized is the continuation </w:t>
      </w:r>
      <w:r w:rsidR="00271942" w:rsidRPr="00F01445">
        <w:rPr>
          <w:rFonts w:ascii="Times New Roman" w:hAnsi="Times New Roman" w:cs="Times New Roman"/>
        </w:rPr>
        <w:t>and similarity of such curse tablet from before the Roman Period until the 7</w:t>
      </w:r>
      <w:r w:rsidR="00271942" w:rsidRPr="00F01445">
        <w:rPr>
          <w:rFonts w:ascii="Times New Roman" w:hAnsi="Times New Roman" w:cs="Times New Roman"/>
          <w:vertAlign w:val="superscript"/>
        </w:rPr>
        <w:t>th</w:t>
      </w:r>
      <w:r w:rsidR="00271942" w:rsidRPr="00F01445">
        <w:rPr>
          <w:rFonts w:ascii="Times New Roman" w:hAnsi="Times New Roman" w:cs="Times New Roman"/>
        </w:rPr>
        <w:t xml:space="preserve"> century A.D. In terms of the Bath tablets, much work has been done to understand the vulgar Latin used by ordinary people to understand basic literacy and spelling</w:t>
      </w:r>
      <w:r w:rsidR="006B6CA6">
        <w:rPr>
          <w:rFonts w:ascii="Times New Roman" w:hAnsi="Times New Roman" w:cs="Times New Roman"/>
        </w:rPr>
        <w:t>. T</w:t>
      </w:r>
      <w:r w:rsidR="00EE6884">
        <w:rPr>
          <w:rFonts w:ascii="Times New Roman" w:hAnsi="Times New Roman" w:cs="Times New Roman"/>
        </w:rPr>
        <w:t>his work done by scholars such as Pearce (2004), Adams (1992), Douglas (2015), Mullen (2013) and others analyze the texts for Welsh loan words, changes in vulgar grammar</w:t>
      </w:r>
      <w:r w:rsidR="00452455">
        <w:rPr>
          <w:rFonts w:ascii="Times New Roman" w:hAnsi="Times New Roman" w:cs="Times New Roman"/>
        </w:rPr>
        <w:t>,</w:t>
      </w:r>
      <w:r w:rsidR="00EE6884">
        <w:rPr>
          <w:rFonts w:ascii="Times New Roman" w:hAnsi="Times New Roman" w:cs="Times New Roman"/>
        </w:rPr>
        <w:t xml:space="preserve"> as well as trying to differentiate</w:t>
      </w:r>
      <w:r w:rsidR="00FD1C72">
        <w:rPr>
          <w:rFonts w:ascii="Times New Roman" w:hAnsi="Times New Roman" w:cs="Times New Roman"/>
        </w:rPr>
        <w:t xml:space="preserve"> </w:t>
      </w:r>
      <w:r w:rsidR="00EE6884">
        <w:rPr>
          <w:rFonts w:ascii="Times New Roman" w:hAnsi="Times New Roman" w:cs="Times New Roman"/>
        </w:rPr>
        <w:t>spelling errors from</w:t>
      </w:r>
      <w:r w:rsidR="00FD1C72">
        <w:rPr>
          <w:rFonts w:ascii="Times New Roman" w:hAnsi="Times New Roman" w:cs="Times New Roman"/>
        </w:rPr>
        <w:t xml:space="preserve"> general</w:t>
      </w:r>
      <w:r w:rsidR="00EE6884">
        <w:rPr>
          <w:rFonts w:ascii="Times New Roman" w:hAnsi="Times New Roman" w:cs="Times New Roman"/>
        </w:rPr>
        <w:t xml:space="preserve"> trends in written Latin. </w:t>
      </w:r>
      <w:r w:rsidR="00FD1C72">
        <w:rPr>
          <w:rFonts w:ascii="Times New Roman" w:hAnsi="Times New Roman" w:cs="Times New Roman"/>
        </w:rPr>
        <w:t xml:space="preserve">These </w:t>
      </w:r>
      <w:r w:rsidR="00FA6857">
        <w:rPr>
          <w:rFonts w:ascii="Times New Roman" w:hAnsi="Times New Roman" w:cs="Times New Roman"/>
        </w:rPr>
        <w:t xml:space="preserve">leaden curse </w:t>
      </w:r>
      <w:r w:rsidR="00FD1C72">
        <w:rPr>
          <w:rFonts w:ascii="Times New Roman" w:hAnsi="Times New Roman" w:cs="Times New Roman"/>
        </w:rPr>
        <w:t>t</w:t>
      </w:r>
      <w:r w:rsidR="00FA6857">
        <w:rPr>
          <w:rFonts w:ascii="Times New Roman" w:hAnsi="Times New Roman" w:cs="Times New Roman"/>
        </w:rPr>
        <w:t>ablets</w:t>
      </w:r>
      <w:r w:rsidR="00EE6884">
        <w:rPr>
          <w:rFonts w:ascii="Times New Roman" w:hAnsi="Times New Roman" w:cs="Times New Roman"/>
        </w:rPr>
        <w:t xml:space="preserve"> give a fascinating insight</w:t>
      </w:r>
      <w:r w:rsidR="00FA6857">
        <w:rPr>
          <w:rFonts w:ascii="Times New Roman" w:hAnsi="Times New Roman" w:cs="Times New Roman"/>
        </w:rPr>
        <w:t xml:space="preserve"> into the common religious beliefs and practices</w:t>
      </w:r>
      <w:r w:rsidR="00896B83">
        <w:rPr>
          <w:rFonts w:ascii="Times New Roman" w:hAnsi="Times New Roman" w:cs="Times New Roman"/>
        </w:rPr>
        <w:t xml:space="preserve"> of the people who inhabited Britain and beyond during the Roman Period. They also give insight into the</w:t>
      </w:r>
      <w:r w:rsidR="00FD1C72">
        <w:rPr>
          <w:rFonts w:ascii="Times New Roman" w:hAnsi="Times New Roman" w:cs="Times New Roman"/>
        </w:rPr>
        <w:t xml:space="preserve"> literacy</w:t>
      </w:r>
      <w:r w:rsidR="00FA6857">
        <w:rPr>
          <w:rFonts w:ascii="Times New Roman" w:hAnsi="Times New Roman" w:cs="Times New Roman"/>
        </w:rPr>
        <w:t xml:space="preserve"> of the people who lived around the Severn estuary or </w:t>
      </w:r>
      <w:r w:rsidR="00452455">
        <w:rPr>
          <w:rFonts w:ascii="Times New Roman" w:hAnsi="Times New Roman" w:cs="Times New Roman"/>
        </w:rPr>
        <w:t xml:space="preserve">who </w:t>
      </w:r>
      <w:r w:rsidR="00FA6857">
        <w:rPr>
          <w:rFonts w:ascii="Times New Roman" w:hAnsi="Times New Roman" w:cs="Times New Roman"/>
        </w:rPr>
        <w:t>came</w:t>
      </w:r>
      <w:r w:rsidR="00452455">
        <w:rPr>
          <w:rFonts w:ascii="Times New Roman" w:hAnsi="Times New Roman" w:cs="Times New Roman"/>
        </w:rPr>
        <w:t xml:space="preserve"> to visit</w:t>
      </w:r>
      <w:r w:rsidR="00FA6857">
        <w:rPr>
          <w:rFonts w:ascii="Times New Roman" w:hAnsi="Times New Roman" w:cs="Times New Roman"/>
        </w:rPr>
        <w:t xml:space="preserve"> Bath during the Roman Period</w:t>
      </w:r>
      <w:r w:rsidR="006B6CA6">
        <w:rPr>
          <w:rFonts w:ascii="Times New Roman" w:hAnsi="Times New Roman" w:cs="Times New Roman"/>
        </w:rPr>
        <w:t xml:space="preserve">. </w:t>
      </w:r>
      <w:bookmarkStart w:id="0" w:name="_GoBack"/>
      <w:bookmarkEnd w:id="0"/>
    </w:p>
    <w:p w:rsidR="002F61B0" w:rsidRDefault="002F61B0" w:rsidP="003466B8">
      <w:pPr>
        <w:spacing w:before="100" w:beforeAutospacing="1" w:after="100" w:afterAutospacing="1" w:line="480" w:lineRule="auto"/>
        <w:ind w:firstLine="720"/>
        <w:rPr>
          <w:rFonts w:ascii="Times New Roman" w:eastAsia="Times New Roman" w:hAnsi="Times New Roman" w:cs="Times New Roman"/>
          <w:color w:val="373A3C"/>
          <w:lang w:val="en-CA"/>
        </w:rPr>
      </w:pPr>
    </w:p>
    <w:p w:rsidR="00DD2183" w:rsidRDefault="00DD2183" w:rsidP="003466B8">
      <w:pPr>
        <w:spacing w:before="100" w:beforeAutospacing="1" w:after="100" w:afterAutospacing="1" w:line="480" w:lineRule="auto"/>
        <w:ind w:firstLine="720"/>
        <w:rPr>
          <w:rFonts w:ascii="Times New Roman" w:eastAsia="Times New Roman" w:hAnsi="Times New Roman" w:cs="Times New Roman"/>
          <w:color w:val="373A3C"/>
          <w:lang w:val="en-CA"/>
        </w:rPr>
      </w:pPr>
    </w:p>
    <w:p w:rsidR="00DD2183" w:rsidRDefault="00DD2183" w:rsidP="003466B8">
      <w:pPr>
        <w:spacing w:before="100" w:beforeAutospacing="1" w:after="100" w:afterAutospacing="1" w:line="480" w:lineRule="auto"/>
        <w:ind w:firstLine="720"/>
        <w:rPr>
          <w:rFonts w:ascii="Times New Roman" w:eastAsia="Times New Roman" w:hAnsi="Times New Roman" w:cs="Times New Roman"/>
          <w:color w:val="373A3C"/>
          <w:lang w:val="en-CA"/>
        </w:rPr>
      </w:pPr>
    </w:p>
    <w:p w:rsidR="00CF410C" w:rsidRDefault="00CF410C">
      <w:pPr>
        <w:rPr>
          <w:rFonts w:ascii="Times New Roman" w:eastAsia="Times New Roman" w:hAnsi="Times New Roman" w:cs="Times New Roman"/>
          <w:color w:val="373A3C"/>
          <w:lang w:val="en-CA"/>
        </w:rPr>
      </w:pPr>
    </w:p>
    <w:p w:rsidR="00896B83" w:rsidRPr="00F01445" w:rsidRDefault="00896B83">
      <w:pPr>
        <w:rPr>
          <w:rFonts w:ascii="Times New Roman" w:hAnsi="Times New Roman" w:cs="Times New Roman"/>
        </w:rPr>
      </w:pPr>
    </w:p>
    <w:p w:rsidR="002A48A5" w:rsidRPr="00F01445" w:rsidRDefault="002A48A5">
      <w:pPr>
        <w:rPr>
          <w:rFonts w:ascii="Times New Roman" w:hAnsi="Times New Roman" w:cs="Times New Roman"/>
        </w:rPr>
      </w:pPr>
    </w:p>
    <w:p w:rsidR="000B1B87" w:rsidRPr="00F01445" w:rsidRDefault="000B1B87">
      <w:pPr>
        <w:rPr>
          <w:rFonts w:ascii="Times New Roman" w:hAnsi="Times New Roman" w:cs="Times New Roman"/>
        </w:rPr>
      </w:pPr>
    </w:p>
    <w:p w:rsidR="00A07855" w:rsidRPr="00F01445" w:rsidRDefault="00F921FB">
      <w:pPr>
        <w:rPr>
          <w:rFonts w:ascii="Times New Roman" w:hAnsi="Times New Roman" w:cs="Times New Roman"/>
        </w:rPr>
      </w:pPr>
      <w:r w:rsidRPr="00F01445">
        <w:rPr>
          <w:rFonts w:ascii="Times New Roman" w:hAnsi="Times New Roman" w:cs="Times New Roman"/>
        </w:rPr>
        <w:t xml:space="preserve">Bibliography </w:t>
      </w:r>
    </w:p>
    <w:p w:rsidR="00190F21" w:rsidRPr="00F01445" w:rsidRDefault="00190F21">
      <w:pPr>
        <w:rPr>
          <w:rFonts w:ascii="Times New Roman" w:hAnsi="Times New Roman" w:cs="Times New Roman"/>
        </w:rPr>
      </w:pPr>
    </w:p>
    <w:p w:rsidR="002050F5" w:rsidRPr="00F01445" w:rsidRDefault="002050F5">
      <w:pPr>
        <w:rPr>
          <w:rFonts w:ascii="Times New Roman" w:hAnsi="Times New Roman" w:cs="Times New Roman"/>
        </w:rPr>
      </w:pPr>
    </w:p>
    <w:p w:rsidR="00F921FB" w:rsidRPr="00F01445" w:rsidRDefault="00AC18A2">
      <w:pPr>
        <w:rPr>
          <w:rFonts w:ascii="Times New Roman" w:hAnsi="Times New Roman" w:cs="Times New Roman"/>
        </w:rPr>
      </w:pPr>
      <w:r w:rsidRPr="00F01445">
        <w:rPr>
          <w:rFonts w:ascii="Times New Roman" w:hAnsi="Times New Roman" w:cs="Times New Roman"/>
        </w:rPr>
        <w:t xml:space="preserve">Adams, </w:t>
      </w:r>
      <w:r w:rsidR="00A07855" w:rsidRPr="00F01445">
        <w:rPr>
          <w:rFonts w:ascii="Times New Roman" w:hAnsi="Times New Roman" w:cs="Times New Roman"/>
        </w:rPr>
        <w:t>J.N</w:t>
      </w:r>
      <w:r w:rsidRPr="00F01445">
        <w:rPr>
          <w:rFonts w:ascii="Times New Roman" w:hAnsi="Times New Roman" w:cs="Times New Roman"/>
        </w:rPr>
        <w:t>. (1992</w:t>
      </w:r>
      <w:r w:rsidR="0040757B" w:rsidRPr="00F01445">
        <w:rPr>
          <w:rFonts w:ascii="Times New Roman" w:hAnsi="Times New Roman" w:cs="Times New Roman"/>
        </w:rPr>
        <w:t>)</w:t>
      </w:r>
      <w:r w:rsidR="00A07855" w:rsidRPr="00F01445">
        <w:rPr>
          <w:rFonts w:ascii="Times New Roman" w:hAnsi="Times New Roman" w:cs="Times New Roman"/>
        </w:rPr>
        <w:t xml:space="preserve"> British Latin: The Text, Interpretation and Language of the Bath Curse Tablets, </w:t>
      </w:r>
      <w:r w:rsidR="00A07855" w:rsidRPr="00F01445">
        <w:rPr>
          <w:rFonts w:ascii="Times New Roman" w:hAnsi="Times New Roman" w:cs="Times New Roman"/>
          <w:i/>
        </w:rPr>
        <w:t>Britannia</w:t>
      </w:r>
      <w:r w:rsidR="00A07855" w:rsidRPr="00F01445">
        <w:rPr>
          <w:rFonts w:ascii="Times New Roman" w:hAnsi="Times New Roman" w:cs="Times New Roman"/>
        </w:rPr>
        <w:t xml:space="preserve">, Vol. 23, pp. 1-26.   </w:t>
      </w:r>
    </w:p>
    <w:p w:rsidR="00A07855" w:rsidRPr="00F01445" w:rsidRDefault="00A07855">
      <w:pPr>
        <w:rPr>
          <w:rFonts w:ascii="Times New Roman" w:hAnsi="Times New Roman" w:cs="Times New Roman"/>
        </w:rPr>
      </w:pPr>
    </w:p>
    <w:p w:rsidR="00A07855" w:rsidRPr="00F01445" w:rsidRDefault="00AC18A2" w:rsidP="00A07855">
      <w:pPr>
        <w:pStyle w:val="FootnoteText"/>
        <w:rPr>
          <w:rFonts w:ascii="Times New Roman" w:hAnsi="Times New Roman" w:cs="Times New Roman"/>
          <w:sz w:val="24"/>
          <w:szCs w:val="24"/>
          <w:lang w:val="en-CA"/>
        </w:rPr>
      </w:pPr>
      <w:r w:rsidRPr="00F01445">
        <w:rPr>
          <w:rFonts w:ascii="Times New Roman" w:hAnsi="Times New Roman" w:cs="Times New Roman"/>
          <w:sz w:val="24"/>
          <w:szCs w:val="24"/>
          <w:lang w:val="en-CA"/>
        </w:rPr>
        <w:t xml:space="preserve">Beard, </w:t>
      </w:r>
      <w:r w:rsidR="00A07855" w:rsidRPr="00F01445">
        <w:rPr>
          <w:rFonts w:ascii="Times New Roman" w:hAnsi="Times New Roman" w:cs="Times New Roman"/>
          <w:sz w:val="24"/>
          <w:szCs w:val="24"/>
          <w:lang w:val="en-CA"/>
        </w:rPr>
        <w:t>Mary</w:t>
      </w:r>
      <w:r w:rsidRPr="00F01445">
        <w:rPr>
          <w:rFonts w:ascii="Times New Roman" w:hAnsi="Times New Roman" w:cs="Times New Roman"/>
          <w:sz w:val="24"/>
          <w:szCs w:val="24"/>
          <w:lang w:val="en-CA"/>
        </w:rPr>
        <w:t>, North,</w:t>
      </w:r>
      <w:r w:rsidR="00A07855" w:rsidRPr="00F01445">
        <w:rPr>
          <w:rFonts w:ascii="Times New Roman" w:hAnsi="Times New Roman" w:cs="Times New Roman"/>
          <w:sz w:val="24"/>
          <w:szCs w:val="24"/>
          <w:lang w:val="en-CA"/>
        </w:rPr>
        <w:t xml:space="preserve"> John</w:t>
      </w:r>
      <w:r w:rsidRPr="00F01445">
        <w:rPr>
          <w:rFonts w:ascii="Times New Roman" w:hAnsi="Times New Roman" w:cs="Times New Roman"/>
          <w:sz w:val="24"/>
          <w:szCs w:val="24"/>
          <w:lang w:val="en-CA"/>
        </w:rPr>
        <w:t>,</w:t>
      </w:r>
      <w:r w:rsidR="00A07855" w:rsidRPr="00F01445">
        <w:rPr>
          <w:rFonts w:ascii="Times New Roman" w:hAnsi="Times New Roman" w:cs="Times New Roman"/>
          <w:sz w:val="24"/>
          <w:szCs w:val="24"/>
          <w:lang w:val="en-CA"/>
        </w:rPr>
        <w:t xml:space="preserve"> and </w:t>
      </w:r>
      <w:r w:rsidRPr="00F01445">
        <w:rPr>
          <w:rFonts w:ascii="Times New Roman" w:hAnsi="Times New Roman" w:cs="Times New Roman"/>
          <w:sz w:val="24"/>
          <w:szCs w:val="24"/>
          <w:lang w:val="en-CA"/>
        </w:rPr>
        <w:t xml:space="preserve">Price, </w:t>
      </w:r>
      <w:r w:rsidR="00A07855" w:rsidRPr="00F01445">
        <w:rPr>
          <w:rFonts w:ascii="Times New Roman" w:hAnsi="Times New Roman" w:cs="Times New Roman"/>
          <w:sz w:val="24"/>
          <w:szCs w:val="24"/>
          <w:lang w:val="en-CA"/>
        </w:rPr>
        <w:t>Simon</w:t>
      </w:r>
      <w:r w:rsidRPr="00F01445">
        <w:rPr>
          <w:rFonts w:ascii="Times New Roman" w:hAnsi="Times New Roman" w:cs="Times New Roman"/>
          <w:sz w:val="24"/>
          <w:szCs w:val="24"/>
          <w:lang w:val="en-CA"/>
        </w:rPr>
        <w:t>. (1998)</w:t>
      </w:r>
      <w:r w:rsidR="00A07855" w:rsidRPr="00F01445">
        <w:rPr>
          <w:rFonts w:ascii="Times New Roman" w:hAnsi="Times New Roman" w:cs="Times New Roman"/>
          <w:sz w:val="24"/>
          <w:szCs w:val="24"/>
          <w:lang w:val="en-CA"/>
        </w:rPr>
        <w:t xml:space="preserve"> </w:t>
      </w:r>
      <w:r w:rsidR="00A07855" w:rsidRPr="00F01445">
        <w:rPr>
          <w:rFonts w:ascii="Times New Roman" w:hAnsi="Times New Roman" w:cs="Times New Roman"/>
          <w:i/>
          <w:sz w:val="24"/>
          <w:szCs w:val="24"/>
          <w:lang w:val="en-CA"/>
        </w:rPr>
        <w:t>Religions of Rome Volume I: A History</w:t>
      </w:r>
      <w:r w:rsidR="00A07855" w:rsidRPr="00F01445">
        <w:rPr>
          <w:rFonts w:ascii="Times New Roman" w:hAnsi="Times New Roman" w:cs="Times New Roman"/>
          <w:sz w:val="24"/>
          <w:szCs w:val="24"/>
          <w:lang w:val="en-CA"/>
        </w:rPr>
        <w:t>, Cambridge University Press</w:t>
      </w:r>
      <w:r w:rsidRPr="00F01445">
        <w:rPr>
          <w:rFonts w:ascii="Times New Roman" w:hAnsi="Times New Roman" w:cs="Times New Roman"/>
          <w:sz w:val="24"/>
          <w:szCs w:val="24"/>
          <w:lang w:val="en-CA"/>
        </w:rPr>
        <w:t>.</w:t>
      </w:r>
    </w:p>
    <w:p w:rsidR="00AC18A2" w:rsidRPr="00F01445" w:rsidRDefault="00AC18A2" w:rsidP="00A07855">
      <w:pPr>
        <w:pStyle w:val="FootnoteText"/>
        <w:rPr>
          <w:rFonts w:ascii="Times New Roman" w:hAnsi="Times New Roman" w:cs="Times New Roman"/>
          <w:sz w:val="24"/>
          <w:szCs w:val="24"/>
          <w:lang w:val="en-CA"/>
        </w:rPr>
      </w:pPr>
    </w:p>
    <w:p w:rsidR="00A07855" w:rsidRPr="00F01445" w:rsidRDefault="00AC18A2" w:rsidP="00A07855">
      <w:pPr>
        <w:pStyle w:val="FootnoteText"/>
        <w:rPr>
          <w:rFonts w:ascii="Times New Roman" w:hAnsi="Times New Roman" w:cs="Times New Roman"/>
          <w:sz w:val="24"/>
          <w:szCs w:val="24"/>
          <w:lang w:val="en-CA"/>
        </w:rPr>
      </w:pPr>
      <w:r w:rsidRPr="00F01445">
        <w:rPr>
          <w:rFonts w:ascii="Times New Roman" w:hAnsi="Times New Roman" w:cs="Times New Roman"/>
          <w:sz w:val="24"/>
          <w:szCs w:val="24"/>
          <w:lang w:val="en-CA"/>
        </w:rPr>
        <w:t xml:space="preserve">Beard, Mary, North, John, and Price, Simon. (1998) </w:t>
      </w:r>
      <w:r w:rsidR="00A07855" w:rsidRPr="00F01445">
        <w:rPr>
          <w:rFonts w:ascii="Times New Roman" w:hAnsi="Times New Roman" w:cs="Times New Roman"/>
          <w:i/>
          <w:sz w:val="24"/>
          <w:szCs w:val="24"/>
          <w:lang w:val="en-CA"/>
        </w:rPr>
        <w:t>Religions of Rome Volume II: A sourcebook</w:t>
      </w:r>
      <w:r w:rsidR="00A07855" w:rsidRPr="00F01445">
        <w:rPr>
          <w:rFonts w:ascii="Times New Roman" w:hAnsi="Times New Roman" w:cs="Times New Roman"/>
          <w:sz w:val="24"/>
          <w:szCs w:val="24"/>
          <w:lang w:val="en-CA"/>
        </w:rPr>
        <w:t>, Cambridge University Press</w:t>
      </w:r>
      <w:r w:rsidRPr="00F01445">
        <w:rPr>
          <w:rFonts w:ascii="Times New Roman" w:hAnsi="Times New Roman" w:cs="Times New Roman"/>
          <w:sz w:val="24"/>
          <w:szCs w:val="24"/>
          <w:lang w:val="en-CA"/>
        </w:rPr>
        <w:t>.</w:t>
      </w:r>
    </w:p>
    <w:p w:rsidR="00AC18A2" w:rsidRPr="00F01445" w:rsidRDefault="00AC18A2" w:rsidP="00AC18A2">
      <w:pPr>
        <w:rPr>
          <w:rFonts w:ascii="Times New Roman" w:hAnsi="Times New Roman" w:cs="Times New Roman"/>
        </w:rPr>
      </w:pPr>
    </w:p>
    <w:p w:rsidR="00AC18A2" w:rsidRDefault="00AC18A2" w:rsidP="00AC18A2">
      <w:pPr>
        <w:rPr>
          <w:rFonts w:ascii="Times New Roman" w:hAnsi="Times New Roman" w:cs="Times New Roman"/>
        </w:rPr>
      </w:pPr>
      <w:r w:rsidRPr="00F01445">
        <w:rPr>
          <w:rFonts w:ascii="Times New Roman" w:hAnsi="Times New Roman" w:cs="Times New Roman"/>
        </w:rPr>
        <w:t xml:space="preserve">Burrell, Barbara. (1998) Curse Tablets from Caesarea, </w:t>
      </w:r>
      <w:r w:rsidRPr="00F01445">
        <w:rPr>
          <w:rFonts w:ascii="Times New Roman" w:hAnsi="Times New Roman" w:cs="Times New Roman"/>
          <w:i/>
        </w:rPr>
        <w:t>Near Eastern Archaeology</w:t>
      </w:r>
      <w:r w:rsidRPr="00F01445">
        <w:rPr>
          <w:rFonts w:ascii="Times New Roman" w:hAnsi="Times New Roman" w:cs="Times New Roman"/>
        </w:rPr>
        <w:t>, Vol. 61, No. 2 p. 128.</w:t>
      </w:r>
    </w:p>
    <w:p w:rsidR="00F01445" w:rsidRDefault="00F01445" w:rsidP="00AC18A2">
      <w:pPr>
        <w:rPr>
          <w:rFonts w:ascii="Times New Roman" w:hAnsi="Times New Roman" w:cs="Times New Roman"/>
        </w:rPr>
      </w:pPr>
    </w:p>
    <w:p w:rsidR="00F01445" w:rsidRPr="00F01445" w:rsidRDefault="00F01445" w:rsidP="00AC18A2">
      <w:pPr>
        <w:rPr>
          <w:rFonts w:ascii="Times New Roman" w:hAnsi="Times New Roman" w:cs="Times New Roman"/>
        </w:rPr>
      </w:pPr>
      <w:r>
        <w:rPr>
          <w:rFonts w:ascii="Times New Roman" w:hAnsi="Times New Roman" w:cs="Times New Roman"/>
        </w:rPr>
        <w:t xml:space="preserve">Davenport, Peter, Poole, Cynthia, and Jordan, David. (2007) </w:t>
      </w:r>
      <w:r w:rsidRPr="00264F10">
        <w:rPr>
          <w:rFonts w:ascii="Times New Roman" w:hAnsi="Times New Roman" w:cs="Times New Roman"/>
          <w:i/>
        </w:rPr>
        <w:t>Archaeology in Bath</w:t>
      </w:r>
      <w:r w:rsidR="00264F10" w:rsidRPr="00264F10">
        <w:rPr>
          <w:rFonts w:ascii="Times New Roman" w:hAnsi="Times New Roman" w:cs="Times New Roman"/>
          <w:i/>
        </w:rPr>
        <w:t xml:space="preserve">: Excavations at the New Royal Baths (the Spa) and </w:t>
      </w:r>
      <w:proofErr w:type="spellStart"/>
      <w:r w:rsidR="00264F10" w:rsidRPr="00264F10">
        <w:rPr>
          <w:rFonts w:ascii="Times New Roman" w:hAnsi="Times New Roman" w:cs="Times New Roman"/>
          <w:i/>
        </w:rPr>
        <w:t>Bellott’s</w:t>
      </w:r>
      <w:proofErr w:type="spellEnd"/>
      <w:r w:rsidR="00264F10" w:rsidRPr="00264F10">
        <w:rPr>
          <w:rFonts w:ascii="Times New Roman" w:hAnsi="Times New Roman" w:cs="Times New Roman"/>
          <w:i/>
        </w:rPr>
        <w:t xml:space="preserve"> Hospital 1998-1999</w:t>
      </w:r>
      <w:r w:rsidR="00264F10">
        <w:rPr>
          <w:rFonts w:ascii="Times New Roman" w:hAnsi="Times New Roman" w:cs="Times New Roman"/>
        </w:rPr>
        <w:t>. Oxford Archaeology.</w:t>
      </w:r>
    </w:p>
    <w:p w:rsidR="00D74BC2" w:rsidRPr="00F01445" w:rsidRDefault="00D74BC2" w:rsidP="00AC18A2">
      <w:pPr>
        <w:rPr>
          <w:rFonts w:ascii="Times New Roman" w:hAnsi="Times New Roman" w:cs="Times New Roman"/>
        </w:rPr>
      </w:pPr>
    </w:p>
    <w:p w:rsidR="00D74BC2" w:rsidRPr="00F01445" w:rsidRDefault="00D74BC2" w:rsidP="00AC18A2">
      <w:pPr>
        <w:rPr>
          <w:rFonts w:ascii="Times New Roman" w:hAnsi="Times New Roman" w:cs="Times New Roman"/>
        </w:rPr>
      </w:pPr>
      <w:r w:rsidRPr="00F01445">
        <w:rPr>
          <w:rFonts w:ascii="Times New Roman" w:hAnsi="Times New Roman" w:cs="Times New Roman"/>
        </w:rPr>
        <w:t xml:space="preserve">Dietrich, B. C. (1993) Review: Curse Tablets and Binding Spells from the Ancient World by John G. </w:t>
      </w:r>
      <w:proofErr w:type="spellStart"/>
      <w:r w:rsidRPr="00F01445">
        <w:rPr>
          <w:rFonts w:ascii="Times New Roman" w:hAnsi="Times New Roman" w:cs="Times New Roman"/>
        </w:rPr>
        <w:t>Gager</w:t>
      </w:r>
      <w:proofErr w:type="spellEnd"/>
      <w:r w:rsidRPr="00F01445">
        <w:rPr>
          <w:rFonts w:ascii="Times New Roman" w:hAnsi="Times New Roman" w:cs="Times New Roman"/>
        </w:rPr>
        <w:t xml:space="preserve">. </w:t>
      </w:r>
      <w:r w:rsidRPr="00F01445">
        <w:rPr>
          <w:rFonts w:ascii="Times New Roman" w:hAnsi="Times New Roman" w:cs="Times New Roman"/>
          <w:i/>
        </w:rPr>
        <w:t>The Classical Review</w:t>
      </w:r>
      <w:r w:rsidRPr="00F01445">
        <w:rPr>
          <w:rFonts w:ascii="Times New Roman" w:hAnsi="Times New Roman" w:cs="Times New Roman"/>
        </w:rPr>
        <w:t xml:space="preserve">, New Series, Vol. 43. No. 2. P. 313-314. </w:t>
      </w:r>
    </w:p>
    <w:p w:rsidR="00A07855" w:rsidRPr="00F01445" w:rsidRDefault="00A07855" w:rsidP="00A07855">
      <w:pPr>
        <w:pStyle w:val="FootnoteText"/>
        <w:rPr>
          <w:rFonts w:ascii="Times New Roman" w:hAnsi="Times New Roman" w:cs="Times New Roman"/>
          <w:sz w:val="24"/>
          <w:szCs w:val="24"/>
          <w:lang w:val="en-CA"/>
        </w:rPr>
      </w:pPr>
    </w:p>
    <w:p w:rsidR="00AC18A2" w:rsidRPr="00F01445" w:rsidRDefault="00AC18A2" w:rsidP="00AC18A2">
      <w:pPr>
        <w:rPr>
          <w:rFonts w:ascii="Times New Roman" w:eastAsia="Times New Roman" w:hAnsi="Times New Roman" w:cs="Times New Roman"/>
          <w:color w:val="222222"/>
          <w:shd w:val="clear" w:color="auto" w:fill="FFFFFF"/>
          <w:lang w:val="en-CA"/>
        </w:rPr>
      </w:pPr>
      <w:r w:rsidRPr="00F01445">
        <w:rPr>
          <w:rFonts w:ascii="Times New Roman" w:eastAsia="Times New Roman" w:hAnsi="Times New Roman" w:cs="Times New Roman"/>
          <w:color w:val="222222"/>
          <w:shd w:val="clear" w:color="auto" w:fill="FFFFFF"/>
          <w:lang w:val="en-CA"/>
        </w:rPr>
        <w:t xml:space="preserve">de la </w:t>
      </w:r>
      <w:proofErr w:type="spellStart"/>
      <w:r w:rsidRPr="00F01445">
        <w:rPr>
          <w:rFonts w:ascii="Times New Roman" w:eastAsia="Times New Roman" w:hAnsi="Times New Roman" w:cs="Times New Roman"/>
          <w:color w:val="222222"/>
          <w:shd w:val="clear" w:color="auto" w:fill="FFFFFF"/>
          <w:lang w:val="en-CA"/>
        </w:rPr>
        <w:t>Bédoyère</w:t>
      </w:r>
      <w:proofErr w:type="spellEnd"/>
      <w:r w:rsidRPr="00F01445">
        <w:rPr>
          <w:rFonts w:ascii="Times New Roman" w:eastAsia="Times New Roman" w:hAnsi="Times New Roman" w:cs="Times New Roman"/>
          <w:color w:val="222222"/>
          <w:shd w:val="clear" w:color="auto" w:fill="FFFFFF"/>
          <w:lang w:val="en-CA"/>
        </w:rPr>
        <w:t xml:space="preserve">, G. (2007) Gods with Thunderbolts: Religion in </w:t>
      </w:r>
      <w:r w:rsidRPr="00F01445">
        <w:rPr>
          <w:rFonts w:ascii="Times New Roman" w:eastAsia="Times New Roman" w:hAnsi="Times New Roman" w:cs="Times New Roman"/>
          <w:i/>
          <w:color w:val="222222"/>
          <w:shd w:val="clear" w:color="auto" w:fill="FFFFFF"/>
          <w:lang w:val="en-CA"/>
        </w:rPr>
        <w:t>Roman Britain</w:t>
      </w:r>
      <w:r w:rsidRPr="00F01445">
        <w:rPr>
          <w:rFonts w:ascii="Times New Roman" w:eastAsia="Times New Roman" w:hAnsi="Times New Roman" w:cs="Times New Roman"/>
          <w:color w:val="222222"/>
          <w:shd w:val="clear" w:color="auto" w:fill="FFFFFF"/>
          <w:lang w:val="en-CA"/>
        </w:rPr>
        <w:t>. Tempus Publishing Ltd.</w:t>
      </w:r>
    </w:p>
    <w:p w:rsidR="00BA6144" w:rsidRPr="00F01445" w:rsidRDefault="00BA6144" w:rsidP="00AC18A2">
      <w:pPr>
        <w:rPr>
          <w:rFonts w:ascii="Times New Roman" w:hAnsi="Times New Roman" w:cs="Times New Roman"/>
        </w:rPr>
      </w:pPr>
    </w:p>
    <w:p w:rsidR="00BA6144" w:rsidRPr="00F01445" w:rsidRDefault="00BA6144" w:rsidP="00AC18A2">
      <w:pPr>
        <w:rPr>
          <w:rFonts w:ascii="Times New Roman" w:eastAsia="Times New Roman" w:hAnsi="Times New Roman" w:cs="Times New Roman"/>
          <w:color w:val="222222"/>
          <w:shd w:val="clear" w:color="auto" w:fill="FFFFFF"/>
          <w:lang w:val="en-CA"/>
        </w:rPr>
      </w:pPr>
      <w:r w:rsidRPr="00F01445">
        <w:rPr>
          <w:rFonts w:ascii="Times New Roman" w:eastAsia="Times New Roman" w:hAnsi="Times New Roman" w:cs="Times New Roman"/>
          <w:color w:val="222222"/>
          <w:shd w:val="clear" w:color="auto" w:fill="FFFFFF"/>
          <w:lang w:val="en-CA"/>
        </w:rPr>
        <w:t xml:space="preserve">de la </w:t>
      </w:r>
      <w:proofErr w:type="spellStart"/>
      <w:r w:rsidRPr="00F01445">
        <w:rPr>
          <w:rFonts w:ascii="Times New Roman" w:eastAsia="Times New Roman" w:hAnsi="Times New Roman" w:cs="Times New Roman"/>
          <w:color w:val="222222"/>
          <w:shd w:val="clear" w:color="auto" w:fill="FFFFFF"/>
          <w:lang w:val="en-CA"/>
        </w:rPr>
        <w:t>Bédoyère</w:t>
      </w:r>
      <w:proofErr w:type="spellEnd"/>
      <w:r w:rsidRPr="00F01445">
        <w:rPr>
          <w:rFonts w:ascii="Times New Roman" w:eastAsia="Times New Roman" w:hAnsi="Times New Roman" w:cs="Times New Roman"/>
          <w:color w:val="222222"/>
          <w:shd w:val="clear" w:color="auto" w:fill="FFFFFF"/>
          <w:lang w:val="en-CA"/>
        </w:rPr>
        <w:t xml:space="preserve">, G. (2006) </w:t>
      </w:r>
      <w:r w:rsidRPr="00F01445">
        <w:rPr>
          <w:rFonts w:ascii="Times New Roman" w:eastAsia="Times New Roman" w:hAnsi="Times New Roman" w:cs="Times New Roman"/>
          <w:i/>
          <w:color w:val="222222"/>
          <w:shd w:val="clear" w:color="auto" w:fill="FFFFFF"/>
          <w:lang w:val="en-CA"/>
        </w:rPr>
        <w:t>Roman Britain, A New History</w:t>
      </w:r>
      <w:r w:rsidRPr="00F01445">
        <w:rPr>
          <w:rFonts w:ascii="Times New Roman" w:eastAsia="Times New Roman" w:hAnsi="Times New Roman" w:cs="Times New Roman"/>
          <w:color w:val="222222"/>
          <w:shd w:val="clear" w:color="auto" w:fill="FFFFFF"/>
          <w:lang w:val="en-CA"/>
        </w:rPr>
        <w:t xml:space="preserve">. London: Thames &amp; Hudson Ltd. </w:t>
      </w:r>
    </w:p>
    <w:p w:rsidR="00BC5B22" w:rsidRPr="00F01445" w:rsidRDefault="00BC5B22" w:rsidP="00AC18A2">
      <w:pPr>
        <w:rPr>
          <w:rFonts w:ascii="Times New Roman" w:eastAsia="Times New Roman" w:hAnsi="Times New Roman" w:cs="Times New Roman"/>
          <w:color w:val="222222"/>
          <w:shd w:val="clear" w:color="auto" w:fill="FFFFFF"/>
          <w:lang w:val="en-CA"/>
        </w:rPr>
      </w:pPr>
    </w:p>
    <w:p w:rsidR="00BC5B22" w:rsidRPr="00F01445" w:rsidRDefault="00BC5B22" w:rsidP="00AC18A2">
      <w:pPr>
        <w:rPr>
          <w:rFonts w:ascii="Times New Roman" w:eastAsia="Times New Roman" w:hAnsi="Times New Roman" w:cs="Times New Roman"/>
          <w:color w:val="222222"/>
          <w:shd w:val="clear" w:color="auto" w:fill="FFFFFF"/>
          <w:lang w:val="en-CA"/>
        </w:rPr>
      </w:pPr>
      <w:r w:rsidRPr="00F01445">
        <w:rPr>
          <w:rFonts w:ascii="Times New Roman" w:eastAsia="Times New Roman" w:hAnsi="Times New Roman" w:cs="Times New Roman"/>
          <w:color w:val="222222"/>
          <w:shd w:val="clear" w:color="auto" w:fill="FFFFFF"/>
          <w:lang w:val="en-CA"/>
        </w:rPr>
        <w:t xml:space="preserve">Douglas, Sam. (2015) Evidence for the Spoken Language in Roman Britain: A Study of the Curse Tablets from the </w:t>
      </w:r>
      <w:proofErr w:type="spellStart"/>
      <w:r w:rsidRPr="00F01445">
        <w:rPr>
          <w:rFonts w:ascii="Times New Roman" w:eastAsia="Times New Roman" w:hAnsi="Times New Roman" w:cs="Times New Roman"/>
          <w:color w:val="222222"/>
          <w:shd w:val="clear" w:color="auto" w:fill="FFFFFF"/>
          <w:lang w:val="en-CA"/>
        </w:rPr>
        <w:t>Sulis</w:t>
      </w:r>
      <w:proofErr w:type="spellEnd"/>
      <w:r w:rsidRPr="00F01445">
        <w:rPr>
          <w:rFonts w:ascii="Times New Roman" w:eastAsia="Times New Roman" w:hAnsi="Times New Roman" w:cs="Times New Roman"/>
          <w:color w:val="222222"/>
          <w:shd w:val="clear" w:color="auto" w:fill="FFFFFF"/>
          <w:lang w:val="en-CA"/>
        </w:rPr>
        <w:t xml:space="preserve"> Minerva Sanctuary in Bath. The Student Researcher, Vol 3. No. 2. p. 71-78. </w:t>
      </w:r>
    </w:p>
    <w:p w:rsidR="00AC18A2" w:rsidRPr="00F01445" w:rsidRDefault="00AC18A2" w:rsidP="00A07855">
      <w:pPr>
        <w:pStyle w:val="FootnoteText"/>
        <w:rPr>
          <w:rFonts w:ascii="Times New Roman" w:hAnsi="Times New Roman" w:cs="Times New Roman"/>
          <w:sz w:val="24"/>
          <w:szCs w:val="24"/>
          <w:lang w:val="en-CA"/>
        </w:rPr>
      </w:pPr>
    </w:p>
    <w:p w:rsidR="00AC18A2" w:rsidRPr="00F01445" w:rsidRDefault="00AC18A2" w:rsidP="00AC18A2">
      <w:pPr>
        <w:rPr>
          <w:rFonts w:ascii="Times New Roman" w:hAnsi="Times New Roman" w:cs="Times New Roman"/>
        </w:rPr>
      </w:pPr>
      <w:proofErr w:type="spellStart"/>
      <w:r w:rsidRPr="00F01445">
        <w:rPr>
          <w:rFonts w:ascii="Times New Roman" w:hAnsi="Times New Roman" w:cs="Times New Roman"/>
        </w:rPr>
        <w:t>Gager</w:t>
      </w:r>
      <w:proofErr w:type="spellEnd"/>
      <w:r w:rsidRPr="00F01445">
        <w:rPr>
          <w:rFonts w:ascii="Times New Roman" w:hAnsi="Times New Roman" w:cs="Times New Roman"/>
        </w:rPr>
        <w:t xml:space="preserve">, John G. (1999) </w:t>
      </w:r>
      <w:r w:rsidRPr="00F01445">
        <w:rPr>
          <w:rFonts w:ascii="Times New Roman" w:hAnsi="Times New Roman" w:cs="Times New Roman"/>
          <w:i/>
        </w:rPr>
        <w:t xml:space="preserve">Curse Tablets and Binding Spells from the Ancient World, </w:t>
      </w:r>
      <w:r w:rsidRPr="00F01445">
        <w:rPr>
          <w:rFonts w:ascii="Times New Roman" w:hAnsi="Times New Roman" w:cs="Times New Roman"/>
        </w:rPr>
        <w:t>Oxford University Press.</w:t>
      </w:r>
    </w:p>
    <w:p w:rsidR="00AC18A2" w:rsidRPr="00F01445" w:rsidRDefault="00AC18A2" w:rsidP="00AC18A2">
      <w:pPr>
        <w:rPr>
          <w:rFonts w:ascii="Times New Roman" w:hAnsi="Times New Roman" w:cs="Times New Roman"/>
        </w:rPr>
      </w:pPr>
    </w:p>
    <w:p w:rsidR="00AC18A2" w:rsidRDefault="00AC18A2" w:rsidP="00AC18A2">
      <w:pPr>
        <w:rPr>
          <w:rFonts w:ascii="Times New Roman" w:hAnsi="Times New Roman" w:cs="Times New Roman"/>
        </w:rPr>
      </w:pPr>
      <w:r w:rsidRPr="00F01445">
        <w:rPr>
          <w:rFonts w:ascii="Times New Roman" w:hAnsi="Times New Roman" w:cs="Times New Roman"/>
        </w:rPr>
        <w:t xml:space="preserve">Mullen, Alex. (2013) New thoughts on British Latin: A Curse Tablet from Red Hill, Ratcliffe-on-soar (Nottinghamshire), </w:t>
      </w:r>
      <w:proofErr w:type="spellStart"/>
      <w:r w:rsidRPr="00F01445">
        <w:rPr>
          <w:rFonts w:ascii="Times New Roman" w:hAnsi="Times New Roman" w:cs="Times New Roman"/>
          <w:i/>
        </w:rPr>
        <w:t>Zeitschrift</w:t>
      </w:r>
      <w:proofErr w:type="spellEnd"/>
      <w:r w:rsidRPr="00F01445">
        <w:rPr>
          <w:rFonts w:ascii="Times New Roman" w:hAnsi="Times New Roman" w:cs="Times New Roman"/>
          <w:i/>
        </w:rPr>
        <w:t xml:space="preserve"> </w:t>
      </w:r>
      <w:proofErr w:type="spellStart"/>
      <w:r w:rsidRPr="00F01445">
        <w:rPr>
          <w:rFonts w:ascii="Times New Roman" w:hAnsi="Times New Roman" w:cs="Times New Roman"/>
          <w:i/>
        </w:rPr>
        <w:t>für</w:t>
      </w:r>
      <w:proofErr w:type="spellEnd"/>
      <w:r w:rsidRPr="00F01445">
        <w:rPr>
          <w:rFonts w:ascii="Times New Roman" w:hAnsi="Times New Roman" w:cs="Times New Roman"/>
          <w:i/>
        </w:rPr>
        <w:t xml:space="preserve"> </w:t>
      </w:r>
      <w:proofErr w:type="spellStart"/>
      <w:r w:rsidRPr="00F01445">
        <w:rPr>
          <w:rFonts w:ascii="Times New Roman" w:hAnsi="Times New Roman" w:cs="Times New Roman"/>
          <w:i/>
        </w:rPr>
        <w:t>Papyrologie</w:t>
      </w:r>
      <w:proofErr w:type="spellEnd"/>
      <w:r w:rsidRPr="00F01445">
        <w:rPr>
          <w:rFonts w:ascii="Times New Roman" w:hAnsi="Times New Roman" w:cs="Times New Roman"/>
          <w:i/>
        </w:rPr>
        <w:t xml:space="preserve"> und </w:t>
      </w:r>
      <w:proofErr w:type="spellStart"/>
      <w:r w:rsidRPr="00F01445">
        <w:rPr>
          <w:rFonts w:ascii="Times New Roman" w:hAnsi="Times New Roman" w:cs="Times New Roman"/>
          <w:i/>
        </w:rPr>
        <w:t>Epigraphik</w:t>
      </w:r>
      <w:proofErr w:type="spellEnd"/>
      <w:r w:rsidRPr="00F01445">
        <w:rPr>
          <w:rFonts w:ascii="Times New Roman" w:hAnsi="Times New Roman" w:cs="Times New Roman"/>
        </w:rPr>
        <w:t>, Bd. 187, p. 266-272.</w:t>
      </w:r>
    </w:p>
    <w:p w:rsidR="003710A6" w:rsidRDefault="003710A6" w:rsidP="00AC18A2">
      <w:pPr>
        <w:rPr>
          <w:rFonts w:ascii="Times New Roman" w:hAnsi="Times New Roman" w:cs="Times New Roman"/>
        </w:rPr>
      </w:pPr>
    </w:p>
    <w:p w:rsidR="003710A6" w:rsidRPr="00F01445" w:rsidRDefault="003710A6" w:rsidP="00AC18A2">
      <w:pPr>
        <w:rPr>
          <w:rFonts w:ascii="Times New Roman" w:hAnsi="Times New Roman" w:cs="Times New Roman"/>
        </w:rPr>
      </w:pPr>
      <w:r>
        <w:rPr>
          <w:rFonts w:ascii="Times New Roman" w:hAnsi="Times New Roman" w:cs="Times New Roman"/>
        </w:rPr>
        <w:t>Pearce, John. (2004) Archaeology, writing tablets and literac</w:t>
      </w:r>
      <w:r w:rsidR="00EE6884">
        <w:rPr>
          <w:rFonts w:ascii="Times New Roman" w:hAnsi="Times New Roman" w:cs="Times New Roman"/>
        </w:rPr>
        <w:t>y</w:t>
      </w:r>
      <w:r>
        <w:rPr>
          <w:rFonts w:ascii="Times New Roman" w:hAnsi="Times New Roman" w:cs="Times New Roman"/>
        </w:rPr>
        <w:t xml:space="preserve"> in Roman </w:t>
      </w:r>
      <w:proofErr w:type="spellStart"/>
      <w:r>
        <w:rPr>
          <w:rFonts w:ascii="Times New Roman" w:hAnsi="Times New Roman" w:cs="Times New Roman"/>
        </w:rPr>
        <w:t>Britian</w:t>
      </w:r>
      <w:proofErr w:type="spellEnd"/>
      <w:r>
        <w:rPr>
          <w:rFonts w:ascii="Times New Roman" w:hAnsi="Times New Roman" w:cs="Times New Roman"/>
        </w:rPr>
        <w:t>. Gallia, Vol. 61. P. 43-51.</w:t>
      </w:r>
    </w:p>
    <w:p w:rsidR="00AC18A2" w:rsidRPr="00F01445" w:rsidRDefault="00AC18A2" w:rsidP="00A07855">
      <w:pPr>
        <w:pStyle w:val="FootnoteText"/>
        <w:rPr>
          <w:rFonts w:ascii="Times New Roman" w:hAnsi="Times New Roman" w:cs="Times New Roman"/>
          <w:sz w:val="24"/>
          <w:szCs w:val="24"/>
          <w:lang w:val="en-CA"/>
        </w:rPr>
      </w:pPr>
    </w:p>
    <w:p w:rsidR="00AC18A2" w:rsidRPr="00F01445" w:rsidRDefault="00AC18A2" w:rsidP="00AC18A2">
      <w:pPr>
        <w:rPr>
          <w:rFonts w:ascii="Times New Roman" w:hAnsi="Times New Roman" w:cs="Times New Roman"/>
        </w:rPr>
      </w:pPr>
      <w:r w:rsidRPr="00F01445">
        <w:rPr>
          <w:rFonts w:ascii="Times New Roman" w:hAnsi="Times New Roman" w:cs="Times New Roman"/>
        </w:rPr>
        <w:lastRenderedPageBreak/>
        <w:t xml:space="preserve">Tomlin, </w:t>
      </w:r>
      <w:r w:rsidR="00190F21" w:rsidRPr="00F01445">
        <w:rPr>
          <w:rFonts w:ascii="Times New Roman" w:hAnsi="Times New Roman" w:cs="Times New Roman"/>
        </w:rPr>
        <w:t>Roger</w:t>
      </w:r>
      <w:r w:rsidRPr="00F01445">
        <w:rPr>
          <w:rFonts w:ascii="Times New Roman" w:hAnsi="Times New Roman" w:cs="Times New Roman"/>
        </w:rPr>
        <w:t>.</w:t>
      </w:r>
      <w:r w:rsidR="00190F21" w:rsidRPr="00F01445">
        <w:rPr>
          <w:rFonts w:ascii="Times New Roman" w:hAnsi="Times New Roman" w:cs="Times New Roman"/>
        </w:rPr>
        <w:t xml:space="preserve"> </w:t>
      </w:r>
      <w:r w:rsidRPr="00F01445">
        <w:rPr>
          <w:rFonts w:ascii="Times New Roman" w:hAnsi="Times New Roman" w:cs="Times New Roman"/>
        </w:rPr>
        <w:t xml:space="preserve">(2005) </w:t>
      </w:r>
      <w:r w:rsidR="00190F21" w:rsidRPr="00F01445">
        <w:rPr>
          <w:rFonts w:ascii="Times New Roman" w:hAnsi="Times New Roman" w:cs="Times New Roman"/>
        </w:rPr>
        <w:t xml:space="preserve">Cursing a Thief in Iberia and </w:t>
      </w:r>
      <w:proofErr w:type="spellStart"/>
      <w:r w:rsidR="00190F21" w:rsidRPr="00F01445">
        <w:rPr>
          <w:rFonts w:ascii="Times New Roman" w:hAnsi="Times New Roman" w:cs="Times New Roman"/>
        </w:rPr>
        <w:t>Britian</w:t>
      </w:r>
      <w:proofErr w:type="spellEnd"/>
      <w:r w:rsidR="00190F21" w:rsidRPr="00F01445">
        <w:rPr>
          <w:rFonts w:ascii="Times New Roman" w:hAnsi="Times New Roman" w:cs="Times New Roman"/>
        </w:rPr>
        <w:t xml:space="preserve">, Chapter 7 of Magical Practice in the Latin West: Papers from the International Conference held at the University of Zaragoza, </w:t>
      </w:r>
      <w:r w:rsidR="00190F21" w:rsidRPr="00F01445">
        <w:rPr>
          <w:rFonts w:ascii="Times New Roman" w:hAnsi="Times New Roman" w:cs="Times New Roman"/>
          <w:i/>
        </w:rPr>
        <w:t>Religions in the Greco-Roman World</w:t>
      </w:r>
      <w:r w:rsidR="00190F21" w:rsidRPr="00F01445">
        <w:rPr>
          <w:rFonts w:ascii="Times New Roman" w:hAnsi="Times New Roman" w:cs="Times New Roman"/>
        </w:rPr>
        <w:t xml:space="preserve">, Vol. 168. Brill. p. 245-275. </w:t>
      </w:r>
    </w:p>
    <w:p w:rsidR="00FC7B1F" w:rsidRPr="00F01445" w:rsidRDefault="00FC7B1F" w:rsidP="00AC18A2">
      <w:pPr>
        <w:rPr>
          <w:rFonts w:ascii="Times New Roman" w:hAnsi="Times New Roman" w:cs="Times New Roman"/>
        </w:rPr>
      </w:pPr>
    </w:p>
    <w:p w:rsidR="00FC7B1F" w:rsidRPr="00F01445" w:rsidRDefault="00FC7B1F" w:rsidP="00AC18A2">
      <w:pPr>
        <w:rPr>
          <w:rFonts w:ascii="Times New Roman" w:hAnsi="Times New Roman" w:cs="Times New Roman"/>
        </w:rPr>
      </w:pPr>
      <w:r w:rsidRPr="00F01445">
        <w:rPr>
          <w:rFonts w:ascii="Times New Roman" w:hAnsi="Times New Roman" w:cs="Times New Roman"/>
        </w:rPr>
        <w:t xml:space="preserve">Tomlin, Roger. (1992) </w:t>
      </w:r>
      <w:r w:rsidRPr="00F01445">
        <w:rPr>
          <w:rFonts w:ascii="Times New Roman" w:hAnsi="Times New Roman" w:cs="Times New Roman"/>
          <w:i/>
        </w:rPr>
        <w:t>Bath History: Volume IV</w:t>
      </w:r>
      <w:r w:rsidRPr="00F01445">
        <w:rPr>
          <w:rFonts w:ascii="Times New Roman" w:hAnsi="Times New Roman" w:cs="Times New Roman"/>
        </w:rPr>
        <w:t xml:space="preserve">. Millstream Books.  </w:t>
      </w:r>
    </w:p>
    <w:p w:rsidR="00FC7B1F" w:rsidRPr="00F01445" w:rsidRDefault="00FC7B1F" w:rsidP="00AC18A2">
      <w:pPr>
        <w:rPr>
          <w:rFonts w:ascii="Times New Roman" w:hAnsi="Times New Roman" w:cs="Times New Roman"/>
        </w:rPr>
      </w:pPr>
    </w:p>
    <w:p w:rsidR="00FC7B1F" w:rsidRPr="00F01445" w:rsidRDefault="00FC7B1F" w:rsidP="00AC18A2">
      <w:pPr>
        <w:rPr>
          <w:rFonts w:ascii="Times New Roman" w:hAnsi="Times New Roman" w:cs="Times New Roman"/>
        </w:rPr>
      </w:pPr>
      <w:r w:rsidRPr="00F01445">
        <w:rPr>
          <w:rFonts w:ascii="Times New Roman" w:hAnsi="Times New Roman" w:cs="Times New Roman"/>
        </w:rPr>
        <w:t xml:space="preserve">Tomin, Roger. (1988) </w:t>
      </w:r>
      <w:r w:rsidR="00F01445" w:rsidRPr="00F01445">
        <w:rPr>
          <w:rFonts w:ascii="Times New Roman" w:hAnsi="Times New Roman" w:cs="Times New Roman"/>
        </w:rPr>
        <w:t xml:space="preserve">Chapter 4 of The Temple of </w:t>
      </w:r>
      <w:proofErr w:type="spellStart"/>
      <w:r w:rsidR="00F01445" w:rsidRPr="00F01445">
        <w:rPr>
          <w:rFonts w:ascii="Times New Roman" w:hAnsi="Times New Roman" w:cs="Times New Roman"/>
        </w:rPr>
        <w:t>Sulis</w:t>
      </w:r>
      <w:proofErr w:type="spellEnd"/>
      <w:r w:rsidR="00F01445" w:rsidRPr="00F01445">
        <w:rPr>
          <w:rFonts w:ascii="Times New Roman" w:hAnsi="Times New Roman" w:cs="Times New Roman"/>
        </w:rPr>
        <w:t xml:space="preserve"> Minerva at Bath: Volume 2 the finds from the Sacred Spring. Oxford Committee for Archaeology.  </w:t>
      </w:r>
    </w:p>
    <w:p w:rsidR="004D1849" w:rsidRPr="00F01445" w:rsidRDefault="004D1849" w:rsidP="00A07855">
      <w:pPr>
        <w:pStyle w:val="FootnoteText"/>
        <w:rPr>
          <w:rFonts w:ascii="Times New Roman" w:hAnsi="Times New Roman" w:cs="Times New Roman"/>
          <w:sz w:val="24"/>
          <w:szCs w:val="24"/>
          <w:lang w:val="en-CA"/>
        </w:rPr>
      </w:pPr>
    </w:p>
    <w:p w:rsidR="004D1849" w:rsidRPr="00F01445" w:rsidRDefault="00AC18A2" w:rsidP="00A07855">
      <w:pPr>
        <w:pStyle w:val="FootnoteText"/>
        <w:rPr>
          <w:rFonts w:ascii="Times New Roman" w:hAnsi="Times New Roman" w:cs="Times New Roman"/>
          <w:sz w:val="24"/>
          <w:szCs w:val="24"/>
          <w:lang w:val="en-CA"/>
        </w:rPr>
      </w:pPr>
      <w:r w:rsidRPr="00F01445">
        <w:rPr>
          <w:rFonts w:ascii="Times New Roman" w:hAnsi="Times New Roman" w:cs="Times New Roman"/>
          <w:sz w:val="24"/>
          <w:szCs w:val="24"/>
          <w:lang w:val="en-CA"/>
        </w:rPr>
        <w:t xml:space="preserve">Turner, </w:t>
      </w:r>
      <w:r w:rsidR="004D1849" w:rsidRPr="00F01445">
        <w:rPr>
          <w:rFonts w:ascii="Times New Roman" w:hAnsi="Times New Roman" w:cs="Times New Roman"/>
          <w:sz w:val="24"/>
          <w:szCs w:val="24"/>
          <w:lang w:val="en-CA"/>
        </w:rPr>
        <w:t>Eric G</w:t>
      </w:r>
      <w:r w:rsidRPr="00F01445">
        <w:rPr>
          <w:rFonts w:ascii="Times New Roman" w:hAnsi="Times New Roman" w:cs="Times New Roman"/>
          <w:sz w:val="24"/>
          <w:szCs w:val="24"/>
          <w:lang w:val="en-CA"/>
        </w:rPr>
        <w:t>. (1963)</w:t>
      </w:r>
      <w:r w:rsidR="004D1849" w:rsidRPr="00F01445">
        <w:rPr>
          <w:rFonts w:ascii="Times New Roman" w:hAnsi="Times New Roman" w:cs="Times New Roman"/>
          <w:sz w:val="24"/>
          <w:szCs w:val="24"/>
          <w:lang w:val="en-CA"/>
        </w:rPr>
        <w:t xml:space="preserve"> A Curse Tablet from Nottinghamshire, </w:t>
      </w:r>
      <w:r w:rsidR="004D1849" w:rsidRPr="00F01445">
        <w:rPr>
          <w:rFonts w:ascii="Times New Roman" w:hAnsi="Times New Roman" w:cs="Times New Roman"/>
          <w:i/>
          <w:sz w:val="24"/>
          <w:szCs w:val="24"/>
          <w:lang w:val="en-CA"/>
        </w:rPr>
        <w:t>The Journal of Roman Studies</w:t>
      </w:r>
      <w:r w:rsidR="004D1849" w:rsidRPr="00F01445">
        <w:rPr>
          <w:rFonts w:ascii="Times New Roman" w:hAnsi="Times New Roman" w:cs="Times New Roman"/>
          <w:sz w:val="24"/>
          <w:szCs w:val="24"/>
          <w:lang w:val="en-CA"/>
        </w:rPr>
        <w:t xml:space="preserve">, Vol. 53. p. 122-124.  </w:t>
      </w:r>
    </w:p>
    <w:p w:rsidR="00AC18A2" w:rsidRPr="00F01445" w:rsidRDefault="00AC18A2" w:rsidP="00AC18A2">
      <w:pPr>
        <w:rPr>
          <w:rFonts w:ascii="Times New Roman" w:hAnsi="Times New Roman" w:cs="Times New Roman"/>
        </w:rPr>
      </w:pPr>
    </w:p>
    <w:p w:rsidR="00AC18A2" w:rsidRPr="00F01445" w:rsidRDefault="00AC18A2" w:rsidP="00AC18A2">
      <w:pPr>
        <w:rPr>
          <w:rFonts w:ascii="Times New Roman" w:hAnsi="Times New Roman" w:cs="Times New Roman"/>
        </w:rPr>
      </w:pPr>
      <w:r w:rsidRPr="00F01445">
        <w:rPr>
          <w:rFonts w:ascii="Times New Roman" w:hAnsi="Times New Roman" w:cs="Times New Roman"/>
        </w:rPr>
        <w:t xml:space="preserve">Woodward, Ann. (1992) </w:t>
      </w:r>
      <w:r w:rsidRPr="00F01445">
        <w:rPr>
          <w:rFonts w:ascii="Times New Roman" w:hAnsi="Times New Roman" w:cs="Times New Roman"/>
          <w:i/>
        </w:rPr>
        <w:t>English Heritage: Shrines and Sacrifice</w:t>
      </w:r>
      <w:r w:rsidRPr="00F01445">
        <w:rPr>
          <w:rFonts w:ascii="Times New Roman" w:hAnsi="Times New Roman" w:cs="Times New Roman"/>
        </w:rPr>
        <w:t xml:space="preserve">, B.T. </w:t>
      </w:r>
      <w:proofErr w:type="spellStart"/>
      <w:r w:rsidRPr="00F01445">
        <w:rPr>
          <w:rFonts w:ascii="Times New Roman" w:hAnsi="Times New Roman" w:cs="Times New Roman"/>
        </w:rPr>
        <w:t>Batsford</w:t>
      </w:r>
      <w:proofErr w:type="spellEnd"/>
      <w:r w:rsidRPr="00F01445">
        <w:rPr>
          <w:rFonts w:ascii="Times New Roman" w:hAnsi="Times New Roman" w:cs="Times New Roman"/>
        </w:rPr>
        <w:t xml:space="preserve"> Ltd/English Heritage London. </w:t>
      </w:r>
    </w:p>
    <w:p w:rsidR="00F921FB" w:rsidRPr="00F01445" w:rsidRDefault="00F921FB">
      <w:pPr>
        <w:rPr>
          <w:rFonts w:ascii="Times New Roman" w:hAnsi="Times New Roman" w:cs="Times New Roman"/>
        </w:rPr>
      </w:pPr>
    </w:p>
    <w:p w:rsidR="00AC18A2" w:rsidRPr="00F01445" w:rsidRDefault="00AC18A2" w:rsidP="00AC18A2">
      <w:pPr>
        <w:pStyle w:val="FootnoteText"/>
        <w:rPr>
          <w:rFonts w:ascii="Times New Roman" w:hAnsi="Times New Roman" w:cs="Times New Roman"/>
          <w:sz w:val="24"/>
          <w:szCs w:val="24"/>
          <w:lang w:val="en-CA"/>
        </w:rPr>
      </w:pPr>
      <w:r w:rsidRPr="00F01445">
        <w:rPr>
          <w:rFonts w:ascii="Times New Roman" w:hAnsi="Times New Roman" w:cs="Times New Roman"/>
          <w:sz w:val="24"/>
          <w:szCs w:val="24"/>
          <w:lang w:val="en-CA"/>
        </w:rPr>
        <w:t xml:space="preserve">Veale, Sarah. </w:t>
      </w:r>
      <w:proofErr w:type="spellStart"/>
      <w:r w:rsidRPr="00F01445">
        <w:rPr>
          <w:rFonts w:ascii="Times New Roman" w:hAnsi="Times New Roman" w:cs="Times New Roman"/>
          <w:sz w:val="24"/>
          <w:szCs w:val="24"/>
          <w:lang w:val="en-CA"/>
        </w:rPr>
        <w:t>Defixiones</w:t>
      </w:r>
      <w:proofErr w:type="spellEnd"/>
      <w:r w:rsidRPr="00F01445">
        <w:rPr>
          <w:rFonts w:ascii="Times New Roman" w:hAnsi="Times New Roman" w:cs="Times New Roman"/>
          <w:sz w:val="24"/>
          <w:szCs w:val="24"/>
          <w:lang w:val="en-CA"/>
        </w:rPr>
        <w:t xml:space="preserve"> </w:t>
      </w:r>
      <w:r w:rsidRPr="00F01445">
        <w:rPr>
          <w:rFonts w:ascii="Times New Roman" w:hAnsi="Times New Roman" w:cs="Times New Roman"/>
          <w:i/>
          <w:sz w:val="24"/>
          <w:szCs w:val="24"/>
          <w:lang w:val="en-CA"/>
        </w:rPr>
        <w:t>and the Temple</w:t>
      </w:r>
      <w:r w:rsidRPr="00F01445">
        <w:rPr>
          <w:rFonts w:ascii="Times New Roman" w:hAnsi="Times New Roman" w:cs="Times New Roman"/>
          <w:sz w:val="24"/>
          <w:szCs w:val="24"/>
          <w:lang w:val="en-CA"/>
        </w:rPr>
        <w:t xml:space="preserve"> Locus: The Power of Place in the Curse Tablets at Mainz, </w:t>
      </w:r>
      <w:r w:rsidRPr="00F01445">
        <w:rPr>
          <w:rFonts w:ascii="Times New Roman" w:hAnsi="Times New Roman" w:cs="Times New Roman"/>
          <w:i/>
          <w:sz w:val="24"/>
          <w:szCs w:val="24"/>
          <w:lang w:val="en-CA"/>
        </w:rPr>
        <w:t>Magic, Ritual and Witchcraft</w:t>
      </w:r>
      <w:r w:rsidRPr="00F01445">
        <w:rPr>
          <w:rFonts w:ascii="Times New Roman" w:hAnsi="Times New Roman" w:cs="Times New Roman"/>
          <w:sz w:val="24"/>
          <w:szCs w:val="24"/>
          <w:lang w:val="en-CA"/>
        </w:rPr>
        <w:t xml:space="preserve">, University of Pennsylvania Press. (2017) p. 279-313.  </w:t>
      </w:r>
    </w:p>
    <w:p w:rsidR="00AC18A2" w:rsidRPr="00F01445" w:rsidRDefault="00AC18A2">
      <w:pPr>
        <w:rPr>
          <w:rFonts w:ascii="Times New Roman" w:hAnsi="Times New Roman" w:cs="Times New Roman"/>
        </w:rPr>
      </w:pPr>
    </w:p>
    <w:sectPr w:rsidR="00AC18A2" w:rsidRPr="00F01445" w:rsidSect="006418F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0529" w:rsidRDefault="00B00529" w:rsidP="00C52056">
      <w:r>
        <w:separator/>
      </w:r>
    </w:p>
  </w:endnote>
  <w:endnote w:type="continuationSeparator" w:id="0">
    <w:p w:rsidR="00B00529" w:rsidRDefault="00B00529" w:rsidP="00C52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0529" w:rsidRDefault="00B00529" w:rsidP="00C52056">
      <w:r>
        <w:separator/>
      </w:r>
    </w:p>
  </w:footnote>
  <w:footnote w:type="continuationSeparator" w:id="0">
    <w:p w:rsidR="00B00529" w:rsidRDefault="00B00529" w:rsidP="00C52056">
      <w:r>
        <w:continuationSeparator/>
      </w:r>
    </w:p>
  </w:footnote>
  <w:footnote w:id="1">
    <w:p w:rsidR="000E6873" w:rsidRPr="00F01445" w:rsidRDefault="000E6873">
      <w:pPr>
        <w:pStyle w:val="FootnoteText"/>
        <w:rPr>
          <w:rFonts w:ascii="Times New Roman" w:hAnsi="Times New Roman" w:cs="Times New Roman"/>
          <w:lang w:val="en-CA"/>
        </w:rPr>
      </w:pPr>
      <w:r w:rsidRPr="00F01445">
        <w:rPr>
          <w:rStyle w:val="FootnoteReference"/>
          <w:rFonts w:ascii="Times New Roman" w:hAnsi="Times New Roman" w:cs="Times New Roman"/>
        </w:rPr>
        <w:footnoteRef/>
      </w:r>
      <w:r w:rsidRPr="00F01445">
        <w:rPr>
          <w:rFonts w:ascii="Times New Roman" w:hAnsi="Times New Roman" w:cs="Times New Roman"/>
        </w:rPr>
        <w:t xml:space="preserve"> </w:t>
      </w:r>
      <w:r w:rsidRPr="00F01445">
        <w:rPr>
          <w:rFonts w:ascii="Times New Roman" w:hAnsi="Times New Roman" w:cs="Times New Roman"/>
          <w:lang w:val="en-CA"/>
        </w:rPr>
        <w:t>Tomlin (1992)</w:t>
      </w:r>
      <w:r w:rsidR="00FC7B1F" w:rsidRPr="00F01445">
        <w:rPr>
          <w:rFonts w:ascii="Times New Roman" w:hAnsi="Times New Roman" w:cs="Times New Roman"/>
          <w:lang w:val="en-CA"/>
        </w:rPr>
        <w:t xml:space="preserve"> p. 12 &amp; 17.</w:t>
      </w:r>
    </w:p>
  </w:footnote>
  <w:footnote w:id="2">
    <w:p w:rsidR="00FC7B1F" w:rsidRPr="00EE6884" w:rsidRDefault="00FC7B1F">
      <w:pPr>
        <w:pStyle w:val="FootnoteText"/>
        <w:rPr>
          <w:rFonts w:ascii="Times New Roman" w:hAnsi="Times New Roman" w:cs="Times New Roman"/>
          <w:lang w:val="en-CA"/>
        </w:rPr>
      </w:pPr>
      <w:r w:rsidRPr="00EE6884">
        <w:rPr>
          <w:rStyle w:val="FootnoteReference"/>
          <w:rFonts w:ascii="Times New Roman" w:hAnsi="Times New Roman" w:cs="Times New Roman"/>
        </w:rPr>
        <w:footnoteRef/>
      </w:r>
      <w:r w:rsidRPr="00EE6884">
        <w:rPr>
          <w:rFonts w:ascii="Times New Roman" w:hAnsi="Times New Roman" w:cs="Times New Roman"/>
        </w:rPr>
        <w:t xml:space="preserve"> Tomlin (1998) p. 81.</w:t>
      </w:r>
    </w:p>
  </w:footnote>
  <w:footnote w:id="3">
    <w:p w:rsidR="00CF410C" w:rsidRPr="00EE6884" w:rsidRDefault="00CF410C">
      <w:pPr>
        <w:pStyle w:val="FootnoteText"/>
        <w:rPr>
          <w:rFonts w:ascii="Times New Roman" w:hAnsi="Times New Roman" w:cs="Times New Roman"/>
          <w:lang w:val="en-CA"/>
        </w:rPr>
      </w:pPr>
      <w:r w:rsidRPr="00EE6884">
        <w:rPr>
          <w:rStyle w:val="FootnoteReference"/>
          <w:rFonts w:ascii="Times New Roman" w:hAnsi="Times New Roman" w:cs="Times New Roman"/>
        </w:rPr>
        <w:footnoteRef/>
      </w:r>
      <w:r w:rsidRPr="00EE6884">
        <w:rPr>
          <w:rFonts w:ascii="Times New Roman" w:hAnsi="Times New Roman" w:cs="Times New Roman"/>
        </w:rPr>
        <w:t xml:space="preserve"> Tomlin (2005). p. 245. </w:t>
      </w:r>
    </w:p>
  </w:footnote>
  <w:footnote w:id="4">
    <w:p w:rsidR="00CF410C" w:rsidRPr="00EE6884" w:rsidRDefault="00CF410C">
      <w:pPr>
        <w:pStyle w:val="FootnoteText"/>
        <w:rPr>
          <w:rFonts w:ascii="Times New Roman" w:hAnsi="Times New Roman" w:cs="Times New Roman"/>
          <w:lang w:val="en-CA"/>
        </w:rPr>
      </w:pPr>
      <w:r w:rsidRPr="00EE6884">
        <w:rPr>
          <w:rStyle w:val="FootnoteReference"/>
          <w:rFonts w:ascii="Times New Roman" w:hAnsi="Times New Roman" w:cs="Times New Roman"/>
        </w:rPr>
        <w:footnoteRef/>
      </w:r>
      <w:r w:rsidRPr="00EE6884">
        <w:rPr>
          <w:rFonts w:ascii="Times New Roman" w:hAnsi="Times New Roman" w:cs="Times New Roman"/>
        </w:rPr>
        <w:t xml:space="preserve"> </w:t>
      </w:r>
      <w:r w:rsidR="00D74BC2" w:rsidRPr="00EE6884">
        <w:rPr>
          <w:rFonts w:ascii="Times New Roman" w:hAnsi="Times New Roman" w:cs="Times New Roman"/>
        </w:rPr>
        <w:t>Die</w:t>
      </w:r>
      <w:r w:rsidR="0053310D" w:rsidRPr="00EE6884">
        <w:rPr>
          <w:rFonts w:ascii="Times New Roman" w:hAnsi="Times New Roman" w:cs="Times New Roman"/>
        </w:rPr>
        <w:t>trich (1993). P. 314.</w:t>
      </w:r>
    </w:p>
  </w:footnote>
  <w:footnote w:id="5">
    <w:p w:rsidR="00CF410C" w:rsidRPr="00EE6884" w:rsidRDefault="00CF410C">
      <w:pPr>
        <w:pStyle w:val="FootnoteText"/>
        <w:rPr>
          <w:rFonts w:ascii="Times New Roman" w:hAnsi="Times New Roman" w:cs="Times New Roman"/>
          <w:lang w:val="en-CA"/>
        </w:rPr>
      </w:pPr>
      <w:r w:rsidRPr="00EE6884">
        <w:rPr>
          <w:rStyle w:val="FootnoteReference"/>
          <w:rFonts w:ascii="Times New Roman" w:hAnsi="Times New Roman" w:cs="Times New Roman"/>
        </w:rPr>
        <w:footnoteRef/>
      </w:r>
      <w:r w:rsidRPr="00EE6884">
        <w:rPr>
          <w:rFonts w:ascii="Times New Roman" w:hAnsi="Times New Roman" w:cs="Times New Roman"/>
        </w:rPr>
        <w:t xml:space="preserve"> Burrell (1998).</w:t>
      </w:r>
    </w:p>
  </w:footnote>
  <w:footnote w:id="6">
    <w:p w:rsidR="00CF410C" w:rsidRPr="00EE6884" w:rsidRDefault="00CF410C">
      <w:pPr>
        <w:pStyle w:val="FootnoteText"/>
        <w:rPr>
          <w:rFonts w:ascii="Times New Roman" w:hAnsi="Times New Roman" w:cs="Times New Roman"/>
          <w:lang w:val="en-CA"/>
        </w:rPr>
      </w:pPr>
      <w:r w:rsidRPr="00EE6884">
        <w:rPr>
          <w:rStyle w:val="FootnoteReference"/>
          <w:rFonts w:ascii="Times New Roman" w:hAnsi="Times New Roman" w:cs="Times New Roman"/>
        </w:rPr>
        <w:footnoteRef/>
      </w:r>
      <w:r w:rsidRPr="00EE6884">
        <w:rPr>
          <w:rFonts w:ascii="Times New Roman" w:hAnsi="Times New Roman" w:cs="Times New Roman"/>
        </w:rPr>
        <w:t xml:space="preserve"> </w:t>
      </w:r>
      <w:r w:rsidRPr="00EE6884">
        <w:rPr>
          <w:rFonts w:ascii="Times New Roman" w:hAnsi="Times New Roman" w:cs="Times New Roman"/>
          <w:lang w:val="en-CA"/>
        </w:rPr>
        <w:t xml:space="preserve">Veale (2017).  </w:t>
      </w:r>
    </w:p>
  </w:footnote>
  <w:footnote w:id="7">
    <w:p w:rsidR="00CF410C" w:rsidRPr="00204430" w:rsidRDefault="00CF410C">
      <w:pPr>
        <w:pStyle w:val="FootnoteText"/>
        <w:rPr>
          <w:rFonts w:ascii="Times New Roman" w:hAnsi="Times New Roman" w:cs="Times New Roman"/>
          <w:lang w:val="en-CA"/>
        </w:rPr>
      </w:pPr>
      <w:r w:rsidRPr="00EE6884">
        <w:rPr>
          <w:rStyle w:val="FootnoteReference"/>
          <w:rFonts w:ascii="Times New Roman" w:hAnsi="Times New Roman" w:cs="Times New Roman"/>
        </w:rPr>
        <w:footnoteRef/>
      </w:r>
      <w:r w:rsidRPr="00EE6884">
        <w:rPr>
          <w:rFonts w:ascii="Times New Roman" w:hAnsi="Times New Roman" w:cs="Times New Roman"/>
        </w:rPr>
        <w:t xml:space="preserve"> </w:t>
      </w:r>
      <w:r w:rsidRPr="00EE6884">
        <w:rPr>
          <w:rFonts w:ascii="Times New Roman" w:hAnsi="Times New Roman" w:cs="Times New Roman"/>
          <w:lang w:val="en-CA"/>
        </w:rPr>
        <w:t xml:space="preserve">Beard, </w:t>
      </w:r>
      <w:r w:rsidRPr="00204430">
        <w:rPr>
          <w:rFonts w:ascii="Times New Roman" w:hAnsi="Times New Roman" w:cs="Times New Roman"/>
          <w:lang w:val="en-CA"/>
        </w:rPr>
        <w:t>North</w:t>
      </w:r>
      <w:r w:rsidR="00EB306F" w:rsidRPr="00204430">
        <w:rPr>
          <w:rFonts w:ascii="Times New Roman" w:hAnsi="Times New Roman" w:cs="Times New Roman"/>
          <w:lang w:val="en-CA"/>
        </w:rPr>
        <w:t xml:space="preserve"> &amp;</w:t>
      </w:r>
      <w:r w:rsidRPr="00204430">
        <w:rPr>
          <w:rFonts w:ascii="Times New Roman" w:hAnsi="Times New Roman" w:cs="Times New Roman"/>
          <w:lang w:val="en-CA"/>
        </w:rPr>
        <w:t xml:space="preserve"> Price (1998). Vol II. p.266.</w:t>
      </w:r>
    </w:p>
  </w:footnote>
  <w:footnote w:id="8">
    <w:p w:rsidR="00CF410C" w:rsidRPr="00204430" w:rsidRDefault="00CF410C">
      <w:pPr>
        <w:pStyle w:val="FootnoteText"/>
        <w:rPr>
          <w:rFonts w:ascii="Times New Roman" w:hAnsi="Times New Roman" w:cs="Times New Roman"/>
          <w:lang w:val="en-CA"/>
        </w:rPr>
      </w:pPr>
      <w:r w:rsidRPr="00204430">
        <w:rPr>
          <w:rStyle w:val="FootnoteReference"/>
          <w:rFonts w:ascii="Times New Roman" w:hAnsi="Times New Roman" w:cs="Times New Roman"/>
        </w:rPr>
        <w:footnoteRef/>
      </w:r>
      <w:r w:rsidRPr="00204430">
        <w:rPr>
          <w:rFonts w:ascii="Times New Roman" w:hAnsi="Times New Roman" w:cs="Times New Roman"/>
        </w:rPr>
        <w:t xml:space="preserve"> </w:t>
      </w:r>
      <w:r w:rsidRPr="00204430">
        <w:rPr>
          <w:rFonts w:ascii="Times New Roman" w:hAnsi="Times New Roman" w:cs="Times New Roman"/>
          <w:lang w:val="en-CA"/>
        </w:rPr>
        <w:t>Dietrich (1993) p. 314</w:t>
      </w:r>
    </w:p>
  </w:footnote>
  <w:footnote w:id="9">
    <w:p w:rsidR="00CF410C" w:rsidRPr="00204430" w:rsidRDefault="00CF410C">
      <w:pPr>
        <w:pStyle w:val="FootnoteText"/>
        <w:rPr>
          <w:rFonts w:ascii="Times New Roman" w:hAnsi="Times New Roman" w:cs="Times New Roman"/>
          <w:lang w:val="en-CA"/>
        </w:rPr>
      </w:pPr>
      <w:r w:rsidRPr="00204430">
        <w:rPr>
          <w:rStyle w:val="FootnoteReference"/>
          <w:rFonts w:ascii="Times New Roman" w:hAnsi="Times New Roman" w:cs="Times New Roman"/>
        </w:rPr>
        <w:footnoteRef/>
      </w:r>
      <w:r w:rsidRPr="00204430">
        <w:rPr>
          <w:rFonts w:ascii="Times New Roman" w:hAnsi="Times New Roman" w:cs="Times New Roman"/>
        </w:rPr>
        <w:t xml:space="preserve"> </w:t>
      </w:r>
      <w:r w:rsidRPr="00204430">
        <w:rPr>
          <w:rFonts w:ascii="Times New Roman" w:hAnsi="Times New Roman" w:cs="Times New Roman"/>
          <w:lang w:val="en-CA"/>
        </w:rPr>
        <w:t>Adams (1992)</w:t>
      </w:r>
    </w:p>
  </w:footnote>
  <w:footnote w:id="10">
    <w:p w:rsidR="00EE6884" w:rsidRPr="00204430" w:rsidRDefault="00EE6884">
      <w:pPr>
        <w:pStyle w:val="FootnoteText"/>
        <w:rPr>
          <w:rFonts w:ascii="Times New Roman" w:hAnsi="Times New Roman" w:cs="Times New Roman"/>
          <w:lang w:val="en-CA"/>
        </w:rPr>
      </w:pPr>
      <w:r w:rsidRPr="00204430">
        <w:rPr>
          <w:rStyle w:val="FootnoteReference"/>
          <w:rFonts w:ascii="Times New Roman" w:hAnsi="Times New Roman" w:cs="Times New Roman"/>
        </w:rPr>
        <w:footnoteRef/>
      </w:r>
      <w:r w:rsidRPr="00204430">
        <w:rPr>
          <w:rFonts w:ascii="Times New Roman" w:hAnsi="Times New Roman" w:cs="Times New Roman"/>
        </w:rPr>
        <w:t xml:space="preserve"> </w:t>
      </w:r>
      <w:r w:rsidRPr="00204430">
        <w:rPr>
          <w:rFonts w:ascii="Times New Roman" w:hAnsi="Times New Roman" w:cs="Times New Roman"/>
          <w:lang w:val="en-CA"/>
        </w:rPr>
        <w:t>Tomlin (1988) p. 59.</w:t>
      </w:r>
    </w:p>
  </w:footnote>
  <w:footnote w:id="11">
    <w:p w:rsidR="00204430" w:rsidRPr="00204430" w:rsidRDefault="00204430">
      <w:pPr>
        <w:pStyle w:val="FootnoteText"/>
        <w:rPr>
          <w:rFonts w:ascii="Times New Roman" w:hAnsi="Times New Roman" w:cs="Times New Roman"/>
          <w:lang w:val="en-CA"/>
        </w:rPr>
      </w:pPr>
      <w:r w:rsidRPr="00204430">
        <w:rPr>
          <w:rStyle w:val="FootnoteReference"/>
          <w:rFonts w:ascii="Times New Roman" w:hAnsi="Times New Roman" w:cs="Times New Roman"/>
        </w:rPr>
        <w:footnoteRef/>
      </w:r>
      <w:r w:rsidRPr="00204430">
        <w:rPr>
          <w:rFonts w:ascii="Times New Roman" w:hAnsi="Times New Roman" w:cs="Times New Roman"/>
        </w:rPr>
        <w:t xml:space="preserve"> </w:t>
      </w:r>
      <w:r w:rsidRPr="00204430">
        <w:rPr>
          <w:rFonts w:ascii="Times New Roman" w:hAnsi="Times New Roman" w:cs="Times New Roman"/>
          <w:lang w:val="en-CA"/>
        </w:rPr>
        <w:t xml:space="preserve">De le </w:t>
      </w:r>
      <w:proofErr w:type="spellStart"/>
      <w:r w:rsidRPr="00204430">
        <w:rPr>
          <w:rFonts w:ascii="Times New Roman" w:hAnsi="Times New Roman" w:cs="Times New Roman"/>
          <w:lang w:val="en-CA"/>
        </w:rPr>
        <w:t>Bédoyere</w:t>
      </w:r>
      <w:proofErr w:type="spellEnd"/>
      <w:r w:rsidRPr="00204430">
        <w:rPr>
          <w:rFonts w:ascii="Times New Roman" w:hAnsi="Times New Roman" w:cs="Times New Roman"/>
          <w:lang w:val="en-CA"/>
        </w:rPr>
        <w:t xml:space="preserve"> (2007) p.79.</w:t>
      </w:r>
      <w:r>
        <w:rPr>
          <w:rFonts w:ascii="Times New Roman" w:hAnsi="Times New Roman" w:cs="Times New Roman"/>
          <w:lang w:val="en-CA"/>
        </w:rPr>
        <w:t xml:space="preserve"> </w:t>
      </w:r>
    </w:p>
  </w:footnote>
  <w:footnote w:id="12">
    <w:p w:rsidR="00CF410C" w:rsidRPr="000B1B87" w:rsidRDefault="00CF410C">
      <w:pPr>
        <w:pStyle w:val="FootnoteText"/>
        <w:rPr>
          <w:lang w:val="en-CA"/>
        </w:rPr>
      </w:pPr>
      <w:r w:rsidRPr="00204430">
        <w:rPr>
          <w:rStyle w:val="FootnoteReference"/>
          <w:rFonts w:ascii="Times New Roman" w:hAnsi="Times New Roman" w:cs="Times New Roman"/>
        </w:rPr>
        <w:footnoteRef/>
      </w:r>
      <w:r w:rsidRPr="00204430">
        <w:rPr>
          <w:rFonts w:ascii="Times New Roman" w:hAnsi="Times New Roman" w:cs="Times New Roman"/>
        </w:rPr>
        <w:t xml:space="preserve"> </w:t>
      </w:r>
      <w:r w:rsidRPr="00204430">
        <w:rPr>
          <w:rFonts w:ascii="Times New Roman" w:hAnsi="Times New Roman" w:cs="Times New Roman"/>
          <w:lang w:val="en-CA"/>
        </w:rPr>
        <w:t>Beard, North</w:t>
      </w:r>
      <w:r w:rsidR="00EB306F" w:rsidRPr="00204430">
        <w:rPr>
          <w:rFonts w:ascii="Times New Roman" w:hAnsi="Times New Roman" w:cs="Times New Roman"/>
          <w:lang w:val="en-CA"/>
        </w:rPr>
        <w:t xml:space="preserve"> &amp;</w:t>
      </w:r>
      <w:r w:rsidRPr="00204430">
        <w:rPr>
          <w:rFonts w:ascii="Times New Roman" w:hAnsi="Times New Roman" w:cs="Times New Roman"/>
          <w:lang w:val="en-CA"/>
        </w:rPr>
        <w:t xml:space="preserve"> Price (1998). Vol I. p.225.</w:t>
      </w:r>
    </w:p>
  </w:footnote>
  <w:footnote w:id="13">
    <w:p w:rsidR="00CF410C" w:rsidRPr="003B472E" w:rsidRDefault="00CF410C">
      <w:pPr>
        <w:pStyle w:val="FootnoteText"/>
        <w:rPr>
          <w:rFonts w:ascii="Times New Roman" w:hAnsi="Times New Roman" w:cs="Times New Roman"/>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r w:rsidRPr="003B472E">
        <w:rPr>
          <w:rFonts w:ascii="Times New Roman" w:hAnsi="Times New Roman" w:cs="Times New Roman"/>
          <w:lang w:val="en-CA"/>
        </w:rPr>
        <w:t>Tomlin (2005) p. 246.</w:t>
      </w:r>
    </w:p>
  </w:footnote>
  <w:footnote w:id="14">
    <w:p w:rsidR="00EE6884" w:rsidRPr="003B472E" w:rsidRDefault="00EE6884">
      <w:pPr>
        <w:pStyle w:val="FootnoteText"/>
        <w:rPr>
          <w:rFonts w:ascii="Times New Roman" w:hAnsi="Times New Roman" w:cs="Times New Roman"/>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r w:rsidRPr="003B472E">
        <w:rPr>
          <w:rFonts w:ascii="Times New Roman" w:hAnsi="Times New Roman" w:cs="Times New Roman"/>
          <w:lang w:val="en-CA"/>
        </w:rPr>
        <w:t>Tomlin (1988) p. 70.</w:t>
      </w:r>
    </w:p>
  </w:footnote>
  <w:footnote w:id="15">
    <w:p w:rsidR="00CF410C" w:rsidRPr="003B472E" w:rsidRDefault="00CF410C" w:rsidP="00EC1E3D">
      <w:pPr>
        <w:pStyle w:val="FootnoteText"/>
        <w:rPr>
          <w:rFonts w:ascii="Times New Roman" w:hAnsi="Times New Roman" w:cs="Times New Roman"/>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Turner (1963) p. 122. </w:t>
      </w:r>
    </w:p>
  </w:footnote>
  <w:footnote w:id="16">
    <w:p w:rsidR="00CF410C" w:rsidRPr="00BA4038" w:rsidRDefault="00CF410C">
      <w:pPr>
        <w:pStyle w:val="FootnoteText"/>
        <w:rPr>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proofErr w:type="spellStart"/>
      <w:r w:rsidRPr="003B472E">
        <w:rPr>
          <w:rFonts w:ascii="Times New Roman" w:hAnsi="Times New Roman" w:cs="Times New Roman"/>
        </w:rPr>
        <w:t>Gager</w:t>
      </w:r>
      <w:proofErr w:type="spellEnd"/>
      <w:r w:rsidRPr="003B472E">
        <w:rPr>
          <w:rFonts w:ascii="Times New Roman" w:hAnsi="Times New Roman" w:cs="Times New Roman"/>
        </w:rPr>
        <w:t xml:space="preserve"> (1999) p. 21.</w:t>
      </w:r>
    </w:p>
  </w:footnote>
  <w:footnote w:id="17">
    <w:p w:rsidR="00CF410C" w:rsidRPr="003B472E" w:rsidRDefault="00CF410C">
      <w:pPr>
        <w:pStyle w:val="FootnoteText"/>
        <w:rPr>
          <w:rFonts w:ascii="Times New Roman" w:hAnsi="Times New Roman" w:cs="Times New Roman"/>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proofErr w:type="spellStart"/>
      <w:r w:rsidRPr="003B472E">
        <w:rPr>
          <w:rFonts w:ascii="Times New Roman" w:hAnsi="Times New Roman" w:cs="Times New Roman"/>
          <w:lang w:val="en-CA"/>
        </w:rPr>
        <w:t>Gager</w:t>
      </w:r>
      <w:proofErr w:type="spellEnd"/>
      <w:r w:rsidRPr="003B472E">
        <w:rPr>
          <w:rFonts w:ascii="Times New Roman" w:hAnsi="Times New Roman" w:cs="Times New Roman"/>
          <w:lang w:val="en-CA"/>
        </w:rPr>
        <w:t xml:space="preserve"> (1999) p. 21-22.</w:t>
      </w:r>
    </w:p>
  </w:footnote>
  <w:footnote w:id="18">
    <w:p w:rsidR="00CF410C" w:rsidRPr="003B472E" w:rsidRDefault="00CF410C">
      <w:pPr>
        <w:pStyle w:val="FootnoteText"/>
        <w:rPr>
          <w:rFonts w:ascii="Times New Roman" w:hAnsi="Times New Roman" w:cs="Times New Roman"/>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proofErr w:type="spellStart"/>
      <w:r w:rsidRPr="003B472E">
        <w:rPr>
          <w:rFonts w:ascii="Times New Roman" w:hAnsi="Times New Roman" w:cs="Times New Roman"/>
        </w:rPr>
        <w:t>Gager</w:t>
      </w:r>
      <w:proofErr w:type="spellEnd"/>
      <w:r w:rsidRPr="003B472E">
        <w:rPr>
          <w:rFonts w:ascii="Times New Roman" w:hAnsi="Times New Roman" w:cs="Times New Roman"/>
        </w:rPr>
        <w:t xml:space="preserve"> (1999) p. 20.</w:t>
      </w:r>
    </w:p>
  </w:footnote>
  <w:footnote w:id="19">
    <w:p w:rsidR="00CF410C" w:rsidRPr="00F772BD" w:rsidRDefault="00CF410C">
      <w:pPr>
        <w:pStyle w:val="FootnoteText"/>
        <w:rPr>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proofErr w:type="spellStart"/>
      <w:r w:rsidRPr="003B472E">
        <w:rPr>
          <w:rFonts w:ascii="Times New Roman" w:hAnsi="Times New Roman" w:cs="Times New Roman"/>
          <w:lang w:val="en-CA"/>
        </w:rPr>
        <w:t>Gager</w:t>
      </w:r>
      <w:proofErr w:type="spellEnd"/>
      <w:r w:rsidRPr="003B472E">
        <w:rPr>
          <w:rFonts w:ascii="Times New Roman" w:hAnsi="Times New Roman" w:cs="Times New Roman"/>
          <w:lang w:val="en-CA"/>
        </w:rPr>
        <w:t xml:space="preserve"> (1999) p. 9 &amp; 18.</w:t>
      </w:r>
    </w:p>
  </w:footnote>
  <w:footnote w:id="20">
    <w:p w:rsidR="00CF410C" w:rsidRPr="00452455" w:rsidRDefault="00CF410C" w:rsidP="00101D61">
      <w:pPr>
        <w:pStyle w:val="FootnoteText"/>
        <w:rPr>
          <w:rFonts w:ascii="Times New Roman" w:hAnsi="Times New Roman" w:cs="Times New Roman"/>
          <w:color w:val="000000" w:themeColor="text1"/>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proofErr w:type="spellStart"/>
      <w:r w:rsidRPr="00452455">
        <w:rPr>
          <w:rFonts w:ascii="Times New Roman" w:hAnsi="Times New Roman" w:cs="Times New Roman"/>
          <w:color w:val="000000" w:themeColor="text1"/>
          <w:lang w:val="en-CA"/>
        </w:rPr>
        <w:t>Gager</w:t>
      </w:r>
      <w:proofErr w:type="spellEnd"/>
      <w:r w:rsidRPr="00452455">
        <w:rPr>
          <w:rFonts w:ascii="Times New Roman" w:hAnsi="Times New Roman" w:cs="Times New Roman"/>
          <w:color w:val="000000" w:themeColor="text1"/>
          <w:lang w:val="en-CA"/>
        </w:rPr>
        <w:t xml:space="preserve"> (1999) p. 23.</w:t>
      </w:r>
    </w:p>
  </w:footnote>
  <w:footnote w:id="21">
    <w:p w:rsidR="00CF410C" w:rsidRPr="00452455" w:rsidRDefault="00CF410C">
      <w:pPr>
        <w:pStyle w:val="FootnoteText"/>
        <w:rPr>
          <w:rFonts w:ascii="Times New Roman" w:hAnsi="Times New Roman" w:cs="Times New Roman"/>
          <w:color w:val="000000" w:themeColor="text1"/>
          <w:lang w:val="en-CA"/>
        </w:rPr>
      </w:pPr>
      <w:r w:rsidRPr="00452455">
        <w:rPr>
          <w:rStyle w:val="FootnoteReference"/>
          <w:rFonts w:ascii="Times New Roman" w:hAnsi="Times New Roman" w:cs="Times New Roman"/>
          <w:color w:val="000000" w:themeColor="text1"/>
        </w:rPr>
        <w:footnoteRef/>
      </w:r>
      <w:r w:rsidRPr="00452455">
        <w:rPr>
          <w:rFonts w:ascii="Times New Roman" w:hAnsi="Times New Roman" w:cs="Times New Roman"/>
          <w:color w:val="000000" w:themeColor="text1"/>
        </w:rPr>
        <w:t xml:space="preserve"> </w:t>
      </w:r>
      <w:r w:rsidRPr="00452455">
        <w:rPr>
          <w:rFonts w:ascii="Times New Roman" w:hAnsi="Times New Roman" w:cs="Times New Roman"/>
          <w:color w:val="000000" w:themeColor="text1"/>
          <w:lang w:val="en-CA"/>
        </w:rPr>
        <w:t>Woodward (1992) p. 71.</w:t>
      </w:r>
    </w:p>
  </w:footnote>
  <w:footnote w:id="22">
    <w:p w:rsidR="00CF410C" w:rsidRPr="00452455" w:rsidRDefault="00CF410C">
      <w:pPr>
        <w:pStyle w:val="FootnoteText"/>
        <w:rPr>
          <w:rFonts w:ascii="Times New Roman" w:hAnsi="Times New Roman" w:cs="Times New Roman"/>
          <w:color w:val="000000" w:themeColor="text1"/>
          <w:lang w:val="en-CA"/>
        </w:rPr>
      </w:pPr>
      <w:r w:rsidRPr="00452455">
        <w:rPr>
          <w:rStyle w:val="FootnoteReference"/>
          <w:rFonts w:ascii="Times New Roman" w:hAnsi="Times New Roman" w:cs="Times New Roman"/>
          <w:color w:val="000000" w:themeColor="text1"/>
        </w:rPr>
        <w:footnoteRef/>
      </w:r>
      <w:r w:rsidRPr="00452455">
        <w:rPr>
          <w:rFonts w:ascii="Times New Roman" w:hAnsi="Times New Roman" w:cs="Times New Roman"/>
          <w:color w:val="000000" w:themeColor="text1"/>
        </w:rPr>
        <w:t xml:space="preserve"> </w:t>
      </w:r>
      <w:r w:rsidRPr="00452455">
        <w:rPr>
          <w:rFonts w:ascii="Times New Roman" w:hAnsi="Times New Roman" w:cs="Times New Roman"/>
          <w:color w:val="000000" w:themeColor="text1"/>
          <w:lang w:val="en-CA"/>
        </w:rPr>
        <w:t xml:space="preserve">De la </w:t>
      </w:r>
      <w:proofErr w:type="spellStart"/>
      <w:r w:rsidRPr="00452455">
        <w:rPr>
          <w:rFonts w:ascii="Times New Roman" w:hAnsi="Times New Roman" w:cs="Times New Roman"/>
          <w:color w:val="000000" w:themeColor="text1"/>
          <w:lang w:val="en-CA"/>
        </w:rPr>
        <w:t>Bédoyere</w:t>
      </w:r>
      <w:proofErr w:type="spellEnd"/>
      <w:r w:rsidRPr="00452455">
        <w:rPr>
          <w:rFonts w:ascii="Times New Roman" w:hAnsi="Times New Roman" w:cs="Times New Roman"/>
          <w:color w:val="000000" w:themeColor="text1"/>
          <w:lang w:val="en-CA"/>
        </w:rPr>
        <w:t xml:space="preserve"> (2007) p. 79.</w:t>
      </w:r>
    </w:p>
  </w:footnote>
  <w:footnote w:id="23">
    <w:p w:rsidR="00CF410C" w:rsidRPr="00452455" w:rsidRDefault="00CF410C">
      <w:pPr>
        <w:pStyle w:val="FootnoteText"/>
        <w:rPr>
          <w:rFonts w:ascii="Times New Roman" w:hAnsi="Times New Roman" w:cs="Times New Roman"/>
          <w:color w:val="000000" w:themeColor="text1"/>
          <w:lang w:val="en-CA"/>
        </w:rPr>
      </w:pPr>
      <w:r w:rsidRPr="00452455">
        <w:rPr>
          <w:rStyle w:val="FootnoteReference"/>
          <w:rFonts w:ascii="Times New Roman" w:hAnsi="Times New Roman" w:cs="Times New Roman"/>
          <w:color w:val="000000" w:themeColor="text1"/>
        </w:rPr>
        <w:footnoteRef/>
      </w:r>
      <w:r w:rsidRPr="00452455">
        <w:rPr>
          <w:rFonts w:ascii="Times New Roman" w:hAnsi="Times New Roman" w:cs="Times New Roman"/>
          <w:color w:val="000000" w:themeColor="text1"/>
        </w:rPr>
        <w:t xml:space="preserve"> </w:t>
      </w:r>
      <w:r w:rsidRPr="00452455">
        <w:rPr>
          <w:rFonts w:ascii="Times New Roman" w:hAnsi="Times New Roman" w:cs="Times New Roman"/>
          <w:color w:val="000000" w:themeColor="text1"/>
          <w:lang w:val="en-CA"/>
        </w:rPr>
        <w:t xml:space="preserve">De la </w:t>
      </w:r>
      <w:proofErr w:type="spellStart"/>
      <w:r w:rsidRPr="00452455">
        <w:rPr>
          <w:rFonts w:ascii="Times New Roman" w:hAnsi="Times New Roman" w:cs="Times New Roman"/>
          <w:color w:val="000000" w:themeColor="text1"/>
          <w:lang w:val="en-CA"/>
        </w:rPr>
        <w:t>Bédoyere</w:t>
      </w:r>
      <w:proofErr w:type="spellEnd"/>
      <w:r w:rsidRPr="00452455">
        <w:rPr>
          <w:rFonts w:ascii="Times New Roman" w:hAnsi="Times New Roman" w:cs="Times New Roman"/>
          <w:color w:val="000000" w:themeColor="text1"/>
          <w:lang w:val="en-CA"/>
        </w:rPr>
        <w:t xml:space="preserve"> (2007) p. 79.</w:t>
      </w:r>
    </w:p>
  </w:footnote>
  <w:footnote w:id="24">
    <w:p w:rsidR="00CF410C" w:rsidRPr="00452455" w:rsidRDefault="00CF410C">
      <w:pPr>
        <w:pStyle w:val="FootnoteText"/>
        <w:rPr>
          <w:rFonts w:ascii="Times New Roman" w:hAnsi="Times New Roman" w:cs="Times New Roman"/>
          <w:color w:val="000000" w:themeColor="text1"/>
          <w:lang w:val="en-CA"/>
        </w:rPr>
      </w:pPr>
      <w:r w:rsidRPr="00452455">
        <w:rPr>
          <w:rStyle w:val="FootnoteReference"/>
          <w:rFonts w:ascii="Times New Roman" w:hAnsi="Times New Roman" w:cs="Times New Roman"/>
          <w:color w:val="000000" w:themeColor="text1"/>
        </w:rPr>
        <w:footnoteRef/>
      </w:r>
      <w:r w:rsidRPr="00452455">
        <w:rPr>
          <w:rFonts w:ascii="Times New Roman" w:hAnsi="Times New Roman" w:cs="Times New Roman"/>
          <w:color w:val="000000" w:themeColor="text1"/>
        </w:rPr>
        <w:t xml:space="preserve"> De la </w:t>
      </w:r>
      <w:proofErr w:type="spellStart"/>
      <w:r w:rsidRPr="00452455">
        <w:rPr>
          <w:rFonts w:ascii="Times New Roman" w:hAnsi="Times New Roman" w:cs="Times New Roman"/>
          <w:color w:val="000000" w:themeColor="text1"/>
        </w:rPr>
        <w:t>Bédoyere</w:t>
      </w:r>
      <w:proofErr w:type="spellEnd"/>
      <w:r w:rsidRPr="00452455">
        <w:rPr>
          <w:rFonts w:ascii="Times New Roman" w:hAnsi="Times New Roman" w:cs="Times New Roman"/>
          <w:color w:val="000000" w:themeColor="text1"/>
        </w:rPr>
        <w:t xml:space="preserve"> (2007) p. 70.</w:t>
      </w:r>
    </w:p>
  </w:footnote>
  <w:footnote w:id="25">
    <w:p w:rsidR="00F01445" w:rsidRPr="00452455" w:rsidRDefault="00F01445">
      <w:pPr>
        <w:pStyle w:val="FootnoteText"/>
        <w:rPr>
          <w:rFonts w:ascii="Times New Roman" w:hAnsi="Times New Roman" w:cs="Times New Roman"/>
          <w:color w:val="000000" w:themeColor="text1"/>
          <w:lang w:val="en-CA"/>
        </w:rPr>
      </w:pPr>
      <w:r w:rsidRPr="00452455">
        <w:rPr>
          <w:rStyle w:val="FootnoteReference"/>
          <w:rFonts w:ascii="Times New Roman" w:hAnsi="Times New Roman" w:cs="Times New Roman"/>
          <w:color w:val="000000" w:themeColor="text1"/>
        </w:rPr>
        <w:footnoteRef/>
      </w:r>
      <w:r w:rsidRPr="00452455">
        <w:rPr>
          <w:rFonts w:ascii="Times New Roman" w:hAnsi="Times New Roman" w:cs="Times New Roman"/>
          <w:color w:val="000000" w:themeColor="text1"/>
        </w:rPr>
        <w:t xml:space="preserve"> </w:t>
      </w:r>
      <w:r w:rsidRPr="00452455">
        <w:rPr>
          <w:rFonts w:ascii="Times New Roman" w:hAnsi="Times New Roman" w:cs="Times New Roman"/>
          <w:color w:val="000000" w:themeColor="text1"/>
          <w:lang w:val="en-CA"/>
        </w:rPr>
        <w:t>Davenport, Poole &amp; Jordan (2007) p.25.</w:t>
      </w:r>
    </w:p>
  </w:footnote>
  <w:footnote w:id="26">
    <w:p w:rsidR="00CF410C" w:rsidRPr="003B472E" w:rsidRDefault="00CF410C">
      <w:pPr>
        <w:pStyle w:val="FootnoteText"/>
        <w:rPr>
          <w:rFonts w:ascii="Times New Roman" w:hAnsi="Times New Roman" w:cs="Times New Roman"/>
          <w:lang w:val="en-CA"/>
        </w:rPr>
      </w:pPr>
      <w:r w:rsidRPr="00452455">
        <w:rPr>
          <w:rStyle w:val="FootnoteReference"/>
          <w:rFonts w:ascii="Times New Roman" w:hAnsi="Times New Roman" w:cs="Times New Roman"/>
          <w:color w:val="000000" w:themeColor="text1"/>
        </w:rPr>
        <w:footnoteRef/>
      </w:r>
      <w:r w:rsidRPr="00452455">
        <w:rPr>
          <w:rFonts w:ascii="Times New Roman" w:hAnsi="Times New Roman" w:cs="Times New Roman"/>
          <w:color w:val="000000" w:themeColor="text1"/>
        </w:rPr>
        <w:t xml:space="preserve"> De la </w:t>
      </w:r>
      <w:proofErr w:type="spellStart"/>
      <w:r w:rsidRPr="00452455">
        <w:rPr>
          <w:rFonts w:ascii="Times New Roman" w:hAnsi="Times New Roman" w:cs="Times New Roman"/>
          <w:color w:val="000000" w:themeColor="text1"/>
        </w:rPr>
        <w:t>Bédoyere</w:t>
      </w:r>
      <w:proofErr w:type="spellEnd"/>
      <w:r w:rsidRPr="00452455">
        <w:rPr>
          <w:rFonts w:ascii="Times New Roman" w:hAnsi="Times New Roman" w:cs="Times New Roman"/>
          <w:color w:val="000000" w:themeColor="text1"/>
        </w:rPr>
        <w:t xml:space="preserve"> (2006) p. 222.</w:t>
      </w:r>
    </w:p>
  </w:footnote>
  <w:footnote w:id="27">
    <w:p w:rsidR="00CF410C" w:rsidRPr="00EC1E3D" w:rsidRDefault="00CF410C">
      <w:pPr>
        <w:pStyle w:val="FootnoteText"/>
        <w:rPr>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r w:rsidRPr="003B472E">
        <w:rPr>
          <w:rFonts w:ascii="Times New Roman" w:hAnsi="Times New Roman" w:cs="Times New Roman"/>
          <w:lang w:val="en-CA"/>
        </w:rPr>
        <w:t>Tomlin</w:t>
      </w:r>
      <w:r w:rsidR="0053310D" w:rsidRPr="003B472E">
        <w:rPr>
          <w:rFonts w:ascii="Times New Roman" w:hAnsi="Times New Roman" w:cs="Times New Roman"/>
          <w:lang w:val="en-CA"/>
        </w:rPr>
        <w:t>, (2005) p. 247.</w:t>
      </w:r>
    </w:p>
  </w:footnote>
  <w:footnote w:id="28">
    <w:p w:rsidR="00CF410C" w:rsidRPr="003B472E" w:rsidRDefault="00CF410C">
      <w:pPr>
        <w:pStyle w:val="FootnoteText"/>
        <w:rPr>
          <w:rFonts w:ascii="Times New Roman" w:hAnsi="Times New Roman" w:cs="Times New Roman"/>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proofErr w:type="spellStart"/>
      <w:r w:rsidRPr="003B472E">
        <w:rPr>
          <w:rFonts w:ascii="Times New Roman" w:hAnsi="Times New Roman" w:cs="Times New Roman"/>
          <w:lang w:val="en-CA"/>
        </w:rPr>
        <w:t>Gager</w:t>
      </w:r>
      <w:proofErr w:type="spellEnd"/>
      <w:r w:rsidRPr="003B472E">
        <w:rPr>
          <w:rFonts w:ascii="Times New Roman" w:hAnsi="Times New Roman" w:cs="Times New Roman"/>
          <w:lang w:val="en-CA"/>
        </w:rPr>
        <w:t>, (1999) p. 6.</w:t>
      </w:r>
    </w:p>
  </w:footnote>
  <w:footnote w:id="29">
    <w:p w:rsidR="00A6270E" w:rsidRPr="003B472E" w:rsidRDefault="00A6270E">
      <w:pPr>
        <w:pStyle w:val="FootnoteText"/>
        <w:rPr>
          <w:rFonts w:ascii="Times New Roman" w:hAnsi="Times New Roman" w:cs="Times New Roman"/>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proofErr w:type="spellStart"/>
      <w:r w:rsidRPr="003B472E">
        <w:rPr>
          <w:rFonts w:ascii="Times New Roman" w:hAnsi="Times New Roman" w:cs="Times New Roman"/>
          <w:lang w:val="en-CA"/>
        </w:rPr>
        <w:t>Gager</w:t>
      </w:r>
      <w:proofErr w:type="spellEnd"/>
      <w:r w:rsidRPr="003B472E">
        <w:rPr>
          <w:rFonts w:ascii="Times New Roman" w:hAnsi="Times New Roman" w:cs="Times New Roman"/>
          <w:lang w:val="en-CA"/>
        </w:rPr>
        <w:t>, (1999) p. 6.</w:t>
      </w:r>
    </w:p>
  </w:footnote>
  <w:footnote w:id="30">
    <w:p w:rsidR="00A6270E" w:rsidRPr="003B472E" w:rsidRDefault="00A6270E">
      <w:pPr>
        <w:pStyle w:val="FootnoteText"/>
        <w:rPr>
          <w:rFonts w:ascii="Times New Roman" w:hAnsi="Times New Roman" w:cs="Times New Roman"/>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proofErr w:type="spellStart"/>
      <w:r w:rsidRPr="003B472E">
        <w:rPr>
          <w:rFonts w:ascii="Times New Roman" w:hAnsi="Times New Roman" w:cs="Times New Roman"/>
          <w:lang w:val="en-CA"/>
        </w:rPr>
        <w:t>Gager</w:t>
      </w:r>
      <w:proofErr w:type="spellEnd"/>
      <w:r w:rsidRPr="003B472E">
        <w:rPr>
          <w:rFonts w:ascii="Times New Roman" w:hAnsi="Times New Roman" w:cs="Times New Roman"/>
          <w:lang w:val="en-CA"/>
        </w:rPr>
        <w:t>, (1999) p. 6.</w:t>
      </w:r>
    </w:p>
  </w:footnote>
  <w:footnote w:id="31">
    <w:p w:rsidR="00A6270E" w:rsidRPr="003B472E" w:rsidRDefault="00A6270E">
      <w:pPr>
        <w:pStyle w:val="FootnoteText"/>
        <w:rPr>
          <w:rFonts w:ascii="Times New Roman" w:hAnsi="Times New Roman" w:cs="Times New Roman"/>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proofErr w:type="spellStart"/>
      <w:r w:rsidRPr="003B472E">
        <w:rPr>
          <w:rFonts w:ascii="Times New Roman" w:hAnsi="Times New Roman" w:cs="Times New Roman"/>
          <w:lang w:val="en-CA"/>
        </w:rPr>
        <w:t>Gager</w:t>
      </w:r>
      <w:proofErr w:type="spellEnd"/>
      <w:r w:rsidRPr="003B472E">
        <w:rPr>
          <w:rFonts w:ascii="Times New Roman" w:hAnsi="Times New Roman" w:cs="Times New Roman"/>
          <w:lang w:val="en-CA"/>
        </w:rPr>
        <w:t>, (1999) p. 6.</w:t>
      </w:r>
    </w:p>
  </w:footnote>
  <w:footnote w:id="32">
    <w:p w:rsidR="0040757B" w:rsidRPr="003B472E" w:rsidRDefault="0040757B">
      <w:pPr>
        <w:pStyle w:val="FootnoteText"/>
        <w:rPr>
          <w:rFonts w:ascii="Times New Roman" w:hAnsi="Times New Roman" w:cs="Times New Roman"/>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r w:rsidRPr="003B472E">
        <w:rPr>
          <w:rFonts w:ascii="Times New Roman" w:hAnsi="Times New Roman" w:cs="Times New Roman"/>
          <w:lang w:val="en-CA"/>
        </w:rPr>
        <w:t>Adams (1992) states, “Britain is now the main source of new Latin.” p. 1.</w:t>
      </w:r>
    </w:p>
  </w:footnote>
  <w:footnote w:id="33">
    <w:p w:rsidR="0040757B" w:rsidRPr="003B472E" w:rsidRDefault="0040757B">
      <w:pPr>
        <w:pStyle w:val="FootnoteText"/>
        <w:rPr>
          <w:rFonts w:ascii="Times New Roman" w:hAnsi="Times New Roman" w:cs="Times New Roman"/>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r w:rsidR="003710A6" w:rsidRPr="003B472E">
        <w:rPr>
          <w:rFonts w:ascii="Times New Roman" w:hAnsi="Times New Roman" w:cs="Times New Roman"/>
        </w:rPr>
        <w:t>Pearce (2004) p. 44.</w:t>
      </w:r>
    </w:p>
  </w:footnote>
  <w:footnote w:id="34">
    <w:p w:rsidR="00BC5B22" w:rsidRPr="003B472E" w:rsidRDefault="00BC5B22">
      <w:pPr>
        <w:pStyle w:val="FootnoteText"/>
        <w:rPr>
          <w:rFonts w:ascii="Times New Roman" w:hAnsi="Times New Roman" w:cs="Times New Roman"/>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r w:rsidRPr="003B472E">
        <w:rPr>
          <w:rFonts w:ascii="Times New Roman" w:hAnsi="Times New Roman" w:cs="Times New Roman"/>
          <w:lang w:val="en-CA"/>
        </w:rPr>
        <w:t>Douglas (2015) p. 72.</w:t>
      </w:r>
    </w:p>
  </w:footnote>
  <w:footnote w:id="35">
    <w:p w:rsidR="0040757B" w:rsidRPr="003B472E" w:rsidRDefault="0040757B">
      <w:pPr>
        <w:pStyle w:val="FootnoteText"/>
        <w:rPr>
          <w:rFonts w:ascii="Times New Roman" w:hAnsi="Times New Roman" w:cs="Times New Roman"/>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r w:rsidRPr="003B472E">
        <w:rPr>
          <w:rFonts w:ascii="Times New Roman" w:hAnsi="Times New Roman" w:cs="Times New Roman"/>
          <w:lang w:val="en-CA"/>
        </w:rPr>
        <w:t>Douglas (2015) p. 72.</w:t>
      </w:r>
    </w:p>
  </w:footnote>
  <w:footnote w:id="36">
    <w:p w:rsidR="009F446E" w:rsidRPr="003B472E" w:rsidRDefault="009F446E">
      <w:pPr>
        <w:pStyle w:val="FootnoteText"/>
        <w:rPr>
          <w:rFonts w:ascii="Times New Roman" w:hAnsi="Times New Roman" w:cs="Times New Roman"/>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r w:rsidRPr="003B472E">
        <w:rPr>
          <w:rFonts w:ascii="Times New Roman" w:hAnsi="Times New Roman" w:cs="Times New Roman"/>
          <w:lang w:val="en-CA"/>
        </w:rPr>
        <w:t>Adams (1992) p. 24.</w:t>
      </w:r>
    </w:p>
  </w:footnote>
  <w:footnote w:id="37">
    <w:p w:rsidR="000720FA" w:rsidRPr="003B472E" w:rsidRDefault="000720FA">
      <w:pPr>
        <w:pStyle w:val="FootnoteText"/>
        <w:rPr>
          <w:rFonts w:ascii="Times New Roman" w:hAnsi="Times New Roman" w:cs="Times New Roman"/>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r w:rsidRPr="003B472E">
        <w:rPr>
          <w:rFonts w:ascii="Times New Roman" w:hAnsi="Times New Roman" w:cs="Times New Roman"/>
          <w:lang w:val="en-CA"/>
        </w:rPr>
        <w:t>Douglas (2015) p. 76.</w:t>
      </w:r>
    </w:p>
  </w:footnote>
  <w:footnote w:id="38">
    <w:p w:rsidR="000720FA" w:rsidRPr="000720FA" w:rsidRDefault="000720FA">
      <w:pPr>
        <w:pStyle w:val="FootnoteText"/>
        <w:rPr>
          <w:lang w:val="en-CA"/>
        </w:rPr>
      </w:pPr>
      <w:r w:rsidRPr="003B472E">
        <w:rPr>
          <w:rStyle w:val="FootnoteReference"/>
          <w:rFonts w:ascii="Times New Roman" w:hAnsi="Times New Roman" w:cs="Times New Roman"/>
        </w:rPr>
        <w:footnoteRef/>
      </w:r>
      <w:r w:rsidRPr="003B472E">
        <w:rPr>
          <w:rFonts w:ascii="Times New Roman" w:hAnsi="Times New Roman" w:cs="Times New Roman"/>
        </w:rPr>
        <w:t xml:space="preserve"> </w:t>
      </w:r>
      <w:r w:rsidRPr="003B472E">
        <w:rPr>
          <w:rFonts w:ascii="Times New Roman" w:hAnsi="Times New Roman" w:cs="Times New Roman"/>
          <w:lang w:val="en-CA"/>
        </w:rPr>
        <w:t>Douglas (2015), p. 76.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7001A3"/>
    <w:multiLevelType w:val="multilevel"/>
    <w:tmpl w:val="DE562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8A5"/>
    <w:rsid w:val="000024CE"/>
    <w:rsid w:val="00024709"/>
    <w:rsid w:val="000720FA"/>
    <w:rsid w:val="000B1B87"/>
    <w:rsid w:val="000E64AC"/>
    <w:rsid w:val="000E6873"/>
    <w:rsid w:val="00101D61"/>
    <w:rsid w:val="00190F21"/>
    <w:rsid w:val="001F2DC3"/>
    <w:rsid w:val="00204430"/>
    <w:rsid w:val="002050F5"/>
    <w:rsid w:val="00264F10"/>
    <w:rsid w:val="00271942"/>
    <w:rsid w:val="002A48A5"/>
    <w:rsid w:val="002F61B0"/>
    <w:rsid w:val="003466B8"/>
    <w:rsid w:val="003626CD"/>
    <w:rsid w:val="003710A6"/>
    <w:rsid w:val="003B472E"/>
    <w:rsid w:val="003B7615"/>
    <w:rsid w:val="0040757B"/>
    <w:rsid w:val="00410762"/>
    <w:rsid w:val="00452455"/>
    <w:rsid w:val="004B5204"/>
    <w:rsid w:val="004D1849"/>
    <w:rsid w:val="005135F7"/>
    <w:rsid w:val="0053310D"/>
    <w:rsid w:val="005374AA"/>
    <w:rsid w:val="00571212"/>
    <w:rsid w:val="005F1AD5"/>
    <w:rsid w:val="006418F9"/>
    <w:rsid w:val="00673CBC"/>
    <w:rsid w:val="00693671"/>
    <w:rsid w:val="006B6CA6"/>
    <w:rsid w:val="006F4A61"/>
    <w:rsid w:val="00714AB8"/>
    <w:rsid w:val="00896B83"/>
    <w:rsid w:val="008A263D"/>
    <w:rsid w:val="008B09D0"/>
    <w:rsid w:val="008B41F9"/>
    <w:rsid w:val="009D6D6A"/>
    <w:rsid w:val="009F446E"/>
    <w:rsid w:val="00A07855"/>
    <w:rsid w:val="00A34539"/>
    <w:rsid w:val="00A6270E"/>
    <w:rsid w:val="00AC18A2"/>
    <w:rsid w:val="00B00529"/>
    <w:rsid w:val="00B14C7E"/>
    <w:rsid w:val="00BA4038"/>
    <w:rsid w:val="00BA6144"/>
    <w:rsid w:val="00BC5B22"/>
    <w:rsid w:val="00C52056"/>
    <w:rsid w:val="00C53CE3"/>
    <w:rsid w:val="00CA0DFA"/>
    <w:rsid w:val="00CF410C"/>
    <w:rsid w:val="00CF71CB"/>
    <w:rsid w:val="00D25FB3"/>
    <w:rsid w:val="00D615D7"/>
    <w:rsid w:val="00D74BC2"/>
    <w:rsid w:val="00DB200B"/>
    <w:rsid w:val="00DD2183"/>
    <w:rsid w:val="00DF16A3"/>
    <w:rsid w:val="00EB306F"/>
    <w:rsid w:val="00EC1E3D"/>
    <w:rsid w:val="00EE5845"/>
    <w:rsid w:val="00EE6884"/>
    <w:rsid w:val="00F01445"/>
    <w:rsid w:val="00F51AB8"/>
    <w:rsid w:val="00F772BD"/>
    <w:rsid w:val="00F921FB"/>
    <w:rsid w:val="00FA6857"/>
    <w:rsid w:val="00FC7B1F"/>
    <w:rsid w:val="00FD1C72"/>
    <w:rsid w:val="00FE7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C4A29"/>
  <w15:docId w15:val="{C4426148-59F3-F84E-922F-2976560DA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A48A5"/>
  </w:style>
  <w:style w:type="character" w:styleId="Strong">
    <w:name w:val="Strong"/>
    <w:basedOn w:val="DefaultParagraphFont"/>
    <w:uiPriority w:val="22"/>
    <w:qFormat/>
    <w:rsid w:val="002A48A5"/>
    <w:rPr>
      <w:b/>
      <w:bCs/>
    </w:rPr>
  </w:style>
  <w:style w:type="character" w:styleId="Emphasis">
    <w:name w:val="Emphasis"/>
    <w:basedOn w:val="DefaultParagraphFont"/>
    <w:uiPriority w:val="20"/>
    <w:qFormat/>
    <w:rsid w:val="002A48A5"/>
    <w:rPr>
      <w:i/>
      <w:iCs/>
    </w:rPr>
  </w:style>
  <w:style w:type="paragraph" w:styleId="FootnoteText">
    <w:name w:val="footnote text"/>
    <w:basedOn w:val="Normal"/>
    <w:link w:val="FootnoteTextChar"/>
    <w:uiPriority w:val="99"/>
    <w:unhideWhenUsed/>
    <w:rsid w:val="00C52056"/>
    <w:rPr>
      <w:sz w:val="20"/>
      <w:szCs w:val="20"/>
    </w:rPr>
  </w:style>
  <w:style w:type="character" w:customStyle="1" w:styleId="FootnoteTextChar">
    <w:name w:val="Footnote Text Char"/>
    <w:basedOn w:val="DefaultParagraphFont"/>
    <w:link w:val="FootnoteText"/>
    <w:uiPriority w:val="99"/>
    <w:rsid w:val="00C52056"/>
    <w:rPr>
      <w:sz w:val="20"/>
      <w:szCs w:val="20"/>
    </w:rPr>
  </w:style>
  <w:style w:type="character" w:styleId="FootnoteReference">
    <w:name w:val="footnote reference"/>
    <w:basedOn w:val="DefaultParagraphFont"/>
    <w:uiPriority w:val="99"/>
    <w:semiHidden/>
    <w:unhideWhenUsed/>
    <w:rsid w:val="00C52056"/>
    <w:rPr>
      <w:vertAlign w:val="superscript"/>
    </w:rPr>
  </w:style>
  <w:style w:type="paragraph" w:styleId="Revision">
    <w:name w:val="Revision"/>
    <w:hidden/>
    <w:uiPriority w:val="99"/>
    <w:semiHidden/>
    <w:rsid w:val="00EB306F"/>
  </w:style>
  <w:style w:type="paragraph" w:styleId="BalloonText">
    <w:name w:val="Balloon Text"/>
    <w:basedOn w:val="Normal"/>
    <w:link w:val="BalloonTextChar"/>
    <w:uiPriority w:val="99"/>
    <w:semiHidden/>
    <w:unhideWhenUsed/>
    <w:rsid w:val="00EB306F"/>
    <w:rPr>
      <w:rFonts w:ascii="Tahoma" w:hAnsi="Tahoma" w:cs="Tahoma"/>
      <w:sz w:val="16"/>
      <w:szCs w:val="16"/>
    </w:rPr>
  </w:style>
  <w:style w:type="character" w:customStyle="1" w:styleId="BalloonTextChar">
    <w:name w:val="Balloon Text Char"/>
    <w:basedOn w:val="DefaultParagraphFont"/>
    <w:link w:val="BalloonText"/>
    <w:uiPriority w:val="99"/>
    <w:semiHidden/>
    <w:rsid w:val="00EB30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342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B2F5B-79AC-DF41-9F6F-B1DF13419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1893</Words>
  <Characters>10796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Bryce Robinson</dc:creator>
  <cp:lastModifiedBy>Bryce Robinson</cp:lastModifiedBy>
  <cp:revision>2</cp:revision>
  <dcterms:created xsi:type="dcterms:W3CDTF">2019-04-15T21:28:00Z</dcterms:created>
  <dcterms:modified xsi:type="dcterms:W3CDTF">2019-04-15T21:28:00Z</dcterms:modified>
</cp:coreProperties>
</file>