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11DF21" w14:textId="639405F9" w:rsidR="00680FB6" w:rsidRPr="00680FB6" w:rsidRDefault="00680FB6" w:rsidP="00680FB6">
      <w:pPr>
        <w:pStyle w:val="NormalWeb"/>
      </w:pPr>
      <w:r w:rsidRPr="00680FB6">
        <w:rPr>
          <w:rFonts w:ascii="Calibri" w:hAnsi="Calibri" w:cs="Calibri"/>
          <w:b/>
          <w:bCs/>
        </w:rPr>
        <w:t>Module code</w:t>
      </w:r>
      <w:r w:rsidRPr="00680FB6">
        <w:rPr>
          <w:rFonts w:ascii="Calibri" w:hAnsi="Calibri" w:cs="Calibri"/>
        </w:rPr>
        <w:t xml:space="preserve">: ECAD6007 </w:t>
      </w:r>
    </w:p>
    <w:p w14:paraId="6CA9E42E" w14:textId="77777777" w:rsidR="00680FB6" w:rsidRPr="00680FB6" w:rsidRDefault="00680FB6" w:rsidP="00680FB6">
      <w:pPr>
        <w:spacing w:before="100" w:beforeAutospacing="1" w:after="100" w:afterAutospacing="1" w:line="240" w:lineRule="auto"/>
        <w:rPr>
          <w:rFonts w:ascii="Calibri" w:eastAsia="Times New Roman" w:hAnsi="Calibri" w:cs="Calibri"/>
          <w:kern w:val="0"/>
          <w:lang w:eastAsia="en-GB"/>
          <w14:ligatures w14:val="none"/>
        </w:rPr>
      </w:pPr>
      <w:r w:rsidRPr="00680FB6">
        <w:rPr>
          <w:rFonts w:ascii="Calibri" w:eastAsia="Times New Roman" w:hAnsi="Calibri" w:cs="Calibri"/>
          <w:b/>
          <w:bCs/>
          <w:kern w:val="0"/>
          <w:lang w:eastAsia="en-GB"/>
          <w14:ligatures w14:val="none"/>
        </w:rPr>
        <w:t>Module name</w:t>
      </w:r>
      <w:r w:rsidRPr="00680FB6">
        <w:rPr>
          <w:rFonts w:ascii="Calibri" w:eastAsia="Times New Roman" w:hAnsi="Calibri" w:cs="Calibri"/>
          <w:kern w:val="0"/>
          <w:lang w:eastAsia="en-GB"/>
          <w14:ligatures w14:val="none"/>
        </w:rPr>
        <w:t xml:space="preserve">: - </w:t>
      </w:r>
      <w:r w:rsidRPr="00680FB6">
        <w:rPr>
          <w:rFonts w:ascii="Calibri" w:eastAsia="Times New Roman" w:hAnsi="Calibri" w:cs="Calibri"/>
          <w:i/>
          <w:iCs/>
          <w:kern w:val="0"/>
          <w:lang w:eastAsia="en-GB"/>
          <w14:ligatures w14:val="none"/>
        </w:rPr>
        <w:t>Core studies</w:t>
      </w:r>
      <w:r w:rsidRPr="00680FB6">
        <w:rPr>
          <w:rFonts w:ascii="Calibri" w:eastAsia="Times New Roman" w:hAnsi="Calibri" w:cs="Calibri"/>
          <w:kern w:val="0"/>
          <w:lang w:eastAsia="en-GB"/>
          <w14:ligatures w14:val="none"/>
        </w:rPr>
        <w:t xml:space="preserve">: The learner: who am I teaching? </w:t>
      </w:r>
    </w:p>
    <w:p w14:paraId="393F5973" w14:textId="77777777" w:rsidR="00680FB6" w:rsidRPr="00680FB6" w:rsidRDefault="00680FB6" w:rsidP="00680FB6">
      <w:pPr>
        <w:spacing w:before="100" w:beforeAutospacing="1" w:after="100" w:afterAutospacing="1" w:line="240" w:lineRule="auto"/>
        <w:rPr>
          <w:rFonts w:ascii="Calibri" w:eastAsia="Times New Roman" w:hAnsi="Calibri" w:cs="Calibri"/>
          <w:kern w:val="0"/>
          <w:lang w:eastAsia="en-GB"/>
          <w14:ligatures w14:val="none"/>
        </w:rPr>
      </w:pPr>
    </w:p>
    <w:p w14:paraId="4BB1AC36" w14:textId="56B82D17" w:rsidR="00680FB6" w:rsidRPr="00680FB6" w:rsidRDefault="00680FB6" w:rsidP="00680FB6">
      <w:pPr>
        <w:shd w:val="clear" w:color="auto" w:fill="FFFFFF"/>
        <w:spacing w:before="100" w:beforeAutospacing="1" w:after="100" w:afterAutospacing="1" w:line="240" w:lineRule="auto"/>
        <w:rPr>
          <w:rFonts w:ascii="Calibri" w:eastAsia="Times New Roman" w:hAnsi="Calibri" w:cs="Calibri"/>
          <w:kern w:val="0"/>
          <w:lang w:eastAsia="en-GB"/>
          <w14:ligatures w14:val="none"/>
        </w:rPr>
      </w:pPr>
      <w:r w:rsidRPr="00680FB6">
        <w:rPr>
          <w:rFonts w:ascii="Calibri" w:eastAsia="Times New Roman" w:hAnsi="Calibri" w:cs="Calibri"/>
          <w:b/>
          <w:bCs/>
          <w:kern w:val="0"/>
          <w:lang w:eastAsia="en-GB"/>
          <w14:ligatures w14:val="none"/>
        </w:rPr>
        <w:t>Assessment:</w:t>
      </w:r>
      <w:r>
        <w:rPr>
          <w:rFonts w:ascii="Calibri" w:eastAsia="Times New Roman" w:hAnsi="Calibri" w:cs="Calibri"/>
          <w:kern w:val="0"/>
          <w:lang w:eastAsia="en-GB"/>
          <w14:ligatures w14:val="none"/>
        </w:rPr>
        <w:t xml:space="preserve"> </w:t>
      </w:r>
      <w:r w:rsidRPr="00680FB6">
        <w:rPr>
          <w:rFonts w:ascii="Calibri" w:eastAsia="Times New Roman" w:hAnsi="Calibri" w:cs="Calibri"/>
          <w:kern w:val="0"/>
          <w:lang w:eastAsia="en-GB"/>
          <w14:ligatures w14:val="none"/>
        </w:rPr>
        <w:t>‘</w:t>
      </w:r>
      <w:r w:rsidRPr="00680FB6">
        <w:rPr>
          <w:rFonts w:ascii="Calibri" w:eastAsia="Times New Roman" w:hAnsi="Calibri" w:cs="Calibri"/>
          <w:kern w:val="0"/>
          <w:lang w:eastAsia="en-GB"/>
          <w14:ligatures w14:val="none"/>
        </w:rPr>
        <w:t>A critical evaluation and the identification of next teaching and learning steps focusing on a case study of an individual learner or a group of learners, based on an observed critical incident</w:t>
      </w:r>
      <w:r w:rsidRPr="00680FB6">
        <w:rPr>
          <w:rFonts w:ascii="Calibri" w:eastAsia="Times New Roman" w:hAnsi="Calibri" w:cs="Calibri"/>
          <w:kern w:val="0"/>
          <w:lang w:eastAsia="en-GB"/>
          <w14:ligatures w14:val="none"/>
        </w:rPr>
        <w:t>’</w:t>
      </w:r>
    </w:p>
    <w:p w14:paraId="4B6BD10E" w14:textId="77777777" w:rsidR="00680FB6" w:rsidRPr="00680FB6" w:rsidRDefault="00680FB6" w:rsidP="00680FB6">
      <w:pPr>
        <w:shd w:val="clear" w:color="auto" w:fill="FFFFFF"/>
        <w:spacing w:before="100" w:beforeAutospacing="1" w:after="100" w:afterAutospacing="1" w:line="240" w:lineRule="auto"/>
        <w:rPr>
          <w:rFonts w:ascii="Calibri" w:eastAsia="Times New Roman" w:hAnsi="Calibri" w:cs="Calibri"/>
          <w:kern w:val="0"/>
          <w:lang w:eastAsia="en-GB"/>
          <w14:ligatures w14:val="none"/>
        </w:rPr>
      </w:pPr>
    </w:p>
    <w:p w14:paraId="69DCDD7B" w14:textId="13F50A0A" w:rsidR="00680FB6" w:rsidRPr="00680FB6" w:rsidRDefault="00680FB6" w:rsidP="00680FB6">
      <w:pPr>
        <w:shd w:val="clear" w:color="auto" w:fill="FFFFFF"/>
        <w:spacing w:before="100" w:beforeAutospacing="1" w:after="100" w:afterAutospacing="1" w:line="240" w:lineRule="auto"/>
        <w:rPr>
          <w:rFonts w:ascii="Times New Roman" w:eastAsia="Times New Roman" w:hAnsi="Times New Roman" w:cs="Times New Roman"/>
          <w:kern w:val="0"/>
          <w:lang w:eastAsia="en-GB"/>
          <w14:ligatures w14:val="none"/>
        </w:rPr>
      </w:pPr>
      <w:r w:rsidRPr="00680FB6">
        <w:rPr>
          <w:rFonts w:ascii="Calibri" w:eastAsia="Times New Roman" w:hAnsi="Calibri" w:cs="Calibri"/>
          <w:b/>
          <w:bCs/>
          <w:kern w:val="0"/>
          <w:lang w:eastAsia="en-GB"/>
          <w14:ligatures w14:val="none"/>
        </w:rPr>
        <w:t>Word count</w:t>
      </w:r>
      <w:r w:rsidRPr="00680FB6">
        <w:rPr>
          <w:rFonts w:ascii="Calibri" w:eastAsia="Times New Roman" w:hAnsi="Calibri" w:cs="Calibri"/>
          <w:kern w:val="0"/>
          <w:lang w:eastAsia="en-GB"/>
          <w14:ligatures w14:val="none"/>
        </w:rPr>
        <w:t xml:space="preserve">: </w:t>
      </w:r>
      <w:r w:rsidR="00152C4B">
        <w:rPr>
          <w:rFonts w:ascii="Calibri" w:eastAsia="Times New Roman" w:hAnsi="Calibri" w:cs="Calibri"/>
          <w:kern w:val="0"/>
          <w:lang w:eastAsia="en-GB"/>
          <w14:ligatures w14:val="none"/>
        </w:rPr>
        <w:t>4294</w:t>
      </w:r>
    </w:p>
    <w:p w14:paraId="07F5F6DB" w14:textId="77777777" w:rsidR="00680FB6" w:rsidRPr="00680FB6" w:rsidRDefault="00680FB6" w:rsidP="00680FB6">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67482CBD" w14:textId="4CA3A7D4" w:rsidR="00680FB6" w:rsidRDefault="00680FB6">
      <w:pPr>
        <w:rPr>
          <w:rFonts w:cstheme="minorHAnsi"/>
        </w:rPr>
      </w:pPr>
    </w:p>
    <w:p w14:paraId="7E2A2F4E" w14:textId="77777777" w:rsidR="00680FB6" w:rsidRDefault="00680FB6" w:rsidP="005C1AA3">
      <w:pPr>
        <w:spacing w:line="360" w:lineRule="auto"/>
        <w:rPr>
          <w:rFonts w:cstheme="minorHAnsi"/>
        </w:rPr>
      </w:pPr>
    </w:p>
    <w:p w14:paraId="63B7A389" w14:textId="77777777" w:rsidR="00680FB6" w:rsidRDefault="00680FB6" w:rsidP="005C1AA3">
      <w:pPr>
        <w:spacing w:line="360" w:lineRule="auto"/>
        <w:rPr>
          <w:rFonts w:cstheme="minorHAnsi"/>
        </w:rPr>
      </w:pPr>
    </w:p>
    <w:p w14:paraId="66168B81" w14:textId="77777777" w:rsidR="00680FB6" w:rsidRDefault="00680FB6" w:rsidP="005C1AA3">
      <w:pPr>
        <w:spacing w:line="360" w:lineRule="auto"/>
        <w:rPr>
          <w:rFonts w:cstheme="minorHAnsi"/>
        </w:rPr>
      </w:pPr>
    </w:p>
    <w:p w14:paraId="437C44D2" w14:textId="77777777" w:rsidR="00680FB6" w:rsidRDefault="00680FB6" w:rsidP="005C1AA3">
      <w:pPr>
        <w:spacing w:line="360" w:lineRule="auto"/>
        <w:rPr>
          <w:rFonts w:cstheme="minorHAnsi"/>
        </w:rPr>
      </w:pPr>
    </w:p>
    <w:p w14:paraId="1D672871" w14:textId="77777777" w:rsidR="00680FB6" w:rsidRDefault="00680FB6" w:rsidP="005C1AA3">
      <w:pPr>
        <w:spacing w:line="360" w:lineRule="auto"/>
        <w:rPr>
          <w:rFonts w:cstheme="minorHAnsi"/>
        </w:rPr>
      </w:pPr>
    </w:p>
    <w:p w14:paraId="4DAB37AE" w14:textId="77777777" w:rsidR="00680FB6" w:rsidRDefault="00680FB6" w:rsidP="005C1AA3">
      <w:pPr>
        <w:spacing w:line="360" w:lineRule="auto"/>
        <w:rPr>
          <w:rFonts w:cstheme="minorHAnsi"/>
        </w:rPr>
      </w:pPr>
    </w:p>
    <w:p w14:paraId="2BCEA7DF" w14:textId="77777777" w:rsidR="00680FB6" w:rsidRDefault="00680FB6" w:rsidP="005C1AA3">
      <w:pPr>
        <w:spacing w:line="360" w:lineRule="auto"/>
        <w:rPr>
          <w:rFonts w:cstheme="minorHAnsi"/>
        </w:rPr>
      </w:pPr>
    </w:p>
    <w:p w14:paraId="6430E2F3" w14:textId="77777777" w:rsidR="00680FB6" w:rsidRDefault="00680FB6" w:rsidP="005C1AA3">
      <w:pPr>
        <w:spacing w:line="360" w:lineRule="auto"/>
        <w:rPr>
          <w:rFonts w:cstheme="minorHAnsi"/>
        </w:rPr>
      </w:pPr>
    </w:p>
    <w:p w14:paraId="2DB47AC4" w14:textId="77777777" w:rsidR="00680FB6" w:rsidRDefault="00680FB6" w:rsidP="005C1AA3">
      <w:pPr>
        <w:spacing w:line="360" w:lineRule="auto"/>
        <w:rPr>
          <w:rFonts w:cstheme="minorHAnsi"/>
        </w:rPr>
      </w:pPr>
    </w:p>
    <w:p w14:paraId="6402DDC7" w14:textId="77777777" w:rsidR="00680FB6" w:rsidRDefault="00680FB6" w:rsidP="005C1AA3">
      <w:pPr>
        <w:spacing w:line="360" w:lineRule="auto"/>
        <w:rPr>
          <w:rFonts w:cstheme="minorHAnsi"/>
        </w:rPr>
      </w:pPr>
    </w:p>
    <w:p w14:paraId="5AAD2F88" w14:textId="77777777" w:rsidR="00680FB6" w:rsidRDefault="00680FB6" w:rsidP="005C1AA3">
      <w:pPr>
        <w:spacing w:line="360" w:lineRule="auto"/>
        <w:rPr>
          <w:rFonts w:cstheme="minorHAnsi"/>
        </w:rPr>
      </w:pPr>
    </w:p>
    <w:p w14:paraId="06E4B28A" w14:textId="77777777" w:rsidR="00680FB6" w:rsidRDefault="00680FB6" w:rsidP="005C1AA3">
      <w:pPr>
        <w:spacing w:line="360" w:lineRule="auto"/>
        <w:rPr>
          <w:rFonts w:cstheme="minorHAnsi"/>
        </w:rPr>
      </w:pPr>
    </w:p>
    <w:p w14:paraId="7BFA1671" w14:textId="77777777" w:rsidR="00680FB6" w:rsidRDefault="00680FB6" w:rsidP="005C1AA3">
      <w:pPr>
        <w:spacing w:line="360" w:lineRule="auto"/>
        <w:rPr>
          <w:rFonts w:cstheme="minorHAnsi"/>
        </w:rPr>
      </w:pPr>
    </w:p>
    <w:p w14:paraId="47FE7FE6" w14:textId="77777777" w:rsidR="00680FB6" w:rsidRDefault="00680FB6" w:rsidP="005C1AA3">
      <w:pPr>
        <w:spacing w:line="360" w:lineRule="auto"/>
        <w:rPr>
          <w:rFonts w:cstheme="minorHAnsi"/>
        </w:rPr>
      </w:pPr>
    </w:p>
    <w:p w14:paraId="5C2D9C93" w14:textId="77777777" w:rsidR="00680FB6" w:rsidRDefault="00680FB6" w:rsidP="005C1AA3">
      <w:pPr>
        <w:spacing w:line="360" w:lineRule="auto"/>
        <w:rPr>
          <w:rFonts w:cstheme="minorHAnsi"/>
        </w:rPr>
      </w:pPr>
    </w:p>
    <w:p w14:paraId="790E2F36" w14:textId="4D3F6135" w:rsidR="00680FB6" w:rsidRPr="009027A0" w:rsidRDefault="00680FB6" w:rsidP="00152C4B">
      <w:pPr>
        <w:rPr>
          <w:rFonts w:cstheme="minorHAnsi"/>
          <w:b/>
          <w:bCs/>
          <w:u w:val="single"/>
        </w:rPr>
      </w:pPr>
      <w:r w:rsidRPr="009027A0">
        <w:rPr>
          <w:rFonts w:cstheme="minorHAnsi"/>
          <w:b/>
          <w:bCs/>
          <w:u w:val="single"/>
        </w:rPr>
        <w:lastRenderedPageBreak/>
        <w:t>Introduction</w:t>
      </w:r>
    </w:p>
    <w:p w14:paraId="3B5AF6EB" w14:textId="43AE9B33" w:rsidR="009E5531" w:rsidRPr="009027A0" w:rsidRDefault="009E5531" w:rsidP="00152C4B">
      <w:pPr>
        <w:rPr>
          <w:rFonts w:cstheme="minorHAnsi"/>
        </w:rPr>
      </w:pPr>
      <w:r w:rsidRPr="009027A0">
        <w:rPr>
          <w:rFonts w:cstheme="minorHAnsi"/>
        </w:rPr>
        <w:t>As a student-teacher embarking on a journey of lifelong learning, it is recogni</w:t>
      </w:r>
      <w:r w:rsidRPr="009027A0">
        <w:rPr>
          <w:rFonts w:cstheme="minorHAnsi"/>
        </w:rPr>
        <w:t>s</w:t>
      </w:r>
      <w:r w:rsidRPr="009027A0">
        <w:rPr>
          <w:rFonts w:cstheme="minorHAnsi"/>
        </w:rPr>
        <w:t xml:space="preserve">ed that there are many complexities to navigate in a 21st-century classroom. With a multitude of aspects and responsibilities to consider, it is crucial to reflect on personal or peer practice and </w:t>
      </w:r>
      <w:r w:rsidR="00136008" w:rsidRPr="009027A0">
        <w:rPr>
          <w:rFonts w:cstheme="minorHAnsi"/>
        </w:rPr>
        <w:t>analyse</w:t>
      </w:r>
      <w:r w:rsidRPr="009027A0">
        <w:rPr>
          <w:rFonts w:cstheme="minorHAnsi"/>
        </w:rPr>
        <w:t xml:space="preserve"> the findings to better inform future practice</w:t>
      </w:r>
      <w:r w:rsidR="00136008" w:rsidRPr="009027A0">
        <w:rPr>
          <w:rFonts w:cstheme="minorHAnsi"/>
        </w:rPr>
        <w:t>.</w:t>
      </w:r>
      <w:r w:rsidRPr="009027A0">
        <w:rPr>
          <w:rFonts w:cstheme="minorHAnsi"/>
        </w:rPr>
        <w:t xml:space="preserve"> Tripp's (1993) critical incident methodology is a well-regarded qualitative research tool within education for this purpose. Despite the firm inference of the term, a critical incident could translate as inconsequential and mundane; a typical classroom occurrence in the everyday life of an educator (Tripp, 2011). However, it is the meaning created from an interpretation of </w:t>
      </w:r>
      <w:r w:rsidR="00136008" w:rsidRPr="009027A0">
        <w:rPr>
          <w:rFonts w:cstheme="minorHAnsi"/>
        </w:rPr>
        <w:t>these</w:t>
      </w:r>
      <w:r w:rsidRPr="009027A0">
        <w:rPr>
          <w:rFonts w:cstheme="minorHAnsi"/>
        </w:rPr>
        <w:t xml:space="preserve"> interactions, after considerate analysis and reflection, that makes it critical and relevant for future practice (Tripp, 2011).</w:t>
      </w:r>
      <w:r w:rsidRPr="009027A0">
        <w:rPr>
          <w:rFonts w:cstheme="minorHAnsi"/>
        </w:rPr>
        <w:t xml:space="preserve"> </w:t>
      </w:r>
      <w:r w:rsidRPr="009027A0">
        <w:rPr>
          <w:rFonts w:cstheme="minorHAnsi"/>
        </w:rPr>
        <w:t>For over a century, reflection has evolved into an indispensable instrument for the teaching profession since John Dewey (1910) published his theory. Reflection can be characteri</w:t>
      </w:r>
      <w:r w:rsidR="006A1108" w:rsidRPr="009027A0">
        <w:rPr>
          <w:rFonts w:cstheme="minorHAnsi"/>
        </w:rPr>
        <w:t>s</w:t>
      </w:r>
      <w:r w:rsidRPr="009027A0">
        <w:rPr>
          <w:rFonts w:cstheme="minorHAnsi"/>
        </w:rPr>
        <w:t xml:space="preserve">ed as a recurring and dynamic process of acquiring knowledge, whereby significance and understanding are derived from personal experiences, resulting in the potential to modify existing thoughts or </w:t>
      </w:r>
      <w:r w:rsidR="00136008" w:rsidRPr="009027A0">
        <w:rPr>
          <w:rFonts w:cstheme="minorHAnsi"/>
        </w:rPr>
        <w:t>behaviours</w:t>
      </w:r>
      <w:r w:rsidRPr="009027A0">
        <w:rPr>
          <w:rFonts w:cstheme="minorHAnsi"/>
        </w:rPr>
        <w:t xml:space="preserve"> (Kolb, 2014; Schön, 2016; Gibbs, 2013</w:t>
      </w:r>
      <w:r w:rsidR="00136008" w:rsidRPr="009027A0">
        <w:rPr>
          <w:rFonts w:cstheme="minorHAnsi"/>
        </w:rPr>
        <w:t>). This</w:t>
      </w:r>
      <w:r w:rsidRPr="009027A0">
        <w:rPr>
          <w:rFonts w:cstheme="minorHAnsi"/>
        </w:rPr>
        <w:t xml:space="preserve"> essay aims to use Tripp's (1993) methodology to shed light on the significance of addressing pupil engagement in the classroom</w:t>
      </w:r>
      <w:r w:rsidR="00136008" w:rsidRPr="009027A0">
        <w:rPr>
          <w:rFonts w:cstheme="minorHAnsi"/>
        </w:rPr>
        <w:t xml:space="preserve"> based on an observed critical incident</w:t>
      </w:r>
      <w:r w:rsidRPr="009027A0">
        <w:rPr>
          <w:rFonts w:cstheme="minorHAnsi"/>
        </w:rPr>
        <w:t>. It will explore a range of educational theories a</w:t>
      </w:r>
      <w:r w:rsidR="00A407F7" w:rsidRPr="009027A0">
        <w:rPr>
          <w:rFonts w:cstheme="minorHAnsi"/>
        </w:rPr>
        <w:t xml:space="preserve">nd the use of reflection </w:t>
      </w:r>
      <w:r w:rsidRPr="009027A0">
        <w:rPr>
          <w:rFonts w:cstheme="minorHAnsi"/>
        </w:rPr>
        <w:t>to illuminate these important aspects of teaching and learning, with the goal of applying findings to inform future practice.</w:t>
      </w:r>
    </w:p>
    <w:p w14:paraId="152C184E" w14:textId="074013E6" w:rsidR="00417780" w:rsidRPr="009027A0" w:rsidRDefault="005011E8" w:rsidP="00152C4B">
      <w:pPr>
        <w:tabs>
          <w:tab w:val="left" w:pos="7220"/>
        </w:tabs>
        <w:rPr>
          <w:rFonts w:cstheme="minorHAnsi"/>
        </w:rPr>
      </w:pPr>
      <w:r w:rsidRPr="009027A0">
        <w:rPr>
          <w:rFonts w:cstheme="minorHAnsi"/>
        </w:rPr>
        <w:t xml:space="preserve">     </w:t>
      </w:r>
      <w:r w:rsidRPr="009027A0">
        <w:rPr>
          <w:rFonts w:cstheme="minorHAnsi"/>
        </w:rPr>
        <w:tab/>
        <w:t xml:space="preserve">                                             </w:t>
      </w:r>
    </w:p>
    <w:p w14:paraId="5861AEC9" w14:textId="46F48236" w:rsidR="00694B20" w:rsidRPr="009027A0" w:rsidRDefault="00694B20" w:rsidP="00152C4B">
      <w:pPr>
        <w:pStyle w:val="Heading1"/>
        <w:rPr>
          <w:rFonts w:asciiTheme="minorHAnsi" w:eastAsia="Arial" w:hAnsiTheme="minorHAnsi" w:cstheme="minorHAnsi"/>
          <w:szCs w:val="24"/>
        </w:rPr>
      </w:pPr>
      <w:bookmarkStart w:id="0" w:name="_Toc119526257"/>
      <w:r w:rsidRPr="009027A0">
        <w:rPr>
          <w:rFonts w:asciiTheme="minorHAnsi" w:eastAsia="Arial" w:hAnsiTheme="minorHAnsi" w:cstheme="minorHAnsi"/>
          <w:szCs w:val="24"/>
        </w:rPr>
        <w:t>Setting and participants</w:t>
      </w:r>
      <w:bookmarkEnd w:id="0"/>
    </w:p>
    <w:p w14:paraId="036D3A4F" w14:textId="3E356B39" w:rsidR="00FE1F99" w:rsidRPr="009027A0" w:rsidRDefault="00694B20" w:rsidP="00152C4B">
      <w:pPr>
        <w:rPr>
          <w:rFonts w:eastAsia="Arial" w:cstheme="minorHAnsi"/>
        </w:rPr>
      </w:pPr>
      <w:r w:rsidRPr="009027A0">
        <w:rPr>
          <w:rFonts w:eastAsia="Arial" w:cstheme="minorHAnsi"/>
        </w:rPr>
        <w:t xml:space="preserve">The incident observed </w:t>
      </w:r>
      <w:r w:rsidR="008440FA" w:rsidRPr="009027A0">
        <w:rPr>
          <w:rFonts w:eastAsia="Arial" w:cstheme="minorHAnsi"/>
        </w:rPr>
        <w:t>was from the immersive room experience (</w:t>
      </w:r>
      <w:r w:rsidR="00A40F7E" w:rsidRPr="009027A0">
        <w:rPr>
          <w:rFonts w:eastAsia="Arial" w:cstheme="minorHAnsi"/>
        </w:rPr>
        <w:t>YouTube</w:t>
      </w:r>
      <w:r w:rsidR="004D7D5A" w:rsidRPr="009027A0">
        <w:rPr>
          <w:rFonts w:eastAsia="Arial" w:cstheme="minorHAnsi"/>
        </w:rPr>
        <w:t>, n.d</w:t>
      </w:r>
      <w:r w:rsidR="008440FA" w:rsidRPr="009027A0">
        <w:rPr>
          <w:rFonts w:eastAsia="Arial" w:cstheme="minorHAnsi"/>
        </w:rPr>
        <w:t>), w</w:t>
      </w:r>
      <w:r w:rsidRPr="009027A0">
        <w:rPr>
          <w:rFonts w:eastAsia="Arial" w:cstheme="minorHAnsi"/>
        </w:rPr>
        <w:t>ithin a council maintained ‘all through school’</w:t>
      </w:r>
      <w:r w:rsidR="008440FA" w:rsidRPr="009027A0">
        <w:rPr>
          <w:rFonts w:eastAsia="Arial" w:cstheme="minorHAnsi"/>
        </w:rPr>
        <w:t xml:space="preserve"> with approximately 694</w:t>
      </w:r>
      <w:r w:rsidRPr="009027A0">
        <w:rPr>
          <w:rFonts w:eastAsia="Arial" w:cstheme="minorHAnsi"/>
        </w:rPr>
        <w:t xml:space="preserve"> mixed community pupils aged three to nineteen</w:t>
      </w:r>
      <w:r w:rsidR="008440FA" w:rsidRPr="009027A0">
        <w:rPr>
          <w:rFonts w:eastAsia="Arial" w:cstheme="minorHAnsi"/>
        </w:rPr>
        <w:t xml:space="preserve"> (</w:t>
      </w:r>
      <w:r w:rsidR="004D7D5A" w:rsidRPr="009027A0">
        <w:rPr>
          <w:rFonts w:eastAsia="Arial" w:cstheme="minorHAnsi"/>
        </w:rPr>
        <w:t>Welsh Government</w:t>
      </w:r>
      <w:r w:rsidR="008440FA" w:rsidRPr="009027A0">
        <w:rPr>
          <w:rFonts w:eastAsia="Arial" w:cstheme="minorHAnsi"/>
        </w:rPr>
        <w:t>,2022)</w:t>
      </w:r>
      <w:r w:rsidRPr="009027A0">
        <w:rPr>
          <w:rFonts w:eastAsia="Arial" w:cstheme="minorHAnsi"/>
        </w:rPr>
        <w:t xml:space="preserve">. </w:t>
      </w:r>
      <w:r w:rsidR="008440FA" w:rsidRPr="009027A0">
        <w:rPr>
          <w:rFonts w:eastAsia="Arial" w:cstheme="minorHAnsi"/>
        </w:rPr>
        <w:t xml:space="preserve">There are approximately 7.1% pupils eligible for free school meals, an increase of 1.1% from 2020 </w:t>
      </w:r>
      <w:r w:rsidR="004D7D5A" w:rsidRPr="009027A0">
        <w:rPr>
          <w:rFonts w:eastAsia="Arial" w:cstheme="minorHAnsi"/>
        </w:rPr>
        <w:t xml:space="preserve">(Welsh Government,2022). </w:t>
      </w:r>
      <w:r w:rsidR="008440FA" w:rsidRPr="009027A0">
        <w:rPr>
          <w:rFonts w:eastAsia="Arial" w:cstheme="minorHAnsi"/>
        </w:rPr>
        <w:t xml:space="preserve">The observation was within a year eight maths class a period before lunch time, with approximately eight </w:t>
      </w:r>
      <w:r w:rsidRPr="009027A0">
        <w:rPr>
          <w:rFonts w:eastAsia="Arial" w:cstheme="minorHAnsi"/>
        </w:rPr>
        <w:t xml:space="preserve">male identifying and </w:t>
      </w:r>
      <w:r w:rsidR="008440FA" w:rsidRPr="009027A0">
        <w:rPr>
          <w:rFonts w:eastAsia="Arial" w:cstheme="minorHAnsi"/>
        </w:rPr>
        <w:t>nine</w:t>
      </w:r>
      <w:r w:rsidRPr="009027A0">
        <w:rPr>
          <w:rFonts w:eastAsia="Arial" w:cstheme="minorHAnsi"/>
        </w:rPr>
        <w:t xml:space="preserve"> female identifying </w:t>
      </w:r>
      <w:r w:rsidRPr="009027A0">
        <w:rPr>
          <w:rFonts w:eastAsia="Arial" w:cstheme="minorHAnsi"/>
        </w:rPr>
        <w:lastRenderedPageBreak/>
        <w:t>pupils.</w:t>
      </w:r>
      <w:r w:rsidR="008440FA" w:rsidRPr="009027A0">
        <w:rPr>
          <w:rFonts w:eastAsia="Arial" w:cstheme="minorHAnsi"/>
        </w:rPr>
        <w:t xml:space="preserve"> It is unknown due to the nature of the observation if the class was of a mixed ability</w:t>
      </w:r>
      <w:r w:rsidR="004D7D5A" w:rsidRPr="009027A0">
        <w:rPr>
          <w:rFonts w:eastAsia="Arial" w:cstheme="minorHAnsi"/>
        </w:rPr>
        <w:t xml:space="preserve"> which poses limitations to the analysis. </w:t>
      </w:r>
    </w:p>
    <w:p w14:paraId="6C8E0CF3" w14:textId="77777777" w:rsidR="0077350F" w:rsidRPr="009027A0" w:rsidRDefault="0077350F" w:rsidP="00152C4B">
      <w:pPr>
        <w:rPr>
          <w:rFonts w:cstheme="minorHAnsi"/>
        </w:rPr>
      </w:pPr>
    </w:p>
    <w:p w14:paraId="09B6B78A" w14:textId="77777777" w:rsidR="00200AB5" w:rsidRPr="009027A0" w:rsidRDefault="00200AB5" w:rsidP="00152C4B">
      <w:pPr>
        <w:rPr>
          <w:rFonts w:eastAsia="Arial" w:cstheme="minorHAnsi"/>
          <w:b/>
          <w:bCs/>
          <w:u w:val="single"/>
        </w:rPr>
      </w:pPr>
      <w:r w:rsidRPr="009027A0">
        <w:rPr>
          <w:rFonts w:eastAsia="Arial" w:cstheme="minorHAnsi"/>
          <w:b/>
          <w:bCs/>
          <w:u w:val="single"/>
        </w:rPr>
        <w:t>Case Study</w:t>
      </w:r>
    </w:p>
    <w:p w14:paraId="41ABDDCF" w14:textId="65A71089" w:rsidR="00200AB5" w:rsidRPr="009027A0" w:rsidRDefault="00200AB5" w:rsidP="00152C4B">
      <w:pPr>
        <w:rPr>
          <w:rFonts w:eastAsia="Arial" w:cstheme="minorHAnsi"/>
        </w:rPr>
      </w:pPr>
      <w:r w:rsidRPr="009027A0">
        <w:rPr>
          <w:rFonts w:eastAsia="Arial" w:cstheme="minorHAnsi"/>
        </w:rPr>
        <w:t>During the observation of the classroom in the immersive room, many incidents could have led to further study, however a particular learner caught my attention throughout the experience (</w:t>
      </w:r>
      <w:r w:rsidR="00A40F7E" w:rsidRPr="009027A0">
        <w:rPr>
          <w:rFonts w:eastAsia="Arial" w:cstheme="minorHAnsi"/>
        </w:rPr>
        <w:t>YouTube</w:t>
      </w:r>
      <w:r w:rsidR="004D7D5A" w:rsidRPr="009027A0">
        <w:rPr>
          <w:rFonts w:eastAsia="Arial" w:cstheme="minorHAnsi"/>
        </w:rPr>
        <w:t>, n.d</w:t>
      </w:r>
      <w:r w:rsidRPr="009027A0">
        <w:rPr>
          <w:rFonts w:eastAsia="Arial" w:cstheme="minorHAnsi"/>
        </w:rPr>
        <w:t xml:space="preserve">). </w:t>
      </w:r>
    </w:p>
    <w:p w14:paraId="79691C45" w14:textId="77777777" w:rsidR="00200AB5" w:rsidRPr="009027A0" w:rsidRDefault="00200AB5" w:rsidP="00152C4B">
      <w:pPr>
        <w:rPr>
          <w:rFonts w:eastAsia="Arial" w:cstheme="minorHAnsi"/>
        </w:rPr>
      </w:pPr>
    </w:p>
    <w:p w14:paraId="506E8D9C" w14:textId="494A3D45" w:rsidR="00200AB5" w:rsidRPr="009027A0" w:rsidRDefault="00200AB5" w:rsidP="00152C4B">
      <w:pPr>
        <w:rPr>
          <w:rFonts w:eastAsia="Arial" w:cstheme="minorHAnsi"/>
        </w:rPr>
      </w:pPr>
      <w:r w:rsidRPr="009027A0">
        <w:rPr>
          <w:rFonts w:eastAsia="Arial" w:cstheme="minorHAnsi"/>
        </w:rPr>
        <w:t xml:space="preserve">To put the incident in context, pupil X seemed not to engage at any point during the lesson, from the moment they entered the classroom. An example of this was as soon as pupils entered the class, and the teacher instructed the pupils to open their books and write the date and title in their books. Pupil X did not respond to the instruction but instead was swinging the </w:t>
      </w:r>
      <w:r w:rsidR="004D7D5A" w:rsidRPr="009027A0">
        <w:rPr>
          <w:rFonts w:eastAsia="Arial" w:cstheme="minorHAnsi"/>
        </w:rPr>
        <w:t>chair</w:t>
      </w:r>
      <w:r w:rsidRPr="009027A0">
        <w:rPr>
          <w:rFonts w:eastAsia="Arial" w:cstheme="minorHAnsi"/>
        </w:rPr>
        <w:t xml:space="preserve"> </w:t>
      </w:r>
      <w:r w:rsidR="004D7D5A" w:rsidRPr="009027A0">
        <w:rPr>
          <w:rFonts w:eastAsia="Arial" w:cstheme="minorHAnsi"/>
        </w:rPr>
        <w:t>at their</w:t>
      </w:r>
      <w:r w:rsidRPr="009027A0">
        <w:rPr>
          <w:rFonts w:eastAsia="Arial" w:cstheme="minorHAnsi"/>
        </w:rPr>
        <w:t xml:space="preserve"> side with their foot back and forth. To add to context, pupil X was instructed to sit at the front of the class with one another pupil upon entering the class, which could suggest the class teacher is aware of the pupil’s discipline and characteristics and could be seen to be a class</w:t>
      </w:r>
      <w:r w:rsidR="004D7D5A" w:rsidRPr="009027A0">
        <w:rPr>
          <w:rFonts w:eastAsia="Arial" w:cstheme="minorHAnsi"/>
        </w:rPr>
        <w:t xml:space="preserve">room </w:t>
      </w:r>
      <w:r w:rsidRPr="009027A0">
        <w:rPr>
          <w:rFonts w:eastAsia="Arial" w:cstheme="minorHAnsi"/>
        </w:rPr>
        <w:t xml:space="preserve">management strategy. However, this was not the incident that inspired my further research. </w:t>
      </w:r>
    </w:p>
    <w:p w14:paraId="3C3B6DF7" w14:textId="77777777" w:rsidR="00200AB5" w:rsidRPr="009027A0" w:rsidRDefault="00200AB5" w:rsidP="00152C4B">
      <w:pPr>
        <w:rPr>
          <w:rFonts w:eastAsia="Arial" w:cstheme="minorHAnsi"/>
        </w:rPr>
      </w:pPr>
    </w:p>
    <w:p w14:paraId="5A7EA627" w14:textId="58F03FC3" w:rsidR="00200AB5" w:rsidRPr="009027A0" w:rsidRDefault="00200AB5" w:rsidP="00152C4B">
      <w:pPr>
        <w:rPr>
          <w:rFonts w:cstheme="minorHAnsi"/>
        </w:rPr>
      </w:pPr>
      <w:r w:rsidRPr="009027A0">
        <w:rPr>
          <w:rFonts w:eastAsia="Arial" w:cstheme="minorHAnsi"/>
        </w:rPr>
        <w:t xml:space="preserve">During the observation, a notable incident occurred in the middle of the core lesson task, as documented in Appendix A. Pupil X displayed disengagement when, during the teacher's explanation of the next task segment, they leaned back in their chair, yawning and stretching. The teacher posed a question to the class, expecting a volunteer to answer with raised hands, regarding the upcoming part of the sequence. At this point, pupil X leaned forward, resting their head on their arms. The teacher promptly recognized this and called upon pupil X by name. In response, the pupil raised their head, </w:t>
      </w:r>
      <w:r w:rsidRPr="009027A0">
        <w:rPr>
          <w:rFonts w:eastAsia="Arial" w:cstheme="minorHAnsi"/>
        </w:rPr>
        <w:lastRenderedPageBreak/>
        <w:t>appearing unsure and responded with a casual "yeah?". It became evident that pupil X had not been engaged in the task and seemed unclear about the question. The teacher instructed pupil X to sit up, providing a clear signal for their engagement. When the teacher repeated the original task-related question, pupil X quickly provided an incorrect answer, possibly indicating a lack of understanding or prior learning engagement. The classroom erupted in laughter following this, to which the teacher did not respond, instead immediately cold-calling another student to attempt the correct answer. The teacher redirected their focus to pupil X for solving the problem, offering guiding questions. Pupil X responded with uncertainty, providing two incorrect answers before self-correcting, suggesting an understanding of prior knowledge but a reluctance to answer under the spotlight. The teacher then remarked, "why you need to pay attention and not put your head on the desk…you can do it." Pupil X turned to a peer and giggled while the teacher moved on to the next question. This observation provides valuable insights into the dynamics of pupil engagement and teacher-student interactions within the classroom.</w:t>
      </w:r>
    </w:p>
    <w:p w14:paraId="06263790" w14:textId="77777777" w:rsidR="00152C4B" w:rsidRDefault="00152C4B" w:rsidP="00152C4B">
      <w:pPr>
        <w:pStyle w:val="NormalWeb"/>
        <w:rPr>
          <w:rFonts w:asciiTheme="minorHAnsi" w:hAnsiTheme="minorHAnsi" w:cstheme="minorHAnsi"/>
          <w:b/>
          <w:bCs/>
          <w:u w:val="single"/>
        </w:rPr>
      </w:pPr>
    </w:p>
    <w:p w14:paraId="21B4C235" w14:textId="6D4188B3" w:rsidR="00200AB5" w:rsidRPr="009027A0" w:rsidRDefault="00200AB5" w:rsidP="00152C4B">
      <w:pPr>
        <w:pStyle w:val="NormalWeb"/>
        <w:rPr>
          <w:rFonts w:asciiTheme="minorHAnsi" w:hAnsiTheme="minorHAnsi" w:cstheme="minorHAnsi"/>
          <w:b/>
          <w:bCs/>
          <w:u w:val="single"/>
        </w:rPr>
      </w:pPr>
      <w:r w:rsidRPr="009027A0">
        <w:rPr>
          <w:rFonts w:asciiTheme="minorHAnsi" w:hAnsiTheme="minorHAnsi" w:cstheme="minorHAnsi"/>
          <w:b/>
          <w:bCs/>
          <w:u w:val="single"/>
        </w:rPr>
        <w:t>Literature review</w:t>
      </w:r>
    </w:p>
    <w:p w14:paraId="5303F2C7" w14:textId="1A80892B" w:rsidR="004A2B1F" w:rsidRPr="009027A0" w:rsidRDefault="00101F79" w:rsidP="00152C4B">
      <w:pPr>
        <w:pStyle w:val="NormalWeb"/>
        <w:rPr>
          <w:rFonts w:asciiTheme="minorHAnsi" w:hAnsiTheme="minorHAnsi" w:cstheme="minorHAnsi"/>
        </w:rPr>
      </w:pPr>
      <w:r w:rsidRPr="009027A0">
        <w:rPr>
          <w:rFonts w:asciiTheme="minorHAnsi" w:hAnsiTheme="minorHAnsi" w:cstheme="minorHAnsi"/>
        </w:rPr>
        <w:t xml:space="preserve">My critical incident organically led me to further investigate the literature surrounding engagement in the classroom which </w:t>
      </w:r>
      <w:r w:rsidR="0015499E" w:rsidRPr="009027A0">
        <w:rPr>
          <w:rFonts w:asciiTheme="minorHAnsi" w:hAnsiTheme="minorHAnsi" w:cstheme="minorHAnsi"/>
        </w:rPr>
        <w:t>is a widely recognised and significant focus within the education sector</w:t>
      </w:r>
      <w:r w:rsidRPr="009027A0">
        <w:rPr>
          <w:rFonts w:asciiTheme="minorHAnsi" w:hAnsiTheme="minorHAnsi" w:cstheme="minorHAnsi"/>
        </w:rPr>
        <w:t xml:space="preserve">. I aim to explore the definitions, </w:t>
      </w:r>
      <w:r w:rsidR="004D7D5A" w:rsidRPr="009027A0">
        <w:rPr>
          <w:rFonts w:asciiTheme="minorHAnsi" w:hAnsiTheme="minorHAnsi" w:cstheme="minorHAnsi"/>
        </w:rPr>
        <w:t>factors,</w:t>
      </w:r>
      <w:r w:rsidR="0015499E" w:rsidRPr="009027A0">
        <w:rPr>
          <w:rFonts w:asciiTheme="minorHAnsi" w:hAnsiTheme="minorHAnsi" w:cstheme="minorHAnsi"/>
        </w:rPr>
        <w:t xml:space="preserve"> </w:t>
      </w:r>
      <w:r w:rsidRPr="009027A0">
        <w:rPr>
          <w:rFonts w:asciiTheme="minorHAnsi" w:hAnsiTheme="minorHAnsi" w:cstheme="minorHAnsi"/>
        </w:rPr>
        <w:t xml:space="preserve">and the teacher’s </w:t>
      </w:r>
      <w:r w:rsidR="007402B2" w:rsidRPr="009027A0">
        <w:rPr>
          <w:rFonts w:asciiTheme="minorHAnsi" w:hAnsiTheme="minorHAnsi" w:cstheme="minorHAnsi"/>
        </w:rPr>
        <w:t xml:space="preserve">influence on </w:t>
      </w:r>
      <w:r w:rsidRPr="009027A0">
        <w:rPr>
          <w:rFonts w:asciiTheme="minorHAnsi" w:hAnsiTheme="minorHAnsi" w:cstheme="minorHAnsi"/>
        </w:rPr>
        <w:t xml:space="preserve">engagement to </w:t>
      </w:r>
      <w:r w:rsidR="00853219" w:rsidRPr="009027A0">
        <w:rPr>
          <w:rFonts w:asciiTheme="minorHAnsi" w:hAnsiTheme="minorHAnsi" w:cstheme="minorHAnsi"/>
        </w:rPr>
        <w:t>assimilate</w:t>
      </w:r>
      <w:r w:rsidRPr="009027A0">
        <w:rPr>
          <w:rFonts w:asciiTheme="minorHAnsi" w:hAnsiTheme="minorHAnsi" w:cstheme="minorHAnsi"/>
        </w:rPr>
        <w:t xml:space="preserve"> a foundation of knowledge to inform future practice. </w:t>
      </w:r>
      <w:r w:rsidR="004F3A6E" w:rsidRPr="009027A0">
        <w:rPr>
          <w:rFonts w:asciiTheme="minorHAnsi" w:hAnsiTheme="minorHAnsi" w:cstheme="minorHAnsi"/>
        </w:rPr>
        <w:t xml:space="preserve">As </w:t>
      </w:r>
      <w:r w:rsidR="007402B2" w:rsidRPr="009027A0">
        <w:rPr>
          <w:rFonts w:asciiTheme="minorHAnsi" w:hAnsiTheme="minorHAnsi" w:cstheme="minorHAnsi"/>
        </w:rPr>
        <w:t xml:space="preserve">Christenson, </w:t>
      </w:r>
      <w:r w:rsidR="00A40F7E" w:rsidRPr="009027A0">
        <w:rPr>
          <w:rFonts w:asciiTheme="minorHAnsi" w:hAnsiTheme="minorHAnsi" w:cstheme="minorHAnsi"/>
        </w:rPr>
        <w:t>Reschly</w:t>
      </w:r>
      <w:r w:rsidR="007402B2" w:rsidRPr="009027A0">
        <w:rPr>
          <w:rFonts w:asciiTheme="minorHAnsi" w:hAnsiTheme="minorHAnsi" w:cstheme="minorHAnsi"/>
        </w:rPr>
        <w:t xml:space="preserve"> and Wylie (2012) highlight</w:t>
      </w:r>
      <w:r w:rsidR="004F3A6E" w:rsidRPr="009027A0">
        <w:rPr>
          <w:rFonts w:asciiTheme="minorHAnsi" w:hAnsiTheme="minorHAnsi" w:cstheme="minorHAnsi"/>
        </w:rPr>
        <w:t xml:space="preserve"> </w:t>
      </w:r>
      <w:r w:rsidR="007402B2" w:rsidRPr="009027A0">
        <w:rPr>
          <w:rFonts w:asciiTheme="minorHAnsi" w:hAnsiTheme="minorHAnsi" w:cstheme="minorHAnsi"/>
        </w:rPr>
        <w:t>all pupils have the requirement to gain skill and knowledge through learning</w:t>
      </w:r>
      <w:r w:rsidR="00A40F7E" w:rsidRPr="009027A0">
        <w:rPr>
          <w:rFonts w:asciiTheme="minorHAnsi" w:hAnsiTheme="minorHAnsi" w:cstheme="minorHAnsi"/>
        </w:rPr>
        <w:t xml:space="preserve"> and </w:t>
      </w:r>
      <w:r w:rsidR="00D85D15" w:rsidRPr="009027A0">
        <w:rPr>
          <w:rFonts w:asciiTheme="minorHAnsi" w:hAnsiTheme="minorHAnsi" w:cstheme="minorHAnsi"/>
        </w:rPr>
        <w:t>engagement plays a pivotal role</w:t>
      </w:r>
      <w:r w:rsidR="004F3A6E" w:rsidRPr="009027A0">
        <w:rPr>
          <w:rFonts w:asciiTheme="minorHAnsi" w:hAnsiTheme="minorHAnsi" w:cstheme="minorHAnsi"/>
        </w:rPr>
        <w:t>,</w:t>
      </w:r>
      <w:r w:rsidR="00D85D15" w:rsidRPr="009027A0">
        <w:rPr>
          <w:rFonts w:asciiTheme="minorHAnsi" w:hAnsiTheme="minorHAnsi" w:cstheme="minorHAnsi"/>
        </w:rPr>
        <w:t xml:space="preserve"> </w:t>
      </w:r>
      <w:r w:rsidR="004F3A6E" w:rsidRPr="009027A0">
        <w:rPr>
          <w:rFonts w:asciiTheme="minorHAnsi" w:hAnsiTheme="minorHAnsi" w:cstheme="minorHAnsi"/>
        </w:rPr>
        <w:t xml:space="preserve">it </w:t>
      </w:r>
      <w:r w:rsidR="00D85D15" w:rsidRPr="009027A0">
        <w:rPr>
          <w:rFonts w:asciiTheme="minorHAnsi" w:hAnsiTheme="minorHAnsi" w:cstheme="minorHAnsi"/>
        </w:rPr>
        <w:t xml:space="preserve">should be a focus for all teachers. </w:t>
      </w:r>
    </w:p>
    <w:p w14:paraId="73A338C2" w14:textId="4BAE5E47" w:rsidR="000C0103" w:rsidRPr="009027A0" w:rsidRDefault="00FE1F99" w:rsidP="00152C4B">
      <w:pPr>
        <w:pStyle w:val="NormalWeb"/>
        <w:rPr>
          <w:rFonts w:asciiTheme="minorHAnsi" w:hAnsiTheme="minorHAnsi" w:cstheme="minorHAnsi"/>
        </w:rPr>
      </w:pPr>
      <w:r w:rsidRPr="009027A0">
        <w:rPr>
          <w:rFonts w:asciiTheme="minorHAnsi" w:hAnsiTheme="minorHAnsi" w:cstheme="minorHAnsi"/>
        </w:rPr>
        <w:t>It is clear from the plethora of literature</w:t>
      </w:r>
      <w:r w:rsidR="00D85D15" w:rsidRPr="009027A0">
        <w:rPr>
          <w:rFonts w:asciiTheme="minorHAnsi" w:hAnsiTheme="minorHAnsi" w:cstheme="minorHAnsi"/>
        </w:rPr>
        <w:t xml:space="preserve"> surrounding</w:t>
      </w:r>
      <w:r w:rsidRPr="009027A0">
        <w:rPr>
          <w:rFonts w:asciiTheme="minorHAnsi" w:hAnsiTheme="minorHAnsi" w:cstheme="minorHAnsi"/>
        </w:rPr>
        <w:t xml:space="preserve"> pupil engagement</w:t>
      </w:r>
      <w:r w:rsidR="0015499E" w:rsidRPr="009027A0">
        <w:rPr>
          <w:rFonts w:asciiTheme="minorHAnsi" w:hAnsiTheme="minorHAnsi" w:cstheme="minorHAnsi"/>
        </w:rPr>
        <w:t xml:space="preserve"> </w:t>
      </w:r>
      <w:r w:rsidR="00E8461B" w:rsidRPr="009027A0">
        <w:rPr>
          <w:rFonts w:asciiTheme="minorHAnsi" w:hAnsiTheme="minorHAnsi" w:cstheme="minorHAnsi"/>
        </w:rPr>
        <w:t>(PE)</w:t>
      </w:r>
      <w:r w:rsidRPr="009027A0">
        <w:rPr>
          <w:rFonts w:asciiTheme="minorHAnsi" w:hAnsiTheme="minorHAnsi" w:cstheme="minorHAnsi"/>
        </w:rPr>
        <w:t xml:space="preserve"> that it is </w:t>
      </w:r>
      <w:r w:rsidR="00D85D15" w:rsidRPr="009027A0">
        <w:rPr>
          <w:rFonts w:asciiTheme="minorHAnsi" w:hAnsiTheme="minorHAnsi" w:cstheme="minorHAnsi"/>
        </w:rPr>
        <w:t xml:space="preserve">a </w:t>
      </w:r>
      <w:r w:rsidRPr="009027A0">
        <w:rPr>
          <w:rFonts w:asciiTheme="minorHAnsi" w:hAnsiTheme="minorHAnsi" w:cstheme="minorHAnsi"/>
        </w:rPr>
        <w:t>multidimensional construct</w:t>
      </w:r>
      <w:r w:rsidR="00D85D15" w:rsidRPr="009027A0">
        <w:rPr>
          <w:rFonts w:asciiTheme="minorHAnsi" w:hAnsiTheme="minorHAnsi" w:cstheme="minorHAnsi"/>
        </w:rPr>
        <w:t xml:space="preserve">. </w:t>
      </w:r>
      <w:r w:rsidR="00E45D0D" w:rsidRPr="009027A0">
        <w:rPr>
          <w:rFonts w:asciiTheme="minorHAnsi" w:hAnsiTheme="minorHAnsi" w:cstheme="minorHAnsi"/>
        </w:rPr>
        <w:t>Defining</w:t>
      </w:r>
      <w:r w:rsidRPr="009027A0">
        <w:rPr>
          <w:rFonts w:asciiTheme="minorHAnsi" w:hAnsiTheme="minorHAnsi" w:cstheme="minorHAnsi"/>
        </w:rPr>
        <w:t xml:space="preserve"> engagement in an educational context </w:t>
      </w:r>
      <w:r w:rsidR="00A462AA" w:rsidRPr="009027A0">
        <w:rPr>
          <w:rFonts w:asciiTheme="minorHAnsi" w:hAnsiTheme="minorHAnsi" w:cstheme="minorHAnsi"/>
        </w:rPr>
        <w:t>can be</w:t>
      </w:r>
      <w:r w:rsidRPr="009027A0">
        <w:rPr>
          <w:rFonts w:asciiTheme="minorHAnsi" w:hAnsiTheme="minorHAnsi" w:cstheme="minorHAnsi"/>
        </w:rPr>
        <w:t xml:space="preserve"> challenging due to the variety of </w:t>
      </w:r>
      <w:r w:rsidR="00A462AA" w:rsidRPr="009027A0">
        <w:rPr>
          <w:rFonts w:asciiTheme="minorHAnsi" w:hAnsiTheme="minorHAnsi" w:cstheme="minorHAnsi"/>
        </w:rPr>
        <w:lastRenderedPageBreak/>
        <w:t xml:space="preserve">interpretations </w:t>
      </w:r>
      <w:r w:rsidRPr="009027A0">
        <w:rPr>
          <w:rFonts w:asciiTheme="minorHAnsi" w:hAnsiTheme="minorHAnsi" w:cstheme="minorHAnsi"/>
        </w:rPr>
        <w:t xml:space="preserve">derived from previous literature, </w:t>
      </w:r>
      <w:r w:rsidR="00D85D15" w:rsidRPr="009027A0">
        <w:rPr>
          <w:rFonts w:asciiTheme="minorHAnsi" w:hAnsiTheme="minorHAnsi" w:cstheme="minorHAnsi"/>
        </w:rPr>
        <w:t xml:space="preserve">however it is important to gain </w:t>
      </w:r>
      <w:r w:rsidR="000B0402" w:rsidRPr="009027A0">
        <w:rPr>
          <w:rFonts w:asciiTheme="minorHAnsi" w:hAnsiTheme="minorHAnsi" w:cstheme="minorHAnsi"/>
        </w:rPr>
        <w:t>an informed</w:t>
      </w:r>
      <w:r w:rsidR="00D85D15" w:rsidRPr="009027A0">
        <w:rPr>
          <w:rFonts w:asciiTheme="minorHAnsi" w:hAnsiTheme="minorHAnsi" w:cstheme="minorHAnsi"/>
        </w:rPr>
        <w:t xml:space="preserve"> </w:t>
      </w:r>
      <w:r w:rsidR="000B0402" w:rsidRPr="009027A0">
        <w:rPr>
          <w:rFonts w:asciiTheme="minorHAnsi" w:hAnsiTheme="minorHAnsi" w:cstheme="minorHAnsi"/>
        </w:rPr>
        <w:t xml:space="preserve">understanding </w:t>
      </w:r>
      <w:r w:rsidR="00A462AA" w:rsidRPr="009027A0">
        <w:rPr>
          <w:rFonts w:asciiTheme="minorHAnsi" w:hAnsiTheme="minorHAnsi" w:cstheme="minorHAnsi"/>
        </w:rPr>
        <w:t>and</w:t>
      </w:r>
      <w:r w:rsidR="00D85D15" w:rsidRPr="009027A0">
        <w:rPr>
          <w:rFonts w:asciiTheme="minorHAnsi" w:hAnsiTheme="minorHAnsi" w:cstheme="minorHAnsi"/>
        </w:rPr>
        <w:t xml:space="preserve"> focus to guide the inquiry </w:t>
      </w:r>
      <w:r w:rsidRPr="009027A0">
        <w:rPr>
          <w:rFonts w:asciiTheme="minorHAnsi" w:hAnsiTheme="minorHAnsi" w:cstheme="minorHAnsi"/>
        </w:rPr>
        <w:t>(Filsecker,</w:t>
      </w:r>
      <w:r w:rsidR="004F3A6E" w:rsidRPr="009027A0">
        <w:rPr>
          <w:rFonts w:asciiTheme="minorHAnsi" w:hAnsiTheme="minorHAnsi" w:cstheme="minorHAnsi"/>
        </w:rPr>
        <w:t xml:space="preserve"> </w:t>
      </w:r>
      <w:r w:rsidRPr="009027A0">
        <w:rPr>
          <w:rFonts w:asciiTheme="minorHAnsi" w:hAnsiTheme="minorHAnsi" w:cstheme="minorHAnsi"/>
        </w:rPr>
        <w:t>Fredricks and Lawson, 2016</w:t>
      </w:r>
      <w:r w:rsidR="00FA1C78" w:rsidRPr="009027A0">
        <w:rPr>
          <w:rFonts w:asciiTheme="minorHAnsi" w:hAnsiTheme="minorHAnsi" w:cstheme="minorHAnsi"/>
        </w:rPr>
        <w:t xml:space="preserve">). </w:t>
      </w:r>
      <w:r w:rsidR="00E8461B" w:rsidRPr="009027A0">
        <w:rPr>
          <w:rFonts w:asciiTheme="minorHAnsi" w:hAnsiTheme="minorHAnsi" w:cstheme="minorHAnsi"/>
        </w:rPr>
        <w:t xml:space="preserve">Li and Lerner (2012) categorise PE into three </w:t>
      </w:r>
      <w:r w:rsidR="00E45D0D" w:rsidRPr="009027A0">
        <w:rPr>
          <w:rFonts w:asciiTheme="minorHAnsi" w:hAnsiTheme="minorHAnsi" w:cstheme="minorHAnsi"/>
        </w:rPr>
        <w:t xml:space="preserve">subsections: </w:t>
      </w:r>
      <w:r w:rsidR="00E8461B" w:rsidRPr="009027A0">
        <w:rPr>
          <w:rFonts w:asciiTheme="minorHAnsi" w:hAnsiTheme="minorHAnsi" w:cstheme="minorHAnsi"/>
        </w:rPr>
        <w:t xml:space="preserve">behavioural, </w:t>
      </w:r>
      <w:r w:rsidR="000B0402" w:rsidRPr="009027A0">
        <w:rPr>
          <w:rFonts w:asciiTheme="minorHAnsi" w:hAnsiTheme="minorHAnsi" w:cstheme="minorHAnsi"/>
        </w:rPr>
        <w:t>cognitive,</w:t>
      </w:r>
      <w:r w:rsidR="00E8461B" w:rsidRPr="009027A0">
        <w:rPr>
          <w:rFonts w:asciiTheme="minorHAnsi" w:hAnsiTheme="minorHAnsi" w:cstheme="minorHAnsi"/>
        </w:rPr>
        <w:t xml:space="preserve"> and emotional. </w:t>
      </w:r>
      <w:r w:rsidR="000B0402" w:rsidRPr="009027A0">
        <w:rPr>
          <w:rFonts w:asciiTheme="minorHAnsi" w:hAnsiTheme="minorHAnsi" w:cstheme="minorHAnsi"/>
        </w:rPr>
        <w:t>This categorisation</w:t>
      </w:r>
      <w:r w:rsidR="00B04D8A" w:rsidRPr="009027A0">
        <w:rPr>
          <w:rFonts w:asciiTheme="minorHAnsi" w:hAnsiTheme="minorHAnsi" w:cstheme="minorHAnsi"/>
        </w:rPr>
        <w:t xml:space="preserve"> is support</w:t>
      </w:r>
      <w:r w:rsidR="0074771B" w:rsidRPr="009027A0">
        <w:rPr>
          <w:rFonts w:asciiTheme="minorHAnsi" w:hAnsiTheme="minorHAnsi" w:cstheme="minorHAnsi"/>
        </w:rPr>
        <w:t>e</w:t>
      </w:r>
      <w:r w:rsidR="00FA1C78" w:rsidRPr="009027A0">
        <w:rPr>
          <w:rFonts w:asciiTheme="minorHAnsi" w:hAnsiTheme="minorHAnsi" w:cstheme="minorHAnsi"/>
        </w:rPr>
        <w:t>d</w:t>
      </w:r>
      <w:r w:rsidR="00B04D8A" w:rsidRPr="009027A0">
        <w:rPr>
          <w:rFonts w:asciiTheme="minorHAnsi" w:hAnsiTheme="minorHAnsi" w:cstheme="minorHAnsi"/>
        </w:rPr>
        <w:t xml:space="preserve"> by </w:t>
      </w:r>
      <w:r w:rsidR="004F3A6E" w:rsidRPr="009027A0">
        <w:rPr>
          <w:rFonts w:asciiTheme="minorHAnsi" w:hAnsiTheme="minorHAnsi" w:cstheme="minorHAnsi"/>
        </w:rPr>
        <w:t>Wang and Fredricks</w:t>
      </w:r>
      <w:r w:rsidR="008B6C34" w:rsidRPr="009027A0">
        <w:rPr>
          <w:rFonts w:asciiTheme="minorHAnsi" w:hAnsiTheme="minorHAnsi" w:cstheme="minorHAnsi"/>
        </w:rPr>
        <w:t xml:space="preserve"> (201</w:t>
      </w:r>
      <w:r w:rsidR="00027C4B" w:rsidRPr="009027A0">
        <w:rPr>
          <w:rFonts w:asciiTheme="minorHAnsi" w:hAnsiTheme="minorHAnsi" w:cstheme="minorHAnsi"/>
        </w:rPr>
        <w:t>3</w:t>
      </w:r>
      <w:r w:rsidR="008B6C34" w:rsidRPr="009027A0">
        <w:rPr>
          <w:rFonts w:asciiTheme="minorHAnsi" w:hAnsiTheme="minorHAnsi" w:cstheme="minorHAnsi"/>
        </w:rPr>
        <w:t xml:space="preserve">) who </w:t>
      </w:r>
      <w:r w:rsidR="000B0402" w:rsidRPr="009027A0">
        <w:rPr>
          <w:rFonts w:asciiTheme="minorHAnsi" w:hAnsiTheme="minorHAnsi" w:cstheme="minorHAnsi"/>
        </w:rPr>
        <w:t>establish</w:t>
      </w:r>
      <w:r w:rsidR="008B6C34" w:rsidRPr="009027A0">
        <w:rPr>
          <w:rFonts w:asciiTheme="minorHAnsi" w:hAnsiTheme="minorHAnsi" w:cstheme="minorHAnsi"/>
        </w:rPr>
        <w:t xml:space="preserve"> that the</w:t>
      </w:r>
      <w:r w:rsidR="00E45D0D" w:rsidRPr="009027A0">
        <w:rPr>
          <w:rFonts w:asciiTheme="minorHAnsi" w:hAnsiTheme="minorHAnsi" w:cstheme="minorHAnsi"/>
        </w:rPr>
        <w:t xml:space="preserve"> externalisation of these</w:t>
      </w:r>
      <w:r w:rsidR="008B6C34" w:rsidRPr="009027A0">
        <w:rPr>
          <w:rFonts w:asciiTheme="minorHAnsi" w:hAnsiTheme="minorHAnsi" w:cstheme="minorHAnsi"/>
        </w:rPr>
        <w:t xml:space="preserve"> components of engagement </w:t>
      </w:r>
      <w:r w:rsidR="00E67184" w:rsidRPr="009027A0">
        <w:rPr>
          <w:rFonts w:asciiTheme="minorHAnsi" w:hAnsiTheme="minorHAnsi" w:cstheme="minorHAnsi"/>
        </w:rPr>
        <w:t>contribute</w:t>
      </w:r>
      <w:r w:rsidR="0091439B" w:rsidRPr="009027A0">
        <w:rPr>
          <w:rFonts w:asciiTheme="minorHAnsi" w:hAnsiTheme="minorHAnsi" w:cstheme="minorHAnsi"/>
        </w:rPr>
        <w:t>s</w:t>
      </w:r>
      <w:r w:rsidR="008B6C34" w:rsidRPr="009027A0">
        <w:rPr>
          <w:rFonts w:asciiTheme="minorHAnsi" w:hAnsiTheme="minorHAnsi" w:cstheme="minorHAnsi"/>
        </w:rPr>
        <w:t xml:space="preserve"> </w:t>
      </w:r>
      <w:r w:rsidR="00E67184" w:rsidRPr="009027A0">
        <w:rPr>
          <w:rFonts w:asciiTheme="minorHAnsi" w:hAnsiTheme="minorHAnsi" w:cstheme="minorHAnsi"/>
        </w:rPr>
        <w:t xml:space="preserve">toward </w:t>
      </w:r>
      <w:r w:rsidR="008B6C34" w:rsidRPr="009027A0">
        <w:rPr>
          <w:rFonts w:asciiTheme="minorHAnsi" w:hAnsiTheme="minorHAnsi" w:cstheme="minorHAnsi"/>
        </w:rPr>
        <w:t xml:space="preserve">understanding the pupils needs. </w:t>
      </w:r>
      <w:r w:rsidR="00E45D0D" w:rsidRPr="009027A0">
        <w:rPr>
          <w:rFonts w:asciiTheme="minorHAnsi" w:hAnsiTheme="minorHAnsi" w:cstheme="minorHAnsi"/>
        </w:rPr>
        <w:t xml:space="preserve">Behavioural </w:t>
      </w:r>
      <w:r w:rsidR="00950CCF" w:rsidRPr="009027A0">
        <w:rPr>
          <w:rFonts w:asciiTheme="minorHAnsi" w:hAnsiTheme="minorHAnsi" w:cstheme="minorHAnsi"/>
        </w:rPr>
        <w:t xml:space="preserve">engagement </w:t>
      </w:r>
      <w:r w:rsidR="00E67184" w:rsidRPr="009027A0">
        <w:rPr>
          <w:rFonts w:asciiTheme="minorHAnsi" w:hAnsiTheme="minorHAnsi" w:cstheme="minorHAnsi"/>
        </w:rPr>
        <w:t xml:space="preserve">can be </w:t>
      </w:r>
      <w:r w:rsidR="00A462AA" w:rsidRPr="009027A0">
        <w:rPr>
          <w:rFonts w:asciiTheme="minorHAnsi" w:hAnsiTheme="minorHAnsi" w:cstheme="minorHAnsi"/>
        </w:rPr>
        <w:t>characterised</w:t>
      </w:r>
      <w:r w:rsidR="00E67184" w:rsidRPr="009027A0">
        <w:rPr>
          <w:rFonts w:asciiTheme="minorHAnsi" w:hAnsiTheme="minorHAnsi" w:cstheme="minorHAnsi"/>
        </w:rPr>
        <w:t xml:space="preserve"> by </w:t>
      </w:r>
      <w:r w:rsidR="008B539E" w:rsidRPr="009027A0">
        <w:rPr>
          <w:rFonts w:asciiTheme="minorHAnsi" w:hAnsiTheme="minorHAnsi" w:cstheme="minorHAnsi"/>
        </w:rPr>
        <w:t>active participation in the classroom including an attentive attitude toward learning</w:t>
      </w:r>
      <w:r w:rsidR="007C7F95" w:rsidRPr="009027A0">
        <w:rPr>
          <w:rFonts w:asciiTheme="minorHAnsi" w:hAnsiTheme="minorHAnsi" w:cstheme="minorHAnsi"/>
        </w:rPr>
        <w:t xml:space="preserve"> and </w:t>
      </w:r>
      <w:r w:rsidR="008B539E" w:rsidRPr="009027A0">
        <w:rPr>
          <w:rFonts w:asciiTheme="minorHAnsi" w:hAnsiTheme="minorHAnsi" w:cstheme="minorHAnsi"/>
        </w:rPr>
        <w:t xml:space="preserve">positive </w:t>
      </w:r>
      <w:r w:rsidR="00027C4B" w:rsidRPr="009027A0">
        <w:rPr>
          <w:rFonts w:asciiTheme="minorHAnsi" w:hAnsiTheme="minorHAnsi" w:cstheme="minorHAnsi"/>
        </w:rPr>
        <w:t>conduct</w:t>
      </w:r>
      <w:r w:rsidR="007C7F95" w:rsidRPr="009027A0">
        <w:rPr>
          <w:rFonts w:asciiTheme="minorHAnsi" w:hAnsiTheme="minorHAnsi" w:cstheme="minorHAnsi"/>
        </w:rPr>
        <w:t xml:space="preserve"> </w:t>
      </w:r>
      <w:r w:rsidR="008B539E" w:rsidRPr="009027A0">
        <w:rPr>
          <w:rFonts w:asciiTheme="minorHAnsi" w:hAnsiTheme="minorHAnsi" w:cstheme="minorHAnsi"/>
        </w:rPr>
        <w:t>(Mahatmya et al, 2012)</w:t>
      </w:r>
      <w:r w:rsidR="00E67184" w:rsidRPr="009027A0">
        <w:rPr>
          <w:rFonts w:asciiTheme="minorHAnsi" w:hAnsiTheme="minorHAnsi" w:cstheme="minorHAnsi"/>
        </w:rPr>
        <w:t xml:space="preserve">. </w:t>
      </w:r>
      <w:r w:rsidR="00950CCF" w:rsidRPr="009027A0">
        <w:rPr>
          <w:rFonts w:asciiTheme="minorHAnsi" w:hAnsiTheme="minorHAnsi" w:cstheme="minorHAnsi"/>
        </w:rPr>
        <w:t xml:space="preserve">Cevikbas and Kaiser (2021) state </w:t>
      </w:r>
      <w:r w:rsidR="00E67184" w:rsidRPr="009027A0">
        <w:rPr>
          <w:rFonts w:asciiTheme="minorHAnsi" w:hAnsiTheme="minorHAnsi" w:cstheme="minorHAnsi"/>
        </w:rPr>
        <w:t>that c</w:t>
      </w:r>
      <w:r w:rsidR="00950CCF" w:rsidRPr="009027A0">
        <w:rPr>
          <w:rFonts w:asciiTheme="minorHAnsi" w:hAnsiTheme="minorHAnsi" w:cstheme="minorHAnsi"/>
        </w:rPr>
        <w:t>ognitive engagement</w:t>
      </w:r>
      <w:r w:rsidR="00BF134F" w:rsidRPr="009027A0">
        <w:rPr>
          <w:rFonts w:asciiTheme="minorHAnsi" w:hAnsiTheme="minorHAnsi" w:cstheme="minorHAnsi"/>
        </w:rPr>
        <w:t xml:space="preserve"> </w:t>
      </w:r>
      <w:r w:rsidR="00950CCF" w:rsidRPr="009027A0">
        <w:rPr>
          <w:rFonts w:asciiTheme="minorHAnsi" w:hAnsiTheme="minorHAnsi" w:cstheme="minorHAnsi"/>
        </w:rPr>
        <w:t xml:space="preserve">is the </w:t>
      </w:r>
      <w:r w:rsidR="007C7F95" w:rsidRPr="009027A0">
        <w:rPr>
          <w:rFonts w:asciiTheme="minorHAnsi" w:hAnsiTheme="minorHAnsi" w:cstheme="minorHAnsi"/>
        </w:rPr>
        <w:t>willingness</w:t>
      </w:r>
      <w:r w:rsidR="00950CCF" w:rsidRPr="009027A0">
        <w:rPr>
          <w:rFonts w:asciiTheme="minorHAnsi" w:hAnsiTheme="minorHAnsi" w:cstheme="minorHAnsi"/>
        </w:rPr>
        <w:t xml:space="preserve"> and intrinsic desire </w:t>
      </w:r>
      <w:r w:rsidR="007C7F95" w:rsidRPr="009027A0">
        <w:rPr>
          <w:rFonts w:asciiTheme="minorHAnsi" w:hAnsiTheme="minorHAnsi" w:cstheme="minorHAnsi"/>
        </w:rPr>
        <w:t xml:space="preserve">or motivation to learn. </w:t>
      </w:r>
      <w:r w:rsidR="00D66893" w:rsidRPr="009027A0">
        <w:rPr>
          <w:rFonts w:asciiTheme="minorHAnsi" w:hAnsiTheme="minorHAnsi" w:cstheme="minorHAnsi"/>
        </w:rPr>
        <w:t xml:space="preserve">Furthermore, </w:t>
      </w:r>
      <w:r w:rsidR="00CE47FB" w:rsidRPr="009027A0">
        <w:rPr>
          <w:rFonts w:asciiTheme="minorHAnsi" w:hAnsiTheme="minorHAnsi" w:cstheme="minorHAnsi"/>
        </w:rPr>
        <w:t xml:space="preserve">Quin, Hemphill and Heerde </w:t>
      </w:r>
      <w:r w:rsidR="00950CCF" w:rsidRPr="009027A0">
        <w:rPr>
          <w:rFonts w:asciiTheme="minorHAnsi" w:hAnsiTheme="minorHAnsi" w:cstheme="minorHAnsi"/>
        </w:rPr>
        <w:t>(201</w:t>
      </w:r>
      <w:r w:rsidR="00CE47FB" w:rsidRPr="009027A0">
        <w:rPr>
          <w:rFonts w:asciiTheme="minorHAnsi" w:hAnsiTheme="minorHAnsi" w:cstheme="minorHAnsi"/>
        </w:rPr>
        <w:t>7</w:t>
      </w:r>
      <w:r w:rsidR="00950CCF" w:rsidRPr="009027A0">
        <w:rPr>
          <w:rFonts w:asciiTheme="minorHAnsi" w:hAnsiTheme="minorHAnsi" w:cstheme="minorHAnsi"/>
        </w:rPr>
        <w:t xml:space="preserve">) defines emotional engagement as </w:t>
      </w:r>
      <w:r w:rsidR="00CE47FB" w:rsidRPr="009027A0">
        <w:rPr>
          <w:rFonts w:asciiTheme="minorHAnsi" w:hAnsiTheme="minorHAnsi" w:cstheme="minorHAnsi"/>
        </w:rPr>
        <w:t xml:space="preserve">a </w:t>
      </w:r>
      <w:r w:rsidR="00853219" w:rsidRPr="009027A0">
        <w:rPr>
          <w:rFonts w:asciiTheme="minorHAnsi" w:hAnsiTheme="minorHAnsi" w:cstheme="minorHAnsi"/>
        </w:rPr>
        <w:t xml:space="preserve">pupils’ </w:t>
      </w:r>
      <w:r w:rsidR="00CE47FB" w:rsidRPr="009027A0">
        <w:rPr>
          <w:rFonts w:asciiTheme="minorHAnsi" w:hAnsiTheme="minorHAnsi" w:cstheme="minorHAnsi"/>
        </w:rPr>
        <w:t xml:space="preserve">feelings toward school as an </w:t>
      </w:r>
      <w:r w:rsidR="00F53B7F" w:rsidRPr="009027A0">
        <w:rPr>
          <w:rFonts w:asciiTheme="minorHAnsi" w:hAnsiTheme="minorHAnsi" w:cstheme="minorHAnsi"/>
        </w:rPr>
        <w:t>institution</w:t>
      </w:r>
      <w:r w:rsidR="00CE47FB" w:rsidRPr="009027A0">
        <w:rPr>
          <w:rFonts w:asciiTheme="minorHAnsi" w:hAnsiTheme="minorHAnsi" w:cstheme="minorHAnsi"/>
        </w:rPr>
        <w:t xml:space="preserve"> and the </w:t>
      </w:r>
      <w:r w:rsidR="00853219" w:rsidRPr="009027A0">
        <w:rPr>
          <w:rFonts w:asciiTheme="minorHAnsi" w:hAnsiTheme="minorHAnsi" w:cstheme="minorHAnsi"/>
        </w:rPr>
        <w:t>intercorrelated</w:t>
      </w:r>
      <w:r w:rsidR="00CE47FB" w:rsidRPr="009027A0">
        <w:rPr>
          <w:rFonts w:asciiTheme="minorHAnsi" w:hAnsiTheme="minorHAnsi" w:cstheme="minorHAnsi"/>
        </w:rPr>
        <w:t xml:space="preserve"> aspects of it for example, peer relationships. </w:t>
      </w:r>
      <w:r w:rsidR="00D66893" w:rsidRPr="009027A0">
        <w:rPr>
          <w:rFonts w:asciiTheme="minorHAnsi" w:hAnsiTheme="minorHAnsi" w:cstheme="minorHAnsi"/>
        </w:rPr>
        <w:t xml:space="preserve">However, </w:t>
      </w:r>
      <w:r w:rsidR="004F3A6E" w:rsidRPr="009027A0">
        <w:rPr>
          <w:rFonts w:asciiTheme="minorHAnsi" w:hAnsiTheme="minorHAnsi" w:cstheme="minorHAnsi"/>
        </w:rPr>
        <w:t>t</w:t>
      </w:r>
      <w:r w:rsidR="00A938EE" w:rsidRPr="009027A0">
        <w:rPr>
          <w:rFonts w:asciiTheme="minorHAnsi" w:hAnsiTheme="minorHAnsi" w:cstheme="minorHAnsi"/>
        </w:rPr>
        <w:t xml:space="preserve">hough a vast majority of literature supports </w:t>
      </w:r>
      <w:r w:rsidR="00D66893" w:rsidRPr="009027A0">
        <w:rPr>
          <w:rFonts w:asciiTheme="minorHAnsi" w:hAnsiTheme="minorHAnsi" w:cstheme="minorHAnsi"/>
        </w:rPr>
        <w:t>this categorisation</w:t>
      </w:r>
      <w:r w:rsidR="00F53B7F" w:rsidRPr="009027A0">
        <w:rPr>
          <w:rFonts w:asciiTheme="minorHAnsi" w:hAnsiTheme="minorHAnsi" w:cstheme="minorHAnsi"/>
        </w:rPr>
        <w:t xml:space="preserve">, </w:t>
      </w:r>
      <w:r w:rsidR="00D66893" w:rsidRPr="009027A0">
        <w:rPr>
          <w:rFonts w:asciiTheme="minorHAnsi" w:hAnsiTheme="minorHAnsi" w:cstheme="minorHAnsi"/>
        </w:rPr>
        <w:t xml:space="preserve">it is important to recognise variations of this conceptualisation in the interest of </w:t>
      </w:r>
      <w:r w:rsidR="00F53B7F" w:rsidRPr="009027A0">
        <w:rPr>
          <w:rFonts w:asciiTheme="minorHAnsi" w:hAnsiTheme="minorHAnsi" w:cstheme="minorHAnsi"/>
        </w:rPr>
        <w:t xml:space="preserve">transparency. </w:t>
      </w:r>
      <w:r w:rsidR="00D66893" w:rsidRPr="009027A0">
        <w:rPr>
          <w:rFonts w:asciiTheme="minorHAnsi" w:hAnsiTheme="minorHAnsi" w:cstheme="minorHAnsi"/>
        </w:rPr>
        <w:t xml:space="preserve">For example, </w:t>
      </w:r>
      <w:r w:rsidR="00F53B7F" w:rsidRPr="009027A0">
        <w:rPr>
          <w:rFonts w:asciiTheme="minorHAnsi" w:hAnsiTheme="minorHAnsi" w:cstheme="minorHAnsi"/>
        </w:rPr>
        <w:t>Reeve and Tseng (2011) introduced the concept of agentic engagement which is the pupils’ constructive</w:t>
      </w:r>
      <w:r w:rsidR="00AD35E7" w:rsidRPr="009027A0">
        <w:rPr>
          <w:rFonts w:asciiTheme="minorHAnsi" w:hAnsiTheme="minorHAnsi" w:cstheme="minorHAnsi"/>
        </w:rPr>
        <w:t xml:space="preserve"> and active </w:t>
      </w:r>
      <w:r w:rsidR="00F53B7F" w:rsidRPr="009027A0">
        <w:rPr>
          <w:rFonts w:asciiTheme="minorHAnsi" w:hAnsiTheme="minorHAnsi" w:cstheme="minorHAnsi"/>
        </w:rPr>
        <w:t xml:space="preserve">input during the instructional flow of a task. </w:t>
      </w:r>
      <w:r w:rsidR="006B21D5" w:rsidRPr="009027A0">
        <w:rPr>
          <w:rFonts w:asciiTheme="minorHAnsi" w:hAnsiTheme="minorHAnsi" w:cstheme="minorHAnsi"/>
        </w:rPr>
        <w:t xml:space="preserve">Though this can be viewed as a practical application of pupil voice which can promote autonomy </w:t>
      </w:r>
      <w:r w:rsidR="00FA1C78" w:rsidRPr="009027A0">
        <w:rPr>
          <w:rFonts w:asciiTheme="minorHAnsi" w:hAnsiTheme="minorHAnsi" w:cstheme="minorHAnsi"/>
        </w:rPr>
        <w:t>(</w:t>
      </w:r>
      <w:r w:rsidR="006B21D5" w:rsidRPr="009027A0">
        <w:rPr>
          <w:rFonts w:asciiTheme="minorHAnsi" w:hAnsiTheme="minorHAnsi" w:cstheme="minorHAnsi"/>
        </w:rPr>
        <w:t>Reeve</w:t>
      </w:r>
      <w:r w:rsidR="00FA1C78" w:rsidRPr="009027A0">
        <w:rPr>
          <w:rFonts w:asciiTheme="minorHAnsi" w:hAnsiTheme="minorHAnsi" w:cstheme="minorHAnsi"/>
        </w:rPr>
        <w:t xml:space="preserve"> and Shin</w:t>
      </w:r>
      <w:r w:rsidR="006B21D5" w:rsidRPr="009027A0">
        <w:rPr>
          <w:rFonts w:asciiTheme="minorHAnsi" w:hAnsiTheme="minorHAnsi" w:cstheme="minorHAnsi"/>
        </w:rPr>
        <w:t>, 20</w:t>
      </w:r>
      <w:r w:rsidR="00FA1C78" w:rsidRPr="009027A0">
        <w:rPr>
          <w:rFonts w:asciiTheme="minorHAnsi" w:hAnsiTheme="minorHAnsi" w:cstheme="minorHAnsi"/>
        </w:rPr>
        <w:t>19</w:t>
      </w:r>
      <w:r w:rsidR="006B21D5" w:rsidRPr="009027A0">
        <w:rPr>
          <w:rFonts w:asciiTheme="minorHAnsi" w:hAnsiTheme="minorHAnsi" w:cstheme="minorHAnsi"/>
        </w:rPr>
        <w:t xml:space="preserve">), </w:t>
      </w:r>
      <w:r w:rsidR="00F42DF2" w:rsidRPr="009027A0">
        <w:rPr>
          <w:rFonts w:asciiTheme="minorHAnsi" w:hAnsiTheme="minorHAnsi" w:cstheme="minorHAnsi"/>
        </w:rPr>
        <w:t>it has been argued that there</w:t>
      </w:r>
      <w:r w:rsidR="0074771B" w:rsidRPr="009027A0">
        <w:rPr>
          <w:rFonts w:asciiTheme="minorHAnsi" w:hAnsiTheme="minorHAnsi" w:cstheme="minorHAnsi"/>
        </w:rPr>
        <w:t xml:space="preserve"> is </w:t>
      </w:r>
      <w:r w:rsidR="00AD35E7" w:rsidRPr="009027A0">
        <w:rPr>
          <w:rFonts w:asciiTheme="minorHAnsi" w:hAnsiTheme="minorHAnsi" w:cstheme="minorHAnsi"/>
        </w:rPr>
        <w:t>ambiguity</w:t>
      </w:r>
      <w:r w:rsidR="0074771B" w:rsidRPr="009027A0">
        <w:rPr>
          <w:rFonts w:asciiTheme="minorHAnsi" w:hAnsiTheme="minorHAnsi" w:cstheme="minorHAnsi"/>
        </w:rPr>
        <w:t xml:space="preserve"> toward the </w:t>
      </w:r>
      <w:r w:rsidR="00F42DF2" w:rsidRPr="009027A0">
        <w:rPr>
          <w:rFonts w:asciiTheme="minorHAnsi" w:hAnsiTheme="minorHAnsi" w:cstheme="minorHAnsi"/>
        </w:rPr>
        <w:t>relationship between engagement</w:t>
      </w:r>
      <w:r w:rsidR="00FA1C78" w:rsidRPr="009027A0">
        <w:rPr>
          <w:rFonts w:asciiTheme="minorHAnsi" w:hAnsiTheme="minorHAnsi" w:cstheme="minorHAnsi"/>
        </w:rPr>
        <w:t xml:space="preserve"> and </w:t>
      </w:r>
      <w:r w:rsidR="00853219" w:rsidRPr="009027A0">
        <w:rPr>
          <w:rFonts w:asciiTheme="minorHAnsi" w:hAnsiTheme="minorHAnsi" w:cstheme="minorHAnsi"/>
        </w:rPr>
        <w:t>agency (</w:t>
      </w:r>
      <w:r w:rsidR="00AD35E7" w:rsidRPr="009027A0">
        <w:rPr>
          <w:rFonts w:asciiTheme="minorHAnsi" w:hAnsiTheme="minorHAnsi" w:cstheme="minorHAnsi"/>
        </w:rPr>
        <w:t xml:space="preserve">Wang and Lee, 2021). </w:t>
      </w:r>
      <w:bookmarkStart w:id="1" w:name="OLE_LINK3"/>
      <w:bookmarkStart w:id="2" w:name="OLE_LINK4"/>
      <w:r w:rsidR="000C0103" w:rsidRPr="009027A0">
        <w:rPr>
          <w:rFonts w:asciiTheme="minorHAnsi" w:hAnsiTheme="minorHAnsi" w:cstheme="minorHAnsi"/>
        </w:rPr>
        <w:t xml:space="preserve">Diverse interpretations of engagement </w:t>
      </w:r>
      <w:r w:rsidR="0091439B" w:rsidRPr="009027A0">
        <w:rPr>
          <w:rFonts w:asciiTheme="minorHAnsi" w:hAnsiTheme="minorHAnsi" w:cstheme="minorHAnsi"/>
        </w:rPr>
        <w:t>emphasise</w:t>
      </w:r>
      <w:r w:rsidR="000C0103" w:rsidRPr="009027A0">
        <w:rPr>
          <w:rFonts w:asciiTheme="minorHAnsi" w:hAnsiTheme="minorHAnsi" w:cstheme="minorHAnsi"/>
        </w:rPr>
        <w:t xml:space="preserve"> the need to consider these variations and their practical implications for </w:t>
      </w:r>
      <w:r w:rsidR="0091439B" w:rsidRPr="009027A0">
        <w:rPr>
          <w:rFonts w:asciiTheme="minorHAnsi" w:hAnsiTheme="minorHAnsi" w:cstheme="minorHAnsi"/>
        </w:rPr>
        <w:t>teachers</w:t>
      </w:r>
      <w:r w:rsidR="000C0103" w:rsidRPr="009027A0">
        <w:rPr>
          <w:rFonts w:asciiTheme="minorHAnsi" w:hAnsiTheme="minorHAnsi" w:cstheme="minorHAnsi"/>
        </w:rPr>
        <w:t>.</w:t>
      </w:r>
    </w:p>
    <w:p w14:paraId="2BCD566C" w14:textId="1829045F" w:rsidR="00627D39" w:rsidRPr="009027A0" w:rsidRDefault="00B1154E" w:rsidP="00152C4B">
      <w:pPr>
        <w:pStyle w:val="NormalWeb"/>
        <w:rPr>
          <w:rFonts w:asciiTheme="minorHAnsi" w:hAnsiTheme="minorHAnsi" w:cstheme="minorHAnsi"/>
        </w:rPr>
      </w:pPr>
      <w:r w:rsidRPr="009027A0">
        <w:rPr>
          <w:rFonts w:asciiTheme="minorHAnsi" w:hAnsiTheme="minorHAnsi" w:cstheme="minorHAnsi"/>
        </w:rPr>
        <w:t>The</w:t>
      </w:r>
      <w:r w:rsidR="00AC3478" w:rsidRPr="009027A0">
        <w:rPr>
          <w:rFonts w:asciiTheme="minorHAnsi" w:hAnsiTheme="minorHAnsi" w:cstheme="minorHAnsi"/>
        </w:rPr>
        <w:t xml:space="preserve"> critical incident observation</w:t>
      </w:r>
      <w:r w:rsidR="0091439B" w:rsidRPr="009027A0">
        <w:rPr>
          <w:rFonts w:asciiTheme="minorHAnsi" w:hAnsiTheme="minorHAnsi" w:cstheme="minorHAnsi"/>
        </w:rPr>
        <w:t xml:space="preserve">s </w:t>
      </w:r>
      <w:r w:rsidR="00AC3478" w:rsidRPr="009027A0">
        <w:rPr>
          <w:rFonts w:asciiTheme="minorHAnsi" w:hAnsiTheme="minorHAnsi" w:cstheme="minorHAnsi"/>
        </w:rPr>
        <w:t xml:space="preserve">align with a focus on behavioural engagement through active participation </w:t>
      </w:r>
      <w:r w:rsidR="00C83B8B" w:rsidRPr="009027A0">
        <w:rPr>
          <w:rFonts w:asciiTheme="minorHAnsi" w:hAnsiTheme="minorHAnsi" w:cstheme="minorHAnsi"/>
        </w:rPr>
        <w:t>(Mahatmya et al, 2012)</w:t>
      </w:r>
      <w:r w:rsidR="00783806" w:rsidRPr="009027A0">
        <w:rPr>
          <w:rFonts w:asciiTheme="minorHAnsi" w:hAnsiTheme="minorHAnsi" w:cstheme="minorHAnsi"/>
        </w:rPr>
        <w:t xml:space="preserve">. </w:t>
      </w:r>
      <w:r w:rsidR="00BF5F19" w:rsidRPr="009027A0">
        <w:rPr>
          <w:rFonts w:asciiTheme="minorHAnsi" w:hAnsiTheme="minorHAnsi" w:cstheme="minorHAnsi"/>
        </w:rPr>
        <w:t xml:space="preserve">Many practitioners </w:t>
      </w:r>
      <w:r w:rsidR="00325521" w:rsidRPr="009027A0">
        <w:rPr>
          <w:rFonts w:asciiTheme="minorHAnsi" w:hAnsiTheme="minorHAnsi" w:cstheme="minorHAnsi"/>
        </w:rPr>
        <w:t>discuss</w:t>
      </w:r>
      <w:r w:rsidR="00BF5F19" w:rsidRPr="009027A0">
        <w:rPr>
          <w:rFonts w:asciiTheme="minorHAnsi" w:hAnsiTheme="minorHAnsi" w:cstheme="minorHAnsi"/>
        </w:rPr>
        <w:t xml:space="preserve"> the desire for all pupils to be active in their learning </w:t>
      </w:r>
      <w:r w:rsidR="00F2250C" w:rsidRPr="009027A0">
        <w:rPr>
          <w:rFonts w:asciiTheme="minorHAnsi" w:hAnsiTheme="minorHAnsi" w:cstheme="minorHAnsi"/>
        </w:rPr>
        <w:t>and</w:t>
      </w:r>
      <w:r w:rsidR="00325521" w:rsidRPr="009027A0">
        <w:rPr>
          <w:rFonts w:asciiTheme="minorHAnsi" w:hAnsiTheme="minorHAnsi" w:cstheme="minorHAnsi"/>
        </w:rPr>
        <w:t xml:space="preserve"> participation </w:t>
      </w:r>
      <w:r w:rsidR="00783806" w:rsidRPr="009027A0">
        <w:rPr>
          <w:rFonts w:asciiTheme="minorHAnsi" w:hAnsiTheme="minorHAnsi" w:cstheme="minorHAnsi"/>
        </w:rPr>
        <w:t>serv</w:t>
      </w:r>
      <w:r w:rsidR="00F2250C" w:rsidRPr="009027A0">
        <w:rPr>
          <w:rFonts w:asciiTheme="minorHAnsi" w:hAnsiTheme="minorHAnsi" w:cstheme="minorHAnsi"/>
        </w:rPr>
        <w:t>es</w:t>
      </w:r>
      <w:r w:rsidR="00783806" w:rsidRPr="009027A0">
        <w:rPr>
          <w:rFonts w:asciiTheme="minorHAnsi" w:hAnsiTheme="minorHAnsi" w:cstheme="minorHAnsi"/>
        </w:rPr>
        <w:t xml:space="preserve"> as a</w:t>
      </w:r>
      <w:r w:rsidR="00E2185B" w:rsidRPr="009027A0">
        <w:rPr>
          <w:rFonts w:asciiTheme="minorHAnsi" w:hAnsiTheme="minorHAnsi" w:cstheme="minorHAnsi"/>
        </w:rPr>
        <w:t xml:space="preserve"> </w:t>
      </w:r>
      <w:r w:rsidR="00F2250C" w:rsidRPr="009027A0">
        <w:rPr>
          <w:rFonts w:asciiTheme="minorHAnsi" w:hAnsiTheme="minorHAnsi" w:cstheme="minorHAnsi"/>
        </w:rPr>
        <w:t xml:space="preserve">measurable </w:t>
      </w:r>
      <w:r w:rsidR="00325521" w:rsidRPr="009027A0">
        <w:rPr>
          <w:rFonts w:asciiTheme="minorHAnsi" w:hAnsiTheme="minorHAnsi" w:cstheme="minorHAnsi"/>
        </w:rPr>
        <w:t>representation</w:t>
      </w:r>
      <w:r w:rsidR="00F2250C" w:rsidRPr="009027A0">
        <w:rPr>
          <w:rFonts w:asciiTheme="minorHAnsi" w:hAnsiTheme="minorHAnsi" w:cstheme="minorHAnsi"/>
        </w:rPr>
        <w:t xml:space="preserve"> of tha</w:t>
      </w:r>
      <w:r w:rsidR="00315D20" w:rsidRPr="009027A0">
        <w:rPr>
          <w:rFonts w:asciiTheme="minorHAnsi" w:hAnsiTheme="minorHAnsi" w:cstheme="minorHAnsi"/>
        </w:rPr>
        <w:t>t</w:t>
      </w:r>
      <w:r w:rsidR="00325521" w:rsidRPr="009027A0">
        <w:rPr>
          <w:rFonts w:asciiTheme="minorHAnsi" w:hAnsiTheme="minorHAnsi" w:cstheme="minorHAnsi"/>
        </w:rPr>
        <w:t xml:space="preserve"> </w:t>
      </w:r>
      <w:r w:rsidR="00F2250C" w:rsidRPr="009027A0">
        <w:rPr>
          <w:rFonts w:asciiTheme="minorHAnsi" w:hAnsiTheme="minorHAnsi" w:cstheme="minorHAnsi"/>
        </w:rPr>
        <w:t>(</w:t>
      </w:r>
      <w:r w:rsidR="00325521" w:rsidRPr="009027A0">
        <w:rPr>
          <w:rFonts w:asciiTheme="minorHAnsi" w:hAnsiTheme="minorHAnsi" w:cstheme="minorHAnsi"/>
        </w:rPr>
        <w:t>Sinatra, Heddy</w:t>
      </w:r>
      <w:r w:rsidR="00903ADF" w:rsidRPr="009027A0">
        <w:rPr>
          <w:rFonts w:asciiTheme="minorHAnsi" w:hAnsiTheme="minorHAnsi" w:cstheme="minorHAnsi"/>
        </w:rPr>
        <w:t xml:space="preserve"> and</w:t>
      </w:r>
      <w:r w:rsidR="00C157AD" w:rsidRPr="009027A0">
        <w:rPr>
          <w:rFonts w:asciiTheme="minorHAnsi" w:hAnsiTheme="minorHAnsi" w:cstheme="minorHAnsi"/>
        </w:rPr>
        <w:t xml:space="preserve"> </w:t>
      </w:r>
      <w:r w:rsidR="00325521" w:rsidRPr="009027A0">
        <w:rPr>
          <w:rFonts w:asciiTheme="minorHAnsi" w:hAnsiTheme="minorHAnsi" w:cstheme="minorHAnsi"/>
        </w:rPr>
        <w:t>Lombardi, 2015;</w:t>
      </w:r>
      <w:r w:rsidR="00903ADF" w:rsidRPr="009027A0">
        <w:rPr>
          <w:rFonts w:asciiTheme="minorHAnsi" w:hAnsiTheme="minorHAnsi" w:cstheme="minorHAnsi"/>
        </w:rPr>
        <w:t xml:space="preserve"> </w:t>
      </w:r>
      <w:r w:rsidR="00325521" w:rsidRPr="009027A0">
        <w:rPr>
          <w:rFonts w:asciiTheme="minorHAnsi" w:hAnsiTheme="minorHAnsi" w:cstheme="minorHAnsi"/>
        </w:rPr>
        <w:t>Wang</w:t>
      </w:r>
      <w:r w:rsidRPr="009027A0">
        <w:rPr>
          <w:rFonts w:asciiTheme="minorHAnsi" w:hAnsiTheme="minorHAnsi" w:cstheme="minorHAnsi"/>
        </w:rPr>
        <w:t xml:space="preserve"> and</w:t>
      </w:r>
      <w:r w:rsidR="00325521" w:rsidRPr="009027A0">
        <w:rPr>
          <w:rFonts w:asciiTheme="minorHAnsi" w:hAnsiTheme="minorHAnsi" w:cstheme="minorHAnsi"/>
        </w:rPr>
        <w:t xml:space="preserve"> </w:t>
      </w:r>
      <w:r w:rsidRPr="009027A0">
        <w:rPr>
          <w:rFonts w:asciiTheme="minorHAnsi" w:hAnsiTheme="minorHAnsi" w:cstheme="minorHAnsi"/>
        </w:rPr>
        <w:t>Fredricks</w:t>
      </w:r>
      <w:r w:rsidRPr="009027A0">
        <w:rPr>
          <w:rFonts w:asciiTheme="minorHAnsi" w:hAnsiTheme="minorHAnsi" w:cstheme="minorHAnsi"/>
        </w:rPr>
        <w:t>,</w:t>
      </w:r>
      <w:r w:rsidRPr="009027A0">
        <w:rPr>
          <w:rFonts w:asciiTheme="minorHAnsi" w:hAnsiTheme="minorHAnsi" w:cstheme="minorHAnsi"/>
        </w:rPr>
        <w:t xml:space="preserve"> </w:t>
      </w:r>
      <w:r w:rsidR="00325521" w:rsidRPr="009027A0">
        <w:rPr>
          <w:rFonts w:asciiTheme="minorHAnsi" w:hAnsiTheme="minorHAnsi" w:cstheme="minorHAnsi"/>
        </w:rPr>
        <w:t>201</w:t>
      </w:r>
      <w:r w:rsidR="00027C4B" w:rsidRPr="009027A0">
        <w:rPr>
          <w:rFonts w:asciiTheme="minorHAnsi" w:hAnsiTheme="minorHAnsi" w:cstheme="minorHAnsi"/>
        </w:rPr>
        <w:t>3</w:t>
      </w:r>
      <w:r w:rsidR="00325521" w:rsidRPr="009027A0">
        <w:rPr>
          <w:rFonts w:asciiTheme="minorHAnsi" w:hAnsiTheme="minorHAnsi" w:cstheme="minorHAnsi"/>
        </w:rPr>
        <w:t>; Li and Lerner, 201</w:t>
      </w:r>
      <w:r w:rsidR="00903ADF" w:rsidRPr="009027A0">
        <w:rPr>
          <w:rFonts w:asciiTheme="minorHAnsi" w:hAnsiTheme="minorHAnsi" w:cstheme="minorHAnsi"/>
        </w:rPr>
        <w:t>2</w:t>
      </w:r>
      <w:r w:rsidR="00325521" w:rsidRPr="009027A0">
        <w:rPr>
          <w:rFonts w:asciiTheme="minorHAnsi" w:hAnsiTheme="minorHAnsi" w:cstheme="minorHAnsi"/>
        </w:rPr>
        <w:t xml:space="preserve">). </w:t>
      </w:r>
      <w:r w:rsidR="00903ADF" w:rsidRPr="009027A0">
        <w:rPr>
          <w:rFonts w:asciiTheme="minorHAnsi" w:hAnsiTheme="minorHAnsi" w:cstheme="minorHAnsi"/>
        </w:rPr>
        <w:t>Wang and Li (2021) define active participation as the learner taking ownership and pride in their learning.</w:t>
      </w:r>
      <w:r w:rsidR="00E070AC" w:rsidRPr="009027A0">
        <w:rPr>
          <w:rFonts w:asciiTheme="minorHAnsi" w:hAnsiTheme="minorHAnsi" w:cstheme="minorHAnsi"/>
        </w:rPr>
        <w:t xml:space="preserve"> </w:t>
      </w:r>
      <w:r w:rsidR="00133AB1" w:rsidRPr="009027A0">
        <w:rPr>
          <w:rFonts w:asciiTheme="minorHAnsi" w:hAnsiTheme="minorHAnsi" w:cstheme="minorHAnsi"/>
        </w:rPr>
        <w:t xml:space="preserve">Deng (2021) </w:t>
      </w:r>
      <w:r w:rsidR="00F2250C" w:rsidRPr="009027A0">
        <w:rPr>
          <w:rFonts w:asciiTheme="minorHAnsi" w:hAnsiTheme="minorHAnsi" w:cstheme="minorHAnsi"/>
        </w:rPr>
        <w:t>supports</w:t>
      </w:r>
      <w:r w:rsidR="00133AB1" w:rsidRPr="009027A0">
        <w:rPr>
          <w:rFonts w:asciiTheme="minorHAnsi" w:hAnsiTheme="minorHAnsi" w:cstheme="minorHAnsi"/>
        </w:rPr>
        <w:t xml:space="preserve"> this </w:t>
      </w:r>
      <w:r w:rsidR="00F2250C" w:rsidRPr="009027A0">
        <w:rPr>
          <w:rFonts w:asciiTheme="minorHAnsi" w:hAnsiTheme="minorHAnsi" w:cstheme="minorHAnsi"/>
        </w:rPr>
        <w:t xml:space="preserve">view </w:t>
      </w:r>
      <w:r w:rsidR="00133AB1" w:rsidRPr="009027A0">
        <w:rPr>
          <w:rFonts w:asciiTheme="minorHAnsi" w:hAnsiTheme="minorHAnsi" w:cstheme="minorHAnsi"/>
        </w:rPr>
        <w:t xml:space="preserve">and </w:t>
      </w:r>
      <w:r w:rsidR="00E070AC" w:rsidRPr="009027A0">
        <w:rPr>
          <w:rFonts w:asciiTheme="minorHAnsi" w:hAnsiTheme="minorHAnsi" w:cstheme="minorHAnsi"/>
        </w:rPr>
        <w:t>advocates that</w:t>
      </w:r>
      <w:r w:rsidR="00133AB1" w:rsidRPr="009027A0">
        <w:rPr>
          <w:rFonts w:asciiTheme="minorHAnsi" w:hAnsiTheme="minorHAnsi" w:cstheme="minorHAnsi"/>
        </w:rPr>
        <w:t xml:space="preserve"> facilitation for autonomous learning and participating in curriculum and learning decisions</w:t>
      </w:r>
      <w:r w:rsidR="00E070AC" w:rsidRPr="009027A0">
        <w:rPr>
          <w:rFonts w:asciiTheme="minorHAnsi" w:hAnsiTheme="minorHAnsi" w:cstheme="minorHAnsi"/>
        </w:rPr>
        <w:t>,</w:t>
      </w:r>
      <w:r w:rsidR="00133AB1" w:rsidRPr="009027A0">
        <w:rPr>
          <w:rFonts w:asciiTheme="minorHAnsi" w:hAnsiTheme="minorHAnsi" w:cstheme="minorHAnsi"/>
        </w:rPr>
        <w:t xml:space="preserve"> increase pupil engagement. </w:t>
      </w:r>
      <w:r w:rsidR="00585175" w:rsidRPr="009027A0">
        <w:rPr>
          <w:rFonts w:asciiTheme="minorHAnsi" w:hAnsiTheme="minorHAnsi" w:cstheme="minorHAnsi"/>
        </w:rPr>
        <w:t xml:space="preserve">Li and Lerner (2012) suggest pupils are more likely to become </w:t>
      </w:r>
      <w:r w:rsidR="00585175" w:rsidRPr="009027A0">
        <w:rPr>
          <w:rFonts w:asciiTheme="minorHAnsi" w:hAnsiTheme="minorHAnsi" w:cstheme="minorHAnsi"/>
        </w:rPr>
        <w:lastRenderedPageBreak/>
        <w:t xml:space="preserve">cognitively engaged in learning when they have an emotional interest or the ability to create meaning from the work, resulting in an active participation in learning. This is supported from a child development lens as </w:t>
      </w:r>
      <w:r w:rsidR="00585175" w:rsidRPr="009027A0">
        <w:rPr>
          <w:rFonts w:asciiTheme="minorHAnsi" w:hAnsiTheme="minorHAnsi" w:cstheme="minorHAnsi"/>
          <w:color w:val="000000"/>
        </w:rPr>
        <w:t xml:space="preserve">Rose, Gilbert and Richards (2016) explain that as a child’s brain develops it is consistently attempting to create meaning and knowledge from the world by engaging with it and </w:t>
      </w:r>
      <w:r w:rsidR="0091439B" w:rsidRPr="009027A0">
        <w:rPr>
          <w:rFonts w:asciiTheme="minorHAnsi" w:hAnsiTheme="minorHAnsi" w:cstheme="minorHAnsi"/>
          <w:color w:val="000000"/>
        </w:rPr>
        <w:t>subsequently</w:t>
      </w:r>
      <w:r w:rsidR="00585175" w:rsidRPr="009027A0">
        <w:rPr>
          <w:rFonts w:asciiTheme="minorHAnsi" w:hAnsiTheme="minorHAnsi" w:cstheme="minorHAnsi"/>
          <w:color w:val="000000"/>
        </w:rPr>
        <w:t xml:space="preserve"> expanding on previous knowledge. </w:t>
      </w:r>
      <w:r w:rsidR="00E070AC" w:rsidRPr="009027A0">
        <w:rPr>
          <w:rFonts w:asciiTheme="minorHAnsi" w:hAnsiTheme="minorHAnsi" w:cstheme="minorHAnsi"/>
          <w:color w:val="000000"/>
        </w:rPr>
        <w:t xml:space="preserve">However, many practitioners argue that the role of motivation directly influences engagement. </w:t>
      </w:r>
      <w:r w:rsidR="005C4753" w:rsidRPr="009027A0">
        <w:rPr>
          <w:rFonts w:asciiTheme="minorHAnsi" w:hAnsiTheme="minorHAnsi" w:cstheme="minorHAnsi"/>
          <w:color w:val="000000"/>
        </w:rPr>
        <w:t xml:space="preserve">Groccia </w:t>
      </w:r>
      <w:r w:rsidR="00E070AC" w:rsidRPr="009027A0">
        <w:rPr>
          <w:rFonts w:asciiTheme="minorHAnsi" w:hAnsiTheme="minorHAnsi" w:cstheme="minorHAnsi"/>
          <w:color w:val="000000"/>
        </w:rPr>
        <w:t xml:space="preserve">(2018) </w:t>
      </w:r>
      <w:r w:rsidR="009A3CDC" w:rsidRPr="009027A0">
        <w:rPr>
          <w:rFonts w:asciiTheme="minorHAnsi" w:hAnsiTheme="minorHAnsi" w:cstheme="minorHAnsi"/>
          <w:color w:val="000000"/>
        </w:rPr>
        <w:t>views</w:t>
      </w:r>
      <w:r w:rsidR="00E070AC" w:rsidRPr="009027A0">
        <w:rPr>
          <w:rFonts w:asciiTheme="minorHAnsi" w:hAnsiTheme="minorHAnsi" w:cstheme="minorHAnsi"/>
          <w:color w:val="000000"/>
        </w:rPr>
        <w:t xml:space="preserve"> engagement as a process and suggests motivation and active participation collaborate </w:t>
      </w:r>
      <w:r w:rsidR="0091439B" w:rsidRPr="009027A0">
        <w:rPr>
          <w:rFonts w:asciiTheme="minorHAnsi" w:hAnsiTheme="minorHAnsi" w:cstheme="minorHAnsi"/>
          <w:color w:val="000000"/>
        </w:rPr>
        <w:t>because of</w:t>
      </w:r>
      <w:r w:rsidR="00E070AC" w:rsidRPr="009027A0">
        <w:rPr>
          <w:rFonts w:asciiTheme="minorHAnsi" w:hAnsiTheme="minorHAnsi" w:cstheme="minorHAnsi"/>
          <w:color w:val="000000"/>
        </w:rPr>
        <w:t xml:space="preserve"> this. </w:t>
      </w:r>
      <w:r w:rsidR="00ED2651" w:rsidRPr="009027A0">
        <w:rPr>
          <w:rFonts w:asciiTheme="minorHAnsi" w:hAnsiTheme="minorHAnsi" w:cstheme="minorHAnsi"/>
          <w:color w:val="000000"/>
        </w:rPr>
        <w:t xml:space="preserve">This is supported by </w:t>
      </w:r>
      <w:r w:rsidR="00ED2651" w:rsidRPr="009027A0">
        <w:rPr>
          <w:rFonts w:asciiTheme="minorHAnsi" w:hAnsiTheme="minorHAnsi" w:cstheme="minorHAnsi"/>
        </w:rPr>
        <w:t xml:space="preserve">Christenson, Reschly, and Wylie, (2012) </w:t>
      </w:r>
      <w:r w:rsidR="00585175" w:rsidRPr="009027A0">
        <w:rPr>
          <w:rFonts w:asciiTheme="minorHAnsi" w:hAnsiTheme="minorHAnsi" w:cstheme="minorHAnsi"/>
        </w:rPr>
        <w:t xml:space="preserve">who </w:t>
      </w:r>
      <w:r w:rsidR="0091439B" w:rsidRPr="009027A0">
        <w:rPr>
          <w:rFonts w:asciiTheme="minorHAnsi" w:hAnsiTheme="minorHAnsi" w:cstheme="minorHAnsi"/>
          <w:color w:val="000000"/>
        </w:rPr>
        <w:t>present</w:t>
      </w:r>
      <w:r w:rsidR="00ED2651" w:rsidRPr="009027A0">
        <w:rPr>
          <w:rFonts w:asciiTheme="minorHAnsi" w:hAnsiTheme="minorHAnsi" w:cstheme="minorHAnsi"/>
        </w:rPr>
        <w:t xml:space="preserve"> motivation and engagement </w:t>
      </w:r>
      <w:r w:rsidR="0091439B" w:rsidRPr="009027A0">
        <w:rPr>
          <w:rFonts w:asciiTheme="minorHAnsi" w:hAnsiTheme="minorHAnsi" w:cstheme="minorHAnsi"/>
        </w:rPr>
        <w:t xml:space="preserve">as </w:t>
      </w:r>
      <w:r w:rsidR="00ED2651" w:rsidRPr="009027A0">
        <w:rPr>
          <w:rFonts w:asciiTheme="minorHAnsi" w:hAnsiTheme="minorHAnsi" w:cstheme="minorHAnsi"/>
        </w:rPr>
        <w:t xml:space="preserve">being interconnected; whilst the motivation holds responsibility for the feelings and purpose behind </w:t>
      </w:r>
      <w:r w:rsidR="00585175" w:rsidRPr="009027A0">
        <w:rPr>
          <w:rFonts w:asciiTheme="minorHAnsi" w:hAnsiTheme="minorHAnsi" w:cstheme="minorHAnsi"/>
        </w:rPr>
        <w:t xml:space="preserve">a </w:t>
      </w:r>
      <w:r w:rsidR="00ED2651" w:rsidRPr="009027A0">
        <w:rPr>
          <w:rFonts w:asciiTheme="minorHAnsi" w:hAnsiTheme="minorHAnsi" w:cstheme="minorHAnsi"/>
        </w:rPr>
        <w:t>person’s actions, engagement is the external representation of it.</w:t>
      </w:r>
      <w:r w:rsidR="00585175" w:rsidRPr="009027A0">
        <w:rPr>
          <w:rFonts w:asciiTheme="minorHAnsi" w:hAnsiTheme="minorHAnsi" w:cstheme="minorHAnsi"/>
        </w:rPr>
        <w:t xml:space="preserve"> This suggests a holistic perspective on engagement, considering the </w:t>
      </w:r>
      <w:r w:rsidR="0091439B" w:rsidRPr="009027A0">
        <w:rPr>
          <w:rFonts w:asciiTheme="minorHAnsi" w:hAnsiTheme="minorHAnsi" w:cstheme="minorHAnsi"/>
        </w:rPr>
        <w:t xml:space="preserve">combined </w:t>
      </w:r>
      <w:r w:rsidRPr="009027A0">
        <w:rPr>
          <w:rFonts w:asciiTheme="minorHAnsi" w:hAnsiTheme="minorHAnsi" w:cstheme="minorHAnsi"/>
        </w:rPr>
        <w:t>behavioural</w:t>
      </w:r>
      <w:r w:rsidR="00585175" w:rsidRPr="009027A0">
        <w:rPr>
          <w:rFonts w:asciiTheme="minorHAnsi" w:hAnsiTheme="minorHAnsi" w:cstheme="minorHAnsi"/>
        </w:rPr>
        <w:t>, emotional, and cognitive facets, rather than isolating them as separate entities.</w:t>
      </w:r>
      <w:r w:rsidR="00ED2651" w:rsidRPr="009027A0">
        <w:rPr>
          <w:rFonts w:asciiTheme="minorHAnsi" w:hAnsiTheme="minorHAnsi" w:cstheme="minorHAnsi"/>
        </w:rPr>
        <w:t xml:space="preserve"> </w:t>
      </w:r>
      <w:r w:rsidR="00C83B8B" w:rsidRPr="009027A0">
        <w:rPr>
          <w:rFonts w:asciiTheme="minorHAnsi" w:hAnsiTheme="minorHAnsi" w:cstheme="minorHAnsi"/>
        </w:rPr>
        <w:t>T</w:t>
      </w:r>
      <w:r w:rsidR="00585175" w:rsidRPr="009027A0">
        <w:rPr>
          <w:rFonts w:asciiTheme="minorHAnsi" w:hAnsiTheme="minorHAnsi" w:cstheme="minorHAnsi"/>
        </w:rPr>
        <w:t>he review of this literature</w:t>
      </w:r>
      <w:r w:rsidR="00C83B8B" w:rsidRPr="009027A0">
        <w:rPr>
          <w:rFonts w:asciiTheme="minorHAnsi" w:hAnsiTheme="minorHAnsi" w:cstheme="minorHAnsi"/>
        </w:rPr>
        <w:t xml:space="preserve"> </w:t>
      </w:r>
      <w:r w:rsidR="00540E7A" w:rsidRPr="009027A0">
        <w:rPr>
          <w:rFonts w:asciiTheme="minorHAnsi" w:hAnsiTheme="minorHAnsi" w:cstheme="minorHAnsi"/>
        </w:rPr>
        <w:t xml:space="preserve">highlights the interplay between active participation, motivation, </w:t>
      </w:r>
      <w:r w:rsidR="00BC09DF" w:rsidRPr="009027A0">
        <w:rPr>
          <w:rFonts w:asciiTheme="minorHAnsi" w:hAnsiTheme="minorHAnsi" w:cstheme="minorHAnsi"/>
        </w:rPr>
        <w:t>autonomy,</w:t>
      </w:r>
      <w:r w:rsidR="00540E7A" w:rsidRPr="009027A0">
        <w:rPr>
          <w:rFonts w:asciiTheme="minorHAnsi" w:hAnsiTheme="minorHAnsi" w:cstheme="minorHAnsi"/>
        </w:rPr>
        <w:t xml:space="preserve"> and the different dimensions of PE, shedding light on their interconnected </w:t>
      </w:r>
      <w:r w:rsidR="00296B59" w:rsidRPr="009027A0">
        <w:rPr>
          <w:rFonts w:asciiTheme="minorHAnsi" w:hAnsiTheme="minorHAnsi" w:cstheme="minorHAnsi"/>
        </w:rPr>
        <w:t xml:space="preserve">nature within an educational context. </w:t>
      </w:r>
    </w:p>
    <w:bookmarkEnd w:id="1"/>
    <w:bookmarkEnd w:id="2"/>
    <w:p w14:paraId="6A9727C2" w14:textId="3F06CCDC" w:rsidR="0093378A" w:rsidRPr="009027A0" w:rsidRDefault="00296B59" w:rsidP="00152C4B">
      <w:pPr>
        <w:rPr>
          <w:rFonts w:eastAsia="Times New Roman" w:cstheme="minorHAnsi"/>
          <w:color w:val="000000"/>
          <w:kern w:val="0"/>
          <w:lang w:eastAsia="en-GB"/>
          <w14:ligatures w14:val="none"/>
        </w:rPr>
      </w:pPr>
      <w:r w:rsidRPr="009027A0">
        <w:rPr>
          <w:rFonts w:cstheme="minorHAnsi"/>
        </w:rPr>
        <w:t>As there are various perspectives on the factors that influence PE, it is essential to explore these viewpoints and their practical implications. Subramanian and Mahmoud (2020) highlight the significance of teaching methods, curriculum design, classroom environment, instructional strategies, relevance of content, and the use of technology as influential factors in shaping PE. On the contrary, this practical contextual notion of factors differs from the perspective of Rose, Gilbert, and Richards (2016), who emphasi</w:t>
      </w:r>
      <w:r w:rsidR="0091439B" w:rsidRPr="009027A0">
        <w:rPr>
          <w:rFonts w:cstheme="minorHAnsi"/>
        </w:rPr>
        <w:t>s</w:t>
      </w:r>
      <w:r w:rsidRPr="009027A0">
        <w:rPr>
          <w:rFonts w:cstheme="minorHAnsi"/>
        </w:rPr>
        <w:t>e the role of emotions as drivers of our actions</w:t>
      </w:r>
      <w:r w:rsidR="0091439B" w:rsidRPr="009027A0">
        <w:rPr>
          <w:rFonts w:cstheme="minorHAnsi"/>
        </w:rPr>
        <w:t>,</w:t>
      </w:r>
      <w:r w:rsidRPr="009027A0">
        <w:rPr>
          <w:rFonts w:cstheme="minorHAnsi"/>
        </w:rPr>
        <w:t xml:space="preserve"> and their impact on engagement and learning. </w:t>
      </w:r>
      <w:r w:rsidR="004E67EB" w:rsidRPr="009027A0">
        <w:rPr>
          <w:rFonts w:cstheme="minorHAnsi"/>
          <w:color w:val="000000"/>
        </w:rPr>
        <w:t>However, the</w:t>
      </w:r>
      <w:r w:rsidRPr="009027A0">
        <w:rPr>
          <w:rFonts w:cstheme="minorHAnsi"/>
          <w:color w:val="000000"/>
        </w:rPr>
        <w:t>re</w:t>
      </w:r>
      <w:r w:rsidR="004E67EB" w:rsidRPr="009027A0">
        <w:rPr>
          <w:rFonts w:cstheme="minorHAnsi"/>
          <w:color w:val="000000"/>
        </w:rPr>
        <w:t xml:space="preserve"> is a consideration that </w:t>
      </w:r>
      <w:r w:rsidR="001C2564" w:rsidRPr="009027A0">
        <w:rPr>
          <w:rFonts w:cstheme="minorHAnsi"/>
          <w:color w:val="000000"/>
        </w:rPr>
        <w:t>facilitating</w:t>
      </w:r>
      <w:r w:rsidR="004E67EB" w:rsidRPr="009027A0">
        <w:rPr>
          <w:rFonts w:cstheme="minorHAnsi"/>
          <w:color w:val="000000"/>
        </w:rPr>
        <w:t xml:space="preserve"> a safe learning environment and practicing effective role modelling can have an encouraging effect on pupil engagement and consequently the brain’s capacity to support effective learning (‌Rose, </w:t>
      </w:r>
      <w:r w:rsidRPr="009027A0">
        <w:rPr>
          <w:rFonts w:cstheme="minorHAnsi"/>
          <w:color w:val="000000"/>
        </w:rPr>
        <w:t>Gilbert,</w:t>
      </w:r>
      <w:r w:rsidR="004E67EB" w:rsidRPr="009027A0">
        <w:rPr>
          <w:rFonts w:cstheme="minorHAnsi"/>
          <w:color w:val="000000"/>
        </w:rPr>
        <w:t xml:space="preserve"> and Richards,2016).</w:t>
      </w:r>
      <w:r w:rsidR="001C2564" w:rsidRPr="009027A0">
        <w:rPr>
          <w:rFonts w:cstheme="minorHAnsi"/>
          <w:color w:val="000000"/>
        </w:rPr>
        <w:t xml:space="preserve"> </w:t>
      </w:r>
      <w:r w:rsidR="0093378A" w:rsidRPr="009027A0">
        <w:rPr>
          <w:rFonts w:cstheme="minorHAnsi"/>
          <w:color w:val="000000"/>
        </w:rPr>
        <w:t xml:space="preserve">Building upon the notion of social influences </w:t>
      </w:r>
      <w:r w:rsidR="00850D07" w:rsidRPr="009027A0">
        <w:rPr>
          <w:rFonts w:cstheme="minorHAnsi"/>
          <w:color w:val="000000"/>
        </w:rPr>
        <w:t>on</w:t>
      </w:r>
      <w:r w:rsidR="0093378A" w:rsidRPr="009027A0">
        <w:rPr>
          <w:rFonts w:cstheme="minorHAnsi"/>
          <w:color w:val="000000"/>
        </w:rPr>
        <w:t xml:space="preserve"> PE</w:t>
      </w:r>
      <w:r w:rsidR="001C2564" w:rsidRPr="009027A0">
        <w:rPr>
          <w:rFonts w:cstheme="minorHAnsi"/>
          <w:color w:val="000000"/>
        </w:rPr>
        <w:t xml:space="preserve">, </w:t>
      </w:r>
      <w:r w:rsidR="0093378A" w:rsidRPr="009027A0">
        <w:rPr>
          <w:rFonts w:eastAsia="Times New Roman" w:cstheme="minorHAnsi"/>
          <w:color w:val="000000"/>
          <w:kern w:val="0"/>
          <w:lang w:eastAsia="en-GB"/>
          <w14:ligatures w14:val="none"/>
        </w:rPr>
        <w:t xml:space="preserve">Ali and Hassan (2018) suggest that parents and family factors play a pivotal role. </w:t>
      </w:r>
      <w:r w:rsidR="0093378A" w:rsidRPr="009027A0">
        <w:rPr>
          <w:rFonts w:eastAsia="Times New Roman" w:cstheme="minorHAnsi"/>
          <w:color w:val="000000"/>
          <w:kern w:val="0"/>
          <w:lang w:eastAsia="en-GB"/>
          <w14:ligatures w14:val="none"/>
        </w:rPr>
        <w:lastRenderedPageBreak/>
        <w:t>Inspiring a positive attitude toward learning, providing motivational support, and setting expectations can significantly impact student engagement. Moreover, they propose that a positive school environment with an inclusive and supportive culture</w:t>
      </w:r>
      <w:r w:rsidR="00850D07" w:rsidRPr="009027A0">
        <w:rPr>
          <w:rFonts w:eastAsia="Times New Roman" w:cstheme="minorHAnsi"/>
          <w:color w:val="000000"/>
          <w:kern w:val="0"/>
          <w:lang w:eastAsia="en-GB"/>
          <w14:ligatures w14:val="none"/>
        </w:rPr>
        <w:t xml:space="preserve"> also</w:t>
      </w:r>
      <w:r w:rsidR="0093378A" w:rsidRPr="009027A0">
        <w:rPr>
          <w:rFonts w:eastAsia="Times New Roman" w:cstheme="minorHAnsi"/>
          <w:color w:val="000000"/>
          <w:kern w:val="0"/>
          <w:lang w:eastAsia="en-GB"/>
          <w14:ligatures w14:val="none"/>
        </w:rPr>
        <w:t xml:space="preserve"> contributes positively to PE. Additionally, the socio-emotional context and peer relationships are seen as having a significant impact on student engagement, echoing the perspective of Cavanagh (2015), who advocates that positive relationships and collaboration with peers can contribute to positive pupil engagement. In addition to the crucial role of parents and family factors in influencing student engagement, another significant theme in the literature revolves around the impact of teachers. This perspective highlights the teacher's power in shaping and enhancing student engagement</w:t>
      </w:r>
      <w:r w:rsidR="00D31039" w:rsidRPr="009027A0">
        <w:rPr>
          <w:rFonts w:eastAsia="Times New Roman" w:cstheme="minorHAnsi"/>
          <w:color w:val="000000"/>
          <w:kern w:val="0"/>
          <w:lang w:eastAsia="en-GB"/>
          <w14:ligatures w14:val="none"/>
        </w:rPr>
        <w:t xml:space="preserve"> (Christenson, Reschly and Wylie,2012). </w:t>
      </w:r>
    </w:p>
    <w:p w14:paraId="52FC3475" w14:textId="77777777" w:rsidR="0093378A" w:rsidRPr="009027A0" w:rsidRDefault="0093378A" w:rsidP="00152C4B">
      <w:pPr>
        <w:rPr>
          <w:rFonts w:cstheme="minorHAnsi"/>
        </w:rPr>
      </w:pPr>
    </w:p>
    <w:p w14:paraId="4DF84720" w14:textId="270EDEBD" w:rsidR="002515B7" w:rsidRPr="009027A0" w:rsidRDefault="00D31039" w:rsidP="00152C4B">
      <w:pPr>
        <w:rPr>
          <w:rFonts w:cstheme="minorHAnsi"/>
          <w:color w:val="232323"/>
          <w:shd w:val="clear" w:color="auto" w:fill="FFFFFF"/>
        </w:rPr>
      </w:pPr>
      <w:r w:rsidRPr="009027A0">
        <w:rPr>
          <w:rFonts w:cstheme="minorHAnsi"/>
        </w:rPr>
        <w:t>Ahamed et al (20</w:t>
      </w:r>
      <w:r w:rsidR="005138B6" w:rsidRPr="009027A0">
        <w:rPr>
          <w:rFonts w:cstheme="minorHAnsi"/>
        </w:rPr>
        <w:t>22</w:t>
      </w:r>
      <w:r w:rsidRPr="009027A0">
        <w:rPr>
          <w:rFonts w:cstheme="minorHAnsi"/>
        </w:rPr>
        <w:t>) emphasises th</w:t>
      </w:r>
      <w:r w:rsidR="005138B6" w:rsidRPr="009027A0">
        <w:rPr>
          <w:rFonts w:cstheme="minorHAnsi"/>
        </w:rPr>
        <w:t xml:space="preserve">at </w:t>
      </w:r>
      <w:r w:rsidR="00E42497" w:rsidRPr="009027A0">
        <w:rPr>
          <w:rFonts w:cstheme="minorHAnsi"/>
        </w:rPr>
        <w:t>i</w:t>
      </w:r>
      <w:r w:rsidR="006C1B90" w:rsidRPr="009027A0">
        <w:rPr>
          <w:rFonts w:cstheme="minorHAnsi"/>
        </w:rPr>
        <w:t>mplement</w:t>
      </w:r>
      <w:r w:rsidRPr="009027A0">
        <w:rPr>
          <w:rFonts w:cstheme="minorHAnsi"/>
        </w:rPr>
        <w:t xml:space="preserve">ing </w:t>
      </w:r>
      <w:r w:rsidR="006C1B90" w:rsidRPr="009027A0">
        <w:rPr>
          <w:rFonts w:cstheme="minorHAnsi"/>
        </w:rPr>
        <w:t>effective pedagogies that promote active learning, student participation, and interaction</w:t>
      </w:r>
      <w:r w:rsidR="006C4EA5" w:rsidRPr="009027A0">
        <w:rPr>
          <w:rFonts w:cstheme="minorHAnsi"/>
        </w:rPr>
        <w:t xml:space="preserve"> </w:t>
      </w:r>
      <w:r w:rsidR="005138B6" w:rsidRPr="009027A0">
        <w:rPr>
          <w:rFonts w:cstheme="minorHAnsi"/>
        </w:rPr>
        <w:t>can</w:t>
      </w:r>
      <w:r w:rsidR="006C1B90" w:rsidRPr="009027A0">
        <w:rPr>
          <w:rFonts w:cstheme="minorHAnsi"/>
        </w:rPr>
        <w:t xml:space="preserve"> positively influence PE</w:t>
      </w:r>
      <w:r w:rsidRPr="009027A0">
        <w:rPr>
          <w:rFonts w:cstheme="minorHAnsi"/>
        </w:rPr>
        <w:t xml:space="preserve">. </w:t>
      </w:r>
      <w:r w:rsidR="006C4EA5" w:rsidRPr="009027A0">
        <w:rPr>
          <w:rFonts w:cstheme="minorHAnsi"/>
        </w:rPr>
        <w:t>Virtanen et al</w:t>
      </w:r>
      <w:r w:rsidR="005138B6" w:rsidRPr="009027A0">
        <w:rPr>
          <w:rFonts w:cstheme="minorHAnsi"/>
        </w:rPr>
        <w:t xml:space="preserve"> (</w:t>
      </w:r>
      <w:r w:rsidR="006C4EA5" w:rsidRPr="009027A0">
        <w:rPr>
          <w:rFonts w:cstheme="minorHAnsi"/>
        </w:rPr>
        <w:t>2013) expands on th</w:t>
      </w:r>
      <w:r w:rsidR="005138B6" w:rsidRPr="009027A0">
        <w:rPr>
          <w:rFonts w:cstheme="minorHAnsi"/>
        </w:rPr>
        <w:t xml:space="preserve">e teacher’s role by suggesting their </w:t>
      </w:r>
      <w:r w:rsidR="006C4EA5" w:rsidRPr="009027A0">
        <w:rPr>
          <w:rFonts w:cstheme="minorHAnsi"/>
        </w:rPr>
        <w:t xml:space="preserve">responsibility </w:t>
      </w:r>
      <w:r w:rsidR="005138B6" w:rsidRPr="009027A0">
        <w:rPr>
          <w:rFonts w:cstheme="minorHAnsi"/>
        </w:rPr>
        <w:t>in</w:t>
      </w:r>
      <w:r w:rsidR="006C4EA5" w:rsidRPr="009027A0">
        <w:rPr>
          <w:rFonts w:cstheme="minorHAnsi"/>
        </w:rPr>
        <w:t xml:space="preserve"> provide clear instructions, expectations and to facilitate learning that promotes an achievable challenge</w:t>
      </w:r>
      <w:r w:rsidR="00E42497" w:rsidRPr="009027A0">
        <w:rPr>
          <w:rFonts w:cstheme="minorHAnsi"/>
        </w:rPr>
        <w:t>,</w:t>
      </w:r>
      <w:r w:rsidR="006C4EA5" w:rsidRPr="009027A0">
        <w:rPr>
          <w:rFonts w:cstheme="minorHAnsi"/>
        </w:rPr>
        <w:t xml:space="preserve"> alongside differentiated task formats</w:t>
      </w:r>
      <w:r w:rsidR="005138B6" w:rsidRPr="009027A0">
        <w:rPr>
          <w:rFonts w:cstheme="minorHAnsi"/>
        </w:rPr>
        <w:t xml:space="preserve">. </w:t>
      </w:r>
      <w:r w:rsidR="00453C63" w:rsidRPr="009027A0">
        <w:rPr>
          <w:rFonts w:cstheme="minorHAnsi"/>
        </w:rPr>
        <w:t xml:space="preserve">Cavanagh </w:t>
      </w:r>
      <w:r w:rsidR="005138B6" w:rsidRPr="009027A0">
        <w:rPr>
          <w:rFonts w:cstheme="minorHAnsi"/>
        </w:rPr>
        <w:t>(2015)</w:t>
      </w:r>
      <w:r w:rsidR="000128F5" w:rsidRPr="009027A0">
        <w:rPr>
          <w:rFonts w:cstheme="minorHAnsi"/>
        </w:rPr>
        <w:t xml:space="preserve"> </w:t>
      </w:r>
      <w:r w:rsidR="00AC3478" w:rsidRPr="009027A0">
        <w:rPr>
          <w:rFonts w:cstheme="minorHAnsi"/>
        </w:rPr>
        <w:t xml:space="preserve">echoes this view </w:t>
      </w:r>
      <w:r w:rsidR="000128F5" w:rsidRPr="009027A0">
        <w:rPr>
          <w:rFonts w:cstheme="minorHAnsi"/>
        </w:rPr>
        <w:t>and proposes</w:t>
      </w:r>
      <w:r w:rsidR="00453C63" w:rsidRPr="009027A0">
        <w:rPr>
          <w:rFonts w:cstheme="minorHAnsi"/>
        </w:rPr>
        <w:t xml:space="preserve"> that student engagement is a fine balance between ensuring the pupils have the skills and foundation of knowledge required to complete a task, whilst also feeling challenged and motivated to learn</w:t>
      </w:r>
      <w:r w:rsidR="005138B6" w:rsidRPr="009027A0">
        <w:rPr>
          <w:rFonts w:cstheme="minorHAnsi"/>
        </w:rPr>
        <w:t xml:space="preserve">. Building on this perspective </w:t>
      </w:r>
      <w:r w:rsidR="006018B5" w:rsidRPr="009027A0">
        <w:rPr>
          <w:rFonts w:cstheme="minorHAnsi"/>
        </w:rPr>
        <w:t>Ahamed</w:t>
      </w:r>
      <w:r w:rsidR="005138B6" w:rsidRPr="009027A0">
        <w:rPr>
          <w:rFonts w:cstheme="minorHAnsi"/>
        </w:rPr>
        <w:t xml:space="preserve"> et al </w:t>
      </w:r>
      <w:r w:rsidR="006018B5" w:rsidRPr="009027A0">
        <w:rPr>
          <w:rFonts w:cstheme="minorHAnsi"/>
        </w:rPr>
        <w:t>(2022) emphasises the</w:t>
      </w:r>
      <w:r w:rsidR="00E42497" w:rsidRPr="009027A0">
        <w:rPr>
          <w:rFonts w:cstheme="minorHAnsi"/>
        </w:rPr>
        <w:t xml:space="preserve"> significance</w:t>
      </w:r>
      <w:r w:rsidR="006018B5" w:rsidRPr="009027A0">
        <w:rPr>
          <w:rFonts w:cstheme="minorHAnsi"/>
        </w:rPr>
        <w:t xml:space="preserve"> of self-efficacy</w:t>
      </w:r>
      <w:r w:rsidR="00E42497" w:rsidRPr="009027A0">
        <w:rPr>
          <w:rFonts w:cstheme="minorHAnsi"/>
        </w:rPr>
        <w:t xml:space="preserve"> in promoting positive</w:t>
      </w:r>
      <w:r w:rsidR="006018B5" w:rsidRPr="009027A0">
        <w:rPr>
          <w:rFonts w:cstheme="minorHAnsi"/>
        </w:rPr>
        <w:t xml:space="preserve"> PE, as well as collaboration with peers</w:t>
      </w:r>
      <w:r w:rsidR="00E42497" w:rsidRPr="009027A0">
        <w:rPr>
          <w:rFonts w:cstheme="minorHAnsi"/>
        </w:rPr>
        <w:t xml:space="preserve">. </w:t>
      </w:r>
      <w:r w:rsidR="006018B5" w:rsidRPr="009027A0">
        <w:rPr>
          <w:rFonts w:cstheme="minorHAnsi"/>
        </w:rPr>
        <w:t>However, Subramainan and Mahmoud (2020)</w:t>
      </w:r>
      <w:r w:rsidR="002515B7" w:rsidRPr="009027A0">
        <w:rPr>
          <w:rFonts w:cstheme="minorHAnsi"/>
        </w:rPr>
        <w:t xml:space="preserve"> state that </w:t>
      </w:r>
      <w:r w:rsidR="00E42497" w:rsidRPr="009027A0">
        <w:rPr>
          <w:rFonts w:cstheme="minorHAnsi"/>
        </w:rPr>
        <w:t>t</w:t>
      </w:r>
      <w:r w:rsidR="002515B7" w:rsidRPr="009027A0">
        <w:rPr>
          <w:rFonts w:cstheme="minorHAnsi"/>
        </w:rPr>
        <w:t>eachers must have an awareness and understanding of the indicators (active participation, asking questions, completing assignments) of student engagement in order to reflect and adapt if necessary</w:t>
      </w:r>
      <w:r w:rsidR="006018B5" w:rsidRPr="009027A0">
        <w:rPr>
          <w:rFonts w:cstheme="minorHAnsi"/>
        </w:rPr>
        <w:t>.</w:t>
      </w:r>
      <w:r w:rsidR="002515B7" w:rsidRPr="009027A0">
        <w:rPr>
          <w:rFonts w:cstheme="minorHAnsi"/>
        </w:rPr>
        <w:t xml:space="preserve"> </w:t>
      </w:r>
      <w:r w:rsidR="00850D07" w:rsidRPr="009027A0">
        <w:rPr>
          <w:rFonts w:cstheme="minorHAnsi"/>
        </w:rPr>
        <w:t>To clarify</w:t>
      </w:r>
      <w:r w:rsidR="006C4EA5" w:rsidRPr="009027A0">
        <w:rPr>
          <w:rFonts w:cstheme="minorHAnsi"/>
        </w:rPr>
        <w:t>, if the teacher promotes an encouraging classroom environment filled with meaningful content with the facility for autonomy, engagement in learning will be present (Christenson, Reschly and Wylie, 2012)</w:t>
      </w:r>
      <w:r w:rsidR="00952C04" w:rsidRPr="009027A0">
        <w:rPr>
          <w:rFonts w:cstheme="minorHAnsi"/>
        </w:rPr>
        <w:t>.</w:t>
      </w:r>
      <w:r w:rsidR="000C0103" w:rsidRPr="009027A0">
        <w:rPr>
          <w:rFonts w:cstheme="minorHAnsi"/>
          <w:color w:val="232323"/>
          <w:shd w:val="clear" w:color="auto" w:fill="FFFFFF"/>
        </w:rPr>
        <w:t xml:space="preserve"> </w:t>
      </w:r>
      <w:r w:rsidR="00850D07" w:rsidRPr="009027A0">
        <w:rPr>
          <w:rFonts w:cstheme="minorHAnsi"/>
          <w:color w:val="232323"/>
          <w:shd w:val="clear" w:color="auto" w:fill="FFFFFF"/>
        </w:rPr>
        <w:t>Additionally,</w:t>
      </w:r>
      <w:r w:rsidR="000C0103" w:rsidRPr="009027A0">
        <w:rPr>
          <w:rFonts w:cstheme="minorHAnsi"/>
          <w:color w:val="232323"/>
          <w:shd w:val="clear" w:color="auto" w:fill="FFFFFF"/>
        </w:rPr>
        <w:t xml:space="preserve"> </w:t>
      </w:r>
      <w:r w:rsidR="00952C04" w:rsidRPr="009027A0">
        <w:rPr>
          <w:rFonts w:cstheme="minorHAnsi"/>
        </w:rPr>
        <w:t>Viratenen et al (2013) evidences a simple method to fulfil a positive pupil-teacher relationship</w:t>
      </w:r>
      <w:r w:rsidR="000128F5" w:rsidRPr="009027A0">
        <w:rPr>
          <w:rFonts w:cstheme="minorHAnsi"/>
        </w:rPr>
        <w:t xml:space="preserve">; </w:t>
      </w:r>
      <w:r w:rsidR="00952C04" w:rsidRPr="009027A0">
        <w:rPr>
          <w:rFonts w:cstheme="minorHAnsi"/>
        </w:rPr>
        <w:t xml:space="preserve">active engagement of teacher interaction. </w:t>
      </w:r>
      <w:r w:rsidR="00952C04" w:rsidRPr="009027A0">
        <w:rPr>
          <w:rFonts w:cstheme="minorHAnsi"/>
        </w:rPr>
        <w:lastRenderedPageBreak/>
        <w:t xml:space="preserve">This is supported by Hagenauer, Hascher and Volet (2015) who discuss a study that discovered student engagement was a recognised influence on teacher motivation and emotion which suggest that a positive and engaging learning environment impacts both teacher and pupils. </w:t>
      </w:r>
      <w:r w:rsidR="006018B5" w:rsidRPr="009027A0">
        <w:rPr>
          <w:rFonts w:cstheme="minorHAnsi"/>
        </w:rPr>
        <w:t xml:space="preserve">Sökmen (2019) </w:t>
      </w:r>
      <w:r w:rsidR="00850D07" w:rsidRPr="009027A0">
        <w:rPr>
          <w:rFonts w:cstheme="minorHAnsi"/>
        </w:rPr>
        <w:t>personifies</w:t>
      </w:r>
      <w:r w:rsidR="006018B5" w:rsidRPr="009027A0">
        <w:rPr>
          <w:rFonts w:cstheme="minorHAnsi"/>
        </w:rPr>
        <w:t xml:space="preserve"> a positive relationship as a form of mutual respect, which is required to provide a positive learning atmosphere. </w:t>
      </w:r>
      <w:r w:rsidR="00AC3478" w:rsidRPr="009027A0">
        <w:rPr>
          <w:rFonts w:cstheme="minorHAnsi"/>
        </w:rPr>
        <w:t>Despite this, a study shows that emotional support did not have a significant influence on pupil engagement (Virtanen et al., 2013). Nevertheless, b</w:t>
      </w:r>
      <w:r w:rsidR="006018B5" w:rsidRPr="009027A0">
        <w:rPr>
          <w:rFonts w:cstheme="minorHAnsi"/>
        </w:rPr>
        <w:t xml:space="preserve">uilding on the shared </w:t>
      </w:r>
      <w:r w:rsidR="000128F5" w:rsidRPr="009027A0">
        <w:rPr>
          <w:rFonts w:cstheme="minorHAnsi"/>
        </w:rPr>
        <w:t>responsibility</w:t>
      </w:r>
      <w:r w:rsidR="006018B5" w:rsidRPr="009027A0">
        <w:rPr>
          <w:rFonts w:cstheme="minorHAnsi"/>
        </w:rPr>
        <w:t xml:space="preserve"> of pupil and teacher, </w:t>
      </w:r>
      <w:r w:rsidR="006018B5" w:rsidRPr="009027A0">
        <w:rPr>
          <w:rFonts w:cstheme="minorHAnsi"/>
          <w:kern w:val="0"/>
        </w:rPr>
        <w:t>Filsecker</w:t>
      </w:r>
      <w:r w:rsidR="006018B5" w:rsidRPr="009027A0">
        <w:rPr>
          <w:rFonts w:cstheme="minorHAnsi"/>
        </w:rPr>
        <w:t>,</w:t>
      </w:r>
      <w:r w:rsidR="00B1154E" w:rsidRPr="009027A0">
        <w:rPr>
          <w:rFonts w:cstheme="minorHAnsi"/>
        </w:rPr>
        <w:t xml:space="preserve"> </w:t>
      </w:r>
      <w:r w:rsidR="006018B5" w:rsidRPr="009027A0">
        <w:rPr>
          <w:rFonts w:cstheme="minorHAnsi"/>
        </w:rPr>
        <w:t>Fredricks and Lawson</w:t>
      </w:r>
      <w:r w:rsidR="00850D07" w:rsidRPr="009027A0">
        <w:rPr>
          <w:rFonts w:cstheme="minorHAnsi"/>
        </w:rPr>
        <w:t xml:space="preserve"> (2016)</w:t>
      </w:r>
      <w:r w:rsidR="006018B5" w:rsidRPr="009027A0">
        <w:rPr>
          <w:rFonts w:cstheme="minorHAnsi"/>
        </w:rPr>
        <w:t xml:space="preserve"> echo that engagement is a reciprocal process where each party influence one another.</w:t>
      </w:r>
      <w:r w:rsidR="000C0103" w:rsidRPr="009027A0">
        <w:rPr>
          <w:rFonts w:cstheme="minorHAnsi"/>
          <w:color w:val="232323"/>
          <w:shd w:val="clear" w:color="auto" w:fill="FFFFFF"/>
        </w:rPr>
        <w:t xml:space="preserve"> In support of this</w:t>
      </w:r>
      <w:r w:rsidR="00E42D17" w:rsidRPr="009027A0">
        <w:rPr>
          <w:rFonts w:cstheme="minorHAnsi"/>
          <w:color w:val="232323"/>
          <w:shd w:val="clear" w:color="auto" w:fill="FFFFFF"/>
        </w:rPr>
        <w:t>, teachers who use positive classroom management strategies such as proactive and modelled responses and explanations, as well as verbal praise</w:t>
      </w:r>
      <w:r w:rsidR="00850D07" w:rsidRPr="009027A0">
        <w:rPr>
          <w:rFonts w:cstheme="minorHAnsi"/>
          <w:color w:val="232323"/>
          <w:shd w:val="clear" w:color="auto" w:fill="FFFFFF"/>
        </w:rPr>
        <w:t xml:space="preserve">, </w:t>
      </w:r>
      <w:r w:rsidR="00E42D17" w:rsidRPr="009027A0">
        <w:rPr>
          <w:rFonts w:cstheme="minorHAnsi"/>
          <w:color w:val="232323"/>
          <w:shd w:val="clear" w:color="auto" w:fill="FFFFFF"/>
        </w:rPr>
        <w:t>can increase positive pupil-teacher relationships (Larson et al, 2020)</w:t>
      </w:r>
      <w:r w:rsidR="002515B7" w:rsidRPr="009027A0">
        <w:rPr>
          <w:rFonts w:cstheme="minorHAnsi"/>
          <w:color w:val="232323"/>
          <w:shd w:val="clear" w:color="auto" w:fill="FFFFFF"/>
        </w:rPr>
        <w:t>.</w:t>
      </w:r>
      <w:r w:rsidR="00AC3478" w:rsidRPr="009027A0">
        <w:rPr>
          <w:rFonts w:cstheme="minorHAnsi"/>
        </w:rPr>
        <w:t xml:space="preserve"> </w:t>
      </w:r>
      <w:r w:rsidR="000C0103" w:rsidRPr="009027A0">
        <w:rPr>
          <w:rFonts w:cstheme="minorHAnsi"/>
        </w:rPr>
        <w:t>Notwithstanding</w:t>
      </w:r>
      <w:r w:rsidR="00AC3478" w:rsidRPr="009027A0">
        <w:rPr>
          <w:rFonts w:cstheme="minorHAnsi"/>
        </w:rPr>
        <w:t xml:space="preserve">, it is significant to consider the notion that </w:t>
      </w:r>
      <w:r w:rsidR="00AC3478" w:rsidRPr="009027A0">
        <w:rPr>
          <w:rFonts w:cstheme="minorHAnsi"/>
          <w:color w:val="232323"/>
          <w:shd w:val="clear" w:color="auto" w:fill="FFFFFF"/>
        </w:rPr>
        <w:t xml:space="preserve">punitive responses may damage student engagement and perceptions of the classroom </w:t>
      </w:r>
      <w:r w:rsidR="00850D07" w:rsidRPr="009027A0">
        <w:rPr>
          <w:rFonts w:cstheme="minorHAnsi"/>
          <w:color w:val="232323"/>
          <w:shd w:val="clear" w:color="auto" w:fill="FFFFFF"/>
        </w:rPr>
        <w:t>culture</w:t>
      </w:r>
      <w:r w:rsidR="00AC3478" w:rsidRPr="009027A0">
        <w:rPr>
          <w:rFonts w:cstheme="minorHAnsi"/>
          <w:color w:val="232323"/>
          <w:shd w:val="clear" w:color="auto" w:fill="FFFFFF"/>
        </w:rPr>
        <w:t xml:space="preserve"> (Larson et al., 2020)</w:t>
      </w:r>
      <w:r w:rsidR="000C0103" w:rsidRPr="009027A0">
        <w:rPr>
          <w:rFonts w:cstheme="minorHAnsi"/>
          <w:color w:val="232323"/>
          <w:shd w:val="clear" w:color="auto" w:fill="FFFFFF"/>
        </w:rPr>
        <w:t>.</w:t>
      </w:r>
    </w:p>
    <w:p w14:paraId="36D9E2EA" w14:textId="77777777" w:rsidR="000C0103" w:rsidRPr="009027A0" w:rsidRDefault="000C0103" w:rsidP="00152C4B">
      <w:pPr>
        <w:rPr>
          <w:rFonts w:cstheme="minorHAnsi"/>
        </w:rPr>
      </w:pPr>
    </w:p>
    <w:p w14:paraId="6A6D73DD" w14:textId="4A48F813" w:rsidR="00200AB5" w:rsidRPr="009027A0" w:rsidRDefault="000C0103" w:rsidP="00152C4B">
      <w:pPr>
        <w:rPr>
          <w:rFonts w:cstheme="minorHAnsi"/>
        </w:rPr>
      </w:pPr>
      <w:r w:rsidRPr="009027A0">
        <w:rPr>
          <w:rFonts w:cstheme="minorHAnsi"/>
        </w:rPr>
        <w:t>In conclusion, this review underscores the complexity of student engagement in the classroom, which comprises behavioural, cognitive, and emotional dimensions influenced by various factors. Recogni</w:t>
      </w:r>
      <w:r w:rsidR="00850D07" w:rsidRPr="009027A0">
        <w:rPr>
          <w:rFonts w:cstheme="minorHAnsi"/>
        </w:rPr>
        <w:t>s</w:t>
      </w:r>
      <w:r w:rsidRPr="009027A0">
        <w:rPr>
          <w:rFonts w:cstheme="minorHAnsi"/>
        </w:rPr>
        <w:t>ing the pivotal role of educators in shaping engagin</w:t>
      </w:r>
      <w:r w:rsidR="00850D07" w:rsidRPr="009027A0">
        <w:rPr>
          <w:rFonts w:cstheme="minorHAnsi"/>
        </w:rPr>
        <w:t>g</w:t>
      </w:r>
      <w:r w:rsidRPr="009027A0">
        <w:rPr>
          <w:rFonts w:cstheme="minorHAnsi"/>
        </w:rPr>
        <w:t xml:space="preserve"> learning environments, fostering active participation, motivation, and positive relationships, this review provides a solid foundation of knowledge to inform future practice. </w:t>
      </w:r>
    </w:p>
    <w:p w14:paraId="0CE3EBF8" w14:textId="77777777" w:rsidR="00850D07" w:rsidRPr="009027A0" w:rsidRDefault="00850D07" w:rsidP="00152C4B">
      <w:pPr>
        <w:rPr>
          <w:rFonts w:cstheme="minorHAnsi"/>
          <w:b/>
          <w:bCs/>
        </w:rPr>
      </w:pPr>
    </w:p>
    <w:p w14:paraId="63EC873A" w14:textId="4C52506B" w:rsidR="006C2D55" w:rsidRPr="00E278BD" w:rsidRDefault="006C2D55" w:rsidP="00152C4B">
      <w:pPr>
        <w:rPr>
          <w:rFonts w:cstheme="minorHAnsi"/>
          <w:b/>
          <w:bCs/>
          <w:u w:val="single"/>
        </w:rPr>
      </w:pPr>
      <w:r w:rsidRPr="00E278BD">
        <w:rPr>
          <w:rFonts w:cstheme="minorHAnsi"/>
          <w:b/>
          <w:bCs/>
          <w:u w:val="single"/>
        </w:rPr>
        <w:t xml:space="preserve">Teaching and learning </w:t>
      </w:r>
      <w:r w:rsidR="00680FB6" w:rsidRPr="00E278BD">
        <w:rPr>
          <w:rFonts w:cstheme="minorHAnsi"/>
          <w:b/>
          <w:bCs/>
          <w:u w:val="single"/>
        </w:rPr>
        <w:t>methods</w:t>
      </w:r>
    </w:p>
    <w:p w14:paraId="75AA198B" w14:textId="5026B933" w:rsidR="00E42D17" w:rsidRPr="009027A0" w:rsidRDefault="001436BB" w:rsidP="00152C4B">
      <w:pPr>
        <w:rPr>
          <w:rFonts w:cstheme="minorHAnsi"/>
          <w:color w:val="232323"/>
          <w:shd w:val="clear" w:color="auto" w:fill="FFFFFF"/>
        </w:rPr>
      </w:pPr>
      <w:r w:rsidRPr="009027A0">
        <w:rPr>
          <w:rFonts w:cstheme="minorHAnsi"/>
          <w:shd w:val="clear" w:color="auto" w:fill="FFFFFF"/>
        </w:rPr>
        <w:t xml:space="preserve">The literature explored around PE reveals clear connections to appropriate educational theories that can be applied practically in a classroom and can be linked to world-renown educational </w:t>
      </w:r>
      <w:r w:rsidR="008261F6" w:rsidRPr="009027A0">
        <w:rPr>
          <w:rFonts w:cstheme="minorHAnsi"/>
          <w:shd w:val="clear" w:color="auto" w:fill="FFFFFF"/>
        </w:rPr>
        <w:t>theorists,</w:t>
      </w:r>
      <w:r w:rsidRPr="009027A0">
        <w:rPr>
          <w:rFonts w:cstheme="minorHAnsi"/>
          <w:shd w:val="clear" w:color="auto" w:fill="FFFFFF"/>
        </w:rPr>
        <w:t xml:space="preserve"> across the </w:t>
      </w:r>
      <w:r w:rsidRPr="009027A0">
        <w:rPr>
          <w:rFonts w:cstheme="minorHAnsi"/>
          <w:shd w:val="clear" w:color="auto" w:fill="FFFFFF"/>
        </w:rPr>
        <w:lastRenderedPageBreak/>
        <w:t xml:space="preserve">constructivist, behaviourist and humanistic approaches to learning. </w:t>
      </w:r>
      <w:r w:rsidR="00850D07" w:rsidRPr="009027A0">
        <w:rPr>
          <w:rFonts w:cstheme="minorHAnsi"/>
          <w:shd w:val="clear" w:color="auto" w:fill="FFFFFF"/>
        </w:rPr>
        <w:t xml:space="preserve">The </w:t>
      </w:r>
      <w:r w:rsidRPr="009027A0">
        <w:rPr>
          <w:rFonts w:cstheme="minorHAnsi"/>
          <w:shd w:val="clear" w:color="auto" w:fill="FFFFFF"/>
        </w:rPr>
        <w:t>aim</w:t>
      </w:r>
      <w:r w:rsidR="00850D07" w:rsidRPr="009027A0">
        <w:rPr>
          <w:rFonts w:cstheme="minorHAnsi"/>
          <w:shd w:val="clear" w:color="auto" w:fill="FFFFFF"/>
        </w:rPr>
        <w:t xml:space="preserve"> is</w:t>
      </w:r>
      <w:r w:rsidRPr="009027A0">
        <w:rPr>
          <w:rFonts w:cstheme="minorHAnsi"/>
          <w:shd w:val="clear" w:color="auto" w:fill="FFFFFF"/>
        </w:rPr>
        <w:t xml:space="preserve"> to synthesise these links into practical suggestions within the context of the critical incident as outlined above (see appendix A). </w:t>
      </w:r>
    </w:p>
    <w:p w14:paraId="0464A171" w14:textId="77777777" w:rsidR="00850D07" w:rsidRPr="009027A0" w:rsidRDefault="00850D07" w:rsidP="00152C4B">
      <w:pPr>
        <w:rPr>
          <w:rFonts w:cstheme="minorHAnsi"/>
          <w:color w:val="232323"/>
          <w:shd w:val="clear" w:color="auto" w:fill="FFFFFF"/>
        </w:rPr>
      </w:pPr>
    </w:p>
    <w:p w14:paraId="0ACF1A3E" w14:textId="425BF9BF" w:rsidR="00AF5CA1" w:rsidRPr="009027A0" w:rsidRDefault="00850D07" w:rsidP="00152C4B">
      <w:pPr>
        <w:rPr>
          <w:rFonts w:cstheme="minorHAnsi"/>
          <w:shd w:val="clear" w:color="auto" w:fill="FFFFFF"/>
        </w:rPr>
      </w:pPr>
      <w:r w:rsidRPr="009027A0">
        <w:rPr>
          <w:rFonts w:cstheme="minorHAnsi"/>
          <w:shd w:val="clear" w:color="auto" w:fill="FFFFFF"/>
        </w:rPr>
        <w:t>The constructivist approach to learning promotes active participation and encourages learners to construct knowledge through meaningful connections and experiences (Akpan and Kennedy, 2020). This approach could help address pupil X's engagement challenges by implementing active learning strategies.</w:t>
      </w:r>
    </w:p>
    <w:p w14:paraId="55550826" w14:textId="508AA4B4" w:rsidR="00DD2495" w:rsidRPr="009027A0" w:rsidRDefault="00AF5CA1" w:rsidP="00152C4B">
      <w:pPr>
        <w:rPr>
          <w:rFonts w:cstheme="minorHAnsi"/>
          <w:shd w:val="clear" w:color="auto" w:fill="FFFFFF"/>
        </w:rPr>
      </w:pPr>
      <w:r w:rsidRPr="009027A0">
        <w:rPr>
          <w:rFonts w:cstheme="minorHAnsi"/>
          <w:shd w:val="clear" w:color="auto" w:fill="FFFFFF"/>
        </w:rPr>
        <w:t>An instinctive strategy that comes to mind is "think-pair-share," which encourages students to think individually about a question or scenario, discuss their ideas with a peer, and then share their combined thoughts with the class. For pupil X, this approach allow</w:t>
      </w:r>
      <w:r w:rsidR="005349C2" w:rsidRPr="009027A0">
        <w:rPr>
          <w:rFonts w:cstheme="minorHAnsi"/>
          <w:shd w:val="clear" w:color="auto" w:fill="FFFFFF"/>
        </w:rPr>
        <w:t>s</w:t>
      </w:r>
      <w:r w:rsidRPr="009027A0">
        <w:rPr>
          <w:rFonts w:cstheme="minorHAnsi"/>
          <w:shd w:val="clear" w:color="auto" w:fill="FFFFFF"/>
        </w:rPr>
        <w:t xml:space="preserve"> for the construction of knowledge through interaction and collaboration, catering to their need for meaningful connections (Akpan and Kennedy, 2020).</w:t>
      </w:r>
    </w:p>
    <w:p w14:paraId="5455850C" w14:textId="77777777" w:rsidR="005349C2" w:rsidRPr="009027A0" w:rsidRDefault="005349C2" w:rsidP="00152C4B">
      <w:pPr>
        <w:rPr>
          <w:rFonts w:cstheme="minorHAnsi"/>
          <w:shd w:val="clear" w:color="auto" w:fill="FFFFFF"/>
        </w:rPr>
      </w:pPr>
    </w:p>
    <w:p w14:paraId="71E71ED3" w14:textId="11B1E128" w:rsidR="00DD2495" w:rsidRPr="009027A0" w:rsidRDefault="00DD2495" w:rsidP="00152C4B">
      <w:pPr>
        <w:rPr>
          <w:rFonts w:eastAsia="Times New Roman" w:cstheme="minorHAnsi"/>
          <w:color w:val="000000"/>
          <w:kern w:val="0"/>
          <w:lang w:eastAsia="en-GB"/>
          <w14:ligatures w14:val="none"/>
        </w:rPr>
      </w:pPr>
      <w:r w:rsidRPr="009027A0">
        <w:rPr>
          <w:rFonts w:eastAsia="Times New Roman" w:cstheme="minorHAnsi"/>
          <w:color w:val="000000"/>
          <w:kern w:val="0"/>
          <w:lang w:eastAsia="en-GB"/>
          <w14:ligatures w14:val="none"/>
        </w:rPr>
        <w:t xml:space="preserve">Additionally, Csikszentmihalyi's Flow Theory (FT) highlights the importance of achieving a state of </w:t>
      </w:r>
      <w:r w:rsidR="005349C2" w:rsidRPr="009027A0">
        <w:rPr>
          <w:rFonts w:eastAsia="Times New Roman" w:cstheme="minorHAnsi"/>
          <w:color w:val="000000"/>
          <w:kern w:val="0"/>
          <w:lang w:eastAsia="en-GB"/>
          <w14:ligatures w14:val="none"/>
        </w:rPr>
        <w:t>‘</w:t>
      </w:r>
      <w:r w:rsidRPr="009027A0">
        <w:rPr>
          <w:rFonts w:eastAsia="Times New Roman" w:cstheme="minorHAnsi"/>
          <w:color w:val="000000"/>
          <w:kern w:val="0"/>
          <w:lang w:eastAsia="en-GB"/>
          <w14:ligatures w14:val="none"/>
        </w:rPr>
        <w:t>flow</w:t>
      </w:r>
      <w:r w:rsidR="005349C2" w:rsidRPr="009027A0">
        <w:rPr>
          <w:rFonts w:eastAsia="Times New Roman" w:cstheme="minorHAnsi"/>
          <w:color w:val="000000"/>
          <w:kern w:val="0"/>
          <w:lang w:eastAsia="en-GB"/>
          <w14:ligatures w14:val="none"/>
        </w:rPr>
        <w:t>’</w:t>
      </w:r>
      <w:r w:rsidRPr="009027A0">
        <w:rPr>
          <w:rFonts w:eastAsia="Times New Roman" w:cstheme="minorHAnsi"/>
          <w:color w:val="000000"/>
          <w:kern w:val="0"/>
          <w:lang w:eastAsia="en-GB"/>
          <w14:ligatures w14:val="none"/>
        </w:rPr>
        <w:t xml:space="preserve"> in which pupils are fully engaged and immersed in the learning activity (1975). In support of this theory and to stimulate pupil X's curiosity and motivation, interactive technology could be integrated into the classroom. For example, incorporating educational apps or tools that make learning more interactive and perhaps game-orientated</w:t>
      </w:r>
      <w:r w:rsidR="005349C2" w:rsidRPr="009027A0">
        <w:rPr>
          <w:rFonts w:eastAsia="Times New Roman" w:cstheme="minorHAnsi"/>
          <w:color w:val="000000"/>
          <w:kern w:val="0"/>
          <w:lang w:eastAsia="en-GB"/>
          <w14:ligatures w14:val="none"/>
        </w:rPr>
        <w:t xml:space="preserve">, </w:t>
      </w:r>
      <w:r w:rsidRPr="009027A0">
        <w:rPr>
          <w:rFonts w:eastAsia="Times New Roman" w:cstheme="minorHAnsi"/>
          <w:color w:val="000000"/>
          <w:kern w:val="0"/>
          <w:lang w:eastAsia="en-GB"/>
          <w14:ligatures w14:val="none"/>
        </w:rPr>
        <w:t>could aid the creation of an engaging learning environment</w:t>
      </w:r>
      <w:r w:rsidR="005349C2" w:rsidRPr="009027A0">
        <w:rPr>
          <w:rFonts w:eastAsia="Times New Roman" w:cstheme="minorHAnsi"/>
          <w:color w:val="000000"/>
          <w:kern w:val="0"/>
          <w:lang w:eastAsia="en-GB"/>
          <w14:ligatures w14:val="none"/>
        </w:rPr>
        <w:t xml:space="preserve"> and </w:t>
      </w:r>
      <w:r w:rsidRPr="009027A0">
        <w:rPr>
          <w:rFonts w:eastAsia="Times New Roman" w:cstheme="minorHAnsi"/>
          <w:color w:val="000000"/>
          <w:kern w:val="0"/>
          <w:lang w:eastAsia="en-GB"/>
          <w14:ligatures w14:val="none"/>
        </w:rPr>
        <w:t xml:space="preserve">potentially leading to a state of </w:t>
      </w:r>
      <w:r w:rsidR="005349C2" w:rsidRPr="009027A0">
        <w:rPr>
          <w:rFonts w:eastAsia="Times New Roman" w:cstheme="minorHAnsi"/>
          <w:color w:val="000000"/>
          <w:kern w:val="0"/>
          <w:lang w:eastAsia="en-GB"/>
          <w14:ligatures w14:val="none"/>
        </w:rPr>
        <w:t>‘</w:t>
      </w:r>
      <w:r w:rsidRPr="009027A0">
        <w:rPr>
          <w:rFonts w:eastAsia="Times New Roman" w:cstheme="minorHAnsi"/>
          <w:color w:val="000000"/>
          <w:kern w:val="0"/>
          <w:lang w:eastAsia="en-GB"/>
          <w14:ligatures w14:val="none"/>
        </w:rPr>
        <w:t>flow</w:t>
      </w:r>
      <w:r w:rsidR="00E278BD" w:rsidRPr="009027A0">
        <w:rPr>
          <w:rFonts w:eastAsia="Times New Roman" w:cstheme="minorHAnsi"/>
          <w:color w:val="000000"/>
          <w:kern w:val="0"/>
          <w:lang w:eastAsia="en-GB"/>
          <w14:ligatures w14:val="none"/>
        </w:rPr>
        <w:t>’ (</w:t>
      </w:r>
      <w:r w:rsidRPr="009027A0">
        <w:rPr>
          <w:rFonts w:eastAsia="Times New Roman" w:cstheme="minorHAnsi"/>
          <w:color w:val="000000"/>
          <w:kern w:val="0"/>
          <w:lang w:eastAsia="en-GB"/>
          <w14:ligatures w14:val="none"/>
        </w:rPr>
        <w:t>Csikszentmihalyi, 1975).</w:t>
      </w:r>
    </w:p>
    <w:p w14:paraId="3497B408" w14:textId="77777777" w:rsidR="00DD2495" w:rsidRPr="009027A0" w:rsidRDefault="00DD2495" w:rsidP="00152C4B">
      <w:pPr>
        <w:rPr>
          <w:rFonts w:eastAsia="Times New Roman" w:cstheme="minorHAnsi"/>
          <w:color w:val="000000"/>
          <w:kern w:val="0"/>
          <w:lang w:eastAsia="en-GB"/>
          <w14:ligatures w14:val="none"/>
        </w:rPr>
      </w:pPr>
    </w:p>
    <w:p w14:paraId="1934E1C8" w14:textId="162561CB" w:rsidR="00DD2495" w:rsidRPr="009027A0" w:rsidRDefault="00DD2495" w:rsidP="00152C4B">
      <w:pPr>
        <w:rPr>
          <w:rFonts w:cstheme="minorHAnsi"/>
          <w:shd w:val="clear" w:color="auto" w:fill="FFFFFF"/>
        </w:rPr>
      </w:pPr>
      <w:r w:rsidRPr="009027A0">
        <w:rPr>
          <w:rFonts w:cstheme="minorHAnsi"/>
          <w:shd w:val="clear" w:color="auto" w:fill="FFFFFF"/>
        </w:rPr>
        <w:t>Despite this, it's essential to acknowledge the potential challenges of implementing these strategies. Time constraints may limit the extent that interactive technology can be used, and some learn</w:t>
      </w:r>
      <w:r w:rsidR="005349C2" w:rsidRPr="009027A0">
        <w:rPr>
          <w:rFonts w:cstheme="minorHAnsi"/>
          <w:shd w:val="clear" w:color="auto" w:fill="FFFFFF"/>
        </w:rPr>
        <w:t>er</w:t>
      </w:r>
      <w:r w:rsidRPr="009027A0">
        <w:rPr>
          <w:rFonts w:cstheme="minorHAnsi"/>
          <w:shd w:val="clear" w:color="auto" w:fill="FFFFFF"/>
        </w:rPr>
        <w:t xml:space="preserve">s may </w:t>
      </w:r>
      <w:r w:rsidRPr="009027A0">
        <w:rPr>
          <w:rFonts w:cstheme="minorHAnsi"/>
          <w:shd w:val="clear" w:color="auto" w:fill="FFFFFF"/>
        </w:rPr>
        <w:lastRenderedPageBreak/>
        <w:t xml:space="preserve">not benefit from these methods. Therefore, it's important to consider alternative approaches and the use of differentiation to accommodate every learner. </w:t>
      </w:r>
    </w:p>
    <w:p w14:paraId="184D79BE" w14:textId="77777777" w:rsidR="00DD2495" w:rsidRPr="009027A0" w:rsidRDefault="00DD2495" w:rsidP="00152C4B">
      <w:pPr>
        <w:rPr>
          <w:rFonts w:cstheme="minorHAnsi"/>
          <w:shd w:val="clear" w:color="auto" w:fill="FFFFFF"/>
        </w:rPr>
      </w:pPr>
    </w:p>
    <w:p w14:paraId="285228CC" w14:textId="440D2CBD" w:rsidR="00DD2495" w:rsidRPr="009027A0" w:rsidRDefault="005349C2" w:rsidP="00152C4B">
      <w:pPr>
        <w:rPr>
          <w:rFonts w:cstheme="minorHAnsi"/>
          <w:shd w:val="clear" w:color="auto" w:fill="FFFFFF"/>
        </w:rPr>
      </w:pPr>
      <w:r w:rsidRPr="009027A0">
        <w:rPr>
          <w:rFonts w:cstheme="minorHAnsi"/>
          <w:shd w:val="clear" w:color="auto" w:fill="FFFFFF"/>
        </w:rPr>
        <w:t xml:space="preserve">The teacher's role is central in this process, acting as a facilitator to guide pupils in constructing their knowledge. </w:t>
      </w:r>
      <w:r w:rsidRPr="009027A0">
        <w:rPr>
          <w:rFonts w:cstheme="minorHAnsi"/>
          <w:shd w:val="clear" w:color="auto" w:fill="FFFFFF"/>
        </w:rPr>
        <w:t xml:space="preserve">This helps </w:t>
      </w:r>
      <w:r w:rsidR="00DD2495" w:rsidRPr="009027A0">
        <w:rPr>
          <w:rFonts w:cstheme="minorHAnsi"/>
          <w:shd w:val="clear" w:color="auto" w:fill="FFFFFF"/>
        </w:rPr>
        <w:t xml:space="preserve">ensure that pupil X receives the necessary support to find a balance between challenge and ability, as outlined in Virtanen et al.'s view of teachers' responsibilities (2013). The teacher </w:t>
      </w:r>
      <w:r w:rsidR="001A43FF" w:rsidRPr="009027A0">
        <w:rPr>
          <w:rFonts w:cstheme="minorHAnsi"/>
          <w:shd w:val="clear" w:color="auto" w:fill="FFFFFF"/>
        </w:rPr>
        <w:t>could</w:t>
      </w:r>
      <w:r w:rsidR="00DD2495" w:rsidRPr="009027A0">
        <w:rPr>
          <w:rFonts w:cstheme="minorHAnsi"/>
          <w:shd w:val="clear" w:color="auto" w:fill="FFFFFF"/>
        </w:rPr>
        <w:t xml:space="preserve"> also be attentive to the emotional and motivational aspects of learning, aligning with Christenson, Reschly, and Wylie's theory of engagement and motivation (2012). T</w:t>
      </w:r>
      <w:r w:rsidR="001A43FF" w:rsidRPr="009027A0">
        <w:rPr>
          <w:rFonts w:cstheme="minorHAnsi"/>
          <w:shd w:val="clear" w:color="auto" w:fill="FFFFFF"/>
        </w:rPr>
        <w:t>his</w:t>
      </w:r>
      <w:r w:rsidR="00DD2495" w:rsidRPr="009027A0">
        <w:rPr>
          <w:rFonts w:cstheme="minorHAnsi"/>
          <w:shd w:val="clear" w:color="auto" w:fill="FFFFFF"/>
        </w:rPr>
        <w:t xml:space="preserve"> c</w:t>
      </w:r>
      <w:r w:rsidR="001A43FF" w:rsidRPr="009027A0">
        <w:rPr>
          <w:rFonts w:cstheme="minorHAnsi"/>
          <w:shd w:val="clear" w:color="auto" w:fill="FFFFFF"/>
        </w:rPr>
        <w:t>ould</w:t>
      </w:r>
      <w:r w:rsidR="00DD2495" w:rsidRPr="009027A0">
        <w:rPr>
          <w:rFonts w:cstheme="minorHAnsi"/>
          <w:shd w:val="clear" w:color="auto" w:fill="FFFFFF"/>
        </w:rPr>
        <w:t xml:space="preserve"> create a positive classroom culture that fosters curiosity and active participation.</w:t>
      </w:r>
      <w:r w:rsidR="001A43FF" w:rsidRPr="009027A0">
        <w:rPr>
          <w:rFonts w:cstheme="minorHAnsi"/>
          <w:shd w:val="clear" w:color="auto" w:fill="FFFFFF"/>
        </w:rPr>
        <w:t xml:space="preserve"> </w:t>
      </w:r>
      <w:r w:rsidR="006C2D55" w:rsidRPr="009027A0">
        <w:rPr>
          <w:rFonts w:cstheme="minorHAnsi"/>
          <w:shd w:val="clear" w:color="auto" w:fill="FFFFFF"/>
        </w:rPr>
        <w:t>While the constructivist approach emphasizes the importance of active participation and meaningful connections, it's also valuable to consider external factors that can influence pupil engagement.</w:t>
      </w:r>
    </w:p>
    <w:p w14:paraId="10E4CB3F" w14:textId="77777777" w:rsidR="00AF5CA1" w:rsidRPr="009027A0" w:rsidRDefault="00AF5CA1" w:rsidP="00152C4B">
      <w:pPr>
        <w:rPr>
          <w:rFonts w:eastAsia="Times New Roman" w:cstheme="minorHAnsi"/>
          <w:color w:val="000000"/>
          <w:kern w:val="0"/>
          <w:lang w:eastAsia="en-GB"/>
          <w14:ligatures w14:val="none"/>
        </w:rPr>
      </w:pPr>
    </w:p>
    <w:p w14:paraId="3455E2FD" w14:textId="77777777" w:rsidR="00AF5CA1" w:rsidRPr="009027A0" w:rsidRDefault="00AF5CA1" w:rsidP="00152C4B">
      <w:pPr>
        <w:pBdr>
          <w:top w:val="single" w:sz="6" w:space="1" w:color="auto"/>
        </w:pBdr>
        <w:jc w:val="center"/>
        <w:rPr>
          <w:rFonts w:eastAsia="Times New Roman" w:cstheme="minorHAnsi"/>
          <w:vanish/>
          <w:kern w:val="0"/>
          <w:lang w:eastAsia="en-GB"/>
          <w14:ligatures w14:val="none"/>
        </w:rPr>
      </w:pPr>
      <w:r w:rsidRPr="009027A0">
        <w:rPr>
          <w:rFonts w:eastAsia="Times New Roman" w:cstheme="minorHAnsi"/>
          <w:vanish/>
          <w:kern w:val="0"/>
          <w:lang w:eastAsia="en-GB"/>
          <w14:ligatures w14:val="none"/>
        </w:rPr>
        <w:t>Bottom of Form</w:t>
      </w:r>
    </w:p>
    <w:p w14:paraId="189458EF" w14:textId="5B0DB6F3" w:rsidR="00744654" w:rsidRPr="009027A0" w:rsidRDefault="00744654" w:rsidP="00152C4B">
      <w:pPr>
        <w:rPr>
          <w:rFonts w:cstheme="minorHAnsi"/>
          <w:shd w:val="clear" w:color="auto" w:fill="FFFFFF"/>
        </w:rPr>
      </w:pPr>
      <w:r w:rsidRPr="009027A0">
        <w:rPr>
          <w:rFonts w:cstheme="minorHAnsi"/>
          <w:shd w:val="clear" w:color="auto" w:fill="FFFFFF"/>
        </w:rPr>
        <w:t xml:space="preserve">The </w:t>
      </w:r>
      <w:r w:rsidRPr="009027A0">
        <w:rPr>
          <w:rFonts w:cstheme="minorHAnsi"/>
          <w:shd w:val="clear" w:color="auto" w:fill="FFFFFF"/>
        </w:rPr>
        <w:t>behaviourist</w:t>
      </w:r>
      <w:r w:rsidRPr="009027A0">
        <w:rPr>
          <w:rFonts w:cstheme="minorHAnsi"/>
          <w:shd w:val="clear" w:color="auto" w:fill="FFFFFF"/>
        </w:rPr>
        <w:t xml:space="preserve"> approach to learning, as </w:t>
      </w:r>
      <w:r w:rsidRPr="009027A0">
        <w:rPr>
          <w:rFonts w:cstheme="minorHAnsi"/>
          <w:shd w:val="clear" w:color="auto" w:fill="FFFFFF"/>
        </w:rPr>
        <w:t>characterised</w:t>
      </w:r>
      <w:r w:rsidRPr="009027A0">
        <w:rPr>
          <w:rFonts w:cstheme="minorHAnsi"/>
          <w:shd w:val="clear" w:color="auto" w:fill="FFFFFF"/>
        </w:rPr>
        <w:t xml:space="preserve"> by Akpan and Kennedy (2020)</w:t>
      </w:r>
      <w:r w:rsidRPr="009027A0">
        <w:rPr>
          <w:rFonts w:cstheme="minorHAnsi"/>
          <w:shd w:val="clear" w:color="auto" w:fill="FFFFFF"/>
        </w:rPr>
        <w:t xml:space="preserve"> </w:t>
      </w:r>
      <w:r w:rsidRPr="009027A0">
        <w:rPr>
          <w:rFonts w:cstheme="minorHAnsi"/>
          <w:shd w:val="clear" w:color="auto" w:fill="FFFFFF"/>
        </w:rPr>
        <w:t xml:space="preserve">revolves around external factors that influence an individual's </w:t>
      </w:r>
      <w:r w:rsidRPr="009027A0">
        <w:rPr>
          <w:rFonts w:cstheme="minorHAnsi"/>
          <w:shd w:val="clear" w:color="auto" w:fill="FFFFFF"/>
        </w:rPr>
        <w:t>behaviour</w:t>
      </w:r>
      <w:r w:rsidRPr="009027A0">
        <w:rPr>
          <w:rFonts w:cstheme="minorHAnsi"/>
          <w:shd w:val="clear" w:color="auto" w:fill="FFFFFF"/>
        </w:rPr>
        <w:t>. Lear</w:t>
      </w:r>
      <w:r w:rsidRPr="009027A0">
        <w:rPr>
          <w:rFonts w:cstheme="minorHAnsi"/>
          <w:shd w:val="clear" w:color="auto" w:fill="FFFFFF"/>
        </w:rPr>
        <w:t>n</w:t>
      </w:r>
      <w:r w:rsidRPr="009027A0">
        <w:rPr>
          <w:rFonts w:cstheme="minorHAnsi"/>
          <w:shd w:val="clear" w:color="auto" w:fill="FFFFFF"/>
        </w:rPr>
        <w:t xml:space="preserve">ers respond to external stimuli, and their </w:t>
      </w:r>
      <w:r w:rsidRPr="009027A0">
        <w:rPr>
          <w:rFonts w:cstheme="minorHAnsi"/>
          <w:shd w:val="clear" w:color="auto" w:fill="FFFFFF"/>
        </w:rPr>
        <w:t>behaviour</w:t>
      </w:r>
      <w:r w:rsidRPr="009027A0">
        <w:rPr>
          <w:rFonts w:cstheme="minorHAnsi"/>
          <w:shd w:val="clear" w:color="auto" w:fill="FFFFFF"/>
        </w:rPr>
        <w:t xml:space="preserve"> is shaped by reinforcements, rewards, and incentives. To address pupil X's </w:t>
      </w:r>
      <w:r w:rsidRPr="009027A0">
        <w:rPr>
          <w:rFonts w:cstheme="minorHAnsi"/>
          <w:shd w:val="clear" w:color="auto" w:fill="FFFFFF"/>
        </w:rPr>
        <w:t>lack of engagement</w:t>
      </w:r>
      <w:r w:rsidRPr="009027A0">
        <w:rPr>
          <w:rFonts w:cstheme="minorHAnsi"/>
          <w:shd w:val="clear" w:color="auto" w:fill="FFFFFF"/>
        </w:rPr>
        <w:t xml:space="preserve"> explor</w:t>
      </w:r>
      <w:r w:rsidRPr="009027A0">
        <w:rPr>
          <w:rFonts w:cstheme="minorHAnsi"/>
          <w:shd w:val="clear" w:color="auto" w:fill="FFFFFF"/>
        </w:rPr>
        <w:t xml:space="preserve">ing </w:t>
      </w:r>
      <w:r w:rsidRPr="009027A0">
        <w:rPr>
          <w:rFonts w:cstheme="minorHAnsi"/>
          <w:shd w:val="clear" w:color="auto" w:fill="FFFFFF"/>
        </w:rPr>
        <w:t>strategies that align with these principles</w:t>
      </w:r>
      <w:r w:rsidRPr="009027A0">
        <w:rPr>
          <w:rFonts w:cstheme="minorHAnsi"/>
          <w:shd w:val="clear" w:color="auto" w:fill="FFFFFF"/>
        </w:rPr>
        <w:t xml:space="preserve"> could be effective.</w:t>
      </w:r>
    </w:p>
    <w:p w14:paraId="36BD41B4" w14:textId="77777777" w:rsidR="005C1AA3" w:rsidRPr="009027A0" w:rsidRDefault="005C1AA3" w:rsidP="00152C4B">
      <w:pPr>
        <w:rPr>
          <w:rFonts w:cstheme="minorHAnsi"/>
          <w:shd w:val="clear" w:color="auto" w:fill="FFFFFF"/>
        </w:rPr>
      </w:pPr>
    </w:p>
    <w:p w14:paraId="20657103" w14:textId="4B1FD7B3" w:rsidR="00744654" w:rsidRPr="009027A0" w:rsidRDefault="00744654" w:rsidP="00152C4B">
      <w:pPr>
        <w:rPr>
          <w:rFonts w:cstheme="minorHAnsi"/>
          <w:shd w:val="clear" w:color="auto" w:fill="FFFFFF"/>
        </w:rPr>
      </w:pPr>
      <w:r w:rsidRPr="009027A0">
        <w:rPr>
          <w:rFonts w:cstheme="minorHAnsi"/>
          <w:shd w:val="clear" w:color="auto" w:fill="FFFFFF"/>
        </w:rPr>
        <w:t>For pupil X, implementing a system of positive reinforcement c</w:t>
      </w:r>
      <w:r w:rsidRPr="009027A0">
        <w:rPr>
          <w:rFonts w:cstheme="minorHAnsi"/>
          <w:shd w:val="clear" w:color="auto" w:fill="FFFFFF"/>
        </w:rPr>
        <w:t>ould</w:t>
      </w:r>
      <w:r w:rsidRPr="009027A0">
        <w:rPr>
          <w:rFonts w:cstheme="minorHAnsi"/>
          <w:shd w:val="clear" w:color="auto" w:fill="FFFFFF"/>
        </w:rPr>
        <w:t xml:space="preserve"> be beneficial. The teacher c</w:t>
      </w:r>
      <w:r w:rsidR="00E94620" w:rsidRPr="009027A0">
        <w:rPr>
          <w:rFonts w:cstheme="minorHAnsi"/>
          <w:shd w:val="clear" w:color="auto" w:fill="FFFFFF"/>
        </w:rPr>
        <w:t>ould</w:t>
      </w:r>
      <w:r w:rsidRPr="009027A0">
        <w:rPr>
          <w:rFonts w:cstheme="minorHAnsi"/>
          <w:shd w:val="clear" w:color="auto" w:fill="FFFFFF"/>
        </w:rPr>
        <w:t xml:space="preserve"> establish a rewards system where pupil X receives recognition and incentives for active participation and correct responses during class activities. This approach aligns with the </w:t>
      </w:r>
      <w:r w:rsidR="00F83F05" w:rsidRPr="009027A0">
        <w:rPr>
          <w:rFonts w:cstheme="minorHAnsi"/>
          <w:shd w:val="clear" w:color="auto" w:fill="FFFFFF"/>
        </w:rPr>
        <w:t>behaviourist</w:t>
      </w:r>
      <w:r w:rsidRPr="009027A0">
        <w:rPr>
          <w:rFonts w:cstheme="minorHAnsi"/>
          <w:shd w:val="clear" w:color="auto" w:fill="FFFFFF"/>
        </w:rPr>
        <w:t xml:space="preserve"> perspective of influencing </w:t>
      </w:r>
      <w:r w:rsidRPr="009027A0">
        <w:rPr>
          <w:rFonts w:cstheme="minorHAnsi"/>
          <w:shd w:val="clear" w:color="auto" w:fill="FFFFFF"/>
        </w:rPr>
        <w:t>behaviour</w:t>
      </w:r>
      <w:r w:rsidRPr="009027A0">
        <w:rPr>
          <w:rFonts w:cstheme="minorHAnsi"/>
          <w:shd w:val="clear" w:color="auto" w:fill="FFFFFF"/>
        </w:rPr>
        <w:t xml:space="preserve"> through reinforcement (Akpan and Kennedy, 2020).</w:t>
      </w:r>
      <w:r w:rsidRPr="009027A0">
        <w:rPr>
          <w:rFonts w:cstheme="minorHAnsi"/>
          <w:shd w:val="clear" w:color="auto" w:fill="FFFFFF"/>
        </w:rPr>
        <w:t xml:space="preserve"> However, it is important to note that in the context of the critical incident, positive reinforcement through way of points was included in parts of the lesson, but perhaps a </w:t>
      </w:r>
      <w:r w:rsidR="005349C2" w:rsidRPr="009027A0">
        <w:rPr>
          <w:rFonts w:cstheme="minorHAnsi"/>
          <w:shd w:val="clear" w:color="auto" w:fill="FFFFFF"/>
        </w:rPr>
        <w:t>stronger</w:t>
      </w:r>
      <w:r w:rsidRPr="009027A0">
        <w:rPr>
          <w:rFonts w:cstheme="minorHAnsi"/>
          <w:shd w:val="clear" w:color="auto" w:fill="FFFFFF"/>
        </w:rPr>
        <w:t xml:space="preserve"> </w:t>
      </w:r>
      <w:r w:rsidR="00E94620" w:rsidRPr="009027A0">
        <w:rPr>
          <w:rFonts w:cstheme="minorHAnsi"/>
          <w:shd w:val="clear" w:color="auto" w:fill="FFFFFF"/>
        </w:rPr>
        <w:t>emphasis</w:t>
      </w:r>
      <w:r w:rsidRPr="009027A0">
        <w:rPr>
          <w:rFonts w:cstheme="minorHAnsi"/>
          <w:shd w:val="clear" w:color="auto" w:fill="FFFFFF"/>
        </w:rPr>
        <w:t xml:space="preserve"> would entice pupil x’s interest in it. </w:t>
      </w:r>
    </w:p>
    <w:p w14:paraId="43CF58B0" w14:textId="77777777" w:rsidR="00E54429" w:rsidRPr="009027A0" w:rsidRDefault="00E54429" w:rsidP="00152C4B">
      <w:pPr>
        <w:rPr>
          <w:rFonts w:cstheme="minorHAnsi"/>
          <w:shd w:val="clear" w:color="auto" w:fill="FFFFFF"/>
        </w:rPr>
      </w:pPr>
    </w:p>
    <w:p w14:paraId="655D1CFD" w14:textId="7DECA75E" w:rsidR="00974A6E" w:rsidRPr="009027A0" w:rsidRDefault="00536DF3" w:rsidP="00152C4B">
      <w:pPr>
        <w:rPr>
          <w:rFonts w:cstheme="minorHAnsi"/>
          <w:shd w:val="clear" w:color="auto" w:fill="FFFFFF"/>
        </w:rPr>
      </w:pPr>
      <w:r w:rsidRPr="009027A0">
        <w:rPr>
          <w:rFonts w:cstheme="minorHAnsi"/>
          <w:shd w:val="clear" w:color="auto" w:fill="FFFFFF"/>
        </w:rPr>
        <w:t>Additionally</w:t>
      </w:r>
      <w:r w:rsidR="00E54429" w:rsidRPr="009027A0">
        <w:rPr>
          <w:rFonts w:cstheme="minorHAnsi"/>
          <w:shd w:val="clear" w:color="auto" w:fill="FFFFFF"/>
        </w:rPr>
        <w:t>, elements of Csikszentmihalyi's FT</w:t>
      </w:r>
      <w:r w:rsidR="00E94620" w:rsidRPr="009027A0">
        <w:rPr>
          <w:rFonts w:cstheme="minorHAnsi"/>
          <w:shd w:val="clear" w:color="auto" w:fill="FFFFFF"/>
        </w:rPr>
        <w:t xml:space="preserve"> (1975)</w:t>
      </w:r>
      <w:r w:rsidR="00E54429" w:rsidRPr="009027A0">
        <w:rPr>
          <w:rFonts w:cstheme="minorHAnsi"/>
          <w:shd w:val="clear" w:color="auto" w:fill="FFFFFF"/>
        </w:rPr>
        <w:t xml:space="preserve"> can also be integrated into the classroom through a </w:t>
      </w:r>
      <w:r w:rsidR="0038501F" w:rsidRPr="009027A0">
        <w:rPr>
          <w:rFonts w:cstheme="minorHAnsi"/>
          <w:shd w:val="clear" w:color="auto" w:fill="FFFFFF"/>
        </w:rPr>
        <w:t>behaviourist</w:t>
      </w:r>
      <w:r w:rsidR="00E54429" w:rsidRPr="009027A0">
        <w:rPr>
          <w:rFonts w:cstheme="minorHAnsi"/>
          <w:shd w:val="clear" w:color="auto" w:fill="FFFFFF"/>
        </w:rPr>
        <w:t xml:space="preserve"> lens. To promote this state</w:t>
      </w:r>
      <w:r w:rsidR="00E94620" w:rsidRPr="009027A0">
        <w:rPr>
          <w:rFonts w:cstheme="minorHAnsi"/>
          <w:shd w:val="clear" w:color="auto" w:fill="FFFFFF"/>
        </w:rPr>
        <w:t xml:space="preserve"> of flow</w:t>
      </w:r>
      <w:r w:rsidR="00E54429" w:rsidRPr="009027A0">
        <w:rPr>
          <w:rFonts w:cstheme="minorHAnsi"/>
          <w:shd w:val="clear" w:color="auto" w:fill="FFFFFF"/>
        </w:rPr>
        <w:t xml:space="preserve">, the teacher can set clear expectations and provide immediate feedback to pupil X. Another effective </w:t>
      </w:r>
      <w:r w:rsidR="00E94620" w:rsidRPr="009027A0">
        <w:rPr>
          <w:rFonts w:cstheme="minorHAnsi"/>
          <w:shd w:val="clear" w:color="auto" w:fill="FFFFFF"/>
        </w:rPr>
        <w:t>behaviourist</w:t>
      </w:r>
      <w:r w:rsidR="00E54429" w:rsidRPr="009027A0">
        <w:rPr>
          <w:rFonts w:cstheme="minorHAnsi"/>
          <w:shd w:val="clear" w:color="auto" w:fill="FFFFFF"/>
        </w:rPr>
        <w:t xml:space="preserve"> technique would be the use of a </w:t>
      </w:r>
      <w:r w:rsidR="00E94620" w:rsidRPr="009027A0">
        <w:rPr>
          <w:rFonts w:cstheme="minorHAnsi"/>
          <w:shd w:val="clear" w:color="auto" w:fill="FFFFFF"/>
        </w:rPr>
        <w:t>behaviour</w:t>
      </w:r>
      <w:r w:rsidR="00E54429" w:rsidRPr="009027A0">
        <w:rPr>
          <w:rFonts w:cstheme="minorHAnsi"/>
          <w:shd w:val="clear" w:color="auto" w:fill="FFFFFF"/>
        </w:rPr>
        <w:t xml:space="preserve"> chart for pupil X. This chart </w:t>
      </w:r>
      <w:r w:rsidR="00E94620" w:rsidRPr="009027A0">
        <w:rPr>
          <w:rFonts w:cstheme="minorHAnsi"/>
          <w:shd w:val="clear" w:color="auto" w:fill="FFFFFF"/>
        </w:rPr>
        <w:t>c</w:t>
      </w:r>
      <w:r w:rsidR="00E54429" w:rsidRPr="009027A0">
        <w:rPr>
          <w:rFonts w:cstheme="minorHAnsi"/>
          <w:shd w:val="clear" w:color="auto" w:fill="FFFFFF"/>
        </w:rPr>
        <w:t xml:space="preserve">ould include specific </w:t>
      </w:r>
      <w:r w:rsidR="00E94620" w:rsidRPr="009027A0">
        <w:rPr>
          <w:rFonts w:cstheme="minorHAnsi"/>
          <w:shd w:val="clear" w:color="auto" w:fill="FFFFFF"/>
        </w:rPr>
        <w:t>behavioural</w:t>
      </w:r>
      <w:r w:rsidR="00E54429" w:rsidRPr="009027A0">
        <w:rPr>
          <w:rFonts w:cstheme="minorHAnsi"/>
          <w:shd w:val="clear" w:color="auto" w:fill="FFFFFF"/>
        </w:rPr>
        <w:t xml:space="preserve"> goals related to engagement, such as active participation, asking questions, or completing </w:t>
      </w:r>
      <w:r w:rsidR="00A138A8" w:rsidRPr="009027A0">
        <w:rPr>
          <w:rFonts w:cstheme="minorHAnsi"/>
          <w:shd w:val="clear" w:color="auto" w:fill="FFFFFF"/>
        </w:rPr>
        <w:t>tasks</w:t>
      </w:r>
      <w:r w:rsidR="00E54429" w:rsidRPr="009027A0">
        <w:rPr>
          <w:rFonts w:cstheme="minorHAnsi"/>
          <w:shd w:val="clear" w:color="auto" w:fill="FFFFFF"/>
        </w:rPr>
        <w:t xml:space="preserve">. When pupil X meets these goals, they receive a </w:t>
      </w:r>
      <w:r w:rsidR="00E94620" w:rsidRPr="009027A0">
        <w:rPr>
          <w:rFonts w:cstheme="minorHAnsi"/>
          <w:shd w:val="clear" w:color="auto" w:fill="FFFFFF"/>
        </w:rPr>
        <w:t>tick</w:t>
      </w:r>
      <w:r w:rsidR="00E54429" w:rsidRPr="009027A0">
        <w:rPr>
          <w:rFonts w:cstheme="minorHAnsi"/>
          <w:shd w:val="clear" w:color="auto" w:fill="FFFFFF"/>
        </w:rPr>
        <w:t xml:space="preserve"> on the chart. After a certain </w:t>
      </w:r>
      <w:r w:rsidR="00974A6E" w:rsidRPr="009027A0">
        <w:rPr>
          <w:rFonts w:cstheme="minorHAnsi"/>
          <w:shd w:val="clear" w:color="auto" w:fill="FFFFFF"/>
        </w:rPr>
        <w:t>number of</w:t>
      </w:r>
      <w:r w:rsidR="00E54429" w:rsidRPr="009027A0">
        <w:rPr>
          <w:rFonts w:cstheme="minorHAnsi"/>
          <w:shd w:val="clear" w:color="auto" w:fill="FFFFFF"/>
        </w:rPr>
        <w:t xml:space="preserve"> </w:t>
      </w:r>
      <w:r w:rsidR="00A138A8" w:rsidRPr="009027A0">
        <w:rPr>
          <w:rFonts w:cstheme="minorHAnsi"/>
          <w:shd w:val="clear" w:color="auto" w:fill="FFFFFF"/>
        </w:rPr>
        <w:t>tick</w:t>
      </w:r>
      <w:r w:rsidR="00974A6E" w:rsidRPr="009027A0">
        <w:rPr>
          <w:rFonts w:cstheme="minorHAnsi"/>
          <w:shd w:val="clear" w:color="auto" w:fill="FFFFFF"/>
        </w:rPr>
        <w:t>s</w:t>
      </w:r>
      <w:r w:rsidR="00E54429" w:rsidRPr="009027A0">
        <w:rPr>
          <w:rFonts w:cstheme="minorHAnsi"/>
          <w:shd w:val="clear" w:color="auto" w:fill="FFFFFF"/>
        </w:rPr>
        <w:t>, pupil X can earn a reward, reinforcing their engagement and aligning with FT's concept of finding balance between challenge and ability (Csikszentmihalyi, 1975).</w:t>
      </w:r>
      <w:r w:rsidR="008C1524" w:rsidRPr="009027A0">
        <w:rPr>
          <w:rFonts w:cstheme="minorHAnsi"/>
          <w:shd w:val="clear" w:color="auto" w:fill="FFFFFF"/>
        </w:rPr>
        <w:t xml:space="preserve"> However, </w:t>
      </w:r>
      <w:r w:rsidR="00A0765E" w:rsidRPr="009027A0">
        <w:rPr>
          <w:rFonts w:cstheme="minorHAnsi"/>
          <w:shd w:val="clear" w:color="auto" w:fill="FFFFFF"/>
        </w:rPr>
        <w:t>in</w:t>
      </w:r>
      <w:r w:rsidR="00974A6E" w:rsidRPr="009027A0">
        <w:rPr>
          <w:rFonts w:cstheme="minorHAnsi"/>
          <w:shd w:val="clear" w:color="auto" w:fill="FFFFFF"/>
        </w:rPr>
        <w:t xml:space="preserve"> a classroom with multiple students, it's important to consider how social dynamics can influence the effectiveness of </w:t>
      </w:r>
      <w:r w:rsidR="00974A6E" w:rsidRPr="009027A0">
        <w:rPr>
          <w:rFonts w:cstheme="minorHAnsi"/>
          <w:shd w:val="clear" w:color="auto" w:fill="FFFFFF"/>
        </w:rPr>
        <w:t>behaviourist</w:t>
      </w:r>
      <w:r w:rsidR="00974A6E" w:rsidRPr="009027A0">
        <w:rPr>
          <w:rFonts w:cstheme="minorHAnsi"/>
          <w:shd w:val="clear" w:color="auto" w:fill="FFFFFF"/>
        </w:rPr>
        <w:t xml:space="preserve"> strategies.</w:t>
      </w:r>
      <w:r w:rsidR="008C1524" w:rsidRPr="009027A0">
        <w:rPr>
          <w:rFonts w:cstheme="minorHAnsi"/>
          <w:shd w:val="clear" w:color="auto" w:fill="FFFFFF"/>
        </w:rPr>
        <w:t xml:space="preserve"> For example, if peers view rewards differently, it might affect the outcomes.</w:t>
      </w:r>
    </w:p>
    <w:p w14:paraId="7006679B" w14:textId="77777777" w:rsidR="006C2D55" w:rsidRPr="009027A0" w:rsidRDefault="006C2D55" w:rsidP="00152C4B">
      <w:pPr>
        <w:rPr>
          <w:rFonts w:cstheme="minorHAnsi"/>
          <w:shd w:val="clear" w:color="auto" w:fill="FFFFFF"/>
        </w:rPr>
      </w:pPr>
    </w:p>
    <w:p w14:paraId="04054A7A" w14:textId="1524F7AB" w:rsidR="0038501F" w:rsidRPr="009027A0" w:rsidRDefault="0038501F" w:rsidP="00152C4B">
      <w:pPr>
        <w:rPr>
          <w:rFonts w:cstheme="minorHAnsi"/>
          <w:shd w:val="clear" w:color="auto" w:fill="FFFFFF"/>
        </w:rPr>
      </w:pPr>
      <w:r w:rsidRPr="009027A0">
        <w:rPr>
          <w:rFonts w:cstheme="minorHAnsi"/>
          <w:shd w:val="clear" w:color="auto" w:fill="FFFFFF"/>
        </w:rPr>
        <w:t>It</w:t>
      </w:r>
      <w:r w:rsidR="005349C2" w:rsidRPr="009027A0">
        <w:rPr>
          <w:rFonts w:cstheme="minorHAnsi"/>
          <w:shd w:val="clear" w:color="auto" w:fill="FFFFFF"/>
        </w:rPr>
        <w:t xml:space="preserve"> is worth considering</w:t>
      </w:r>
      <w:r w:rsidRPr="009027A0">
        <w:rPr>
          <w:rFonts w:cstheme="minorHAnsi"/>
          <w:shd w:val="clear" w:color="auto" w:fill="FFFFFF"/>
        </w:rPr>
        <w:t xml:space="preserve">, in line with Bandura's </w:t>
      </w:r>
      <w:r w:rsidR="00A0765E" w:rsidRPr="009027A0">
        <w:rPr>
          <w:rFonts w:cstheme="minorHAnsi"/>
          <w:shd w:val="clear" w:color="auto" w:fill="FFFFFF"/>
        </w:rPr>
        <w:t xml:space="preserve">(1986) </w:t>
      </w:r>
      <w:r w:rsidRPr="009027A0">
        <w:rPr>
          <w:rFonts w:cstheme="minorHAnsi"/>
          <w:shd w:val="clear" w:color="auto" w:fill="FFFFFF"/>
        </w:rPr>
        <w:t xml:space="preserve">Social Learning Theory (SLT), self-efficacy plays a significant role in engagement. Pupil X's belief in their ability to perform a task and achieve a specific outcome is crucial (Ahamed et al., 2022). The teacher can enhance pupil X's self-efficacy by offering positive feedback and </w:t>
      </w:r>
      <w:r w:rsidR="00A138A8" w:rsidRPr="009027A0">
        <w:rPr>
          <w:rFonts w:cstheme="minorHAnsi"/>
          <w:shd w:val="clear" w:color="auto" w:fill="FFFFFF"/>
        </w:rPr>
        <w:t>modelling</w:t>
      </w:r>
      <w:r w:rsidRPr="009027A0">
        <w:rPr>
          <w:rFonts w:cstheme="minorHAnsi"/>
          <w:shd w:val="clear" w:color="auto" w:fill="FFFFFF"/>
        </w:rPr>
        <w:t xml:space="preserve"> the desired </w:t>
      </w:r>
      <w:r w:rsidR="00A138A8" w:rsidRPr="009027A0">
        <w:rPr>
          <w:rFonts w:cstheme="minorHAnsi"/>
          <w:shd w:val="clear" w:color="auto" w:fill="FFFFFF"/>
        </w:rPr>
        <w:t>behaviours</w:t>
      </w:r>
      <w:r w:rsidRPr="009027A0">
        <w:rPr>
          <w:rFonts w:cstheme="minorHAnsi"/>
          <w:shd w:val="clear" w:color="auto" w:fill="FFFFFF"/>
        </w:rPr>
        <w:t>. Encouraging peer interactions, peer-</w:t>
      </w:r>
      <w:r w:rsidR="00536DF3" w:rsidRPr="009027A0">
        <w:rPr>
          <w:rFonts w:cstheme="minorHAnsi"/>
          <w:shd w:val="clear" w:color="auto" w:fill="FFFFFF"/>
        </w:rPr>
        <w:t>teaching</w:t>
      </w:r>
      <w:r w:rsidRPr="009027A0">
        <w:rPr>
          <w:rFonts w:cstheme="minorHAnsi"/>
          <w:shd w:val="clear" w:color="auto" w:fill="FFFFFF"/>
        </w:rPr>
        <w:t>, or co</w:t>
      </w:r>
      <w:r w:rsidR="00536DF3" w:rsidRPr="009027A0">
        <w:rPr>
          <w:rFonts w:cstheme="minorHAnsi"/>
          <w:shd w:val="clear" w:color="auto" w:fill="FFFFFF"/>
        </w:rPr>
        <w:t>llaborative</w:t>
      </w:r>
      <w:r w:rsidRPr="009027A0">
        <w:rPr>
          <w:rFonts w:cstheme="minorHAnsi"/>
          <w:shd w:val="clear" w:color="auto" w:fill="FFFFFF"/>
        </w:rPr>
        <w:t xml:space="preserve"> </w:t>
      </w:r>
      <w:r w:rsidR="00536DF3" w:rsidRPr="009027A0">
        <w:rPr>
          <w:rFonts w:cstheme="minorHAnsi"/>
          <w:shd w:val="clear" w:color="auto" w:fill="FFFFFF"/>
        </w:rPr>
        <w:t>tasks</w:t>
      </w:r>
      <w:r w:rsidRPr="009027A0">
        <w:rPr>
          <w:rFonts w:cstheme="minorHAnsi"/>
          <w:shd w:val="clear" w:color="auto" w:fill="FFFFFF"/>
        </w:rPr>
        <w:t xml:space="preserve"> can further align with SLT's agentic perspective, where individuals take</w:t>
      </w:r>
      <w:r w:rsidR="005349C2" w:rsidRPr="009027A0">
        <w:rPr>
          <w:rFonts w:cstheme="minorHAnsi"/>
          <w:shd w:val="clear" w:color="auto" w:fill="FFFFFF"/>
        </w:rPr>
        <w:t xml:space="preserve"> on</w:t>
      </w:r>
      <w:r w:rsidRPr="009027A0">
        <w:rPr>
          <w:rFonts w:cstheme="minorHAnsi"/>
          <w:shd w:val="clear" w:color="auto" w:fill="FFFFFF"/>
        </w:rPr>
        <w:t xml:space="preserve"> an active role in their learning (Reeve and Tseng, 2011).</w:t>
      </w:r>
    </w:p>
    <w:p w14:paraId="5A06DBD9" w14:textId="77777777" w:rsidR="0038501F" w:rsidRPr="009027A0" w:rsidRDefault="0038501F" w:rsidP="00152C4B">
      <w:pPr>
        <w:rPr>
          <w:rFonts w:cstheme="minorHAnsi"/>
          <w:shd w:val="clear" w:color="auto" w:fill="FFFFFF"/>
        </w:rPr>
      </w:pPr>
    </w:p>
    <w:p w14:paraId="7AC98779" w14:textId="7F4EEE5D" w:rsidR="0038501F" w:rsidRPr="009027A0" w:rsidRDefault="00DB6042" w:rsidP="00152C4B">
      <w:pPr>
        <w:rPr>
          <w:rFonts w:cstheme="minorHAnsi"/>
          <w:shd w:val="clear" w:color="auto" w:fill="FFFFFF"/>
        </w:rPr>
      </w:pPr>
      <w:r w:rsidRPr="009027A0">
        <w:rPr>
          <w:rFonts w:cstheme="minorHAnsi"/>
          <w:shd w:val="clear" w:color="auto" w:fill="FFFFFF"/>
        </w:rPr>
        <w:t>Furthermore</w:t>
      </w:r>
      <w:r w:rsidR="0038501F" w:rsidRPr="009027A0">
        <w:rPr>
          <w:rFonts w:cstheme="minorHAnsi"/>
          <w:shd w:val="clear" w:color="auto" w:fill="FFFFFF"/>
        </w:rPr>
        <w:t>, creating a supportive classroom culture, as advocated by Sökmen (2019), c</w:t>
      </w:r>
      <w:r w:rsidR="005349C2" w:rsidRPr="009027A0">
        <w:rPr>
          <w:rFonts w:cstheme="minorHAnsi"/>
          <w:shd w:val="clear" w:color="auto" w:fill="FFFFFF"/>
        </w:rPr>
        <w:t>ould</w:t>
      </w:r>
      <w:r w:rsidR="0038501F" w:rsidRPr="009027A0">
        <w:rPr>
          <w:rFonts w:cstheme="minorHAnsi"/>
          <w:shd w:val="clear" w:color="auto" w:fill="FFFFFF"/>
        </w:rPr>
        <w:t xml:space="preserve"> boost pupil X's confidence and sense of self-efficacy. The teacher's use of positive classroom management strategies, combined with fostering peer support and collaborative learning, c</w:t>
      </w:r>
      <w:r w:rsidR="005349C2" w:rsidRPr="009027A0">
        <w:rPr>
          <w:rFonts w:cstheme="minorHAnsi"/>
          <w:shd w:val="clear" w:color="auto" w:fill="FFFFFF"/>
        </w:rPr>
        <w:t>ould</w:t>
      </w:r>
      <w:r w:rsidR="0038501F" w:rsidRPr="009027A0">
        <w:rPr>
          <w:rFonts w:cstheme="minorHAnsi"/>
          <w:shd w:val="clear" w:color="auto" w:fill="FFFFFF"/>
        </w:rPr>
        <w:t xml:space="preserve"> be instrumental in this process. By doing so, the teacher creates an environment in which pupil X can actively engage and take </w:t>
      </w:r>
      <w:r w:rsidR="0038501F" w:rsidRPr="009027A0">
        <w:rPr>
          <w:rFonts w:cstheme="minorHAnsi"/>
          <w:shd w:val="clear" w:color="auto" w:fill="FFFFFF"/>
        </w:rPr>
        <w:lastRenderedPageBreak/>
        <w:t xml:space="preserve">ownership of their learning, ultimately aligning with social learning theories while incorporating </w:t>
      </w:r>
      <w:r w:rsidR="00A138A8" w:rsidRPr="009027A0">
        <w:rPr>
          <w:rFonts w:cstheme="minorHAnsi"/>
          <w:shd w:val="clear" w:color="auto" w:fill="FFFFFF"/>
        </w:rPr>
        <w:t>behaviourist</w:t>
      </w:r>
      <w:r w:rsidR="0038501F" w:rsidRPr="009027A0">
        <w:rPr>
          <w:rFonts w:cstheme="minorHAnsi"/>
          <w:shd w:val="clear" w:color="auto" w:fill="FFFFFF"/>
        </w:rPr>
        <w:t xml:space="preserve"> reinforcement.</w:t>
      </w:r>
      <w:r w:rsidR="006C2D55" w:rsidRPr="009027A0">
        <w:rPr>
          <w:rFonts w:cstheme="minorHAnsi"/>
          <w:shd w:val="clear" w:color="auto" w:fill="FFFFFF"/>
        </w:rPr>
        <w:t xml:space="preserve"> In</w:t>
      </w:r>
      <w:r w:rsidR="006C2D55" w:rsidRPr="009027A0">
        <w:rPr>
          <w:rFonts w:cstheme="minorHAnsi"/>
          <w:shd w:val="clear" w:color="auto" w:fill="FFFFFF"/>
        </w:rPr>
        <w:t xml:space="preserve"> addition to external influences on </w:t>
      </w:r>
      <w:r w:rsidR="006C2D55" w:rsidRPr="009027A0">
        <w:rPr>
          <w:rFonts w:cstheme="minorHAnsi"/>
          <w:shd w:val="clear" w:color="auto" w:fill="FFFFFF"/>
        </w:rPr>
        <w:t>behaviour</w:t>
      </w:r>
      <w:r w:rsidR="006C2D55" w:rsidRPr="009027A0">
        <w:rPr>
          <w:rFonts w:cstheme="minorHAnsi"/>
          <w:shd w:val="clear" w:color="auto" w:fill="FFFFFF"/>
        </w:rPr>
        <w:t>, we must also recogni</w:t>
      </w:r>
      <w:r w:rsidR="005349C2" w:rsidRPr="009027A0">
        <w:rPr>
          <w:rFonts w:cstheme="minorHAnsi"/>
          <w:shd w:val="clear" w:color="auto" w:fill="FFFFFF"/>
        </w:rPr>
        <w:t>s</w:t>
      </w:r>
      <w:r w:rsidR="006C2D55" w:rsidRPr="009027A0">
        <w:rPr>
          <w:rFonts w:cstheme="minorHAnsi"/>
          <w:shd w:val="clear" w:color="auto" w:fill="FFFFFF"/>
        </w:rPr>
        <w:t>e the significance of intrinsic motivation and learner autonomy</w:t>
      </w:r>
      <w:r w:rsidR="006C2D55" w:rsidRPr="009027A0">
        <w:rPr>
          <w:rFonts w:cstheme="minorHAnsi"/>
          <w:shd w:val="clear" w:color="auto" w:fill="FFFFFF"/>
        </w:rPr>
        <w:t>.</w:t>
      </w:r>
    </w:p>
    <w:p w14:paraId="4B5161BC" w14:textId="77777777" w:rsidR="00DB6042" w:rsidRPr="009027A0" w:rsidRDefault="00DB6042" w:rsidP="00152C4B">
      <w:pPr>
        <w:rPr>
          <w:rFonts w:cstheme="minorHAnsi"/>
          <w:shd w:val="clear" w:color="auto" w:fill="FFFFFF"/>
        </w:rPr>
      </w:pPr>
    </w:p>
    <w:p w14:paraId="196DA14A" w14:textId="41803CEF" w:rsidR="00200AB5" w:rsidRPr="009027A0" w:rsidRDefault="00EA7B4A" w:rsidP="00152C4B">
      <w:pPr>
        <w:rPr>
          <w:rFonts w:cstheme="minorHAnsi"/>
          <w:shd w:val="clear" w:color="auto" w:fill="FFFFFF"/>
        </w:rPr>
      </w:pPr>
      <w:r w:rsidRPr="009027A0">
        <w:rPr>
          <w:rFonts w:cstheme="minorHAnsi"/>
          <w:shd w:val="clear" w:color="auto" w:fill="FFFFFF"/>
        </w:rPr>
        <w:t>The humanistic approach to learning underscores the importance of providing students with a holistic and learner-</w:t>
      </w:r>
      <w:r w:rsidRPr="009027A0">
        <w:rPr>
          <w:rFonts w:cstheme="minorHAnsi"/>
          <w:shd w:val="clear" w:color="auto" w:fill="FFFFFF"/>
        </w:rPr>
        <w:t>centred</w:t>
      </w:r>
      <w:r w:rsidRPr="009027A0">
        <w:rPr>
          <w:rFonts w:cstheme="minorHAnsi"/>
          <w:shd w:val="clear" w:color="auto" w:fill="FFFFFF"/>
        </w:rPr>
        <w:t xml:space="preserve"> educational experience, emphasi</w:t>
      </w:r>
      <w:r w:rsidR="005349C2" w:rsidRPr="009027A0">
        <w:rPr>
          <w:rFonts w:cstheme="minorHAnsi"/>
          <w:shd w:val="clear" w:color="auto" w:fill="FFFFFF"/>
        </w:rPr>
        <w:t>s</w:t>
      </w:r>
      <w:r w:rsidRPr="009027A0">
        <w:rPr>
          <w:rFonts w:cstheme="minorHAnsi"/>
          <w:shd w:val="clear" w:color="auto" w:fill="FFFFFF"/>
        </w:rPr>
        <w:t>ing pupil autonomy and self-growth (Akpan and Kennedy, 2020). In line with this perspective, we must consider the significance of autonomy, particularly when addressing the critical incident involving pupil X</w:t>
      </w:r>
      <w:r w:rsidR="00200AB5" w:rsidRPr="009027A0">
        <w:rPr>
          <w:rFonts w:cstheme="minorHAnsi"/>
          <w:shd w:val="clear" w:color="auto" w:fill="FFFFFF"/>
        </w:rPr>
        <w:t>. Facilitating</w:t>
      </w:r>
      <w:r w:rsidR="00200AB5" w:rsidRPr="009027A0">
        <w:rPr>
          <w:rFonts w:cstheme="minorHAnsi"/>
          <w:shd w:val="clear" w:color="auto" w:fill="FFFFFF"/>
        </w:rPr>
        <w:t xml:space="preserve"> a sense of control and autonomy over one’s learning is underpinned significantly in Self-Determination Theory (Deci and Ryan,1985).</w:t>
      </w:r>
    </w:p>
    <w:p w14:paraId="6EC07EB8" w14:textId="3E5E6FF5" w:rsidR="00200AB5" w:rsidRPr="009027A0" w:rsidRDefault="00200AB5" w:rsidP="00152C4B">
      <w:pPr>
        <w:rPr>
          <w:rFonts w:cstheme="minorHAnsi"/>
          <w:shd w:val="clear" w:color="auto" w:fill="FFFFFF"/>
        </w:rPr>
      </w:pPr>
      <w:r w:rsidRPr="009027A0">
        <w:rPr>
          <w:rFonts w:cstheme="minorHAnsi"/>
          <w:shd w:val="clear" w:color="auto" w:fill="FFFFFF"/>
        </w:rPr>
        <w:t xml:space="preserve">Self-Determination Theory (SDT) is built from an individual’s psychological need for autonomy, relatedness and competence and determines that when these needs are met, intrinsic motivation </w:t>
      </w:r>
      <w:r w:rsidR="005349C2" w:rsidRPr="009027A0">
        <w:rPr>
          <w:rFonts w:cstheme="minorHAnsi"/>
          <w:shd w:val="clear" w:color="auto" w:fill="FFFFFF"/>
        </w:rPr>
        <w:t>is</w:t>
      </w:r>
      <w:r w:rsidRPr="009027A0">
        <w:rPr>
          <w:rFonts w:cstheme="minorHAnsi"/>
          <w:shd w:val="clear" w:color="auto" w:fill="FFFFFF"/>
        </w:rPr>
        <w:t xml:space="preserve"> more likely to flourish (Deci and Ryan,1985). They define intrinsic motivation as engagement in activities for the internal </w:t>
      </w:r>
      <w:r w:rsidR="005349C2" w:rsidRPr="009027A0">
        <w:rPr>
          <w:rFonts w:cstheme="minorHAnsi"/>
          <w:shd w:val="clear" w:color="auto" w:fill="FFFFFF"/>
        </w:rPr>
        <w:t>pride and joy, as well as</w:t>
      </w:r>
      <w:r w:rsidRPr="009027A0">
        <w:rPr>
          <w:rFonts w:cstheme="minorHAnsi"/>
          <w:shd w:val="clear" w:color="auto" w:fill="FFFFFF"/>
        </w:rPr>
        <w:t xml:space="preserve"> recognis</w:t>
      </w:r>
      <w:r w:rsidR="005349C2" w:rsidRPr="009027A0">
        <w:rPr>
          <w:rFonts w:cstheme="minorHAnsi"/>
          <w:shd w:val="clear" w:color="auto" w:fill="FFFFFF"/>
        </w:rPr>
        <w:t>ing</w:t>
      </w:r>
      <w:r w:rsidRPr="009027A0">
        <w:rPr>
          <w:rFonts w:cstheme="minorHAnsi"/>
          <w:shd w:val="clear" w:color="auto" w:fill="FFFFFF"/>
        </w:rPr>
        <w:t xml:space="preserve"> internal factors such as personal interest and curiosity</w:t>
      </w:r>
      <w:r w:rsidR="00A0765E" w:rsidRPr="009027A0">
        <w:rPr>
          <w:rFonts w:cstheme="minorHAnsi"/>
          <w:shd w:val="clear" w:color="auto" w:fill="FFFFFF"/>
        </w:rPr>
        <w:t xml:space="preserve"> </w:t>
      </w:r>
      <w:r w:rsidRPr="009027A0">
        <w:rPr>
          <w:rFonts w:cstheme="minorHAnsi"/>
          <w:shd w:val="clear" w:color="auto" w:fill="FFFFFF"/>
        </w:rPr>
        <w:t>(Deci and Ryan,1985).</w:t>
      </w:r>
    </w:p>
    <w:p w14:paraId="13428D79" w14:textId="77777777" w:rsidR="00200AB5" w:rsidRPr="009027A0" w:rsidRDefault="00200AB5" w:rsidP="00152C4B">
      <w:pPr>
        <w:rPr>
          <w:rFonts w:cstheme="minorHAnsi"/>
          <w:shd w:val="clear" w:color="auto" w:fill="FFFFFF"/>
        </w:rPr>
      </w:pPr>
    </w:p>
    <w:p w14:paraId="01469F1D" w14:textId="3BC8DFF5" w:rsidR="00200AB5" w:rsidRPr="009027A0" w:rsidRDefault="00200AB5" w:rsidP="00152C4B">
      <w:pPr>
        <w:rPr>
          <w:rFonts w:cstheme="minorHAnsi"/>
          <w:shd w:val="clear" w:color="auto" w:fill="FFFFFF"/>
        </w:rPr>
      </w:pPr>
      <w:r w:rsidRPr="009027A0">
        <w:rPr>
          <w:rFonts w:cstheme="minorHAnsi"/>
          <w:shd w:val="clear" w:color="auto" w:fill="FFFFFF"/>
        </w:rPr>
        <w:t>Research by Li and Lerner (2012) highlights the</w:t>
      </w:r>
      <w:r w:rsidR="005349C2" w:rsidRPr="009027A0">
        <w:rPr>
          <w:rFonts w:cstheme="minorHAnsi"/>
          <w:shd w:val="clear" w:color="auto" w:fill="FFFFFF"/>
        </w:rPr>
        <w:t xml:space="preserve"> connection</w:t>
      </w:r>
      <w:r w:rsidRPr="009027A0">
        <w:rPr>
          <w:rFonts w:cstheme="minorHAnsi"/>
          <w:shd w:val="clear" w:color="auto" w:fill="FFFFFF"/>
        </w:rPr>
        <w:t xml:space="preserve"> between active participation and emotional interest in tasks, while Rose, Gilbert, and Richards (2016) emphasi</w:t>
      </w:r>
      <w:r w:rsidR="005349C2" w:rsidRPr="009027A0">
        <w:rPr>
          <w:rFonts w:cstheme="minorHAnsi"/>
          <w:shd w:val="clear" w:color="auto" w:fill="FFFFFF"/>
        </w:rPr>
        <w:t>s</w:t>
      </w:r>
      <w:r w:rsidRPr="009027A0">
        <w:rPr>
          <w:rFonts w:cstheme="minorHAnsi"/>
          <w:shd w:val="clear" w:color="auto" w:fill="FFFFFF"/>
        </w:rPr>
        <w:t>e the role of personal meaning-making in cognitive development. These insights align with the humanistic approach, emphasi</w:t>
      </w:r>
      <w:r w:rsidR="005349C2" w:rsidRPr="009027A0">
        <w:rPr>
          <w:rFonts w:cstheme="minorHAnsi"/>
          <w:shd w:val="clear" w:color="auto" w:fill="FFFFFF"/>
        </w:rPr>
        <w:t>s</w:t>
      </w:r>
      <w:r w:rsidRPr="009027A0">
        <w:rPr>
          <w:rFonts w:cstheme="minorHAnsi"/>
          <w:shd w:val="clear" w:color="auto" w:fill="FFFFFF"/>
        </w:rPr>
        <w:t>ing autonomy and the intrinsic motivation to engage in learning activities.</w:t>
      </w:r>
    </w:p>
    <w:p w14:paraId="08057F24" w14:textId="77777777" w:rsidR="002D35E4" w:rsidRPr="009027A0" w:rsidRDefault="002D35E4" w:rsidP="00152C4B">
      <w:pPr>
        <w:rPr>
          <w:rFonts w:cstheme="minorHAnsi"/>
          <w:shd w:val="clear" w:color="auto" w:fill="FFFFFF"/>
        </w:rPr>
      </w:pPr>
    </w:p>
    <w:p w14:paraId="45FEDF78" w14:textId="728F58A0" w:rsidR="002D35E4" w:rsidRPr="009027A0" w:rsidRDefault="002D35E4" w:rsidP="00152C4B">
      <w:pPr>
        <w:rPr>
          <w:rFonts w:cstheme="minorHAnsi"/>
          <w:shd w:val="clear" w:color="auto" w:fill="FFFFFF"/>
        </w:rPr>
      </w:pPr>
      <w:r w:rsidRPr="009027A0">
        <w:rPr>
          <w:rFonts w:cstheme="minorHAnsi"/>
          <w:shd w:val="clear" w:color="auto" w:fill="FFFFFF"/>
        </w:rPr>
        <w:t>For pupil X, an emphasis on autonomy and intrinsic motivation c</w:t>
      </w:r>
      <w:r w:rsidRPr="009027A0">
        <w:rPr>
          <w:rFonts w:cstheme="minorHAnsi"/>
          <w:shd w:val="clear" w:color="auto" w:fill="FFFFFF"/>
        </w:rPr>
        <w:t>ould</w:t>
      </w:r>
      <w:r w:rsidRPr="009027A0">
        <w:rPr>
          <w:rFonts w:cstheme="minorHAnsi"/>
          <w:shd w:val="clear" w:color="auto" w:fill="FFFFFF"/>
        </w:rPr>
        <w:t xml:space="preserve"> have a positive impact. By allowing pupil X to have more say in their learning process and </w:t>
      </w:r>
      <w:r w:rsidRPr="009027A0">
        <w:rPr>
          <w:rFonts w:cstheme="minorHAnsi"/>
          <w:shd w:val="clear" w:color="auto" w:fill="FFFFFF"/>
        </w:rPr>
        <w:t xml:space="preserve">including elements in the task that could </w:t>
      </w:r>
      <w:r w:rsidR="009027A0" w:rsidRPr="009027A0">
        <w:rPr>
          <w:rFonts w:cstheme="minorHAnsi"/>
          <w:shd w:val="clear" w:color="auto" w:fill="FFFFFF"/>
        </w:rPr>
        <w:t>pique</w:t>
      </w:r>
      <w:r w:rsidRPr="009027A0">
        <w:rPr>
          <w:rFonts w:cstheme="minorHAnsi"/>
          <w:shd w:val="clear" w:color="auto" w:fill="FFFFFF"/>
        </w:rPr>
        <w:t xml:space="preserve"> their interest, </w:t>
      </w:r>
      <w:r w:rsidRPr="009027A0">
        <w:rPr>
          <w:rFonts w:cstheme="minorHAnsi"/>
          <w:shd w:val="clear" w:color="auto" w:fill="FFFFFF"/>
        </w:rPr>
        <w:t>we c</w:t>
      </w:r>
      <w:r w:rsidRPr="009027A0">
        <w:rPr>
          <w:rFonts w:cstheme="minorHAnsi"/>
          <w:shd w:val="clear" w:color="auto" w:fill="FFFFFF"/>
        </w:rPr>
        <w:t xml:space="preserve">ould </w:t>
      </w:r>
      <w:r w:rsidRPr="009027A0">
        <w:rPr>
          <w:rFonts w:cstheme="minorHAnsi"/>
          <w:shd w:val="clear" w:color="auto" w:fill="FFFFFF"/>
        </w:rPr>
        <w:t xml:space="preserve">expect greater engagement, improved focus, and a more </w:t>
      </w:r>
      <w:r w:rsidRPr="009027A0">
        <w:rPr>
          <w:rFonts w:cstheme="minorHAnsi"/>
          <w:shd w:val="clear" w:color="auto" w:fill="FFFFFF"/>
        </w:rPr>
        <w:t>valuable</w:t>
      </w:r>
      <w:r w:rsidRPr="009027A0">
        <w:rPr>
          <w:rFonts w:cstheme="minorHAnsi"/>
          <w:shd w:val="clear" w:color="auto" w:fill="FFFFFF"/>
        </w:rPr>
        <w:t xml:space="preserve"> learning </w:t>
      </w:r>
      <w:r w:rsidRPr="009027A0">
        <w:rPr>
          <w:rFonts w:cstheme="minorHAnsi"/>
          <w:shd w:val="clear" w:color="auto" w:fill="FFFFFF"/>
        </w:rPr>
        <w:lastRenderedPageBreak/>
        <w:t>experience.</w:t>
      </w:r>
      <w:r w:rsidRPr="009027A0">
        <w:rPr>
          <w:rFonts w:cstheme="minorHAnsi"/>
          <w:shd w:val="clear" w:color="auto" w:fill="FFFFFF"/>
        </w:rPr>
        <w:t xml:space="preserve"> A strategy that could be applied to encourage autonomy is offering choices wherever possible. Having the choice in perhaps selecting different topics within a scheme of </w:t>
      </w:r>
      <w:r w:rsidR="006C2D55" w:rsidRPr="009027A0">
        <w:rPr>
          <w:rFonts w:cstheme="minorHAnsi"/>
          <w:shd w:val="clear" w:color="auto" w:fill="FFFFFF"/>
        </w:rPr>
        <w:t>work or</w:t>
      </w:r>
      <w:r w:rsidRPr="009027A0">
        <w:rPr>
          <w:rFonts w:cstheme="minorHAnsi"/>
          <w:shd w:val="clear" w:color="auto" w:fill="FFFFFF"/>
        </w:rPr>
        <w:t xml:space="preserve"> choosing a method to complete a task could increase the sense of pride a learner has in their learning. </w:t>
      </w:r>
    </w:p>
    <w:p w14:paraId="187915E7" w14:textId="77777777" w:rsidR="00200AB5" w:rsidRPr="009027A0" w:rsidRDefault="00200AB5" w:rsidP="00152C4B">
      <w:pPr>
        <w:rPr>
          <w:rFonts w:cstheme="minorHAnsi"/>
          <w:shd w:val="clear" w:color="auto" w:fill="FFFFFF"/>
        </w:rPr>
      </w:pPr>
    </w:p>
    <w:p w14:paraId="7F67D18D" w14:textId="0047F780" w:rsidR="00200AB5" w:rsidRPr="009027A0" w:rsidRDefault="00200AB5" w:rsidP="00152C4B">
      <w:pPr>
        <w:rPr>
          <w:rFonts w:cstheme="minorHAnsi"/>
          <w:shd w:val="clear" w:color="auto" w:fill="FFFFFF"/>
        </w:rPr>
      </w:pPr>
      <w:r w:rsidRPr="009027A0">
        <w:rPr>
          <w:rFonts w:cstheme="minorHAnsi"/>
          <w:shd w:val="clear" w:color="auto" w:fill="FFFFFF"/>
        </w:rPr>
        <w:t>T</w:t>
      </w:r>
      <w:r w:rsidRPr="009027A0">
        <w:rPr>
          <w:rFonts w:cstheme="minorHAnsi"/>
          <w:shd w:val="clear" w:color="auto" w:fill="FFFFFF"/>
        </w:rPr>
        <w:t>h</w:t>
      </w:r>
      <w:r w:rsidRPr="009027A0">
        <w:rPr>
          <w:rFonts w:cstheme="minorHAnsi"/>
          <w:shd w:val="clear" w:color="auto" w:fill="FFFFFF"/>
        </w:rPr>
        <w:t xml:space="preserve">ough the </w:t>
      </w:r>
      <w:r w:rsidRPr="009027A0">
        <w:rPr>
          <w:rFonts w:cstheme="minorHAnsi"/>
          <w:shd w:val="clear" w:color="auto" w:fill="FFFFFF"/>
        </w:rPr>
        <w:t xml:space="preserve">strengths of promoting autonomy and intrinsic motivation are evident in the potential for enhanced engagement </w:t>
      </w:r>
      <w:r w:rsidR="002D35E4" w:rsidRPr="009027A0">
        <w:rPr>
          <w:rFonts w:cstheme="minorHAnsi"/>
          <w:shd w:val="clear" w:color="auto" w:fill="FFFFFF"/>
        </w:rPr>
        <w:t xml:space="preserve">and deeper understanding, as well as encouraging a more positive learning experience, the challenge lies in striking a balance. Too much </w:t>
      </w:r>
      <w:r w:rsidRPr="009027A0">
        <w:rPr>
          <w:rFonts w:cstheme="minorHAnsi"/>
          <w:shd w:val="clear" w:color="auto" w:fill="FFFFFF"/>
        </w:rPr>
        <w:t xml:space="preserve">autonomy without proper guidance and structure may lead to </w:t>
      </w:r>
      <w:r w:rsidR="002D35E4" w:rsidRPr="009027A0">
        <w:rPr>
          <w:rFonts w:cstheme="minorHAnsi"/>
          <w:shd w:val="clear" w:color="auto" w:fill="FFFFFF"/>
        </w:rPr>
        <w:t>confusion or incorrect knowledge</w:t>
      </w:r>
      <w:r w:rsidRPr="009027A0">
        <w:rPr>
          <w:rFonts w:cstheme="minorHAnsi"/>
          <w:shd w:val="clear" w:color="auto" w:fill="FFFFFF"/>
        </w:rPr>
        <w:t xml:space="preserve">. Additionally, </w:t>
      </w:r>
      <w:r w:rsidR="002D35E4" w:rsidRPr="009027A0">
        <w:rPr>
          <w:rFonts w:cstheme="minorHAnsi"/>
          <w:shd w:val="clear" w:color="auto" w:fill="FFFFFF"/>
        </w:rPr>
        <w:t>some tasks</w:t>
      </w:r>
      <w:r w:rsidRPr="009027A0">
        <w:rPr>
          <w:rFonts w:cstheme="minorHAnsi"/>
          <w:shd w:val="clear" w:color="auto" w:fill="FFFFFF"/>
        </w:rPr>
        <w:t xml:space="preserve"> or topics </w:t>
      </w:r>
      <w:r w:rsidR="002D35E4" w:rsidRPr="009027A0">
        <w:rPr>
          <w:rFonts w:cstheme="minorHAnsi"/>
          <w:shd w:val="clear" w:color="auto" w:fill="FFFFFF"/>
        </w:rPr>
        <w:t>can be</w:t>
      </w:r>
      <w:r w:rsidRPr="009027A0">
        <w:rPr>
          <w:rFonts w:cstheme="minorHAnsi"/>
          <w:shd w:val="clear" w:color="auto" w:fill="FFFFFF"/>
        </w:rPr>
        <w:t xml:space="preserve"> </w:t>
      </w:r>
      <w:r w:rsidR="002D35E4" w:rsidRPr="009027A0">
        <w:rPr>
          <w:rFonts w:cstheme="minorHAnsi"/>
          <w:shd w:val="clear" w:color="auto" w:fill="FFFFFF"/>
        </w:rPr>
        <w:t>difficult to find interest in</w:t>
      </w:r>
      <w:r w:rsidRPr="009027A0">
        <w:rPr>
          <w:rFonts w:cstheme="minorHAnsi"/>
          <w:shd w:val="clear" w:color="auto" w:fill="FFFFFF"/>
        </w:rPr>
        <w:t>, which can pose challenges in maintaining intrinsic motivation.</w:t>
      </w:r>
      <w:r w:rsidR="002D35E4" w:rsidRPr="009027A0">
        <w:rPr>
          <w:rFonts w:cstheme="minorHAnsi"/>
          <w:shd w:val="clear" w:color="auto" w:fill="FFFFFF"/>
        </w:rPr>
        <w:t xml:space="preserve"> Despite these challenges, </w:t>
      </w:r>
      <w:r w:rsidR="006C2D55" w:rsidRPr="009027A0">
        <w:rPr>
          <w:rFonts w:cstheme="minorHAnsi"/>
          <w:shd w:val="clear" w:color="auto" w:fill="FFFFFF"/>
        </w:rPr>
        <w:t>creating</w:t>
      </w:r>
      <w:r w:rsidR="002D35E4" w:rsidRPr="009027A0">
        <w:rPr>
          <w:rFonts w:cstheme="minorHAnsi"/>
          <w:shd w:val="clear" w:color="auto" w:fill="FFFFFF"/>
        </w:rPr>
        <w:t xml:space="preserve"> a learning environment that aligns with the humanistic approach c</w:t>
      </w:r>
      <w:r w:rsidR="006C2D55" w:rsidRPr="009027A0">
        <w:rPr>
          <w:rFonts w:cstheme="minorHAnsi"/>
          <w:shd w:val="clear" w:color="auto" w:fill="FFFFFF"/>
        </w:rPr>
        <w:t xml:space="preserve">ould </w:t>
      </w:r>
      <w:r w:rsidR="002D35E4" w:rsidRPr="009027A0">
        <w:rPr>
          <w:rFonts w:cstheme="minorHAnsi"/>
          <w:shd w:val="clear" w:color="auto" w:fill="FFFFFF"/>
        </w:rPr>
        <w:t>empower pupil X to take ownership of their learning, thereby promoting active engagement and intrinsi</w:t>
      </w:r>
      <w:r w:rsidR="006C2D55" w:rsidRPr="009027A0">
        <w:rPr>
          <w:rFonts w:cstheme="minorHAnsi"/>
          <w:shd w:val="clear" w:color="auto" w:fill="FFFFFF"/>
        </w:rPr>
        <w:t xml:space="preserve">c </w:t>
      </w:r>
      <w:r w:rsidR="002D35E4" w:rsidRPr="009027A0">
        <w:rPr>
          <w:rFonts w:cstheme="minorHAnsi"/>
          <w:shd w:val="clear" w:color="auto" w:fill="FFFFFF"/>
        </w:rPr>
        <w:t>motivation.</w:t>
      </w:r>
    </w:p>
    <w:p w14:paraId="743C62A1" w14:textId="77777777" w:rsidR="002D35E4" w:rsidRPr="009027A0" w:rsidRDefault="002D35E4" w:rsidP="00152C4B">
      <w:pPr>
        <w:rPr>
          <w:rFonts w:cstheme="minorHAnsi"/>
          <w:shd w:val="clear" w:color="auto" w:fill="FFFFFF"/>
        </w:rPr>
      </w:pPr>
    </w:p>
    <w:p w14:paraId="64082BB1" w14:textId="032E3E72" w:rsidR="00EF111B" w:rsidRPr="00152C4B" w:rsidRDefault="00B4524A" w:rsidP="00152C4B">
      <w:pPr>
        <w:rPr>
          <w:rFonts w:cstheme="minorHAnsi"/>
          <w:b/>
          <w:bCs/>
          <w:u w:val="single"/>
          <w:shd w:val="clear" w:color="auto" w:fill="FFFFFF"/>
        </w:rPr>
      </w:pPr>
      <w:r w:rsidRPr="009027A0">
        <w:rPr>
          <w:rFonts w:cstheme="minorHAnsi"/>
          <w:b/>
          <w:bCs/>
          <w:u w:val="single"/>
          <w:shd w:val="clear" w:color="auto" w:fill="FFFFFF"/>
        </w:rPr>
        <w:t xml:space="preserve">Discussion </w:t>
      </w:r>
    </w:p>
    <w:p w14:paraId="6DB4FA23" w14:textId="0956DD8D" w:rsidR="004F3BD4" w:rsidRPr="009027A0" w:rsidRDefault="00EF111B" w:rsidP="00152C4B">
      <w:pPr>
        <w:rPr>
          <w:rFonts w:cstheme="minorHAnsi"/>
          <w:shd w:val="clear" w:color="auto" w:fill="FFFFFF"/>
        </w:rPr>
      </w:pPr>
      <w:r w:rsidRPr="009027A0">
        <w:rPr>
          <w:rFonts w:cstheme="minorHAnsi"/>
          <w:shd w:val="clear" w:color="auto" w:fill="FFFFFF"/>
        </w:rPr>
        <w:t xml:space="preserve">The case study and surrounding literature, alongside the exploration of teaching and learning methods highlights the dynamic and demanding nature of teaching. </w:t>
      </w:r>
      <w:r w:rsidR="004F3BD4" w:rsidRPr="009027A0">
        <w:rPr>
          <w:rFonts w:cstheme="minorHAnsi"/>
          <w:shd w:val="clear" w:color="auto" w:fill="FFFFFF"/>
        </w:rPr>
        <w:t>It serves as a reminder that a one-size-fits-all approach does not apply in education, emphasi</w:t>
      </w:r>
      <w:r w:rsidR="009027A0" w:rsidRPr="009027A0">
        <w:rPr>
          <w:rFonts w:cstheme="minorHAnsi"/>
          <w:shd w:val="clear" w:color="auto" w:fill="FFFFFF"/>
        </w:rPr>
        <w:t>s</w:t>
      </w:r>
      <w:r w:rsidR="004F3BD4" w:rsidRPr="009027A0">
        <w:rPr>
          <w:rFonts w:cstheme="minorHAnsi"/>
          <w:shd w:val="clear" w:color="auto" w:fill="FFFFFF"/>
        </w:rPr>
        <w:t>ing the need for responsive pedagogical choices.</w:t>
      </w:r>
      <w:r w:rsidRPr="009027A0">
        <w:rPr>
          <w:rFonts w:cstheme="minorHAnsi"/>
          <w:shd w:val="clear" w:color="auto" w:fill="FFFFFF"/>
        </w:rPr>
        <w:t xml:space="preserve"> Using the </w:t>
      </w:r>
      <w:r w:rsidR="009027A0" w:rsidRPr="009027A0">
        <w:rPr>
          <w:rFonts w:cstheme="minorHAnsi"/>
          <w:shd w:val="clear" w:color="auto" w:fill="FFFFFF"/>
        </w:rPr>
        <w:t>Rolfe, Freshwater and Jasper</w:t>
      </w:r>
      <w:r w:rsidR="009027A0" w:rsidRPr="009027A0">
        <w:rPr>
          <w:rFonts w:cstheme="minorHAnsi"/>
          <w:shd w:val="clear" w:color="auto" w:fill="FFFFFF"/>
        </w:rPr>
        <w:t xml:space="preserve"> (2001)</w:t>
      </w:r>
      <w:r w:rsidR="009027A0" w:rsidRPr="009027A0">
        <w:rPr>
          <w:rFonts w:cstheme="minorHAnsi"/>
          <w:shd w:val="clear" w:color="auto" w:fill="FFFFFF"/>
        </w:rPr>
        <w:t xml:space="preserve"> </w:t>
      </w:r>
      <w:r w:rsidR="009E5531" w:rsidRPr="009027A0">
        <w:rPr>
          <w:rFonts w:cstheme="minorHAnsi"/>
          <w:shd w:val="clear" w:color="auto" w:fill="FFFFFF"/>
        </w:rPr>
        <w:t>model of reflection</w:t>
      </w:r>
      <w:r w:rsidR="009E5531" w:rsidRPr="009027A0">
        <w:rPr>
          <w:rFonts w:cstheme="minorHAnsi"/>
          <w:shd w:val="clear" w:color="auto" w:fill="FFFFFF"/>
        </w:rPr>
        <w:t xml:space="preserve"> of</w:t>
      </w:r>
      <w:r w:rsidRPr="009027A0">
        <w:rPr>
          <w:rFonts w:cstheme="minorHAnsi"/>
          <w:shd w:val="clear" w:color="auto" w:fill="FFFFFF"/>
        </w:rPr>
        <w:t>, I have consolidated my learning surrounding this critical incident and</w:t>
      </w:r>
      <w:r w:rsidR="00996F16" w:rsidRPr="009027A0">
        <w:rPr>
          <w:rFonts w:cstheme="minorHAnsi"/>
          <w:shd w:val="clear" w:color="auto" w:fill="FFFFFF"/>
        </w:rPr>
        <w:t xml:space="preserve"> considered</w:t>
      </w:r>
      <w:r w:rsidRPr="009027A0">
        <w:rPr>
          <w:rFonts w:cstheme="minorHAnsi"/>
          <w:shd w:val="clear" w:color="auto" w:fill="FFFFFF"/>
        </w:rPr>
        <w:t xml:space="preserve"> how it effects my personal pedagogical choices and future practice. </w:t>
      </w:r>
    </w:p>
    <w:p w14:paraId="4DC468C5" w14:textId="77777777" w:rsidR="004F3BD4" w:rsidRPr="009027A0" w:rsidRDefault="004F3BD4" w:rsidP="00152C4B">
      <w:pPr>
        <w:rPr>
          <w:rFonts w:cstheme="minorHAnsi"/>
          <w:b/>
          <w:bCs/>
          <w:shd w:val="clear" w:color="auto" w:fill="FFFFFF"/>
        </w:rPr>
      </w:pPr>
    </w:p>
    <w:p w14:paraId="4A53D591" w14:textId="2A8797E0" w:rsidR="00B4524A" w:rsidRPr="009027A0" w:rsidRDefault="00B4524A" w:rsidP="00152C4B">
      <w:pPr>
        <w:rPr>
          <w:rFonts w:cstheme="minorHAnsi"/>
          <w:shd w:val="clear" w:color="auto" w:fill="FFFFFF"/>
        </w:rPr>
      </w:pPr>
      <w:r w:rsidRPr="009027A0">
        <w:rPr>
          <w:rFonts w:cstheme="minorHAnsi"/>
          <w:b/>
          <w:bCs/>
          <w:shd w:val="clear" w:color="auto" w:fill="FFFFFF"/>
        </w:rPr>
        <w:t>What?</w:t>
      </w:r>
      <w:r w:rsidRPr="009027A0">
        <w:rPr>
          <w:rFonts w:cstheme="minorHAnsi"/>
          <w:shd w:val="clear" w:color="auto" w:fill="FFFFFF"/>
        </w:rPr>
        <w:t xml:space="preserve"> </w:t>
      </w:r>
      <w:r w:rsidRPr="009027A0">
        <w:rPr>
          <w:rFonts w:cstheme="minorHAnsi"/>
          <w:shd w:val="clear" w:color="auto" w:fill="FFFFFF"/>
        </w:rPr>
        <w:t>In the critical incident involving pupil X, it became evident</w:t>
      </w:r>
      <w:r w:rsidRPr="009027A0">
        <w:rPr>
          <w:rFonts w:cstheme="minorHAnsi"/>
          <w:shd w:val="clear" w:color="auto" w:fill="FFFFFF"/>
        </w:rPr>
        <w:t xml:space="preserve"> that there were teaching and learning methods that could be applied to help aid pupil X’s engagement levels.</w:t>
      </w:r>
      <w:r w:rsidRPr="009027A0">
        <w:rPr>
          <w:rFonts w:cstheme="minorHAnsi"/>
          <w:shd w:val="clear" w:color="auto" w:fill="FFFFFF"/>
        </w:rPr>
        <w:t xml:space="preserve"> </w:t>
      </w:r>
      <w:r w:rsidRPr="009027A0">
        <w:rPr>
          <w:rFonts w:cstheme="minorHAnsi"/>
          <w:shd w:val="clear" w:color="auto" w:fill="FFFFFF"/>
        </w:rPr>
        <w:t xml:space="preserve">The incident highlighted a </w:t>
      </w:r>
      <w:r w:rsidRPr="009027A0">
        <w:rPr>
          <w:rFonts w:cstheme="minorHAnsi"/>
          <w:shd w:val="clear" w:color="auto" w:fill="FFFFFF"/>
        </w:rPr>
        <w:lastRenderedPageBreak/>
        <w:t>common challenge most teacher’s will face in their career</w:t>
      </w:r>
      <w:r w:rsidR="009027A0" w:rsidRPr="009027A0">
        <w:rPr>
          <w:rFonts w:cstheme="minorHAnsi"/>
          <w:shd w:val="clear" w:color="auto" w:fill="FFFFFF"/>
        </w:rPr>
        <w:t xml:space="preserve">, </w:t>
      </w:r>
      <w:r w:rsidRPr="009027A0">
        <w:rPr>
          <w:rFonts w:cstheme="minorHAnsi"/>
          <w:shd w:val="clear" w:color="auto" w:fill="FFFFFF"/>
        </w:rPr>
        <w:t>especially when considering there are a</w:t>
      </w:r>
      <w:r w:rsidR="009027A0" w:rsidRPr="009027A0">
        <w:rPr>
          <w:rFonts w:cstheme="minorHAnsi"/>
          <w:shd w:val="clear" w:color="auto" w:fill="FFFFFF"/>
        </w:rPr>
        <w:t>n</w:t>
      </w:r>
      <w:r w:rsidRPr="009027A0">
        <w:rPr>
          <w:rFonts w:cstheme="minorHAnsi"/>
          <w:shd w:val="clear" w:color="auto" w:fill="FFFFFF"/>
        </w:rPr>
        <w:t xml:space="preserve"> eclectic range of pupils and needs that need to be catered to. </w:t>
      </w:r>
    </w:p>
    <w:p w14:paraId="0D34EBC7" w14:textId="77777777" w:rsidR="00B4524A" w:rsidRPr="009027A0" w:rsidRDefault="00B4524A" w:rsidP="00152C4B">
      <w:pPr>
        <w:rPr>
          <w:rFonts w:cstheme="minorHAnsi"/>
          <w:shd w:val="clear" w:color="auto" w:fill="FFFFFF"/>
        </w:rPr>
      </w:pPr>
    </w:p>
    <w:p w14:paraId="5E8ECE44" w14:textId="65F55080" w:rsidR="001776FF" w:rsidRPr="009027A0" w:rsidRDefault="00B4524A" w:rsidP="00152C4B">
      <w:pPr>
        <w:rPr>
          <w:rFonts w:cstheme="minorHAnsi"/>
          <w:shd w:val="clear" w:color="auto" w:fill="FFFFFF"/>
        </w:rPr>
      </w:pPr>
      <w:r w:rsidRPr="009027A0">
        <w:rPr>
          <w:rFonts w:cstheme="minorHAnsi"/>
          <w:b/>
          <w:bCs/>
          <w:shd w:val="clear" w:color="auto" w:fill="FFFFFF"/>
        </w:rPr>
        <w:t>So What</w:t>
      </w:r>
      <w:r w:rsidRPr="009027A0">
        <w:rPr>
          <w:rFonts w:cstheme="minorHAnsi"/>
          <w:b/>
          <w:bCs/>
          <w:shd w:val="clear" w:color="auto" w:fill="FFFFFF"/>
        </w:rPr>
        <w:t>?</w:t>
      </w:r>
      <w:r w:rsidRPr="009027A0">
        <w:rPr>
          <w:rFonts w:cstheme="minorHAnsi"/>
          <w:shd w:val="clear" w:color="auto" w:fill="FFFFFF"/>
        </w:rPr>
        <w:t xml:space="preserve"> The incident underscores the significance of revising pedagogical choices</w:t>
      </w:r>
      <w:r w:rsidR="001776FF" w:rsidRPr="009027A0">
        <w:rPr>
          <w:rFonts w:cstheme="minorHAnsi"/>
          <w:shd w:val="clear" w:color="auto" w:fill="FFFFFF"/>
        </w:rPr>
        <w:t xml:space="preserve"> and reflecting on practice constantly is a requirement for this profession.</w:t>
      </w:r>
      <w:r w:rsidRPr="009027A0">
        <w:rPr>
          <w:rFonts w:cstheme="minorHAnsi"/>
          <w:shd w:val="clear" w:color="auto" w:fill="FFFFFF"/>
        </w:rPr>
        <w:t xml:space="preserve"> Implementing the proposed teaching and learning methods, which draw on constructivist, </w:t>
      </w:r>
      <w:r w:rsidR="001776FF" w:rsidRPr="009027A0">
        <w:rPr>
          <w:rFonts w:cstheme="minorHAnsi"/>
          <w:shd w:val="clear" w:color="auto" w:fill="FFFFFF"/>
        </w:rPr>
        <w:t>behaviourist</w:t>
      </w:r>
      <w:r w:rsidRPr="009027A0">
        <w:rPr>
          <w:rFonts w:cstheme="minorHAnsi"/>
          <w:shd w:val="clear" w:color="auto" w:fill="FFFFFF"/>
        </w:rPr>
        <w:t xml:space="preserve">, and humanistic approaches, is crucial. </w:t>
      </w:r>
      <w:r w:rsidR="001776FF" w:rsidRPr="009027A0">
        <w:rPr>
          <w:rFonts w:cstheme="minorHAnsi"/>
          <w:shd w:val="clear" w:color="auto" w:fill="FFFFFF"/>
        </w:rPr>
        <w:t xml:space="preserve">However, it is important to note that these methods can be interchanged, there is no requirement to apply all methods simultaneously. What works for one or two pupils may not work for others, so it is vital that a trial an error approach to attempt to find the ultimate balance for each pupil in </w:t>
      </w:r>
      <w:r w:rsidR="009027A0" w:rsidRPr="009027A0">
        <w:rPr>
          <w:rFonts w:cstheme="minorHAnsi"/>
          <w:shd w:val="clear" w:color="auto" w:fill="FFFFFF"/>
        </w:rPr>
        <w:t xml:space="preserve">the </w:t>
      </w:r>
      <w:r w:rsidR="001776FF" w:rsidRPr="009027A0">
        <w:rPr>
          <w:rFonts w:cstheme="minorHAnsi"/>
          <w:shd w:val="clear" w:color="auto" w:fill="FFFFFF"/>
        </w:rPr>
        <w:t>class</w:t>
      </w:r>
      <w:r w:rsidR="009027A0" w:rsidRPr="009027A0">
        <w:rPr>
          <w:rFonts w:cstheme="minorHAnsi"/>
          <w:shd w:val="clear" w:color="auto" w:fill="FFFFFF"/>
        </w:rPr>
        <w:t>room</w:t>
      </w:r>
      <w:r w:rsidR="001776FF" w:rsidRPr="009027A0">
        <w:rPr>
          <w:rFonts w:cstheme="minorHAnsi"/>
          <w:shd w:val="clear" w:color="auto" w:fill="FFFFFF"/>
        </w:rPr>
        <w:t xml:space="preserve"> is a continuous reflective process. </w:t>
      </w:r>
    </w:p>
    <w:p w14:paraId="57106CD1" w14:textId="44A850CF" w:rsidR="00B4524A" w:rsidRPr="009027A0" w:rsidRDefault="00B4524A" w:rsidP="00152C4B">
      <w:pPr>
        <w:rPr>
          <w:rFonts w:cstheme="minorHAnsi"/>
          <w:shd w:val="clear" w:color="auto" w:fill="FFFFFF"/>
        </w:rPr>
      </w:pPr>
      <w:r w:rsidRPr="009027A0">
        <w:rPr>
          <w:rFonts w:cstheme="minorHAnsi"/>
          <w:shd w:val="clear" w:color="auto" w:fill="FFFFFF"/>
        </w:rPr>
        <w:t>These choices have significant implications for pupil X, their peers, and the school. By promoting active participation and autonomy, these methods can enhance pupil X's engagement, learning experience, and self-efficacy. They can also contribute to a more inclusive and supportive classroom environment</w:t>
      </w:r>
      <w:r w:rsidR="00927F61" w:rsidRPr="009027A0">
        <w:rPr>
          <w:rFonts w:cstheme="minorHAnsi"/>
          <w:shd w:val="clear" w:color="auto" w:fill="FFFFFF"/>
        </w:rPr>
        <w:t xml:space="preserve">. </w:t>
      </w:r>
    </w:p>
    <w:p w14:paraId="2C2B7D7F" w14:textId="77777777" w:rsidR="00B4524A" w:rsidRPr="009027A0" w:rsidRDefault="00B4524A" w:rsidP="00152C4B">
      <w:pPr>
        <w:rPr>
          <w:rFonts w:cstheme="minorHAnsi"/>
          <w:shd w:val="clear" w:color="auto" w:fill="FFFFFF"/>
        </w:rPr>
      </w:pPr>
    </w:p>
    <w:p w14:paraId="208E94FF" w14:textId="14D2CBB5" w:rsidR="009A150A" w:rsidRPr="009027A0" w:rsidRDefault="00B4524A" w:rsidP="00152C4B">
      <w:pPr>
        <w:rPr>
          <w:rFonts w:cstheme="minorHAnsi"/>
          <w:shd w:val="clear" w:color="auto" w:fill="FFFFFF"/>
        </w:rPr>
      </w:pPr>
      <w:r w:rsidRPr="009027A0">
        <w:rPr>
          <w:rFonts w:cstheme="minorHAnsi"/>
          <w:b/>
          <w:bCs/>
          <w:shd w:val="clear" w:color="auto" w:fill="FFFFFF"/>
        </w:rPr>
        <w:t>Now What</w:t>
      </w:r>
      <w:r w:rsidRPr="009027A0">
        <w:rPr>
          <w:rFonts w:cstheme="minorHAnsi"/>
          <w:shd w:val="clear" w:color="auto" w:fill="FFFFFF"/>
        </w:rPr>
        <w:t>?</w:t>
      </w:r>
      <w:r w:rsidRPr="009027A0">
        <w:rPr>
          <w:rFonts w:cstheme="minorHAnsi"/>
          <w:shd w:val="clear" w:color="auto" w:fill="FFFFFF"/>
        </w:rPr>
        <w:t xml:space="preserve"> </w:t>
      </w:r>
      <w:r w:rsidR="009A150A" w:rsidRPr="009027A0">
        <w:rPr>
          <w:rFonts w:cstheme="minorHAnsi"/>
          <w:shd w:val="clear" w:color="auto" w:fill="FFFFFF"/>
        </w:rPr>
        <w:t xml:space="preserve">The incident </w:t>
      </w:r>
      <w:r w:rsidR="009A150A" w:rsidRPr="009027A0">
        <w:rPr>
          <w:rFonts w:cstheme="minorHAnsi"/>
          <w:shd w:val="clear" w:color="auto" w:fill="FFFFFF"/>
        </w:rPr>
        <w:t>calls attention to</w:t>
      </w:r>
      <w:r w:rsidR="009A150A" w:rsidRPr="009027A0">
        <w:rPr>
          <w:rFonts w:cstheme="minorHAnsi"/>
          <w:shd w:val="clear" w:color="auto" w:fill="FFFFFF"/>
        </w:rPr>
        <w:t xml:space="preserve"> the importance of continuous reflection and adaptation in the teaching profession. It is a reminder that there is no one-size-fits-all approach, and pedagogical choices should be responsive to the diverse needs of students.</w:t>
      </w:r>
      <w:r w:rsidR="009A150A" w:rsidRPr="009027A0">
        <w:rPr>
          <w:rFonts w:cstheme="minorHAnsi"/>
          <w:shd w:val="clear" w:color="auto" w:fill="FFFFFF"/>
        </w:rPr>
        <w:t xml:space="preserve"> Considering my personal pedagogy and development, I aim to consider the following aspects as previously discussed</w:t>
      </w:r>
      <w:r w:rsidR="009027A0" w:rsidRPr="009027A0">
        <w:rPr>
          <w:rFonts w:cstheme="minorHAnsi"/>
          <w:shd w:val="clear" w:color="auto" w:fill="FFFFFF"/>
        </w:rPr>
        <w:t>,</w:t>
      </w:r>
      <w:r w:rsidR="009A150A" w:rsidRPr="009027A0">
        <w:rPr>
          <w:rFonts w:cstheme="minorHAnsi"/>
          <w:shd w:val="clear" w:color="auto" w:fill="FFFFFF"/>
        </w:rPr>
        <w:t xml:space="preserve"> in future practice. </w:t>
      </w:r>
    </w:p>
    <w:p w14:paraId="3BBC9814" w14:textId="77777777" w:rsidR="009A150A" w:rsidRPr="009027A0" w:rsidRDefault="009A150A" w:rsidP="00152C4B">
      <w:pPr>
        <w:rPr>
          <w:rFonts w:cstheme="minorHAnsi"/>
          <w:shd w:val="clear" w:color="auto" w:fill="FFFFFF"/>
        </w:rPr>
      </w:pPr>
    </w:p>
    <w:p w14:paraId="58A8722F" w14:textId="2EA969A8" w:rsidR="00624707" w:rsidRPr="009027A0" w:rsidRDefault="009A150A" w:rsidP="00152C4B">
      <w:pPr>
        <w:rPr>
          <w:rFonts w:cstheme="minorHAnsi"/>
          <w:shd w:val="clear" w:color="auto" w:fill="FFFFFF"/>
        </w:rPr>
      </w:pPr>
      <w:r w:rsidRPr="009027A0">
        <w:rPr>
          <w:rFonts w:cstheme="minorHAnsi"/>
          <w:shd w:val="clear" w:color="auto" w:fill="FFFFFF"/>
        </w:rPr>
        <w:t xml:space="preserve">I will aim to introduce the </w:t>
      </w:r>
      <w:r w:rsidRPr="009027A0">
        <w:rPr>
          <w:rFonts w:cstheme="minorHAnsi"/>
          <w:shd w:val="clear" w:color="auto" w:fill="FFFFFF"/>
        </w:rPr>
        <w:t>"think-pair-share" method into my lessons,</w:t>
      </w:r>
      <w:r w:rsidRPr="009027A0">
        <w:rPr>
          <w:rFonts w:cstheme="minorHAnsi"/>
          <w:shd w:val="clear" w:color="auto" w:fill="FFFFFF"/>
        </w:rPr>
        <w:t xml:space="preserve"> encouraging peer collaboration which can be easily implemented in a drama classroom. I will also consider how incorporating interactive technology in a practical subject and environment could aid pupil engagement and development. Alongside this</w:t>
      </w:r>
      <w:r w:rsidR="009027A0" w:rsidRPr="009027A0">
        <w:rPr>
          <w:rFonts w:cstheme="minorHAnsi"/>
          <w:shd w:val="clear" w:color="auto" w:fill="FFFFFF"/>
        </w:rPr>
        <w:t>,</w:t>
      </w:r>
      <w:r w:rsidRPr="009027A0">
        <w:rPr>
          <w:rFonts w:cstheme="minorHAnsi"/>
          <w:shd w:val="clear" w:color="auto" w:fill="FFFFFF"/>
        </w:rPr>
        <w:t xml:space="preserve"> I aim to introduce elements of choice into my lessons and planning, ensuring the pupil </w:t>
      </w:r>
      <w:r w:rsidRPr="009027A0">
        <w:rPr>
          <w:rFonts w:cstheme="minorHAnsi"/>
          <w:shd w:val="clear" w:color="auto" w:fill="FFFFFF"/>
        </w:rPr>
        <w:lastRenderedPageBreak/>
        <w:t xml:space="preserve">voice is heard to encourage intrinsic motivation. </w:t>
      </w:r>
      <w:r w:rsidR="004F3BD4" w:rsidRPr="009027A0">
        <w:rPr>
          <w:rFonts w:cstheme="minorHAnsi"/>
          <w:shd w:val="clear" w:color="auto" w:fill="FFFFFF"/>
        </w:rPr>
        <w:t>Additionally,</w:t>
      </w:r>
      <w:r w:rsidRPr="009027A0">
        <w:rPr>
          <w:rFonts w:cstheme="minorHAnsi"/>
          <w:shd w:val="clear" w:color="auto" w:fill="FFFFFF"/>
        </w:rPr>
        <w:t xml:space="preserve"> I aim to </w:t>
      </w:r>
      <w:r w:rsidR="004F3BD4" w:rsidRPr="009027A0">
        <w:rPr>
          <w:rFonts w:cstheme="minorHAnsi"/>
          <w:shd w:val="clear" w:color="auto" w:fill="FFFFFF"/>
        </w:rPr>
        <w:t xml:space="preserve">incorporate a range of scaffolding and differentiation techniques within my planning to ensure there </w:t>
      </w:r>
      <w:r w:rsidR="009027A0" w:rsidRPr="009027A0">
        <w:rPr>
          <w:rFonts w:cstheme="minorHAnsi"/>
          <w:shd w:val="clear" w:color="auto" w:fill="FFFFFF"/>
        </w:rPr>
        <w:t xml:space="preserve">is scope and accessibility </w:t>
      </w:r>
      <w:r w:rsidR="004F3BD4" w:rsidRPr="009027A0">
        <w:rPr>
          <w:rFonts w:cstheme="minorHAnsi"/>
          <w:shd w:val="clear" w:color="auto" w:fill="FFFFFF"/>
        </w:rPr>
        <w:t>for each pupil to find the balance between challenge and competence. I will actively seek feedback from pupils and colleagues to ensure any methods or strategies introduce are positively impacting the pupil’s progression and learning, with the flexibility to adapt my practice as required. Moving forward</w:t>
      </w:r>
      <w:r w:rsidR="009027A0" w:rsidRPr="009027A0">
        <w:rPr>
          <w:rFonts w:cstheme="minorHAnsi"/>
          <w:shd w:val="clear" w:color="auto" w:fill="FFFFFF"/>
        </w:rPr>
        <w:t>,</w:t>
      </w:r>
      <w:r w:rsidR="004F3BD4" w:rsidRPr="009027A0">
        <w:rPr>
          <w:rFonts w:cstheme="minorHAnsi"/>
          <w:shd w:val="clear" w:color="auto" w:fill="FFFFFF"/>
        </w:rPr>
        <w:t xml:space="preserve"> I want to focus my pedagogical choices on encouraging a positive and inclusive classroom culture where pupils feel capable and in control of their learning. This will not only enhance the pupil’s learning experience but will hopefully have a positive effect on the school as a whole. </w:t>
      </w:r>
    </w:p>
    <w:p w14:paraId="6BA49911" w14:textId="77777777" w:rsidR="00624707" w:rsidRPr="009027A0" w:rsidRDefault="00624707" w:rsidP="00152C4B">
      <w:pPr>
        <w:rPr>
          <w:rFonts w:cstheme="minorHAnsi"/>
          <w:shd w:val="clear" w:color="auto" w:fill="FFFFFF"/>
        </w:rPr>
      </w:pPr>
    </w:p>
    <w:p w14:paraId="08F0C2F7" w14:textId="701775AC" w:rsidR="009A150A" w:rsidRPr="009027A0" w:rsidRDefault="00624707" w:rsidP="00152C4B">
      <w:pPr>
        <w:rPr>
          <w:rFonts w:cstheme="minorHAnsi"/>
          <w:shd w:val="clear" w:color="auto" w:fill="FFFFFF"/>
        </w:rPr>
      </w:pPr>
      <w:r w:rsidRPr="009027A0">
        <w:rPr>
          <w:rFonts w:cstheme="minorHAnsi"/>
          <w:shd w:val="clear" w:color="auto" w:fill="FFFFFF"/>
        </w:rPr>
        <w:t xml:space="preserve">These intentions align coherently with the four purposes central to the Curriculum for Wales (Welsh Government, 2021). Facilitating autonomy and implementing active participation strategies enable the pupils to become 'ambitious and capable learners' (Welsh Government, 2021). Offering pupils choices and promoting intrinsic motivation align with fostering well-being and self-confidence amongst learners, making them 'healthy, confident individuals' (Welsh Government, 2021). The importance of creating a supportive and collaborative classroom environment while </w:t>
      </w:r>
      <w:r w:rsidRPr="009027A0">
        <w:rPr>
          <w:rFonts w:cstheme="minorHAnsi"/>
          <w:shd w:val="clear" w:color="auto" w:fill="FFFFFF"/>
        </w:rPr>
        <w:t>modelling</w:t>
      </w:r>
      <w:r w:rsidRPr="009027A0">
        <w:rPr>
          <w:rFonts w:cstheme="minorHAnsi"/>
          <w:shd w:val="clear" w:color="auto" w:fill="FFFFFF"/>
        </w:rPr>
        <w:t xml:space="preserve"> ethical </w:t>
      </w:r>
      <w:r w:rsidRPr="009027A0">
        <w:rPr>
          <w:rFonts w:cstheme="minorHAnsi"/>
          <w:shd w:val="clear" w:color="auto" w:fill="FFFFFF"/>
        </w:rPr>
        <w:t>behaviour</w:t>
      </w:r>
      <w:r w:rsidRPr="009027A0">
        <w:rPr>
          <w:rFonts w:cstheme="minorHAnsi"/>
          <w:shd w:val="clear" w:color="auto" w:fill="FFFFFF"/>
        </w:rPr>
        <w:t xml:space="preserve"> contributes to students becoming 'ethical and informed citizens' (Welsh Government, 2021). Finally, adopting an approach that encourages creativity and active participation can prepare pupils to become 'enterprising, creative contributors' (Welsh Government, 2021).</w:t>
      </w:r>
    </w:p>
    <w:p w14:paraId="52D1711B" w14:textId="77777777" w:rsidR="00624707" w:rsidRPr="009027A0" w:rsidRDefault="00624707" w:rsidP="00152C4B">
      <w:pPr>
        <w:rPr>
          <w:rFonts w:cstheme="minorHAnsi"/>
          <w:shd w:val="clear" w:color="auto" w:fill="FFFFFF"/>
        </w:rPr>
      </w:pPr>
    </w:p>
    <w:p w14:paraId="28B38847" w14:textId="552A0EBF" w:rsidR="00EF111B" w:rsidRPr="009027A0" w:rsidRDefault="00136008" w:rsidP="00152C4B">
      <w:pPr>
        <w:rPr>
          <w:rFonts w:cstheme="minorHAnsi"/>
          <w:shd w:val="clear" w:color="auto" w:fill="FFFFFF"/>
        </w:rPr>
      </w:pPr>
      <w:r w:rsidRPr="009027A0">
        <w:rPr>
          <w:rFonts w:cstheme="minorHAnsi"/>
          <w:shd w:val="clear" w:color="auto" w:fill="FFFFFF"/>
        </w:rPr>
        <w:t>Th</w:t>
      </w:r>
      <w:r w:rsidR="00624707" w:rsidRPr="009027A0">
        <w:rPr>
          <w:rFonts w:cstheme="minorHAnsi"/>
          <w:shd w:val="clear" w:color="auto" w:fill="FFFFFF"/>
        </w:rPr>
        <w:t>e</w:t>
      </w:r>
      <w:r w:rsidRPr="009027A0">
        <w:rPr>
          <w:rFonts w:cstheme="minorHAnsi"/>
          <w:shd w:val="clear" w:color="auto" w:fill="FFFFFF"/>
        </w:rPr>
        <w:t xml:space="preserve"> critical </w:t>
      </w:r>
      <w:r w:rsidR="00EF111B" w:rsidRPr="009027A0">
        <w:rPr>
          <w:rFonts w:cstheme="minorHAnsi"/>
          <w:shd w:val="clear" w:color="auto" w:fill="FFFFFF"/>
        </w:rPr>
        <w:t xml:space="preserve">incident reinforces the importance of adapting teaching methods to meet diverse student needs. By </w:t>
      </w:r>
      <w:r w:rsidR="00EF111B" w:rsidRPr="009027A0">
        <w:rPr>
          <w:rFonts w:cstheme="minorHAnsi"/>
          <w:shd w:val="clear" w:color="auto" w:fill="FFFFFF"/>
        </w:rPr>
        <w:t>utilising</w:t>
      </w:r>
      <w:r w:rsidR="00EF111B" w:rsidRPr="009027A0">
        <w:rPr>
          <w:rFonts w:cstheme="minorHAnsi"/>
          <w:shd w:val="clear" w:color="auto" w:fill="FFFFFF"/>
        </w:rPr>
        <w:t xml:space="preserve"> varied approaches, </w:t>
      </w:r>
      <w:r w:rsidR="009027A0" w:rsidRPr="009027A0">
        <w:rPr>
          <w:rFonts w:cstheme="minorHAnsi"/>
          <w:shd w:val="clear" w:color="auto" w:fill="FFFFFF"/>
        </w:rPr>
        <w:t>s</w:t>
      </w:r>
      <w:r w:rsidR="00EF111B" w:rsidRPr="009027A0">
        <w:rPr>
          <w:rFonts w:cstheme="minorHAnsi"/>
          <w:shd w:val="clear" w:color="auto" w:fill="FFFFFF"/>
        </w:rPr>
        <w:t xml:space="preserve">upporting student autonomy, </w:t>
      </w:r>
      <w:r w:rsidR="00EF111B" w:rsidRPr="009027A0">
        <w:rPr>
          <w:rFonts w:cstheme="minorHAnsi"/>
          <w:shd w:val="clear" w:color="auto" w:fill="FFFFFF"/>
        </w:rPr>
        <w:t>and encouraging active participation, it could facilitate a rich and positive learning experience</w:t>
      </w:r>
      <w:r w:rsidR="009027A0" w:rsidRPr="009027A0">
        <w:rPr>
          <w:rFonts w:cstheme="minorHAnsi"/>
          <w:shd w:val="clear" w:color="auto" w:fill="FFFFFF"/>
        </w:rPr>
        <w:t xml:space="preserve">. Thus, </w:t>
      </w:r>
      <w:r w:rsidR="00EF111B" w:rsidRPr="009027A0">
        <w:rPr>
          <w:rFonts w:cstheme="minorHAnsi"/>
          <w:shd w:val="clear" w:color="auto" w:fill="FFFFFF"/>
        </w:rPr>
        <w:t>ensuring all pupils are engaged in their progression and learning</w:t>
      </w:r>
      <w:r w:rsidR="00DD03EC" w:rsidRPr="009027A0">
        <w:rPr>
          <w:rFonts w:cstheme="minorHAnsi"/>
          <w:shd w:val="clear" w:color="auto" w:fill="FFFFFF"/>
        </w:rPr>
        <w:t xml:space="preserve"> in line with the purposes of Curriculum for Wales.</w:t>
      </w:r>
    </w:p>
    <w:p w14:paraId="7F2DA107" w14:textId="77777777" w:rsidR="00136008" w:rsidRPr="009027A0" w:rsidRDefault="00136008" w:rsidP="00152C4B">
      <w:pPr>
        <w:rPr>
          <w:rFonts w:cstheme="minorHAnsi"/>
          <w:shd w:val="clear" w:color="auto" w:fill="FFFFFF"/>
        </w:rPr>
      </w:pPr>
    </w:p>
    <w:p w14:paraId="50A4CE9E" w14:textId="201E588F" w:rsidR="00136008" w:rsidRPr="00152C4B" w:rsidRDefault="00136008" w:rsidP="00152C4B">
      <w:pPr>
        <w:rPr>
          <w:rFonts w:cstheme="minorHAnsi"/>
          <w:b/>
          <w:bCs/>
          <w:u w:val="single"/>
          <w:shd w:val="clear" w:color="auto" w:fill="FFFFFF"/>
        </w:rPr>
      </w:pPr>
      <w:r w:rsidRPr="009027A0">
        <w:rPr>
          <w:rFonts w:cstheme="minorHAnsi"/>
          <w:b/>
          <w:bCs/>
          <w:u w:val="single"/>
          <w:shd w:val="clear" w:color="auto" w:fill="FFFFFF"/>
        </w:rPr>
        <w:t xml:space="preserve">Conclusion and </w:t>
      </w:r>
      <w:r w:rsidR="005B6F64" w:rsidRPr="009027A0">
        <w:rPr>
          <w:rFonts w:cstheme="minorHAnsi"/>
          <w:b/>
          <w:bCs/>
          <w:u w:val="single"/>
          <w:shd w:val="clear" w:color="auto" w:fill="FFFFFF"/>
        </w:rPr>
        <w:t>recommendations</w:t>
      </w:r>
      <w:r w:rsidRPr="009027A0">
        <w:rPr>
          <w:rFonts w:cstheme="minorHAnsi"/>
          <w:b/>
          <w:bCs/>
          <w:u w:val="single"/>
          <w:shd w:val="clear" w:color="auto" w:fill="FFFFFF"/>
        </w:rPr>
        <w:t xml:space="preserve"> </w:t>
      </w:r>
    </w:p>
    <w:p w14:paraId="60EE6E57" w14:textId="1B2682A8" w:rsidR="00136008" w:rsidRPr="009027A0" w:rsidRDefault="00136008" w:rsidP="00152C4B">
      <w:pPr>
        <w:rPr>
          <w:rFonts w:cstheme="minorHAnsi"/>
          <w:shd w:val="clear" w:color="auto" w:fill="FFFFFF"/>
        </w:rPr>
      </w:pPr>
      <w:r w:rsidRPr="009027A0">
        <w:rPr>
          <w:rFonts w:cstheme="minorHAnsi"/>
          <w:shd w:val="clear" w:color="auto" w:fill="FFFFFF"/>
        </w:rPr>
        <w:t xml:space="preserve">In this essay, </w:t>
      </w:r>
      <w:r w:rsidRPr="009027A0">
        <w:rPr>
          <w:rFonts w:cstheme="minorHAnsi"/>
          <w:shd w:val="clear" w:color="auto" w:fill="FFFFFF"/>
        </w:rPr>
        <w:t>the</w:t>
      </w:r>
      <w:r w:rsidRPr="009027A0">
        <w:rPr>
          <w:rFonts w:cstheme="minorHAnsi"/>
          <w:shd w:val="clear" w:color="auto" w:fill="FFFFFF"/>
        </w:rPr>
        <w:t xml:space="preserve"> critical incident concerning </w:t>
      </w:r>
      <w:r w:rsidR="009027A0" w:rsidRPr="009027A0">
        <w:rPr>
          <w:rFonts w:cstheme="minorHAnsi"/>
          <w:shd w:val="clear" w:color="auto" w:fill="FFFFFF"/>
        </w:rPr>
        <w:t>PE</w:t>
      </w:r>
      <w:r w:rsidRPr="009027A0">
        <w:rPr>
          <w:rFonts w:cstheme="minorHAnsi"/>
          <w:shd w:val="clear" w:color="auto" w:fill="FFFFFF"/>
        </w:rPr>
        <w:t xml:space="preserve"> </w:t>
      </w:r>
      <w:r w:rsidRPr="009027A0">
        <w:rPr>
          <w:rFonts w:cstheme="minorHAnsi"/>
          <w:shd w:val="clear" w:color="auto" w:fill="FFFFFF"/>
        </w:rPr>
        <w:t>has been ex</w:t>
      </w:r>
      <w:r w:rsidR="009027A0" w:rsidRPr="009027A0">
        <w:rPr>
          <w:rFonts w:cstheme="minorHAnsi"/>
          <w:shd w:val="clear" w:color="auto" w:fill="FFFFFF"/>
        </w:rPr>
        <w:t>amined</w:t>
      </w:r>
      <w:r w:rsidRPr="009027A0">
        <w:rPr>
          <w:rFonts w:cstheme="minorHAnsi"/>
          <w:shd w:val="clear" w:color="auto" w:fill="FFFFFF"/>
        </w:rPr>
        <w:t xml:space="preserve"> </w:t>
      </w:r>
      <w:r w:rsidRPr="009027A0">
        <w:rPr>
          <w:rFonts w:cstheme="minorHAnsi"/>
          <w:shd w:val="clear" w:color="auto" w:fill="FFFFFF"/>
        </w:rPr>
        <w:t xml:space="preserve">and </w:t>
      </w:r>
      <w:r w:rsidRPr="009027A0">
        <w:rPr>
          <w:rFonts w:cstheme="minorHAnsi"/>
          <w:shd w:val="clear" w:color="auto" w:fill="FFFFFF"/>
        </w:rPr>
        <w:t xml:space="preserve">its </w:t>
      </w:r>
      <w:r w:rsidRPr="009027A0">
        <w:rPr>
          <w:rFonts w:cstheme="minorHAnsi"/>
          <w:shd w:val="clear" w:color="auto" w:fill="FFFFFF"/>
        </w:rPr>
        <w:t>implications for teaching and learning pedagogies</w:t>
      </w:r>
      <w:r w:rsidRPr="009027A0">
        <w:rPr>
          <w:rFonts w:cstheme="minorHAnsi"/>
          <w:shd w:val="clear" w:color="auto" w:fill="FFFFFF"/>
        </w:rPr>
        <w:t xml:space="preserve"> has been explored</w:t>
      </w:r>
      <w:r w:rsidRPr="009027A0">
        <w:rPr>
          <w:rFonts w:cstheme="minorHAnsi"/>
          <w:shd w:val="clear" w:color="auto" w:fill="FFFFFF"/>
        </w:rPr>
        <w:t xml:space="preserve">. </w:t>
      </w:r>
      <w:r w:rsidRPr="009027A0">
        <w:rPr>
          <w:rFonts w:cstheme="minorHAnsi"/>
          <w:shd w:val="clear" w:color="auto" w:fill="FFFFFF"/>
        </w:rPr>
        <w:t>The literature</w:t>
      </w:r>
      <w:r w:rsidR="005B6F64" w:rsidRPr="009027A0">
        <w:rPr>
          <w:rFonts w:cstheme="minorHAnsi"/>
          <w:shd w:val="clear" w:color="auto" w:fill="FFFFFF"/>
        </w:rPr>
        <w:t xml:space="preserve"> and analysis </w:t>
      </w:r>
      <w:r w:rsidR="009027A0" w:rsidRPr="009027A0">
        <w:rPr>
          <w:rFonts w:cstheme="minorHAnsi"/>
          <w:shd w:val="clear" w:color="auto" w:fill="FFFFFF"/>
        </w:rPr>
        <w:t>have</w:t>
      </w:r>
      <w:r w:rsidRPr="009027A0">
        <w:rPr>
          <w:rFonts w:cstheme="minorHAnsi"/>
          <w:shd w:val="clear" w:color="auto" w:fill="FFFFFF"/>
        </w:rPr>
        <w:t xml:space="preserve"> led to key conclusions and recommendations. The teaching approaches discussed, drawn from constructivist, </w:t>
      </w:r>
      <w:r w:rsidR="005B6F64" w:rsidRPr="009027A0">
        <w:rPr>
          <w:rFonts w:cstheme="minorHAnsi"/>
          <w:shd w:val="clear" w:color="auto" w:fill="FFFFFF"/>
        </w:rPr>
        <w:t>behaviourist</w:t>
      </w:r>
      <w:r w:rsidRPr="009027A0">
        <w:rPr>
          <w:rFonts w:cstheme="minorHAnsi"/>
          <w:shd w:val="clear" w:color="auto" w:fill="FFFFFF"/>
        </w:rPr>
        <w:t>, and humanistic perspectives, offer practical strategies for engaging students effectively. These methods can be adapted to the diverse needs of students, creating a more inclusive and engaging learning environment.</w:t>
      </w:r>
      <w:r w:rsidR="005B6F64" w:rsidRPr="009027A0">
        <w:rPr>
          <w:rFonts w:cstheme="minorHAnsi"/>
          <w:shd w:val="clear" w:color="auto" w:fill="FFFFFF"/>
        </w:rPr>
        <w:t xml:space="preserve"> </w:t>
      </w:r>
      <w:r w:rsidRPr="009027A0">
        <w:rPr>
          <w:rFonts w:cstheme="minorHAnsi"/>
          <w:shd w:val="clear" w:color="auto" w:fill="FFFFFF"/>
        </w:rPr>
        <w:t xml:space="preserve">The critical incident methodology has </w:t>
      </w:r>
      <w:r w:rsidR="005B6F64" w:rsidRPr="009027A0">
        <w:rPr>
          <w:rFonts w:cstheme="minorHAnsi"/>
          <w:shd w:val="clear" w:color="auto" w:fill="FFFFFF"/>
        </w:rPr>
        <w:t xml:space="preserve">strengthened an understanding </w:t>
      </w:r>
      <w:r w:rsidRPr="009027A0">
        <w:rPr>
          <w:rFonts w:cstheme="minorHAnsi"/>
          <w:shd w:val="clear" w:color="auto" w:fill="FFFFFF"/>
        </w:rPr>
        <w:t xml:space="preserve">of </w:t>
      </w:r>
      <w:r w:rsidR="005B6F64" w:rsidRPr="009027A0">
        <w:rPr>
          <w:rFonts w:cstheme="minorHAnsi"/>
          <w:shd w:val="clear" w:color="auto" w:fill="FFFFFF"/>
        </w:rPr>
        <w:t>learning theories</w:t>
      </w:r>
      <w:r w:rsidRPr="009027A0">
        <w:rPr>
          <w:rFonts w:cstheme="minorHAnsi"/>
          <w:shd w:val="clear" w:color="auto" w:fill="FFFFFF"/>
        </w:rPr>
        <w:t xml:space="preserve"> and child development. It </w:t>
      </w:r>
      <w:r w:rsidR="005B6F64" w:rsidRPr="009027A0">
        <w:rPr>
          <w:rFonts w:cstheme="minorHAnsi"/>
          <w:shd w:val="clear" w:color="auto" w:fill="FFFFFF"/>
        </w:rPr>
        <w:t>accentuates</w:t>
      </w:r>
      <w:r w:rsidRPr="009027A0">
        <w:rPr>
          <w:rFonts w:cstheme="minorHAnsi"/>
          <w:shd w:val="clear" w:color="auto" w:fill="FFFFFF"/>
        </w:rPr>
        <w:t xml:space="preserve"> the dynamic and demanding nature of teaching, highlighting the importance of responsive pedagogical choices. </w:t>
      </w:r>
      <w:r w:rsidR="005B6F64" w:rsidRPr="009027A0">
        <w:rPr>
          <w:rFonts w:cstheme="minorHAnsi"/>
          <w:shd w:val="clear" w:color="auto" w:fill="FFFFFF"/>
        </w:rPr>
        <w:t>T</w:t>
      </w:r>
      <w:r w:rsidRPr="009027A0">
        <w:rPr>
          <w:rFonts w:cstheme="minorHAnsi"/>
          <w:shd w:val="clear" w:color="auto" w:fill="FFFFFF"/>
        </w:rPr>
        <w:t xml:space="preserve">hese implications </w:t>
      </w:r>
      <w:r w:rsidR="009027A0" w:rsidRPr="009027A0">
        <w:rPr>
          <w:rFonts w:cstheme="minorHAnsi"/>
          <w:shd w:val="clear" w:color="auto" w:fill="FFFFFF"/>
        </w:rPr>
        <w:t xml:space="preserve">also </w:t>
      </w:r>
      <w:r w:rsidRPr="009027A0">
        <w:rPr>
          <w:rFonts w:cstheme="minorHAnsi"/>
          <w:shd w:val="clear" w:color="auto" w:fill="FFFFFF"/>
        </w:rPr>
        <w:t>align with the</w:t>
      </w:r>
      <w:r w:rsidR="005B6F64" w:rsidRPr="009027A0">
        <w:rPr>
          <w:rFonts w:cstheme="minorHAnsi"/>
          <w:shd w:val="clear" w:color="auto" w:fill="FFFFFF"/>
        </w:rPr>
        <w:t xml:space="preserve"> Teacher</w:t>
      </w:r>
      <w:r w:rsidRPr="009027A0">
        <w:rPr>
          <w:rFonts w:cstheme="minorHAnsi"/>
          <w:shd w:val="clear" w:color="auto" w:fill="FFFFFF"/>
        </w:rPr>
        <w:t xml:space="preserve"> Professional </w:t>
      </w:r>
      <w:r w:rsidR="00E278BD" w:rsidRPr="009027A0">
        <w:rPr>
          <w:rFonts w:cstheme="minorHAnsi"/>
          <w:shd w:val="clear" w:color="auto" w:fill="FFFFFF"/>
        </w:rPr>
        <w:t>Standards,</w:t>
      </w:r>
      <w:r w:rsidR="009027A0" w:rsidRPr="009027A0">
        <w:rPr>
          <w:rFonts w:cstheme="minorHAnsi"/>
          <w:shd w:val="clear" w:color="auto" w:fill="FFFFFF"/>
        </w:rPr>
        <w:t xml:space="preserve"> p</w:t>
      </w:r>
      <w:r w:rsidRPr="009027A0">
        <w:rPr>
          <w:rFonts w:cstheme="minorHAnsi"/>
          <w:shd w:val="clear" w:color="auto" w:fill="FFFFFF"/>
        </w:rPr>
        <w:t xml:space="preserve">romoting the </w:t>
      </w:r>
      <w:r w:rsidR="005B6F64" w:rsidRPr="009027A0">
        <w:rPr>
          <w:rFonts w:cstheme="minorHAnsi"/>
          <w:shd w:val="clear" w:color="auto" w:fill="FFFFFF"/>
        </w:rPr>
        <w:t>facilitation</w:t>
      </w:r>
      <w:r w:rsidRPr="009027A0">
        <w:rPr>
          <w:rFonts w:cstheme="minorHAnsi"/>
          <w:shd w:val="clear" w:color="auto" w:fill="FFFFFF"/>
        </w:rPr>
        <w:t xml:space="preserve"> of</w:t>
      </w:r>
      <w:r w:rsidR="005B6F64" w:rsidRPr="009027A0">
        <w:rPr>
          <w:rFonts w:cstheme="minorHAnsi"/>
          <w:shd w:val="clear" w:color="auto" w:fill="FFFFFF"/>
        </w:rPr>
        <w:t xml:space="preserve"> an</w:t>
      </w:r>
      <w:r w:rsidRPr="009027A0">
        <w:rPr>
          <w:rFonts w:cstheme="minorHAnsi"/>
          <w:shd w:val="clear" w:color="auto" w:fill="FFFFFF"/>
        </w:rPr>
        <w:t xml:space="preserve"> inclusive and supportive learning environment, fostering pupil participation and progression, </w:t>
      </w:r>
      <w:r w:rsidR="005B6F64" w:rsidRPr="009027A0">
        <w:rPr>
          <w:rFonts w:cstheme="minorHAnsi"/>
          <w:shd w:val="clear" w:color="auto" w:fill="FFFFFF"/>
        </w:rPr>
        <w:t>whilst</w:t>
      </w:r>
      <w:r w:rsidRPr="009027A0">
        <w:rPr>
          <w:rFonts w:cstheme="minorHAnsi"/>
          <w:shd w:val="clear" w:color="auto" w:fill="FFFFFF"/>
        </w:rPr>
        <w:t xml:space="preserve"> </w:t>
      </w:r>
      <w:r w:rsidR="009027A0" w:rsidRPr="009027A0">
        <w:rPr>
          <w:rFonts w:cstheme="minorHAnsi"/>
          <w:shd w:val="clear" w:color="auto" w:fill="FFFFFF"/>
        </w:rPr>
        <w:t xml:space="preserve">also </w:t>
      </w:r>
      <w:r w:rsidRPr="009027A0">
        <w:rPr>
          <w:rFonts w:cstheme="minorHAnsi"/>
          <w:shd w:val="clear" w:color="auto" w:fill="FFFFFF"/>
        </w:rPr>
        <w:t>demonstrating a commitment to professional development.</w:t>
      </w:r>
      <w:r w:rsidR="005B6F64" w:rsidRPr="009027A0">
        <w:rPr>
          <w:rFonts w:cstheme="minorHAnsi"/>
          <w:shd w:val="clear" w:color="auto" w:fill="FFFFFF"/>
        </w:rPr>
        <w:t xml:space="preserve"> </w:t>
      </w:r>
      <w:r w:rsidRPr="009027A0">
        <w:rPr>
          <w:rFonts w:cstheme="minorHAnsi"/>
          <w:shd w:val="clear" w:color="auto" w:fill="FFFFFF"/>
        </w:rPr>
        <w:t>An intervention to address engagement issues involves setting clear expectations, providing immediate feedback, and creating a rewards system for participation and responses. Offering choices in tasks empowers students to take ownership of their learning.</w:t>
      </w:r>
      <w:r w:rsidR="005B6F64" w:rsidRPr="009027A0">
        <w:rPr>
          <w:rFonts w:cstheme="minorHAnsi"/>
          <w:shd w:val="clear" w:color="auto" w:fill="FFFFFF"/>
        </w:rPr>
        <w:t xml:space="preserve"> </w:t>
      </w:r>
      <w:r w:rsidRPr="009027A0">
        <w:rPr>
          <w:rFonts w:cstheme="minorHAnsi"/>
          <w:shd w:val="clear" w:color="auto" w:fill="FFFFFF"/>
        </w:rPr>
        <w:t xml:space="preserve">These findings should be integrated into teaching practice. By embracing a holistic pedagogical approach and fostering </w:t>
      </w:r>
      <w:r w:rsidR="009027A0" w:rsidRPr="009027A0">
        <w:rPr>
          <w:rFonts w:cstheme="minorHAnsi"/>
          <w:shd w:val="clear" w:color="auto" w:fill="FFFFFF"/>
        </w:rPr>
        <w:t>PE</w:t>
      </w:r>
      <w:r w:rsidRPr="009027A0">
        <w:rPr>
          <w:rFonts w:cstheme="minorHAnsi"/>
          <w:shd w:val="clear" w:color="auto" w:fill="FFFFFF"/>
        </w:rPr>
        <w:t xml:space="preserve">, </w:t>
      </w:r>
      <w:r w:rsidR="005B6F64" w:rsidRPr="009027A0">
        <w:rPr>
          <w:rFonts w:cstheme="minorHAnsi"/>
          <w:shd w:val="clear" w:color="auto" w:fill="FFFFFF"/>
        </w:rPr>
        <w:t>teachers</w:t>
      </w:r>
      <w:r w:rsidRPr="009027A0">
        <w:rPr>
          <w:rFonts w:cstheme="minorHAnsi"/>
          <w:shd w:val="clear" w:color="auto" w:fill="FFFFFF"/>
        </w:rPr>
        <w:t xml:space="preserve"> can </w:t>
      </w:r>
      <w:r w:rsidR="005B6F64" w:rsidRPr="009027A0">
        <w:rPr>
          <w:rFonts w:cstheme="minorHAnsi"/>
          <w:shd w:val="clear" w:color="auto" w:fill="FFFFFF"/>
        </w:rPr>
        <w:t xml:space="preserve">aim to </w:t>
      </w:r>
      <w:r w:rsidRPr="009027A0">
        <w:rPr>
          <w:rFonts w:cstheme="minorHAnsi"/>
          <w:shd w:val="clear" w:color="auto" w:fill="FFFFFF"/>
        </w:rPr>
        <w:t>create meaningful learning experiences. Regular reflection and adaptation should be central to pedagogical practice, cultivating a dynamic and inclusive classroom culture.</w:t>
      </w:r>
      <w:r w:rsidR="005B6F64" w:rsidRPr="009027A0">
        <w:rPr>
          <w:rFonts w:cstheme="minorHAnsi"/>
          <w:shd w:val="clear" w:color="auto" w:fill="FFFFFF"/>
        </w:rPr>
        <w:t xml:space="preserve"> </w:t>
      </w:r>
      <w:r w:rsidRPr="009027A0">
        <w:rPr>
          <w:rFonts w:cstheme="minorHAnsi"/>
          <w:shd w:val="clear" w:color="auto" w:fill="FFFFFF"/>
        </w:rPr>
        <w:t xml:space="preserve">In conclusion, </w:t>
      </w:r>
      <w:r w:rsidR="005B6F64" w:rsidRPr="009027A0">
        <w:rPr>
          <w:rFonts w:cstheme="minorHAnsi"/>
          <w:shd w:val="clear" w:color="auto" w:fill="FFFFFF"/>
        </w:rPr>
        <w:t>t</w:t>
      </w:r>
      <w:r w:rsidRPr="009027A0">
        <w:rPr>
          <w:rFonts w:cstheme="minorHAnsi"/>
          <w:shd w:val="clear" w:color="auto" w:fill="FFFFFF"/>
        </w:rPr>
        <w:t>he commitment to reflective practice and adaptation is essential for creating a positive and dynamic learning environment that benefits all students.</w:t>
      </w:r>
    </w:p>
    <w:p w14:paraId="56500D03" w14:textId="77777777" w:rsidR="009A150A" w:rsidRPr="009A150A" w:rsidRDefault="009A150A" w:rsidP="009A150A">
      <w:pPr>
        <w:rPr>
          <w:sz w:val="32"/>
          <w:szCs w:val="32"/>
          <w:shd w:val="clear" w:color="auto" w:fill="FFFFFF"/>
        </w:rPr>
      </w:pPr>
    </w:p>
    <w:p w14:paraId="620A84C6" w14:textId="77777777" w:rsidR="009A150A" w:rsidRPr="009A150A" w:rsidRDefault="009A150A" w:rsidP="009A150A">
      <w:pPr>
        <w:rPr>
          <w:sz w:val="32"/>
          <w:szCs w:val="32"/>
          <w:shd w:val="clear" w:color="auto" w:fill="FFFFFF"/>
        </w:rPr>
      </w:pPr>
    </w:p>
    <w:p w14:paraId="7F7F09BE" w14:textId="77777777" w:rsidR="009A150A" w:rsidRPr="009A150A" w:rsidRDefault="009A150A" w:rsidP="009A150A">
      <w:pPr>
        <w:rPr>
          <w:sz w:val="32"/>
          <w:szCs w:val="32"/>
          <w:shd w:val="clear" w:color="auto" w:fill="FFFFFF"/>
        </w:rPr>
      </w:pPr>
    </w:p>
    <w:p w14:paraId="686C89CA" w14:textId="1BA739F9" w:rsidR="00152C4B" w:rsidRPr="00E23633" w:rsidRDefault="00152C4B" w:rsidP="00152C4B">
      <w:pPr>
        <w:spacing w:line="360" w:lineRule="auto"/>
        <w:ind w:left="3600"/>
        <w:jc w:val="both"/>
        <w:rPr>
          <w:rFonts w:cstheme="minorHAnsi"/>
          <w:b/>
          <w:bCs/>
          <w:color w:val="000000" w:themeColor="text1"/>
          <w:u w:val="single"/>
        </w:rPr>
      </w:pPr>
      <w:r>
        <w:rPr>
          <w:rFonts w:cstheme="minorHAnsi"/>
          <w:color w:val="000000" w:themeColor="text1"/>
        </w:rPr>
        <w:lastRenderedPageBreak/>
        <w:t xml:space="preserve">      </w:t>
      </w:r>
      <w:r w:rsidRPr="00E23633">
        <w:rPr>
          <w:rFonts w:cstheme="minorHAnsi"/>
          <w:b/>
          <w:bCs/>
          <w:color w:val="000000" w:themeColor="text1"/>
          <w:u w:val="single"/>
        </w:rPr>
        <w:t>Reference list</w:t>
      </w:r>
    </w:p>
    <w:p w14:paraId="26EEF6CE" w14:textId="77777777" w:rsidR="00152C4B" w:rsidRPr="009B511C" w:rsidRDefault="00152C4B" w:rsidP="00152C4B">
      <w:pPr>
        <w:spacing w:line="360" w:lineRule="auto"/>
        <w:rPr>
          <w:rFonts w:cstheme="minorHAnsi"/>
          <w:color w:val="000000" w:themeColor="text1"/>
        </w:rPr>
      </w:pPr>
    </w:p>
    <w:p w14:paraId="7DA16782" w14:textId="7967D5A1" w:rsidR="00152C4B" w:rsidRDefault="00152C4B" w:rsidP="00152C4B">
      <w:pPr>
        <w:spacing w:line="360" w:lineRule="auto"/>
        <w:rPr>
          <w:rFonts w:cstheme="minorHAnsi"/>
          <w:color w:val="000000" w:themeColor="text1"/>
        </w:rPr>
      </w:pPr>
      <w:r w:rsidRPr="009B511C">
        <w:rPr>
          <w:rFonts w:cstheme="minorHAnsi"/>
          <w:color w:val="000000" w:themeColor="text1"/>
        </w:rPr>
        <w:t xml:space="preserve">Ahamed, F., Abdul </w:t>
      </w:r>
      <w:proofErr w:type="spellStart"/>
      <w:r w:rsidRPr="009B511C">
        <w:rPr>
          <w:rFonts w:cstheme="minorHAnsi"/>
          <w:color w:val="000000" w:themeColor="text1"/>
        </w:rPr>
        <w:t>Jabar</w:t>
      </w:r>
      <w:proofErr w:type="spellEnd"/>
      <w:r w:rsidRPr="009B511C">
        <w:rPr>
          <w:rFonts w:cstheme="minorHAnsi"/>
          <w:color w:val="000000" w:themeColor="text1"/>
        </w:rPr>
        <w:t xml:space="preserve">, N. A., Harun, N. H., </w:t>
      </w:r>
      <w:proofErr w:type="spellStart"/>
      <w:r w:rsidRPr="009B511C">
        <w:rPr>
          <w:rFonts w:cstheme="minorHAnsi"/>
          <w:color w:val="000000" w:themeColor="text1"/>
        </w:rPr>
        <w:t>Nazrei</w:t>
      </w:r>
      <w:proofErr w:type="spellEnd"/>
      <w:r w:rsidRPr="009B511C">
        <w:rPr>
          <w:rFonts w:cstheme="minorHAnsi"/>
          <w:color w:val="000000" w:themeColor="text1"/>
        </w:rPr>
        <w:t xml:space="preserve">, N. A. Z. and </w:t>
      </w:r>
      <w:proofErr w:type="spellStart"/>
      <w:r w:rsidRPr="009B511C">
        <w:rPr>
          <w:rFonts w:cstheme="minorHAnsi"/>
          <w:color w:val="000000" w:themeColor="text1"/>
        </w:rPr>
        <w:t>Mohd</w:t>
      </w:r>
      <w:proofErr w:type="spellEnd"/>
      <w:r w:rsidRPr="009B511C">
        <w:rPr>
          <w:rFonts w:cstheme="minorHAnsi"/>
          <w:color w:val="000000" w:themeColor="text1"/>
        </w:rPr>
        <w:t xml:space="preserve"> </w:t>
      </w:r>
      <w:proofErr w:type="spellStart"/>
      <w:r w:rsidRPr="009B511C">
        <w:rPr>
          <w:rFonts w:cstheme="minorHAnsi"/>
          <w:color w:val="000000" w:themeColor="text1"/>
        </w:rPr>
        <w:t>Suffian</w:t>
      </w:r>
      <w:proofErr w:type="spellEnd"/>
      <w:r w:rsidRPr="009B511C">
        <w:rPr>
          <w:rFonts w:cstheme="minorHAnsi"/>
          <w:color w:val="000000" w:themeColor="text1"/>
        </w:rPr>
        <w:t xml:space="preserve">, N. A. S. </w:t>
      </w:r>
      <w:r w:rsidRPr="009B511C">
        <w:rPr>
          <w:rFonts w:cstheme="minorHAnsi"/>
          <w:b/>
          <w:bCs/>
          <w:color w:val="000000" w:themeColor="text1"/>
        </w:rPr>
        <w:t>(2022)</w:t>
      </w:r>
      <w:r w:rsidRPr="009B511C">
        <w:rPr>
          <w:rFonts w:cstheme="minorHAnsi"/>
          <w:color w:val="000000" w:themeColor="text1"/>
        </w:rPr>
        <w:t xml:space="preserve"> </w:t>
      </w:r>
      <w:r w:rsidRPr="009B511C">
        <w:rPr>
          <w:rFonts w:cstheme="minorHAnsi"/>
          <w:i/>
          <w:iCs/>
          <w:color w:val="000000" w:themeColor="text1"/>
        </w:rPr>
        <w:t>Identifying the Determinants of Students’ Classroom Engagement.</w:t>
      </w:r>
      <w:r w:rsidRPr="009B511C">
        <w:rPr>
          <w:rFonts w:cstheme="minorHAnsi"/>
          <w:color w:val="000000" w:themeColor="text1"/>
        </w:rPr>
        <w:t> Malaysian Journal of Social Sciences and Humanities (MJSSH), 7(8), p. e001649. Available at: 10.47405/</w:t>
      </w:r>
      <w:proofErr w:type="gramStart"/>
      <w:r w:rsidRPr="009B511C">
        <w:rPr>
          <w:rFonts w:cstheme="minorHAnsi"/>
          <w:color w:val="000000" w:themeColor="text1"/>
        </w:rPr>
        <w:t>mjssh.v</w:t>
      </w:r>
      <w:proofErr w:type="gramEnd"/>
      <w:r w:rsidRPr="009B511C">
        <w:rPr>
          <w:rFonts w:cstheme="minorHAnsi"/>
          <w:color w:val="000000" w:themeColor="text1"/>
        </w:rPr>
        <w:t>7i8.1649. {accessed online 05/10/23}</w:t>
      </w:r>
    </w:p>
    <w:p w14:paraId="340CEB00" w14:textId="77777777" w:rsidR="00152C4B" w:rsidRDefault="00152C4B" w:rsidP="00152C4B">
      <w:pPr>
        <w:pStyle w:val="NormalWeb"/>
        <w:spacing w:before="0" w:beforeAutospacing="0" w:after="240" w:afterAutospacing="0" w:line="360" w:lineRule="auto"/>
        <w:rPr>
          <w:rFonts w:asciiTheme="minorHAnsi" w:hAnsiTheme="minorHAnsi" w:cstheme="minorHAnsi"/>
          <w:color w:val="000000" w:themeColor="text1"/>
        </w:rPr>
      </w:pPr>
      <w:r w:rsidRPr="009B511C">
        <w:rPr>
          <w:rFonts w:asciiTheme="minorHAnsi" w:hAnsiTheme="minorHAnsi" w:cstheme="minorHAnsi"/>
          <w:color w:val="000000" w:themeColor="text1"/>
        </w:rPr>
        <w:t xml:space="preserve">Akpan, B. and Kennedy, T. </w:t>
      </w:r>
      <w:r w:rsidRPr="009B511C">
        <w:rPr>
          <w:rFonts w:asciiTheme="minorHAnsi" w:hAnsiTheme="minorHAnsi" w:cstheme="minorHAnsi"/>
          <w:b/>
          <w:bCs/>
          <w:color w:val="000000" w:themeColor="text1"/>
        </w:rPr>
        <w:t xml:space="preserve">(2020) </w:t>
      </w:r>
      <w:r w:rsidRPr="009B511C">
        <w:rPr>
          <w:rFonts w:asciiTheme="minorHAnsi" w:hAnsiTheme="minorHAnsi" w:cstheme="minorHAnsi"/>
          <w:i/>
          <w:iCs/>
          <w:color w:val="000000" w:themeColor="text1"/>
        </w:rPr>
        <w:t xml:space="preserve">Science Education in Theory and </w:t>
      </w:r>
      <w:proofErr w:type="gramStart"/>
      <w:r w:rsidRPr="009B511C">
        <w:rPr>
          <w:rFonts w:asciiTheme="minorHAnsi" w:hAnsiTheme="minorHAnsi" w:cstheme="minorHAnsi"/>
          <w:i/>
          <w:iCs/>
          <w:color w:val="000000" w:themeColor="text1"/>
        </w:rPr>
        <w:t>Practice :</w:t>
      </w:r>
      <w:proofErr w:type="gramEnd"/>
      <w:r w:rsidRPr="009B511C">
        <w:rPr>
          <w:rFonts w:asciiTheme="minorHAnsi" w:hAnsiTheme="minorHAnsi" w:cstheme="minorHAnsi"/>
          <w:i/>
          <w:iCs/>
          <w:color w:val="000000" w:themeColor="text1"/>
        </w:rPr>
        <w:t xml:space="preserve"> an introductory guide to learning theory</w:t>
      </w:r>
      <w:r w:rsidRPr="009B511C">
        <w:rPr>
          <w:rFonts w:asciiTheme="minorHAnsi" w:hAnsiTheme="minorHAnsi" w:cstheme="minorHAnsi"/>
          <w:color w:val="000000" w:themeColor="text1"/>
        </w:rPr>
        <w:t>. Editorial: Cham, Switzerland Springer.</w:t>
      </w:r>
    </w:p>
    <w:p w14:paraId="6EA033BE" w14:textId="77777777" w:rsidR="00152C4B" w:rsidRPr="009B511C" w:rsidRDefault="00152C4B" w:rsidP="00152C4B">
      <w:pPr>
        <w:pStyle w:val="NormalWeb"/>
        <w:spacing w:before="0" w:beforeAutospacing="0" w:after="240" w:afterAutospacing="0" w:line="360" w:lineRule="auto"/>
        <w:rPr>
          <w:rFonts w:asciiTheme="minorHAnsi" w:hAnsiTheme="minorHAnsi" w:cstheme="minorHAnsi"/>
          <w:color w:val="000000" w:themeColor="text1"/>
        </w:rPr>
      </w:pPr>
      <w:r w:rsidRPr="009B511C">
        <w:rPr>
          <w:rFonts w:asciiTheme="minorHAnsi" w:hAnsiTheme="minorHAnsi" w:cstheme="minorHAnsi"/>
          <w:color w:val="000000" w:themeColor="text1"/>
          <w:shd w:val="clear" w:color="auto" w:fill="FFFFFF"/>
        </w:rPr>
        <w:t xml:space="preserve">Ali, M. and Hassan, N. </w:t>
      </w:r>
      <w:r w:rsidRPr="009B511C">
        <w:rPr>
          <w:rFonts w:asciiTheme="minorHAnsi" w:hAnsiTheme="minorHAnsi" w:cstheme="minorHAnsi"/>
          <w:b/>
          <w:bCs/>
          <w:color w:val="000000" w:themeColor="text1"/>
          <w:shd w:val="clear" w:color="auto" w:fill="FFFFFF"/>
        </w:rPr>
        <w:t>(2018)</w:t>
      </w:r>
      <w:r w:rsidRPr="009B511C">
        <w:rPr>
          <w:rFonts w:asciiTheme="minorHAnsi" w:hAnsiTheme="minorHAnsi" w:cstheme="minorHAnsi"/>
          <w:color w:val="000000" w:themeColor="text1"/>
          <w:shd w:val="clear" w:color="auto" w:fill="FFFFFF"/>
        </w:rPr>
        <w:t xml:space="preserve"> </w:t>
      </w:r>
      <w:r w:rsidRPr="009B511C">
        <w:rPr>
          <w:rFonts w:asciiTheme="minorHAnsi" w:hAnsiTheme="minorHAnsi" w:cstheme="minorHAnsi"/>
          <w:i/>
          <w:iCs/>
          <w:color w:val="000000" w:themeColor="text1"/>
          <w:shd w:val="clear" w:color="auto" w:fill="FFFFFF"/>
        </w:rPr>
        <w:t>Defining Concepts of Student Engagement and Factors Contributing to Their Engagement in Schools.</w:t>
      </w:r>
      <w:r w:rsidRPr="009B511C">
        <w:rPr>
          <w:rFonts w:asciiTheme="minorHAnsi" w:hAnsiTheme="minorHAnsi" w:cstheme="minorHAnsi"/>
          <w:color w:val="000000" w:themeColor="text1"/>
          <w:shd w:val="clear" w:color="auto" w:fill="FFFFFF"/>
        </w:rPr>
        <w:t> Creative Education. </w:t>
      </w:r>
      <w:r w:rsidRPr="009B511C">
        <w:rPr>
          <w:rFonts w:asciiTheme="minorHAnsi" w:hAnsiTheme="minorHAnsi" w:cstheme="minorHAnsi"/>
          <w:b/>
          <w:bCs/>
          <w:color w:val="000000" w:themeColor="text1"/>
          <w:shd w:val="clear" w:color="auto" w:fill="FFFFFF"/>
        </w:rPr>
        <w:t>9</w:t>
      </w:r>
      <w:r w:rsidRPr="009B511C">
        <w:rPr>
          <w:rFonts w:asciiTheme="minorHAnsi" w:hAnsiTheme="minorHAnsi" w:cstheme="minorHAnsi"/>
          <w:color w:val="000000" w:themeColor="text1"/>
          <w:shd w:val="clear" w:color="auto" w:fill="FFFFFF"/>
        </w:rPr>
        <w:t>, 2161-2170. Available at: </w:t>
      </w:r>
      <w:hyperlink r:id="rId5" w:tgtFrame="_blank" w:history="1">
        <w:r w:rsidRPr="009B511C">
          <w:rPr>
            <w:rStyle w:val="Hyperlink"/>
            <w:rFonts w:asciiTheme="minorHAnsi" w:hAnsiTheme="minorHAnsi" w:cstheme="minorHAnsi"/>
            <w:color w:val="000000" w:themeColor="text1"/>
            <w:shd w:val="clear" w:color="auto" w:fill="FFFFFF"/>
          </w:rPr>
          <w:t>10.4236/ce.2018.914157</w:t>
        </w:r>
      </w:hyperlink>
      <w:r w:rsidRPr="009B511C">
        <w:rPr>
          <w:rStyle w:val="Hyperlink"/>
          <w:rFonts w:asciiTheme="minorHAnsi" w:hAnsiTheme="minorHAnsi" w:cstheme="minorHAnsi"/>
          <w:color w:val="000000" w:themeColor="text1"/>
          <w:shd w:val="clear" w:color="auto" w:fill="FFFFFF"/>
        </w:rPr>
        <w:t xml:space="preserve"> </w:t>
      </w:r>
      <w:r w:rsidRPr="009B511C">
        <w:rPr>
          <w:rStyle w:val="Hyperlink"/>
          <w:rFonts w:asciiTheme="minorHAnsi" w:hAnsiTheme="minorHAnsi" w:cstheme="minorHAnsi"/>
          <w:color w:val="000000" w:themeColor="text1"/>
        </w:rPr>
        <w:t>{accessed online 05/10/23}</w:t>
      </w:r>
    </w:p>
    <w:p w14:paraId="12EDEA93" w14:textId="77777777" w:rsidR="00152C4B" w:rsidRPr="009B511C" w:rsidRDefault="00152C4B" w:rsidP="00152C4B">
      <w:pPr>
        <w:pStyle w:val="NormalWeb"/>
        <w:spacing w:before="0" w:beforeAutospacing="0" w:after="240" w:afterAutospacing="0" w:line="360" w:lineRule="auto"/>
        <w:rPr>
          <w:rFonts w:asciiTheme="minorHAnsi" w:hAnsiTheme="minorHAnsi" w:cstheme="minorHAnsi"/>
          <w:color w:val="000000" w:themeColor="text1"/>
        </w:rPr>
      </w:pPr>
      <w:r w:rsidRPr="009B511C">
        <w:rPr>
          <w:rFonts w:asciiTheme="minorHAnsi" w:hAnsiTheme="minorHAnsi" w:cstheme="minorHAnsi"/>
          <w:color w:val="000000" w:themeColor="text1"/>
        </w:rPr>
        <w:t xml:space="preserve">Bandura, A. </w:t>
      </w:r>
      <w:r w:rsidRPr="009B511C">
        <w:rPr>
          <w:rFonts w:asciiTheme="minorHAnsi" w:hAnsiTheme="minorHAnsi" w:cstheme="minorHAnsi"/>
          <w:b/>
          <w:bCs/>
          <w:color w:val="000000" w:themeColor="text1"/>
        </w:rPr>
        <w:t>(1986)</w:t>
      </w:r>
      <w:r w:rsidRPr="009B511C">
        <w:rPr>
          <w:rFonts w:asciiTheme="minorHAnsi" w:hAnsiTheme="minorHAnsi" w:cstheme="minorHAnsi"/>
          <w:color w:val="000000" w:themeColor="text1"/>
        </w:rPr>
        <w:t xml:space="preserve"> </w:t>
      </w:r>
      <w:r w:rsidRPr="009B511C">
        <w:rPr>
          <w:rFonts w:asciiTheme="minorHAnsi" w:hAnsiTheme="minorHAnsi" w:cstheme="minorHAnsi"/>
          <w:i/>
          <w:iCs/>
          <w:color w:val="000000" w:themeColor="text1"/>
        </w:rPr>
        <w:t>Social foundations of thought and action: A social cognitive theory</w:t>
      </w:r>
      <w:r w:rsidRPr="009B511C">
        <w:rPr>
          <w:rFonts w:asciiTheme="minorHAnsi" w:hAnsiTheme="minorHAnsi" w:cstheme="minorHAnsi"/>
          <w:color w:val="000000" w:themeColor="text1"/>
        </w:rPr>
        <w:t>. Englewood Cliffs, NJ: Prentice-Hall.</w:t>
      </w:r>
    </w:p>
    <w:p w14:paraId="4C4CC81E" w14:textId="77777777" w:rsidR="00152C4B" w:rsidRPr="009B511C" w:rsidRDefault="00152C4B" w:rsidP="00152C4B">
      <w:pPr>
        <w:pStyle w:val="NormalWeb"/>
        <w:spacing w:before="0" w:beforeAutospacing="0" w:after="240" w:afterAutospacing="0" w:line="360" w:lineRule="auto"/>
        <w:rPr>
          <w:rFonts w:asciiTheme="minorHAnsi" w:hAnsiTheme="minorHAnsi" w:cstheme="minorHAnsi"/>
          <w:color w:val="000000" w:themeColor="text1"/>
        </w:rPr>
      </w:pPr>
      <w:r w:rsidRPr="009B511C">
        <w:rPr>
          <w:rFonts w:asciiTheme="minorHAnsi" w:hAnsiTheme="minorHAnsi" w:cstheme="minorHAnsi"/>
          <w:color w:val="000000" w:themeColor="text1"/>
        </w:rPr>
        <w:t xml:space="preserve">Cavanagh, R.F. </w:t>
      </w:r>
      <w:r w:rsidRPr="009B511C">
        <w:rPr>
          <w:rFonts w:asciiTheme="minorHAnsi" w:hAnsiTheme="minorHAnsi" w:cstheme="minorHAnsi"/>
          <w:b/>
          <w:bCs/>
          <w:color w:val="000000" w:themeColor="text1"/>
        </w:rPr>
        <w:t>(2015)</w:t>
      </w:r>
      <w:r w:rsidRPr="009B511C">
        <w:rPr>
          <w:rFonts w:asciiTheme="minorHAnsi" w:hAnsiTheme="minorHAnsi" w:cstheme="minorHAnsi"/>
          <w:color w:val="000000" w:themeColor="text1"/>
        </w:rPr>
        <w:t xml:space="preserve"> </w:t>
      </w:r>
      <w:r w:rsidRPr="009B511C">
        <w:rPr>
          <w:rFonts w:asciiTheme="minorHAnsi" w:hAnsiTheme="minorHAnsi" w:cstheme="minorHAnsi"/>
          <w:i/>
          <w:iCs/>
          <w:color w:val="000000" w:themeColor="text1"/>
        </w:rPr>
        <w:t xml:space="preserve">A unified model of student engagement in classroom learning and classroom learning </w:t>
      </w:r>
      <w:proofErr w:type="gramStart"/>
      <w:r w:rsidRPr="009B511C">
        <w:rPr>
          <w:rFonts w:asciiTheme="minorHAnsi" w:hAnsiTheme="minorHAnsi" w:cstheme="minorHAnsi"/>
          <w:i/>
          <w:iCs/>
          <w:color w:val="000000" w:themeColor="text1"/>
        </w:rPr>
        <w:t>environment :</w:t>
      </w:r>
      <w:proofErr w:type="gramEnd"/>
      <w:r w:rsidRPr="009B511C">
        <w:rPr>
          <w:rFonts w:asciiTheme="minorHAnsi" w:hAnsiTheme="minorHAnsi" w:cstheme="minorHAnsi"/>
          <w:i/>
          <w:iCs/>
          <w:color w:val="000000" w:themeColor="text1"/>
        </w:rPr>
        <w:t xml:space="preserve"> one measure and one underlying construct</w:t>
      </w:r>
      <w:r w:rsidRPr="009B511C">
        <w:rPr>
          <w:rFonts w:asciiTheme="minorHAnsi" w:hAnsiTheme="minorHAnsi" w:cstheme="minorHAnsi"/>
          <w:color w:val="000000" w:themeColor="text1"/>
        </w:rPr>
        <w:t xml:space="preserve">. Learning environments research. 18(3), pp. 349–361. Available at: </w:t>
      </w:r>
      <w:hyperlink r:id="rId6" w:history="1">
        <w:r w:rsidRPr="009B511C">
          <w:rPr>
            <w:rStyle w:val="Hyperlink"/>
            <w:rFonts w:asciiTheme="minorHAnsi" w:hAnsiTheme="minorHAnsi" w:cstheme="minorHAnsi"/>
            <w:color w:val="000000" w:themeColor="text1"/>
          </w:rPr>
          <w:t>https://doi.org/10.1007/s10984-015-9188-z</w:t>
        </w:r>
      </w:hyperlink>
      <w:r w:rsidRPr="009B511C">
        <w:rPr>
          <w:rFonts w:asciiTheme="minorHAnsi" w:hAnsiTheme="minorHAnsi" w:cstheme="minorHAnsi"/>
          <w:color w:val="000000" w:themeColor="text1"/>
        </w:rPr>
        <w:t>. {accessed online 09/10/23}</w:t>
      </w:r>
    </w:p>
    <w:p w14:paraId="38A60203" w14:textId="77777777" w:rsidR="00152C4B" w:rsidRPr="009B511C" w:rsidRDefault="00152C4B" w:rsidP="00152C4B">
      <w:pPr>
        <w:pStyle w:val="NormalWeb"/>
        <w:spacing w:before="0" w:beforeAutospacing="0" w:after="240" w:afterAutospacing="0" w:line="360" w:lineRule="auto"/>
        <w:rPr>
          <w:rFonts w:asciiTheme="minorHAnsi" w:hAnsiTheme="minorHAnsi" w:cstheme="minorHAnsi"/>
          <w:color w:val="000000" w:themeColor="text1"/>
        </w:rPr>
      </w:pPr>
      <w:r w:rsidRPr="009B511C">
        <w:rPr>
          <w:rFonts w:asciiTheme="minorHAnsi" w:hAnsiTheme="minorHAnsi" w:cstheme="minorHAnsi"/>
          <w:color w:val="000000" w:themeColor="text1"/>
        </w:rPr>
        <w:t xml:space="preserve">Cevikbas, M. and Kaiser, G. </w:t>
      </w:r>
      <w:r w:rsidRPr="009B511C">
        <w:rPr>
          <w:rFonts w:asciiTheme="minorHAnsi" w:hAnsiTheme="minorHAnsi" w:cstheme="minorHAnsi"/>
          <w:b/>
          <w:bCs/>
          <w:color w:val="000000" w:themeColor="text1"/>
        </w:rPr>
        <w:t>(2021)</w:t>
      </w:r>
      <w:r w:rsidRPr="009B511C">
        <w:rPr>
          <w:rFonts w:asciiTheme="minorHAnsi" w:hAnsiTheme="minorHAnsi" w:cstheme="minorHAnsi"/>
          <w:color w:val="000000" w:themeColor="text1"/>
        </w:rPr>
        <w:t xml:space="preserve"> </w:t>
      </w:r>
      <w:r w:rsidRPr="009B511C">
        <w:rPr>
          <w:rFonts w:asciiTheme="minorHAnsi" w:hAnsiTheme="minorHAnsi" w:cstheme="minorHAnsi"/>
          <w:i/>
          <w:iCs/>
          <w:color w:val="000000" w:themeColor="text1"/>
        </w:rPr>
        <w:t>Student Engagement in a Flipped Secondary Mathematics Classroom.</w:t>
      </w:r>
      <w:r w:rsidRPr="009B511C">
        <w:rPr>
          <w:rFonts w:asciiTheme="minorHAnsi" w:hAnsiTheme="minorHAnsi" w:cstheme="minorHAnsi"/>
          <w:color w:val="000000" w:themeColor="text1"/>
        </w:rPr>
        <w:t xml:space="preserve"> International Journal of Science and Mathematics Education. 1455–1480(20). Available at: </w:t>
      </w:r>
      <w:hyperlink r:id="rId7" w:history="1">
        <w:r w:rsidRPr="009B511C">
          <w:rPr>
            <w:rStyle w:val="Hyperlink"/>
            <w:rFonts w:asciiTheme="minorHAnsi" w:hAnsiTheme="minorHAnsi" w:cstheme="minorHAnsi"/>
            <w:color w:val="000000" w:themeColor="text1"/>
          </w:rPr>
          <w:t>https://doi.org/10.1007/s10763-021-10213-x</w:t>
        </w:r>
      </w:hyperlink>
      <w:r w:rsidRPr="009B511C">
        <w:rPr>
          <w:rFonts w:asciiTheme="minorHAnsi" w:hAnsiTheme="minorHAnsi" w:cstheme="minorHAnsi"/>
          <w:color w:val="000000" w:themeColor="text1"/>
        </w:rPr>
        <w:t>. {accessed online 03/10/23}</w:t>
      </w:r>
    </w:p>
    <w:p w14:paraId="53A80222" w14:textId="77777777" w:rsidR="00152C4B" w:rsidRPr="009B511C" w:rsidRDefault="00152C4B" w:rsidP="00152C4B">
      <w:pPr>
        <w:pStyle w:val="NormalWeb"/>
        <w:spacing w:before="0" w:beforeAutospacing="0" w:after="240" w:afterAutospacing="0" w:line="360" w:lineRule="auto"/>
        <w:rPr>
          <w:rFonts w:asciiTheme="minorHAnsi" w:hAnsiTheme="minorHAnsi" w:cstheme="minorHAnsi"/>
          <w:color w:val="000000" w:themeColor="text1"/>
        </w:rPr>
      </w:pPr>
      <w:r w:rsidRPr="009B511C">
        <w:rPr>
          <w:rFonts w:asciiTheme="minorHAnsi" w:hAnsiTheme="minorHAnsi" w:cstheme="minorHAnsi"/>
          <w:color w:val="000000" w:themeColor="text1"/>
        </w:rPr>
        <w:t>Christenson, S.L., Reschly, A.L. and Wylie, C. (</w:t>
      </w:r>
      <w:r w:rsidRPr="009B511C">
        <w:rPr>
          <w:rFonts w:asciiTheme="minorHAnsi" w:hAnsiTheme="minorHAnsi" w:cstheme="minorHAnsi"/>
          <w:b/>
          <w:bCs/>
          <w:color w:val="000000" w:themeColor="text1"/>
        </w:rPr>
        <w:t>2012)</w:t>
      </w:r>
      <w:r w:rsidRPr="009B511C">
        <w:rPr>
          <w:rFonts w:asciiTheme="minorHAnsi" w:hAnsiTheme="minorHAnsi" w:cstheme="minorHAnsi"/>
          <w:color w:val="000000" w:themeColor="text1"/>
        </w:rPr>
        <w:t xml:space="preserve"> </w:t>
      </w:r>
      <w:r w:rsidRPr="009B511C">
        <w:rPr>
          <w:rFonts w:asciiTheme="minorHAnsi" w:hAnsiTheme="minorHAnsi" w:cstheme="minorHAnsi"/>
          <w:i/>
          <w:iCs/>
          <w:color w:val="000000" w:themeColor="text1"/>
        </w:rPr>
        <w:t>Handbook of Research on Student Engagement</w:t>
      </w:r>
      <w:r w:rsidRPr="009B511C">
        <w:rPr>
          <w:rFonts w:asciiTheme="minorHAnsi" w:hAnsiTheme="minorHAnsi" w:cstheme="minorHAnsi"/>
          <w:color w:val="000000" w:themeColor="text1"/>
        </w:rPr>
        <w:t>. New York: Springer.</w:t>
      </w:r>
    </w:p>
    <w:p w14:paraId="6F66B268" w14:textId="77777777" w:rsidR="00152C4B" w:rsidRPr="009B511C" w:rsidRDefault="00152C4B" w:rsidP="00152C4B">
      <w:pPr>
        <w:pStyle w:val="NormalWeb"/>
        <w:spacing w:before="0" w:beforeAutospacing="0" w:after="240" w:afterAutospacing="0" w:line="360" w:lineRule="auto"/>
        <w:rPr>
          <w:rFonts w:asciiTheme="minorHAnsi" w:hAnsiTheme="minorHAnsi" w:cstheme="minorHAnsi"/>
          <w:color w:val="000000" w:themeColor="text1"/>
        </w:rPr>
      </w:pPr>
      <w:r w:rsidRPr="009B511C">
        <w:rPr>
          <w:rFonts w:asciiTheme="minorHAnsi" w:hAnsiTheme="minorHAnsi" w:cstheme="minorHAnsi"/>
          <w:color w:val="000000" w:themeColor="text1"/>
        </w:rPr>
        <w:t xml:space="preserve">Csikszentmihalyi, M. </w:t>
      </w:r>
      <w:r w:rsidRPr="009B511C">
        <w:rPr>
          <w:rFonts w:asciiTheme="minorHAnsi" w:hAnsiTheme="minorHAnsi" w:cstheme="minorHAnsi"/>
          <w:b/>
          <w:bCs/>
          <w:color w:val="000000" w:themeColor="text1"/>
        </w:rPr>
        <w:t>(1975)</w:t>
      </w:r>
      <w:r w:rsidRPr="009B511C">
        <w:rPr>
          <w:rFonts w:asciiTheme="minorHAnsi" w:hAnsiTheme="minorHAnsi" w:cstheme="minorHAnsi"/>
          <w:color w:val="000000" w:themeColor="text1"/>
        </w:rPr>
        <w:t xml:space="preserve"> </w:t>
      </w:r>
      <w:r w:rsidRPr="009B511C">
        <w:rPr>
          <w:rFonts w:asciiTheme="minorHAnsi" w:hAnsiTheme="minorHAnsi" w:cstheme="minorHAnsi"/>
          <w:i/>
          <w:iCs/>
          <w:color w:val="000000" w:themeColor="text1"/>
        </w:rPr>
        <w:t>Beyond boredom and anxiety</w:t>
      </w:r>
      <w:r w:rsidRPr="009B511C">
        <w:rPr>
          <w:rFonts w:asciiTheme="minorHAnsi" w:hAnsiTheme="minorHAnsi" w:cstheme="minorHAnsi"/>
          <w:color w:val="000000" w:themeColor="text1"/>
        </w:rPr>
        <w:t>. San Francisco: Jossey-Bass Publishers.</w:t>
      </w:r>
    </w:p>
    <w:p w14:paraId="51D73ABD" w14:textId="77777777" w:rsidR="00152C4B" w:rsidRPr="009B511C" w:rsidRDefault="00152C4B" w:rsidP="00152C4B">
      <w:pPr>
        <w:pStyle w:val="NormalWeb"/>
        <w:spacing w:before="0" w:beforeAutospacing="0" w:after="240" w:afterAutospacing="0" w:line="360" w:lineRule="auto"/>
        <w:rPr>
          <w:rFonts w:asciiTheme="minorHAnsi" w:hAnsiTheme="minorHAnsi" w:cstheme="minorHAnsi"/>
          <w:color w:val="000000" w:themeColor="text1"/>
        </w:rPr>
      </w:pPr>
      <w:r w:rsidRPr="009B511C">
        <w:rPr>
          <w:rFonts w:asciiTheme="minorHAnsi" w:hAnsiTheme="minorHAnsi" w:cstheme="minorHAnsi"/>
          <w:color w:val="000000" w:themeColor="text1"/>
        </w:rPr>
        <w:t xml:space="preserve">Deci, E.L. and Ryan, R.M. </w:t>
      </w:r>
      <w:r w:rsidRPr="009B511C">
        <w:rPr>
          <w:rFonts w:asciiTheme="minorHAnsi" w:hAnsiTheme="minorHAnsi" w:cstheme="minorHAnsi"/>
          <w:b/>
          <w:bCs/>
          <w:color w:val="000000" w:themeColor="text1"/>
        </w:rPr>
        <w:t>(1985)</w:t>
      </w:r>
      <w:r w:rsidRPr="009B511C">
        <w:rPr>
          <w:rFonts w:asciiTheme="minorHAnsi" w:hAnsiTheme="minorHAnsi" w:cstheme="minorHAnsi"/>
          <w:color w:val="000000" w:themeColor="text1"/>
        </w:rPr>
        <w:t xml:space="preserve"> </w:t>
      </w:r>
      <w:r w:rsidRPr="009B511C">
        <w:rPr>
          <w:rFonts w:asciiTheme="minorHAnsi" w:hAnsiTheme="minorHAnsi" w:cstheme="minorHAnsi"/>
          <w:i/>
          <w:iCs/>
          <w:color w:val="000000" w:themeColor="text1"/>
        </w:rPr>
        <w:t xml:space="preserve">Intrinsic motivation and self-determination in human </w:t>
      </w:r>
      <w:proofErr w:type="spellStart"/>
      <w:r w:rsidRPr="009B511C">
        <w:rPr>
          <w:rFonts w:asciiTheme="minorHAnsi" w:hAnsiTheme="minorHAnsi" w:cstheme="minorHAnsi"/>
          <w:i/>
          <w:iCs/>
          <w:color w:val="000000" w:themeColor="text1"/>
        </w:rPr>
        <w:t>behavior</w:t>
      </w:r>
      <w:proofErr w:type="spellEnd"/>
      <w:r w:rsidRPr="009B511C">
        <w:rPr>
          <w:rFonts w:asciiTheme="minorHAnsi" w:hAnsiTheme="minorHAnsi" w:cstheme="minorHAnsi"/>
          <w:color w:val="000000" w:themeColor="text1"/>
        </w:rPr>
        <w:t>. New York: Plenum.</w:t>
      </w:r>
    </w:p>
    <w:p w14:paraId="48F54159" w14:textId="77777777" w:rsidR="00152C4B" w:rsidRPr="009B511C" w:rsidRDefault="00152C4B" w:rsidP="00152C4B">
      <w:pPr>
        <w:pStyle w:val="NormalWeb"/>
        <w:spacing w:before="0" w:beforeAutospacing="0" w:after="240" w:afterAutospacing="0" w:line="360" w:lineRule="auto"/>
        <w:rPr>
          <w:rFonts w:asciiTheme="minorHAnsi" w:hAnsiTheme="minorHAnsi" w:cstheme="minorHAnsi"/>
          <w:color w:val="000000" w:themeColor="text1"/>
        </w:rPr>
      </w:pPr>
      <w:r w:rsidRPr="009B511C">
        <w:rPr>
          <w:rFonts w:asciiTheme="minorHAnsi" w:hAnsiTheme="minorHAnsi" w:cstheme="minorHAnsi"/>
          <w:color w:val="000000" w:themeColor="text1"/>
        </w:rPr>
        <w:t xml:space="preserve">Deng, S. </w:t>
      </w:r>
      <w:r w:rsidRPr="009B511C">
        <w:rPr>
          <w:rFonts w:asciiTheme="minorHAnsi" w:hAnsiTheme="minorHAnsi" w:cstheme="minorHAnsi"/>
          <w:b/>
          <w:bCs/>
          <w:color w:val="000000" w:themeColor="text1"/>
        </w:rPr>
        <w:t>(2021)</w:t>
      </w:r>
      <w:r w:rsidRPr="009B511C">
        <w:rPr>
          <w:rFonts w:asciiTheme="minorHAnsi" w:hAnsiTheme="minorHAnsi" w:cstheme="minorHAnsi"/>
          <w:color w:val="000000" w:themeColor="text1"/>
        </w:rPr>
        <w:t xml:space="preserve"> </w:t>
      </w:r>
      <w:r w:rsidRPr="009B511C">
        <w:rPr>
          <w:rFonts w:asciiTheme="minorHAnsi" w:hAnsiTheme="minorHAnsi" w:cstheme="minorHAnsi"/>
          <w:i/>
          <w:iCs/>
          <w:color w:val="000000" w:themeColor="text1"/>
        </w:rPr>
        <w:t>Comparing Students’ Engagement in Classroom Education Between China and Germany.</w:t>
      </w:r>
      <w:r w:rsidRPr="009B511C">
        <w:rPr>
          <w:rFonts w:asciiTheme="minorHAnsi" w:hAnsiTheme="minorHAnsi" w:cstheme="minorHAnsi"/>
          <w:color w:val="000000" w:themeColor="text1"/>
        </w:rPr>
        <w:t xml:space="preserve"> Frontiers in psychology, 12. Available at: </w:t>
      </w:r>
      <w:hyperlink r:id="rId8" w:history="1">
        <w:r w:rsidRPr="009B511C">
          <w:rPr>
            <w:rStyle w:val="Hyperlink"/>
            <w:rFonts w:asciiTheme="minorHAnsi" w:hAnsiTheme="minorHAnsi" w:cstheme="minorHAnsi"/>
            <w:color w:val="000000" w:themeColor="text1"/>
          </w:rPr>
          <w:t>https://doi.org/10.3389/fpsyg.2021.754637</w:t>
        </w:r>
      </w:hyperlink>
      <w:r w:rsidRPr="009B511C">
        <w:rPr>
          <w:rFonts w:asciiTheme="minorHAnsi" w:hAnsiTheme="minorHAnsi" w:cstheme="minorHAnsi"/>
          <w:color w:val="000000" w:themeColor="text1"/>
        </w:rPr>
        <w:t>. {accessed 05/10/23}</w:t>
      </w:r>
    </w:p>
    <w:p w14:paraId="03D8C143" w14:textId="77777777" w:rsidR="00152C4B" w:rsidRPr="009B511C" w:rsidRDefault="00152C4B" w:rsidP="00152C4B">
      <w:pPr>
        <w:pStyle w:val="NormalWeb"/>
        <w:spacing w:before="0" w:beforeAutospacing="0" w:after="240" w:afterAutospacing="0" w:line="360" w:lineRule="auto"/>
        <w:rPr>
          <w:rFonts w:asciiTheme="minorHAnsi" w:hAnsiTheme="minorHAnsi" w:cstheme="minorHAnsi"/>
          <w:color w:val="000000" w:themeColor="text1"/>
          <w:kern w:val="36"/>
        </w:rPr>
      </w:pPr>
      <w:r w:rsidRPr="009B511C">
        <w:rPr>
          <w:rFonts w:asciiTheme="minorHAnsi" w:hAnsiTheme="minorHAnsi" w:cstheme="minorHAnsi"/>
          <w:color w:val="000000" w:themeColor="text1"/>
          <w:kern w:val="36"/>
        </w:rPr>
        <w:lastRenderedPageBreak/>
        <w:t xml:space="preserve">Dewey, J. </w:t>
      </w:r>
      <w:r w:rsidRPr="009B511C">
        <w:rPr>
          <w:rFonts w:asciiTheme="minorHAnsi" w:hAnsiTheme="minorHAnsi" w:cstheme="minorHAnsi"/>
          <w:b/>
          <w:bCs/>
          <w:color w:val="000000" w:themeColor="text1"/>
          <w:kern w:val="36"/>
        </w:rPr>
        <w:t>(1910)</w:t>
      </w:r>
      <w:r w:rsidRPr="009B511C">
        <w:rPr>
          <w:rFonts w:asciiTheme="minorHAnsi" w:hAnsiTheme="minorHAnsi" w:cstheme="minorHAnsi"/>
          <w:color w:val="000000" w:themeColor="text1"/>
          <w:kern w:val="36"/>
        </w:rPr>
        <w:t xml:space="preserve"> </w:t>
      </w:r>
      <w:r w:rsidRPr="009B511C">
        <w:rPr>
          <w:rFonts w:asciiTheme="minorHAnsi" w:hAnsiTheme="minorHAnsi" w:cstheme="minorHAnsi"/>
          <w:i/>
          <w:iCs/>
          <w:color w:val="000000" w:themeColor="text1"/>
          <w:kern w:val="36"/>
        </w:rPr>
        <w:t>How we Think.</w:t>
      </w:r>
      <w:r w:rsidRPr="009B511C">
        <w:rPr>
          <w:rFonts w:asciiTheme="minorHAnsi" w:hAnsiTheme="minorHAnsi" w:cstheme="minorHAnsi"/>
          <w:color w:val="000000" w:themeColor="text1"/>
          <w:kern w:val="36"/>
        </w:rPr>
        <w:t xml:space="preserve"> 1</w:t>
      </w:r>
      <w:r w:rsidRPr="009B511C">
        <w:rPr>
          <w:rFonts w:asciiTheme="minorHAnsi" w:hAnsiTheme="minorHAnsi" w:cstheme="minorHAnsi"/>
          <w:color w:val="000000" w:themeColor="text1"/>
          <w:kern w:val="36"/>
          <w:vertAlign w:val="superscript"/>
        </w:rPr>
        <w:t>st</w:t>
      </w:r>
      <w:r w:rsidRPr="009B511C">
        <w:rPr>
          <w:rFonts w:asciiTheme="minorHAnsi" w:hAnsiTheme="minorHAnsi" w:cstheme="minorHAnsi"/>
          <w:color w:val="000000" w:themeColor="text1"/>
          <w:kern w:val="36"/>
        </w:rPr>
        <w:t xml:space="preserve"> edition. Boston: D.C. Heath and Co</w:t>
      </w:r>
    </w:p>
    <w:p w14:paraId="2D7AD738" w14:textId="77777777" w:rsidR="00152C4B" w:rsidRPr="009B511C" w:rsidRDefault="00152C4B" w:rsidP="00152C4B">
      <w:pPr>
        <w:pStyle w:val="NormalWeb"/>
        <w:spacing w:before="0" w:beforeAutospacing="0" w:after="240" w:afterAutospacing="0" w:line="360" w:lineRule="auto"/>
        <w:rPr>
          <w:rFonts w:asciiTheme="minorHAnsi" w:hAnsiTheme="minorHAnsi" w:cstheme="minorHAnsi"/>
          <w:color w:val="000000" w:themeColor="text1"/>
          <w:kern w:val="36"/>
        </w:rPr>
      </w:pPr>
      <w:r w:rsidRPr="009B511C">
        <w:rPr>
          <w:rFonts w:asciiTheme="minorHAnsi" w:hAnsiTheme="minorHAnsi" w:cstheme="minorHAnsi"/>
          <w:color w:val="000000" w:themeColor="text1"/>
        </w:rPr>
        <w:t xml:space="preserve">Gibbs, G. </w:t>
      </w:r>
      <w:r w:rsidRPr="009B511C">
        <w:rPr>
          <w:rFonts w:asciiTheme="minorHAnsi" w:hAnsiTheme="minorHAnsi" w:cstheme="minorHAnsi"/>
          <w:b/>
          <w:bCs/>
          <w:color w:val="000000" w:themeColor="text1"/>
        </w:rPr>
        <w:t>(2013)</w:t>
      </w:r>
      <w:r w:rsidRPr="009B511C">
        <w:rPr>
          <w:rFonts w:asciiTheme="minorHAnsi" w:hAnsiTheme="minorHAnsi" w:cstheme="minorHAnsi"/>
          <w:color w:val="000000" w:themeColor="text1"/>
        </w:rPr>
        <w:t xml:space="preserve"> </w:t>
      </w:r>
      <w:r w:rsidRPr="009B511C">
        <w:rPr>
          <w:rFonts w:asciiTheme="minorHAnsi" w:hAnsiTheme="minorHAnsi" w:cstheme="minorHAnsi"/>
          <w:i/>
          <w:iCs/>
          <w:color w:val="000000" w:themeColor="text1"/>
        </w:rPr>
        <w:t>Learning by Doing</w:t>
      </w:r>
      <w:r w:rsidRPr="009B511C">
        <w:rPr>
          <w:rFonts w:asciiTheme="minorHAnsi" w:hAnsiTheme="minorHAnsi" w:cstheme="minorHAnsi"/>
          <w:color w:val="000000" w:themeColor="text1"/>
        </w:rPr>
        <w:t>. 1</w:t>
      </w:r>
      <w:r w:rsidRPr="009B511C">
        <w:rPr>
          <w:rFonts w:asciiTheme="minorHAnsi" w:hAnsiTheme="minorHAnsi" w:cstheme="minorHAnsi"/>
          <w:color w:val="000000" w:themeColor="text1"/>
          <w:vertAlign w:val="superscript"/>
        </w:rPr>
        <w:t>st</w:t>
      </w:r>
      <w:r w:rsidRPr="009B511C">
        <w:rPr>
          <w:rFonts w:asciiTheme="minorHAnsi" w:hAnsiTheme="minorHAnsi" w:cstheme="minorHAnsi"/>
          <w:color w:val="000000" w:themeColor="text1"/>
        </w:rPr>
        <w:t xml:space="preserve"> Edition. Oxford: Oxford Brookes University. </w:t>
      </w:r>
      <w:r w:rsidRPr="009B511C">
        <w:rPr>
          <w:rFonts w:asciiTheme="minorHAnsi" w:hAnsiTheme="minorHAnsi" w:cstheme="minorHAnsi"/>
          <w:color w:val="000000" w:themeColor="text1"/>
          <w:kern w:val="36"/>
        </w:rPr>
        <w:t xml:space="preserve">Kolb, D. </w:t>
      </w:r>
      <w:r w:rsidRPr="009B511C">
        <w:rPr>
          <w:rFonts w:asciiTheme="minorHAnsi" w:hAnsiTheme="minorHAnsi" w:cstheme="minorHAnsi"/>
          <w:b/>
          <w:bCs/>
          <w:color w:val="000000" w:themeColor="text1"/>
          <w:kern w:val="36"/>
        </w:rPr>
        <w:t>(2014)</w:t>
      </w:r>
      <w:r w:rsidRPr="009B511C">
        <w:rPr>
          <w:rFonts w:asciiTheme="minorHAnsi" w:hAnsiTheme="minorHAnsi" w:cstheme="minorHAnsi"/>
          <w:color w:val="000000" w:themeColor="text1"/>
          <w:kern w:val="36"/>
        </w:rPr>
        <w:t xml:space="preserve"> </w:t>
      </w:r>
      <w:r w:rsidRPr="009B511C">
        <w:rPr>
          <w:rFonts w:asciiTheme="minorHAnsi" w:hAnsiTheme="minorHAnsi" w:cstheme="minorHAnsi"/>
          <w:i/>
          <w:iCs/>
          <w:color w:val="000000" w:themeColor="text1"/>
          <w:kern w:val="36"/>
        </w:rPr>
        <w:t xml:space="preserve">Experiential Learning: Experience as the Source of Learning and Development. </w:t>
      </w:r>
      <w:r w:rsidRPr="009B511C">
        <w:rPr>
          <w:rFonts w:asciiTheme="minorHAnsi" w:hAnsiTheme="minorHAnsi" w:cstheme="minorHAnsi"/>
          <w:color w:val="000000" w:themeColor="text1"/>
          <w:kern w:val="36"/>
        </w:rPr>
        <w:t>2</w:t>
      </w:r>
      <w:r w:rsidRPr="009B511C">
        <w:rPr>
          <w:rFonts w:asciiTheme="minorHAnsi" w:hAnsiTheme="minorHAnsi" w:cstheme="minorHAnsi"/>
          <w:color w:val="000000" w:themeColor="text1"/>
          <w:kern w:val="36"/>
          <w:vertAlign w:val="superscript"/>
        </w:rPr>
        <w:t>nd</w:t>
      </w:r>
      <w:r w:rsidRPr="009B511C">
        <w:rPr>
          <w:rFonts w:asciiTheme="minorHAnsi" w:hAnsiTheme="minorHAnsi" w:cstheme="minorHAnsi"/>
          <w:color w:val="000000" w:themeColor="text1"/>
          <w:kern w:val="36"/>
        </w:rPr>
        <w:t xml:space="preserve"> Edition. New Jersey: Pearson. </w:t>
      </w:r>
    </w:p>
    <w:p w14:paraId="6891CD38" w14:textId="1F7B68F7" w:rsidR="00152C4B" w:rsidRPr="00152C4B" w:rsidRDefault="00152C4B" w:rsidP="00152C4B">
      <w:pPr>
        <w:spacing w:line="360" w:lineRule="auto"/>
        <w:rPr>
          <w:rStyle w:val="Hyperlink"/>
          <w:rFonts w:cstheme="minorHAnsi"/>
          <w:color w:val="000000" w:themeColor="text1"/>
          <w:kern w:val="0"/>
          <w:u w:val="none"/>
        </w:rPr>
      </w:pPr>
      <w:r w:rsidRPr="009B511C">
        <w:rPr>
          <w:rFonts w:cstheme="minorHAnsi"/>
          <w:color w:val="000000" w:themeColor="text1"/>
          <w:kern w:val="0"/>
        </w:rPr>
        <w:t xml:space="preserve">Filsecker, M., Fredricks, J. A., &amp; Lawson, M. A. </w:t>
      </w:r>
      <w:r w:rsidRPr="009B511C">
        <w:rPr>
          <w:rFonts w:cstheme="minorHAnsi"/>
          <w:b/>
          <w:bCs/>
          <w:color w:val="000000" w:themeColor="text1"/>
          <w:kern w:val="0"/>
        </w:rPr>
        <w:t>(2016)</w:t>
      </w:r>
      <w:r w:rsidRPr="009B511C">
        <w:rPr>
          <w:rFonts w:cstheme="minorHAnsi"/>
          <w:color w:val="000000" w:themeColor="text1"/>
          <w:kern w:val="0"/>
        </w:rPr>
        <w:t xml:space="preserve"> </w:t>
      </w:r>
      <w:r w:rsidRPr="009B511C">
        <w:rPr>
          <w:rFonts w:cstheme="minorHAnsi"/>
          <w:i/>
          <w:iCs/>
          <w:color w:val="000000" w:themeColor="text1"/>
          <w:kern w:val="0"/>
        </w:rPr>
        <w:t>Student engagement, context, and adjustment: Addressing definitional, measurement, and methodological issues</w:t>
      </w:r>
      <w:r w:rsidRPr="009B511C">
        <w:rPr>
          <w:rFonts w:cstheme="minorHAnsi"/>
          <w:color w:val="000000" w:themeColor="text1"/>
          <w:kern w:val="0"/>
        </w:rPr>
        <w:t xml:space="preserve">. Learning and Instruction, </w:t>
      </w:r>
      <w:r w:rsidRPr="009B511C">
        <w:rPr>
          <w:rFonts w:cstheme="minorHAnsi"/>
          <w:i/>
          <w:iCs/>
          <w:color w:val="000000" w:themeColor="text1"/>
          <w:kern w:val="0"/>
        </w:rPr>
        <w:t>43</w:t>
      </w:r>
      <w:r w:rsidRPr="009B511C">
        <w:rPr>
          <w:rFonts w:cstheme="minorHAnsi"/>
          <w:color w:val="000000" w:themeColor="text1"/>
          <w:kern w:val="0"/>
        </w:rPr>
        <w:t>, 1–</w:t>
      </w:r>
      <w:proofErr w:type="gramStart"/>
      <w:r w:rsidRPr="009B511C">
        <w:rPr>
          <w:rFonts w:cstheme="minorHAnsi"/>
          <w:color w:val="000000" w:themeColor="text1"/>
          <w:kern w:val="0"/>
        </w:rPr>
        <w:t>4..</w:t>
      </w:r>
      <w:proofErr w:type="gramEnd"/>
      <w:r w:rsidRPr="009B511C">
        <w:rPr>
          <w:rFonts w:cstheme="minorHAnsi"/>
          <w:color w:val="000000" w:themeColor="text1"/>
          <w:kern w:val="0"/>
        </w:rPr>
        <w:t xml:space="preserve">Available at: </w:t>
      </w:r>
      <w:hyperlink r:id="rId9" w:history="1">
        <w:r w:rsidRPr="009B511C">
          <w:rPr>
            <w:rStyle w:val="Hyperlink"/>
            <w:rFonts w:cstheme="minorHAnsi"/>
            <w:color w:val="000000" w:themeColor="text1"/>
            <w:kern w:val="0"/>
          </w:rPr>
          <w:t>https://doi.org/10.1016/</w:t>
        </w:r>
        <w:r w:rsidRPr="009B511C">
          <w:rPr>
            <w:rStyle w:val="Hyperlink"/>
            <w:rFonts w:cstheme="minorHAnsi"/>
            <w:color w:val="000000" w:themeColor="text1"/>
            <w:kern w:val="0"/>
          </w:rPr>
          <w:t>j</w:t>
        </w:r>
        <w:r w:rsidRPr="009B511C">
          <w:rPr>
            <w:rStyle w:val="Hyperlink"/>
            <w:rFonts w:cstheme="minorHAnsi"/>
            <w:color w:val="000000" w:themeColor="text1"/>
            <w:kern w:val="0"/>
          </w:rPr>
          <w:t>.learninstruc.2016.02.002</w:t>
        </w:r>
      </w:hyperlink>
      <w:r w:rsidRPr="009B511C">
        <w:rPr>
          <w:rFonts w:cstheme="minorHAnsi"/>
          <w:color w:val="000000" w:themeColor="text1"/>
          <w:kern w:val="0"/>
        </w:rPr>
        <w:t xml:space="preserve"> {accessed online 30/09/23}</w:t>
      </w:r>
    </w:p>
    <w:p w14:paraId="4C22A89D" w14:textId="03DB397B" w:rsidR="00152C4B" w:rsidRDefault="00152C4B" w:rsidP="00152C4B">
      <w:pPr>
        <w:spacing w:line="360" w:lineRule="auto"/>
        <w:rPr>
          <w:rFonts w:cstheme="minorHAnsi"/>
          <w:color w:val="000000" w:themeColor="text1"/>
        </w:rPr>
      </w:pPr>
      <w:r w:rsidRPr="009B511C">
        <w:rPr>
          <w:rFonts w:cstheme="minorHAnsi"/>
          <w:color w:val="000000" w:themeColor="text1"/>
          <w:shd w:val="clear" w:color="auto" w:fill="FFFFFF"/>
        </w:rPr>
        <w:t xml:space="preserve">Groccia, J.E., </w:t>
      </w:r>
      <w:r w:rsidRPr="009B511C">
        <w:rPr>
          <w:rFonts w:cstheme="minorHAnsi"/>
          <w:b/>
          <w:bCs/>
          <w:color w:val="000000" w:themeColor="text1"/>
          <w:shd w:val="clear" w:color="auto" w:fill="FFFFFF"/>
        </w:rPr>
        <w:t>(2018)</w:t>
      </w:r>
      <w:r w:rsidRPr="009B511C">
        <w:rPr>
          <w:rFonts w:cstheme="minorHAnsi"/>
          <w:color w:val="000000" w:themeColor="text1"/>
          <w:shd w:val="clear" w:color="auto" w:fill="FFFFFF"/>
        </w:rPr>
        <w:t xml:space="preserve"> </w:t>
      </w:r>
      <w:r w:rsidRPr="009B511C">
        <w:rPr>
          <w:rFonts w:cstheme="minorHAnsi"/>
          <w:i/>
          <w:iCs/>
          <w:color w:val="000000" w:themeColor="text1"/>
          <w:shd w:val="clear" w:color="auto" w:fill="FFFFFF"/>
        </w:rPr>
        <w:t xml:space="preserve">What is student </w:t>
      </w:r>
      <w:proofErr w:type="spellStart"/>
      <w:proofErr w:type="gramStart"/>
      <w:r w:rsidRPr="009B511C">
        <w:rPr>
          <w:rFonts w:cstheme="minorHAnsi"/>
          <w:i/>
          <w:iCs/>
          <w:color w:val="000000" w:themeColor="text1"/>
          <w:shd w:val="clear" w:color="auto" w:fill="FFFFFF"/>
        </w:rPr>
        <w:t>engagement?</w:t>
      </w:r>
      <w:r w:rsidRPr="009B511C">
        <w:rPr>
          <w:rFonts w:cstheme="minorHAnsi"/>
          <w:color w:val="000000" w:themeColor="text1"/>
          <w:shd w:val="clear" w:color="auto" w:fill="FFFFFF"/>
        </w:rPr>
        <w:t>New</w:t>
      </w:r>
      <w:proofErr w:type="spellEnd"/>
      <w:proofErr w:type="gramEnd"/>
      <w:r w:rsidRPr="009B511C">
        <w:rPr>
          <w:rFonts w:cstheme="minorHAnsi"/>
          <w:color w:val="000000" w:themeColor="text1"/>
          <w:shd w:val="clear" w:color="auto" w:fill="FFFFFF"/>
        </w:rPr>
        <w:t xml:space="preserve"> directions for teaching and learning, 2018(154), pp.11-20. Available </w:t>
      </w:r>
      <w:proofErr w:type="spellStart"/>
      <w:r w:rsidRPr="009B511C">
        <w:rPr>
          <w:rFonts w:cstheme="minorHAnsi"/>
          <w:color w:val="000000" w:themeColor="text1"/>
          <w:shd w:val="clear" w:color="auto" w:fill="FFFFFF"/>
        </w:rPr>
        <w:t>at:</w:t>
      </w:r>
      <w:r w:rsidRPr="009B511C">
        <w:rPr>
          <w:rFonts w:cstheme="minorHAnsi"/>
          <w:b/>
          <w:bCs/>
          <w:color w:val="000000" w:themeColor="text1"/>
        </w:rPr>
        <w:fldChar w:fldCharType="begin"/>
      </w:r>
      <w:r w:rsidRPr="009B511C">
        <w:rPr>
          <w:rFonts w:cstheme="minorHAnsi"/>
          <w:b/>
          <w:bCs/>
          <w:color w:val="000000" w:themeColor="text1"/>
        </w:rPr>
        <w:instrText>HYPERLINK "https://doi.org/10.1002/tl.20287"</w:instrText>
      </w:r>
      <w:r w:rsidRPr="009B511C">
        <w:rPr>
          <w:rFonts w:cstheme="minorHAnsi"/>
          <w:b/>
          <w:bCs/>
          <w:color w:val="000000" w:themeColor="text1"/>
        </w:rPr>
        <w:fldChar w:fldCharType="separate"/>
      </w:r>
      <w:r w:rsidRPr="009B511C">
        <w:rPr>
          <w:rStyle w:val="Hyperlink"/>
          <w:rFonts w:cstheme="minorHAnsi"/>
          <w:b/>
          <w:bCs/>
          <w:color w:val="000000" w:themeColor="text1"/>
        </w:rPr>
        <w:t>https</w:t>
      </w:r>
      <w:proofErr w:type="spellEnd"/>
      <w:r w:rsidRPr="009B511C">
        <w:rPr>
          <w:rStyle w:val="Hyperlink"/>
          <w:rFonts w:cstheme="minorHAnsi"/>
          <w:b/>
          <w:bCs/>
          <w:color w:val="000000" w:themeColor="text1"/>
        </w:rPr>
        <w:t>://doi.org/10.1002/tl.20287</w:t>
      </w:r>
      <w:r w:rsidRPr="009B511C">
        <w:rPr>
          <w:rFonts w:cstheme="minorHAnsi"/>
          <w:b/>
          <w:bCs/>
          <w:color w:val="000000" w:themeColor="text1"/>
        </w:rPr>
        <w:fldChar w:fldCharType="end"/>
      </w:r>
      <w:r w:rsidRPr="009B511C">
        <w:rPr>
          <w:rFonts w:cstheme="minorHAnsi"/>
          <w:color w:val="000000" w:themeColor="text1"/>
        </w:rPr>
        <w:t xml:space="preserve"> {accessed online 11/10/23}</w:t>
      </w:r>
    </w:p>
    <w:p w14:paraId="154D2F3F" w14:textId="76FAC7D4" w:rsidR="00152C4B" w:rsidRPr="00152C4B" w:rsidRDefault="00152C4B" w:rsidP="00152C4B">
      <w:pPr>
        <w:spacing w:line="360" w:lineRule="auto"/>
        <w:rPr>
          <w:rStyle w:val="Hyperlink"/>
          <w:rFonts w:cstheme="minorHAnsi"/>
          <w:color w:val="000000" w:themeColor="text1"/>
          <w:u w:val="none"/>
        </w:rPr>
      </w:pPr>
      <w:r w:rsidRPr="009B511C">
        <w:rPr>
          <w:rFonts w:cstheme="minorHAnsi"/>
          <w:color w:val="000000" w:themeColor="text1"/>
        </w:rPr>
        <w:t xml:space="preserve">Hagenauer, G., Hascher, T. and Volet, S.E. </w:t>
      </w:r>
      <w:r w:rsidRPr="009B511C">
        <w:rPr>
          <w:rFonts w:cstheme="minorHAnsi"/>
          <w:b/>
          <w:bCs/>
          <w:color w:val="000000" w:themeColor="text1"/>
        </w:rPr>
        <w:t xml:space="preserve">(2015) </w:t>
      </w:r>
      <w:r w:rsidRPr="009B511C">
        <w:rPr>
          <w:rFonts w:cstheme="minorHAnsi"/>
          <w:i/>
          <w:iCs/>
          <w:color w:val="000000" w:themeColor="text1"/>
        </w:rPr>
        <w:t>Teacher emotions in the classroom: Associations with students’ engagement, classroom discipline and the interpersonal teacher-student relationship.</w:t>
      </w:r>
      <w:r w:rsidRPr="009B511C">
        <w:rPr>
          <w:rFonts w:cstheme="minorHAnsi"/>
          <w:color w:val="000000" w:themeColor="text1"/>
        </w:rPr>
        <w:t xml:space="preserve"> European Journal of Psychology of Education. 30(4), pp. 385–403. Available at: </w:t>
      </w:r>
      <w:hyperlink r:id="rId10" w:history="1">
        <w:r w:rsidRPr="009B511C">
          <w:rPr>
            <w:rStyle w:val="Hyperlink"/>
            <w:rFonts w:cstheme="minorHAnsi"/>
            <w:color w:val="000000" w:themeColor="text1"/>
          </w:rPr>
          <w:t>https://doi.org/10.1007/s10212-015-0250-0</w:t>
        </w:r>
      </w:hyperlink>
      <w:r w:rsidRPr="009B511C">
        <w:rPr>
          <w:rFonts w:cstheme="minorHAnsi"/>
          <w:color w:val="000000" w:themeColor="text1"/>
        </w:rPr>
        <w:t>. {accessed online 07/10/23}</w:t>
      </w:r>
    </w:p>
    <w:p w14:paraId="4D1A333E" w14:textId="77777777" w:rsidR="00152C4B" w:rsidRPr="009B511C" w:rsidRDefault="00152C4B" w:rsidP="00152C4B">
      <w:pPr>
        <w:pStyle w:val="NormalWeb"/>
        <w:spacing w:before="0" w:beforeAutospacing="0" w:after="240" w:afterAutospacing="0" w:line="360" w:lineRule="auto"/>
        <w:rPr>
          <w:rFonts w:asciiTheme="minorHAnsi" w:hAnsiTheme="minorHAnsi" w:cstheme="minorHAnsi"/>
          <w:color w:val="000000" w:themeColor="text1"/>
        </w:rPr>
      </w:pPr>
      <w:r w:rsidRPr="009B511C">
        <w:rPr>
          <w:rFonts w:asciiTheme="minorHAnsi" w:hAnsiTheme="minorHAnsi" w:cstheme="minorHAnsi"/>
          <w:color w:val="000000" w:themeColor="text1"/>
        </w:rPr>
        <w:t xml:space="preserve">Larson, K.E., Pas, E.T., </w:t>
      </w:r>
      <w:proofErr w:type="spellStart"/>
      <w:r w:rsidRPr="009B511C">
        <w:rPr>
          <w:rFonts w:asciiTheme="minorHAnsi" w:hAnsiTheme="minorHAnsi" w:cstheme="minorHAnsi"/>
          <w:color w:val="000000" w:themeColor="text1"/>
        </w:rPr>
        <w:t>Bottiani</w:t>
      </w:r>
      <w:proofErr w:type="spellEnd"/>
      <w:r w:rsidRPr="009B511C">
        <w:rPr>
          <w:rFonts w:asciiTheme="minorHAnsi" w:hAnsiTheme="minorHAnsi" w:cstheme="minorHAnsi"/>
          <w:color w:val="000000" w:themeColor="text1"/>
        </w:rPr>
        <w:t xml:space="preserve">, J.H., Kush, J.M. and Bradshaw, C.P. </w:t>
      </w:r>
      <w:r w:rsidRPr="009B511C">
        <w:rPr>
          <w:rFonts w:asciiTheme="minorHAnsi" w:hAnsiTheme="minorHAnsi" w:cstheme="minorHAnsi"/>
          <w:b/>
          <w:bCs/>
          <w:color w:val="000000" w:themeColor="text1"/>
        </w:rPr>
        <w:t>(2020)</w:t>
      </w:r>
      <w:r w:rsidRPr="009B511C">
        <w:rPr>
          <w:rFonts w:asciiTheme="minorHAnsi" w:hAnsiTheme="minorHAnsi" w:cstheme="minorHAnsi"/>
          <w:color w:val="000000" w:themeColor="text1"/>
        </w:rPr>
        <w:t xml:space="preserve"> </w:t>
      </w:r>
      <w:r w:rsidRPr="009B511C">
        <w:rPr>
          <w:rFonts w:asciiTheme="minorHAnsi" w:hAnsiTheme="minorHAnsi" w:cstheme="minorHAnsi"/>
          <w:i/>
          <w:iCs/>
          <w:color w:val="000000" w:themeColor="text1"/>
        </w:rPr>
        <w:t>A Multidimensional and Multilevel Examination of Student Engagement and Secondary School Teachers’ Use of Classroom Management Practices.</w:t>
      </w:r>
      <w:r w:rsidRPr="009B511C">
        <w:rPr>
          <w:rFonts w:asciiTheme="minorHAnsi" w:hAnsiTheme="minorHAnsi" w:cstheme="minorHAnsi"/>
          <w:color w:val="000000" w:themeColor="text1"/>
        </w:rPr>
        <w:t xml:space="preserve"> Journal of Positive </w:t>
      </w:r>
      <w:proofErr w:type="spellStart"/>
      <w:r w:rsidRPr="009B511C">
        <w:rPr>
          <w:rFonts w:asciiTheme="minorHAnsi" w:hAnsiTheme="minorHAnsi" w:cstheme="minorHAnsi"/>
          <w:color w:val="000000" w:themeColor="text1"/>
        </w:rPr>
        <w:t>Behavior</w:t>
      </w:r>
      <w:proofErr w:type="spellEnd"/>
      <w:r w:rsidRPr="009B511C">
        <w:rPr>
          <w:rFonts w:asciiTheme="minorHAnsi" w:hAnsiTheme="minorHAnsi" w:cstheme="minorHAnsi"/>
          <w:color w:val="000000" w:themeColor="text1"/>
        </w:rPr>
        <w:t xml:space="preserve"> Interventions, 23(3), p.109830072092935. Available </w:t>
      </w:r>
      <w:proofErr w:type="spellStart"/>
      <w:proofErr w:type="gramStart"/>
      <w:r w:rsidRPr="009B511C">
        <w:rPr>
          <w:rFonts w:asciiTheme="minorHAnsi" w:hAnsiTheme="minorHAnsi" w:cstheme="minorHAnsi"/>
          <w:color w:val="000000" w:themeColor="text1"/>
        </w:rPr>
        <w:t>at:https</w:t>
      </w:r>
      <w:proofErr w:type="spellEnd"/>
      <w:r w:rsidRPr="009B511C">
        <w:rPr>
          <w:rFonts w:asciiTheme="minorHAnsi" w:hAnsiTheme="minorHAnsi" w:cstheme="minorHAnsi"/>
          <w:color w:val="000000" w:themeColor="text1"/>
        </w:rPr>
        <w:t>://doi.org/10.1177/1098300720929352</w:t>
      </w:r>
      <w:proofErr w:type="gramEnd"/>
      <w:r w:rsidRPr="009B511C">
        <w:rPr>
          <w:rFonts w:asciiTheme="minorHAnsi" w:hAnsiTheme="minorHAnsi" w:cstheme="minorHAnsi"/>
          <w:color w:val="000000" w:themeColor="text1"/>
        </w:rPr>
        <w:t xml:space="preserve"> {accessed online 09/10/23}</w:t>
      </w:r>
    </w:p>
    <w:p w14:paraId="288BEDE9" w14:textId="0C38D7FD" w:rsidR="00152C4B" w:rsidRPr="00152C4B" w:rsidRDefault="00152C4B" w:rsidP="00152C4B">
      <w:pPr>
        <w:spacing w:line="360" w:lineRule="auto"/>
        <w:rPr>
          <w:rFonts w:cstheme="minorHAnsi"/>
          <w:color w:val="000000" w:themeColor="text1"/>
          <w:kern w:val="0"/>
        </w:rPr>
      </w:pPr>
      <w:r w:rsidRPr="009B511C">
        <w:rPr>
          <w:rFonts w:cstheme="minorHAnsi"/>
          <w:color w:val="000000" w:themeColor="text1"/>
          <w:kern w:val="0"/>
        </w:rPr>
        <w:t xml:space="preserve">Li, Y., &amp; Lerner, R. M. </w:t>
      </w:r>
      <w:r w:rsidRPr="009B511C">
        <w:rPr>
          <w:rFonts w:cstheme="minorHAnsi"/>
          <w:b/>
          <w:bCs/>
          <w:color w:val="000000" w:themeColor="text1"/>
          <w:kern w:val="0"/>
        </w:rPr>
        <w:t>(2012</w:t>
      </w:r>
      <w:proofErr w:type="gramStart"/>
      <w:r w:rsidRPr="009B511C">
        <w:rPr>
          <w:rFonts w:cstheme="minorHAnsi"/>
          <w:b/>
          <w:bCs/>
          <w:i/>
          <w:iCs/>
          <w:color w:val="000000" w:themeColor="text1"/>
          <w:kern w:val="0"/>
        </w:rPr>
        <w:t>)</w:t>
      </w:r>
      <w:r w:rsidRPr="009B511C">
        <w:rPr>
          <w:rFonts w:cstheme="minorHAnsi"/>
          <w:i/>
          <w:iCs/>
          <w:color w:val="000000" w:themeColor="text1"/>
          <w:kern w:val="0"/>
        </w:rPr>
        <w:t xml:space="preserve">  Interrelations</w:t>
      </w:r>
      <w:proofErr w:type="gramEnd"/>
      <w:r w:rsidRPr="009B511C">
        <w:rPr>
          <w:rFonts w:cstheme="minorHAnsi"/>
          <w:i/>
          <w:iCs/>
          <w:color w:val="000000" w:themeColor="text1"/>
          <w:kern w:val="0"/>
        </w:rPr>
        <w:t xml:space="preserve"> of </w:t>
      </w:r>
      <w:proofErr w:type="spellStart"/>
      <w:r w:rsidRPr="009B511C">
        <w:rPr>
          <w:rFonts w:cstheme="minorHAnsi"/>
          <w:i/>
          <w:iCs/>
          <w:color w:val="000000" w:themeColor="text1"/>
          <w:kern w:val="0"/>
        </w:rPr>
        <w:t>Behavioral</w:t>
      </w:r>
      <w:proofErr w:type="spellEnd"/>
      <w:r w:rsidRPr="009B511C">
        <w:rPr>
          <w:rFonts w:cstheme="minorHAnsi"/>
          <w:i/>
          <w:iCs/>
          <w:color w:val="000000" w:themeColor="text1"/>
          <w:kern w:val="0"/>
        </w:rPr>
        <w:t>, Emotional, and Cognitive School Engagement in High School Students</w:t>
      </w:r>
      <w:r w:rsidRPr="009B511C">
        <w:rPr>
          <w:rFonts w:cstheme="minorHAnsi"/>
          <w:color w:val="000000" w:themeColor="text1"/>
          <w:kern w:val="0"/>
        </w:rPr>
        <w:t xml:space="preserve">. Journal of Youth and Adolescence, </w:t>
      </w:r>
      <w:proofErr w:type="gramStart"/>
      <w:r w:rsidRPr="009B511C">
        <w:rPr>
          <w:rFonts w:cstheme="minorHAnsi"/>
          <w:i/>
          <w:iCs/>
          <w:color w:val="000000" w:themeColor="text1"/>
          <w:kern w:val="0"/>
        </w:rPr>
        <w:t>42</w:t>
      </w:r>
      <w:r w:rsidRPr="009B511C">
        <w:rPr>
          <w:rFonts w:cstheme="minorHAnsi"/>
          <w:color w:val="000000" w:themeColor="text1"/>
          <w:kern w:val="0"/>
        </w:rPr>
        <w:t>.Available</w:t>
      </w:r>
      <w:proofErr w:type="gramEnd"/>
      <w:r w:rsidRPr="009B511C">
        <w:rPr>
          <w:rFonts w:cstheme="minorHAnsi"/>
          <w:color w:val="000000" w:themeColor="text1"/>
          <w:kern w:val="0"/>
        </w:rPr>
        <w:t xml:space="preserve"> at: </w:t>
      </w:r>
      <w:hyperlink r:id="rId11" w:history="1">
        <w:r w:rsidRPr="009B511C">
          <w:rPr>
            <w:rStyle w:val="Hyperlink"/>
            <w:rFonts w:cstheme="minorHAnsi"/>
            <w:color w:val="000000" w:themeColor="text1"/>
            <w:kern w:val="0"/>
          </w:rPr>
          <w:t>https://doi.org/10.1007/s10964-012-9857-5</w:t>
        </w:r>
      </w:hyperlink>
      <w:r w:rsidRPr="009B511C">
        <w:rPr>
          <w:rStyle w:val="Hyperlink"/>
          <w:rFonts w:cstheme="minorHAnsi"/>
          <w:color w:val="000000" w:themeColor="text1"/>
          <w:kern w:val="0"/>
        </w:rPr>
        <w:t xml:space="preserve"> {accessed 30/09/23}</w:t>
      </w:r>
    </w:p>
    <w:p w14:paraId="1B32BD45" w14:textId="77777777" w:rsidR="00152C4B" w:rsidRPr="009B511C" w:rsidRDefault="00152C4B" w:rsidP="00152C4B">
      <w:pPr>
        <w:pStyle w:val="NormalWeb"/>
        <w:spacing w:before="0" w:beforeAutospacing="0" w:after="240" w:afterAutospacing="0" w:line="360" w:lineRule="auto"/>
        <w:rPr>
          <w:rFonts w:asciiTheme="minorHAnsi" w:hAnsiTheme="minorHAnsi" w:cstheme="minorHAnsi"/>
          <w:color w:val="000000" w:themeColor="text1"/>
        </w:rPr>
      </w:pPr>
      <w:r w:rsidRPr="009B511C">
        <w:rPr>
          <w:rFonts w:asciiTheme="minorHAnsi" w:hAnsiTheme="minorHAnsi" w:cstheme="minorHAnsi"/>
          <w:color w:val="000000" w:themeColor="text1"/>
        </w:rPr>
        <w:t xml:space="preserve">Mahatmya, D., Lohman, B.J., </w:t>
      </w:r>
      <w:proofErr w:type="spellStart"/>
      <w:r w:rsidRPr="009B511C">
        <w:rPr>
          <w:rFonts w:asciiTheme="minorHAnsi" w:hAnsiTheme="minorHAnsi" w:cstheme="minorHAnsi"/>
          <w:color w:val="000000" w:themeColor="text1"/>
        </w:rPr>
        <w:t>Matjasko</w:t>
      </w:r>
      <w:proofErr w:type="spellEnd"/>
      <w:r w:rsidRPr="009B511C">
        <w:rPr>
          <w:rFonts w:asciiTheme="minorHAnsi" w:hAnsiTheme="minorHAnsi" w:cstheme="minorHAnsi"/>
          <w:color w:val="000000" w:themeColor="text1"/>
        </w:rPr>
        <w:t xml:space="preserve">, J.L., &amp; </w:t>
      </w:r>
      <w:proofErr w:type="spellStart"/>
      <w:r w:rsidRPr="009B511C">
        <w:rPr>
          <w:rFonts w:asciiTheme="minorHAnsi" w:hAnsiTheme="minorHAnsi" w:cstheme="minorHAnsi"/>
          <w:color w:val="000000" w:themeColor="text1"/>
        </w:rPr>
        <w:t>Farb</w:t>
      </w:r>
      <w:proofErr w:type="spellEnd"/>
      <w:r w:rsidRPr="009B511C">
        <w:rPr>
          <w:rFonts w:asciiTheme="minorHAnsi" w:hAnsiTheme="minorHAnsi" w:cstheme="minorHAnsi"/>
          <w:color w:val="000000" w:themeColor="text1"/>
        </w:rPr>
        <w:t xml:space="preserve">, A.F. </w:t>
      </w:r>
      <w:r w:rsidRPr="009B511C">
        <w:rPr>
          <w:rFonts w:asciiTheme="minorHAnsi" w:hAnsiTheme="minorHAnsi" w:cstheme="minorHAnsi"/>
          <w:b/>
          <w:bCs/>
          <w:color w:val="000000" w:themeColor="text1"/>
        </w:rPr>
        <w:t xml:space="preserve">(2012) </w:t>
      </w:r>
      <w:r w:rsidRPr="009B511C">
        <w:rPr>
          <w:rFonts w:asciiTheme="minorHAnsi" w:hAnsiTheme="minorHAnsi" w:cstheme="minorHAnsi"/>
          <w:i/>
          <w:iCs/>
          <w:color w:val="000000" w:themeColor="text1"/>
        </w:rPr>
        <w:t>Engagement across developmental periods.</w:t>
      </w:r>
      <w:r w:rsidRPr="009B511C">
        <w:rPr>
          <w:rFonts w:asciiTheme="minorHAnsi" w:hAnsiTheme="minorHAnsi" w:cstheme="minorHAnsi"/>
          <w:color w:val="000000" w:themeColor="text1"/>
        </w:rPr>
        <w:t xml:space="preserve"> In S.L. Christenson, A.L. Reschly &amp; C. Wylie (Eds), </w:t>
      </w:r>
      <w:r w:rsidRPr="009B511C">
        <w:rPr>
          <w:rFonts w:asciiTheme="minorHAnsi" w:hAnsiTheme="minorHAnsi" w:cstheme="minorHAnsi"/>
          <w:i/>
          <w:iCs/>
          <w:color w:val="000000" w:themeColor="text1"/>
        </w:rPr>
        <w:t>Handbook of Research on Student Engagement</w:t>
      </w:r>
      <w:r w:rsidRPr="009B511C">
        <w:rPr>
          <w:rFonts w:asciiTheme="minorHAnsi" w:hAnsiTheme="minorHAnsi" w:cstheme="minorHAnsi"/>
          <w:color w:val="000000" w:themeColor="text1"/>
        </w:rPr>
        <w:t xml:space="preserve"> (pp. 65-95). New York, NY: Springer.</w:t>
      </w:r>
    </w:p>
    <w:p w14:paraId="0493B2D6" w14:textId="77777777" w:rsidR="00152C4B" w:rsidRPr="009B511C" w:rsidRDefault="00152C4B" w:rsidP="00152C4B">
      <w:pPr>
        <w:pStyle w:val="NormalWeb"/>
        <w:spacing w:before="0" w:beforeAutospacing="0" w:after="240" w:afterAutospacing="0" w:line="360" w:lineRule="auto"/>
        <w:rPr>
          <w:rFonts w:asciiTheme="minorHAnsi" w:hAnsiTheme="minorHAnsi" w:cstheme="minorHAnsi"/>
          <w:color w:val="000000" w:themeColor="text1"/>
        </w:rPr>
      </w:pPr>
      <w:r w:rsidRPr="009B511C">
        <w:rPr>
          <w:rFonts w:asciiTheme="minorHAnsi" w:hAnsiTheme="minorHAnsi" w:cstheme="minorHAnsi"/>
          <w:color w:val="000000" w:themeColor="text1"/>
        </w:rPr>
        <w:t xml:space="preserve">Quin, D., Hemphill, S.A. and Heerde, J.A. </w:t>
      </w:r>
      <w:r w:rsidRPr="009B511C">
        <w:rPr>
          <w:rFonts w:asciiTheme="minorHAnsi" w:hAnsiTheme="minorHAnsi" w:cstheme="minorHAnsi"/>
          <w:b/>
          <w:bCs/>
          <w:color w:val="000000" w:themeColor="text1"/>
        </w:rPr>
        <w:t>(2017)</w:t>
      </w:r>
      <w:r w:rsidRPr="009B511C">
        <w:rPr>
          <w:rFonts w:asciiTheme="minorHAnsi" w:hAnsiTheme="minorHAnsi" w:cstheme="minorHAnsi"/>
          <w:color w:val="000000" w:themeColor="text1"/>
        </w:rPr>
        <w:t xml:space="preserve"> </w:t>
      </w:r>
      <w:r w:rsidRPr="009B511C">
        <w:rPr>
          <w:rFonts w:asciiTheme="minorHAnsi" w:hAnsiTheme="minorHAnsi" w:cstheme="minorHAnsi"/>
          <w:i/>
          <w:iCs/>
          <w:color w:val="000000" w:themeColor="text1"/>
        </w:rPr>
        <w:t xml:space="preserve">Associations between teaching quality and secondary students’ </w:t>
      </w:r>
      <w:proofErr w:type="spellStart"/>
      <w:r w:rsidRPr="009B511C">
        <w:rPr>
          <w:rFonts w:asciiTheme="minorHAnsi" w:hAnsiTheme="minorHAnsi" w:cstheme="minorHAnsi"/>
          <w:i/>
          <w:iCs/>
          <w:color w:val="000000" w:themeColor="text1"/>
        </w:rPr>
        <w:t>behavioral</w:t>
      </w:r>
      <w:proofErr w:type="spellEnd"/>
      <w:r w:rsidRPr="009B511C">
        <w:rPr>
          <w:rFonts w:asciiTheme="minorHAnsi" w:hAnsiTheme="minorHAnsi" w:cstheme="minorHAnsi"/>
          <w:i/>
          <w:iCs/>
          <w:color w:val="000000" w:themeColor="text1"/>
        </w:rPr>
        <w:t>, emotional, and cognitive engagement in school.</w:t>
      </w:r>
      <w:r w:rsidRPr="009B511C">
        <w:rPr>
          <w:rFonts w:asciiTheme="minorHAnsi" w:hAnsiTheme="minorHAnsi" w:cstheme="minorHAnsi"/>
          <w:color w:val="000000" w:themeColor="text1"/>
        </w:rPr>
        <w:t xml:space="preserve"> Social Psychology of Education. 20(4), pp.807–829. Available </w:t>
      </w:r>
      <w:proofErr w:type="gramStart"/>
      <w:r w:rsidRPr="009B511C">
        <w:rPr>
          <w:rFonts w:asciiTheme="minorHAnsi" w:hAnsiTheme="minorHAnsi" w:cstheme="minorHAnsi"/>
          <w:color w:val="000000" w:themeColor="text1"/>
        </w:rPr>
        <w:t>at::</w:t>
      </w:r>
      <w:proofErr w:type="gramEnd"/>
      <w:r w:rsidRPr="009B511C">
        <w:rPr>
          <w:rFonts w:asciiTheme="minorHAnsi" w:hAnsiTheme="minorHAnsi" w:cstheme="minorHAnsi"/>
          <w:color w:val="000000" w:themeColor="text1"/>
        </w:rPr>
        <w:t>https://doi.org/10.1007/s11218-017-9401-2. {accessed online 03/10/23}</w:t>
      </w:r>
    </w:p>
    <w:p w14:paraId="31405E66" w14:textId="77777777" w:rsidR="00152C4B" w:rsidRPr="009B511C" w:rsidRDefault="00152C4B" w:rsidP="00152C4B">
      <w:pPr>
        <w:pStyle w:val="NormalWeb"/>
        <w:spacing w:before="0" w:beforeAutospacing="0" w:after="240" w:afterAutospacing="0" w:line="360" w:lineRule="auto"/>
        <w:rPr>
          <w:rFonts w:asciiTheme="minorHAnsi" w:hAnsiTheme="minorHAnsi" w:cstheme="minorHAnsi"/>
          <w:color w:val="000000" w:themeColor="text1"/>
        </w:rPr>
      </w:pPr>
      <w:r w:rsidRPr="009B511C">
        <w:rPr>
          <w:rFonts w:asciiTheme="minorHAnsi" w:hAnsiTheme="minorHAnsi" w:cstheme="minorHAnsi"/>
          <w:color w:val="000000" w:themeColor="text1"/>
        </w:rPr>
        <w:lastRenderedPageBreak/>
        <w:t xml:space="preserve">Reeve, J. and Shin, S.H. </w:t>
      </w:r>
      <w:r w:rsidRPr="009B511C">
        <w:rPr>
          <w:rFonts w:asciiTheme="minorHAnsi" w:hAnsiTheme="minorHAnsi" w:cstheme="minorHAnsi"/>
          <w:b/>
          <w:bCs/>
          <w:color w:val="000000" w:themeColor="text1"/>
        </w:rPr>
        <w:t>(2019)</w:t>
      </w:r>
      <w:r w:rsidRPr="009B511C">
        <w:rPr>
          <w:rFonts w:asciiTheme="minorHAnsi" w:hAnsiTheme="minorHAnsi" w:cstheme="minorHAnsi"/>
          <w:color w:val="000000" w:themeColor="text1"/>
        </w:rPr>
        <w:t xml:space="preserve"> </w:t>
      </w:r>
      <w:r w:rsidRPr="009B511C">
        <w:rPr>
          <w:rFonts w:asciiTheme="minorHAnsi" w:hAnsiTheme="minorHAnsi" w:cstheme="minorHAnsi"/>
          <w:i/>
          <w:iCs/>
          <w:color w:val="000000" w:themeColor="text1"/>
        </w:rPr>
        <w:t>How Teachers Can Support Students’ Agentic Engagement.</w:t>
      </w:r>
      <w:r w:rsidRPr="009B511C">
        <w:rPr>
          <w:rFonts w:asciiTheme="minorHAnsi" w:hAnsiTheme="minorHAnsi" w:cstheme="minorHAnsi"/>
          <w:color w:val="000000" w:themeColor="text1"/>
        </w:rPr>
        <w:t xml:space="preserve"> Theory Into Practice. 59(2). Available at: </w:t>
      </w:r>
      <w:hyperlink r:id="rId12" w:history="1">
        <w:r w:rsidRPr="009B511C">
          <w:rPr>
            <w:rStyle w:val="Hyperlink"/>
            <w:rFonts w:asciiTheme="minorHAnsi" w:hAnsiTheme="minorHAnsi" w:cstheme="minorHAnsi"/>
            <w:color w:val="000000" w:themeColor="text1"/>
          </w:rPr>
          <w:t>https://doi.org/10.1080/00405841.2019.1702451</w:t>
        </w:r>
      </w:hyperlink>
      <w:r w:rsidRPr="009B511C">
        <w:rPr>
          <w:rFonts w:asciiTheme="minorHAnsi" w:hAnsiTheme="minorHAnsi" w:cstheme="minorHAnsi"/>
          <w:color w:val="000000" w:themeColor="text1"/>
        </w:rPr>
        <w:t xml:space="preserve"> {accessed online 05/10/23}</w:t>
      </w:r>
    </w:p>
    <w:p w14:paraId="0D72360D" w14:textId="77777777" w:rsidR="00152C4B" w:rsidRPr="009B511C" w:rsidRDefault="00152C4B" w:rsidP="00152C4B">
      <w:pPr>
        <w:pStyle w:val="NormalWeb"/>
        <w:spacing w:before="0" w:beforeAutospacing="0" w:after="0" w:afterAutospacing="0" w:line="360" w:lineRule="auto"/>
        <w:rPr>
          <w:rFonts w:asciiTheme="minorHAnsi" w:hAnsiTheme="minorHAnsi" w:cstheme="minorHAnsi"/>
          <w:color w:val="000000" w:themeColor="text1"/>
        </w:rPr>
      </w:pPr>
      <w:r w:rsidRPr="009B511C">
        <w:rPr>
          <w:rFonts w:asciiTheme="minorHAnsi" w:hAnsiTheme="minorHAnsi" w:cstheme="minorHAnsi"/>
          <w:color w:val="000000" w:themeColor="text1"/>
        </w:rPr>
        <w:t xml:space="preserve">Reeve, J. and Tseng, C.-M. </w:t>
      </w:r>
      <w:r w:rsidRPr="009B511C">
        <w:rPr>
          <w:rFonts w:asciiTheme="minorHAnsi" w:hAnsiTheme="minorHAnsi" w:cstheme="minorHAnsi"/>
          <w:b/>
          <w:bCs/>
          <w:color w:val="000000" w:themeColor="text1"/>
        </w:rPr>
        <w:t>(2011)</w:t>
      </w:r>
      <w:r w:rsidRPr="009B511C">
        <w:rPr>
          <w:rFonts w:asciiTheme="minorHAnsi" w:hAnsiTheme="minorHAnsi" w:cstheme="minorHAnsi"/>
          <w:color w:val="000000" w:themeColor="text1"/>
        </w:rPr>
        <w:t xml:space="preserve"> </w:t>
      </w:r>
      <w:r w:rsidRPr="009B511C">
        <w:rPr>
          <w:rFonts w:asciiTheme="minorHAnsi" w:hAnsiTheme="minorHAnsi" w:cstheme="minorHAnsi"/>
          <w:i/>
          <w:iCs/>
          <w:color w:val="000000" w:themeColor="text1"/>
        </w:rPr>
        <w:t xml:space="preserve">Agency as a fourth aspect of students’ engagement during learning activities. </w:t>
      </w:r>
      <w:r w:rsidRPr="009B511C">
        <w:rPr>
          <w:rFonts w:asciiTheme="minorHAnsi" w:hAnsiTheme="minorHAnsi" w:cstheme="minorHAnsi"/>
          <w:color w:val="000000" w:themeColor="text1"/>
        </w:rPr>
        <w:t>Contemporary Educational Psychology.</w:t>
      </w:r>
      <w:r w:rsidRPr="009B511C">
        <w:rPr>
          <w:rFonts w:asciiTheme="minorHAnsi" w:hAnsiTheme="minorHAnsi" w:cstheme="minorHAnsi"/>
          <w:i/>
          <w:iCs/>
          <w:color w:val="000000" w:themeColor="text1"/>
        </w:rPr>
        <w:t xml:space="preserve"> </w:t>
      </w:r>
      <w:r w:rsidRPr="009B511C">
        <w:rPr>
          <w:rFonts w:asciiTheme="minorHAnsi" w:hAnsiTheme="minorHAnsi" w:cstheme="minorHAnsi"/>
          <w:color w:val="000000" w:themeColor="text1"/>
        </w:rPr>
        <w:t xml:space="preserve">36(4), pp.257–267. Available at: </w:t>
      </w:r>
      <w:hyperlink r:id="rId13" w:history="1">
        <w:r w:rsidRPr="009B511C">
          <w:rPr>
            <w:rStyle w:val="Hyperlink"/>
            <w:rFonts w:asciiTheme="minorHAnsi" w:hAnsiTheme="minorHAnsi" w:cstheme="minorHAnsi"/>
            <w:color w:val="000000" w:themeColor="text1"/>
          </w:rPr>
          <w:t>https://doi.org/10.1016/j.cedpsych.2011.05.002.{accessed</w:t>
        </w:r>
      </w:hyperlink>
      <w:r w:rsidRPr="009B511C">
        <w:rPr>
          <w:rFonts w:asciiTheme="minorHAnsi" w:hAnsiTheme="minorHAnsi" w:cstheme="minorHAnsi"/>
          <w:color w:val="000000" w:themeColor="text1"/>
        </w:rPr>
        <w:t xml:space="preserve"> online 05/10/23} </w:t>
      </w:r>
    </w:p>
    <w:p w14:paraId="71905B63" w14:textId="77777777" w:rsidR="00152C4B" w:rsidRPr="009B511C" w:rsidRDefault="00152C4B" w:rsidP="00152C4B">
      <w:pPr>
        <w:pStyle w:val="NormalWeb"/>
        <w:spacing w:before="0" w:beforeAutospacing="0" w:after="0" w:afterAutospacing="0" w:line="360" w:lineRule="auto"/>
        <w:rPr>
          <w:rFonts w:asciiTheme="minorHAnsi" w:hAnsiTheme="minorHAnsi" w:cstheme="minorHAnsi"/>
          <w:color w:val="000000" w:themeColor="text1"/>
        </w:rPr>
      </w:pPr>
    </w:p>
    <w:p w14:paraId="4A0ED22C" w14:textId="77777777" w:rsidR="00152C4B" w:rsidRPr="009B511C" w:rsidRDefault="00152C4B" w:rsidP="00152C4B">
      <w:pPr>
        <w:pStyle w:val="NormalWeb"/>
        <w:spacing w:before="0" w:beforeAutospacing="0" w:after="240" w:afterAutospacing="0" w:line="360" w:lineRule="auto"/>
        <w:rPr>
          <w:rFonts w:asciiTheme="minorHAnsi" w:hAnsiTheme="minorHAnsi" w:cstheme="minorHAnsi"/>
          <w:color w:val="000000" w:themeColor="text1"/>
        </w:rPr>
      </w:pPr>
      <w:r w:rsidRPr="009B511C">
        <w:rPr>
          <w:rFonts w:asciiTheme="minorHAnsi" w:hAnsiTheme="minorHAnsi" w:cstheme="minorHAnsi"/>
          <w:color w:val="000000" w:themeColor="text1"/>
        </w:rPr>
        <w:t xml:space="preserve">Rolfe, G., Freshwater, D. and Jasper, M. </w:t>
      </w:r>
      <w:r w:rsidRPr="009B511C">
        <w:rPr>
          <w:rFonts w:asciiTheme="minorHAnsi" w:hAnsiTheme="minorHAnsi" w:cstheme="minorHAnsi"/>
          <w:b/>
          <w:bCs/>
          <w:color w:val="000000" w:themeColor="text1"/>
        </w:rPr>
        <w:t>(2001)</w:t>
      </w:r>
      <w:r w:rsidRPr="009B511C">
        <w:rPr>
          <w:rFonts w:asciiTheme="minorHAnsi" w:hAnsiTheme="minorHAnsi" w:cstheme="minorHAnsi"/>
          <w:i/>
          <w:iCs/>
          <w:color w:val="000000" w:themeColor="text1"/>
        </w:rPr>
        <w:t xml:space="preserve"> Critical Reflection for Nursing and the Helping Professions: A User’s Guide</w:t>
      </w:r>
      <w:r w:rsidRPr="009B511C">
        <w:rPr>
          <w:rFonts w:asciiTheme="minorHAnsi" w:hAnsiTheme="minorHAnsi" w:cstheme="minorHAnsi"/>
          <w:color w:val="000000" w:themeColor="text1"/>
        </w:rPr>
        <w:t>. Basingstoke: Palgrave Macmillan.</w:t>
      </w:r>
    </w:p>
    <w:p w14:paraId="35A1C51E" w14:textId="77777777" w:rsidR="00152C4B" w:rsidRDefault="00152C4B" w:rsidP="00152C4B">
      <w:pPr>
        <w:pStyle w:val="NormalWeb"/>
        <w:spacing w:before="0" w:beforeAutospacing="0" w:after="0" w:afterAutospacing="0" w:line="360" w:lineRule="auto"/>
        <w:rPr>
          <w:rFonts w:asciiTheme="minorHAnsi" w:hAnsiTheme="minorHAnsi" w:cstheme="minorHAnsi"/>
          <w:color w:val="000000" w:themeColor="text1"/>
        </w:rPr>
      </w:pPr>
      <w:r w:rsidRPr="009B511C">
        <w:rPr>
          <w:rFonts w:asciiTheme="minorHAnsi" w:hAnsiTheme="minorHAnsi" w:cstheme="minorHAnsi"/>
          <w:color w:val="000000" w:themeColor="text1"/>
        </w:rPr>
        <w:t xml:space="preserve">Rose, J., Gilbert, L. and Richards, V. </w:t>
      </w:r>
      <w:r w:rsidRPr="009B511C">
        <w:rPr>
          <w:rFonts w:asciiTheme="minorHAnsi" w:hAnsiTheme="minorHAnsi" w:cstheme="minorHAnsi"/>
          <w:b/>
          <w:bCs/>
          <w:color w:val="000000" w:themeColor="text1"/>
        </w:rPr>
        <w:t>(2016)</w:t>
      </w:r>
      <w:r w:rsidRPr="009B511C">
        <w:rPr>
          <w:rFonts w:asciiTheme="minorHAnsi" w:hAnsiTheme="minorHAnsi" w:cstheme="minorHAnsi"/>
          <w:color w:val="000000" w:themeColor="text1"/>
        </w:rPr>
        <w:t> </w:t>
      </w:r>
      <w:r w:rsidRPr="009B511C">
        <w:rPr>
          <w:rFonts w:asciiTheme="minorHAnsi" w:hAnsiTheme="minorHAnsi" w:cstheme="minorHAnsi"/>
          <w:i/>
          <w:iCs/>
          <w:color w:val="000000" w:themeColor="text1"/>
        </w:rPr>
        <w:t>Health and well-being in early childhood</w:t>
      </w:r>
      <w:r w:rsidRPr="009B511C">
        <w:rPr>
          <w:rFonts w:asciiTheme="minorHAnsi" w:hAnsiTheme="minorHAnsi" w:cstheme="minorHAnsi"/>
          <w:color w:val="000000" w:themeColor="text1"/>
        </w:rPr>
        <w:t>. Los Angeles: Sage.</w:t>
      </w:r>
    </w:p>
    <w:p w14:paraId="1A13CF4A" w14:textId="77777777" w:rsidR="00152C4B" w:rsidRDefault="00152C4B" w:rsidP="00152C4B">
      <w:pPr>
        <w:pStyle w:val="NormalWeb"/>
        <w:spacing w:before="0" w:beforeAutospacing="0" w:after="0" w:afterAutospacing="0" w:line="360" w:lineRule="auto"/>
        <w:rPr>
          <w:rStyle w:val="Hyperlink"/>
          <w:rFonts w:asciiTheme="minorHAnsi" w:hAnsiTheme="minorHAnsi" w:cstheme="minorHAnsi"/>
          <w:color w:val="000000" w:themeColor="text1"/>
        </w:rPr>
      </w:pPr>
    </w:p>
    <w:p w14:paraId="050416FD" w14:textId="77777777" w:rsidR="00152C4B" w:rsidRPr="009B511C" w:rsidRDefault="00152C4B" w:rsidP="00152C4B">
      <w:pPr>
        <w:pStyle w:val="NormalWeb"/>
        <w:spacing w:before="0" w:beforeAutospacing="0" w:after="240" w:afterAutospacing="0" w:line="360" w:lineRule="auto"/>
        <w:rPr>
          <w:rFonts w:asciiTheme="minorHAnsi" w:hAnsiTheme="minorHAnsi" w:cstheme="minorHAnsi"/>
          <w:color w:val="000000" w:themeColor="text1"/>
        </w:rPr>
      </w:pPr>
      <w:r w:rsidRPr="009B511C">
        <w:rPr>
          <w:rFonts w:asciiTheme="minorHAnsi" w:hAnsiTheme="minorHAnsi" w:cstheme="minorHAnsi"/>
          <w:color w:val="000000" w:themeColor="text1"/>
        </w:rPr>
        <w:t>Schön, D</w:t>
      </w:r>
      <w:r w:rsidRPr="009B511C">
        <w:rPr>
          <w:rFonts w:asciiTheme="minorHAnsi" w:hAnsiTheme="minorHAnsi" w:cstheme="minorHAnsi"/>
          <w:i/>
          <w:iCs/>
          <w:color w:val="000000" w:themeColor="text1"/>
        </w:rPr>
        <w:t xml:space="preserve">. </w:t>
      </w:r>
      <w:r w:rsidRPr="009B511C">
        <w:rPr>
          <w:rFonts w:asciiTheme="minorHAnsi" w:hAnsiTheme="minorHAnsi" w:cstheme="minorHAnsi"/>
          <w:b/>
          <w:bCs/>
          <w:color w:val="000000" w:themeColor="text1"/>
        </w:rPr>
        <w:t>(2016)</w:t>
      </w:r>
      <w:r w:rsidRPr="009B511C">
        <w:rPr>
          <w:rFonts w:asciiTheme="minorHAnsi" w:hAnsiTheme="minorHAnsi" w:cstheme="minorHAnsi"/>
          <w:i/>
          <w:iCs/>
          <w:color w:val="000000" w:themeColor="text1"/>
        </w:rPr>
        <w:t xml:space="preserve"> The Reflective Practitioner- How Professionals Think in Action. </w:t>
      </w:r>
      <w:r w:rsidRPr="009B511C">
        <w:rPr>
          <w:rFonts w:asciiTheme="minorHAnsi" w:hAnsiTheme="minorHAnsi" w:cstheme="minorHAnsi"/>
          <w:color w:val="000000" w:themeColor="text1"/>
        </w:rPr>
        <w:t>2</w:t>
      </w:r>
      <w:r w:rsidRPr="009B511C">
        <w:rPr>
          <w:rFonts w:asciiTheme="minorHAnsi" w:hAnsiTheme="minorHAnsi" w:cstheme="minorHAnsi"/>
          <w:color w:val="000000" w:themeColor="text1"/>
          <w:vertAlign w:val="superscript"/>
        </w:rPr>
        <w:t>nd</w:t>
      </w:r>
      <w:r w:rsidRPr="009B511C">
        <w:rPr>
          <w:rFonts w:asciiTheme="minorHAnsi" w:hAnsiTheme="minorHAnsi" w:cstheme="minorHAnsi"/>
          <w:color w:val="000000" w:themeColor="text1"/>
        </w:rPr>
        <w:t xml:space="preserve"> Edition. Milton and New York: Routledge.</w:t>
      </w:r>
    </w:p>
    <w:p w14:paraId="08F297DE" w14:textId="77777777" w:rsidR="00152C4B" w:rsidRPr="009B511C" w:rsidRDefault="00152C4B" w:rsidP="00152C4B">
      <w:pPr>
        <w:pStyle w:val="NormalWeb"/>
        <w:spacing w:before="0" w:beforeAutospacing="0" w:after="240" w:afterAutospacing="0" w:line="360" w:lineRule="auto"/>
        <w:rPr>
          <w:rFonts w:asciiTheme="minorHAnsi" w:hAnsiTheme="minorHAnsi" w:cstheme="minorHAnsi"/>
          <w:color w:val="000000" w:themeColor="text1"/>
        </w:rPr>
      </w:pPr>
      <w:r w:rsidRPr="009B511C">
        <w:rPr>
          <w:rFonts w:asciiTheme="minorHAnsi" w:hAnsiTheme="minorHAnsi" w:cstheme="minorHAnsi"/>
          <w:color w:val="000000" w:themeColor="text1"/>
        </w:rPr>
        <w:t xml:space="preserve">Sinatra, G.M., Heddy, B.C. and Lombardi, D. </w:t>
      </w:r>
      <w:r w:rsidRPr="009B511C">
        <w:rPr>
          <w:rFonts w:asciiTheme="minorHAnsi" w:hAnsiTheme="minorHAnsi" w:cstheme="minorHAnsi"/>
          <w:b/>
          <w:bCs/>
          <w:color w:val="000000" w:themeColor="text1"/>
        </w:rPr>
        <w:t>(2015)</w:t>
      </w:r>
      <w:r w:rsidRPr="009B511C">
        <w:rPr>
          <w:rFonts w:asciiTheme="minorHAnsi" w:hAnsiTheme="minorHAnsi" w:cstheme="minorHAnsi"/>
          <w:color w:val="000000" w:themeColor="text1"/>
        </w:rPr>
        <w:t xml:space="preserve"> </w:t>
      </w:r>
      <w:r w:rsidRPr="009B511C">
        <w:rPr>
          <w:rFonts w:asciiTheme="minorHAnsi" w:hAnsiTheme="minorHAnsi" w:cstheme="minorHAnsi"/>
          <w:i/>
          <w:iCs/>
          <w:color w:val="000000" w:themeColor="text1"/>
        </w:rPr>
        <w:t>The Challenges of Defining and Measuring Student Engagement in Science</w:t>
      </w:r>
      <w:r w:rsidRPr="009B511C">
        <w:rPr>
          <w:rFonts w:asciiTheme="minorHAnsi" w:hAnsiTheme="minorHAnsi" w:cstheme="minorHAnsi"/>
          <w:color w:val="000000" w:themeColor="text1"/>
        </w:rPr>
        <w:t xml:space="preserve">. Educational Psychologist. 50(1), pp.1–13. Available </w:t>
      </w:r>
      <w:proofErr w:type="gramStart"/>
      <w:r w:rsidRPr="009B511C">
        <w:rPr>
          <w:rFonts w:asciiTheme="minorHAnsi" w:hAnsiTheme="minorHAnsi" w:cstheme="minorHAnsi"/>
          <w:color w:val="000000" w:themeColor="text1"/>
        </w:rPr>
        <w:t>at::</w:t>
      </w:r>
      <w:proofErr w:type="gramEnd"/>
      <w:r w:rsidRPr="009B511C">
        <w:rPr>
          <w:rFonts w:asciiTheme="minorHAnsi" w:hAnsiTheme="minorHAnsi" w:cstheme="minorHAnsi"/>
          <w:color w:val="000000" w:themeColor="text1"/>
        </w:rPr>
        <w:t>https://doi.org/10.1080/00461520.2014.1002924. {accessed online 04/10/23}</w:t>
      </w:r>
    </w:p>
    <w:p w14:paraId="5DB8DCB7" w14:textId="77777777" w:rsidR="00152C4B" w:rsidRPr="009B511C" w:rsidRDefault="00152C4B" w:rsidP="00152C4B">
      <w:pPr>
        <w:pStyle w:val="NormalWeb"/>
        <w:spacing w:before="0" w:beforeAutospacing="0" w:after="240" w:afterAutospacing="0" w:line="360" w:lineRule="auto"/>
        <w:rPr>
          <w:rFonts w:asciiTheme="minorHAnsi" w:hAnsiTheme="minorHAnsi" w:cstheme="minorHAnsi"/>
          <w:color w:val="000000" w:themeColor="text1"/>
        </w:rPr>
      </w:pPr>
      <w:r w:rsidRPr="009B511C">
        <w:rPr>
          <w:rFonts w:asciiTheme="minorHAnsi" w:hAnsiTheme="minorHAnsi" w:cstheme="minorHAnsi"/>
          <w:color w:val="000000" w:themeColor="text1"/>
        </w:rPr>
        <w:t xml:space="preserve">Sökmen, Y. </w:t>
      </w:r>
      <w:r w:rsidRPr="009B511C">
        <w:rPr>
          <w:rFonts w:asciiTheme="minorHAnsi" w:hAnsiTheme="minorHAnsi" w:cstheme="minorHAnsi"/>
          <w:b/>
          <w:bCs/>
          <w:color w:val="000000" w:themeColor="text1"/>
        </w:rPr>
        <w:t>(</w:t>
      </w:r>
      <w:proofErr w:type="gramStart"/>
      <w:r w:rsidRPr="009B511C">
        <w:rPr>
          <w:rFonts w:asciiTheme="minorHAnsi" w:hAnsiTheme="minorHAnsi" w:cstheme="minorHAnsi"/>
          <w:b/>
          <w:bCs/>
          <w:color w:val="000000" w:themeColor="text1"/>
        </w:rPr>
        <w:t>2019)</w:t>
      </w:r>
      <w:r w:rsidRPr="009B511C">
        <w:rPr>
          <w:rFonts w:asciiTheme="minorHAnsi" w:hAnsiTheme="minorHAnsi" w:cstheme="minorHAnsi"/>
          <w:i/>
          <w:iCs/>
          <w:color w:val="000000" w:themeColor="text1"/>
        </w:rPr>
        <w:t>The</w:t>
      </w:r>
      <w:proofErr w:type="gramEnd"/>
      <w:r w:rsidRPr="009B511C">
        <w:rPr>
          <w:rFonts w:asciiTheme="minorHAnsi" w:hAnsiTheme="minorHAnsi" w:cstheme="minorHAnsi"/>
          <w:i/>
          <w:iCs/>
          <w:color w:val="000000" w:themeColor="text1"/>
        </w:rPr>
        <w:t xml:space="preserve"> role of self-efficacy in the relationship between the learning environment and student engagement. </w:t>
      </w:r>
      <w:r w:rsidRPr="009B511C">
        <w:rPr>
          <w:rFonts w:asciiTheme="minorHAnsi" w:hAnsiTheme="minorHAnsi" w:cstheme="minorHAnsi"/>
          <w:color w:val="000000" w:themeColor="text1"/>
        </w:rPr>
        <w:t xml:space="preserve">Educational Studies. 47(1), pp.1–19. Available </w:t>
      </w:r>
      <w:proofErr w:type="spellStart"/>
      <w:proofErr w:type="gramStart"/>
      <w:r w:rsidRPr="009B511C">
        <w:rPr>
          <w:rFonts w:asciiTheme="minorHAnsi" w:hAnsiTheme="minorHAnsi" w:cstheme="minorHAnsi"/>
          <w:color w:val="000000" w:themeColor="text1"/>
        </w:rPr>
        <w:t>at:https</w:t>
      </w:r>
      <w:proofErr w:type="spellEnd"/>
      <w:r w:rsidRPr="009B511C">
        <w:rPr>
          <w:rFonts w:asciiTheme="minorHAnsi" w:hAnsiTheme="minorHAnsi" w:cstheme="minorHAnsi"/>
          <w:color w:val="000000" w:themeColor="text1"/>
        </w:rPr>
        <w:t>://doi.org/10.1080/03055698.2019.1665986</w:t>
      </w:r>
      <w:proofErr w:type="gramEnd"/>
      <w:r w:rsidRPr="009B511C">
        <w:rPr>
          <w:rFonts w:asciiTheme="minorHAnsi" w:hAnsiTheme="minorHAnsi" w:cstheme="minorHAnsi"/>
          <w:color w:val="000000" w:themeColor="text1"/>
        </w:rPr>
        <w:t>. {accessed online 06/10/23}</w:t>
      </w:r>
    </w:p>
    <w:p w14:paraId="17F833BF" w14:textId="77777777" w:rsidR="00152C4B" w:rsidRPr="009B511C" w:rsidRDefault="00152C4B" w:rsidP="00152C4B">
      <w:pPr>
        <w:pStyle w:val="NormalWeb"/>
        <w:spacing w:before="0" w:beforeAutospacing="0" w:after="240" w:afterAutospacing="0" w:line="360" w:lineRule="auto"/>
        <w:rPr>
          <w:rFonts w:asciiTheme="minorHAnsi" w:hAnsiTheme="minorHAnsi" w:cstheme="minorHAnsi"/>
          <w:color w:val="000000" w:themeColor="text1"/>
        </w:rPr>
      </w:pPr>
      <w:r w:rsidRPr="009B511C">
        <w:rPr>
          <w:rFonts w:asciiTheme="minorHAnsi" w:hAnsiTheme="minorHAnsi" w:cstheme="minorHAnsi"/>
          <w:color w:val="000000" w:themeColor="text1"/>
        </w:rPr>
        <w:t xml:space="preserve">Subramainan, L. and </w:t>
      </w:r>
      <w:proofErr w:type="spellStart"/>
      <w:proofErr w:type="gramStart"/>
      <w:r w:rsidRPr="009B511C">
        <w:rPr>
          <w:rFonts w:asciiTheme="minorHAnsi" w:hAnsiTheme="minorHAnsi" w:cstheme="minorHAnsi"/>
          <w:color w:val="000000" w:themeColor="text1"/>
        </w:rPr>
        <w:t>A.Mahmoud</w:t>
      </w:r>
      <w:proofErr w:type="spellEnd"/>
      <w:proofErr w:type="gramEnd"/>
      <w:r w:rsidRPr="009B511C">
        <w:rPr>
          <w:rFonts w:asciiTheme="minorHAnsi" w:hAnsiTheme="minorHAnsi" w:cstheme="minorHAnsi"/>
          <w:color w:val="000000" w:themeColor="text1"/>
        </w:rPr>
        <w:t xml:space="preserve">, M. </w:t>
      </w:r>
      <w:r w:rsidRPr="009B511C">
        <w:rPr>
          <w:rFonts w:asciiTheme="minorHAnsi" w:hAnsiTheme="minorHAnsi" w:cstheme="minorHAnsi"/>
          <w:b/>
          <w:bCs/>
          <w:color w:val="000000" w:themeColor="text1"/>
        </w:rPr>
        <w:t>(2020)</w:t>
      </w:r>
      <w:r w:rsidRPr="009B511C">
        <w:rPr>
          <w:rFonts w:asciiTheme="minorHAnsi" w:hAnsiTheme="minorHAnsi" w:cstheme="minorHAnsi"/>
          <w:color w:val="000000" w:themeColor="text1"/>
        </w:rPr>
        <w:t xml:space="preserve"> </w:t>
      </w:r>
      <w:r w:rsidRPr="009B511C">
        <w:rPr>
          <w:rFonts w:asciiTheme="minorHAnsi" w:hAnsiTheme="minorHAnsi" w:cstheme="minorHAnsi"/>
          <w:i/>
          <w:iCs/>
          <w:color w:val="000000" w:themeColor="text1"/>
        </w:rPr>
        <w:t xml:space="preserve">A Systematic Review on Students’ Engagement in Classroom: Indicators, Challenges and Computational Techniques. </w:t>
      </w:r>
      <w:r w:rsidRPr="009B511C">
        <w:rPr>
          <w:rFonts w:asciiTheme="minorHAnsi" w:hAnsiTheme="minorHAnsi" w:cstheme="minorHAnsi"/>
          <w:color w:val="000000" w:themeColor="text1"/>
        </w:rPr>
        <w:t>International Journal of Advanced Computer Science and Applications, 11(1). Available at</w:t>
      </w:r>
      <w:proofErr w:type="gramStart"/>
      <w:r w:rsidRPr="009B511C">
        <w:rPr>
          <w:rFonts w:asciiTheme="minorHAnsi" w:hAnsiTheme="minorHAnsi" w:cstheme="minorHAnsi"/>
          <w:color w:val="000000" w:themeColor="text1"/>
        </w:rPr>
        <w:t>: :</w:t>
      </w:r>
      <w:proofErr w:type="gramEnd"/>
      <w:r w:rsidRPr="009B511C">
        <w:rPr>
          <w:rFonts w:asciiTheme="minorHAnsi" w:hAnsiTheme="minorHAnsi" w:cstheme="minorHAnsi"/>
          <w:color w:val="000000" w:themeColor="text1"/>
        </w:rPr>
        <w:t>https://doi.org/10.14569/ijacsa.2020.0110113. {accessed online 07/10/23}</w:t>
      </w:r>
    </w:p>
    <w:p w14:paraId="27E5E301" w14:textId="77777777" w:rsidR="00152C4B" w:rsidRPr="009B511C" w:rsidRDefault="00152C4B" w:rsidP="00152C4B">
      <w:pPr>
        <w:pStyle w:val="NormalWeb"/>
        <w:spacing w:before="0" w:beforeAutospacing="0" w:after="240" w:afterAutospacing="0" w:line="360" w:lineRule="auto"/>
        <w:rPr>
          <w:rFonts w:asciiTheme="minorHAnsi" w:hAnsiTheme="minorHAnsi" w:cstheme="minorHAnsi"/>
          <w:color w:val="000000" w:themeColor="text1"/>
        </w:rPr>
      </w:pPr>
      <w:r w:rsidRPr="009B511C">
        <w:rPr>
          <w:rFonts w:asciiTheme="minorHAnsi" w:hAnsiTheme="minorHAnsi" w:cstheme="minorHAnsi"/>
          <w:color w:val="000000" w:themeColor="text1"/>
        </w:rPr>
        <w:t xml:space="preserve">Tripp, D. </w:t>
      </w:r>
      <w:r w:rsidRPr="009B511C">
        <w:rPr>
          <w:rFonts w:asciiTheme="minorHAnsi" w:hAnsiTheme="minorHAnsi" w:cstheme="minorHAnsi"/>
          <w:b/>
          <w:bCs/>
          <w:color w:val="000000" w:themeColor="text1"/>
        </w:rPr>
        <w:t>(1993)</w:t>
      </w:r>
      <w:r w:rsidRPr="009B511C">
        <w:rPr>
          <w:rFonts w:asciiTheme="minorHAnsi" w:hAnsiTheme="minorHAnsi" w:cstheme="minorHAnsi"/>
          <w:color w:val="000000" w:themeColor="text1"/>
        </w:rPr>
        <w:t xml:space="preserve"> </w:t>
      </w:r>
      <w:r w:rsidRPr="009B511C">
        <w:rPr>
          <w:rFonts w:asciiTheme="minorHAnsi" w:hAnsiTheme="minorHAnsi" w:cstheme="minorHAnsi"/>
          <w:i/>
          <w:iCs/>
          <w:color w:val="000000" w:themeColor="text1"/>
        </w:rPr>
        <w:t>Critical Incidents in Teaching: Developing Professional Judgement</w:t>
      </w:r>
      <w:r w:rsidRPr="009B511C">
        <w:rPr>
          <w:rFonts w:asciiTheme="minorHAnsi" w:hAnsiTheme="minorHAnsi" w:cstheme="minorHAnsi"/>
          <w:color w:val="000000" w:themeColor="text1"/>
        </w:rPr>
        <w:t>. London: Routledge.</w:t>
      </w:r>
    </w:p>
    <w:p w14:paraId="3942752E" w14:textId="77777777" w:rsidR="00152C4B" w:rsidRPr="009B511C" w:rsidRDefault="00152C4B" w:rsidP="00152C4B">
      <w:pPr>
        <w:pStyle w:val="NormalWeb"/>
        <w:spacing w:before="0" w:beforeAutospacing="0" w:after="0" w:afterAutospacing="0" w:line="360" w:lineRule="auto"/>
        <w:rPr>
          <w:rFonts w:asciiTheme="minorHAnsi" w:hAnsiTheme="minorHAnsi" w:cstheme="minorHAnsi"/>
          <w:color w:val="000000" w:themeColor="text1"/>
        </w:rPr>
      </w:pPr>
      <w:r w:rsidRPr="009B511C">
        <w:rPr>
          <w:rFonts w:asciiTheme="minorHAnsi" w:hAnsiTheme="minorHAnsi" w:cstheme="minorHAnsi"/>
          <w:color w:val="000000" w:themeColor="text1"/>
        </w:rPr>
        <w:t xml:space="preserve">Tripp, D. </w:t>
      </w:r>
      <w:r w:rsidRPr="009B511C">
        <w:rPr>
          <w:rFonts w:asciiTheme="minorHAnsi" w:hAnsiTheme="minorHAnsi" w:cstheme="minorHAnsi"/>
          <w:b/>
          <w:bCs/>
          <w:color w:val="000000" w:themeColor="text1"/>
        </w:rPr>
        <w:t>(2011)</w:t>
      </w:r>
      <w:r w:rsidRPr="009B511C">
        <w:rPr>
          <w:rFonts w:asciiTheme="minorHAnsi" w:hAnsiTheme="minorHAnsi" w:cstheme="minorHAnsi"/>
          <w:color w:val="000000" w:themeColor="text1"/>
        </w:rPr>
        <w:t xml:space="preserve"> </w:t>
      </w:r>
      <w:r w:rsidRPr="009B511C">
        <w:rPr>
          <w:rFonts w:asciiTheme="minorHAnsi" w:hAnsiTheme="minorHAnsi" w:cstheme="minorHAnsi"/>
          <w:i/>
          <w:iCs/>
          <w:color w:val="000000" w:themeColor="text1"/>
        </w:rPr>
        <w:t>Critical Incidents in Teaching: Developing Professional Judgement.</w:t>
      </w:r>
      <w:r w:rsidRPr="009B511C">
        <w:rPr>
          <w:rFonts w:asciiTheme="minorHAnsi" w:hAnsiTheme="minorHAnsi" w:cstheme="minorHAnsi"/>
          <w:color w:val="000000" w:themeColor="text1"/>
        </w:rPr>
        <w:t xml:space="preserve"> Classic Edition. London: Routledge. </w:t>
      </w:r>
    </w:p>
    <w:p w14:paraId="45963B0E" w14:textId="77777777" w:rsidR="00152C4B" w:rsidRPr="009B511C" w:rsidRDefault="00152C4B" w:rsidP="00152C4B">
      <w:pPr>
        <w:pStyle w:val="NormalWeb"/>
        <w:spacing w:before="0" w:beforeAutospacing="0" w:after="0" w:afterAutospacing="0" w:line="360" w:lineRule="auto"/>
        <w:rPr>
          <w:rFonts w:asciiTheme="minorHAnsi" w:hAnsiTheme="minorHAnsi" w:cstheme="minorHAnsi"/>
          <w:color w:val="000000" w:themeColor="text1"/>
        </w:rPr>
      </w:pPr>
    </w:p>
    <w:p w14:paraId="2F645DA8" w14:textId="77777777" w:rsidR="00152C4B" w:rsidRPr="009B511C" w:rsidRDefault="00152C4B" w:rsidP="00152C4B">
      <w:pPr>
        <w:pStyle w:val="NormalWeb"/>
        <w:spacing w:before="0" w:beforeAutospacing="0" w:after="0" w:afterAutospacing="0" w:line="360" w:lineRule="auto"/>
        <w:rPr>
          <w:rFonts w:asciiTheme="minorHAnsi" w:hAnsiTheme="minorHAnsi" w:cstheme="minorHAnsi"/>
          <w:color w:val="000000" w:themeColor="text1"/>
        </w:rPr>
      </w:pPr>
      <w:r w:rsidRPr="009B511C">
        <w:rPr>
          <w:rFonts w:asciiTheme="minorHAnsi" w:hAnsiTheme="minorHAnsi" w:cstheme="minorHAnsi"/>
          <w:color w:val="000000" w:themeColor="text1"/>
        </w:rPr>
        <w:lastRenderedPageBreak/>
        <w:t>Virtanen, T.E. </w:t>
      </w:r>
      <w:r w:rsidRPr="009B511C">
        <w:rPr>
          <w:rFonts w:asciiTheme="minorHAnsi" w:hAnsiTheme="minorHAnsi" w:cstheme="minorHAnsi"/>
          <w:i/>
          <w:iCs/>
          <w:color w:val="000000" w:themeColor="text1"/>
        </w:rPr>
        <w:t>et al.</w:t>
      </w:r>
      <w:r w:rsidRPr="009B511C">
        <w:rPr>
          <w:rFonts w:asciiTheme="minorHAnsi" w:hAnsiTheme="minorHAnsi" w:cstheme="minorHAnsi"/>
          <w:color w:val="000000" w:themeColor="text1"/>
        </w:rPr>
        <w:t> </w:t>
      </w:r>
      <w:r w:rsidRPr="009B511C">
        <w:rPr>
          <w:rFonts w:asciiTheme="minorHAnsi" w:hAnsiTheme="minorHAnsi" w:cstheme="minorHAnsi"/>
          <w:b/>
          <w:bCs/>
          <w:color w:val="000000" w:themeColor="text1"/>
        </w:rPr>
        <w:t>(2013)</w:t>
      </w:r>
      <w:r w:rsidRPr="009B511C">
        <w:rPr>
          <w:rFonts w:asciiTheme="minorHAnsi" w:hAnsiTheme="minorHAnsi" w:cstheme="minorHAnsi"/>
          <w:color w:val="000000" w:themeColor="text1"/>
        </w:rPr>
        <w:t xml:space="preserve"> </w:t>
      </w:r>
      <w:r w:rsidRPr="009B511C">
        <w:rPr>
          <w:rFonts w:asciiTheme="minorHAnsi" w:hAnsiTheme="minorHAnsi" w:cstheme="minorHAnsi"/>
          <w:i/>
          <w:iCs/>
          <w:color w:val="000000" w:themeColor="text1"/>
        </w:rPr>
        <w:t>The relationship between classroom quality and students’ engagement in secondary school.</w:t>
      </w:r>
      <w:r w:rsidRPr="009B511C">
        <w:rPr>
          <w:rFonts w:asciiTheme="minorHAnsi" w:hAnsiTheme="minorHAnsi" w:cstheme="minorHAnsi"/>
          <w:color w:val="000000" w:themeColor="text1"/>
        </w:rPr>
        <w:t xml:space="preserve"> Educational Psychology, 35(8), pp. 963–983. Available at: </w:t>
      </w:r>
      <w:hyperlink r:id="rId14" w:history="1">
        <w:r w:rsidRPr="009B511C">
          <w:rPr>
            <w:rStyle w:val="Hyperlink"/>
            <w:rFonts w:asciiTheme="minorHAnsi" w:hAnsiTheme="minorHAnsi" w:cstheme="minorHAnsi"/>
            <w:color w:val="000000" w:themeColor="text1"/>
          </w:rPr>
          <w:t>https://doi.org/10.1080/01443410.2013.822961</w:t>
        </w:r>
      </w:hyperlink>
      <w:r w:rsidRPr="009B511C">
        <w:rPr>
          <w:rFonts w:asciiTheme="minorHAnsi" w:hAnsiTheme="minorHAnsi" w:cstheme="minorHAnsi"/>
          <w:color w:val="000000" w:themeColor="text1"/>
        </w:rPr>
        <w:t>. {accessed online 09/10/23}</w:t>
      </w:r>
    </w:p>
    <w:p w14:paraId="3869BA24" w14:textId="77777777" w:rsidR="00152C4B" w:rsidRPr="009B511C" w:rsidRDefault="00152C4B" w:rsidP="00152C4B">
      <w:pPr>
        <w:pStyle w:val="NormalWeb"/>
        <w:spacing w:line="360" w:lineRule="auto"/>
        <w:rPr>
          <w:rFonts w:asciiTheme="minorHAnsi" w:hAnsiTheme="minorHAnsi" w:cstheme="minorHAnsi"/>
          <w:color w:val="000000" w:themeColor="text1"/>
        </w:rPr>
      </w:pPr>
      <w:r w:rsidRPr="009B511C">
        <w:rPr>
          <w:rFonts w:asciiTheme="minorHAnsi" w:hAnsiTheme="minorHAnsi" w:cstheme="minorHAnsi"/>
          <w:color w:val="000000" w:themeColor="text1"/>
        </w:rPr>
        <w:t xml:space="preserve">‌Wang, M.-T. &amp; Fredricks, J.A. </w:t>
      </w:r>
      <w:r w:rsidRPr="009B511C">
        <w:rPr>
          <w:rFonts w:asciiTheme="minorHAnsi" w:hAnsiTheme="minorHAnsi" w:cstheme="minorHAnsi"/>
          <w:b/>
          <w:bCs/>
          <w:color w:val="000000" w:themeColor="text1"/>
        </w:rPr>
        <w:t>(2013)</w:t>
      </w:r>
      <w:r w:rsidRPr="009B511C">
        <w:rPr>
          <w:rFonts w:asciiTheme="minorHAnsi" w:hAnsiTheme="minorHAnsi" w:cstheme="minorHAnsi"/>
          <w:color w:val="000000" w:themeColor="text1"/>
        </w:rPr>
        <w:t xml:space="preserve"> </w:t>
      </w:r>
      <w:r w:rsidRPr="009B511C">
        <w:rPr>
          <w:rFonts w:asciiTheme="minorHAnsi" w:hAnsiTheme="minorHAnsi" w:cstheme="minorHAnsi"/>
          <w:i/>
          <w:iCs/>
          <w:color w:val="000000" w:themeColor="text1"/>
        </w:rPr>
        <w:t xml:space="preserve">The Reciprocal Links Between School Engagement, Youth Problem </w:t>
      </w:r>
      <w:proofErr w:type="spellStart"/>
      <w:r w:rsidRPr="009B511C">
        <w:rPr>
          <w:rFonts w:asciiTheme="minorHAnsi" w:hAnsiTheme="minorHAnsi" w:cstheme="minorHAnsi"/>
          <w:i/>
          <w:iCs/>
          <w:color w:val="000000" w:themeColor="text1"/>
        </w:rPr>
        <w:t>Behaviors</w:t>
      </w:r>
      <w:proofErr w:type="spellEnd"/>
      <w:r w:rsidRPr="009B511C">
        <w:rPr>
          <w:rFonts w:asciiTheme="minorHAnsi" w:hAnsiTheme="minorHAnsi" w:cstheme="minorHAnsi"/>
          <w:i/>
          <w:iCs/>
          <w:color w:val="000000" w:themeColor="text1"/>
        </w:rPr>
        <w:t>, and School Dropout During Adolescence.</w:t>
      </w:r>
      <w:r w:rsidRPr="009B511C">
        <w:rPr>
          <w:rFonts w:asciiTheme="minorHAnsi" w:hAnsiTheme="minorHAnsi" w:cstheme="minorHAnsi"/>
          <w:color w:val="000000" w:themeColor="text1"/>
        </w:rPr>
        <w:t> Child Development</w:t>
      </w:r>
      <w:r w:rsidRPr="009B511C">
        <w:rPr>
          <w:rFonts w:asciiTheme="minorHAnsi" w:hAnsiTheme="minorHAnsi" w:cstheme="minorHAnsi"/>
          <w:i/>
          <w:iCs/>
          <w:color w:val="000000" w:themeColor="text1"/>
        </w:rPr>
        <w:t>.</w:t>
      </w:r>
      <w:r w:rsidRPr="009B511C">
        <w:rPr>
          <w:rFonts w:asciiTheme="minorHAnsi" w:hAnsiTheme="minorHAnsi" w:cstheme="minorHAnsi"/>
          <w:color w:val="000000" w:themeColor="text1"/>
        </w:rPr>
        <w:t xml:space="preserve"> 85(2), pp. 722–737. Available at: </w:t>
      </w:r>
      <w:hyperlink r:id="rId15" w:history="1">
        <w:r w:rsidRPr="009B511C">
          <w:rPr>
            <w:rStyle w:val="Hyperlink"/>
            <w:rFonts w:asciiTheme="minorHAnsi" w:hAnsiTheme="minorHAnsi" w:cstheme="minorHAnsi"/>
            <w:color w:val="000000" w:themeColor="text1"/>
          </w:rPr>
          <w:t>https://doi.org/10.1111/cdev.12138</w:t>
        </w:r>
      </w:hyperlink>
      <w:r w:rsidRPr="009B511C">
        <w:rPr>
          <w:rFonts w:asciiTheme="minorHAnsi" w:hAnsiTheme="minorHAnsi" w:cstheme="minorHAnsi"/>
          <w:color w:val="000000" w:themeColor="text1"/>
        </w:rPr>
        <w:t xml:space="preserve"> {accessed online 02/10/23}</w:t>
      </w:r>
    </w:p>
    <w:p w14:paraId="4B16D530" w14:textId="77777777" w:rsidR="00152C4B" w:rsidRPr="009B511C" w:rsidRDefault="00152C4B" w:rsidP="00152C4B">
      <w:pPr>
        <w:pStyle w:val="NormalWeb"/>
        <w:spacing w:before="0" w:beforeAutospacing="0" w:after="240" w:afterAutospacing="0" w:line="360" w:lineRule="auto"/>
        <w:rPr>
          <w:rFonts w:asciiTheme="minorHAnsi" w:hAnsiTheme="minorHAnsi" w:cstheme="minorHAnsi"/>
          <w:color w:val="000000" w:themeColor="text1"/>
        </w:rPr>
      </w:pPr>
      <w:r w:rsidRPr="009B511C">
        <w:rPr>
          <w:rFonts w:asciiTheme="minorHAnsi" w:hAnsiTheme="minorHAnsi" w:cstheme="minorHAnsi"/>
          <w:color w:val="000000" w:themeColor="text1"/>
        </w:rPr>
        <w:t xml:space="preserve">Wang, L. and Lee, I. </w:t>
      </w:r>
      <w:r w:rsidRPr="009B511C">
        <w:rPr>
          <w:rFonts w:asciiTheme="minorHAnsi" w:hAnsiTheme="minorHAnsi" w:cstheme="minorHAnsi"/>
          <w:b/>
          <w:bCs/>
          <w:color w:val="000000" w:themeColor="text1"/>
        </w:rPr>
        <w:t>(2021)</w:t>
      </w:r>
      <w:r w:rsidRPr="009B511C">
        <w:rPr>
          <w:rFonts w:asciiTheme="minorHAnsi" w:hAnsiTheme="minorHAnsi" w:cstheme="minorHAnsi"/>
          <w:color w:val="000000" w:themeColor="text1"/>
        </w:rPr>
        <w:t xml:space="preserve"> </w:t>
      </w:r>
      <w:r w:rsidRPr="009B511C">
        <w:rPr>
          <w:rFonts w:asciiTheme="minorHAnsi" w:hAnsiTheme="minorHAnsi" w:cstheme="minorHAnsi"/>
          <w:i/>
          <w:iCs/>
          <w:color w:val="000000" w:themeColor="text1"/>
        </w:rPr>
        <w:t>L2 learners’ agentic engagement in an assessment as learning-focused writing classroom.</w:t>
      </w:r>
      <w:r w:rsidRPr="009B511C">
        <w:rPr>
          <w:rFonts w:asciiTheme="minorHAnsi" w:hAnsiTheme="minorHAnsi" w:cstheme="minorHAnsi"/>
          <w:color w:val="000000" w:themeColor="text1"/>
        </w:rPr>
        <w:t xml:space="preserve"> Assessing Writing. 50(100571), p.100571. Available at</w:t>
      </w:r>
      <w:proofErr w:type="gramStart"/>
      <w:r w:rsidRPr="009B511C">
        <w:rPr>
          <w:rFonts w:asciiTheme="minorHAnsi" w:hAnsiTheme="minorHAnsi" w:cstheme="minorHAnsi"/>
          <w:color w:val="000000" w:themeColor="text1"/>
        </w:rPr>
        <w:t>: :</w:t>
      </w:r>
      <w:proofErr w:type="gramEnd"/>
      <w:r w:rsidRPr="009B511C">
        <w:rPr>
          <w:rFonts w:asciiTheme="minorHAnsi" w:hAnsiTheme="minorHAnsi" w:cstheme="minorHAnsi"/>
          <w:color w:val="000000" w:themeColor="text1"/>
        </w:rPr>
        <w:t>https://doi.org/10.1016/j.asw.2021.100571{accessed 03/10/23}</w:t>
      </w:r>
    </w:p>
    <w:p w14:paraId="45FD71AC" w14:textId="77777777" w:rsidR="00152C4B" w:rsidRPr="009B511C" w:rsidRDefault="00152C4B" w:rsidP="00152C4B">
      <w:pPr>
        <w:pStyle w:val="NormalWeb"/>
        <w:spacing w:before="0" w:beforeAutospacing="0" w:after="240" w:afterAutospacing="0" w:line="360" w:lineRule="auto"/>
        <w:rPr>
          <w:rFonts w:asciiTheme="minorHAnsi" w:hAnsiTheme="minorHAnsi" w:cstheme="minorHAnsi"/>
          <w:color w:val="000000" w:themeColor="text1"/>
        </w:rPr>
      </w:pPr>
      <w:r w:rsidRPr="009B511C">
        <w:rPr>
          <w:rFonts w:asciiTheme="minorHAnsi" w:hAnsiTheme="minorHAnsi" w:cstheme="minorHAnsi"/>
          <w:color w:val="000000" w:themeColor="text1"/>
        </w:rPr>
        <w:t xml:space="preserve">Welsh Government (2021). </w:t>
      </w:r>
      <w:r w:rsidRPr="009B511C">
        <w:rPr>
          <w:rFonts w:asciiTheme="minorHAnsi" w:hAnsiTheme="minorHAnsi" w:cstheme="minorHAnsi"/>
          <w:i/>
          <w:iCs/>
          <w:color w:val="000000" w:themeColor="text1"/>
        </w:rPr>
        <w:t>Introduction - Hwb</w:t>
      </w:r>
      <w:r w:rsidRPr="009B511C">
        <w:rPr>
          <w:rFonts w:asciiTheme="minorHAnsi" w:hAnsiTheme="minorHAnsi" w:cstheme="minorHAnsi"/>
          <w:color w:val="000000" w:themeColor="text1"/>
        </w:rPr>
        <w:t xml:space="preserve">. [online] </w:t>
      </w:r>
      <w:proofErr w:type="spellStart"/>
      <w:proofErr w:type="gramStart"/>
      <w:r w:rsidRPr="009B511C">
        <w:rPr>
          <w:rFonts w:asciiTheme="minorHAnsi" w:hAnsiTheme="minorHAnsi" w:cstheme="minorHAnsi"/>
          <w:color w:val="000000" w:themeColor="text1"/>
        </w:rPr>
        <w:t>hwb.gov.wales</w:t>
      </w:r>
      <w:proofErr w:type="spellEnd"/>
      <w:proofErr w:type="gramEnd"/>
      <w:r w:rsidRPr="009B511C">
        <w:rPr>
          <w:rFonts w:asciiTheme="minorHAnsi" w:hAnsiTheme="minorHAnsi" w:cstheme="minorHAnsi"/>
          <w:color w:val="000000" w:themeColor="text1"/>
        </w:rPr>
        <w:t>. Available at: https://hwb.gov.wales/curriculum-for-wales/introduction/.</w:t>
      </w:r>
    </w:p>
    <w:p w14:paraId="26FEA828" w14:textId="77777777" w:rsidR="00152C4B" w:rsidRPr="009B511C" w:rsidRDefault="00152C4B" w:rsidP="00152C4B">
      <w:pPr>
        <w:pStyle w:val="NormalWeb"/>
        <w:spacing w:before="0" w:beforeAutospacing="0" w:after="240" w:afterAutospacing="0" w:line="360" w:lineRule="auto"/>
        <w:rPr>
          <w:rFonts w:asciiTheme="minorHAnsi" w:hAnsiTheme="minorHAnsi" w:cstheme="minorHAnsi"/>
          <w:color w:val="000000" w:themeColor="text1"/>
        </w:rPr>
      </w:pPr>
      <w:r w:rsidRPr="009B511C">
        <w:rPr>
          <w:rFonts w:asciiTheme="minorHAnsi" w:hAnsiTheme="minorHAnsi" w:cstheme="minorHAnsi"/>
          <w:color w:val="000000" w:themeColor="text1"/>
        </w:rPr>
        <w:t xml:space="preserve">Welsh Government. </w:t>
      </w:r>
      <w:r w:rsidRPr="009B511C">
        <w:rPr>
          <w:rFonts w:asciiTheme="minorHAnsi" w:hAnsiTheme="minorHAnsi" w:cstheme="minorHAnsi"/>
          <w:b/>
          <w:bCs/>
          <w:color w:val="000000" w:themeColor="text1"/>
        </w:rPr>
        <w:t xml:space="preserve">(2022) </w:t>
      </w:r>
      <w:r w:rsidRPr="009B511C">
        <w:rPr>
          <w:rFonts w:asciiTheme="minorHAnsi" w:hAnsiTheme="minorHAnsi" w:cstheme="minorHAnsi"/>
          <w:i/>
          <w:iCs/>
          <w:color w:val="000000" w:themeColor="text1"/>
        </w:rPr>
        <w:t>My Local School</w:t>
      </w:r>
      <w:r w:rsidRPr="009B511C">
        <w:rPr>
          <w:rFonts w:asciiTheme="minorHAnsi" w:hAnsiTheme="minorHAnsi" w:cstheme="minorHAnsi"/>
          <w:color w:val="000000" w:themeColor="text1"/>
        </w:rPr>
        <w:t xml:space="preserve">. Available at: </w:t>
      </w:r>
      <w:hyperlink r:id="rId16" w:history="1">
        <w:r w:rsidRPr="009B511C">
          <w:rPr>
            <w:rStyle w:val="Hyperlink"/>
            <w:rFonts w:asciiTheme="minorHAnsi" w:hAnsiTheme="minorHAnsi" w:cstheme="minorHAnsi"/>
            <w:color w:val="000000" w:themeColor="text1"/>
          </w:rPr>
          <w:t>https://mylocalschool.gov.wales/</w:t>
        </w:r>
      </w:hyperlink>
      <w:r w:rsidRPr="009B511C">
        <w:rPr>
          <w:rFonts w:asciiTheme="minorHAnsi" w:hAnsiTheme="minorHAnsi" w:cstheme="minorHAnsi"/>
          <w:color w:val="000000" w:themeColor="text1"/>
        </w:rPr>
        <w:t xml:space="preserve"> {accessed 2/10/23}</w:t>
      </w:r>
    </w:p>
    <w:p w14:paraId="1285C3C0" w14:textId="77777777" w:rsidR="00152C4B" w:rsidRPr="009B511C" w:rsidRDefault="00152C4B" w:rsidP="00152C4B">
      <w:pPr>
        <w:pStyle w:val="NormalWeb"/>
        <w:spacing w:before="0" w:beforeAutospacing="0" w:after="240" w:afterAutospacing="0" w:line="360" w:lineRule="auto"/>
        <w:rPr>
          <w:rFonts w:asciiTheme="minorHAnsi" w:hAnsiTheme="minorHAnsi" w:cstheme="minorHAnsi"/>
          <w:color w:val="000000" w:themeColor="text1"/>
        </w:rPr>
      </w:pPr>
      <w:r w:rsidRPr="009B511C">
        <w:rPr>
          <w:rFonts w:asciiTheme="minorHAnsi" w:hAnsiTheme="minorHAnsi" w:cstheme="minorHAnsi"/>
          <w:color w:val="000000" w:themeColor="text1"/>
        </w:rPr>
        <w:t xml:space="preserve">YouTube </w:t>
      </w:r>
      <w:r w:rsidRPr="009B511C">
        <w:rPr>
          <w:rFonts w:asciiTheme="minorHAnsi" w:hAnsiTheme="minorHAnsi" w:cstheme="minorHAnsi"/>
          <w:b/>
          <w:bCs/>
          <w:color w:val="000000" w:themeColor="text1"/>
        </w:rPr>
        <w:t>(n.d.)</w:t>
      </w:r>
      <w:r w:rsidRPr="009B511C">
        <w:rPr>
          <w:rFonts w:asciiTheme="minorHAnsi" w:hAnsiTheme="minorHAnsi" w:cstheme="minorHAnsi"/>
          <w:color w:val="000000" w:themeColor="text1"/>
        </w:rPr>
        <w:t xml:space="preserve"> </w:t>
      </w:r>
      <w:r w:rsidRPr="009B511C">
        <w:rPr>
          <w:rFonts w:asciiTheme="minorHAnsi" w:hAnsiTheme="minorHAnsi" w:cstheme="minorHAnsi"/>
          <w:i/>
          <w:iCs/>
          <w:color w:val="000000" w:themeColor="text1"/>
        </w:rPr>
        <w:t xml:space="preserve">Immersive Room Secondary School Video. </w:t>
      </w:r>
      <w:r w:rsidRPr="009B511C">
        <w:rPr>
          <w:rFonts w:asciiTheme="minorHAnsi" w:hAnsiTheme="minorHAnsi" w:cstheme="minorHAnsi"/>
          <w:color w:val="000000" w:themeColor="text1"/>
        </w:rPr>
        <w:t>{accessed online 29/09/23}</w:t>
      </w:r>
    </w:p>
    <w:p w14:paraId="47A5B90E" w14:textId="77777777" w:rsidR="009A150A" w:rsidRPr="009A150A" w:rsidRDefault="009A150A" w:rsidP="009A150A">
      <w:pPr>
        <w:rPr>
          <w:sz w:val="32"/>
          <w:szCs w:val="32"/>
          <w:shd w:val="clear" w:color="auto" w:fill="FFFFFF"/>
        </w:rPr>
      </w:pPr>
    </w:p>
    <w:p w14:paraId="3BB931AB" w14:textId="77777777" w:rsidR="009A150A" w:rsidRPr="009A150A" w:rsidRDefault="009A150A" w:rsidP="009A150A">
      <w:pPr>
        <w:rPr>
          <w:sz w:val="32"/>
          <w:szCs w:val="32"/>
          <w:shd w:val="clear" w:color="auto" w:fill="FFFFFF"/>
        </w:rPr>
      </w:pPr>
    </w:p>
    <w:p w14:paraId="6B8A3DDE" w14:textId="77777777" w:rsidR="009A150A" w:rsidRDefault="009A150A" w:rsidP="00B4524A">
      <w:pPr>
        <w:rPr>
          <w:sz w:val="32"/>
          <w:szCs w:val="32"/>
          <w:shd w:val="clear" w:color="auto" w:fill="FFFFFF"/>
        </w:rPr>
      </w:pPr>
    </w:p>
    <w:p w14:paraId="46B5172E" w14:textId="77777777" w:rsidR="00B4524A" w:rsidRPr="00B4524A" w:rsidRDefault="00B4524A" w:rsidP="00B4524A">
      <w:pPr>
        <w:rPr>
          <w:sz w:val="32"/>
          <w:szCs w:val="32"/>
          <w:shd w:val="clear" w:color="auto" w:fill="FFFFFF"/>
        </w:rPr>
      </w:pPr>
    </w:p>
    <w:p w14:paraId="2C471043" w14:textId="77777777" w:rsidR="00B4524A" w:rsidRPr="00B4524A" w:rsidRDefault="00B4524A" w:rsidP="00B4524A">
      <w:pPr>
        <w:rPr>
          <w:sz w:val="32"/>
          <w:szCs w:val="32"/>
          <w:shd w:val="clear" w:color="auto" w:fill="FFFFFF"/>
        </w:rPr>
      </w:pPr>
    </w:p>
    <w:p w14:paraId="3D4797EE" w14:textId="77777777" w:rsidR="00B4524A" w:rsidRPr="00B4524A" w:rsidRDefault="00B4524A" w:rsidP="00B4524A">
      <w:pPr>
        <w:rPr>
          <w:sz w:val="32"/>
          <w:szCs w:val="32"/>
          <w:shd w:val="clear" w:color="auto" w:fill="FFFFFF"/>
        </w:rPr>
      </w:pPr>
    </w:p>
    <w:p w14:paraId="12422251" w14:textId="77777777" w:rsidR="0052421D" w:rsidRDefault="0052421D"/>
    <w:sectPr w:rsidR="0052421D" w:rsidSect="00101F79">
      <w:pgSz w:w="11906" w:h="16838"/>
      <w:pgMar w:top="1418" w:right="851" w:bottom="851"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452704"/>
    <w:multiLevelType w:val="hybridMultilevel"/>
    <w:tmpl w:val="90F81F8A"/>
    <w:lvl w:ilvl="0" w:tplc="8048AF1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8F233FC"/>
    <w:multiLevelType w:val="hybridMultilevel"/>
    <w:tmpl w:val="28EA2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BD74D55"/>
    <w:multiLevelType w:val="multilevel"/>
    <w:tmpl w:val="0706D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37678603">
    <w:abstractNumId w:val="2"/>
  </w:num>
  <w:num w:numId="2" w16cid:durableId="499588666">
    <w:abstractNumId w:val="1"/>
  </w:num>
  <w:num w:numId="3" w16cid:durableId="4932998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2"/>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062C"/>
    <w:rsid w:val="00007DEE"/>
    <w:rsid w:val="000128F5"/>
    <w:rsid w:val="000146E8"/>
    <w:rsid w:val="00027C4B"/>
    <w:rsid w:val="000463E3"/>
    <w:rsid w:val="00051221"/>
    <w:rsid w:val="00064898"/>
    <w:rsid w:val="00072F18"/>
    <w:rsid w:val="00073C32"/>
    <w:rsid w:val="00076CB4"/>
    <w:rsid w:val="00091304"/>
    <w:rsid w:val="00094262"/>
    <w:rsid w:val="000A3750"/>
    <w:rsid w:val="000B0402"/>
    <w:rsid w:val="000C0103"/>
    <w:rsid w:val="000C7DFB"/>
    <w:rsid w:val="000F4FBE"/>
    <w:rsid w:val="001001EB"/>
    <w:rsid w:val="00101F79"/>
    <w:rsid w:val="0011314B"/>
    <w:rsid w:val="00132FFC"/>
    <w:rsid w:val="00133AB1"/>
    <w:rsid w:val="00136008"/>
    <w:rsid w:val="001436BB"/>
    <w:rsid w:val="00152C4B"/>
    <w:rsid w:val="00153D62"/>
    <w:rsid w:val="0015499E"/>
    <w:rsid w:val="001776FF"/>
    <w:rsid w:val="00182CC0"/>
    <w:rsid w:val="00184D2B"/>
    <w:rsid w:val="00197517"/>
    <w:rsid w:val="00197994"/>
    <w:rsid w:val="001A43FF"/>
    <w:rsid w:val="001A4474"/>
    <w:rsid w:val="001C2564"/>
    <w:rsid w:val="001C2A68"/>
    <w:rsid w:val="001D3692"/>
    <w:rsid w:val="00200AB5"/>
    <w:rsid w:val="002048A0"/>
    <w:rsid w:val="0022531A"/>
    <w:rsid w:val="00234EB1"/>
    <w:rsid w:val="002515B7"/>
    <w:rsid w:val="002644F2"/>
    <w:rsid w:val="002733E9"/>
    <w:rsid w:val="00291477"/>
    <w:rsid w:val="00296B59"/>
    <w:rsid w:val="002D35E4"/>
    <w:rsid w:val="002D3FC7"/>
    <w:rsid w:val="002F7CB3"/>
    <w:rsid w:val="00315D20"/>
    <w:rsid w:val="00325521"/>
    <w:rsid w:val="00332AAC"/>
    <w:rsid w:val="00335918"/>
    <w:rsid w:val="0038501F"/>
    <w:rsid w:val="00397A7E"/>
    <w:rsid w:val="003A382C"/>
    <w:rsid w:val="003C3F41"/>
    <w:rsid w:val="003D2970"/>
    <w:rsid w:val="003F2D9A"/>
    <w:rsid w:val="003F7AF3"/>
    <w:rsid w:val="00404494"/>
    <w:rsid w:val="00407B9F"/>
    <w:rsid w:val="00417780"/>
    <w:rsid w:val="004409D0"/>
    <w:rsid w:val="00446160"/>
    <w:rsid w:val="00453C63"/>
    <w:rsid w:val="00467B57"/>
    <w:rsid w:val="00467C73"/>
    <w:rsid w:val="00490D64"/>
    <w:rsid w:val="004A202A"/>
    <w:rsid w:val="004A2B1F"/>
    <w:rsid w:val="004D7D5A"/>
    <w:rsid w:val="004E19D5"/>
    <w:rsid w:val="004E67EB"/>
    <w:rsid w:val="004F3A6E"/>
    <w:rsid w:val="004F3BD4"/>
    <w:rsid w:val="004F41F4"/>
    <w:rsid w:val="004F5306"/>
    <w:rsid w:val="005011E8"/>
    <w:rsid w:val="005138B6"/>
    <w:rsid w:val="0052421D"/>
    <w:rsid w:val="005349C2"/>
    <w:rsid w:val="00536DF3"/>
    <w:rsid w:val="00540E7A"/>
    <w:rsid w:val="0055461E"/>
    <w:rsid w:val="00562B18"/>
    <w:rsid w:val="00577C59"/>
    <w:rsid w:val="00585175"/>
    <w:rsid w:val="005A2239"/>
    <w:rsid w:val="005A2636"/>
    <w:rsid w:val="005A7F55"/>
    <w:rsid w:val="005B6F64"/>
    <w:rsid w:val="005C1AA3"/>
    <w:rsid w:val="005C4753"/>
    <w:rsid w:val="005D6115"/>
    <w:rsid w:val="005F71FC"/>
    <w:rsid w:val="006018B5"/>
    <w:rsid w:val="00624707"/>
    <w:rsid w:val="00627D39"/>
    <w:rsid w:val="00656FAB"/>
    <w:rsid w:val="006736A1"/>
    <w:rsid w:val="00680FB6"/>
    <w:rsid w:val="00694B20"/>
    <w:rsid w:val="006A0856"/>
    <w:rsid w:val="006A1108"/>
    <w:rsid w:val="006B21D5"/>
    <w:rsid w:val="006C1B90"/>
    <w:rsid w:val="006C2D55"/>
    <w:rsid w:val="006C33AB"/>
    <w:rsid w:val="006C4EA5"/>
    <w:rsid w:val="006D5C14"/>
    <w:rsid w:val="006E4EE8"/>
    <w:rsid w:val="00702D93"/>
    <w:rsid w:val="00733D70"/>
    <w:rsid w:val="007402B2"/>
    <w:rsid w:val="00744654"/>
    <w:rsid w:val="0074771B"/>
    <w:rsid w:val="007530D2"/>
    <w:rsid w:val="0077350F"/>
    <w:rsid w:val="00783806"/>
    <w:rsid w:val="00787322"/>
    <w:rsid w:val="007A7180"/>
    <w:rsid w:val="007C0D34"/>
    <w:rsid w:val="007C7F95"/>
    <w:rsid w:val="00810747"/>
    <w:rsid w:val="008261F6"/>
    <w:rsid w:val="00832B1B"/>
    <w:rsid w:val="008440FA"/>
    <w:rsid w:val="00850D07"/>
    <w:rsid w:val="00853219"/>
    <w:rsid w:val="008661DC"/>
    <w:rsid w:val="00873573"/>
    <w:rsid w:val="00893132"/>
    <w:rsid w:val="008B539E"/>
    <w:rsid w:val="008B6C34"/>
    <w:rsid w:val="008C1524"/>
    <w:rsid w:val="008C2DA2"/>
    <w:rsid w:val="008F4989"/>
    <w:rsid w:val="008F7CEA"/>
    <w:rsid w:val="009027A0"/>
    <w:rsid w:val="00903ADF"/>
    <w:rsid w:val="0091439B"/>
    <w:rsid w:val="00915E8B"/>
    <w:rsid w:val="00927F61"/>
    <w:rsid w:val="0093378A"/>
    <w:rsid w:val="00935659"/>
    <w:rsid w:val="00946628"/>
    <w:rsid w:val="00947EED"/>
    <w:rsid w:val="00950CCF"/>
    <w:rsid w:val="00952C04"/>
    <w:rsid w:val="00970D83"/>
    <w:rsid w:val="009715AE"/>
    <w:rsid w:val="00974A6E"/>
    <w:rsid w:val="00976B0D"/>
    <w:rsid w:val="009907DC"/>
    <w:rsid w:val="00996F16"/>
    <w:rsid w:val="009A150A"/>
    <w:rsid w:val="009A3CDC"/>
    <w:rsid w:val="009A3EF1"/>
    <w:rsid w:val="009E1D24"/>
    <w:rsid w:val="009E5531"/>
    <w:rsid w:val="00A0765E"/>
    <w:rsid w:val="00A138A8"/>
    <w:rsid w:val="00A17F96"/>
    <w:rsid w:val="00A24B2A"/>
    <w:rsid w:val="00A407F7"/>
    <w:rsid w:val="00A40F7E"/>
    <w:rsid w:val="00A462AA"/>
    <w:rsid w:val="00A84667"/>
    <w:rsid w:val="00A938EE"/>
    <w:rsid w:val="00AA062C"/>
    <w:rsid w:val="00AA1221"/>
    <w:rsid w:val="00AA2580"/>
    <w:rsid w:val="00AB0CD4"/>
    <w:rsid w:val="00AB5467"/>
    <w:rsid w:val="00AC314B"/>
    <w:rsid w:val="00AC3478"/>
    <w:rsid w:val="00AD35E7"/>
    <w:rsid w:val="00AD61DF"/>
    <w:rsid w:val="00AD6BCC"/>
    <w:rsid w:val="00AE1823"/>
    <w:rsid w:val="00AF0A90"/>
    <w:rsid w:val="00AF5CA1"/>
    <w:rsid w:val="00B04D8A"/>
    <w:rsid w:val="00B1154E"/>
    <w:rsid w:val="00B4524A"/>
    <w:rsid w:val="00B455ED"/>
    <w:rsid w:val="00B62977"/>
    <w:rsid w:val="00B73A4E"/>
    <w:rsid w:val="00B95344"/>
    <w:rsid w:val="00BA08F3"/>
    <w:rsid w:val="00BA69FA"/>
    <w:rsid w:val="00BB66BC"/>
    <w:rsid w:val="00BC09DF"/>
    <w:rsid w:val="00BC197E"/>
    <w:rsid w:val="00BE61E1"/>
    <w:rsid w:val="00BF134F"/>
    <w:rsid w:val="00BF5F19"/>
    <w:rsid w:val="00C157AD"/>
    <w:rsid w:val="00C66250"/>
    <w:rsid w:val="00C709B8"/>
    <w:rsid w:val="00C71622"/>
    <w:rsid w:val="00C77A0C"/>
    <w:rsid w:val="00C80131"/>
    <w:rsid w:val="00C83B8B"/>
    <w:rsid w:val="00CB1F4B"/>
    <w:rsid w:val="00CB65BB"/>
    <w:rsid w:val="00CE47FB"/>
    <w:rsid w:val="00CE6EE5"/>
    <w:rsid w:val="00D31039"/>
    <w:rsid w:val="00D5024D"/>
    <w:rsid w:val="00D57DBE"/>
    <w:rsid w:val="00D66893"/>
    <w:rsid w:val="00D74E94"/>
    <w:rsid w:val="00D85D15"/>
    <w:rsid w:val="00DA0611"/>
    <w:rsid w:val="00DB392B"/>
    <w:rsid w:val="00DB6042"/>
    <w:rsid w:val="00DD03EC"/>
    <w:rsid w:val="00DD2495"/>
    <w:rsid w:val="00DE0682"/>
    <w:rsid w:val="00E070AC"/>
    <w:rsid w:val="00E2185B"/>
    <w:rsid w:val="00E278BD"/>
    <w:rsid w:val="00E42497"/>
    <w:rsid w:val="00E42D17"/>
    <w:rsid w:val="00E45D0D"/>
    <w:rsid w:val="00E476B9"/>
    <w:rsid w:val="00E5083F"/>
    <w:rsid w:val="00E54429"/>
    <w:rsid w:val="00E56826"/>
    <w:rsid w:val="00E67184"/>
    <w:rsid w:val="00E8461B"/>
    <w:rsid w:val="00E85B77"/>
    <w:rsid w:val="00E85B90"/>
    <w:rsid w:val="00E94620"/>
    <w:rsid w:val="00EA2C41"/>
    <w:rsid w:val="00EA7B4A"/>
    <w:rsid w:val="00EC2FB2"/>
    <w:rsid w:val="00EC5D49"/>
    <w:rsid w:val="00EC698F"/>
    <w:rsid w:val="00ED2651"/>
    <w:rsid w:val="00ED2906"/>
    <w:rsid w:val="00EF0E4B"/>
    <w:rsid w:val="00EF111B"/>
    <w:rsid w:val="00EF4A1D"/>
    <w:rsid w:val="00F2250C"/>
    <w:rsid w:val="00F42DF2"/>
    <w:rsid w:val="00F53B7F"/>
    <w:rsid w:val="00F83F05"/>
    <w:rsid w:val="00F9128E"/>
    <w:rsid w:val="00F93FA1"/>
    <w:rsid w:val="00FA0A2D"/>
    <w:rsid w:val="00FA1C78"/>
    <w:rsid w:val="00FB4783"/>
    <w:rsid w:val="00FE1F99"/>
    <w:rsid w:val="00FE2D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AE8C8E"/>
  <w15:chartTrackingRefBased/>
  <w15:docId w15:val="{AD792BB6-23F8-AC44-9231-6B1A609F0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4B20"/>
    <w:pPr>
      <w:keepNext/>
      <w:keepLines/>
      <w:spacing w:before="240"/>
      <w:outlineLvl w:val="0"/>
    </w:pPr>
    <w:rPr>
      <w:rFonts w:asciiTheme="majorHAnsi" w:eastAsiaTheme="majorEastAsia" w:hAnsiTheme="majorHAnsi" w:cstheme="majorBidi"/>
      <w:b/>
      <w:color w:val="000000" w:themeColor="text1"/>
      <w:kern w:val="0"/>
      <w:szCs w:val="32"/>
      <w:u w:val="single"/>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53D62"/>
    <w:rPr>
      <w:color w:val="0563C1" w:themeColor="hyperlink"/>
      <w:u w:val="single"/>
    </w:rPr>
  </w:style>
  <w:style w:type="character" w:styleId="UnresolvedMention">
    <w:name w:val="Unresolved Mention"/>
    <w:basedOn w:val="DefaultParagraphFont"/>
    <w:uiPriority w:val="99"/>
    <w:semiHidden/>
    <w:unhideWhenUsed/>
    <w:rsid w:val="00153D62"/>
    <w:rPr>
      <w:color w:val="605E5C"/>
      <w:shd w:val="clear" w:color="auto" w:fill="E1DFDD"/>
    </w:rPr>
  </w:style>
  <w:style w:type="character" w:customStyle="1" w:styleId="Heading1Char">
    <w:name w:val="Heading 1 Char"/>
    <w:basedOn w:val="DefaultParagraphFont"/>
    <w:link w:val="Heading1"/>
    <w:uiPriority w:val="9"/>
    <w:rsid w:val="00694B20"/>
    <w:rPr>
      <w:rFonts w:asciiTheme="majorHAnsi" w:eastAsiaTheme="majorEastAsia" w:hAnsiTheme="majorHAnsi" w:cstheme="majorBidi"/>
      <w:b/>
      <w:color w:val="000000" w:themeColor="text1"/>
      <w:kern w:val="0"/>
      <w:szCs w:val="32"/>
      <w:u w:val="single"/>
      <w14:ligatures w14:val="none"/>
    </w:rPr>
  </w:style>
  <w:style w:type="paragraph" w:customStyle="1" w:styleId="Body">
    <w:name w:val="Body"/>
    <w:rsid w:val="00051221"/>
    <w:pPr>
      <w:pBdr>
        <w:top w:val="nil"/>
        <w:left w:val="nil"/>
        <w:bottom w:val="nil"/>
        <w:right w:val="nil"/>
        <w:between w:val="nil"/>
        <w:bar w:val="nil"/>
      </w:pBdr>
    </w:pPr>
    <w:rPr>
      <w:rFonts w:ascii="Helvetica Neue" w:eastAsia="Arial Unicode MS" w:hAnsi="Helvetica Neue" w:cs="Arial Unicode MS"/>
      <w:color w:val="000000"/>
      <w:kern w:val="0"/>
      <w:sz w:val="22"/>
      <w:szCs w:val="22"/>
      <w:bdr w:val="nil"/>
      <w:lang w:val="en-US" w:eastAsia="en-GB"/>
      <w14:textOutline w14:w="0" w14:cap="flat" w14:cmpd="sng" w14:algn="ctr">
        <w14:noFill/>
        <w14:prstDash w14:val="solid"/>
        <w14:bevel/>
      </w14:textOutline>
      <w14:ligatures w14:val="none"/>
    </w:rPr>
  </w:style>
  <w:style w:type="table" w:styleId="TableGrid">
    <w:name w:val="Table Grid"/>
    <w:basedOn w:val="TableNormal"/>
    <w:uiPriority w:val="39"/>
    <w:rsid w:val="003C3F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3C3F41"/>
    <w:pPr>
      <w:spacing w:before="100" w:beforeAutospacing="1" w:after="100" w:afterAutospacing="1"/>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B73A4E"/>
    <w:rPr>
      <w:i/>
      <w:iCs/>
    </w:rPr>
  </w:style>
  <w:style w:type="paragraph" w:styleId="ListParagraph">
    <w:name w:val="List Paragraph"/>
    <w:basedOn w:val="Normal"/>
    <w:uiPriority w:val="34"/>
    <w:qFormat/>
    <w:rsid w:val="00AB0CD4"/>
    <w:pPr>
      <w:ind w:left="720"/>
      <w:contextualSpacing/>
    </w:pPr>
  </w:style>
  <w:style w:type="paragraph" w:styleId="z-TopofForm">
    <w:name w:val="HTML Top of Form"/>
    <w:basedOn w:val="Normal"/>
    <w:next w:val="Normal"/>
    <w:link w:val="z-TopofFormChar"/>
    <w:hidden/>
    <w:uiPriority w:val="99"/>
    <w:semiHidden/>
    <w:unhideWhenUsed/>
    <w:rsid w:val="00AF5CA1"/>
    <w:pPr>
      <w:pBdr>
        <w:bottom w:val="single" w:sz="6" w:space="1" w:color="auto"/>
      </w:pBdr>
      <w:jc w:val="center"/>
    </w:pPr>
    <w:rPr>
      <w:rFonts w:ascii="Arial" w:eastAsia="Times New Roman" w:hAnsi="Arial" w:cs="Arial"/>
      <w:vanish/>
      <w:kern w:val="0"/>
      <w:sz w:val="16"/>
      <w:szCs w:val="16"/>
      <w:lang w:eastAsia="en-GB"/>
      <w14:ligatures w14:val="none"/>
    </w:rPr>
  </w:style>
  <w:style w:type="character" w:customStyle="1" w:styleId="z-TopofFormChar">
    <w:name w:val="z-Top of Form Char"/>
    <w:basedOn w:val="DefaultParagraphFont"/>
    <w:link w:val="z-TopofForm"/>
    <w:uiPriority w:val="99"/>
    <w:semiHidden/>
    <w:rsid w:val="00AF5CA1"/>
    <w:rPr>
      <w:rFonts w:ascii="Arial" w:eastAsia="Times New Roman" w:hAnsi="Arial" w:cs="Arial"/>
      <w:vanish/>
      <w:kern w:val="0"/>
      <w:sz w:val="16"/>
      <w:szCs w:val="16"/>
      <w:lang w:eastAsia="en-GB"/>
      <w14:ligatures w14:val="none"/>
    </w:rPr>
  </w:style>
  <w:style w:type="paragraph" w:styleId="z-BottomofForm">
    <w:name w:val="HTML Bottom of Form"/>
    <w:basedOn w:val="Normal"/>
    <w:next w:val="Normal"/>
    <w:link w:val="z-BottomofFormChar"/>
    <w:hidden/>
    <w:uiPriority w:val="99"/>
    <w:semiHidden/>
    <w:unhideWhenUsed/>
    <w:rsid w:val="00AF5CA1"/>
    <w:pPr>
      <w:pBdr>
        <w:top w:val="single" w:sz="6" w:space="1" w:color="auto"/>
      </w:pBdr>
      <w:jc w:val="center"/>
    </w:pPr>
    <w:rPr>
      <w:rFonts w:ascii="Arial" w:eastAsia="Times New Roman" w:hAnsi="Arial" w:cs="Arial"/>
      <w:vanish/>
      <w:kern w:val="0"/>
      <w:sz w:val="16"/>
      <w:szCs w:val="16"/>
      <w:lang w:eastAsia="en-GB"/>
      <w14:ligatures w14:val="none"/>
    </w:rPr>
  </w:style>
  <w:style w:type="character" w:customStyle="1" w:styleId="z-BottomofFormChar">
    <w:name w:val="z-Bottom of Form Char"/>
    <w:basedOn w:val="DefaultParagraphFont"/>
    <w:link w:val="z-BottomofForm"/>
    <w:uiPriority w:val="99"/>
    <w:semiHidden/>
    <w:rsid w:val="00AF5CA1"/>
    <w:rPr>
      <w:rFonts w:ascii="Arial" w:eastAsia="Times New Roman" w:hAnsi="Arial" w:cs="Arial"/>
      <w:vanish/>
      <w:kern w:val="0"/>
      <w:sz w:val="16"/>
      <w:szCs w:val="16"/>
      <w:lang w:eastAsia="en-GB"/>
      <w14:ligatures w14:val="none"/>
    </w:rPr>
  </w:style>
  <w:style w:type="character" w:styleId="FollowedHyperlink">
    <w:name w:val="FollowedHyperlink"/>
    <w:basedOn w:val="DefaultParagraphFont"/>
    <w:uiPriority w:val="99"/>
    <w:semiHidden/>
    <w:unhideWhenUsed/>
    <w:rsid w:val="00A40F7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55723">
      <w:bodyDiv w:val="1"/>
      <w:marLeft w:val="0"/>
      <w:marRight w:val="0"/>
      <w:marTop w:val="0"/>
      <w:marBottom w:val="0"/>
      <w:divBdr>
        <w:top w:val="none" w:sz="0" w:space="0" w:color="auto"/>
        <w:left w:val="none" w:sz="0" w:space="0" w:color="auto"/>
        <w:bottom w:val="none" w:sz="0" w:space="0" w:color="auto"/>
        <w:right w:val="none" w:sz="0" w:space="0" w:color="auto"/>
      </w:divBdr>
    </w:div>
    <w:div w:id="152961678">
      <w:bodyDiv w:val="1"/>
      <w:marLeft w:val="0"/>
      <w:marRight w:val="0"/>
      <w:marTop w:val="0"/>
      <w:marBottom w:val="0"/>
      <w:divBdr>
        <w:top w:val="none" w:sz="0" w:space="0" w:color="auto"/>
        <w:left w:val="none" w:sz="0" w:space="0" w:color="auto"/>
        <w:bottom w:val="none" w:sz="0" w:space="0" w:color="auto"/>
        <w:right w:val="none" w:sz="0" w:space="0" w:color="auto"/>
      </w:divBdr>
      <w:divsChild>
        <w:div w:id="118648686">
          <w:marLeft w:val="0"/>
          <w:marRight w:val="0"/>
          <w:marTop w:val="0"/>
          <w:marBottom w:val="0"/>
          <w:divBdr>
            <w:top w:val="none" w:sz="0" w:space="0" w:color="auto"/>
            <w:left w:val="none" w:sz="0" w:space="0" w:color="auto"/>
            <w:bottom w:val="none" w:sz="0" w:space="0" w:color="auto"/>
            <w:right w:val="none" w:sz="0" w:space="0" w:color="auto"/>
          </w:divBdr>
        </w:div>
      </w:divsChild>
    </w:div>
    <w:div w:id="212086156">
      <w:bodyDiv w:val="1"/>
      <w:marLeft w:val="0"/>
      <w:marRight w:val="0"/>
      <w:marTop w:val="0"/>
      <w:marBottom w:val="0"/>
      <w:divBdr>
        <w:top w:val="none" w:sz="0" w:space="0" w:color="auto"/>
        <w:left w:val="none" w:sz="0" w:space="0" w:color="auto"/>
        <w:bottom w:val="none" w:sz="0" w:space="0" w:color="auto"/>
        <w:right w:val="none" w:sz="0" w:space="0" w:color="auto"/>
      </w:divBdr>
    </w:div>
    <w:div w:id="213124513">
      <w:bodyDiv w:val="1"/>
      <w:marLeft w:val="0"/>
      <w:marRight w:val="0"/>
      <w:marTop w:val="0"/>
      <w:marBottom w:val="0"/>
      <w:divBdr>
        <w:top w:val="none" w:sz="0" w:space="0" w:color="auto"/>
        <w:left w:val="none" w:sz="0" w:space="0" w:color="auto"/>
        <w:bottom w:val="none" w:sz="0" w:space="0" w:color="auto"/>
        <w:right w:val="none" w:sz="0" w:space="0" w:color="auto"/>
      </w:divBdr>
    </w:div>
    <w:div w:id="217253907">
      <w:bodyDiv w:val="1"/>
      <w:marLeft w:val="0"/>
      <w:marRight w:val="0"/>
      <w:marTop w:val="0"/>
      <w:marBottom w:val="0"/>
      <w:divBdr>
        <w:top w:val="none" w:sz="0" w:space="0" w:color="auto"/>
        <w:left w:val="none" w:sz="0" w:space="0" w:color="auto"/>
        <w:bottom w:val="none" w:sz="0" w:space="0" w:color="auto"/>
        <w:right w:val="none" w:sz="0" w:space="0" w:color="auto"/>
      </w:divBdr>
      <w:divsChild>
        <w:div w:id="2145465071">
          <w:marLeft w:val="0"/>
          <w:marRight w:val="0"/>
          <w:marTop w:val="0"/>
          <w:marBottom w:val="0"/>
          <w:divBdr>
            <w:top w:val="none" w:sz="0" w:space="0" w:color="auto"/>
            <w:left w:val="none" w:sz="0" w:space="0" w:color="auto"/>
            <w:bottom w:val="none" w:sz="0" w:space="0" w:color="auto"/>
            <w:right w:val="none" w:sz="0" w:space="0" w:color="auto"/>
          </w:divBdr>
        </w:div>
      </w:divsChild>
    </w:div>
    <w:div w:id="295453068">
      <w:bodyDiv w:val="1"/>
      <w:marLeft w:val="0"/>
      <w:marRight w:val="0"/>
      <w:marTop w:val="0"/>
      <w:marBottom w:val="0"/>
      <w:divBdr>
        <w:top w:val="none" w:sz="0" w:space="0" w:color="auto"/>
        <w:left w:val="none" w:sz="0" w:space="0" w:color="auto"/>
        <w:bottom w:val="none" w:sz="0" w:space="0" w:color="auto"/>
        <w:right w:val="none" w:sz="0" w:space="0" w:color="auto"/>
      </w:divBdr>
      <w:divsChild>
        <w:div w:id="1245921759">
          <w:marLeft w:val="0"/>
          <w:marRight w:val="0"/>
          <w:marTop w:val="0"/>
          <w:marBottom w:val="0"/>
          <w:divBdr>
            <w:top w:val="none" w:sz="0" w:space="0" w:color="auto"/>
            <w:left w:val="none" w:sz="0" w:space="0" w:color="auto"/>
            <w:bottom w:val="none" w:sz="0" w:space="0" w:color="auto"/>
            <w:right w:val="none" w:sz="0" w:space="0" w:color="auto"/>
          </w:divBdr>
          <w:divsChild>
            <w:div w:id="1696880301">
              <w:marLeft w:val="0"/>
              <w:marRight w:val="0"/>
              <w:marTop w:val="0"/>
              <w:marBottom w:val="0"/>
              <w:divBdr>
                <w:top w:val="none" w:sz="0" w:space="0" w:color="auto"/>
                <w:left w:val="none" w:sz="0" w:space="0" w:color="auto"/>
                <w:bottom w:val="none" w:sz="0" w:space="0" w:color="auto"/>
                <w:right w:val="none" w:sz="0" w:space="0" w:color="auto"/>
              </w:divBdr>
              <w:divsChild>
                <w:div w:id="2038582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7674283">
      <w:bodyDiv w:val="1"/>
      <w:marLeft w:val="0"/>
      <w:marRight w:val="0"/>
      <w:marTop w:val="0"/>
      <w:marBottom w:val="0"/>
      <w:divBdr>
        <w:top w:val="none" w:sz="0" w:space="0" w:color="auto"/>
        <w:left w:val="none" w:sz="0" w:space="0" w:color="auto"/>
        <w:bottom w:val="none" w:sz="0" w:space="0" w:color="auto"/>
        <w:right w:val="none" w:sz="0" w:space="0" w:color="auto"/>
      </w:divBdr>
      <w:divsChild>
        <w:div w:id="1022825481">
          <w:marLeft w:val="0"/>
          <w:marRight w:val="0"/>
          <w:marTop w:val="0"/>
          <w:marBottom w:val="0"/>
          <w:divBdr>
            <w:top w:val="none" w:sz="0" w:space="0" w:color="auto"/>
            <w:left w:val="none" w:sz="0" w:space="0" w:color="auto"/>
            <w:bottom w:val="none" w:sz="0" w:space="0" w:color="auto"/>
            <w:right w:val="none" w:sz="0" w:space="0" w:color="auto"/>
          </w:divBdr>
        </w:div>
      </w:divsChild>
    </w:div>
    <w:div w:id="428278430">
      <w:bodyDiv w:val="1"/>
      <w:marLeft w:val="0"/>
      <w:marRight w:val="0"/>
      <w:marTop w:val="0"/>
      <w:marBottom w:val="0"/>
      <w:divBdr>
        <w:top w:val="none" w:sz="0" w:space="0" w:color="auto"/>
        <w:left w:val="none" w:sz="0" w:space="0" w:color="auto"/>
        <w:bottom w:val="none" w:sz="0" w:space="0" w:color="auto"/>
        <w:right w:val="none" w:sz="0" w:space="0" w:color="auto"/>
      </w:divBdr>
      <w:divsChild>
        <w:div w:id="791676245">
          <w:marLeft w:val="0"/>
          <w:marRight w:val="0"/>
          <w:marTop w:val="0"/>
          <w:marBottom w:val="0"/>
          <w:divBdr>
            <w:top w:val="none" w:sz="0" w:space="0" w:color="auto"/>
            <w:left w:val="none" w:sz="0" w:space="0" w:color="auto"/>
            <w:bottom w:val="none" w:sz="0" w:space="0" w:color="auto"/>
            <w:right w:val="none" w:sz="0" w:space="0" w:color="auto"/>
          </w:divBdr>
        </w:div>
      </w:divsChild>
    </w:div>
    <w:div w:id="517697255">
      <w:bodyDiv w:val="1"/>
      <w:marLeft w:val="0"/>
      <w:marRight w:val="0"/>
      <w:marTop w:val="0"/>
      <w:marBottom w:val="0"/>
      <w:divBdr>
        <w:top w:val="none" w:sz="0" w:space="0" w:color="auto"/>
        <w:left w:val="none" w:sz="0" w:space="0" w:color="auto"/>
        <w:bottom w:val="none" w:sz="0" w:space="0" w:color="auto"/>
        <w:right w:val="none" w:sz="0" w:space="0" w:color="auto"/>
      </w:divBdr>
      <w:divsChild>
        <w:div w:id="98186815">
          <w:marLeft w:val="0"/>
          <w:marRight w:val="0"/>
          <w:marTop w:val="0"/>
          <w:marBottom w:val="0"/>
          <w:divBdr>
            <w:top w:val="none" w:sz="0" w:space="0" w:color="auto"/>
            <w:left w:val="none" w:sz="0" w:space="0" w:color="auto"/>
            <w:bottom w:val="none" w:sz="0" w:space="0" w:color="auto"/>
            <w:right w:val="none" w:sz="0" w:space="0" w:color="auto"/>
          </w:divBdr>
        </w:div>
      </w:divsChild>
    </w:div>
    <w:div w:id="579674947">
      <w:bodyDiv w:val="1"/>
      <w:marLeft w:val="0"/>
      <w:marRight w:val="0"/>
      <w:marTop w:val="0"/>
      <w:marBottom w:val="0"/>
      <w:divBdr>
        <w:top w:val="none" w:sz="0" w:space="0" w:color="auto"/>
        <w:left w:val="none" w:sz="0" w:space="0" w:color="auto"/>
        <w:bottom w:val="none" w:sz="0" w:space="0" w:color="auto"/>
        <w:right w:val="none" w:sz="0" w:space="0" w:color="auto"/>
      </w:divBdr>
      <w:divsChild>
        <w:div w:id="691229189">
          <w:marLeft w:val="0"/>
          <w:marRight w:val="0"/>
          <w:marTop w:val="0"/>
          <w:marBottom w:val="0"/>
          <w:divBdr>
            <w:top w:val="none" w:sz="0" w:space="0" w:color="auto"/>
            <w:left w:val="none" w:sz="0" w:space="0" w:color="auto"/>
            <w:bottom w:val="none" w:sz="0" w:space="0" w:color="auto"/>
            <w:right w:val="none" w:sz="0" w:space="0" w:color="auto"/>
          </w:divBdr>
          <w:divsChild>
            <w:div w:id="1580670959">
              <w:marLeft w:val="0"/>
              <w:marRight w:val="0"/>
              <w:marTop w:val="0"/>
              <w:marBottom w:val="0"/>
              <w:divBdr>
                <w:top w:val="none" w:sz="0" w:space="0" w:color="auto"/>
                <w:left w:val="none" w:sz="0" w:space="0" w:color="auto"/>
                <w:bottom w:val="none" w:sz="0" w:space="0" w:color="auto"/>
                <w:right w:val="none" w:sz="0" w:space="0" w:color="auto"/>
              </w:divBdr>
              <w:divsChild>
                <w:div w:id="402995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363270">
      <w:bodyDiv w:val="1"/>
      <w:marLeft w:val="0"/>
      <w:marRight w:val="0"/>
      <w:marTop w:val="0"/>
      <w:marBottom w:val="0"/>
      <w:divBdr>
        <w:top w:val="none" w:sz="0" w:space="0" w:color="auto"/>
        <w:left w:val="none" w:sz="0" w:space="0" w:color="auto"/>
        <w:bottom w:val="none" w:sz="0" w:space="0" w:color="auto"/>
        <w:right w:val="none" w:sz="0" w:space="0" w:color="auto"/>
      </w:divBdr>
      <w:divsChild>
        <w:div w:id="436216572">
          <w:marLeft w:val="0"/>
          <w:marRight w:val="0"/>
          <w:marTop w:val="0"/>
          <w:marBottom w:val="0"/>
          <w:divBdr>
            <w:top w:val="none" w:sz="0" w:space="0" w:color="auto"/>
            <w:left w:val="none" w:sz="0" w:space="0" w:color="auto"/>
            <w:bottom w:val="none" w:sz="0" w:space="0" w:color="auto"/>
            <w:right w:val="none" w:sz="0" w:space="0" w:color="auto"/>
          </w:divBdr>
          <w:divsChild>
            <w:div w:id="2044355415">
              <w:marLeft w:val="0"/>
              <w:marRight w:val="0"/>
              <w:marTop w:val="0"/>
              <w:marBottom w:val="0"/>
              <w:divBdr>
                <w:top w:val="none" w:sz="0" w:space="0" w:color="auto"/>
                <w:left w:val="none" w:sz="0" w:space="0" w:color="auto"/>
                <w:bottom w:val="none" w:sz="0" w:space="0" w:color="auto"/>
                <w:right w:val="none" w:sz="0" w:space="0" w:color="auto"/>
              </w:divBdr>
              <w:divsChild>
                <w:div w:id="232549827">
                  <w:marLeft w:val="0"/>
                  <w:marRight w:val="0"/>
                  <w:marTop w:val="0"/>
                  <w:marBottom w:val="0"/>
                  <w:divBdr>
                    <w:top w:val="none" w:sz="0" w:space="0" w:color="auto"/>
                    <w:left w:val="none" w:sz="0" w:space="0" w:color="auto"/>
                    <w:bottom w:val="none" w:sz="0" w:space="0" w:color="auto"/>
                    <w:right w:val="none" w:sz="0" w:space="0" w:color="auto"/>
                  </w:divBdr>
                  <w:divsChild>
                    <w:div w:id="2136100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6881291">
      <w:bodyDiv w:val="1"/>
      <w:marLeft w:val="0"/>
      <w:marRight w:val="0"/>
      <w:marTop w:val="0"/>
      <w:marBottom w:val="0"/>
      <w:divBdr>
        <w:top w:val="none" w:sz="0" w:space="0" w:color="auto"/>
        <w:left w:val="none" w:sz="0" w:space="0" w:color="auto"/>
        <w:bottom w:val="none" w:sz="0" w:space="0" w:color="auto"/>
        <w:right w:val="none" w:sz="0" w:space="0" w:color="auto"/>
      </w:divBdr>
    </w:div>
    <w:div w:id="692221181">
      <w:bodyDiv w:val="1"/>
      <w:marLeft w:val="0"/>
      <w:marRight w:val="0"/>
      <w:marTop w:val="0"/>
      <w:marBottom w:val="0"/>
      <w:divBdr>
        <w:top w:val="none" w:sz="0" w:space="0" w:color="auto"/>
        <w:left w:val="none" w:sz="0" w:space="0" w:color="auto"/>
        <w:bottom w:val="none" w:sz="0" w:space="0" w:color="auto"/>
        <w:right w:val="none" w:sz="0" w:space="0" w:color="auto"/>
      </w:divBdr>
      <w:divsChild>
        <w:div w:id="914825276">
          <w:marLeft w:val="0"/>
          <w:marRight w:val="0"/>
          <w:marTop w:val="0"/>
          <w:marBottom w:val="0"/>
          <w:divBdr>
            <w:top w:val="none" w:sz="0" w:space="0" w:color="auto"/>
            <w:left w:val="none" w:sz="0" w:space="0" w:color="auto"/>
            <w:bottom w:val="none" w:sz="0" w:space="0" w:color="auto"/>
            <w:right w:val="none" w:sz="0" w:space="0" w:color="auto"/>
          </w:divBdr>
        </w:div>
      </w:divsChild>
    </w:div>
    <w:div w:id="749541287">
      <w:bodyDiv w:val="1"/>
      <w:marLeft w:val="0"/>
      <w:marRight w:val="0"/>
      <w:marTop w:val="0"/>
      <w:marBottom w:val="0"/>
      <w:divBdr>
        <w:top w:val="none" w:sz="0" w:space="0" w:color="auto"/>
        <w:left w:val="none" w:sz="0" w:space="0" w:color="auto"/>
        <w:bottom w:val="none" w:sz="0" w:space="0" w:color="auto"/>
        <w:right w:val="none" w:sz="0" w:space="0" w:color="auto"/>
      </w:divBdr>
    </w:div>
    <w:div w:id="823353693">
      <w:bodyDiv w:val="1"/>
      <w:marLeft w:val="0"/>
      <w:marRight w:val="0"/>
      <w:marTop w:val="0"/>
      <w:marBottom w:val="0"/>
      <w:divBdr>
        <w:top w:val="none" w:sz="0" w:space="0" w:color="auto"/>
        <w:left w:val="none" w:sz="0" w:space="0" w:color="auto"/>
        <w:bottom w:val="none" w:sz="0" w:space="0" w:color="auto"/>
        <w:right w:val="none" w:sz="0" w:space="0" w:color="auto"/>
      </w:divBdr>
      <w:divsChild>
        <w:div w:id="2008285726">
          <w:marLeft w:val="0"/>
          <w:marRight w:val="0"/>
          <w:marTop w:val="0"/>
          <w:marBottom w:val="0"/>
          <w:divBdr>
            <w:top w:val="none" w:sz="0" w:space="0" w:color="auto"/>
            <w:left w:val="none" w:sz="0" w:space="0" w:color="auto"/>
            <w:bottom w:val="none" w:sz="0" w:space="0" w:color="auto"/>
            <w:right w:val="none" w:sz="0" w:space="0" w:color="auto"/>
          </w:divBdr>
          <w:divsChild>
            <w:div w:id="753936403">
              <w:marLeft w:val="0"/>
              <w:marRight w:val="0"/>
              <w:marTop w:val="0"/>
              <w:marBottom w:val="0"/>
              <w:divBdr>
                <w:top w:val="none" w:sz="0" w:space="0" w:color="auto"/>
                <w:left w:val="none" w:sz="0" w:space="0" w:color="auto"/>
                <w:bottom w:val="none" w:sz="0" w:space="0" w:color="auto"/>
                <w:right w:val="none" w:sz="0" w:space="0" w:color="auto"/>
              </w:divBdr>
              <w:divsChild>
                <w:div w:id="809060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9846540">
      <w:bodyDiv w:val="1"/>
      <w:marLeft w:val="0"/>
      <w:marRight w:val="0"/>
      <w:marTop w:val="0"/>
      <w:marBottom w:val="0"/>
      <w:divBdr>
        <w:top w:val="none" w:sz="0" w:space="0" w:color="auto"/>
        <w:left w:val="none" w:sz="0" w:space="0" w:color="auto"/>
        <w:bottom w:val="none" w:sz="0" w:space="0" w:color="auto"/>
        <w:right w:val="none" w:sz="0" w:space="0" w:color="auto"/>
      </w:divBdr>
      <w:divsChild>
        <w:div w:id="2005476142">
          <w:marLeft w:val="0"/>
          <w:marRight w:val="0"/>
          <w:marTop w:val="0"/>
          <w:marBottom w:val="0"/>
          <w:divBdr>
            <w:top w:val="none" w:sz="0" w:space="0" w:color="auto"/>
            <w:left w:val="none" w:sz="0" w:space="0" w:color="auto"/>
            <w:bottom w:val="none" w:sz="0" w:space="0" w:color="auto"/>
            <w:right w:val="none" w:sz="0" w:space="0" w:color="auto"/>
          </w:divBdr>
        </w:div>
      </w:divsChild>
    </w:div>
    <w:div w:id="937635948">
      <w:bodyDiv w:val="1"/>
      <w:marLeft w:val="0"/>
      <w:marRight w:val="0"/>
      <w:marTop w:val="0"/>
      <w:marBottom w:val="0"/>
      <w:divBdr>
        <w:top w:val="none" w:sz="0" w:space="0" w:color="auto"/>
        <w:left w:val="none" w:sz="0" w:space="0" w:color="auto"/>
        <w:bottom w:val="none" w:sz="0" w:space="0" w:color="auto"/>
        <w:right w:val="none" w:sz="0" w:space="0" w:color="auto"/>
      </w:divBdr>
      <w:divsChild>
        <w:div w:id="1119304062">
          <w:marLeft w:val="0"/>
          <w:marRight w:val="0"/>
          <w:marTop w:val="0"/>
          <w:marBottom w:val="0"/>
          <w:divBdr>
            <w:top w:val="none" w:sz="0" w:space="0" w:color="auto"/>
            <w:left w:val="none" w:sz="0" w:space="0" w:color="auto"/>
            <w:bottom w:val="none" w:sz="0" w:space="0" w:color="auto"/>
            <w:right w:val="none" w:sz="0" w:space="0" w:color="auto"/>
          </w:divBdr>
        </w:div>
      </w:divsChild>
    </w:div>
    <w:div w:id="966618820">
      <w:bodyDiv w:val="1"/>
      <w:marLeft w:val="0"/>
      <w:marRight w:val="0"/>
      <w:marTop w:val="0"/>
      <w:marBottom w:val="0"/>
      <w:divBdr>
        <w:top w:val="none" w:sz="0" w:space="0" w:color="auto"/>
        <w:left w:val="none" w:sz="0" w:space="0" w:color="auto"/>
        <w:bottom w:val="none" w:sz="0" w:space="0" w:color="auto"/>
        <w:right w:val="none" w:sz="0" w:space="0" w:color="auto"/>
      </w:divBdr>
      <w:divsChild>
        <w:div w:id="1939176628">
          <w:marLeft w:val="0"/>
          <w:marRight w:val="0"/>
          <w:marTop w:val="0"/>
          <w:marBottom w:val="0"/>
          <w:divBdr>
            <w:top w:val="single" w:sz="2" w:space="0" w:color="D9D9E3"/>
            <w:left w:val="single" w:sz="2" w:space="0" w:color="D9D9E3"/>
            <w:bottom w:val="single" w:sz="2" w:space="0" w:color="D9D9E3"/>
            <w:right w:val="single" w:sz="2" w:space="0" w:color="D9D9E3"/>
          </w:divBdr>
          <w:divsChild>
            <w:div w:id="787312814">
              <w:marLeft w:val="0"/>
              <w:marRight w:val="0"/>
              <w:marTop w:val="0"/>
              <w:marBottom w:val="0"/>
              <w:divBdr>
                <w:top w:val="single" w:sz="2" w:space="0" w:color="D9D9E3"/>
                <w:left w:val="single" w:sz="2" w:space="0" w:color="D9D9E3"/>
                <w:bottom w:val="single" w:sz="2" w:space="0" w:color="D9D9E3"/>
                <w:right w:val="single" w:sz="2" w:space="0" w:color="D9D9E3"/>
              </w:divBdr>
              <w:divsChild>
                <w:div w:id="2078895503">
                  <w:marLeft w:val="0"/>
                  <w:marRight w:val="0"/>
                  <w:marTop w:val="0"/>
                  <w:marBottom w:val="0"/>
                  <w:divBdr>
                    <w:top w:val="single" w:sz="2" w:space="0" w:color="D9D9E3"/>
                    <w:left w:val="single" w:sz="2" w:space="0" w:color="D9D9E3"/>
                    <w:bottom w:val="single" w:sz="2" w:space="0" w:color="D9D9E3"/>
                    <w:right w:val="single" w:sz="2" w:space="0" w:color="D9D9E3"/>
                  </w:divBdr>
                  <w:divsChild>
                    <w:div w:id="813377045">
                      <w:marLeft w:val="0"/>
                      <w:marRight w:val="0"/>
                      <w:marTop w:val="0"/>
                      <w:marBottom w:val="0"/>
                      <w:divBdr>
                        <w:top w:val="single" w:sz="2" w:space="0" w:color="D9D9E3"/>
                        <w:left w:val="single" w:sz="2" w:space="0" w:color="D9D9E3"/>
                        <w:bottom w:val="single" w:sz="2" w:space="0" w:color="D9D9E3"/>
                        <w:right w:val="single" w:sz="2" w:space="0" w:color="D9D9E3"/>
                      </w:divBdr>
                      <w:divsChild>
                        <w:div w:id="1867476871">
                          <w:marLeft w:val="0"/>
                          <w:marRight w:val="0"/>
                          <w:marTop w:val="0"/>
                          <w:marBottom w:val="0"/>
                          <w:divBdr>
                            <w:top w:val="single" w:sz="2" w:space="0" w:color="auto"/>
                            <w:left w:val="single" w:sz="2" w:space="0" w:color="auto"/>
                            <w:bottom w:val="single" w:sz="6" w:space="0" w:color="auto"/>
                            <w:right w:val="single" w:sz="2" w:space="0" w:color="auto"/>
                          </w:divBdr>
                          <w:divsChild>
                            <w:div w:id="2059501139">
                              <w:marLeft w:val="0"/>
                              <w:marRight w:val="0"/>
                              <w:marTop w:val="100"/>
                              <w:marBottom w:val="100"/>
                              <w:divBdr>
                                <w:top w:val="single" w:sz="2" w:space="0" w:color="D9D9E3"/>
                                <w:left w:val="single" w:sz="2" w:space="0" w:color="D9D9E3"/>
                                <w:bottom w:val="single" w:sz="2" w:space="0" w:color="D9D9E3"/>
                                <w:right w:val="single" w:sz="2" w:space="0" w:color="D9D9E3"/>
                              </w:divBdr>
                              <w:divsChild>
                                <w:div w:id="1412118992">
                                  <w:marLeft w:val="0"/>
                                  <w:marRight w:val="0"/>
                                  <w:marTop w:val="0"/>
                                  <w:marBottom w:val="0"/>
                                  <w:divBdr>
                                    <w:top w:val="single" w:sz="2" w:space="0" w:color="D9D9E3"/>
                                    <w:left w:val="single" w:sz="2" w:space="0" w:color="D9D9E3"/>
                                    <w:bottom w:val="single" w:sz="2" w:space="0" w:color="D9D9E3"/>
                                    <w:right w:val="single" w:sz="2" w:space="0" w:color="D9D9E3"/>
                                  </w:divBdr>
                                  <w:divsChild>
                                    <w:div w:id="1228803645">
                                      <w:marLeft w:val="0"/>
                                      <w:marRight w:val="0"/>
                                      <w:marTop w:val="0"/>
                                      <w:marBottom w:val="0"/>
                                      <w:divBdr>
                                        <w:top w:val="single" w:sz="2" w:space="0" w:color="D9D9E3"/>
                                        <w:left w:val="single" w:sz="2" w:space="0" w:color="D9D9E3"/>
                                        <w:bottom w:val="single" w:sz="2" w:space="0" w:color="D9D9E3"/>
                                        <w:right w:val="single" w:sz="2" w:space="0" w:color="D9D9E3"/>
                                      </w:divBdr>
                                      <w:divsChild>
                                        <w:div w:id="1308974465">
                                          <w:marLeft w:val="0"/>
                                          <w:marRight w:val="0"/>
                                          <w:marTop w:val="0"/>
                                          <w:marBottom w:val="0"/>
                                          <w:divBdr>
                                            <w:top w:val="single" w:sz="2" w:space="0" w:color="D9D9E3"/>
                                            <w:left w:val="single" w:sz="2" w:space="0" w:color="D9D9E3"/>
                                            <w:bottom w:val="single" w:sz="2" w:space="0" w:color="D9D9E3"/>
                                            <w:right w:val="single" w:sz="2" w:space="0" w:color="D9D9E3"/>
                                          </w:divBdr>
                                          <w:divsChild>
                                            <w:div w:id="1472822623">
                                              <w:marLeft w:val="0"/>
                                              <w:marRight w:val="0"/>
                                              <w:marTop w:val="0"/>
                                              <w:marBottom w:val="0"/>
                                              <w:divBdr>
                                                <w:top w:val="single" w:sz="2" w:space="0" w:color="D9D9E3"/>
                                                <w:left w:val="single" w:sz="2" w:space="0" w:color="D9D9E3"/>
                                                <w:bottom w:val="single" w:sz="2" w:space="0" w:color="D9D9E3"/>
                                                <w:right w:val="single" w:sz="2" w:space="0" w:color="D9D9E3"/>
                                              </w:divBdr>
                                              <w:divsChild>
                                                <w:div w:id="1428648914">
                                                  <w:marLeft w:val="0"/>
                                                  <w:marRight w:val="0"/>
                                                  <w:marTop w:val="0"/>
                                                  <w:marBottom w:val="0"/>
                                                  <w:divBdr>
                                                    <w:top w:val="single" w:sz="2" w:space="0" w:color="D9D9E3"/>
                                                    <w:left w:val="single" w:sz="2" w:space="0" w:color="D9D9E3"/>
                                                    <w:bottom w:val="single" w:sz="2" w:space="0" w:color="D9D9E3"/>
                                                    <w:right w:val="single" w:sz="2" w:space="0" w:color="D9D9E3"/>
                                                  </w:divBdr>
                                                  <w:divsChild>
                                                    <w:div w:id="11909900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443187892">
          <w:marLeft w:val="0"/>
          <w:marRight w:val="0"/>
          <w:marTop w:val="0"/>
          <w:marBottom w:val="0"/>
          <w:divBdr>
            <w:top w:val="none" w:sz="0" w:space="0" w:color="auto"/>
            <w:left w:val="none" w:sz="0" w:space="0" w:color="auto"/>
            <w:bottom w:val="none" w:sz="0" w:space="0" w:color="auto"/>
            <w:right w:val="none" w:sz="0" w:space="0" w:color="auto"/>
          </w:divBdr>
          <w:divsChild>
            <w:div w:id="138229803">
              <w:marLeft w:val="0"/>
              <w:marRight w:val="0"/>
              <w:marTop w:val="0"/>
              <w:marBottom w:val="0"/>
              <w:divBdr>
                <w:top w:val="single" w:sz="2" w:space="0" w:color="D9D9E3"/>
                <w:left w:val="single" w:sz="2" w:space="0" w:color="D9D9E3"/>
                <w:bottom w:val="single" w:sz="2" w:space="0" w:color="D9D9E3"/>
                <w:right w:val="single" w:sz="2" w:space="0" w:color="D9D9E3"/>
              </w:divBdr>
              <w:divsChild>
                <w:div w:id="878856234">
                  <w:marLeft w:val="0"/>
                  <w:marRight w:val="0"/>
                  <w:marTop w:val="0"/>
                  <w:marBottom w:val="0"/>
                  <w:divBdr>
                    <w:top w:val="single" w:sz="2" w:space="0" w:color="D9D9E3"/>
                    <w:left w:val="single" w:sz="2" w:space="0" w:color="D9D9E3"/>
                    <w:bottom w:val="single" w:sz="2" w:space="0" w:color="D9D9E3"/>
                    <w:right w:val="single" w:sz="2" w:space="0" w:color="D9D9E3"/>
                  </w:divBdr>
                  <w:divsChild>
                    <w:div w:id="1817650620">
                      <w:marLeft w:val="0"/>
                      <w:marRight w:val="0"/>
                      <w:marTop w:val="0"/>
                      <w:marBottom w:val="0"/>
                      <w:divBdr>
                        <w:top w:val="single" w:sz="2" w:space="0" w:color="D9D9E3"/>
                        <w:left w:val="single" w:sz="2" w:space="0" w:color="D9D9E3"/>
                        <w:bottom w:val="single" w:sz="2" w:space="0" w:color="D9D9E3"/>
                        <w:right w:val="single" w:sz="2" w:space="0" w:color="D9D9E3"/>
                      </w:divBdr>
                      <w:divsChild>
                        <w:div w:id="1129200080">
                          <w:marLeft w:val="0"/>
                          <w:marRight w:val="0"/>
                          <w:marTop w:val="0"/>
                          <w:marBottom w:val="0"/>
                          <w:divBdr>
                            <w:top w:val="single" w:sz="2" w:space="0" w:color="D9D9E3"/>
                            <w:left w:val="single" w:sz="2" w:space="0" w:color="D9D9E3"/>
                            <w:bottom w:val="single" w:sz="2" w:space="0" w:color="D9D9E3"/>
                            <w:right w:val="single" w:sz="2" w:space="0" w:color="D9D9E3"/>
                          </w:divBdr>
                          <w:divsChild>
                            <w:div w:id="857735376">
                              <w:marLeft w:val="0"/>
                              <w:marRight w:val="0"/>
                              <w:marTop w:val="0"/>
                              <w:marBottom w:val="0"/>
                              <w:divBdr>
                                <w:top w:val="single" w:sz="2" w:space="0" w:color="D9D9E3"/>
                                <w:left w:val="single" w:sz="2" w:space="0" w:color="D9D9E3"/>
                                <w:bottom w:val="single" w:sz="2" w:space="0" w:color="D9D9E3"/>
                                <w:right w:val="single" w:sz="2" w:space="0" w:color="D9D9E3"/>
                              </w:divBdr>
                              <w:divsChild>
                                <w:div w:id="9191017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437413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970787647">
      <w:bodyDiv w:val="1"/>
      <w:marLeft w:val="0"/>
      <w:marRight w:val="0"/>
      <w:marTop w:val="0"/>
      <w:marBottom w:val="0"/>
      <w:divBdr>
        <w:top w:val="none" w:sz="0" w:space="0" w:color="auto"/>
        <w:left w:val="none" w:sz="0" w:space="0" w:color="auto"/>
        <w:bottom w:val="none" w:sz="0" w:space="0" w:color="auto"/>
        <w:right w:val="none" w:sz="0" w:space="0" w:color="auto"/>
      </w:divBdr>
      <w:divsChild>
        <w:div w:id="2107653049">
          <w:marLeft w:val="0"/>
          <w:marRight w:val="0"/>
          <w:marTop w:val="0"/>
          <w:marBottom w:val="0"/>
          <w:divBdr>
            <w:top w:val="none" w:sz="0" w:space="0" w:color="auto"/>
            <w:left w:val="none" w:sz="0" w:space="0" w:color="auto"/>
            <w:bottom w:val="none" w:sz="0" w:space="0" w:color="auto"/>
            <w:right w:val="none" w:sz="0" w:space="0" w:color="auto"/>
          </w:divBdr>
          <w:divsChild>
            <w:div w:id="1547714671">
              <w:marLeft w:val="0"/>
              <w:marRight w:val="0"/>
              <w:marTop w:val="0"/>
              <w:marBottom w:val="0"/>
              <w:divBdr>
                <w:top w:val="none" w:sz="0" w:space="0" w:color="auto"/>
                <w:left w:val="none" w:sz="0" w:space="0" w:color="auto"/>
                <w:bottom w:val="none" w:sz="0" w:space="0" w:color="auto"/>
                <w:right w:val="none" w:sz="0" w:space="0" w:color="auto"/>
              </w:divBdr>
              <w:divsChild>
                <w:div w:id="2084139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7053042">
      <w:bodyDiv w:val="1"/>
      <w:marLeft w:val="0"/>
      <w:marRight w:val="0"/>
      <w:marTop w:val="0"/>
      <w:marBottom w:val="0"/>
      <w:divBdr>
        <w:top w:val="none" w:sz="0" w:space="0" w:color="auto"/>
        <w:left w:val="none" w:sz="0" w:space="0" w:color="auto"/>
        <w:bottom w:val="none" w:sz="0" w:space="0" w:color="auto"/>
        <w:right w:val="none" w:sz="0" w:space="0" w:color="auto"/>
      </w:divBdr>
      <w:divsChild>
        <w:div w:id="1776946308">
          <w:marLeft w:val="0"/>
          <w:marRight w:val="0"/>
          <w:marTop w:val="0"/>
          <w:marBottom w:val="0"/>
          <w:divBdr>
            <w:top w:val="none" w:sz="0" w:space="0" w:color="auto"/>
            <w:left w:val="none" w:sz="0" w:space="0" w:color="auto"/>
            <w:bottom w:val="none" w:sz="0" w:space="0" w:color="auto"/>
            <w:right w:val="none" w:sz="0" w:space="0" w:color="auto"/>
          </w:divBdr>
        </w:div>
      </w:divsChild>
    </w:div>
    <w:div w:id="1029574643">
      <w:bodyDiv w:val="1"/>
      <w:marLeft w:val="0"/>
      <w:marRight w:val="0"/>
      <w:marTop w:val="0"/>
      <w:marBottom w:val="0"/>
      <w:divBdr>
        <w:top w:val="none" w:sz="0" w:space="0" w:color="auto"/>
        <w:left w:val="none" w:sz="0" w:space="0" w:color="auto"/>
        <w:bottom w:val="none" w:sz="0" w:space="0" w:color="auto"/>
        <w:right w:val="none" w:sz="0" w:space="0" w:color="auto"/>
      </w:divBdr>
    </w:div>
    <w:div w:id="1037320425">
      <w:bodyDiv w:val="1"/>
      <w:marLeft w:val="0"/>
      <w:marRight w:val="0"/>
      <w:marTop w:val="0"/>
      <w:marBottom w:val="0"/>
      <w:divBdr>
        <w:top w:val="none" w:sz="0" w:space="0" w:color="auto"/>
        <w:left w:val="none" w:sz="0" w:space="0" w:color="auto"/>
        <w:bottom w:val="none" w:sz="0" w:space="0" w:color="auto"/>
        <w:right w:val="none" w:sz="0" w:space="0" w:color="auto"/>
      </w:divBdr>
    </w:div>
    <w:div w:id="1128085067">
      <w:bodyDiv w:val="1"/>
      <w:marLeft w:val="0"/>
      <w:marRight w:val="0"/>
      <w:marTop w:val="0"/>
      <w:marBottom w:val="0"/>
      <w:divBdr>
        <w:top w:val="none" w:sz="0" w:space="0" w:color="auto"/>
        <w:left w:val="none" w:sz="0" w:space="0" w:color="auto"/>
        <w:bottom w:val="none" w:sz="0" w:space="0" w:color="auto"/>
        <w:right w:val="none" w:sz="0" w:space="0" w:color="auto"/>
      </w:divBdr>
      <w:divsChild>
        <w:div w:id="2105492730">
          <w:marLeft w:val="0"/>
          <w:marRight w:val="0"/>
          <w:marTop w:val="0"/>
          <w:marBottom w:val="0"/>
          <w:divBdr>
            <w:top w:val="none" w:sz="0" w:space="0" w:color="auto"/>
            <w:left w:val="none" w:sz="0" w:space="0" w:color="auto"/>
            <w:bottom w:val="none" w:sz="0" w:space="0" w:color="auto"/>
            <w:right w:val="none" w:sz="0" w:space="0" w:color="auto"/>
          </w:divBdr>
          <w:divsChild>
            <w:div w:id="1231889247">
              <w:marLeft w:val="0"/>
              <w:marRight w:val="0"/>
              <w:marTop w:val="0"/>
              <w:marBottom w:val="0"/>
              <w:divBdr>
                <w:top w:val="none" w:sz="0" w:space="0" w:color="auto"/>
                <w:left w:val="none" w:sz="0" w:space="0" w:color="auto"/>
                <w:bottom w:val="none" w:sz="0" w:space="0" w:color="auto"/>
                <w:right w:val="none" w:sz="0" w:space="0" w:color="auto"/>
              </w:divBdr>
              <w:divsChild>
                <w:div w:id="820461140">
                  <w:marLeft w:val="0"/>
                  <w:marRight w:val="0"/>
                  <w:marTop w:val="0"/>
                  <w:marBottom w:val="0"/>
                  <w:divBdr>
                    <w:top w:val="none" w:sz="0" w:space="0" w:color="auto"/>
                    <w:left w:val="none" w:sz="0" w:space="0" w:color="auto"/>
                    <w:bottom w:val="none" w:sz="0" w:space="0" w:color="auto"/>
                    <w:right w:val="none" w:sz="0" w:space="0" w:color="auto"/>
                  </w:divBdr>
                  <w:divsChild>
                    <w:div w:id="2064327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5368046">
      <w:bodyDiv w:val="1"/>
      <w:marLeft w:val="0"/>
      <w:marRight w:val="0"/>
      <w:marTop w:val="0"/>
      <w:marBottom w:val="0"/>
      <w:divBdr>
        <w:top w:val="none" w:sz="0" w:space="0" w:color="auto"/>
        <w:left w:val="none" w:sz="0" w:space="0" w:color="auto"/>
        <w:bottom w:val="none" w:sz="0" w:space="0" w:color="auto"/>
        <w:right w:val="none" w:sz="0" w:space="0" w:color="auto"/>
      </w:divBdr>
    </w:div>
    <w:div w:id="1160803109">
      <w:bodyDiv w:val="1"/>
      <w:marLeft w:val="0"/>
      <w:marRight w:val="0"/>
      <w:marTop w:val="0"/>
      <w:marBottom w:val="0"/>
      <w:divBdr>
        <w:top w:val="none" w:sz="0" w:space="0" w:color="auto"/>
        <w:left w:val="none" w:sz="0" w:space="0" w:color="auto"/>
        <w:bottom w:val="none" w:sz="0" w:space="0" w:color="auto"/>
        <w:right w:val="none" w:sz="0" w:space="0" w:color="auto"/>
      </w:divBdr>
    </w:div>
    <w:div w:id="1168328013">
      <w:bodyDiv w:val="1"/>
      <w:marLeft w:val="0"/>
      <w:marRight w:val="0"/>
      <w:marTop w:val="0"/>
      <w:marBottom w:val="0"/>
      <w:divBdr>
        <w:top w:val="none" w:sz="0" w:space="0" w:color="auto"/>
        <w:left w:val="none" w:sz="0" w:space="0" w:color="auto"/>
        <w:bottom w:val="none" w:sz="0" w:space="0" w:color="auto"/>
        <w:right w:val="none" w:sz="0" w:space="0" w:color="auto"/>
      </w:divBdr>
      <w:divsChild>
        <w:div w:id="2048482438">
          <w:marLeft w:val="0"/>
          <w:marRight w:val="0"/>
          <w:marTop w:val="0"/>
          <w:marBottom w:val="0"/>
          <w:divBdr>
            <w:top w:val="single" w:sz="2" w:space="0" w:color="D9D9E3"/>
            <w:left w:val="single" w:sz="2" w:space="0" w:color="D9D9E3"/>
            <w:bottom w:val="single" w:sz="2" w:space="0" w:color="D9D9E3"/>
            <w:right w:val="single" w:sz="2" w:space="0" w:color="D9D9E3"/>
          </w:divBdr>
          <w:divsChild>
            <w:div w:id="2023508964">
              <w:marLeft w:val="0"/>
              <w:marRight w:val="0"/>
              <w:marTop w:val="0"/>
              <w:marBottom w:val="0"/>
              <w:divBdr>
                <w:top w:val="single" w:sz="2" w:space="0" w:color="D9D9E3"/>
                <w:left w:val="single" w:sz="2" w:space="0" w:color="D9D9E3"/>
                <w:bottom w:val="single" w:sz="2" w:space="0" w:color="D9D9E3"/>
                <w:right w:val="single" w:sz="2" w:space="0" w:color="D9D9E3"/>
              </w:divBdr>
              <w:divsChild>
                <w:div w:id="780151020">
                  <w:marLeft w:val="0"/>
                  <w:marRight w:val="0"/>
                  <w:marTop w:val="0"/>
                  <w:marBottom w:val="0"/>
                  <w:divBdr>
                    <w:top w:val="single" w:sz="2" w:space="0" w:color="D9D9E3"/>
                    <w:left w:val="single" w:sz="2" w:space="0" w:color="D9D9E3"/>
                    <w:bottom w:val="single" w:sz="2" w:space="0" w:color="D9D9E3"/>
                    <w:right w:val="single" w:sz="2" w:space="0" w:color="D9D9E3"/>
                  </w:divBdr>
                  <w:divsChild>
                    <w:div w:id="264313125">
                      <w:marLeft w:val="0"/>
                      <w:marRight w:val="0"/>
                      <w:marTop w:val="0"/>
                      <w:marBottom w:val="0"/>
                      <w:divBdr>
                        <w:top w:val="single" w:sz="2" w:space="0" w:color="D9D9E3"/>
                        <w:left w:val="single" w:sz="2" w:space="0" w:color="D9D9E3"/>
                        <w:bottom w:val="single" w:sz="2" w:space="0" w:color="D9D9E3"/>
                        <w:right w:val="single" w:sz="2" w:space="0" w:color="D9D9E3"/>
                      </w:divBdr>
                      <w:divsChild>
                        <w:div w:id="1765489829">
                          <w:marLeft w:val="0"/>
                          <w:marRight w:val="0"/>
                          <w:marTop w:val="0"/>
                          <w:marBottom w:val="0"/>
                          <w:divBdr>
                            <w:top w:val="single" w:sz="2" w:space="0" w:color="auto"/>
                            <w:left w:val="single" w:sz="2" w:space="0" w:color="auto"/>
                            <w:bottom w:val="single" w:sz="6" w:space="0" w:color="auto"/>
                            <w:right w:val="single" w:sz="2" w:space="0" w:color="auto"/>
                          </w:divBdr>
                          <w:divsChild>
                            <w:div w:id="733813317">
                              <w:marLeft w:val="0"/>
                              <w:marRight w:val="0"/>
                              <w:marTop w:val="100"/>
                              <w:marBottom w:val="100"/>
                              <w:divBdr>
                                <w:top w:val="single" w:sz="2" w:space="0" w:color="D9D9E3"/>
                                <w:left w:val="single" w:sz="2" w:space="0" w:color="D9D9E3"/>
                                <w:bottom w:val="single" w:sz="2" w:space="0" w:color="D9D9E3"/>
                                <w:right w:val="single" w:sz="2" w:space="0" w:color="D9D9E3"/>
                              </w:divBdr>
                              <w:divsChild>
                                <w:div w:id="32312152">
                                  <w:marLeft w:val="0"/>
                                  <w:marRight w:val="0"/>
                                  <w:marTop w:val="0"/>
                                  <w:marBottom w:val="0"/>
                                  <w:divBdr>
                                    <w:top w:val="single" w:sz="2" w:space="0" w:color="D9D9E3"/>
                                    <w:left w:val="single" w:sz="2" w:space="0" w:color="D9D9E3"/>
                                    <w:bottom w:val="single" w:sz="2" w:space="0" w:color="D9D9E3"/>
                                    <w:right w:val="single" w:sz="2" w:space="0" w:color="D9D9E3"/>
                                  </w:divBdr>
                                  <w:divsChild>
                                    <w:div w:id="1467629199">
                                      <w:marLeft w:val="0"/>
                                      <w:marRight w:val="0"/>
                                      <w:marTop w:val="0"/>
                                      <w:marBottom w:val="0"/>
                                      <w:divBdr>
                                        <w:top w:val="single" w:sz="2" w:space="0" w:color="D9D9E3"/>
                                        <w:left w:val="single" w:sz="2" w:space="0" w:color="D9D9E3"/>
                                        <w:bottom w:val="single" w:sz="2" w:space="0" w:color="D9D9E3"/>
                                        <w:right w:val="single" w:sz="2" w:space="0" w:color="D9D9E3"/>
                                      </w:divBdr>
                                      <w:divsChild>
                                        <w:div w:id="205921207">
                                          <w:marLeft w:val="0"/>
                                          <w:marRight w:val="0"/>
                                          <w:marTop w:val="0"/>
                                          <w:marBottom w:val="0"/>
                                          <w:divBdr>
                                            <w:top w:val="single" w:sz="2" w:space="0" w:color="D9D9E3"/>
                                            <w:left w:val="single" w:sz="2" w:space="0" w:color="D9D9E3"/>
                                            <w:bottom w:val="single" w:sz="2" w:space="0" w:color="D9D9E3"/>
                                            <w:right w:val="single" w:sz="2" w:space="0" w:color="D9D9E3"/>
                                          </w:divBdr>
                                          <w:divsChild>
                                            <w:div w:id="1495291697">
                                              <w:marLeft w:val="0"/>
                                              <w:marRight w:val="0"/>
                                              <w:marTop w:val="0"/>
                                              <w:marBottom w:val="0"/>
                                              <w:divBdr>
                                                <w:top w:val="single" w:sz="2" w:space="0" w:color="D9D9E3"/>
                                                <w:left w:val="single" w:sz="2" w:space="0" w:color="D9D9E3"/>
                                                <w:bottom w:val="single" w:sz="2" w:space="0" w:color="D9D9E3"/>
                                                <w:right w:val="single" w:sz="2" w:space="0" w:color="D9D9E3"/>
                                              </w:divBdr>
                                              <w:divsChild>
                                                <w:div w:id="1641881441">
                                                  <w:marLeft w:val="0"/>
                                                  <w:marRight w:val="0"/>
                                                  <w:marTop w:val="0"/>
                                                  <w:marBottom w:val="0"/>
                                                  <w:divBdr>
                                                    <w:top w:val="single" w:sz="2" w:space="0" w:color="D9D9E3"/>
                                                    <w:left w:val="single" w:sz="2" w:space="0" w:color="D9D9E3"/>
                                                    <w:bottom w:val="single" w:sz="2" w:space="0" w:color="D9D9E3"/>
                                                    <w:right w:val="single" w:sz="2" w:space="0" w:color="D9D9E3"/>
                                                  </w:divBdr>
                                                  <w:divsChild>
                                                    <w:div w:id="2282003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865291275">
          <w:marLeft w:val="0"/>
          <w:marRight w:val="0"/>
          <w:marTop w:val="0"/>
          <w:marBottom w:val="0"/>
          <w:divBdr>
            <w:top w:val="none" w:sz="0" w:space="0" w:color="auto"/>
            <w:left w:val="none" w:sz="0" w:space="0" w:color="auto"/>
            <w:bottom w:val="none" w:sz="0" w:space="0" w:color="auto"/>
            <w:right w:val="none" w:sz="0" w:space="0" w:color="auto"/>
          </w:divBdr>
          <w:divsChild>
            <w:div w:id="452870492">
              <w:marLeft w:val="0"/>
              <w:marRight w:val="0"/>
              <w:marTop w:val="0"/>
              <w:marBottom w:val="0"/>
              <w:divBdr>
                <w:top w:val="single" w:sz="2" w:space="0" w:color="D9D9E3"/>
                <w:left w:val="single" w:sz="2" w:space="0" w:color="D9D9E3"/>
                <w:bottom w:val="single" w:sz="2" w:space="0" w:color="D9D9E3"/>
                <w:right w:val="single" w:sz="2" w:space="0" w:color="D9D9E3"/>
              </w:divBdr>
              <w:divsChild>
                <w:div w:id="1091852775">
                  <w:marLeft w:val="0"/>
                  <w:marRight w:val="0"/>
                  <w:marTop w:val="0"/>
                  <w:marBottom w:val="0"/>
                  <w:divBdr>
                    <w:top w:val="single" w:sz="2" w:space="0" w:color="D9D9E3"/>
                    <w:left w:val="single" w:sz="2" w:space="0" w:color="D9D9E3"/>
                    <w:bottom w:val="single" w:sz="2" w:space="0" w:color="D9D9E3"/>
                    <w:right w:val="single" w:sz="2" w:space="0" w:color="D9D9E3"/>
                  </w:divBdr>
                  <w:divsChild>
                    <w:div w:id="4219930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308513975">
      <w:bodyDiv w:val="1"/>
      <w:marLeft w:val="0"/>
      <w:marRight w:val="0"/>
      <w:marTop w:val="0"/>
      <w:marBottom w:val="0"/>
      <w:divBdr>
        <w:top w:val="none" w:sz="0" w:space="0" w:color="auto"/>
        <w:left w:val="none" w:sz="0" w:space="0" w:color="auto"/>
        <w:bottom w:val="none" w:sz="0" w:space="0" w:color="auto"/>
        <w:right w:val="none" w:sz="0" w:space="0" w:color="auto"/>
      </w:divBdr>
      <w:divsChild>
        <w:div w:id="242226630">
          <w:marLeft w:val="0"/>
          <w:marRight w:val="0"/>
          <w:marTop w:val="0"/>
          <w:marBottom w:val="0"/>
          <w:divBdr>
            <w:top w:val="none" w:sz="0" w:space="0" w:color="auto"/>
            <w:left w:val="none" w:sz="0" w:space="0" w:color="auto"/>
            <w:bottom w:val="none" w:sz="0" w:space="0" w:color="auto"/>
            <w:right w:val="none" w:sz="0" w:space="0" w:color="auto"/>
          </w:divBdr>
        </w:div>
      </w:divsChild>
    </w:div>
    <w:div w:id="1331326230">
      <w:bodyDiv w:val="1"/>
      <w:marLeft w:val="0"/>
      <w:marRight w:val="0"/>
      <w:marTop w:val="0"/>
      <w:marBottom w:val="0"/>
      <w:divBdr>
        <w:top w:val="none" w:sz="0" w:space="0" w:color="auto"/>
        <w:left w:val="none" w:sz="0" w:space="0" w:color="auto"/>
        <w:bottom w:val="none" w:sz="0" w:space="0" w:color="auto"/>
        <w:right w:val="none" w:sz="0" w:space="0" w:color="auto"/>
      </w:divBdr>
      <w:divsChild>
        <w:div w:id="232276992">
          <w:marLeft w:val="0"/>
          <w:marRight w:val="0"/>
          <w:marTop w:val="0"/>
          <w:marBottom w:val="0"/>
          <w:divBdr>
            <w:top w:val="none" w:sz="0" w:space="0" w:color="auto"/>
            <w:left w:val="none" w:sz="0" w:space="0" w:color="auto"/>
            <w:bottom w:val="none" w:sz="0" w:space="0" w:color="auto"/>
            <w:right w:val="none" w:sz="0" w:space="0" w:color="auto"/>
          </w:divBdr>
          <w:divsChild>
            <w:div w:id="1848251077">
              <w:marLeft w:val="0"/>
              <w:marRight w:val="0"/>
              <w:marTop w:val="0"/>
              <w:marBottom w:val="0"/>
              <w:divBdr>
                <w:top w:val="none" w:sz="0" w:space="0" w:color="auto"/>
                <w:left w:val="none" w:sz="0" w:space="0" w:color="auto"/>
                <w:bottom w:val="none" w:sz="0" w:space="0" w:color="auto"/>
                <w:right w:val="none" w:sz="0" w:space="0" w:color="auto"/>
              </w:divBdr>
              <w:divsChild>
                <w:div w:id="1967854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2072262">
      <w:bodyDiv w:val="1"/>
      <w:marLeft w:val="0"/>
      <w:marRight w:val="0"/>
      <w:marTop w:val="0"/>
      <w:marBottom w:val="0"/>
      <w:divBdr>
        <w:top w:val="none" w:sz="0" w:space="0" w:color="auto"/>
        <w:left w:val="none" w:sz="0" w:space="0" w:color="auto"/>
        <w:bottom w:val="none" w:sz="0" w:space="0" w:color="auto"/>
        <w:right w:val="none" w:sz="0" w:space="0" w:color="auto"/>
      </w:divBdr>
    </w:div>
    <w:div w:id="1396009435">
      <w:bodyDiv w:val="1"/>
      <w:marLeft w:val="0"/>
      <w:marRight w:val="0"/>
      <w:marTop w:val="0"/>
      <w:marBottom w:val="0"/>
      <w:divBdr>
        <w:top w:val="none" w:sz="0" w:space="0" w:color="auto"/>
        <w:left w:val="none" w:sz="0" w:space="0" w:color="auto"/>
        <w:bottom w:val="none" w:sz="0" w:space="0" w:color="auto"/>
        <w:right w:val="none" w:sz="0" w:space="0" w:color="auto"/>
      </w:divBdr>
      <w:divsChild>
        <w:div w:id="1868712153">
          <w:marLeft w:val="0"/>
          <w:marRight w:val="0"/>
          <w:marTop w:val="0"/>
          <w:marBottom w:val="0"/>
          <w:divBdr>
            <w:top w:val="none" w:sz="0" w:space="0" w:color="auto"/>
            <w:left w:val="none" w:sz="0" w:space="0" w:color="auto"/>
            <w:bottom w:val="none" w:sz="0" w:space="0" w:color="auto"/>
            <w:right w:val="none" w:sz="0" w:space="0" w:color="auto"/>
          </w:divBdr>
        </w:div>
      </w:divsChild>
    </w:div>
    <w:div w:id="1434977767">
      <w:bodyDiv w:val="1"/>
      <w:marLeft w:val="0"/>
      <w:marRight w:val="0"/>
      <w:marTop w:val="0"/>
      <w:marBottom w:val="0"/>
      <w:divBdr>
        <w:top w:val="none" w:sz="0" w:space="0" w:color="auto"/>
        <w:left w:val="none" w:sz="0" w:space="0" w:color="auto"/>
        <w:bottom w:val="none" w:sz="0" w:space="0" w:color="auto"/>
        <w:right w:val="none" w:sz="0" w:space="0" w:color="auto"/>
      </w:divBdr>
    </w:div>
    <w:div w:id="1458599993">
      <w:bodyDiv w:val="1"/>
      <w:marLeft w:val="0"/>
      <w:marRight w:val="0"/>
      <w:marTop w:val="0"/>
      <w:marBottom w:val="0"/>
      <w:divBdr>
        <w:top w:val="none" w:sz="0" w:space="0" w:color="auto"/>
        <w:left w:val="none" w:sz="0" w:space="0" w:color="auto"/>
        <w:bottom w:val="none" w:sz="0" w:space="0" w:color="auto"/>
        <w:right w:val="none" w:sz="0" w:space="0" w:color="auto"/>
      </w:divBdr>
    </w:div>
    <w:div w:id="1464081193">
      <w:bodyDiv w:val="1"/>
      <w:marLeft w:val="0"/>
      <w:marRight w:val="0"/>
      <w:marTop w:val="0"/>
      <w:marBottom w:val="0"/>
      <w:divBdr>
        <w:top w:val="none" w:sz="0" w:space="0" w:color="auto"/>
        <w:left w:val="none" w:sz="0" w:space="0" w:color="auto"/>
        <w:bottom w:val="none" w:sz="0" w:space="0" w:color="auto"/>
        <w:right w:val="none" w:sz="0" w:space="0" w:color="auto"/>
      </w:divBdr>
      <w:divsChild>
        <w:div w:id="379940847">
          <w:marLeft w:val="0"/>
          <w:marRight w:val="0"/>
          <w:marTop w:val="0"/>
          <w:marBottom w:val="0"/>
          <w:divBdr>
            <w:top w:val="none" w:sz="0" w:space="0" w:color="auto"/>
            <w:left w:val="none" w:sz="0" w:space="0" w:color="auto"/>
            <w:bottom w:val="none" w:sz="0" w:space="0" w:color="auto"/>
            <w:right w:val="none" w:sz="0" w:space="0" w:color="auto"/>
          </w:divBdr>
          <w:divsChild>
            <w:div w:id="236942471">
              <w:marLeft w:val="0"/>
              <w:marRight w:val="0"/>
              <w:marTop w:val="0"/>
              <w:marBottom w:val="0"/>
              <w:divBdr>
                <w:top w:val="none" w:sz="0" w:space="0" w:color="auto"/>
                <w:left w:val="none" w:sz="0" w:space="0" w:color="auto"/>
                <w:bottom w:val="none" w:sz="0" w:space="0" w:color="auto"/>
                <w:right w:val="none" w:sz="0" w:space="0" w:color="auto"/>
              </w:divBdr>
              <w:divsChild>
                <w:div w:id="249314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9220386">
      <w:bodyDiv w:val="1"/>
      <w:marLeft w:val="0"/>
      <w:marRight w:val="0"/>
      <w:marTop w:val="0"/>
      <w:marBottom w:val="0"/>
      <w:divBdr>
        <w:top w:val="none" w:sz="0" w:space="0" w:color="auto"/>
        <w:left w:val="none" w:sz="0" w:space="0" w:color="auto"/>
        <w:bottom w:val="none" w:sz="0" w:space="0" w:color="auto"/>
        <w:right w:val="none" w:sz="0" w:space="0" w:color="auto"/>
      </w:divBdr>
    </w:div>
    <w:div w:id="1566185987">
      <w:bodyDiv w:val="1"/>
      <w:marLeft w:val="0"/>
      <w:marRight w:val="0"/>
      <w:marTop w:val="0"/>
      <w:marBottom w:val="0"/>
      <w:divBdr>
        <w:top w:val="none" w:sz="0" w:space="0" w:color="auto"/>
        <w:left w:val="none" w:sz="0" w:space="0" w:color="auto"/>
        <w:bottom w:val="none" w:sz="0" w:space="0" w:color="auto"/>
        <w:right w:val="none" w:sz="0" w:space="0" w:color="auto"/>
      </w:divBdr>
    </w:div>
    <w:div w:id="1591817592">
      <w:bodyDiv w:val="1"/>
      <w:marLeft w:val="0"/>
      <w:marRight w:val="0"/>
      <w:marTop w:val="0"/>
      <w:marBottom w:val="0"/>
      <w:divBdr>
        <w:top w:val="none" w:sz="0" w:space="0" w:color="auto"/>
        <w:left w:val="none" w:sz="0" w:space="0" w:color="auto"/>
        <w:bottom w:val="none" w:sz="0" w:space="0" w:color="auto"/>
        <w:right w:val="none" w:sz="0" w:space="0" w:color="auto"/>
      </w:divBdr>
    </w:div>
    <w:div w:id="1637829295">
      <w:bodyDiv w:val="1"/>
      <w:marLeft w:val="0"/>
      <w:marRight w:val="0"/>
      <w:marTop w:val="0"/>
      <w:marBottom w:val="0"/>
      <w:divBdr>
        <w:top w:val="none" w:sz="0" w:space="0" w:color="auto"/>
        <w:left w:val="none" w:sz="0" w:space="0" w:color="auto"/>
        <w:bottom w:val="none" w:sz="0" w:space="0" w:color="auto"/>
        <w:right w:val="none" w:sz="0" w:space="0" w:color="auto"/>
      </w:divBdr>
      <w:divsChild>
        <w:div w:id="782001388">
          <w:marLeft w:val="0"/>
          <w:marRight w:val="0"/>
          <w:marTop w:val="0"/>
          <w:marBottom w:val="0"/>
          <w:divBdr>
            <w:top w:val="none" w:sz="0" w:space="0" w:color="auto"/>
            <w:left w:val="none" w:sz="0" w:space="0" w:color="auto"/>
            <w:bottom w:val="none" w:sz="0" w:space="0" w:color="auto"/>
            <w:right w:val="none" w:sz="0" w:space="0" w:color="auto"/>
          </w:divBdr>
        </w:div>
      </w:divsChild>
    </w:div>
    <w:div w:id="1639064607">
      <w:bodyDiv w:val="1"/>
      <w:marLeft w:val="0"/>
      <w:marRight w:val="0"/>
      <w:marTop w:val="0"/>
      <w:marBottom w:val="0"/>
      <w:divBdr>
        <w:top w:val="none" w:sz="0" w:space="0" w:color="auto"/>
        <w:left w:val="none" w:sz="0" w:space="0" w:color="auto"/>
        <w:bottom w:val="none" w:sz="0" w:space="0" w:color="auto"/>
        <w:right w:val="none" w:sz="0" w:space="0" w:color="auto"/>
      </w:divBdr>
      <w:divsChild>
        <w:div w:id="1261449509">
          <w:marLeft w:val="0"/>
          <w:marRight w:val="0"/>
          <w:marTop w:val="0"/>
          <w:marBottom w:val="0"/>
          <w:divBdr>
            <w:top w:val="none" w:sz="0" w:space="0" w:color="auto"/>
            <w:left w:val="none" w:sz="0" w:space="0" w:color="auto"/>
            <w:bottom w:val="none" w:sz="0" w:space="0" w:color="auto"/>
            <w:right w:val="none" w:sz="0" w:space="0" w:color="auto"/>
          </w:divBdr>
          <w:divsChild>
            <w:div w:id="54816541">
              <w:marLeft w:val="0"/>
              <w:marRight w:val="0"/>
              <w:marTop w:val="0"/>
              <w:marBottom w:val="0"/>
              <w:divBdr>
                <w:top w:val="none" w:sz="0" w:space="0" w:color="auto"/>
                <w:left w:val="none" w:sz="0" w:space="0" w:color="auto"/>
                <w:bottom w:val="none" w:sz="0" w:space="0" w:color="auto"/>
                <w:right w:val="none" w:sz="0" w:space="0" w:color="auto"/>
              </w:divBdr>
              <w:divsChild>
                <w:div w:id="1583755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7043262">
      <w:bodyDiv w:val="1"/>
      <w:marLeft w:val="0"/>
      <w:marRight w:val="0"/>
      <w:marTop w:val="0"/>
      <w:marBottom w:val="0"/>
      <w:divBdr>
        <w:top w:val="none" w:sz="0" w:space="0" w:color="auto"/>
        <w:left w:val="none" w:sz="0" w:space="0" w:color="auto"/>
        <w:bottom w:val="none" w:sz="0" w:space="0" w:color="auto"/>
        <w:right w:val="none" w:sz="0" w:space="0" w:color="auto"/>
      </w:divBdr>
      <w:divsChild>
        <w:div w:id="2063287189">
          <w:marLeft w:val="0"/>
          <w:marRight w:val="0"/>
          <w:marTop w:val="0"/>
          <w:marBottom w:val="0"/>
          <w:divBdr>
            <w:top w:val="single" w:sz="2" w:space="0" w:color="D9D9E3"/>
            <w:left w:val="single" w:sz="2" w:space="0" w:color="D9D9E3"/>
            <w:bottom w:val="single" w:sz="2" w:space="0" w:color="D9D9E3"/>
            <w:right w:val="single" w:sz="2" w:space="0" w:color="D9D9E3"/>
          </w:divBdr>
          <w:divsChild>
            <w:div w:id="668992489">
              <w:marLeft w:val="0"/>
              <w:marRight w:val="0"/>
              <w:marTop w:val="0"/>
              <w:marBottom w:val="0"/>
              <w:divBdr>
                <w:top w:val="single" w:sz="2" w:space="0" w:color="D9D9E3"/>
                <w:left w:val="single" w:sz="2" w:space="0" w:color="D9D9E3"/>
                <w:bottom w:val="single" w:sz="2" w:space="0" w:color="D9D9E3"/>
                <w:right w:val="single" w:sz="2" w:space="0" w:color="D9D9E3"/>
              </w:divBdr>
              <w:divsChild>
                <w:div w:id="1180119695">
                  <w:marLeft w:val="0"/>
                  <w:marRight w:val="0"/>
                  <w:marTop w:val="0"/>
                  <w:marBottom w:val="0"/>
                  <w:divBdr>
                    <w:top w:val="single" w:sz="2" w:space="0" w:color="D9D9E3"/>
                    <w:left w:val="single" w:sz="2" w:space="0" w:color="D9D9E3"/>
                    <w:bottom w:val="single" w:sz="2" w:space="0" w:color="D9D9E3"/>
                    <w:right w:val="single" w:sz="2" w:space="0" w:color="D9D9E3"/>
                  </w:divBdr>
                  <w:divsChild>
                    <w:div w:id="1856074088">
                      <w:marLeft w:val="0"/>
                      <w:marRight w:val="0"/>
                      <w:marTop w:val="0"/>
                      <w:marBottom w:val="0"/>
                      <w:divBdr>
                        <w:top w:val="single" w:sz="2" w:space="0" w:color="D9D9E3"/>
                        <w:left w:val="single" w:sz="2" w:space="0" w:color="D9D9E3"/>
                        <w:bottom w:val="single" w:sz="2" w:space="0" w:color="D9D9E3"/>
                        <w:right w:val="single" w:sz="2" w:space="0" w:color="D9D9E3"/>
                      </w:divBdr>
                      <w:divsChild>
                        <w:div w:id="1625383275">
                          <w:marLeft w:val="0"/>
                          <w:marRight w:val="0"/>
                          <w:marTop w:val="0"/>
                          <w:marBottom w:val="0"/>
                          <w:divBdr>
                            <w:top w:val="single" w:sz="2" w:space="0" w:color="auto"/>
                            <w:left w:val="single" w:sz="2" w:space="0" w:color="auto"/>
                            <w:bottom w:val="single" w:sz="6" w:space="0" w:color="auto"/>
                            <w:right w:val="single" w:sz="2" w:space="0" w:color="auto"/>
                          </w:divBdr>
                          <w:divsChild>
                            <w:div w:id="1956404093">
                              <w:marLeft w:val="0"/>
                              <w:marRight w:val="0"/>
                              <w:marTop w:val="100"/>
                              <w:marBottom w:val="100"/>
                              <w:divBdr>
                                <w:top w:val="single" w:sz="2" w:space="0" w:color="D9D9E3"/>
                                <w:left w:val="single" w:sz="2" w:space="0" w:color="D9D9E3"/>
                                <w:bottom w:val="single" w:sz="2" w:space="0" w:color="D9D9E3"/>
                                <w:right w:val="single" w:sz="2" w:space="0" w:color="D9D9E3"/>
                              </w:divBdr>
                              <w:divsChild>
                                <w:div w:id="1963611292">
                                  <w:marLeft w:val="0"/>
                                  <w:marRight w:val="0"/>
                                  <w:marTop w:val="0"/>
                                  <w:marBottom w:val="0"/>
                                  <w:divBdr>
                                    <w:top w:val="single" w:sz="2" w:space="0" w:color="D9D9E3"/>
                                    <w:left w:val="single" w:sz="2" w:space="0" w:color="D9D9E3"/>
                                    <w:bottom w:val="single" w:sz="2" w:space="0" w:color="D9D9E3"/>
                                    <w:right w:val="single" w:sz="2" w:space="0" w:color="D9D9E3"/>
                                  </w:divBdr>
                                  <w:divsChild>
                                    <w:div w:id="1591432184">
                                      <w:marLeft w:val="0"/>
                                      <w:marRight w:val="0"/>
                                      <w:marTop w:val="0"/>
                                      <w:marBottom w:val="0"/>
                                      <w:divBdr>
                                        <w:top w:val="single" w:sz="2" w:space="0" w:color="D9D9E3"/>
                                        <w:left w:val="single" w:sz="2" w:space="0" w:color="D9D9E3"/>
                                        <w:bottom w:val="single" w:sz="2" w:space="0" w:color="D9D9E3"/>
                                        <w:right w:val="single" w:sz="2" w:space="0" w:color="D9D9E3"/>
                                      </w:divBdr>
                                      <w:divsChild>
                                        <w:div w:id="1167599951">
                                          <w:marLeft w:val="0"/>
                                          <w:marRight w:val="0"/>
                                          <w:marTop w:val="0"/>
                                          <w:marBottom w:val="0"/>
                                          <w:divBdr>
                                            <w:top w:val="single" w:sz="2" w:space="0" w:color="D9D9E3"/>
                                            <w:left w:val="single" w:sz="2" w:space="0" w:color="D9D9E3"/>
                                            <w:bottom w:val="single" w:sz="2" w:space="0" w:color="D9D9E3"/>
                                            <w:right w:val="single" w:sz="2" w:space="0" w:color="D9D9E3"/>
                                          </w:divBdr>
                                          <w:divsChild>
                                            <w:div w:id="736822951">
                                              <w:marLeft w:val="0"/>
                                              <w:marRight w:val="0"/>
                                              <w:marTop w:val="0"/>
                                              <w:marBottom w:val="0"/>
                                              <w:divBdr>
                                                <w:top w:val="single" w:sz="2" w:space="0" w:color="D9D9E3"/>
                                                <w:left w:val="single" w:sz="2" w:space="0" w:color="D9D9E3"/>
                                                <w:bottom w:val="single" w:sz="2" w:space="0" w:color="D9D9E3"/>
                                                <w:right w:val="single" w:sz="2" w:space="0" w:color="D9D9E3"/>
                                              </w:divBdr>
                                              <w:divsChild>
                                                <w:div w:id="618797663">
                                                  <w:marLeft w:val="0"/>
                                                  <w:marRight w:val="0"/>
                                                  <w:marTop w:val="0"/>
                                                  <w:marBottom w:val="0"/>
                                                  <w:divBdr>
                                                    <w:top w:val="single" w:sz="2" w:space="0" w:color="D9D9E3"/>
                                                    <w:left w:val="single" w:sz="2" w:space="0" w:color="D9D9E3"/>
                                                    <w:bottom w:val="single" w:sz="2" w:space="0" w:color="D9D9E3"/>
                                                    <w:right w:val="single" w:sz="2" w:space="0" w:color="D9D9E3"/>
                                                  </w:divBdr>
                                                  <w:divsChild>
                                                    <w:div w:id="737460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814365640">
          <w:marLeft w:val="0"/>
          <w:marRight w:val="0"/>
          <w:marTop w:val="0"/>
          <w:marBottom w:val="0"/>
          <w:divBdr>
            <w:top w:val="none" w:sz="0" w:space="0" w:color="auto"/>
            <w:left w:val="none" w:sz="0" w:space="0" w:color="auto"/>
            <w:bottom w:val="none" w:sz="0" w:space="0" w:color="auto"/>
            <w:right w:val="none" w:sz="0" w:space="0" w:color="auto"/>
          </w:divBdr>
          <w:divsChild>
            <w:div w:id="1488596384">
              <w:marLeft w:val="0"/>
              <w:marRight w:val="0"/>
              <w:marTop w:val="0"/>
              <w:marBottom w:val="0"/>
              <w:divBdr>
                <w:top w:val="single" w:sz="2" w:space="0" w:color="D9D9E3"/>
                <w:left w:val="single" w:sz="2" w:space="0" w:color="D9D9E3"/>
                <w:bottom w:val="single" w:sz="2" w:space="0" w:color="D9D9E3"/>
                <w:right w:val="single" w:sz="2" w:space="0" w:color="D9D9E3"/>
              </w:divBdr>
              <w:divsChild>
                <w:div w:id="6644662">
                  <w:marLeft w:val="0"/>
                  <w:marRight w:val="0"/>
                  <w:marTop w:val="0"/>
                  <w:marBottom w:val="0"/>
                  <w:divBdr>
                    <w:top w:val="single" w:sz="2" w:space="0" w:color="D9D9E3"/>
                    <w:left w:val="single" w:sz="2" w:space="0" w:color="D9D9E3"/>
                    <w:bottom w:val="single" w:sz="2" w:space="0" w:color="D9D9E3"/>
                    <w:right w:val="single" w:sz="2" w:space="0" w:color="D9D9E3"/>
                  </w:divBdr>
                  <w:divsChild>
                    <w:div w:id="9993810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730348975">
      <w:bodyDiv w:val="1"/>
      <w:marLeft w:val="0"/>
      <w:marRight w:val="0"/>
      <w:marTop w:val="0"/>
      <w:marBottom w:val="0"/>
      <w:divBdr>
        <w:top w:val="none" w:sz="0" w:space="0" w:color="auto"/>
        <w:left w:val="none" w:sz="0" w:space="0" w:color="auto"/>
        <w:bottom w:val="none" w:sz="0" w:space="0" w:color="auto"/>
        <w:right w:val="none" w:sz="0" w:space="0" w:color="auto"/>
      </w:divBdr>
      <w:divsChild>
        <w:div w:id="1701780895">
          <w:marLeft w:val="0"/>
          <w:marRight w:val="0"/>
          <w:marTop w:val="0"/>
          <w:marBottom w:val="0"/>
          <w:divBdr>
            <w:top w:val="none" w:sz="0" w:space="0" w:color="auto"/>
            <w:left w:val="none" w:sz="0" w:space="0" w:color="auto"/>
            <w:bottom w:val="none" w:sz="0" w:space="0" w:color="auto"/>
            <w:right w:val="none" w:sz="0" w:space="0" w:color="auto"/>
          </w:divBdr>
          <w:divsChild>
            <w:div w:id="609550762">
              <w:marLeft w:val="0"/>
              <w:marRight w:val="0"/>
              <w:marTop w:val="0"/>
              <w:marBottom w:val="0"/>
              <w:divBdr>
                <w:top w:val="none" w:sz="0" w:space="0" w:color="auto"/>
                <w:left w:val="none" w:sz="0" w:space="0" w:color="auto"/>
                <w:bottom w:val="none" w:sz="0" w:space="0" w:color="auto"/>
                <w:right w:val="none" w:sz="0" w:space="0" w:color="auto"/>
              </w:divBdr>
              <w:divsChild>
                <w:div w:id="861896650">
                  <w:marLeft w:val="0"/>
                  <w:marRight w:val="0"/>
                  <w:marTop w:val="0"/>
                  <w:marBottom w:val="0"/>
                  <w:divBdr>
                    <w:top w:val="none" w:sz="0" w:space="0" w:color="auto"/>
                    <w:left w:val="none" w:sz="0" w:space="0" w:color="auto"/>
                    <w:bottom w:val="none" w:sz="0" w:space="0" w:color="auto"/>
                    <w:right w:val="none" w:sz="0" w:space="0" w:color="auto"/>
                  </w:divBdr>
                  <w:divsChild>
                    <w:div w:id="751009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6802925">
      <w:bodyDiv w:val="1"/>
      <w:marLeft w:val="0"/>
      <w:marRight w:val="0"/>
      <w:marTop w:val="0"/>
      <w:marBottom w:val="0"/>
      <w:divBdr>
        <w:top w:val="none" w:sz="0" w:space="0" w:color="auto"/>
        <w:left w:val="none" w:sz="0" w:space="0" w:color="auto"/>
        <w:bottom w:val="none" w:sz="0" w:space="0" w:color="auto"/>
        <w:right w:val="none" w:sz="0" w:space="0" w:color="auto"/>
      </w:divBdr>
    </w:div>
    <w:div w:id="1866169366">
      <w:bodyDiv w:val="1"/>
      <w:marLeft w:val="0"/>
      <w:marRight w:val="0"/>
      <w:marTop w:val="0"/>
      <w:marBottom w:val="0"/>
      <w:divBdr>
        <w:top w:val="none" w:sz="0" w:space="0" w:color="auto"/>
        <w:left w:val="none" w:sz="0" w:space="0" w:color="auto"/>
        <w:bottom w:val="none" w:sz="0" w:space="0" w:color="auto"/>
        <w:right w:val="none" w:sz="0" w:space="0" w:color="auto"/>
      </w:divBdr>
    </w:div>
    <w:div w:id="1880703919">
      <w:bodyDiv w:val="1"/>
      <w:marLeft w:val="0"/>
      <w:marRight w:val="0"/>
      <w:marTop w:val="0"/>
      <w:marBottom w:val="0"/>
      <w:divBdr>
        <w:top w:val="none" w:sz="0" w:space="0" w:color="auto"/>
        <w:left w:val="none" w:sz="0" w:space="0" w:color="auto"/>
        <w:bottom w:val="none" w:sz="0" w:space="0" w:color="auto"/>
        <w:right w:val="none" w:sz="0" w:space="0" w:color="auto"/>
      </w:divBdr>
      <w:divsChild>
        <w:div w:id="916135721">
          <w:marLeft w:val="0"/>
          <w:marRight w:val="0"/>
          <w:marTop w:val="0"/>
          <w:marBottom w:val="0"/>
          <w:divBdr>
            <w:top w:val="none" w:sz="0" w:space="0" w:color="auto"/>
            <w:left w:val="none" w:sz="0" w:space="0" w:color="auto"/>
            <w:bottom w:val="none" w:sz="0" w:space="0" w:color="auto"/>
            <w:right w:val="none" w:sz="0" w:space="0" w:color="auto"/>
          </w:divBdr>
        </w:div>
      </w:divsChild>
    </w:div>
    <w:div w:id="1888683179">
      <w:bodyDiv w:val="1"/>
      <w:marLeft w:val="0"/>
      <w:marRight w:val="0"/>
      <w:marTop w:val="0"/>
      <w:marBottom w:val="0"/>
      <w:divBdr>
        <w:top w:val="none" w:sz="0" w:space="0" w:color="auto"/>
        <w:left w:val="none" w:sz="0" w:space="0" w:color="auto"/>
        <w:bottom w:val="none" w:sz="0" w:space="0" w:color="auto"/>
        <w:right w:val="none" w:sz="0" w:space="0" w:color="auto"/>
      </w:divBdr>
    </w:div>
    <w:div w:id="1986351150">
      <w:bodyDiv w:val="1"/>
      <w:marLeft w:val="0"/>
      <w:marRight w:val="0"/>
      <w:marTop w:val="0"/>
      <w:marBottom w:val="0"/>
      <w:divBdr>
        <w:top w:val="none" w:sz="0" w:space="0" w:color="auto"/>
        <w:left w:val="none" w:sz="0" w:space="0" w:color="auto"/>
        <w:bottom w:val="none" w:sz="0" w:space="0" w:color="auto"/>
        <w:right w:val="none" w:sz="0" w:space="0" w:color="auto"/>
      </w:divBdr>
      <w:divsChild>
        <w:div w:id="12191315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89/fpsyg.2021.754637" TargetMode="External"/><Relationship Id="rId13" Type="http://schemas.openxmlformats.org/officeDocument/2006/relationships/hyperlink" Target="https://doi.org/10.1016/j.cedpsych.2011.05.002.%7baccessed"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1007/s10763-021-10213-x" TargetMode="External"/><Relationship Id="rId12" Type="http://schemas.openxmlformats.org/officeDocument/2006/relationships/hyperlink" Target="https://doi.org/10.1080/00405841.2019.1702451"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mylocalschool.gov.wales/" TargetMode="External"/><Relationship Id="rId1" Type="http://schemas.openxmlformats.org/officeDocument/2006/relationships/numbering" Target="numbering.xml"/><Relationship Id="rId6" Type="http://schemas.openxmlformats.org/officeDocument/2006/relationships/hyperlink" Target="https://doi.org/10.1007/s10984-015-9188-z" TargetMode="External"/><Relationship Id="rId11" Type="http://schemas.openxmlformats.org/officeDocument/2006/relationships/hyperlink" Target="https://doi.org/10.1007/s10964-012-9857-5" TargetMode="External"/><Relationship Id="rId5" Type="http://schemas.openxmlformats.org/officeDocument/2006/relationships/hyperlink" Target="https://doi.org/10.4236/ce.2018.914157" TargetMode="External"/><Relationship Id="rId15" Type="http://schemas.openxmlformats.org/officeDocument/2006/relationships/hyperlink" Target="https://doi.org/10.1111/cdev.12138" TargetMode="External"/><Relationship Id="rId10" Type="http://schemas.openxmlformats.org/officeDocument/2006/relationships/hyperlink" Target="https://doi.org/10.1007/s10212-015-0250-0" TargetMode="External"/><Relationship Id="rId4" Type="http://schemas.openxmlformats.org/officeDocument/2006/relationships/webSettings" Target="webSettings.xml"/><Relationship Id="rId9" Type="http://schemas.openxmlformats.org/officeDocument/2006/relationships/hyperlink" Target="https://doi.org/10.1016/j.learninstruc.2016.02.002" TargetMode="External"/><Relationship Id="rId14" Type="http://schemas.openxmlformats.org/officeDocument/2006/relationships/hyperlink" Target="https://doi.org/10.1080/01443410.2013.82296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20</Pages>
  <Words>5677</Words>
  <Characters>32364</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Awen Jones</dc:creator>
  <cp:keywords/>
  <dc:description/>
  <cp:lastModifiedBy>Awen Jones</cp:lastModifiedBy>
  <cp:revision>2</cp:revision>
  <dcterms:created xsi:type="dcterms:W3CDTF">2023-10-29T17:59:00Z</dcterms:created>
  <dcterms:modified xsi:type="dcterms:W3CDTF">2023-10-29T17:59:00Z</dcterms:modified>
</cp:coreProperties>
</file>