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53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6A1BFB" w:rsidRPr="007C020B" w14:paraId="1FE7C0DB" w14:textId="77777777" w:rsidTr="00A02CD0">
        <w:tc>
          <w:tcPr>
            <w:tcW w:w="1838" w:type="dxa"/>
          </w:tcPr>
          <w:p w14:paraId="0927A4DE" w14:textId="77777777" w:rsidR="006A1BFB" w:rsidRPr="007C020B" w:rsidRDefault="006A1BFB" w:rsidP="006A1BF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Module Code</w:t>
            </w:r>
          </w:p>
        </w:tc>
        <w:tc>
          <w:tcPr>
            <w:tcW w:w="6822" w:type="dxa"/>
          </w:tcPr>
          <w:p w14:paraId="50EC9A49" w14:textId="3B833B48" w:rsidR="006A1BFB" w:rsidRPr="003E6A4D" w:rsidRDefault="006A1BFB" w:rsidP="006A1BF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3E6A4D">
              <w:rPr>
                <w:rFonts w:cs="Arial"/>
                <w:b/>
                <w:sz w:val="22"/>
                <w:szCs w:val="22"/>
                <w:lang w:eastAsia="en-GB"/>
              </w:rPr>
              <w:t>BMPF6013 / BMPF6013D</w:t>
            </w:r>
            <w:r w:rsidRPr="003E6A4D" w:rsidDel="00F24951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7C020B" w:rsidRPr="007C020B" w14:paraId="56929590" w14:textId="77777777" w:rsidTr="00A02CD0">
        <w:tc>
          <w:tcPr>
            <w:tcW w:w="1838" w:type="dxa"/>
          </w:tcPr>
          <w:p w14:paraId="18DE5F56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Title</w:t>
            </w:r>
          </w:p>
        </w:tc>
        <w:tc>
          <w:tcPr>
            <w:tcW w:w="6822" w:type="dxa"/>
          </w:tcPr>
          <w:p w14:paraId="25FC2E8D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Independent Study Module (Major)</w:t>
            </w:r>
          </w:p>
        </w:tc>
      </w:tr>
      <w:tr w:rsidR="007C020B" w:rsidRPr="007C020B" w14:paraId="17283680" w14:textId="77777777" w:rsidTr="00A02CD0">
        <w:tc>
          <w:tcPr>
            <w:tcW w:w="1838" w:type="dxa"/>
          </w:tcPr>
          <w:p w14:paraId="508093F2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Date</w:t>
            </w:r>
          </w:p>
        </w:tc>
        <w:sdt>
          <w:sdtPr>
            <w:rPr>
              <w:rFonts w:cs="Arial"/>
              <w:b/>
              <w:lang w:eastAsia="en-GB"/>
            </w:rPr>
            <w:id w:val="2004164593"/>
            <w:placeholder>
              <w:docPart w:val="7C2162AC2E264B88B76C1774350237F8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6FB8948F" w14:textId="77777777" w:rsidR="007C020B" w:rsidRPr="007C020B" w:rsidRDefault="007C020B" w:rsidP="00A02CD0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/>
                  <w:jc w:val="both"/>
                  <w:textAlignment w:val="baseline"/>
                  <w:rPr>
                    <w:rFonts w:cs="Arial"/>
                    <w:b/>
                    <w:sz w:val="22"/>
                    <w:szCs w:val="22"/>
                    <w:lang w:eastAsia="en-GB"/>
                  </w:rPr>
                </w:pPr>
                <w:r w:rsidRPr="007C020B">
                  <w:rPr>
                    <w:rFonts w:cs="Arial"/>
                    <w:b/>
                    <w:sz w:val="22"/>
                    <w:szCs w:val="22"/>
                    <w:lang w:eastAsia="en-GB"/>
                  </w:rPr>
                  <w:t>13/02/2023</w:t>
                </w:r>
              </w:p>
            </w:tc>
          </w:sdtContent>
        </w:sdt>
      </w:tr>
      <w:tr w:rsidR="007C020B" w:rsidRPr="007C020B" w14:paraId="08DA4404" w14:textId="77777777" w:rsidTr="00A02CD0">
        <w:tc>
          <w:tcPr>
            <w:tcW w:w="1838" w:type="dxa"/>
          </w:tcPr>
          <w:p w14:paraId="7CBF8C69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Level</w:t>
            </w:r>
          </w:p>
        </w:tc>
        <w:sdt>
          <w:sdtPr>
            <w:rPr>
              <w:rFonts w:cs="Arial"/>
              <w:b/>
              <w:lang w:eastAsia="en-GB"/>
            </w:rPr>
            <w:id w:val="-1075502594"/>
            <w:placeholder>
              <w:docPart w:val="9AC2AE3897314B89AF665EBEDA92A980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5B7A9606" w14:textId="77777777" w:rsidR="007C020B" w:rsidRPr="007C020B" w:rsidRDefault="007C020B" w:rsidP="00A02CD0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/>
                  <w:jc w:val="both"/>
                  <w:textAlignment w:val="baseline"/>
                  <w:rPr>
                    <w:rFonts w:cs="Arial"/>
                    <w:b/>
                    <w:sz w:val="22"/>
                    <w:szCs w:val="22"/>
                    <w:lang w:eastAsia="en-GB"/>
                  </w:rPr>
                </w:pPr>
                <w:r w:rsidRPr="007C020B">
                  <w:rPr>
                    <w:rFonts w:cs="Arial"/>
                    <w:b/>
                    <w:sz w:val="22"/>
                    <w:szCs w:val="22"/>
                    <w:lang w:eastAsia="en-GB"/>
                  </w:rPr>
                  <w:t>6</w:t>
                </w:r>
              </w:p>
            </w:tc>
          </w:sdtContent>
        </w:sdt>
      </w:tr>
      <w:tr w:rsidR="007C020B" w:rsidRPr="007C020B" w14:paraId="64DC69EB" w14:textId="77777777" w:rsidTr="00A02CD0">
        <w:tc>
          <w:tcPr>
            <w:tcW w:w="1838" w:type="dxa"/>
          </w:tcPr>
          <w:p w14:paraId="38700D25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Credits</w:t>
            </w:r>
          </w:p>
        </w:tc>
        <w:tc>
          <w:tcPr>
            <w:tcW w:w="6822" w:type="dxa"/>
          </w:tcPr>
          <w:p w14:paraId="3DB5070E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30</w:t>
            </w:r>
          </w:p>
        </w:tc>
      </w:tr>
      <w:tr w:rsidR="007C020B" w:rsidRPr="007C020B" w14:paraId="069C333E" w14:textId="77777777" w:rsidTr="00A02CD0">
        <w:tc>
          <w:tcPr>
            <w:tcW w:w="1838" w:type="dxa"/>
          </w:tcPr>
          <w:p w14:paraId="76D8414C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Pre-Requisites</w:t>
            </w:r>
          </w:p>
        </w:tc>
        <w:tc>
          <w:tcPr>
            <w:tcW w:w="6822" w:type="dxa"/>
          </w:tcPr>
          <w:p w14:paraId="614DF426" w14:textId="77777777" w:rsidR="007C020B" w:rsidRPr="007C020B" w:rsidRDefault="007C020B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C020B">
              <w:rPr>
                <w:rFonts w:cs="Arial"/>
                <w:b/>
                <w:sz w:val="22"/>
                <w:szCs w:val="22"/>
                <w:lang w:eastAsia="en-GB"/>
              </w:rPr>
              <w:t>None</w:t>
            </w:r>
          </w:p>
        </w:tc>
      </w:tr>
    </w:tbl>
    <w:p w14:paraId="31669868" w14:textId="77777777" w:rsidR="007C020B" w:rsidRPr="00AF73C8" w:rsidRDefault="007C020B" w:rsidP="007C020B">
      <w:pPr>
        <w:pBdr>
          <w:bottom w:val="single" w:sz="6" w:space="1" w:color="000000"/>
        </w:pBdr>
        <w:spacing w:after="0"/>
        <w:contextualSpacing/>
        <w:rPr>
          <w:rFonts w:cs="Arial"/>
        </w:rPr>
      </w:pPr>
    </w:p>
    <w:p w14:paraId="47F1A12D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</w:p>
    <w:p w14:paraId="1BC11B8F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AIM(S)</w:t>
      </w:r>
    </w:p>
    <w:p w14:paraId="5A4AF91E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</w:p>
    <w:p w14:paraId="0943C845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4" w:hanging="284"/>
        <w:contextualSpacing/>
        <w:jc w:val="both"/>
        <w:rPr>
          <w:rFonts w:cs="Arial"/>
        </w:rPr>
      </w:pPr>
      <w:r w:rsidRPr="00AF73C8">
        <w:rPr>
          <w:rFonts w:cs="Arial"/>
        </w:rPr>
        <w:t>To enable learners to independently study the current knowledge in a topic that has particular relevance to their workplace practice and their personal development.</w:t>
      </w:r>
    </w:p>
    <w:p w14:paraId="0866C6C7" w14:textId="77777777" w:rsidR="007C020B" w:rsidRPr="00AF73C8" w:rsidRDefault="007C020B" w:rsidP="007C020B">
      <w:pPr>
        <w:spacing w:after="0"/>
        <w:ind w:left="644"/>
        <w:contextualSpacing/>
        <w:rPr>
          <w:rFonts w:cs="Arial"/>
        </w:rPr>
      </w:pPr>
    </w:p>
    <w:p w14:paraId="69E46D3F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LEARNING OUTCOMES</w:t>
      </w:r>
    </w:p>
    <w:p w14:paraId="7B40097C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p w14:paraId="62B8E70F" w14:textId="77777777" w:rsidR="007C020B" w:rsidRPr="00AF73C8" w:rsidRDefault="007C020B" w:rsidP="007C020B">
      <w:pPr>
        <w:spacing w:after="0"/>
        <w:contextualSpacing/>
        <w:rPr>
          <w:rFonts w:cs="Arial"/>
        </w:rPr>
      </w:pPr>
      <w:r w:rsidRPr="00AF73C8">
        <w:rPr>
          <w:rFonts w:cs="Arial"/>
        </w:rPr>
        <w:t>Upon the successful completion of this module, the student should be able to:</w:t>
      </w:r>
    </w:p>
    <w:p w14:paraId="6A8524F4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p w14:paraId="10E7A42C" w14:textId="77777777" w:rsidR="007C020B" w:rsidRPr="00AF73C8" w:rsidRDefault="007C020B" w:rsidP="007C020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rFonts w:cs="Arial"/>
        </w:rPr>
      </w:pPr>
      <w:r w:rsidRPr="00AF73C8">
        <w:rPr>
          <w:rFonts w:cs="Arial"/>
        </w:rPr>
        <w:t>formulate and implement a personal study programme to develop their professional practice, and critically reflect on their learning experience;</w:t>
      </w:r>
    </w:p>
    <w:p w14:paraId="2191E54F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contextualSpacing/>
        <w:rPr>
          <w:rFonts w:cs="Arial"/>
        </w:rPr>
      </w:pPr>
    </w:p>
    <w:p w14:paraId="7516B973" w14:textId="77777777" w:rsidR="007C020B" w:rsidRPr="00AF73C8" w:rsidRDefault="007C020B" w:rsidP="007C020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rFonts w:cs="Arial"/>
        </w:rPr>
      </w:pPr>
      <w:r w:rsidRPr="00AF73C8">
        <w:rPr>
          <w:rFonts w:cs="Arial"/>
        </w:rPr>
        <w:t>research, and critically analyse theories and methodologies relevant to their specified area of study, and critically evaluate the actual and/or potential impact of applying the learning acquired to their professional practice.</w:t>
      </w:r>
    </w:p>
    <w:p w14:paraId="03D561FF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</w:p>
    <w:p w14:paraId="2C1D38CC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INDICATIVE CONTENT</w:t>
      </w:r>
    </w:p>
    <w:p w14:paraId="7818B6AF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</w:p>
    <w:p w14:paraId="672549D6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rPr>
          <w:rFonts w:cs="Arial"/>
        </w:rPr>
      </w:pPr>
      <w:r w:rsidRPr="00AF73C8">
        <w:rPr>
          <w:rFonts w:cs="Arial"/>
        </w:rPr>
        <w:t>Establishing a rationale for a particular area of study based on its relevance to the workplace and the learner's developmental needs.</w:t>
      </w:r>
    </w:p>
    <w:p w14:paraId="1C8E9719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ind w:left="641"/>
        <w:contextualSpacing/>
        <w:rPr>
          <w:rFonts w:cs="Arial"/>
        </w:rPr>
      </w:pPr>
    </w:p>
    <w:p w14:paraId="25475354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rPr>
          <w:rFonts w:cs="Arial"/>
        </w:rPr>
      </w:pPr>
      <w:r w:rsidRPr="00AF73C8">
        <w:rPr>
          <w:rFonts w:cs="Arial"/>
        </w:rPr>
        <w:t>Identifying expected learning outcomes, assessment criteria and assessment methodologies.</w:t>
      </w:r>
    </w:p>
    <w:p w14:paraId="3C548EAA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rFonts w:cs="Arial"/>
        </w:rPr>
      </w:pPr>
    </w:p>
    <w:p w14:paraId="12F1DEBC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Planning and implementing a study programme.</w:t>
      </w:r>
    </w:p>
    <w:p w14:paraId="63FA9701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cs="Arial"/>
        </w:rPr>
      </w:pPr>
    </w:p>
    <w:p w14:paraId="1F7FF0DC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Learning support.</w:t>
      </w:r>
    </w:p>
    <w:p w14:paraId="0A47E631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cs="Arial"/>
        </w:rPr>
      </w:pPr>
    </w:p>
    <w:p w14:paraId="0356971C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Research methods, analytical skills and critical evaluation.</w:t>
      </w:r>
    </w:p>
    <w:p w14:paraId="2BEFAE38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cs="Arial"/>
        </w:rPr>
      </w:pPr>
    </w:p>
    <w:p w14:paraId="24FB51CB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Ethical considerations.</w:t>
      </w:r>
    </w:p>
    <w:p w14:paraId="587D9C1B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cs="Arial"/>
        </w:rPr>
      </w:pPr>
    </w:p>
    <w:p w14:paraId="65DA9CF6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The application of learning.</w:t>
      </w:r>
    </w:p>
    <w:p w14:paraId="0EC46B74" w14:textId="77777777" w:rsidR="007C020B" w:rsidRPr="00AF73C8" w:rsidRDefault="007C020B" w:rsidP="007C020B">
      <w:pPr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cs="Arial"/>
        </w:rPr>
      </w:pPr>
    </w:p>
    <w:p w14:paraId="205AEBB4" w14:textId="77777777" w:rsidR="007C020B" w:rsidRPr="00AF73C8" w:rsidRDefault="007C020B" w:rsidP="007C0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41" w:hanging="284"/>
        <w:contextualSpacing/>
        <w:jc w:val="both"/>
        <w:rPr>
          <w:rFonts w:cs="Arial"/>
        </w:rPr>
      </w:pPr>
      <w:r w:rsidRPr="00AF73C8">
        <w:rPr>
          <w:rFonts w:cs="Arial"/>
        </w:rPr>
        <w:t>Critical reflection.</w:t>
      </w:r>
    </w:p>
    <w:p w14:paraId="5B111275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p w14:paraId="38FE09F1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/>
          <w:lang w:eastAsia="en-GB"/>
        </w:rPr>
      </w:pPr>
      <w:r w:rsidRPr="00AF73C8">
        <w:rPr>
          <w:rFonts w:eastAsia="Times New Roman" w:cs="Arial"/>
          <w:b/>
          <w:lang w:eastAsia="en-GB"/>
        </w:rPr>
        <w:t>Study Time Allocation</w:t>
      </w:r>
    </w:p>
    <w:p w14:paraId="04D02A90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p w14:paraId="40FD78C8" w14:textId="77777777" w:rsidR="007C020B" w:rsidRPr="00AF73C8" w:rsidRDefault="007C020B" w:rsidP="007C020B">
      <w:pPr>
        <w:spacing w:after="0"/>
        <w:contextualSpacing/>
        <w:rPr>
          <w:rFonts w:cs="Arial"/>
        </w:rPr>
      </w:pPr>
      <w:r w:rsidRPr="00AF73C8">
        <w:rPr>
          <w:rFonts w:cs="Arial"/>
        </w:rPr>
        <w:t>The study time for the module is divided as follows:</w:t>
      </w:r>
    </w:p>
    <w:p w14:paraId="570F5969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1701"/>
        <w:gridCol w:w="1843"/>
      </w:tblGrid>
      <w:tr w:rsidR="007C020B" w:rsidRPr="00AF73C8" w14:paraId="77E3A040" w14:textId="77777777" w:rsidTr="00A02CD0"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14:paraId="02E5F94D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14:paraId="4B999E84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5F6319DA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Percentage</w:t>
            </w:r>
          </w:p>
        </w:tc>
      </w:tr>
      <w:tr w:rsidR="007C020B" w:rsidRPr="00AF73C8" w14:paraId="462DCC6F" w14:textId="77777777" w:rsidTr="00A02CD0">
        <w:tc>
          <w:tcPr>
            <w:tcW w:w="3969" w:type="dxa"/>
          </w:tcPr>
          <w:p w14:paraId="7287B234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5ACC77F0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14:paraId="7122268C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10%</w:t>
            </w:r>
          </w:p>
        </w:tc>
      </w:tr>
      <w:tr w:rsidR="007C020B" w:rsidRPr="00AF73C8" w14:paraId="2BE0C071" w14:textId="77777777" w:rsidTr="00A02CD0">
        <w:tc>
          <w:tcPr>
            <w:tcW w:w="3969" w:type="dxa"/>
          </w:tcPr>
          <w:p w14:paraId="660896AA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7288D783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210</w:t>
            </w:r>
          </w:p>
        </w:tc>
        <w:tc>
          <w:tcPr>
            <w:tcW w:w="1843" w:type="dxa"/>
          </w:tcPr>
          <w:p w14:paraId="06C0C20A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70%</w:t>
            </w:r>
          </w:p>
        </w:tc>
      </w:tr>
      <w:tr w:rsidR="007C020B" w:rsidRPr="00AF73C8" w14:paraId="5800F3E8" w14:textId="77777777" w:rsidTr="00A02CD0">
        <w:tc>
          <w:tcPr>
            <w:tcW w:w="3969" w:type="dxa"/>
          </w:tcPr>
          <w:p w14:paraId="68437B7A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Placement learning work-based</w:t>
            </w:r>
          </w:p>
        </w:tc>
        <w:tc>
          <w:tcPr>
            <w:tcW w:w="1701" w:type="dxa"/>
          </w:tcPr>
          <w:p w14:paraId="7FE4DBA5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60</w:t>
            </w:r>
          </w:p>
        </w:tc>
        <w:tc>
          <w:tcPr>
            <w:tcW w:w="1843" w:type="dxa"/>
          </w:tcPr>
          <w:p w14:paraId="09CB5177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20%</w:t>
            </w:r>
          </w:p>
        </w:tc>
      </w:tr>
      <w:tr w:rsidR="007C020B" w:rsidRPr="00AF73C8" w14:paraId="4604899D" w14:textId="77777777" w:rsidTr="00A02CD0">
        <w:tc>
          <w:tcPr>
            <w:tcW w:w="3969" w:type="dxa"/>
          </w:tcPr>
          <w:p w14:paraId="3799F588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286D2B9D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300</w:t>
            </w:r>
          </w:p>
        </w:tc>
        <w:tc>
          <w:tcPr>
            <w:tcW w:w="1843" w:type="dxa"/>
          </w:tcPr>
          <w:p w14:paraId="7F2EEB44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100%</w:t>
            </w:r>
          </w:p>
        </w:tc>
      </w:tr>
    </w:tbl>
    <w:p w14:paraId="372013E4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</w:p>
    <w:p w14:paraId="64A7F315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lastRenderedPageBreak/>
        <w:t>ASSESSMENT</w:t>
      </w:r>
    </w:p>
    <w:p w14:paraId="1A2563FE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ind w:hanging="3600"/>
        <w:contextualSpacing/>
        <w:rPr>
          <w:rFonts w:cs="Arial"/>
          <w:b/>
        </w:rPr>
      </w:pPr>
    </w:p>
    <w:p w14:paraId="2779C850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Assessment Component 1</w:t>
      </w:r>
    </w:p>
    <w:p w14:paraId="06067205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tbl>
      <w:tblPr>
        <w:tblW w:w="87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387"/>
        <w:gridCol w:w="141"/>
        <w:gridCol w:w="2389"/>
        <w:gridCol w:w="528"/>
        <w:gridCol w:w="911"/>
        <w:gridCol w:w="1445"/>
        <w:gridCol w:w="119"/>
      </w:tblGrid>
      <w:tr w:rsidR="007C020B" w:rsidRPr="00AF73C8" w14:paraId="5D99B0A8" w14:textId="77777777" w:rsidTr="00A02CD0">
        <w:trPr>
          <w:gridAfter w:val="1"/>
          <w:wAfter w:w="119" w:type="dxa"/>
        </w:trPr>
        <w:tc>
          <w:tcPr>
            <w:tcW w:w="550" w:type="dxa"/>
          </w:tcPr>
          <w:p w14:paraId="4050CBD6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2319" w:type="dxa"/>
          </w:tcPr>
          <w:p w14:paraId="76A8960C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Written exam</w:t>
            </w:r>
          </w:p>
        </w:tc>
        <w:tc>
          <w:tcPr>
            <w:tcW w:w="528" w:type="dxa"/>
            <w:gridSpan w:val="2"/>
          </w:tcPr>
          <w:p w14:paraId="3C914B3D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  <w:tc>
          <w:tcPr>
            <w:tcW w:w="2389" w:type="dxa"/>
          </w:tcPr>
          <w:p w14:paraId="2D0026D2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Coursework</w:t>
            </w:r>
          </w:p>
        </w:tc>
        <w:tc>
          <w:tcPr>
            <w:tcW w:w="528" w:type="dxa"/>
          </w:tcPr>
          <w:p w14:paraId="79DE20F3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2356" w:type="dxa"/>
            <w:gridSpan w:val="2"/>
          </w:tcPr>
          <w:p w14:paraId="59A3023C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Practical</w:t>
            </w:r>
          </w:p>
        </w:tc>
      </w:tr>
      <w:tr w:rsidR="007C020B" w:rsidRPr="00AF73C8" w14:paraId="5A4BF468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6C1AF658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61697B96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gridSpan w:val="2"/>
          </w:tcPr>
          <w:p w14:paraId="26B71FCE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  <w:b/>
              </w:rPr>
              <w:t>Weighting</w:t>
            </w:r>
          </w:p>
        </w:tc>
      </w:tr>
      <w:tr w:rsidR="007C020B" w:rsidRPr="00AF73C8" w14:paraId="6BCDC724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2EEC1A11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 xml:space="preserve">Portfolio </w:t>
            </w:r>
          </w:p>
        </w:tc>
        <w:tc>
          <w:tcPr>
            <w:tcW w:w="3969" w:type="dxa"/>
            <w:gridSpan w:val="4"/>
          </w:tcPr>
          <w:p w14:paraId="32B0C150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4 elements</w:t>
            </w:r>
          </w:p>
        </w:tc>
        <w:tc>
          <w:tcPr>
            <w:tcW w:w="1559" w:type="dxa"/>
            <w:gridSpan w:val="2"/>
          </w:tcPr>
          <w:p w14:paraId="41F4EA50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50%</w:t>
            </w:r>
          </w:p>
        </w:tc>
      </w:tr>
    </w:tbl>
    <w:p w14:paraId="505DA63D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p w14:paraId="33BF5D3C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Assessment Component 2</w:t>
      </w:r>
    </w:p>
    <w:p w14:paraId="4F688FED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tbl>
      <w:tblPr>
        <w:tblW w:w="87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387"/>
        <w:gridCol w:w="141"/>
        <w:gridCol w:w="2389"/>
        <w:gridCol w:w="528"/>
        <w:gridCol w:w="911"/>
        <w:gridCol w:w="1445"/>
        <w:gridCol w:w="119"/>
      </w:tblGrid>
      <w:tr w:rsidR="007C020B" w:rsidRPr="00AF73C8" w14:paraId="3E349489" w14:textId="77777777" w:rsidTr="00A02CD0">
        <w:trPr>
          <w:gridAfter w:val="1"/>
          <w:wAfter w:w="119" w:type="dxa"/>
        </w:trPr>
        <w:tc>
          <w:tcPr>
            <w:tcW w:w="550" w:type="dxa"/>
          </w:tcPr>
          <w:p w14:paraId="79665BB9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2319" w:type="dxa"/>
          </w:tcPr>
          <w:p w14:paraId="66D9C63C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Written exam</w:t>
            </w:r>
          </w:p>
        </w:tc>
        <w:tc>
          <w:tcPr>
            <w:tcW w:w="528" w:type="dxa"/>
            <w:gridSpan w:val="2"/>
          </w:tcPr>
          <w:p w14:paraId="4B96D9B7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  <w:tc>
          <w:tcPr>
            <w:tcW w:w="2389" w:type="dxa"/>
          </w:tcPr>
          <w:p w14:paraId="752B2D39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Coursework</w:t>
            </w:r>
          </w:p>
        </w:tc>
        <w:tc>
          <w:tcPr>
            <w:tcW w:w="528" w:type="dxa"/>
          </w:tcPr>
          <w:p w14:paraId="1472EB8E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2356" w:type="dxa"/>
            <w:gridSpan w:val="2"/>
          </w:tcPr>
          <w:p w14:paraId="17C36634" w14:textId="77777777" w:rsidR="007C020B" w:rsidRPr="00AF73C8" w:rsidRDefault="007C020B" w:rsidP="00A02CD0">
            <w:pPr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Practical</w:t>
            </w:r>
          </w:p>
        </w:tc>
      </w:tr>
      <w:tr w:rsidR="007C020B" w:rsidRPr="00AF73C8" w14:paraId="6AF083A9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023315BA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7CD53EC2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gridSpan w:val="2"/>
          </w:tcPr>
          <w:p w14:paraId="1BD58F8B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  <w:b/>
              </w:rPr>
              <w:t>Weighting</w:t>
            </w:r>
          </w:p>
        </w:tc>
      </w:tr>
      <w:tr w:rsidR="007C020B" w:rsidRPr="00AF73C8" w14:paraId="41314DB8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27F7E521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 xml:space="preserve">Written assignment </w:t>
            </w:r>
          </w:p>
        </w:tc>
        <w:tc>
          <w:tcPr>
            <w:tcW w:w="3969" w:type="dxa"/>
            <w:gridSpan w:val="4"/>
          </w:tcPr>
          <w:p w14:paraId="6C1DEAD8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3000 words</w:t>
            </w:r>
          </w:p>
        </w:tc>
        <w:tc>
          <w:tcPr>
            <w:tcW w:w="1559" w:type="dxa"/>
            <w:gridSpan w:val="2"/>
          </w:tcPr>
          <w:p w14:paraId="52C741BA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50%</w:t>
            </w:r>
          </w:p>
        </w:tc>
      </w:tr>
    </w:tbl>
    <w:p w14:paraId="1B7F5AD2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p w14:paraId="7FCBEEFF" w14:textId="77777777" w:rsidR="007C020B" w:rsidRPr="00AF73C8" w:rsidRDefault="007C020B" w:rsidP="007C020B">
      <w:pPr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</w:rPr>
      </w:pPr>
    </w:p>
    <w:p w14:paraId="4D9C9C21" w14:textId="77777777" w:rsidR="007C020B" w:rsidRPr="00AF73C8" w:rsidRDefault="007C020B" w:rsidP="007C020B">
      <w:pPr>
        <w:keepNext/>
        <w:tabs>
          <w:tab w:val="left" w:pos="720"/>
          <w:tab w:val="left" w:pos="1440"/>
          <w:tab w:val="left" w:pos="2160"/>
          <w:tab w:val="left" w:pos="2880"/>
        </w:tabs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Assessment Summary</w:t>
      </w:r>
    </w:p>
    <w:tbl>
      <w:tblPr>
        <w:tblW w:w="5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842"/>
      </w:tblGrid>
      <w:tr w:rsidR="007C020B" w:rsidRPr="00AF73C8" w14:paraId="6AFFB695" w14:textId="77777777" w:rsidTr="00A02CD0"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</w:tcPr>
          <w:p w14:paraId="0C1E829F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985BF11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Percentage</w:t>
            </w:r>
          </w:p>
        </w:tc>
      </w:tr>
      <w:tr w:rsidR="007C020B" w:rsidRPr="00AF73C8" w14:paraId="752E36DF" w14:textId="77777777" w:rsidTr="00A02CD0">
        <w:tc>
          <w:tcPr>
            <w:tcW w:w="3261" w:type="dxa"/>
          </w:tcPr>
          <w:p w14:paraId="6F0C4FF0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466393E9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0</w:t>
            </w:r>
          </w:p>
        </w:tc>
      </w:tr>
      <w:tr w:rsidR="007C020B" w:rsidRPr="00AF73C8" w14:paraId="4E965395" w14:textId="77777777" w:rsidTr="00A02CD0">
        <w:tc>
          <w:tcPr>
            <w:tcW w:w="3261" w:type="dxa"/>
          </w:tcPr>
          <w:p w14:paraId="08FBF211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44821CC4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100%</w:t>
            </w:r>
          </w:p>
        </w:tc>
      </w:tr>
      <w:tr w:rsidR="007C020B" w:rsidRPr="00AF73C8" w14:paraId="29A9CD92" w14:textId="77777777" w:rsidTr="00A02CD0">
        <w:tc>
          <w:tcPr>
            <w:tcW w:w="3261" w:type="dxa"/>
          </w:tcPr>
          <w:p w14:paraId="781166CC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4EA1A0FC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cs="Arial"/>
              </w:rPr>
              <w:t>0</w:t>
            </w:r>
          </w:p>
        </w:tc>
      </w:tr>
      <w:tr w:rsidR="007C020B" w:rsidRPr="00AF73C8" w14:paraId="476FF268" w14:textId="77777777" w:rsidTr="00A02CD0">
        <w:tc>
          <w:tcPr>
            <w:tcW w:w="3261" w:type="dxa"/>
          </w:tcPr>
          <w:p w14:paraId="724034B3" w14:textId="77777777" w:rsidR="007C020B" w:rsidRPr="00AF73C8" w:rsidRDefault="007C020B" w:rsidP="00A02CD0">
            <w:pPr>
              <w:keepNext/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2432AEFD" w14:textId="77777777" w:rsidR="007C020B" w:rsidRPr="00AF73C8" w:rsidRDefault="007C020B" w:rsidP="00A02CD0">
            <w:pPr>
              <w:keepNext/>
              <w:spacing w:after="0"/>
              <w:contextualSpacing/>
              <w:jc w:val="center"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100%</w:t>
            </w:r>
          </w:p>
        </w:tc>
      </w:tr>
    </w:tbl>
    <w:p w14:paraId="2CB35919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p w14:paraId="776DDB56" w14:textId="77777777" w:rsidR="007C020B" w:rsidRPr="00AF73C8" w:rsidRDefault="007C020B" w:rsidP="007C020B">
      <w:pPr>
        <w:spacing w:after="0"/>
        <w:contextualSpacing/>
        <w:rPr>
          <w:rFonts w:cs="Arial"/>
        </w:rPr>
      </w:pPr>
    </w:p>
    <w:p w14:paraId="4C84687B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  <w:r w:rsidRPr="00AF73C8">
        <w:rPr>
          <w:rFonts w:cs="Arial"/>
          <w:b/>
        </w:rPr>
        <w:t>INDICATIVE READING LIST</w:t>
      </w:r>
    </w:p>
    <w:p w14:paraId="0EA90270" w14:textId="77777777" w:rsidR="007C020B" w:rsidRPr="00AF73C8" w:rsidRDefault="007C020B" w:rsidP="007C020B">
      <w:pPr>
        <w:spacing w:after="0"/>
        <w:contextualSpacing/>
        <w:rPr>
          <w:rFonts w:cs="Arial"/>
          <w:b/>
        </w:rPr>
      </w:pPr>
    </w:p>
    <w:tbl>
      <w:tblPr>
        <w:tblW w:w="9540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90"/>
        <w:gridCol w:w="6120"/>
        <w:gridCol w:w="1530"/>
      </w:tblGrid>
      <w:tr w:rsidR="006A1BFB" w:rsidRPr="00AF73C8" w14:paraId="2ECA5819" w14:textId="77777777" w:rsidTr="00A02CD0">
        <w:tc>
          <w:tcPr>
            <w:tcW w:w="1890" w:type="dxa"/>
            <w:shd w:val="clear" w:color="auto" w:fill="BFBFBF"/>
          </w:tcPr>
          <w:p w14:paraId="04CF4EAB" w14:textId="77777777" w:rsidR="006A1BFB" w:rsidRPr="00AF73C8" w:rsidRDefault="006A1BFB" w:rsidP="006A1BFB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Module Code</w:t>
            </w:r>
          </w:p>
        </w:tc>
        <w:tc>
          <w:tcPr>
            <w:tcW w:w="7650" w:type="dxa"/>
            <w:gridSpan w:val="2"/>
          </w:tcPr>
          <w:p w14:paraId="2009B0A4" w14:textId="176F24BC" w:rsidR="006A1BFB" w:rsidRPr="00AF73C8" w:rsidRDefault="006A1BFB" w:rsidP="006A1BFB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  <w:lang w:eastAsia="en-GB"/>
              </w:rPr>
              <w:t>BMPF6013</w:t>
            </w:r>
            <w:r>
              <w:rPr>
                <w:rFonts w:cs="Arial"/>
                <w:b/>
                <w:lang w:eastAsia="en-GB"/>
              </w:rPr>
              <w:t xml:space="preserve"> / </w:t>
            </w:r>
            <w:r w:rsidRPr="00AF73C8">
              <w:rPr>
                <w:rFonts w:cs="Arial"/>
                <w:b/>
                <w:lang w:eastAsia="en-GB"/>
              </w:rPr>
              <w:t>BMPF6013</w:t>
            </w:r>
            <w:r>
              <w:rPr>
                <w:rFonts w:cs="Arial"/>
                <w:b/>
                <w:lang w:eastAsia="en-GB"/>
              </w:rPr>
              <w:t>D</w:t>
            </w:r>
            <w:r w:rsidRPr="00AF73C8" w:rsidDel="00F24951">
              <w:rPr>
                <w:rFonts w:cs="Arial"/>
                <w:b/>
              </w:rPr>
              <w:t xml:space="preserve"> </w:t>
            </w:r>
          </w:p>
        </w:tc>
      </w:tr>
      <w:tr w:rsidR="007C020B" w:rsidRPr="00AF73C8" w14:paraId="7223684A" w14:textId="77777777" w:rsidTr="00A02CD0">
        <w:tc>
          <w:tcPr>
            <w:tcW w:w="1890" w:type="dxa"/>
            <w:shd w:val="clear" w:color="auto" w:fill="BFBFBF"/>
          </w:tcPr>
          <w:p w14:paraId="23A28CBA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Module Title</w:t>
            </w:r>
          </w:p>
        </w:tc>
        <w:tc>
          <w:tcPr>
            <w:tcW w:w="7650" w:type="dxa"/>
            <w:gridSpan w:val="2"/>
          </w:tcPr>
          <w:p w14:paraId="2DFD86A6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Independent Study Module (Major)</w:t>
            </w:r>
          </w:p>
        </w:tc>
      </w:tr>
      <w:tr w:rsidR="007C020B" w:rsidRPr="00AF73C8" w14:paraId="2A84E6A5" w14:textId="77777777" w:rsidTr="00A02CD0">
        <w:tc>
          <w:tcPr>
            <w:tcW w:w="1890" w:type="dxa"/>
            <w:shd w:val="clear" w:color="auto" w:fill="BFBFBF"/>
          </w:tcPr>
          <w:p w14:paraId="5364E4DB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Classification</w:t>
            </w:r>
          </w:p>
        </w:tc>
        <w:tc>
          <w:tcPr>
            <w:tcW w:w="6120" w:type="dxa"/>
            <w:shd w:val="clear" w:color="auto" w:fill="BFBFBF"/>
          </w:tcPr>
          <w:p w14:paraId="60AC76B4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Reading List entry</w:t>
            </w:r>
          </w:p>
        </w:tc>
        <w:tc>
          <w:tcPr>
            <w:tcW w:w="1530" w:type="dxa"/>
            <w:shd w:val="clear" w:color="auto" w:fill="BFBFBF"/>
          </w:tcPr>
          <w:p w14:paraId="5352CCBA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Electronic*</w:t>
            </w:r>
          </w:p>
        </w:tc>
      </w:tr>
      <w:tr w:rsidR="007C020B" w:rsidRPr="00AF73C8" w14:paraId="76C54749" w14:textId="77777777" w:rsidTr="00A02CD0">
        <w:tc>
          <w:tcPr>
            <w:tcW w:w="1890" w:type="dxa"/>
          </w:tcPr>
          <w:p w14:paraId="47911112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Essential</w:t>
            </w:r>
          </w:p>
        </w:tc>
        <w:tc>
          <w:tcPr>
            <w:tcW w:w="6120" w:type="dxa"/>
          </w:tcPr>
          <w:p w14:paraId="2348C42B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proofErr w:type="spellStart"/>
            <w:r w:rsidRPr="00AF73C8">
              <w:rPr>
                <w:rFonts w:cs="Arial"/>
              </w:rPr>
              <w:t>Heyler</w:t>
            </w:r>
            <w:proofErr w:type="spellEnd"/>
            <w:r w:rsidRPr="00AF73C8">
              <w:rPr>
                <w:rFonts w:cs="Arial"/>
              </w:rPr>
              <w:t xml:space="preserve">, R. (2015) </w:t>
            </w:r>
            <w:r w:rsidRPr="00AF73C8">
              <w:rPr>
                <w:rFonts w:cs="Arial"/>
                <w:i/>
              </w:rPr>
              <w:t>The work-based learning student handbook, 2</w:t>
            </w:r>
            <w:r w:rsidRPr="00AF73C8">
              <w:rPr>
                <w:rFonts w:cs="Arial"/>
                <w:i/>
                <w:vertAlign w:val="superscript"/>
              </w:rPr>
              <w:t>nd</w:t>
            </w:r>
            <w:r w:rsidRPr="00AF73C8">
              <w:rPr>
                <w:rFonts w:cs="Arial"/>
                <w:i/>
              </w:rPr>
              <w:t xml:space="preserve"> ed. </w:t>
            </w:r>
            <w:r w:rsidRPr="00AF73C8">
              <w:rPr>
                <w:rFonts w:cs="Arial"/>
              </w:rPr>
              <w:t>Basingstoke: Palgrave Macmillan</w:t>
            </w:r>
          </w:p>
        </w:tc>
        <w:tc>
          <w:tcPr>
            <w:tcW w:w="1530" w:type="dxa"/>
          </w:tcPr>
          <w:p w14:paraId="399A7D4A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7C020B" w:rsidRPr="00AF73C8" w14:paraId="0B9D08F7" w14:textId="77777777" w:rsidTr="00A02CD0">
        <w:tc>
          <w:tcPr>
            <w:tcW w:w="1890" w:type="dxa"/>
          </w:tcPr>
          <w:p w14:paraId="094CBFB2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Essential</w:t>
            </w:r>
          </w:p>
        </w:tc>
        <w:tc>
          <w:tcPr>
            <w:tcW w:w="6120" w:type="dxa"/>
          </w:tcPr>
          <w:p w14:paraId="6062D306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 xml:space="preserve">Cottrell, S. (2017) </w:t>
            </w:r>
            <w:r w:rsidRPr="00AF73C8">
              <w:rPr>
                <w:rFonts w:cs="Arial"/>
                <w:i/>
              </w:rPr>
              <w:t>Critical thinking skills – effective analysis, argument and reflection</w:t>
            </w:r>
            <w:r w:rsidRPr="00AF73C8">
              <w:rPr>
                <w:rFonts w:cs="Arial"/>
              </w:rPr>
              <w:t xml:space="preserve"> (Palgrave study skills) Basingstoke: Palgrave Macmillan </w:t>
            </w:r>
          </w:p>
        </w:tc>
        <w:tc>
          <w:tcPr>
            <w:tcW w:w="1530" w:type="dxa"/>
          </w:tcPr>
          <w:p w14:paraId="4A467255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7C020B" w:rsidRPr="00AF73C8" w14:paraId="52E87781" w14:textId="77777777" w:rsidTr="00A02CD0">
        <w:tc>
          <w:tcPr>
            <w:tcW w:w="1890" w:type="dxa"/>
          </w:tcPr>
          <w:p w14:paraId="226D964B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 xml:space="preserve">Further </w:t>
            </w:r>
          </w:p>
        </w:tc>
        <w:tc>
          <w:tcPr>
            <w:tcW w:w="6120" w:type="dxa"/>
          </w:tcPr>
          <w:p w14:paraId="612B7550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 xml:space="preserve">Bolton, G.E.J. (2014) </w:t>
            </w:r>
            <w:r w:rsidRPr="00AF73C8">
              <w:rPr>
                <w:rFonts w:cs="Arial"/>
                <w:i/>
              </w:rPr>
              <w:t>Reflective practice -</w:t>
            </w:r>
            <w:r w:rsidRPr="00AF73C8">
              <w:rPr>
                <w:rFonts w:cs="Arial"/>
              </w:rPr>
              <w:t xml:space="preserve"> w</w:t>
            </w:r>
            <w:r w:rsidRPr="00AF73C8">
              <w:rPr>
                <w:rFonts w:cs="Arial"/>
                <w:i/>
              </w:rPr>
              <w:t xml:space="preserve">riting and professional development. </w:t>
            </w:r>
            <w:r w:rsidRPr="00AF73C8">
              <w:rPr>
                <w:rFonts w:cs="Arial"/>
              </w:rPr>
              <w:t>London: Sage</w:t>
            </w:r>
          </w:p>
        </w:tc>
        <w:tc>
          <w:tcPr>
            <w:tcW w:w="1530" w:type="dxa"/>
          </w:tcPr>
          <w:p w14:paraId="5B40757F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7C020B" w:rsidRPr="00AF73C8" w14:paraId="344635E8" w14:textId="77777777" w:rsidTr="00A02CD0">
        <w:tc>
          <w:tcPr>
            <w:tcW w:w="1890" w:type="dxa"/>
          </w:tcPr>
          <w:p w14:paraId="3B3D7F0F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Further</w:t>
            </w:r>
          </w:p>
        </w:tc>
        <w:tc>
          <w:tcPr>
            <w:tcW w:w="6120" w:type="dxa"/>
          </w:tcPr>
          <w:p w14:paraId="41402B34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i/>
              </w:rPr>
            </w:pPr>
            <w:r w:rsidRPr="00AF73C8">
              <w:rPr>
                <w:rFonts w:cs="Arial"/>
              </w:rPr>
              <w:t>Burns, T. and Sinfield, S.</w:t>
            </w:r>
            <w:r w:rsidRPr="00AF73C8">
              <w:rPr>
                <w:rFonts w:cs="Arial"/>
                <w:i/>
              </w:rPr>
              <w:t xml:space="preserve"> </w:t>
            </w:r>
            <w:r w:rsidRPr="00AF73C8">
              <w:rPr>
                <w:rFonts w:cs="Arial"/>
              </w:rPr>
              <w:t>(2016)</w:t>
            </w:r>
            <w:r w:rsidRPr="00AF73C8">
              <w:rPr>
                <w:rFonts w:cs="Arial"/>
                <w:i/>
              </w:rPr>
              <w:t xml:space="preserve"> Essential study skills – the complete guide to success at university </w:t>
            </w:r>
            <w:r w:rsidRPr="00AF73C8">
              <w:rPr>
                <w:rFonts w:cs="Arial"/>
              </w:rPr>
              <w:t>4</w:t>
            </w:r>
            <w:r w:rsidRPr="00AF73C8">
              <w:rPr>
                <w:rFonts w:cs="Arial"/>
                <w:vertAlign w:val="superscript"/>
              </w:rPr>
              <w:t>th</w:t>
            </w:r>
            <w:r w:rsidRPr="00AF73C8">
              <w:rPr>
                <w:rFonts w:cs="Arial"/>
              </w:rPr>
              <w:t xml:space="preserve"> ed. London, Sage</w:t>
            </w:r>
          </w:p>
        </w:tc>
        <w:tc>
          <w:tcPr>
            <w:tcW w:w="1530" w:type="dxa"/>
          </w:tcPr>
          <w:p w14:paraId="55C6520A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7C020B" w:rsidRPr="00AF73C8" w14:paraId="680BE867" w14:textId="77777777" w:rsidTr="00A02CD0">
        <w:tc>
          <w:tcPr>
            <w:tcW w:w="1890" w:type="dxa"/>
          </w:tcPr>
          <w:p w14:paraId="048ECAD2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Further</w:t>
            </w:r>
          </w:p>
        </w:tc>
        <w:tc>
          <w:tcPr>
            <w:tcW w:w="6120" w:type="dxa"/>
          </w:tcPr>
          <w:p w14:paraId="75077CFA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Brink-</w:t>
            </w:r>
            <w:proofErr w:type="spellStart"/>
            <w:r w:rsidRPr="00AF73C8">
              <w:rPr>
                <w:rFonts w:cs="Arial"/>
              </w:rPr>
              <w:t>Budgen</w:t>
            </w:r>
            <w:proofErr w:type="spellEnd"/>
            <w:r w:rsidRPr="00AF73C8">
              <w:rPr>
                <w:rFonts w:cs="Arial"/>
              </w:rPr>
              <w:t xml:space="preserve">, R. van den (2010) </w:t>
            </w:r>
            <w:r w:rsidRPr="00AF73C8">
              <w:rPr>
                <w:rFonts w:cs="Arial"/>
                <w:i/>
              </w:rPr>
              <w:t>Critical thinking for students –learn the skills of analysing, evaluating and producing arguments</w:t>
            </w:r>
            <w:r w:rsidRPr="00AF73C8">
              <w:rPr>
                <w:rFonts w:cs="Arial"/>
              </w:rPr>
              <w:t>. London: Robinson</w:t>
            </w:r>
          </w:p>
        </w:tc>
        <w:tc>
          <w:tcPr>
            <w:tcW w:w="1530" w:type="dxa"/>
          </w:tcPr>
          <w:p w14:paraId="3B5286D8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7C020B" w:rsidRPr="00AF73C8" w14:paraId="6EACAC86" w14:textId="77777777" w:rsidTr="00A02CD0">
        <w:tc>
          <w:tcPr>
            <w:tcW w:w="1890" w:type="dxa"/>
          </w:tcPr>
          <w:p w14:paraId="2BDFB2C0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>Further</w:t>
            </w:r>
          </w:p>
        </w:tc>
        <w:tc>
          <w:tcPr>
            <w:tcW w:w="6120" w:type="dxa"/>
          </w:tcPr>
          <w:p w14:paraId="3FD948D7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</w:rPr>
            </w:pPr>
            <w:r w:rsidRPr="00AF73C8">
              <w:rPr>
                <w:rFonts w:cs="Arial"/>
              </w:rPr>
              <w:t xml:space="preserve">Gray, D.; </w:t>
            </w:r>
            <w:proofErr w:type="spellStart"/>
            <w:r w:rsidRPr="00AF73C8">
              <w:rPr>
                <w:rFonts w:cs="Arial"/>
              </w:rPr>
              <w:t>Cundell</w:t>
            </w:r>
            <w:proofErr w:type="spellEnd"/>
            <w:r w:rsidRPr="00AF73C8">
              <w:rPr>
                <w:rFonts w:cs="Arial"/>
              </w:rPr>
              <w:t xml:space="preserve">, S.; Hay, D.; O’Neill, J. (2004) </w:t>
            </w:r>
            <w:r w:rsidRPr="00AF73C8">
              <w:rPr>
                <w:rFonts w:cs="Arial"/>
                <w:i/>
              </w:rPr>
              <w:t>Learning through the workplace – a guide to work-based learning.</w:t>
            </w:r>
            <w:r w:rsidRPr="00AF73C8">
              <w:rPr>
                <w:rFonts w:cs="Arial"/>
              </w:rPr>
              <w:t xml:space="preserve"> Cheltenham; Nelson Thornes</w:t>
            </w:r>
          </w:p>
        </w:tc>
        <w:tc>
          <w:tcPr>
            <w:tcW w:w="1530" w:type="dxa"/>
          </w:tcPr>
          <w:p w14:paraId="0DCC38D3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  <w:r w:rsidRPr="00AF73C8">
              <w:rPr>
                <w:rFonts w:ascii="Segoe UI Symbol" w:eastAsia="MS Mincho" w:hAnsi="Segoe UI Symbol" w:cs="Segoe UI Symbol"/>
              </w:rPr>
              <w:t>☐</w:t>
            </w:r>
          </w:p>
        </w:tc>
      </w:tr>
      <w:tr w:rsidR="007C020B" w:rsidRPr="00AF73C8" w14:paraId="11091A1A" w14:textId="77777777" w:rsidTr="00A02CD0">
        <w:tc>
          <w:tcPr>
            <w:tcW w:w="1890" w:type="dxa"/>
          </w:tcPr>
          <w:p w14:paraId="71638185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Further</w:t>
            </w:r>
          </w:p>
        </w:tc>
        <w:tc>
          <w:tcPr>
            <w:tcW w:w="6120" w:type="dxa"/>
          </w:tcPr>
          <w:p w14:paraId="116CBA70" w14:textId="77777777" w:rsidR="007C020B" w:rsidRPr="00AF73C8" w:rsidRDefault="007C020B" w:rsidP="00A02CD0">
            <w:pPr>
              <w:tabs>
                <w:tab w:val="left" w:pos="1440"/>
              </w:tabs>
              <w:spacing w:after="0"/>
              <w:contextualSpacing/>
              <w:rPr>
                <w:rFonts w:cs="Arial"/>
                <w:b/>
              </w:rPr>
            </w:pPr>
            <w:r w:rsidRPr="00AF73C8">
              <w:rPr>
                <w:rFonts w:cs="Arial"/>
                <w:b/>
              </w:rPr>
              <w:t>Further reading based on the specific study topic will be recommended</w:t>
            </w:r>
          </w:p>
        </w:tc>
        <w:tc>
          <w:tcPr>
            <w:tcW w:w="1530" w:type="dxa"/>
          </w:tcPr>
          <w:p w14:paraId="13391C8D" w14:textId="77777777" w:rsidR="007C020B" w:rsidRPr="00AF73C8" w:rsidRDefault="007C020B" w:rsidP="00A02CD0">
            <w:pPr>
              <w:spacing w:after="0"/>
              <w:contextualSpacing/>
              <w:jc w:val="center"/>
              <w:rPr>
                <w:rFonts w:cs="Arial"/>
              </w:rPr>
            </w:pPr>
          </w:p>
        </w:tc>
      </w:tr>
    </w:tbl>
    <w:p w14:paraId="18D6996A" w14:textId="77777777" w:rsidR="003E1194" w:rsidRDefault="003E1194"/>
    <w:sectPr w:rsidR="003E1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7CA81" w14:textId="77777777" w:rsidR="006A1BFB" w:rsidRDefault="006A1BFB" w:rsidP="006A1BFB">
      <w:pPr>
        <w:spacing w:after="0"/>
      </w:pPr>
      <w:r>
        <w:separator/>
      </w:r>
    </w:p>
  </w:endnote>
  <w:endnote w:type="continuationSeparator" w:id="0">
    <w:p w14:paraId="55A0D4D5" w14:textId="77777777" w:rsidR="006A1BFB" w:rsidRDefault="006A1BFB" w:rsidP="006A1B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2F480" w14:textId="77777777" w:rsidR="006A1BFB" w:rsidRDefault="006A1BFB" w:rsidP="006A1BFB">
      <w:pPr>
        <w:spacing w:after="0"/>
      </w:pPr>
      <w:r>
        <w:separator/>
      </w:r>
    </w:p>
  </w:footnote>
  <w:footnote w:type="continuationSeparator" w:id="0">
    <w:p w14:paraId="63251379" w14:textId="77777777" w:rsidR="006A1BFB" w:rsidRDefault="006A1BFB" w:rsidP="006A1BF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817A0"/>
    <w:multiLevelType w:val="multilevel"/>
    <w:tmpl w:val="240C3240"/>
    <w:lvl w:ilvl="0">
      <w:start w:val="1"/>
      <w:numFmt w:val="bullet"/>
      <w:lvlText w:val="●"/>
      <w:lvlJc w:val="left"/>
      <w:pPr>
        <w:ind w:left="1003" w:hanging="283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58EC0BCE"/>
    <w:multiLevelType w:val="multilevel"/>
    <w:tmpl w:val="064CE9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609628">
    <w:abstractNumId w:val="0"/>
  </w:num>
  <w:num w:numId="2" w16cid:durableId="1667399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20B"/>
    <w:rsid w:val="003E1194"/>
    <w:rsid w:val="003E6A4D"/>
    <w:rsid w:val="005157CC"/>
    <w:rsid w:val="006A1BFB"/>
    <w:rsid w:val="007C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CF0410"/>
  <w15:chartTrackingRefBased/>
  <w15:docId w15:val="{27191BBC-1EB6-494D-A2A0-B0224D75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20B"/>
    <w:pPr>
      <w:spacing w:after="200" w:line="240" w:lineRule="auto"/>
    </w:pPr>
    <w:rPr>
      <w:rFonts w:ascii="Arial" w:eastAsia="Calibri" w:hAnsi="Arial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53">
    <w:name w:val="Table Grid53"/>
    <w:basedOn w:val="TableNormal"/>
    <w:next w:val="TableGrid"/>
    <w:uiPriority w:val="59"/>
    <w:rsid w:val="007C02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C0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1BF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A1BFB"/>
    <w:rPr>
      <w:rFonts w:ascii="Arial" w:eastAsia="Calibri" w:hAnsi="Arial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A1BF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A1BFB"/>
    <w:rPr>
      <w:rFonts w:ascii="Arial" w:eastAsia="Calibri" w:hAnsi="Arial" w:cs="Times New Roman"/>
      <w:lang w:eastAsia="en-US"/>
    </w:rPr>
  </w:style>
  <w:style w:type="paragraph" w:styleId="Revision">
    <w:name w:val="Revision"/>
    <w:hidden/>
    <w:uiPriority w:val="99"/>
    <w:semiHidden/>
    <w:rsid w:val="006A1BFB"/>
    <w:pPr>
      <w:spacing w:after="0" w:line="240" w:lineRule="auto"/>
    </w:pPr>
    <w:rPr>
      <w:rFonts w:ascii="Arial" w:eastAsia="Calibri" w:hAnsi="Arial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C2162AC2E264B88B76C177435023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34E6A-7C51-4A48-A2E3-BEF0C85FEBE8}"/>
      </w:docPartPr>
      <w:docPartBody>
        <w:p w:rsidR="00FB472C" w:rsidRDefault="00BE7125" w:rsidP="00BE7125">
          <w:pPr>
            <w:pStyle w:val="7C2162AC2E264B88B76C1774350237F8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AC2AE3897314B89AF665EBEDA92A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4D4F6-7846-4E9C-BD9E-B6674C65655D}"/>
      </w:docPartPr>
      <w:docPartBody>
        <w:p w:rsidR="00FB472C" w:rsidRDefault="00BE7125" w:rsidP="00BE7125">
          <w:pPr>
            <w:pStyle w:val="9AC2AE3897314B89AF665EBEDA92A980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125"/>
    <w:rsid w:val="00BE7125"/>
    <w:rsid w:val="00FB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7125"/>
    <w:rPr>
      <w:color w:val="808080"/>
    </w:rPr>
  </w:style>
  <w:style w:type="paragraph" w:customStyle="1" w:styleId="7C2162AC2E264B88B76C1774350237F8">
    <w:name w:val="7C2162AC2E264B88B76C1774350237F8"/>
    <w:rsid w:val="00BE7125"/>
  </w:style>
  <w:style w:type="paragraph" w:customStyle="1" w:styleId="9AC2AE3897314B89AF665EBEDA92A980">
    <w:name w:val="9AC2AE3897314B89AF665EBEDA92A980"/>
    <w:rsid w:val="00BE71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9" ma:contentTypeDescription="Create a new document." ma:contentTypeScope="" ma:versionID="d9d25ccdc8ac6f41a6ff7a1f3666affb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6bdd3adcab0c41d8b8782c38b0694ba6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02ff45-7898-42ce-a290-0a5e025ffdc1}" ma:internalName="TaxCatchAll" ma:showField="CatchAllData" ma:web="1ecf5648-3750-43f5-867d-bfaa16e6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89cfda-a374-4413-9f0d-8b601eddeb70">
      <Terms xmlns="http://schemas.microsoft.com/office/infopath/2007/PartnerControls"/>
    </lcf76f155ced4ddcb4097134ff3c332f>
    <TaxCatchAll xmlns="1ecf5648-3750-43f5-867d-bfaa16e6e17e" xsi:nil="true"/>
    <_Flow_SignoffStatus xmlns="2e89cfda-a374-4413-9f0d-8b601eddeb70" xsi:nil="true"/>
  </documentManagement>
</p:properties>
</file>

<file path=customXml/itemProps1.xml><?xml version="1.0" encoding="utf-8"?>
<ds:datastoreItem xmlns:ds="http://schemas.openxmlformats.org/officeDocument/2006/customXml" ds:itemID="{67DE953A-75A8-44A1-8990-241D1B0F8793}"/>
</file>

<file path=customXml/itemProps2.xml><?xml version="1.0" encoding="utf-8"?>
<ds:datastoreItem xmlns:ds="http://schemas.openxmlformats.org/officeDocument/2006/customXml" ds:itemID="{B5C6A673-03AD-4363-AB95-7B0EC86345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176C53-C104-4A3D-881A-A8E89933D255}">
  <ds:schemaRefs>
    <ds:schemaRef ds:uri="http://schemas.microsoft.com/office/2006/metadata/properties"/>
    <ds:schemaRef ds:uri="http://schemas.microsoft.com/office/infopath/2007/PartnerControls"/>
    <ds:schemaRef ds:uri="c56857c1-9703-43ca-9e86-d23ef835a026"/>
    <ds:schemaRef ds:uri="c982cde0-c575-4cd2-8a19-4a35f69c86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R Thomas (IMH)</dc:creator>
  <cp:keywords/>
  <dc:description/>
  <cp:lastModifiedBy>Sarah Cornelius</cp:lastModifiedBy>
  <cp:revision>2</cp:revision>
  <dcterms:created xsi:type="dcterms:W3CDTF">2023-08-06T16:12:00Z</dcterms:created>
  <dcterms:modified xsi:type="dcterms:W3CDTF">2023-08-06T16:12:00Z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