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C276FB" w14:textId="7B8C9A4A" w:rsidR="00AE4D98" w:rsidRPr="009E19C6" w:rsidRDefault="00F346C1" w:rsidP="009E19C6">
      <w:pPr>
        <w:spacing w:line="360" w:lineRule="auto"/>
        <w:jc w:val="both"/>
        <w:rPr>
          <w:rFonts w:ascii="Arial" w:hAnsi="Arial" w:cs="Arial"/>
          <w:sz w:val="24"/>
          <w:szCs w:val="24"/>
        </w:rPr>
      </w:pPr>
      <w:r w:rsidRPr="009E19C6">
        <w:rPr>
          <w:rFonts w:ascii="Arial" w:hAnsi="Arial" w:cs="Arial"/>
          <w:sz w:val="24"/>
          <w:szCs w:val="24"/>
          <w:u w:val="single"/>
        </w:rPr>
        <w:t>Component 1</w:t>
      </w:r>
    </w:p>
    <w:p w14:paraId="32AAC636" w14:textId="22848A73" w:rsidR="001E7228" w:rsidRPr="009E19C6" w:rsidRDefault="00BE3B6E" w:rsidP="009E19C6">
      <w:pPr>
        <w:spacing w:line="360" w:lineRule="auto"/>
        <w:jc w:val="both"/>
        <w:rPr>
          <w:rFonts w:ascii="Arial" w:hAnsi="Arial" w:cs="Arial"/>
          <w:b/>
          <w:bCs/>
          <w:sz w:val="24"/>
          <w:szCs w:val="24"/>
          <w:u w:val="single"/>
        </w:rPr>
      </w:pPr>
      <w:r w:rsidRPr="009E19C6">
        <w:rPr>
          <w:rFonts w:ascii="Arial" w:hAnsi="Arial" w:cs="Arial"/>
          <w:sz w:val="24"/>
          <w:szCs w:val="24"/>
        </w:rPr>
        <w:t>According to the National Literacy Trust (2016) t</w:t>
      </w:r>
      <w:r w:rsidR="00645E06" w:rsidRPr="009E19C6">
        <w:rPr>
          <w:rFonts w:ascii="Arial" w:hAnsi="Arial" w:cs="Arial"/>
          <w:sz w:val="24"/>
          <w:szCs w:val="24"/>
        </w:rPr>
        <w:t xml:space="preserve">echnology is now more than ever a part of a child’s life in both their home life and educational experiences with </w:t>
      </w:r>
      <w:r w:rsidR="00AE4D98" w:rsidRPr="009E19C6">
        <w:rPr>
          <w:rFonts w:ascii="Arial" w:hAnsi="Arial" w:cs="Arial"/>
          <w:sz w:val="24"/>
          <w:szCs w:val="24"/>
        </w:rPr>
        <w:t>the age of children</w:t>
      </w:r>
      <w:r w:rsidR="00645E06" w:rsidRPr="009E19C6">
        <w:rPr>
          <w:rFonts w:ascii="Arial" w:hAnsi="Arial" w:cs="Arial"/>
          <w:sz w:val="24"/>
          <w:szCs w:val="24"/>
        </w:rPr>
        <w:t xml:space="preserve"> being 4 months old</w:t>
      </w:r>
      <w:r w:rsidR="00AE4D98" w:rsidRPr="009E19C6">
        <w:rPr>
          <w:rFonts w:ascii="Arial" w:hAnsi="Arial" w:cs="Arial"/>
          <w:sz w:val="24"/>
          <w:szCs w:val="24"/>
        </w:rPr>
        <w:t xml:space="preserve"> when beginning to </w:t>
      </w:r>
      <w:r w:rsidR="00EF7741" w:rsidRPr="009E19C6">
        <w:rPr>
          <w:rFonts w:ascii="Arial" w:hAnsi="Arial" w:cs="Arial"/>
          <w:sz w:val="24"/>
          <w:szCs w:val="24"/>
        </w:rPr>
        <w:t>use digital devices</w:t>
      </w:r>
      <w:r w:rsidRPr="009E19C6">
        <w:rPr>
          <w:rFonts w:ascii="Arial" w:hAnsi="Arial" w:cs="Arial"/>
          <w:sz w:val="24"/>
          <w:szCs w:val="24"/>
        </w:rPr>
        <w:t xml:space="preserve"> </w:t>
      </w:r>
      <w:r w:rsidR="001E4B6B" w:rsidRPr="009E19C6">
        <w:rPr>
          <w:rFonts w:ascii="Arial" w:hAnsi="Arial" w:cs="Arial"/>
          <w:sz w:val="24"/>
          <w:szCs w:val="24"/>
        </w:rPr>
        <w:t>(</w:t>
      </w:r>
      <w:proofErr w:type="spellStart"/>
      <w:r w:rsidR="001E4B6B" w:rsidRPr="009E19C6">
        <w:rPr>
          <w:rFonts w:ascii="Arial" w:hAnsi="Arial" w:cs="Arial"/>
          <w:sz w:val="24"/>
          <w:szCs w:val="24"/>
        </w:rPr>
        <w:t>Chassiakos</w:t>
      </w:r>
      <w:proofErr w:type="spellEnd"/>
      <w:r w:rsidR="001E4B6B" w:rsidRPr="009E19C6">
        <w:rPr>
          <w:rFonts w:ascii="Arial" w:hAnsi="Arial" w:cs="Arial"/>
          <w:sz w:val="24"/>
          <w:szCs w:val="24"/>
        </w:rPr>
        <w:t xml:space="preserve"> et al., 2016)</w:t>
      </w:r>
      <w:r w:rsidR="009F2BE7" w:rsidRPr="009E19C6">
        <w:rPr>
          <w:rFonts w:ascii="Arial" w:hAnsi="Arial" w:cs="Arial"/>
          <w:sz w:val="24"/>
          <w:szCs w:val="24"/>
        </w:rPr>
        <w:t>.</w:t>
      </w:r>
      <w:r w:rsidR="00B82E0B" w:rsidRPr="009E19C6">
        <w:rPr>
          <w:rFonts w:ascii="Arial" w:hAnsi="Arial" w:cs="Arial"/>
          <w:sz w:val="24"/>
          <w:szCs w:val="24"/>
        </w:rPr>
        <w:t xml:space="preserve"> Digital devices are used by children in all aspects of their lives however, there are </w:t>
      </w:r>
      <w:r w:rsidR="009A6599" w:rsidRPr="009E19C6">
        <w:rPr>
          <w:rFonts w:ascii="Arial" w:hAnsi="Arial" w:cs="Arial"/>
          <w:sz w:val="24"/>
          <w:szCs w:val="24"/>
        </w:rPr>
        <w:t xml:space="preserve">both positive and </w:t>
      </w:r>
      <w:r w:rsidR="00B82E0B" w:rsidRPr="009E19C6">
        <w:rPr>
          <w:rFonts w:ascii="Arial" w:hAnsi="Arial" w:cs="Arial"/>
          <w:sz w:val="24"/>
          <w:szCs w:val="24"/>
        </w:rPr>
        <w:t>negative aspects of using digital media</w:t>
      </w:r>
      <w:r w:rsidRPr="009E19C6">
        <w:rPr>
          <w:rFonts w:ascii="Arial" w:hAnsi="Arial" w:cs="Arial"/>
          <w:sz w:val="24"/>
          <w:szCs w:val="24"/>
        </w:rPr>
        <w:t xml:space="preserve"> (</w:t>
      </w:r>
      <w:r w:rsidR="00101BB0" w:rsidRPr="009E19C6">
        <w:rPr>
          <w:rFonts w:ascii="Arial" w:hAnsi="Arial" w:cs="Arial"/>
          <w:sz w:val="24"/>
          <w:szCs w:val="24"/>
        </w:rPr>
        <w:t>Bavelier, Green &amp; Dye, 2010</w:t>
      </w:r>
      <w:r w:rsidRPr="009E19C6">
        <w:rPr>
          <w:rFonts w:ascii="Arial" w:hAnsi="Arial" w:cs="Arial"/>
          <w:sz w:val="24"/>
          <w:szCs w:val="24"/>
        </w:rPr>
        <w:t>)</w:t>
      </w:r>
      <w:r w:rsidR="00B82E0B" w:rsidRPr="009E19C6">
        <w:rPr>
          <w:rFonts w:ascii="Arial" w:hAnsi="Arial" w:cs="Arial"/>
          <w:sz w:val="24"/>
          <w:szCs w:val="24"/>
        </w:rPr>
        <w:t xml:space="preserve">. </w:t>
      </w:r>
      <w:r w:rsidR="009F2BE7" w:rsidRPr="009E19C6">
        <w:rPr>
          <w:rFonts w:ascii="Arial" w:hAnsi="Arial" w:cs="Arial"/>
          <w:sz w:val="24"/>
          <w:szCs w:val="24"/>
        </w:rPr>
        <w:t xml:space="preserve">Digital media provides access to information all over the globe and allows children to develop their understanding of the world around them (UNICEF, 2019) and support their development. </w:t>
      </w:r>
      <w:r w:rsidR="00B82E0B" w:rsidRPr="009E19C6">
        <w:rPr>
          <w:rFonts w:ascii="Arial" w:hAnsi="Arial" w:cs="Arial"/>
          <w:sz w:val="24"/>
          <w:szCs w:val="24"/>
        </w:rPr>
        <w:t>This component looks at how digital media is influencing children’s development</w:t>
      </w:r>
      <w:r w:rsidR="009A6599" w:rsidRPr="009E19C6">
        <w:rPr>
          <w:rFonts w:ascii="Arial" w:hAnsi="Arial" w:cs="Arial"/>
          <w:sz w:val="24"/>
          <w:szCs w:val="24"/>
        </w:rPr>
        <w:t xml:space="preserve"> in education as well as social development</w:t>
      </w:r>
      <w:r w:rsidR="00B82E0B" w:rsidRPr="009E19C6">
        <w:rPr>
          <w:rFonts w:ascii="Arial" w:hAnsi="Arial" w:cs="Arial"/>
          <w:sz w:val="24"/>
          <w:szCs w:val="24"/>
        </w:rPr>
        <w:t xml:space="preserve"> and their health and well-being</w:t>
      </w:r>
      <w:r w:rsidR="009A6599" w:rsidRPr="009E19C6">
        <w:rPr>
          <w:rFonts w:ascii="Arial" w:hAnsi="Arial" w:cs="Arial"/>
          <w:sz w:val="24"/>
          <w:szCs w:val="24"/>
        </w:rPr>
        <w:t xml:space="preserve"> focusing on children’s mental health</w:t>
      </w:r>
      <w:r w:rsidR="00B82E0B" w:rsidRPr="009E19C6">
        <w:rPr>
          <w:rFonts w:ascii="Arial" w:hAnsi="Arial" w:cs="Arial"/>
          <w:sz w:val="24"/>
          <w:szCs w:val="24"/>
        </w:rPr>
        <w:t xml:space="preserve">. </w:t>
      </w:r>
      <w:r w:rsidR="006D65D8" w:rsidRPr="009E19C6">
        <w:rPr>
          <w:rFonts w:ascii="Arial" w:hAnsi="Arial" w:cs="Arial"/>
          <w:sz w:val="24"/>
          <w:szCs w:val="24"/>
        </w:rPr>
        <w:br/>
      </w:r>
    </w:p>
    <w:p w14:paraId="3037BDE9" w14:textId="0A5533E5" w:rsidR="005C3B8F" w:rsidRPr="009E19C6" w:rsidRDefault="00645E06" w:rsidP="009E19C6">
      <w:pPr>
        <w:spacing w:line="360" w:lineRule="auto"/>
        <w:jc w:val="both"/>
        <w:rPr>
          <w:rFonts w:ascii="Arial" w:hAnsi="Arial" w:cs="Arial"/>
          <w:sz w:val="24"/>
          <w:szCs w:val="24"/>
        </w:rPr>
      </w:pPr>
      <w:r w:rsidRPr="009E19C6">
        <w:rPr>
          <w:rFonts w:ascii="Arial" w:hAnsi="Arial" w:cs="Arial"/>
          <w:sz w:val="24"/>
          <w:szCs w:val="24"/>
        </w:rPr>
        <w:t xml:space="preserve">Digital media plays a </w:t>
      </w:r>
      <w:r w:rsidR="00BE3B6E" w:rsidRPr="009E19C6">
        <w:rPr>
          <w:rFonts w:ascii="Arial" w:hAnsi="Arial" w:cs="Arial"/>
          <w:sz w:val="24"/>
          <w:szCs w:val="24"/>
        </w:rPr>
        <w:t>significant part</w:t>
      </w:r>
      <w:r w:rsidRPr="009E19C6">
        <w:rPr>
          <w:rFonts w:ascii="Arial" w:hAnsi="Arial" w:cs="Arial"/>
          <w:sz w:val="24"/>
          <w:szCs w:val="24"/>
        </w:rPr>
        <w:t xml:space="preserve"> in a child’s early stages of learning and development with 58.2% of practitioners reporting that children have access to touch screen media in their early year’s settings (National Literacy Trust, 2016). </w:t>
      </w:r>
      <w:r w:rsidR="00E928E9" w:rsidRPr="009E19C6">
        <w:rPr>
          <w:rFonts w:ascii="Arial" w:hAnsi="Arial" w:cs="Arial"/>
          <w:sz w:val="24"/>
          <w:szCs w:val="24"/>
        </w:rPr>
        <w:t>Children’s introduction into digital media happens at a period of their lives where their literacy skills including speaking, listening, and reading begin to emerge (</w:t>
      </w:r>
      <w:proofErr w:type="spellStart"/>
      <w:r w:rsidR="00E928E9" w:rsidRPr="009E19C6">
        <w:rPr>
          <w:rFonts w:ascii="Arial" w:hAnsi="Arial" w:cs="Arial"/>
          <w:sz w:val="24"/>
          <w:szCs w:val="24"/>
        </w:rPr>
        <w:t>Flewitt</w:t>
      </w:r>
      <w:proofErr w:type="spellEnd"/>
      <w:r w:rsidR="00E928E9" w:rsidRPr="009E19C6">
        <w:rPr>
          <w:rFonts w:ascii="Arial" w:hAnsi="Arial" w:cs="Arial"/>
          <w:sz w:val="24"/>
          <w:szCs w:val="24"/>
        </w:rPr>
        <w:t xml:space="preserve">, Messer, </w:t>
      </w:r>
      <w:proofErr w:type="spellStart"/>
      <w:r w:rsidR="00E928E9" w:rsidRPr="009E19C6">
        <w:rPr>
          <w:rFonts w:ascii="Arial" w:hAnsi="Arial" w:cs="Arial"/>
          <w:sz w:val="24"/>
          <w:szCs w:val="24"/>
        </w:rPr>
        <w:t>Kucirkova</w:t>
      </w:r>
      <w:proofErr w:type="spellEnd"/>
      <w:r w:rsidR="00E928E9" w:rsidRPr="009E19C6">
        <w:rPr>
          <w:rFonts w:ascii="Arial" w:hAnsi="Arial" w:cs="Arial"/>
          <w:sz w:val="24"/>
          <w:szCs w:val="24"/>
        </w:rPr>
        <w:t xml:space="preserve">, 2014). </w:t>
      </w:r>
      <w:r w:rsidRPr="009E19C6">
        <w:rPr>
          <w:rFonts w:ascii="Arial" w:hAnsi="Arial" w:cs="Arial"/>
          <w:sz w:val="24"/>
          <w:szCs w:val="24"/>
        </w:rPr>
        <w:t xml:space="preserve">With digital media, focusing in on the use of the internet, every possible topic or question a child may have can be found using search engines such as Google or Bing. </w:t>
      </w:r>
      <w:r w:rsidR="00BE3B6E" w:rsidRPr="009E19C6">
        <w:rPr>
          <w:rFonts w:ascii="Arial" w:hAnsi="Arial" w:cs="Arial"/>
          <w:sz w:val="24"/>
          <w:szCs w:val="24"/>
        </w:rPr>
        <w:t>Within</w:t>
      </w:r>
      <w:r w:rsidR="00283101" w:rsidRPr="009E19C6">
        <w:rPr>
          <w:rFonts w:ascii="Arial" w:hAnsi="Arial" w:cs="Arial"/>
          <w:sz w:val="24"/>
          <w:szCs w:val="24"/>
        </w:rPr>
        <w:t xml:space="preserve"> education</w:t>
      </w:r>
      <w:r w:rsidRPr="009E19C6">
        <w:rPr>
          <w:rFonts w:ascii="Arial" w:hAnsi="Arial" w:cs="Arial"/>
          <w:sz w:val="24"/>
          <w:szCs w:val="24"/>
        </w:rPr>
        <w:t xml:space="preserve">, the role of the adult </w:t>
      </w:r>
      <w:r w:rsidR="00283101" w:rsidRPr="009E19C6">
        <w:rPr>
          <w:rFonts w:ascii="Arial" w:hAnsi="Arial" w:cs="Arial"/>
          <w:sz w:val="24"/>
          <w:szCs w:val="24"/>
        </w:rPr>
        <w:t xml:space="preserve">is to be the more knowledgeable other </w:t>
      </w:r>
      <w:r w:rsidR="00BE3B6E" w:rsidRPr="009E19C6">
        <w:rPr>
          <w:rFonts w:ascii="Arial" w:hAnsi="Arial" w:cs="Arial"/>
          <w:sz w:val="24"/>
          <w:szCs w:val="24"/>
        </w:rPr>
        <w:t>according to</w:t>
      </w:r>
      <w:r w:rsidR="00283101" w:rsidRPr="009E19C6">
        <w:rPr>
          <w:rFonts w:ascii="Arial" w:hAnsi="Arial" w:cs="Arial"/>
          <w:sz w:val="24"/>
          <w:szCs w:val="24"/>
        </w:rPr>
        <w:t xml:space="preserve"> </w:t>
      </w:r>
      <w:r w:rsidRPr="009E19C6">
        <w:rPr>
          <w:rFonts w:ascii="Arial" w:hAnsi="Arial" w:cs="Arial"/>
          <w:sz w:val="24"/>
          <w:szCs w:val="24"/>
        </w:rPr>
        <w:t xml:space="preserve">Vygotsky </w:t>
      </w:r>
      <w:r w:rsidR="00283101" w:rsidRPr="009E19C6">
        <w:rPr>
          <w:rFonts w:ascii="Arial" w:hAnsi="Arial" w:cs="Arial"/>
          <w:sz w:val="24"/>
          <w:szCs w:val="24"/>
        </w:rPr>
        <w:t>(1978); however, with the development of digital media, this role could now be passed on to the internet. Digital devices now allow children to learn about different cultures and topics by clicking buttons and has turned them from passive learners into active learners (</w:t>
      </w:r>
      <w:proofErr w:type="spellStart"/>
      <w:r w:rsidR="00283101" w:rsidRPr="009E19C6">
        <w:rPr>
          <w:rFonts w:ascii="Arial" w:hAnsi="Arial" w:cs="Arial"/>
          <w:sz w:val="24"/>
          <w:szCs w:val="24"/>
        </w:rPr>
        <w:t>Cicconi</w:t>
      </w:r>
      <w:proofErr w:type="spellEnd"/>
      <w:r w:rsidR="00283101" w:rsidRPr="009E19C6">
        <w:rPr>
          <w:rFonts w:ascii="Arial" w:hAnsi="Arial" w:cs="Arial"/>
          <w:sz w:val="24"/>
          <w:szCs w:val="24"/>
        </w:rPr>
        <w:t>, 2014). This is an important part of the new curriculum for Wales 2022</w:t>
      </w:r>
      <w:r w:rsidR="006D65D8" w:rsidRPr="009E19C6">
        <w:rPr>
          <w:rFonts w:ascii="Arial" w:hAnsi="Arial" w:cs="Arial"/>
          <w:sz w:val="24"/>
          <w:szCs w:val="24"/>
        </w:rPr>
        <w:t xml:space="preserve"> and falls under being “ethical, informed citizens” (</w:t>
      </w:r>
      <w:r w:rsidR="00D51F35" w:rsidRPr="009E19C6">
        <w:rPr>
          <w:rFonts w:ascii="Arial" w:hAnsi="Arial" w:cs="Arial"/>
          <w:sz w:val="24"/>
          <w:szCs w:val="24"/>
        </w:rPr>
        <w:t>Welsh Government</w:t>
      </w:r>
      <w:r w:rsidR="006D65D8" w:rsidRPr="009E19C6">
        <w:rPr>
          <w:rFonts w:ascii="Arial" w:hAnsi="Arial" w:cs="Arial"/>
          <w:sz w:val="24"/>
          <w:szCs w:val="24"/>
        </w:rPr>
        <w:t xml:space="preserve">, 2020) as it allows children to be knowledgeable on the world around them. </w:t>
      </w:r>
      <w:r w:rsidR="00FA2B6A" w:rsidRPr="009E19C6">
        <w:rPr>
          <w:rFonts w:ascii="Arial" w:hAnsi="Arial" w:cs="Arial"/>
          <w:sz w:val="24"/>
          <w:szCs w:val="24"/>
        </w:rPr>
        <w:t>The Reggio Emilia approach</w:t>
      </w:r>
      <w:r w:rsidR="00101BB0" w:rsidRPr="009E19C6">
        <w:rPr>
          <w:rFonts w:ascii="Arial" w:hAnsi="Arial" w:cs="Arial"/>
          <w:sz w:val="24"/>
          <w:szCs w:val="24"/>
        </w:rPr>
        <w:t xml:space="preserve">, discussed in Thornton and Brunton (2015), </w:t>
      </w:r>
      <w:r w:rsidR="00FA2B6A" w:rsidRPr="009E19C6">
        <w:rPr>
          <w:rFonts w:ascii="Arial" w:hAnsi="Arial" w:cs="Arial"/>
          <w:sz w:val="24"/>
          <w:szCs w:val="24"/>
        </w:rPr>
        <w:t xml:space="preserve">focuses on children being investigators in their own learning and enquiring into everything to develop their skills and knowledge. The aim for children is to construct their own knowledge within their learning environment (Mitchell, 2007), previously limited to school. </w:t>
      </w:r>
      <w:r w:rsidR="00B03123" w:rsidRPr="009E19C6">
        <w:rPr>
          <w:rFonts w:ascii="Arial" w:hAnsi="Arial" w:cs="Arial"/>
          <w:sz w:val="24"/>
          <w:szCs w:val="24"/>
        </w:rPr>
        <w:t xml:space="preserve">Digital media provides a provision of resources and endless possibilities to work beyond the classroom (Craft, 2011) giving children the chance to be inquisitive outside of the classroom. A learning environment </w:t>
      </w:r>
      <w:r w:rsidR="00B03123" w:rsidRPr="009E19C6">
        <w:rPr>
          <w:rFonts w:ascii="Arial" w:hAnsi="Arial" w:cs="Arial"/>
          <w:sz w:val="24"/>
          <w:szCs w:val="24"/>
        </w:rPr>
        <w:lastRenderedPageBreak/>
        <w:t xml:space="preserve">can refer to the physical location in which the children are learning and encompassing technology used with that environment including iPads and smart whiteboards. </w:t>
      </w:r>
      <w:r w:rsidR="00101BB0" w:rsidRPr="009E19C6">
        <w:rPr>
          <w:rFonts w:ascii="Arial" w:hAnsi="Arial" w:cs="Arial"/>
          <w:sz w:val="24"/>
          <w:szCs w:val="24"/>
        </w:rPr>
        <w:t>Thornton &amp; Brunton (2014) considered the Reggio Emilia approach and</w:t>
      </w:r>
      <w:r w:rsidR="00B03123" w:rsidRPr="009E19C6">
        <w:rPr>
          <w:rFonts w:ascii="Arial" w:hAnsi="Arial" w:cs="Arial"/>
          <w:sz w:val="24"/>
          <w:szCs w:val="24"/>
        </w:rPr>
        <w:t xml:space="preserve"> viewed the learning environment as a third teacher who guides learning for the children; when considering the use of digital media, </w:t>
      </w:r>
      <w:r w:rsidR="00691943" w:rsidRPr="009E19C6">
        <w:rPr>
          <w:rFonts w:ascii="Arial" w:hAnsi="Arial" w:cs="Arial"/>
          <w:sz w:val="24"/>
          <w:szCs w:val="24"/>
        </w:rPr>
        <w:t>digital picture books, educational videos, and interactive educational games are all ways of children learning in a digital media based learning environment (Yokota and Teale, 2014).</w:t>
      </w:r>
      <w:r w:rsidR="00F9156B" w:rsidRPr="009E19C6">
        <w:rPr>
          <w:rFonts w:ascii="Arial" w:hAnsi="Arial" w:cs="Arial"/>
          <w:sz w:val="24"/>
          <w:szCs w:val="24"/>
        </w:rPr>
        <w:t xml:space="preserve"> In 2015, Wales had 105,000 children and young people in education with SEN, ALN and/or statement of needs (National Assembly for Wales, 2015); under the UN (</w:t>
      </w:r>
      <w:r w:rsidR="00101BB0" w:rsidRPr="009E19C6">
        <w:rPr>
          <w:rFonts w:ascii="Arial" w:hAnsi="Arial" w:cs="Arial"/>
          <w:sz w:val="24"/>
          <w:szCs w:val="24"/>
        </w:rPr>
        <w:t>1990</w:t>
      </w:r>
      <w:r w:rsidR="00F9156B" w:rsidRPr="009E19C6">
        <w:rPr>
          <w:rFonts w:ascii="Arial" w:hAnsi="Arial" w:cs="Arial"/>
          <w:sz w:val="24"/>
          <w:szCs w:val="24"/>
        </w:rPr>
        <w:t xml:space="preserve">) </w:t>
      </w:r>
      <w:r w:rsidR="00687F89" w:rsidRPr="009E19C6">
        <w:rPr>
          <w:rFonts w:ascii="Arial" w:hAnsi="Arial" w:cs="Arial"/>
          <w:sz w:val="24"/>
          <w:szCs w:val="24"/>
        </w:rPr>
        <w:t>r</w:t>
      </w:r>
      <w:r w:rsidR="00F9156B" w:rsidRPr="009E19C6">
        <w:rPr>
          <w:rFonts w:ascii="Arial" w:hAnsi="Arial" w:cs="Arial"/>
          <w:sz w:val="24"/>
          <w:szCs w:val="24"/>
        </w:rPr>
        <w:t>ights of the child Article 28, all children have the right to an education which includes children with ALN. The DEC and NAEYC (2009) state that “Technology can enable children with a range of functional abilities to participate in activities and experiences in inclusive settings” (pp.</w:t>
      </w:r>
      <w:r w:rsidR="006358A0" w:rsidRPr="009E19C6">
        <w:rPr>
          <w:rFonts w:ascii="Arial" w:hAnsi="Arial" w:cs="Arial"/>
          <w:sz w:val="24"/>
          <w:szCs w:val="24"/>
        </w:rPr>
        <w:t>2</w:t>
      </w:r>
      <w:r w:rsidR="00F9156B" w:rsidRPr="009E19C6">
        <w:rPr>
          <w:rFonts w:ascii="Arial" w:hAnsi="Arial" w:cs="Arial"/>
          <w:sz w:val="24"/>
          <w:szCs w:val="24"/>
        </w:rPr>
        <w:t xml:space="preserve">) which enables all children to have the right to education even if that means using technology to support this. </w:t>
      </w:r>
      <w:r w:rsidR="00E928E9" w:rsidRPr="009E19C6">
        <w:rPr>
          <w:rFonts w:ascii="Arial" w:hAnsi="Arial" w:cs="Arial"/>
          <w:sz w:val="24"/>
          <w:szCs w:val="24"/>
        </w:rPr>
        <w:t xml:space="preserve">To contrast </w:t>
      </w:r>
      <w:r w:rsidR="00691943" w:rsidRPr="009E19C6">
        <w:rPr>
          <w:rFonts w:ascii="Arial" w:hAnsi="Arial" w:cs="Arial"/>
          <w:sz w:val="24"/>
          <w:szCs w:val="24"/>
        </w:rPr>
        <w:t xml:space="preserve">the benefits of digital media on children education and </w:t>
      </w:r>
      <w:r w:rsidR="00F9156B" w:rsidRPr="009E19C6">
        <w:rPr>
          <w:rFonts w:ascii="Arial" w:hAnsi="Arial" w:cs="Arial"/>
          <w:sz w:val="24"/>
          <w:szCs w:val="24"/>
        </w:rPr>
        <w:t>development</w:t>
      </w:r>
      <w:r w:rsidR="00E928E9" w:rsidRPr="009E19C6">
        <w:rPr>
          <w:rFonts w:ascii="Arial" w:hAnsi="Arial" w:cs="Arial"/>
          <w:sz w:val="24"/>
          <w:szCs w:val="24"/>
        </w:rPr>
        <w:t>, according to Piaget (</w:t>
      </w:r>
      <w:r w:rsidR="00687F89" w:rsidRPr="009E19C6">
        <w:rPr>
          <w:rFonts w:ascii="Arial" w:hAnsi="Arial" w:cs="Arial"/>
          <w:sz w:val="24"/>
          <w:szCs w:val="24"/>
        </w:rPr>
        <w:t>1957</w:t>
      </w:r>
      <w:r w:rsidR="00E928E9" w:rsidRPr="009E19C6">
        <w:rPr>
          <w:rFonts w:ascii="Arial" w:hAnsi="Arial" w:cs="Arial"/>
          <w:sz w:val="24"/>
          <w:szCs w:val="24"/>
        </w:rPr>
        <w:t xml:space="preserve">) children in the preoperational stage of development (2 – 7 years old) are not able to understand logic or </w:t>
      </w:r>
      <w:r w:rsidR="00795735" w:rsidRPr="009E19C6">
        <w:rPr>
          <w:rFonts w:ascii="Arial" w:hAnsi="Arial" w:cs="Arial"/>
          <w:sz w:val="24"/>
          <w:szCs w:val="24"/>
        </w:rPr>
        <w:t>problem solve on their own suggesting that children who are led to learning that is developmentally too advanced for according to their age can cause harm in the long run</w:t>
      </w:r>
      <w:r w:rsidR="00B73BD2" w:rsidRPr="009E19C6">
        <w:rPr>
          <w:rFonts w:ascii="Arial" w:hAnsi="Arial" w:cs="Arial"/>
          <w:sz w:val="24"/>
          <w:szCs w:val="24"/>
        </w:rPr>
        <w:t xml:space="preserve"> (</w:t>
      </w:r>
      <w:r w:rsidR="00804670" w:rsidRPr="009E19C6">
        <w:rPr>
          <w:rFonts w:ascii="Arial" w:hAnsi="Arial" w:cs="Arial"/>
          <w:sz w:val="24"/>
          <w:szCs w:val="24"/>
        </w:rPr>
        <w:t xml:space="preserve">Allen and Kelly, 2015). </w:t>
      </w:r>
      <w:r w:rsidR="00E573C1" w:rsidRPr="009E19C6">
        <w:rPr>
          <w:rFonts w:ascii="Arial" w:hAnsi="Arial" w:cs="Arial"/>
          <w:sz w:val="24"/>
          <w:szCs w:val="24"/>
        </w:rPr>
        <w:t>However, it can be argued that children are required to problem solve when using digital media which could indicate an advancement in development over recent times (</w:t>
      </w:r>
      <w:proofErr w:type="spellStart"/>
      <w:r w:rsidR="00F9156B" w:rsidRPr="009E19C6">
        <w:rPr>
          <w:rFonts w:ascii="Arial" w:hAnsi="Arial" w:cs="Arial"/>
          <w:sz w:val="24"/>
          <w:szCs w:val="24"/>
        </w:rPr>
        <w:t>Furhamann</w:t>
      </w:r>
      <w:proofErr w:type="spellEnd"/>
      <w:r w:rsidR="00F9156B" w:rsidRPr="009E19C6">
        <w:rPr>
          <w:rFonts w:ascii="Arial" w:hAnsi="Arial" w:cs="Arial"/>
          <w:sz w:val="24"/>
          <w:szCs w:val="24"/>
        </w:rPr>
        <w:t>, Knoll &amp; Blakemore, 2015</w:t>
      </w:r>
      <w:r w:rsidR="00E573C1" w:rsidRPr="009E19C6">
        <w:rPr>
          <w:rFonts w:ascii="Arial" w:hAnsi="Arial" w:cs="Arial"/>
          <w:sz w:val="24"/>
          <w:szCs w:val="24"/>
        </w:rPr>
        <w:t xml:space="preserve">). As well as being too advanced, using digital media during crucial developmental years may then hinder the development of other skills needed such as attentional issues (OECD, 2019). Foster and Watkins (2010) argue however that this type of developmental issue is limited to 10% of children who used digital media for more than 7 hours a day and would happen over a long period of time. With the correct amount of screen time and parental interaction, this is not a significant issue. </w:t>
      </w:r>
      <w:r w:rsidR="00E573C1" w:rsidRPr="009E19C6">
        <w:rPr>
          <w:rFonts w:ascii="Arial" w:hAnsi="Arial" w:cs="Arial"/>
          <w:sz w:val="24"/>
          <w:szCs w:val="24"/>
        </w:rPr>
        <w:br/>
      </w:r>
    </w:p>
    <w:p w14:paraId="4AA6A8BA" w14:textId="71407640" w:rsidR="006358A0" w:rsidRPr="009E19C6" w:rsidRDefault="006358A0" w:rsidP="009E19C6">
      <w:pPr>
        <w:spacing w:line="360" w:lineRule="auto"/>
        <w:jc w:val="both"/>
        <w:rPr>
          <w:rFonts w:ascii="Arial" w:hAnsi="Arial" w:cs="Arial"/>
          <w:sz w:val="24"/>
          <w:szCs w:val="24"/>
        </w:rPr>
      </w:pPr>
      <w:r w:rsidRPr="009E19C6">
        <w:rPr>
          <w:rFonts w:ascii="Arial" w:hAnsi="Arial" w:cs="Arial"/>
          <w:sz w:val="24"/>
          <w:szCs w:val="24"/>
        </w:rPr>
        <w:t xml:space="preserve">Social development is part of a child’s development that impacts other forms of development a child will experience (SCAN, </w:t>
      </w:r>
      <w:r w:rsidR="00F82D3E" w:rsidRPr="009E19C6">
        <w:rPr>
          <w:rFonts w:ascii="Arial" w:hAnsi="Arial" w:cs="Arial"/>
          <w:sz w:val="24"/>
          <w:szCs w:val="24"/>
        </w:rPr>
        <w:t>2021</w:t>
      </w:r>
      <w:r w:rsidRPr="009E19C6">
        <w:rPr>
          <w:rFonts w:ascii="Arial" w:hAnsi="Arial" w:cs="Arial"/>
          <w:sz w:val="24"/>
          <w:szCs w:val="24"/>
        </w:rPr>
        <w:t>). For early years children, Piaget (</w:t>
      </w:r>
      <w:r w:rsidR="00687F89" w:rsidRPr="009E19C6">
        <w:rPr>
          <w:rFonts w:ascii="Arial" w:hAnsi="Arial" w:cs="Arial"/>
          <w:sz w:val="24"/>
          <w:szCs w:val="24"/>
        </w:rPr>
        <w:t>1957</w:t>
      </w:r>
      <w:r w:rsidRPr="009E19C6">
        <w:rPr>
          <w:rFonts w:ascii="Arial" w:hAnsi="Arial" w:cs="Arial"/>
          <w:sz w:val="24"/>
          <w:szCs w:val="24"/>
        </w:rPr>
        <w:t xml:space="preserve">) places </w:t>
      </w:r>
      <w:r w:rsidR="00BE3B6E" w:rsidRPr="009E19C6">
        <w:rPr>
          <w:rFonts w:ascii="Arial" w:hAnsi="Arial" w:cs="Arial"/>
          <w:sz w:val="24"/>
          <w:szCs w:val="24"/>
        </w:rPr>
        <w:t>significant</w:t>
      </w:r>
      <w:r w:rsidRPr="009E19C6">
        <w:rPr>
          <w:rFonts w:ascii="Arial" w:hAnsi="Arial" w:cs="Arial"/>
          <w:sz w:val="24"/>
          <w:szCs w:val="24"/>
        </w:rPr>
        <w:t xml:space="preserve"> of emphasis on play with the social development of children in both the sensorimotor stage and the preoperational stage of development; play is how children begin</w:t>
      </w:r>
      <w:r w:rsidR="0071505D" w:rsidRPr="009E19C6">
        <w:rPr>
          <w:rFonts w:ascii="Arial" w:hAnsi="Arial" w:cs="Arial"/>
          <w:sz w:val="24"/>
          <w:szCs w:val="24"/>
        </w:rPr>
        <w:t>s</w:t>
      </w:r>
      <w:r w:rsidRPr="009E19C6">
        <w:rPr>
          <w:rFonts w:ascii="Arial" w:hAnsi="Arial" w:cs="Arial"/>
          <w:sz w:val="24"/>
          <w:szCs w:val="24"/>
        </w:rPr>
        <w:t xml:space="preserve"> to make friends and recognising the idea of friendships. </w:t>
      </w:r>
      <w:r w:rsidRPr="009E19C6">
        <w:rPr>
          <w:rFonts w:ascii="Arial" w:hAnsi="Arial" w:cs="Arial"/>
          <w:sz w:val="24"/>
          <w:szCs w:val="24"/>
        </w:rPr>
        <w:lastRenderedPageBreak/>
        <w:t>Technology and digital media could be considered to threaten young children’s play (</w:t>
      </w:r>
      <w:r w:rsidR="00804670" w:rsidRPr="009E19C6">
        <w:rPr>
          <w:rFonts w:ascii="Arial" w:hAnsi="Arial" w:cs="Arial"/>
          <w:sz w:val="24"/>
          <w:szCs w:val="24"/>
        </w:rPr>
        <w:t xml:space="preserve">O’Connor and </w:t>
      </w:r>
      <w:proofErr w:type="spellStart"/>
      <w:r w:rsidR="00804670" w:rsidRPr="009E19C6">
        <w:rPr>
          <w:rFonts w:ascii="Arial" w:hAnsi="Arial" w:cs="Arial"/>
          <w:sz w:val="24"/>
          <w:szCs w:val="24"/>
        </w:rPr>
        <w:t>Fotkopoulou</w:t>
      </w:r>
      <w:proofErr w:type="spellEnd"/>
      <w:r w:rsidR="00804670" w:rsidRPr="009E19C6">
        <w:rPr>
          <w:rFonts w:ascii="Arial" w:hAnsi="Arial" w:cs="Arial"/>
          <w:sz w:val="24"/>
          <w:szCs w:val="24"/>
        </w:rPr>
        <w:t>, 2016</w:t>
      </w:r>
      <w:r w:rsidRPr="009E19C6">
        <w:rPr>
          <w:rFonts w:ascii="Arial" w:hAnsi="Arial" w:cs="Arial"/>
          <w:sz w:val="24"/>
          <w:szCs w:val="24"/>
        </w:rPr>
        <w:t>); Canadian Paediatric Society (2017) suggested that technology is limiting the amount of time children are now playing with peers or parents which would limit their social development. However, others argue that play is not limited, it has just changed shape and is accessible via technology. (Bird &amp; Edwards, 2015) emphasises that there was evidence of hybrid play which incorporated traditional play with technology with O’</w:t>
      </w:r>
      <w:r w:rsidR="00D51F35" w:rsidRPr="009E19C6">
        <w:rPr>
          <w:rFonts w:ascii="Arial" w:hAnsi="Arial" w:cs="Arial"/>
          <w:sz w:val="24"/>
          <w:szCs w:val="24"/>
        </w:rPr>
        <w:t>M</w:t>
      </w:r>
      <w:r w:rsidRPr="009E19C6">
        <w:rPr>
          <w:rFonts w:ascii="Arial" w:hAnsi="Arial" w:cs="Arial"/>
          <w:sz w:val="24"/>
          <w:szCs w:val="24"/>
        </w:rPr>
        <w:t>ara and Laidlaw (2011) describing a pretend tea party between two children using an iPad to support the distance. Rough and tumble play is considered important for early years children as it shapes social behaviours such developing empathy, adjusting to change in play, and learning to take turns (</w:t>
      </w:r>
      <w:proofErr w:type="spellStart"/>
      <w:r w:rsidR="00F82D3E" w:rsidRPr="009E19C6">
        <w:rPr>
          <w:rFonts w:ascii="Arial" w:hAnsi="Arial" w:cs="Arial"/>
          <w:sz w:val="24"/>
          <w:szCs w:val="24"/>
        </w:rPr>
        <w:t>Bokony</w:t>
      </w:r>
      <w:proofErr w:type="spellEnd"/>
      <w:r w:rsidR="00F82D3E" w:rsidRPr="009E19C6">
        <w:rPr>
          <w:rFonts w:ascii="Arial" w:hAnsi="Arial" w:cs="Arial"/>
          <w:sz w:val="24"/>
          <w:szCs w:val="24"/>
        </w:rPr>
        <w:t xml:space="preserve"> &amp; Patrick</w:t>
      </w:r>
      <w:r w:rsidRPr="009E19C6">
        <w:rPr>
          <w:rFonts w:ascii="Arial" w:hAnsi="Arial" w:cs="Arial"/>
          <w:sz w:val="24"/>
          <w:szCs w:val="24"/>
        </w:rPr>
        <w:t xml:space="preserve">, 2009). </w:t>
      </w:r>
      <w:r w:rsidR="0071505D" w:rsidRPr="009E19C6">
        <w:rPr>
          <w:rFonts w:ascii="Arial" w:hAnsi="Arial" w:cs="Arial"/>
          <w:sz w:val="24"/>
          <w:szCs w:val="24"/>
        </w:rPr>
        <w:t xml:space="preserve">With the increase in play using digital devices, rough and tumble play is not something that can be replicated therefore could suggest that the development of empathy and turn taking is being missed. </w:t>
      </w:r>
      <w:r w:rsidR="00B82E0B" w:rsidRPr="009E19C6">
        <w:rPr>
          <w:rFonts w:ascii="Arial" w:hAnsi="Arial" w:cs="Arial"/>
          <w:sz w:val="24"/>
          <w:szCs w:val="24"/>
        </w:rPr>
        <w:t xml:space="preserve">Whilst digital media appears to limit some aspects of play, for children with ASD or other additional learning needs, digital media has given them an opportunity to play with others who enjoy the same things as them and allow them to play without having to verbally interact which can often be a barrier for them (Farr, Yuill &amp; Raffle, 2010). </w:t>
      </w:r>
      <w:r w:rsidR="0071505D" w:rsidRPr="009E19C6">
        <w:rPr>
          <w:rFonts w:ascii="Arial" w:hAnsi="Arial" w:cs="Arial"/>
          <w:sz w:val="24"/>
          <w:szCs w:val="24"/>
        </w:rPr>
        <w:br/>
        <w:t>Bandura (</w:t>
      </w:r>
      <w:r w:rsidR="00687F89" w:rsidRPr="009E19C6">
        <w:rPr>
          <w:rFonts w:ascii="Arial" w:hAnsi="Arial" w:cs="Arial"/>
          <w:sz w:val="24"/>
          <w:szCs w:val="24"/>
        </w:rPr>
        <w:t>1977</w:t>
      </w:r>
      <w:r w:rsidR="0071505D" w:rsidRPr="009E19C6">
        <w:rPr>
          <w:rFonts w:ascii="Arial" w:hAnsi="Arial" w:cs="Arial"/>
          <w:sz w:val="24"/>
          <w:szCs w:val="24"/>
        </w:rPr>
        <w:t xml:space="preserve">) social learning theory maintains that social development is gained through observing those around them and imitating their behaviours and emotions; this would suggest that parents and the adults around them are essential for how children use digital media and how it effects their social development (Piotrowski et al., 2015). </w:t>
      </w:r>
      <w:r w:rsidR="00996A02" w:rsidRPr="009E19C6">
        <w:rPr>
          <w:rFonts w:ascii="Arial" w:hAnsi="Arial" w:cs="Arial"/>
          <w:sz w:val="24"/>
          <w:szCs w:val="24"/>
        </w:rPr>
        <w:t xml:space="preserve">Several studies proposed that parents are relying on technology to keep their child busy when they are unable to do so themselves (Nikken, 2018). As well as relying on technology for their children, AVG Technologies (2015) concluded that over half the children surveyed said their parents checked their online devices too frequently with 32% of children claiming they felt unimportant because of the constant checking. </w:t>
      </w:r>
      <w:r w:rsidR="007F0979" w:rsidRPr="009E19C6">
        <w:rPr>
          <w:rFonts w:ascii="Arial" w:hAnsi="Arial" w:cs="Arial"/>
          <w:sz w:val="24"/>
          <w:szCs w:val="24"/>
        </w:rPr>
        <w:t xml:space="preserve">Babies require constant attention and communication with their caregiver to ensure positive attachments and healthy development (Bowlby, </w:t>
      </w:r>
      <w:r w:rsidR="00687F89" w:rsidRPr="009E19C6">
        <w:rPr>
          <w:rFonts w:ascii="Arial" w:hAnsi="Arial" w:cs="Arial"/>
          <w:sz w:val="24"/>
          <w:szCs w:val="24"/>
        </w:rPr>
        <w:t>1953</w:t>
      </w:r>
      <w:r w:rsidR="007F0979" w:rsidRPr="009E19C6">
        <w:rPr>
          <w:rFonts w:ascii="Arial" w:hAnsi="Arial" w:cs="Arial"/>
          <w:sz w:val="24"/>
          <w:szCs w:val="24"/>
        </w:rPr>
        <w:t>); Harvard University (</w:t>
      </w:r>
      <w:proofErr w:type="spellStart"/>
      <w:r w:rsidR="007F0979" w:rsidRPr="009E19C6">
        <w:rPr>
          <w:rFonts w:ascii="Arial" w:hAnsi="Arial" w:cs="Arial"/>
          <w:sz w:val="24"/>
          <w:szCs w:val="24"/>
        </w:rPr>
        <w:t>n.d</w:t>
      </w:r>
      <w:proofErr w:type="spellEnd"/>
      <w:r w:rsidR="007F0979" w:rsidRPr="009E19C6">
        <w:rPr>
          <w:rFonts w:ascii="Arial" w:hAnsi="Arial" w:cs="Arial"/>
          <w:sz w:val="24"/>
          <w:szCs w:val="24"/>
        </w:rPr>
        <w:t xml:space="preserve">) emphasise the importance of a serve and return interaction between caregivers and babies as essential for healthy social development. Parents who use digital media instead of engaging with their children are missing out on teaching them skills including language and social skills. </w:t>
      </w:r>
      <w:r w:rsidR="00996A02" w:rsidRPr="009E19C6">
        <w:rPr>
          <w:rFonts w:ascii="Arial" w:hAnsi="Arial" w:cs="Arial"/>
          <w:sz w:val="24"/>
          <w:szCs w:val="24"/>
        </w:rPr>
        <w:t>Linking in with Bandura (</w:t>
      </w:r>
      <w:r w:rsidR="00687F89" w:rsidRPr="009E19C6">
        <w:rPr>
          <w:rFonts w:ascii="Arial" w:hAnsi="Arial" w:cs="Arial"/>
          <w:sz w:val="24"/>
          <w:szCs w:val="24"/>
        </w:rPr>
        <w:t>1977</w:t>
      </w:r>
      <w:r w:rsidR="00996A02" w:rsidRPr="009E19C6">
        <w:rPr>
          <w:rFonts w:ascii="Arial" w:hAnsi="Arial" w:cs="Arial"/>
          <w:sz w:val="24"/>
          <w:szCs w:val="24"/>
        </w:rPr>
        <w:t xml:space="preserve">), children are watching their parents on their digital devices which they then imitate leading to increased screen time. </w:t>
      </w:r>
      <w:r w:rsidR="00485AD0" w:rsidRPr="009E19C6">
        <w:rPr>
          <w:rFonts w:ascii="Arial" w:hAnsi="Arial" w:cs="Arial"/>
          <w:sz w:val="24"/>
          <w:szCs w:val="24"/>
        </w:rPr>
        <w:t xml:space="preserve">However, if parents are limiting their own screen time and their </w:t>
      </w:r>
      <w:r w:rsidR="00485AD0" w:rsidRPr="009E19C6">
        <w:rPr>
          <w:rFonts w:ascii="Arial" w:hAnsi="Arial" w:cs="Arial"/>
          <w:sz w:val="24"/>
          <w:szCs w:val="24"/>
        </w:rPr>
        <w:lastRenderedPageBreak/>
        <w:t xml:space="preserve">child’s, then this will lead to a healthy amount of digital media use for both which will be modelled by the child (Raising Children, 2020). </w:t>
      </w:r>
    </w:p>
    <w:p w14:paraId="3004264D" w14:textId="325D7368" w:rsidR="00103ED6" w:rsidRPr="009E19C6" w:rsidRDefault="008E20B4" w:rsidP="009E19C6">
      <w:pPr>
        <w:spacing w:line="360" w:lineRule="auto"/>
        <w:jc w:val="both"/>
        <w:rPr>
          <w:rFonts w:ascii="Arial" w:hAnsi="Arial" w:cs="Arial"/>
          <w:sz w:val="24"/>
          <w:szCs w:val="24"/>
        </w:rPr>
      </w:pPr>
      <w:r w:rsidRPr="009E19C6">
        <w:rPr>
          <w:rFonts w:ascii="Arial" w:hAnsi="Arial" w:cs="Arial"/>
          <w:sz w:val="24"/>
          <w:szCs w:val="24"/>
        </w:rPr>
        <w:t>Heavier digital media use during primary years has been associated with cardiovascular risks later in life (Bel-</w:t>
      </w:r>
      <w:proofErr w:type="spellStart"/>
      <w:r w:rsidRPr="009E19C6">
        <w:rPr>
          <w:rFonts w:ascii="Arial" w:hAnsi="Arial" w:cs="Arial"/>
          <w:sz w:val="24"/>
          <w:szCs w:val="24"/>
        </w:rPr>
        <w:t>Serrat</w:t>
      </w:r>
      <w:proofErr w:type="spellEnd"/>
      <w:r w:rsidRPr="009E19C6">
        <w:rPr>
          <w:rFonts w:ascii="Arial" w:hAnsi="Arial" w:cs="Arial"/>
          <w:sz w:val="24"/>
          <w:szCs w:val="24"/>
        </w:rPr>
        <w:t xml:space="preserve"> et al., 2013) and a significant increase in BMI in children (Cox et al., 2012). A study in </w:t>
      </w:r>
      <w:proofErr w:type="gramStart"/>
      <w:r w:rsidRPr="009E19C6">
        <w:rPr>
          <w:rFonts w:ascii="Arial" w:hAnsi="Arial" w:cs="Arial"/>
          <w:sz w:val="24"/>
          <w:szCs w:val="24"/>
        </w:rPr>
        <w:t>2 year</w:t>
      </w:r>
      <w:proofErr w:type="gramEnd"/>
      <w:r w:rsidRPr="009E19C6">
        <w:rPr>
          <w:rFonts w:ascii="Arial" w:hAnsi="Arial" w:cs="Arial"/>
          <w:sz w:val="24"/>
          <w:szCs w:val="24"/>
        </w:rPr>
        <w:t xml:space="preserve"> olds highlighted that the BMI increased for every hour per week of extra media consumption after the recommended 2 hours (Wen et al., 2014). Video gaming is often considered to cause sedentary behaviour because children sit at a screen </w:t>
      </w:r>
      <w:r w:rsidR="0021574F" w:rsidRPr="009E19C6">
        <w:rPr>
          <w:rFonts w:ascii="Arial" w:hAnsi="Arial" w:cs="Arial"/>
          <w:sz w:val="24"/>
          <w:szCs w:val="24"/>
        </w:rPr>
        <w:t>for long periods of time (</w:t>
      </w:r>
      <w:r w:rsidR="00687F89" w:rsidRPr="009E19C6">
        <w:rPr>
          <w:rFonts w:ascii="Arial" w:hAnsi="Arial" w:cs="Arial"/>
          <w:sz w:val="24"/>
          <w:szCs w:val="24"/>
        </w:rPr>
        <w:t>Pelletier et al., 2020</w:t>
      </w:r>
      <w:r w:rsidR="0021574F" w:rsidRPr="009E19C6">
        <w:rPr>
          <w:rFonts w:ascii="Arial" w:hAnsi="Arial" w:cs="Arial"/>
          <w:sz w:val="24"/>
          <w:szCs w:val="24"/>
        </w:rPr>
        <w:t>); however, recently gaming companies have been making interactive games such Wii Fit which improve the physical health of children by making the games involve movement (</w:t>
      </w:r>
      <w:proofErr w:type="spellStart"/>
      <w:r w:rsidR="0021574F" w:rsidRPr="009E19C6">
        <w:rPr>
          <w:rFonts w:ascii="Arial" w:hAnsi="Arial" w:cs="Arial"/>
          <w:sz w:val="24"/>
          <w:szCs w:val="24"/>
        </w:rPr>
        <w:t>McNarry</w:t>
      </w:r>
      <w:proofErr w:type="spellEnd"/>
      <w:r w:rsidR="0021574F" w:rsidRPr="009E19C6">
        <w:rPr>
          <w:rFonts w:ascii="Arial" w:hAnsi="Arial" w:cs="Arial"/>
          <w:sz w:val="24"/>
          <w:szCs w:val="24"/>
        </w:rPr>
        <w:t xml:space="preserve"> &amp; Mackintosh, 2016). More recently, video games have been encouraging outdoor physical activity such as </w:t>
      </w:r>
      <w:r w:rsidR="00C73062" w:rsidRPr="009E19C6">
        <w:rPr>
          <w:rFonts w:ascii="Arial" w:hAnsi="Arial" w:cs="Arial"/>
          <w:sz w:val="24"/>
          <w:szCs w:val="24"/>
        </w:rPr>
        <w:t>Pokémon</w:t>
      </w:r>
      <w:r w:rsidR="0021574F" w:rsidRPr="009E19C6">
        <w:rPr>
          <w:rFonts w:ascii="Arial" w:hAnsi="Arial" w:cs="Arial"/>
          <w:sz w:val="24"/>
          <w:szCs w:val="24"/>
        </w:rPr>
        <w:t xml:space="preserve"> Go; </w:t>
      </w:r>
      <w:r w:rsidR="00C73062" w:rsidRPr="009E19C6">
        <w:rPr>
          <w:rFonts w:ascii="Arial" w:hAnsi="Arial" w:cs="Arial"/>
          <w:sz w:val="24"/>
          <w:szCs w:val="24"/>
        </w:rPr>
        <w:t>Pokémon</w:t>
      </w:r>
      <w:r w:rsidR="0021574F" w:rsidRPr="009E19C6">
        <w:rPr>
          <w:rFonts w:ascii="Arial" w:hAnsi="Arial" w:cs="Arial"/>
          <w:sz w:val="24"/>
          <w:szCs w:val="24"/>
        </w:rPr>
        <w:t xml:space="preserve"> Go research concluded that children who played </w:t>
      </w:r>
      <w:r w:rsidR="00C73062" w:rsidRPr="009E19C6">
        <w:rPr>
          <w:rFonts w:ascii="Arial" w:hAnsi="Arial" w:cs="Arial"/>
          <w:sz w:val="24"/>
          <w:szCs w:val="24"/>
        </w:rPr>
        <w:t>Pokémon</w:t>
      </w:r>
      <w:r w:rsidR="0021574F" w:rsidRPr="009E19C6">
        <w:rPr>
          <w:rFonts w:ascii="Arial" w:hAnsi="Arial" w:cs="Arial"/>
          <w:sz w:val="24"/>
          <w:szCs w:val="24"/>
        </w:rPr>
        <w:t xml:space="preserve"> Go had a significant increase to their physical activity (</w:t>
      </w:r>
      <w:proofErr w:type="spellStart"/>
      <w:r w:rsidR="0021574F" w:rsidRPr="009E19C6">
        <w:rPr>
          <w:rFonts w:ascii="Arial" w:hAnsi="Arial" w:cs="Arial"/>
          <w:sz w:val="24"/>
          <w:szCs w:val="24"/>
        </w:rPr>
        <w:t>Althoff</w:t>
      </w:r>
      <w:proofErr w:type="spellEnd"/>
      <w:r w:rsidR="0021574F" w:rsidRPr="009E19C6">
        <w:rPr>
          <w:rFonts w:ascii="Arial" w:hAnsi="Arial" w:cs="Arial"/>
          <w:sz w:val="24"/>
          <w:szCs w:val="24"/>
        </w:rPr>
        <w:t xml:space="preserve">, White &amp; Horvitz, 2016). </w:t>
      </w:r>
      <w:r w:rsidR="00640128" w:rsidRPr="009E19C6">
        <w:rPr>
          <w:rFonts w:ascii="Arial" w:hAnsi="Arial" w:cs="Arial"/>
          <w:sz w:val="24"/>
          <w:szCs w:val="24"/>
        </w:rPr>
        <w:t>Pokémon Go also allows players to socialise face to face or on social media platforms improving their social development (Kaczmarek et al., 2017). Social media has been suggested to depict risky health behaviours such as smoking and alcohol use which can be seen by all users regardless of their ages (</w:t>
      </w:r>
      <w:proofErr w:type="spellStart"/>
      <w:r w:rsidR="00640128" w:rsidRPr="009E19C6">
        <w:rPr>
          <w:rFonts w:ascii="Arial" w:hAnsi="Arial" w:cs="Arial"/>
          <w:sz w:val="24"/>
          <w:szCs w:val="24"/>
        </w:rPr>
        <w:t>Naslund</w:t>
      </w:r>
      <w:proofErr w:type="spellEnd"/>
      <w:r w:rsidR="00640128" w:rsidRPr="009E19C6">
        <w:rPr>
          <w:rFonts w:ascii="Arial" w:hAnsi="Arial" w:cs="Arial"/>
          <w:sz w:val="24"/>
          <w:szCs w:val="24"/>
        </w:rPr>
        <w:t xml:space="preserve"> et al., 2016); it is suggested that children seeing this on a regular basis are influenced to see this a normal behaviours as they grow up </w:t>
      </w:r>
      <w:r w:rsidR="001F64E8" w:rsidRPr="009E19C6">
        <w:rPr>
          <w:rFonts w:ascii="Arial" w:hAnsi="Arial" w:cs="Arial"/>
          <w:sz w:val="24"/>
          <w:szCs w:val="24"/>
        </w:rPr>
        <w:t>(Ofcom, 2014</w:t>
      </w:r>
      <w:r w:rsidR="00640128" w:rsidRPr="009E19C6">
        <w:rPr>
          <w:rFonts w:ascii="Arial" w:hAnsi="Arial" w:cs="Arial"/>
          <w:sz w:val="24"/>
          <w:szCs w:val="24"/>
        </w:rPr>
        <w:t>)</w:t>
      </w:r>
      <w:r w:rsidR="00B7487C" w:rsidRPr="009E19C6">
        <w:rPr>
          <w:rFonts w:ascii="Arial" w:hAnsi="Arial" w:cs="Arial"/>
          <w:sz w:val="24"/>
          <w:szCs w:val="24"/>
        </w:rPr>
        <w:t>.</w:t>
      </w:r>
      <w:r w:rsidR="00F16484" w:rsidRPr="009E19C6">
        <w:rPr>
          <w:rFonts w:ascii="Arial" w:hAnsi="Arial" w:cs="Arial"/>
          <w:sz w:val="24"/>
          <w:szCs w:val="24"/>
        </w:rPr>
        <w:t xml:space="preserve"> H</w:t>
      </w:r>
      <w:r w:rsidR="00D51F35" w:rsidRPr="009E19C6">
        <w:rPr>
          <w:rFonts w:ascii="Arial" w:hAnsi="Arial" w:cs="Arial"/>
          <w:sz w:val="24"/>
          <w:szCs w:val="24"/>
        </w:rPr>
        <w:t>ouse</w:t>
      </w:r>
      <w:r w:rsidR="00F16484" w:rsidRPr="009E19C6">
        <w:rPr>
          <w:rFonts w:ascii="Arial" w:hAnsi="Arial" w:cs="Arial"/>
          <w:sz w:val="24"/>
          <w:szCs w:val="24"/>
        </w:rPr>
        <w:t xml:space="preserve"> of</w:t>
      </w:r>
      <w:r w:rsidR="00D51F35" w:rsidRPr="009E19C6">
        <w:rPr>
          <w:rFonts w:ascii="Arial" w:hAnsi="Arial" w:cs="Arial"/>
          <w:sz w:val="24"/>
          <w:szCs w:val="24"/>
        </w:rPr>
        <w:t xml:space="preserve"> Lords </w:t>
      </w:r>
      <w:r w:rsidR="00F16484" w:rsidRPr="009E19C6">
        <w:rPr>
          <w:rFonts w:ascii="Arial" w:hAnsi="Arial" w:cs="Arial"/>
          <w:sz w:val="24"/>
          <w:szCs w:val="24"/>
        </w:rPr>
        <w:t>(2019) found that 3% of 5 to 7-year olds have their own account on a social media platform.</w:t>
      </w:r>
      <w:r w:rsidR="00B7487C" w:rsidRPr="009E19C6">
        <w:rPr>
          <w:rFonts w:ascii="Arial" w:hAnsi="Arial" w:cs="Arial"/>
          <w:sz w:val="24"/>
          <w:szCs w:val="24"/>
        </w:rPr>
        <w:t xml:space="preserve"> Older children have a limited understanding on the world around them and are beginning to become susceptible to peer pressure leading to put themselves at risk by experimenting on social media (O’Keeffe and Clarke-Pearson, 2011). </w:t>
      </w:r>
      <w:r w:rsidR="00043666" w:rsidRPr="009E19C6">
        <w:rPr>
          <w:rFonts w:ascii="Arial" w:hAnsi="Arial" w:cs="Arial"/>
          <w:sz w:val="24"/>
          <w:szCs w:val="24"/>
        </w:rPr>
        <w:t>Fogg (2008) described digital media as “the most significant advance in persuasion since radio was invented in the 1890s” (pp. 23) suggesting that children are influenced by what they see on their technology devices and are influenced to see these things as desirable.</w:t>
      </w:r>
      <w:r w:rsidR="009A4C7D" w:rsidRPr="009E19C6">
        <w:rPr>
          <w:rFonts w:ascii="Arial" w:hAnsi="Arial" w:cs="Arial"/>
          <w:sz w:val="24"/>
          <w:szCs w:val="24"/>
        </w:rPr>
        <w:t xml:space="preserve"> 49% of parents of early years children stated that their child asked for something after seeing it advertised on the television (Ofcom, 2016).</w:t>
      </w:r>
      <w:r w:rsidR="00043666" w:rsidRPr="009E19C6">
        <w:rPr>
          <w:rFonts w:ascii="Arial" w:hAnsi="Arial" w:cs="Arial"/>
          <w:sz w:val="24"/>
          <w:szCs w:val="24"/>
        </w:rPr>
        <w:t xml:space="preserve"> This could lead to bullying as children who do not have the newest toys advertised may begin to feel isolated at school. </w:t>
      </w:r>
      <w:r w:rsidR="00B7487C" w:rsidRPr="009E19C6">
        <w:rPr>
          <w:rFonts w:ascii="Arial" w:hAnsi="Arial" w:cs="Arial"/>
          <w:sz w:val="24"/>
          <w:szCs w:val="24"/>
        </w:rPr>
        <w:br/>
      </w:r>
      <w:r w:rsidR="00BE3B6E" w:rsidRPr="009E19C6">
        <w:rPr>
          <w:rFonts w:ascii="Arial" w:hAnsi="Arial" w:cs="Arial"/>
          <w:sz w:val="24"/>
          <w:szCs w:val="24"/>
        </w:rPr>
        <w:t>However, despite the negative aspects of social media, digital media provides families with the necessary tools to stay connected despite being apart in distance (McClure &amp; Barr, 2016)</w:t>
      </w:r>
      <w:r w:rsidR="002F4E24" w:rsidRPr="009E19C6">
        <w:rPr>
          <w:rFonts w:ascii="Arial" w:hAnsi="Arial" w:cs="Arial"/>
          <w:sz w:val="24"/>
          <w:szCs w:val="24"/>
        </w:rPr>
        <w:t xml:space="preserve">. In the UK in 2011 there were between 38,000 and 175,000 children of </w:t>
      </w:r>
      <w:r w:rsidR="002F4E24" w:rsidRPr="009E19C6">
        <w:rPr>
          <w:rFonts w:ascii="Arial" w:hAnsi="Arial" w:cs="Arial"/>
          <w:sz w:val="24"/>
          <w:szCs w:val="24"/>
        </w:rPr>
        <w:lastRenderedPageBreak/>
        <w:t xml:space="preserve">military personal according to Ofsted (2011); the effects of the absence of a parent for a child in their early stages of development can cause negative emotional security and stability (CSJ, 2016). This coincides with </w:t>
      </w:r>
      <w:proofErr w:type="spellStart"/>
      <w:r w:rsidR="002F4E24" w:rsidRPr="009E19C6">
        <w:rPr>
          <w:rFonts w:ascii="Arial" w:hAnsi="Arial" w:cs="Arial"/>
          <w:sz w:val="24"/>
          <w:szCs w:val="24"/>
        </w:rPr>
        <w:t>Maslows</w:t>
      </w:r>
      <w:proofErr w:type="spellEnd"/>
      <w:r w:rsidR="002F4E24" w:rsidRPr="009E19C6">
        <w:rPr>
          <w:rFonts w:ascii="Arial" w:hAnsi="Arial" w:cs="Arial"/>
          <w:sz w:val="24"/>
          <w:szCs w:val="24"/>
        </w:rPr>
        <w:t xml:space="preserve"> (</w:t>
      </w:r>
      <w:r w:rsidR="001F64E8" w:rsidRPr="009E19C6">
        <w:rPr>
          <w:rFonts w:ascii="Arial" w:hAnsi="Arial" w:cs="Arial"/>
          <w:sz w:val="24"/>
          <w:szCs w:val="24"/>
        </w:rPr>
        <w:t>1954</w:t>
      </w:r>
      <w:r w:rsidR="002F4E24" w:rsidRPr="009E19C6">
        <w:rPr>
          <w:rFonts w:ascii="Arial" w:hAnsi="Arial" w:cs="Arial"/>
          <w:sz w:val="24"/>
          <w:szCs w:val="24"/>
        </w:rPr>
        <w:t>) hierarchy of needs and how children require secure attachments to ensure they reach their full potential. To bridge this absence and provide early years children with the chance to communicate with their deployed parents, the advancement of technology, including skype and emails, ha</w:t>
      </w:r>
      <w:r w:rsidR="00275193" w:rsidRPr="009E19C6">
        <w:rPr>
          <w:rFonts w:ascii="Arial" w:hAnsi="Arial" w:cs="Arial"/>
          <w:sz w:val="24"/>
          <w:szCs w:val="24"/>
        </w:rPr>
        <w:t xml:space="preserve">s </w:t>
      </w:r>
      <w:r w:rsidR="002F4E24" w:rsidRPr="009E19C6">
        <w:rPr>
          <w:rFonts w:ascii="Arial" w:hAnsi="Arial" w:cs="Arial"/>
          <w:sz w:val="24"/>
          <w:szCs w:val="24"/>
        </w:rPr>
        <w:t>ensured consistent communication for families in order to prevent negative effects on children’s mental health</w:t>
      </w:r>
      <w:r w:rsidR="00275193" w:rsidRPr="009E19C6">
        <w:rPr>
          <w:rFonts w:ascii="Arial" w:hAnsi="Arial" w:cs="Arial"/>
          <w:sz w:val="24"/>
          <w:szCs w:val="24"/>
        </w:rPr>
        <w:t xml:space="preserve"> (Carter and Renshaw, 2016)</w:t>
      </w:r>
      <w:r w:rsidR="002F4E24" w:rsidRPr="009E19C6">
        <w:rPr>
          <w:rFonts w:ascii="Arial" w:hAnsi="Arial" w:cs="Arial"/>
          <w:sz w:val="24"/>
          <w:szCs w:val="24"/>
        </w:rPr>
        <w:t xml:space="preserve">. </w:t>
      </w:r>
      <w:r w:rsidR="00275193" w:rsidRPr="009E19C6">
        <w:rPr>
          <w:rFonts w:ascii="Arial" w:hAnsi="Arial" w:cs="Arial"/>
          <w:sz w:val="24"/>
          <w:szCs w:val="24"/>
        </w:rPr>
        <w:t>In current affairs, the COVID pandemic has restricted children being able to see grandparents and other family members that they rely on for emotional support (</w:t>
      </w:r>
      <w:r w:rsidR="005C3B8F" w:rsidRPr="009E19C6">
        <w:rPr>
          <w:rFonts w:ascii="Arial" w:hAnsi="Arial" w:cs="Arial"/>
          <w:sz w:val="24"/>
          <w:szCs w:val="24"/>
        </w:rPr>
        <w:t>Nguyen et al., 2020</w:t>
      </w:r>
      <w:r w:rsidR="00275193" w:rsidRPr="009E19C6">
        <w:rPr>
          <w:rFonts w:ascii="Arial" w:hAnsi="Arial" w:cs="Arial"/>
          <w:sz w:val="24"/>
          <w:szCs w:val="24"/>
        </w:rPr>
        <w:t xml:space="preserve">). With digital media, being able to communicate via video calls has </w:t>
      </w:r>
      <w:r w:rsidR="005C3B8F" w:rsidRPr="009E19C6">
        <w:rPr>
          <w:rFonts w:ascii="Arial" w:hAnsi="Arial" w:cs="Arial"/>
          <w:sz w:val="24"/>
          <w:szCs w:val="24"/>
        </w:rPr>
        <w:t>enabled that emotional support to remain despite not physically being able to see them (Hacker et al., 2020)</w:t>
      </w:r>
      <w:r w:rsidR="00E22E7E" w:rsidRPr="009E19C6">
        <w:rPr>
          <w:rFonts w:ascii="Arial" w:hAnsi="Arial" w:cs="Arial"/>
          <w:sz w:val="24"/>
          <w:szCs w:val="24"/>
        </w:rPr>
        <w:t>; (Goldschmidt, 2020)</w:t>
      </w:r>
      <w:r w:rsidR="005C3B8F" w:rsidRPr="009E19C6">
        <w:rPr>
          <w:rFonts w:ascii="Arial" w:hAnsi="Arial" w:cs="Arial"/>
          <w:sz w:val="24"/>
          <w:szCs w:val="24"/>
        </w:rPr>
        <w:t>.</w:t>
      </w:r>
      <w:r w:rsidR="001F64E8" w:rsidRPr="009E19C6">
        <w:rPr>
          <w:rFonts w:ascii="Arial" w:hAnsi="Arial" w:cs="Arial"/>
          <w:sz w:val="24"/>
          <w:szCs w:val="24"/>
        </w:rPr>
        <w:t xml:space="preserve"> The House of Commons Science and Technology Committee (2019) concluded that the benefits to children’s mental health from the use of digital media was apparent and the negatives could be limited with parents understanding how to keep their children safe online.  </w:t>
      </w:r>
      <w:r w:rsidR="002F4E24" w:rsidRPr="009E19C6">
        <w:rPr>
          <w:rFonts w:ascii="Arial" w:hAnsi="Arial" w:cs="Arial"/>
          <w:sz w:val="24"/>
          <w:szCs w:val="24"/>
        </w:rPr>
        <w:t xml:space="preserve"> </w:t>
      </w:r>
      <w:r w:rsidR="00103ED6" w:rsidRPr="009E19C6">
        <w:rPr>
          <w:rFonts w:ascii="Arial" w:hAnsi="Arial" w:cs="Arial"/>
          <w:sz w:val="24"/>
          <w:szCs w:val="24"/>
        </w:rPr>
        <w:t xml:space="preserve"> </w:t>
      </w:r>
    </w:p>
    <w:p w14:paraId="3826B52A" w14:textId="3C0792CE" w:rsidR="001F64E8" w:rsidRPr="009E19C6" w:rsidRDefault="001F64E8" w:rsidP="009E19C6">
      <w:pPr>
        <w:spacing w:line="360" w:lineRule="auto"/>
        <w:jc w:val="both"/>
        <w:rPr>
          <w:rFonts w:ascii="Arial" w:hAnsi="Arial" w:cs="Arial"/>
          <w:sz w:val="24"/>
          <w:szCs w:val="24"/>
        </w:rPr>
      </w:pPr>
      <w:r w:rsidRPr="009E19C6">
        <w:rPr>
          <w:rFonts w:ascii="Arial" w:hAnsi="Arial" w:cs="Arial"/>
          <w:sz w:val="24"/>
          <w:szCs w:val="24"/>
        </w:rPr>
        <w:t xml:space="preserve">Digital devices are clearly part of children’s lives more so than previous times and are part of every aspect of their development. </w:t>
      </w:r>
      <w:r w:rsidR="00353B15" w:rsidRPr="009E19C6">
        <w:rPr>
          <w:rFonts w:ascii="Arial" w:hAnsi="Arial" w:cs="Arial"/>
          <w:sz w:val="24"/>
          <w:szCs w:val="24"/>
        </w:rPr>
        <w:t xml:space="preserve">Technology supports individual educational development and helps them connect with others to support social development. This, in turn, has a positive effect on their mental health and well-being especially where distance limits social interaction. However, there are negative aspects to digital media such as bullying, health problems, and developmental delays. These are factors that can be mitigated </w:t>
      </w:r>
      <w:r w:rsidR="00F346C1" w:rsidRPr="009E19C6">
        <w:rPr>
          <w:rFonts w:ascii="Arial" w:hAnsi="Arial" w:cs="Arial"/>
          <w:sz w:val="24"/>
          <w:szCs w:val="24"/>
        </w:rPr>
        <w:t>if</w:t>
      </w:r>
      <w:r w:rsidR="00353B15" w:rsidRPr="009E19C6">
        <w:rPr>
          <w:rFonts w:ascii="Arial" w:hAnsi="Arial" w:cs="Arial"/>
          <w:sz w:val="24"/>
          <w:szCs w:val="24"/>
        </w:rPr>
        <w:t xml:space="preserve"> parents are aware of how to keep their child safe online and maintain a healthy balance of screen time. </w:t>
      </w:r>
    </w:p>
    <w:p w14:paraId="0997BD49" w14:textId="1D4541D5" w:rsidR="00F346C1" w:rsidRPr="009E19C6" w:rsidRDefault="00F346C1" w:rsidP="009E19C6">
      <w:pPr>
        <w:spacing w:line="360" w:lineRule="auto"/>
        <w:jc w:val="both"/>
        <w:rPr>
          <w:rFonts w:ascii="Arial" w:hAnsi="Arial" w:cs="Arial"/>
          <w:sz w:val="24"/>
          <w:szCs w:val="24"/>
        </w:rPr>
      </w:pPr>
    </w:p>
    <w:p w14:paraId="04FB5795" w14:textId="395BA261" w:rsidR="00F346C1" w:rsidRDefault="00F346C1" w:rsidP="005C3B8F"/>
    <w:p w14:paraId="0B71465F" w14:textId="13A569E7" w:rsidR="00F346C1" w:rsidRDefault="00F346C1" w:rsidP="005C3B8F"/>
    <w:p w14:paraId="4D15A184" w14:textId="77DAAA5A" w:rsidR="00F346C1" w:rsidRDefault="00F346C1" w:rsidP="00F346C1">
      <w:pPr>
        <w:sectPr w:rsidR="00F346C1">
          <w:headerReference w:type="default" r:id="rId7"/>
          <w:footerReference w:type="default" r:id="rId8"/>
          <w:pgSz w:w="11906" w:h="16838"/>
          <w:pgMar w:top="1440" w:right="1440" w:bottom="1440" w:left="1440" w:header="708" w:footer="708" w:gutter="0"/>
          <w:cols w:space="708"/>
          <w:docGrid w:linePitch="360"/>
        </w:sectPr>
      </w:pPr>
    </w:p>
    <w:p w14:paraId="3314F420" w14:textId="2560E1CB" w:rsidR="00F346C1" w:rsidRDefault="007C56E3" w:rsidP="00F346C1">
      <w:r>
        <w:rPr>
          <w:noProof/>
        </w:rPr>
        <w:lastRenderedPageBreak/>
        <mc:AlternateContent>
          <mc:Choice Requires="wps">
            <w:drawing>
              <wp:anchor distT="0" distB="0" distL="114300" distR="114300" simplePos="0" relativeHeight="251658239" behindDoc="0" locked="0" layoutInCell="1" allowOverlap="1" wp14:anchorId="60F48950" wp14:editId="40E189EE">
                <wp:simplePos x="0" y="0"/>
                <wp:positionH relativeFrom="column">
                  <wp:posOffset>-930442</wp:posOffset>
                </wp:positionH>
                <wp:positionV relativeFrom="paragraph">
                  <wp:posOffset>-962526</wp:posOffset>
                </wp:positionV>
                <wp:extent cx="10820400" cy="7609603"/>
                <wp:effectExtent l="0" t="0" r="19050" b="10795"/>
                <wp:wrapNone/>
                <wp:docPr id="9" name="Rectangle 9"/>
                <wp:cNvGraphicFramePr/>
                <a:graphic xmlns:a="http://schemas.openxmlformats.org/drawingml/2006/main">
                  <a:graphicData uri="http://schemas.microsoft.com/office/word/2010/wordprocessingShape">
                    <wps:wsp>
                      <wps:cNvSpPr/>
                      <wps:spPr>
                        <a:xfrm>
                          <a:off x="0" y="0"/>
                          <a:ext cx="10820400" cy="7609603"/>
                        </a:xfrm>
                        <a:prstGeom prst="rect">
                          <a:avLst/>
                        </a:prstGeom>
                        <a:solidFill>
                          <a:schemeClr val="accent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213552" id="Rectangle 9" o:spid="_x0000_s1026" style="position:absolute;margin-left:-73.25pt;margin-top:-75.8pt;width:852pt;height:599.2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" fillcolor="#f4b083 [1941]" strokecolor="#1f3763 [1604]" strokeweight="1pt"/>
            </w:pict>
          </mc:Fallback>
        </mc:AlternateContent>
      </w:r>
      <w:r>
        <w:rPr>
          <w:noProof/>
        </w:rPr>
        <mc:AlternateContent>
          <mc:Choice Requires="wps">
            <w:drawing>
              <wp:anchor distT="0" distB="0" distL="114300" distR="114300" simplePos="0" relativeHeight="251659264" behindDoc="0" locked="0" layoutInCell="1" allowOverlap="1" wp14:anchorId="4D219AC4" wp14:editId="0951BA9B">
                <wp:simplePos x="0" y="0"/>
                <wp:positionH relativeFrom="margin">
                  <wp:posOffset>2272665</wp:posOffset>
                </wp:positionH>
                <wp:positionV relativeFrom="paragraph">
                  <wp:posOffset>-805039</wp:posOffset>
                </wp:positionV>
                <wp:extent cx="1828800" cy="1828800"/>
                <wp:effectExtent l="0" t="0" r="0" b="5715"/>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0BE5CEF" w14:textId="77777777" w:rsidR="00E93734" w:rsidRPr="00F346C1" w:rsidRDefault="00E93734" w:rsidP="00F346C1">
                            <w:pPr>
                              <w:jc w:val="center"/>
                              <w:rPr>
                                <w:b/>
                                <w:outline/>
                                <w:color w:val="ED7D31" w:themeColor="accent2"/>
                                <w:sz w:val="72"/>
                                <w:szCs w:val="7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F346C1">
                              <w:rPr>
                                <w:b/>
                                <w:outline/>
                                <w:color w:val="ED7D31" w:themeColor="accent2"/>
                                <w:sz w:val="72"/>
                                <w:szCs w:val="7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Digital Media: </w:t>
                            </w:r>
                          </w:p>
                          <w:p w14:paraId="42001264" w14:textId="77777777" w:rsidR="00E93734" w:rsidRPr="00F346C1" w:rsidRDefault="00E93734" w:rsidP="00F346C1">
                            <w:pPr>
                              <w:jc w:val="center"/>
                              <w:rPr>
                                <w:b/>
                                <w:outline/>
                                <w:color w:val="ED7D31" w:themeColor="accent2"/>
                                <w:sz w:val="72"/>
                                <w:szCs w:val="7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F346C1">
                              <w:rPr>
                                <w:b/>
                                <w:outline/>
                                <w:color w:val="ED7D31" w:themeColor="accent2"/>
                                <w:sz w:val="72"/>
                                <w:szCs w:val="7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Safeguarding children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4D219AC4" id="_x0000_t202" coordsize="21600,21600" o:spt="202" path="m,l,21600r21600,l21600,xe">
                <v:stroke joinstyle="miter"/>
                <v:path gradientshapeok="t" o:connecttype="rect"/>
              </v:shapetype>
              <v:shape id="Text Box 1" o:spid="_x0000_s1026" type="#_x0000_t202" style="position:absolute;margin-left:178.95pt;margin-top:-63.4pt;width:2in;height:2in;z-index:251659264;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" filled="f" stroked="f">
                <v:textbox style="mso-fit-shape-to-text:t">
                  <w:txbxContent>
                    <w:p w14:paraId="20BE5CEF" w14:textId="77777777" w:rsidR="00E93734" w:rsidRPr="00F346C1" w:rsidRDefault="00E93734" w:rsidP="00F346C1">
                      <w:pPr>
                        <w:jc w:val="center"/>
                        <w:rPr>
                          <w:b/>
                          <w:outline/>
                          <w:color w:val="ED7D31" w:themeColor="accent2"/>
                          <w:sz w:val="72"/>
                          <w:szCs w:val="7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F346C1">
                        <w:rPr>
                          <w:b/>
                          <w:outline/>
                          <w:color w:val="ED7D31" w:themeColor="accent2"/>
                          <w:sz w:val="72"/>
                          <w:szCs w:val="7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Digital Media: </w:t>
                      </w:r>
                    </w:p>
                    <w:p w14:paraId="42001264" w14:textId="77777777" w:rsidR="00E93734" w:rsidRPr="00F346C1" w:rsidRDefault="00E93734" w:rsidP="00F346C1">
                      <w:pPr>
                        <w:jc w:val="center"/>
                        <w:rPr>
                          <w:b/>
                          <w:outline/>
                          <w:color w:val="ED7D31" w:themeColor="accent2"/>
                          <w:sz w:val="72"/>
                          <w:szCs w:val="7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F346C1">
                        <w:rPr>
                          <w:b/>
                          <w:outline/>
                          <w:color w:val="ED7D31" w:themeColor="accent2"/>
                          <w:sz w:val="72"/>
                          <w:szCs w:val="7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Safeguarding children </w:t>
                      </w:r>
                    </w:p>
                  </w:txbxContent>
                </v:textbox>
                <w10:wrap anchorx="margin"/>
              </v:shape>
            </w:pict>
          </mc:Fallback>
        </mc:AlternateContent>
      </w:r>
    </w:p>
    <w:p w14:paraId="45E63F20" w14:textId="278E1FE3" w:rsidR="00F346C1" w:rsidRDefault="007C56E3" w:rsidP="00F346C1">
      <w:r>
        <w:rPr>
          <w:noProof/>
        </w:rPr>
        <mc:AlternateContent>
          <mc:Choice Requires="wps">
            <w:drawing>
              <wp:anchor distT="0" distB="0" distL="114300" distR="114300" simplePos="0" relativeHeight="251661312" behindDoc="0" locked="0" layoutInCell="1" allowOverlap="1" wp14:anchorId="211BF88B" wp14:editId="201FFAB0">
                <wp:simplePos x="0" y="0"/>
                <wp:positionH relativeFrom="column">
                  <wp:posOffset>6211570</wp:posOffset>
                </wp:positionH>
                <wp:positionV relativeFrom="paragraph">
                  <wp:posOffset>230882</wp:posOffset>
                </wp:positionV>
                <wp:extent cx="3362325" cy="5994400"/>
                <wp:effectExtent l="0" t="0" r="28575" b="25400"/>
                <wp:wrapNone/>
                <wp:docPr id="7" name="Rectangle: Rounded Corners 7"/>
                <wp:cNvGraphicFramePr/>
                <a:graphic xmlns:a="http://schemas.openxmlformats.org/drawingml/2006/main">
                  <a:graphicData uri="http://schemas.microsoft.com/office/word/2010/wordprocessingShape">
                    <wps:wsp>
                      <wps:cNvSpPr/>
                      <wps:spPr>
                        <a:xfrm>
                          <a:off x="0" y="0"/>
                          <a:ext cx="3362325" cy="5994400"/>
                        </a:xfrm>
                        <a:prstGeom prst="roundRect">
                          <a:avLst/>
                        </a:prstGeom>
                        <a:solidFill>
                          <a:schemeClr val="accent2">
                            <a:lumMod val="50000"/>
                          </a:schemeClr>
                        </a:solidFill>
                        <a:ln>
                          <a:solidFill>
                            <a:schemeClr val="accent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57710A8" w14:textId="77777777" w:rsidR="00E93734" w:rsidRPr="00443EFC" w:rsidRDefault="00E93734" w:rsidP="00F346C1">
                            <w:pPr>
                              <w:pStyle w:val="Titlenormal"/>
                              <w:ind w:left="0"/>
                              <w:rPr>
                                <w:color w:val="FBE4D5" w:themeColor="accent2" w:themeTint="33"/>
                              </w:rPr>
                            </w:pPr>
                            <w:bookmarkStart w:id="0" w:name="_Hlk63705354"/>
                            <w:r w:rsidRPr="00443EFC">
                              <w:rPr>
                                <w:color w:val="FBE4D5" w:themeColor="accent2" w:themeTint="33"/>
                              </w:rPr>
                              <w:t>Cyberbullying and how to support</w:t>
                            </w:r>
                          </w:p>
                          <w:p w14:paraId="73C6E2DB" w14:textId="77777777" w:rsidR="00E93734" w:rsidRPr="00443EFC" w:rsidRDefault="00E93734" w:rsidP="00F346C1">
                            <w:pPr>
                              <w:pStyle w:val="TextBody"/>
                              <w:rPr>
                                <w:color w:val="FBE4D5" w:themeColor="accent2" w:themeTint="33"/>
                              </w:rPr>
                            </w:pPr>
                          </w:p>
                          <w:p w14:paraId="2FF9E611" w14:textId="77777777" w:rsidR="00E93734" w:rsidRPr="00443EFC" w:rsidRDefault="00E93734" w:rsidP="00F346C1">
                            <w:pPr>
                              <w:pStyle w:val="TextBody"/>
                              <w:rPr>
                                <w:color w:val="FBE4D5" w:themeColor="accent2" w:themeTint="33"/>
                              </w:rPr>
                            </w:pPr>
                            <w:r w:rsidRPr="00320F2F">
                              <w:rPr>
                                <w:color w:val="FBE4D5" w:themeColor="accent2" w:themeTint="33"/>
                              </w:rPr>
                              <w:t>The Welsh Government (2011) define</w:t>
                            </w:r>
                            <w:r w:rsidRPr="00443EFC">
                              <w:rPr>
                                <w:color w:val="FBE4D5" w:themeColor="accent2" w:themeTint="33"/>
                              </w:rPr>
                              <w:t xml:space="preserve"> cyberbullying as using technology to deliberately upset someone else. It takes many different forms including threats, peer exclusion, and publicly posting images of others. The biggest difference between bullying and cyberbullying is that children often feel like they cannot escape cyberbullying as it can be done from anywhere with a click of a </w:t>
                            </w:r>
                            <w:r w:rsidRPr="00CB3E22">
                              <w:rPr>
                                <w:color w:val="FBE4D5" w:themeColor="accent2" w:themeTint="33"/>
                              </w:rPr>
                              <w:t>button (</w:t>
                            </w:r>
                            <w:r>
                              <w:rPr>
                                <w:color w:val="FBE4D5" w:themeColor="accent2" w:themeTint="33"/>
                              </w:rPr>
                              <w:t>NSPCC. 2021</w:t>
                            </w:r>
                            <w:r w:rsidRPr="00443EFC">
                              <w:rPr>
                                <w:color w:val="FBE4D5" w:themeColor="accent2" w:themeTint="33"/>
                              </w:rPr>
                              <w:t>)</w:t>
                            </w:r>
                            <w:bookmarkEnd w:id="0"/>
                            <w:r w:rsidRPr="00443EFC">
                              <w:rPr>
                                <w:color w:val="FBE4D5" w:themeColor="accent2" w:themeTint="33"/>
                              </w:rPr>
                              <w:t xml:space="preserve">. </w:t>
                            </w:r>
                          </w:p>
                          <w:p w14:paraId="20FBF36B" w14:textId="77777777" w:rsidR="00E93734" w:rsidRPr="00443EFC" w:rsidRDefault="00E93734" w:rsidP="00F346C1">
                            <w:pPr>
                              <w:pStyle w:val="TextBody"/>
                              <w:rPr>
                                <w:color w:val="FBE4D5" w:themeColor="accent2" w:themeTint="33"/>
                              </w:rPr>
                            </w:pPr>
                          </w:p>
                          <w:p w14:paraId="7CB61028" w14:textId="77777777" w:rsidR="00E93734" w:rsidRPr="00443EFC" w:rsidRDefault="00E93734" w:rsidP="00F346C1">
                            <w:pPr>
                              <w:pStyle w:val="TextBody"/>
                              <w:rPr>
                                <w:b/>
                                <w:bCs/>
                                <w:color w:val="FBE4D5" w:themeColor="accent2" w:themeTint="33"/>
                              </w:rPr>
                            </w:pPr>
                            <w:r w:rsidRPr="00443EFC">
                              <w:rPr>
                                <w:b/>
                                <w:bCs/>
                                <w:color w:val="FBE4D5" w:themeColor="accent2" w:themeTint="33"/>
                              </w:rPr>
                              <w:t xml:space="preserve">RECOGNISING IF </w:t>
                            </w:r>
                            <w:r>
                              <w:rPr>
                                <w:b/>
                                <w:bCs/>
                                <w:color w:val="FBE4D5" w:themeColor="accent2" w:themeTint="33"/>
                              </w:rPr>
                              <w:t>THEY’RE</w:t>
                            </w:r>
                            <w:r w:rsidRPr="00443EFC">
                              <w:rPr>
                                <w:b/>
                                <w:bCs/>
                                <w:color w:val="FBE4D5" w:themeColor="accent2" w:themeTint="33"/>
                              </w:rPr>
                              <w:t xml:space="preserve"> BEING BULLIED</w:t>
                            </w:r>
                          </w:p>
                          <w:p w14:paraId="6F96C8E3" w14:textId="77777777" w:rsidR="00E93734" w:rsidRPr="00443EFC" w:rsidRDefault="00E93734" w:rsidP="00F346C1">
                            <w:pPr>
                              <w:pStyle w:val="TextBody"/>
                              <w:rPr>
                                <w:b/>
                                <w:bCs/>
                                <w:color w:val="FBE4D5" w:themeColor="accent2" w:themeTint="33"/>
                              </w:rPr>
                            </w:pPr>
                          </w:p>
                          <w:p w14:paraId="06A59E23" w14:textId="77777777" w:rsidR="00E93734" w:rsidRPr="00443EFC" w:rsidRDefault="00E93734" w:rsidP="00F346C1">
                            <w:pPr>
                              <w:pStyle w:val="TextBody"/>
                              <w:numPr>
                                <w:ilvl w:val="0"/>
                                <w:numId w:val="2"/>
                              </w:numPr>
                              <w:rPr>
                                <w:color w:val="FBE4D5" w:themeColor="accent2" w:themeTint="33"/>
                              </w:rPr>
                            </w:pPr>
                            <w:r w:rsidRPr="00443EFC">
                              <w:rPr>
                                <w:color w:val="FBE4D5" w:themeColor="accent2" w:themeTint="33"/>
                              </w:rPr>
                              <w:t>Excessive amount of time online or a lot less</w:t>
                            </w:r>
                          </w:p>
                          <w:p w14:paraId="1AB046F6" w14:textId="77777777" w:rsidR="00E93734" w:rsidRPr="00443EFC" w:rsidRDefault="00E93734" w:rsidP="00F346C1">
                            <w:pPr>
                              <w:pStyle w:val="TextBody"/>
                              <w:rPr>
                                <w:color w:val="FBE4D5" w:themeColor="accent2" w:themeTint="33"/>
                              </w:rPr>
                            </w:pPr>
                          </w:p>
                          <w:p w14:paraId="779EFF37" w14:textId="77777777" w:rsidR="00E93734" w:rsidRPr="00443EFC" w:rsidRDefault="00E93734" w:rsidP="00F346C1">
                            <w:pPr>
                              <w:pStyle w:val="TextBody"/>
                              <w:numPr>
                                <w:ilvl w:val="0"/>
                                <w:numId w:val="2"/>
                              </w:numPr>
                              <w:rPr>
                                <w:color w:val="FBE4D5" w:themeColor="accent2" w:themeTint="33"/>
                              </w:rPr>
                            </w:pPr>
                            <w:r w:rsidRPr="00443EFC">
                              <w:rPr>
                                <w:color w:val="FBE4D5" w:themeColor="accent2" w:themeTint="33"/>
                              </w:rPr>
                              <w:t>Appear unhappy or angry when coming off devices</w:t>
                            </w:r>
                          </w:p>
                          <w:p w14:paraId="29B1D57F" w14:textId="77777777" w:rsidR="00E93734" w:rsidRPr="00443EFC" w:rsidRDefault="00E93734" w:rsidP="00F346C1">
                            <w:pPr>
                              <w:pStyle w:val="TextBody"/>
                              <w:rPr>
                                <w:color w:val="FBE4D5" w:themeColor="accent2" w:themeTint="33"/>
                              </w:rPr>
                            </w:pPr>
                          </w:p>
                          <w:p w14:paraId="26582DFF" w14:textId="77777777" w:rsidR="00E93734" w:rsidRPr="00443EFC" w:rsidRDefault="00E93734" w:rsidP="00F346C1">
                            <w:pPr>
                              <w:pStyle w:val="TextBody"/>
                              <w:numPr>
                                <w:ilvl w:val="0"/>
                                <w:numId w:val="2"/>
                              </w:numPr>
                              <w:rPr>
                                <w:color w:val="FBE4D5" w:themeColor="accent2" w:themeTint="33"/>
                              </w:rPr>
                            </w:pPr>
                            <w:r w:rsidRPr="00443EFC">
                              <w:rPr>
                                <w:color w:val="FBE4D5" w:themeColor="accent2" w:themeTint="33"/>
                              </w:rPr>
                              <w:t>Avoiding showing you what they’re doing on their devices</w:t>
                            </w:r>
                          </w:p>
                          <w:p w14:paraId="1FE966B5" w14:textId="77777777" w:rsidR="00E93734" w:rsidRPr="00443EFC" w:rsidRDefault="00E93734" w:rsidP="00F346C1">
                            <w:pPr>
                              <w:jc w:val="right"/>
                              <w:rPr>
                                <w:color w:val="FBE4D5" w:themeColor="accent2" w:themeTint="33"/>
                              </w:rPr>
                            </w:pPr>
                            <w:r w:rsidRPr="00443EFC">
                              <w:rPr>
                                <w:color w:val="FBE4D5" w:themeColor="accent2" w:themeTint="33"/>
                              </w:rPr>
                              <w:t>(NSPCC, 2021)</w:t>
                            </w:r>
                          </w:p>
                          <w:p w14:paraId="5815E3C7" w14:textId="77777777" w:rsidR="00E93734" w:rsidRPr="00443EFC" w:rsidRDefault="00E93734" w:rsidP="00F346C1">
                            <w:pPr>
                              <w:jc w:val="right"/>
                              <w:rPr>
                                <w:color w:val="FBE4D5" w:themeColor="accent2" w:themeTint="33"/>
                              </w:rPr>
                            </w:pPr>
                            <w:r w:rsidRPr="00443EFC">
                              <w:rPr>
                                <w:b/>
                                <w:bCs/>
                                <w:color w:val="FBE4D5" w:themeColor="accent2" w:themeTint="33"/>
                              </w:rPr>
                              <w:t xml:space="preserve">Steps to take as a parent or carer:           </w:t>
                            </w:r>
                            <w:proofErr w:type="spellStart"/>
                            <w:r w:rsidRPr="007735B8">
                              <w:rPr>
                                <w:b/>
                                <w:bCs/>
                                <w:color w:val="833C0B" w:themeColor="accent2" w:themeShade="80"/>
                              </w:rPr>
                              <w:t>gggggggg</w:t>
                            </w:r>
                            <w:proofErr w:type="spellEnd"/>
                          </w:p>
                          <w:p w14:paraId="5AD021B5" w14:textId="77777777" w:rsidR="00E93734" w:rsidRPr="00443EFC" w:rsidRDefault="00E93734" w:rsidP="00F346C1">
                            <w:pPr>
                              <w:rPr>
                                <w:color w:val="FBE4D5" w:themeColor="accent2" w:themeTint="33"/>
                              </w:rPr>
                            </w:pPr>
                            <w:r w:rsidRPr="00443EFC">
                              <w:rPr>
                                <w:color w:val="FBE4D5" w:themeColor="accent2" w:themeTint="33"/>
                              </w:rPr>
                              <w:t xml:space="preserve">If you suspect your child is a victim of cyberbullying, there are ways for you to help keep them safe as well as preventing it from continuing. </w:t>
                            </w:r>
                            <w:r w:rsidRPr="00443EFC">
                              <w:rPr>
                                <w:b/>
                                <w:bCs/>
                                <w:color w:val="FBE4D5" w:themeColor="accent2" w:themeTint="33"/>
                              </w:rPr>
                              <w:t>For more information</w:t>
                            </w:r>
                            <w:r w:rsidRPr="00443EFC">
                              <w:rPr>
                                <w:color w:val="FBE4D5" w:themeColor="accent2" w:themeTint="33"/>
                              </w:rPr>
                              <w:t>: https://www.helpguide.org/articles/abuse/bullying-and-cyberbullying.htm</w:t>
                            </w:r>
                          </w:p>
                          <w:p w14:paraId="7DAA037A" w14:textId="77777777" w:rsidR="00E93734" w:rsidRPr="00443EFC" w:rsidRDefault="00E93734" w:rsidP="00F346C1">
                            <w:pPr>
                              <w:rPr>
                                <w:color w:val="FBE4D5" w:themeColor="accent2" w:themeTint="33"/>
                              </w:rPr>
                            </w:pPr>
                          </w:p>
                          <w:p w14:paraId="7E5460A5" w14:textId="77777777" w:rsidR="00E93734" w:rsidRPr="00443EFC" w:rsidRDefault="00E93734" w:rsidP="00F346C1">
                            <w:pPr>
                              <w:rPr>
                                <w:color w:val="FBE4D5" w:themeColor="accent2" w:themeTint="33"/>
                              </w:rPr>
                            </w:pPr>
                          </w:p>
                          <w:p w14:paraId="060C8791" w14:textId="77777777" w:rsidR="00E93734" w:rsidRPr="00443EFC" w:rsidRDefault="00E93734" w:rsidP="00F346C1">
                            <w:pPr>
                              <w:jc w:val="right"/>
                              <w:rPr>
                                <w:color w:val="FBE4D5" w:themeColor="accent2" w:themeTint="33"/>
                              </w:rPr>
                            </w:pPr>
                          </w:p>
                          <w:p w14:paraId="29B96F43" w14:textId="77777777" w:rsidR="00E93734" w:rsidRPr="00443EFC" w:rsidRDefault="00E93734" w:rsidP="00F346C1">
                            <w:pPr>
                              <w:jc w:val="right"/>
                              <w:rPr>
                                <w:color w:val="FBE4D5" w:themeColor="accent2" w:themeTint="33"/>
                              </w:rPr>
                            </w:pPr>
                          </w:p>
                          <w:p w14:paraId="49EE2FE9" w14:textId="77777777" w:rsidR="00E93734" w:rsidRPr="00443EFC" w:rsidRDefault="00E93734" w:rsidP="00F346C1">
                            <w:pPr>
                              <w:jc w:val="right"/>
                              <w:rPr>
                                <w:color w:val="FBE4D5" w:themeColor="accent2" w:themeTint="33"/>
                              </w:rPr>
                            </w:pPr>
                          </w:p>
                          <w:p w14:paraId="51B0DDED" w14:textId="77777777" w:rsidR="00E93734" w:rsidRPr="00443EFC" w:rsidRDefault="00E93734" w:rsidP="00F346C1">
                            <w:pPr>
                              <w:jc w:val="right"/>
                              <w:rPr>
                                <w:color w:val="FBE4D5" w:themeColor="accent2" w:themeTint="33"/>
                              </w:rPr>
                            </w:pPr>
                          </w:p>
                          <w:p w14:paraId="093EB69A" w14:textId="77777777" w:rsidR="00E93734" w:rsidRPr="00443EFC" w:rsidRDefault="00E93734" w:rsidP="00F346C1">
                            <w:pPr>
                              <w:jc w:val="right"/>
                              <w:rPr>
                                <w:color w:val="FBE4D5" w:themeColor="accent2" w:themeTint="33"/>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11BF88B" id="Rectangle: Rounded Corners 7" o:spid="_x0000_s1027" style="position:absolute;margin-left:489.1pt;margin-top:18.2pt;width:264.75pt;height:472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" fillcolor="#823b0b [1605]" strokecolor="#823b0b [1605]" strokeweight="1pt">
                <v:stroke joinstyle="miter"/>
                <v:textbox>
                  <w:txbxContent>
                    <w:p w14:paraId="757710A8" w14:textId="77777777" w:rsidR="00E93734" w:rsidRPr="00443EFC" w:rsidRDefault="00E93734" w:rsidP="00F346C1">
                      <w:pPr>
                        <w:pStyle w:val="Titlenormal"/>
                        <w:ind w:left="0"/>
                        <w:rPr>
                          <w:color w:val="FBE4D5" w:themeColor="accent2" w:themeTint="33"/>
                        </w:rPr>
                      </w:pPr>
                      <w:bookmarkStart w:id="1" w:name="_Hlk63705354"/>
                      <w:r w:rsidRPr="00443EFC">
                        <w:rPr>
                          <w:color w:val="FBE4D5" w:themeColor="accent2" w:themeTint="33"/>
                        </w:rPr>
                        <w:t>Cyberbullying and how to support</w:t>
                      </w:r>
                    </w:p>
                    <w:p w14:paraId="73C6E2DB" w14:textId="77777777" w:rsidR="00E93734" w:rsidRPr="00443EFC" w:rsidRDefault="00E93734" w:rsidP="00F346C1">
                      <w:pPr>
                        <w:pStyle w:val="TextBody"/>
                        <w:rPr>
                          <w:color w:val="FBE4D5" w:themeColor="accent2" w:themeTint="33"/>
                        </w:rPr>
                      </w:pPr>
                    </w:p>
                    <w:p w14:paraId="2FF9E611" w14:textId="77777777" w:rsidR="00E93734" w:rsidRPr="00443EFC" w:rsidRDefault="00E93734" w:rsidP="00F346C1">
                      <w:pPr>
                        <w:pStyle w:val="TextBody"/>
                        <w:rPr>
                          <w:color w:val="FBE4D5" w:themeColor="accent2" w:themeTint="33"/>
                        </w:rPr>
                      </w:pPr>
                      <w:r w:rsidRPr="00320F2F">
                        <w:rPr>
                          <w:color w:val="FBE4D5" w:themeColor="accent2" w:themeTint="33"/>
                        </w:rPr>
                        <w:t>The Welsh Government (2011) define</w:t>
                      </w:r>
                      <w:r w:rsidRPr="00443EFC">
                        <w:rPr>
                          <w:color w:val="FBE4D5" w:themeColor="accent2" w:themeTint="33"/>
                        </w:rPr>
                        <w:t xml:space="preserve"> cyberbullying as using technology to deliberately upset someone else. It takes many different forms including threats, peer exclusion, and publicly posting images of others. The biggest difference between bullying and cyberbullying is that children often feel like they cannot escape cyberbullying as it can be done from anywhere with a click of a </w:t>
                      </w:r>
                      <w:r w:rsidRPr="00CB3E22">
                        <w:rPr>
                          <w:color w:val="FBE4D5" w:themeColor="accent2" w:themeTint="33"/>
                        </w:rPr>
                        <w:t>button (</w:t>
                      </w:r>
                      <w:r>
                        <w:rPr>
                          <w:color w:val="FBE4D5" w:themeColor="accent2" w:themeTint="33"/>
                        </w:rPr>
                        <w:t>NSPCC. 2021</w:t>
                      </w:r>
                      <w:r w:rsidRPr="00443EFC">
                        <w:rPr>
                          <w:color w:val="FBE4D5" w:themeColor="accent2" w:themeTint="33"/>
                        </w:rPr>
                        <w:t>)</w:t>
                      </w:r>
                      <w:bookmarkEnd w:id="1"/>
                      <w:r w:rsidRPr="00443EFC">
                        <w:rPr>
                          <w:color w:val="FBE4D5" w:themeColor="accent2" w:themeTint="33"/>
                        </w:rPr>
                        <w:t xml:space="preserve">. </w:t>
                      </w:r>
                    </w:p>
                    <w:p w14:paraId="20FBF36B" w14:textId="77777777" w:rsidR="00E93734" w:rsidRPr="00443EFC" w:rsidRDefault="00E93734" w:rsidP="00F346C1">
                      <w:pPr>
                        <w:pStyle w:val="TextBody"/>
                        <w:rPr>
                          <w:color w:val="FBE4D5" w:themeColor="accent2" w:themeTint="33"/>
                        </w:rPr>
                      </w:pPr>
                    </w:p>
                    <w:p w14:paraId="7CB61028" w14:textId="77777777" w:rsidR="00E93734" w:rsidRPr="00443EFC" w:rsidRDefault="00E93734" w:rsidP="00F346C1">
                      <w:pPr>
                        <w:pStyle w:val="TextBody"/>
                        <w:rPr>
                          <w:b/>
                          <w:bCs/>
                          <w:color w:val="FBE4D5" w:themeColor="accent2" w:themeTint="33"/>
                        </w:rPr>
                      </w:pPr>
                      <w:r w:rsidRPr="00443EFC">
                        <w:rPr>
                          <w:b/>
                          <w:bCs/>
                          <w:color w:val="FBE4D5" w:themeColor="accent2" w:themeTint="33"/>
                        </w:rPr>
                        <w:t xml:space="preserve">RECOGNISING IF </w:t>
                      </w:r>
                      <w:r>
                        <w:rPr>
                          <w:b/>
                          <w:bCs/>
                          <w:color w:val="FBE4D5" w:themeColor="accent2" w:themeTint="33"/>
                        </w:rPr>
                        <w:t>THEY’RE</w:t>
                      </w:r>
                      <w:r w:rsidRPr="00443EFC">
                        <w:rPr>
                          <w:b/>
                          <w:bCs/>
                          <w:color w:val="FBE4D5" w:themeColor="accent2" w:themeTint="33"/>
                        </w:rPr>
                        <w:t xml:space="preserve"> BEING BULLIED</w:t>
                      </w:r>
                    </w:p>
                    <w:p w14:paraId="6F96C8E3" w14:textId="77777777" w:rsidR="00E93734" w:rsidRPr="00443EFC" w:rsidRDefault="00E93734" w:rsidP="00F346C1">
                      <w:pPr>
                        <w:pStyle w:val="TextBody"/>
                        <w:rPr>
                          <w:b/>
                          <w:bCs/>
                          <w:color w:val="FBE4D5" w:themeColor="accent2" w:themeTint="33"/>
                        </w:rPr>
                      </w:pPr>
                    </w:p>
                    <w:p w14:paraId="06A59E23" w14:textId="77777777" w:rsidR="00E93734" w:rsidRPr="00443EFC" w:rsidRDefault="00E93734" w:rsidP="00F346C1">
                      <w:pPr>
                        <w:pStyle w:val="TextBody"/>
                        <w:numPr>
                          <w:ilvl w:val="0"/>
                          <w:numId w:val="2"/>
                        </w:numPr>
                        <w:rPr>
                          <w:color w:val="FBE4D5" w:themeColor="accent2" w:themeTint="33"/>
                        </w:rPr>
                      </w:pPr>
                      <w:r w:rsidRPr="00443EFC">
                        <w:rPr>
                          <w:color w:val="FBE4D5" w:themeColor="accent2" w:themeTint="33"/>
                        </w:rPr>
                        <w:t>Excessive amount of time online or a lot less</w:t>
                      </w:r>
                    </w:p>
                    <w:p w14:paraId="1AB046F6" w14:textId="77777777" w:rsidR="00E93734" w:rsidRPr="00443EFC" w:rsidRDefault="00E93734" w:rsidP="00F346C1">
                      <w:pPr>
                        <w:pStyle w:val="TextBody"/>
                        <w:rPr>
                          <w:color w:val="FBE4D5" w:themeColor="accent2" w:themeTint="33"/>
                        </w:rPr>
                      </w:pPr>
                    </w:p>
                    <w:p w14:paraId="779EFF37" w14:textId="77777777" w:rsidR="00E93734" w:rsidRPr="00443EFC" w:rsidRDefault="00E93734" w:rsidP="00F346C1">
                      <w:pPr>
                        <w:pStyle w:val="TextBody"/>
                        <w:numPr>
                          <w:ilvl w:val="0"/>
                          <w:numId w:val="2"/>
                        </w:numPr>
                        <w:rPr>
                          <w:color w:val="FBE4D5" w:themeColor="accent2" w:themeTint="33"/>
                        </w:rPr>
                      </w:pPr>
                      <w:r w:rsidRPr="00443EFC">
                        <w:rPr>
                          <w:color w:val="FBE4D5" w:themeColor="accent2" w:themeTint="33"/>
                        </w:rPr>
                        <w:t>Appear unhappy or angry when coming off devices</w:t>
                      </w:r>
                    </w:p>
                    <w:p w14:paraId="29B1D57F" w14:textId="77777777" w:rsidR="00E93734" w:rsidRPr="00443EFC" w:rsidRDefault="00E93734" w:rsidP="00F346C1">
                      <w:pPr>
                        <w:pStyle w:val="TextBody"/>
                        <w:rPr>
                          <w:color w:val="FBE4D5" w:themeColor="accent2" w:themeTint="33"/>
                        </w:rPr>
                      </w:pPr>
                    </w:p>
                    <w:p w14:paraId="26582DFF" w14:textId="77777777" w:rsidR="00E93734" w:rsidRPr="00443EFC" w:rsidRDefault="00E93734" w:rsidP="00F346C1">
                      <w:pPr>
                        <w:pStyle w:val="TextBody"/>
                        <w:numPr>
                          <w:ilvl w:val="0"/>
                          <w:numId w:val="2"/>
                        </w:numPr>
                        <w:rPr>
                          <w:color w:val="FBE4D5" w:themeColor="accent2" w:themeTint="33"/>
                        </w:rPr>
                      </w:pPr>
                      <w:r w:rsidRPr="00443EFC">
                        <w:rPr>
                          <w:color w:val="FBE4D5" w:themeColor="accent2" w:themeTint="33"/>
                        </w:rPr>
                        <w:t>Avoiding showing you what they’re doing on their devices</w:t>
                      </w:r>
                    </w:p>
                    <w:p w14:paraId="1FE966B5" w14:textId="77777777" w:rsidR="00E93734" w:rsidRPr="00443EFC" w:rsidRDefault="00E93734" w:rsidP="00F346C1">
                      <w:pPr>
                        <w:jc w:val="right"/>
                        <w:rPr>
                          <w:color w:val="FBE4D5" w:themeColor="accent2" w:themeTint="33"/>
                        </w:rPr>
                      </w:pPr>
                      <w:r w:rsidRPr="00443EFC">
                        <w:rPr>
                          <w:color w:val="FBE4D5" w:themeColor="accent2" w:themeTint="33"/>
                        </w:rPr>
                        <w:t>(NSPCC, 2021)</w:t>
                      </w:r>
                    </w:p>
                    <w:p w14:paraId="5815E3C7" w14:textId="77777777" w:rsidR="00E93734" w:rsidRPr="00443EFC" w:rsidRDefault="00E93734" w:rsidP="00F346C1">
                      <w:pPr>
                        <w:jc w:val="right"/>
                        <w:rPr>
                          <w:color w:val="FBE4D5" w:themeColor="accent2" w:themeTint="33"/>
                        </w:rPr>
                      </w:pPr>
                      <w:r w:rsidRPr="00443EFC">
                        <w:rPr>
                          <w:b/>
                          <w:bCs/>
                          <w:color w:val="FBE4D5" w:themeColor="accent2" w:themeTint="33"/>
                        </w:rPr>
                        <w:t xml:space="preserve">Steps to take as a parent or carer:           </w:t>
                      </w:r>
                      <w:proofErr w:type="spellStart"/>
                      <w:r w:rsidRPr="007735B8">
                        <w:rPr>
                          <w:b/>
                          <w:bCs/>
                          <w:color w:val="833C0B" w:themeColor="accent2" w:themeShade="80"/>
                        </w:rPr>
                        <w:t>gggggggg</w:t>
                      </w:r>
                      <w:proofErr w:type="spellEnd"/>
                    </w:p>
                    <w:p w14:paraId="5AD021B5" w14:textId="77777777" w:rsidR="00E93734" w:rsidRPr="00443EFC" w:rsidRDefault="00E93734" w:rsidP="00F346C1">
                      <w:pPr>
                        <w:rPr>
                          <w:color w:val="FBE4D5" w:themeColor="accent2" w:themeTint="33"/>
                        </w:rPr>
                      </w:pPr>
                      <w:r w:rsidRPr="00443EFC">
                        <w:rPr>
                          <w:color w:val="FBE4D5" w:themeColor="accent2" w:themeTint="33"/>
                        </w:rPr>
                        <w:t xml:space="preserve">If you suspect your child is a victim of cyberbullying, there are ways for you to help keep them safe as well as preventing it from continuing. </w:t>
                      </w:r>
                      <w:r w:rsidRPr="00443EFC">
                        <w:rPr>
                          <w:b/>
                          <w:bCs/>
                          <w:color w:val="FBE4D5" w:themeColor="accent2" w:themeTint="33"/>
                        </w:rPr>
                        <w:t>For more information</w:t>
                      </w:r>
                      <w:r w:rsidRPr="00443EFC">
                        <w:rPr>
                          <w:color w:val="FBE4D5" w:themeColor="accent2" w:themeTint="33"/>
                        </w:rPr>
                        <w:t>: https://www.helpguide.org/articles/abuse/bullying-and-cyberbullying.htm</w:t>
                      </w:r>
                    </w:p>
                    <w:p w14:paraId="7DAA037A" w14:textId="77777777" w:rsidR="00E93734" w:rsidRPr="00443EFC" w:rsidRDefault="00E93734" w:rsidP="00F346C1">
                      <w:pPr>
                        <w:rPr>
                          <w:color w:val="FBE4D5" w:themeColor="accent2" w:themeTint="33"/>
                        </w:rPr>
                      </w:pPr>
                    </w:p>
                    <w:p w14:paraId="7E5460A5" w14:textId="77777777" w:rsidR="00E93734" w:rsidRPr="00443EFC" w:rsidRDefault="00E93734" w:rsidP="00F346C1">
                      <w:pPr>
                        <w:rPr>
                          <w:color w:val="FBE4D5" w:themeColor="accent2" w:themeTint="33"/>
                        </w:rPr>
                      </w:pPr>
                    </w:p>
                    <w:p w14:paraId="060C8791" w14:textId="77777777" w:rsidR="00E93734" w:rsidRPr="00443EFC" w:rsidRDefault="00E93734" w:rsidP="00F346C1">
                      <w:pPr>
                        <w:jc w:val="right"/>
                        <w:rPr>
                          <w:color w:val="FBE4D5" w:themeColor="accent2" w:themeTint="33"/>
                        </w:rPr>
                      </w:pPr>
                    </w:p>
                    <w:p w14:paraId="29B96F43" w14:textId="77777777" w:rsidR="00E93734" w:rsidRPr="00443EFC" w:rsidRDefault="00E93734" w:rsidP="00F346C1">
                      <w:pPr>
                        <w:jc w:val="right"/>
                        <w:rPr>
                          <w:color w:val="FBE4D5" w:themeColor="accent2" w:themeTint="33"/>
                        </w:rPr>
                      </w:pPr>
                    </w:p>
                    <w:p w14:paraId="49EE2FE9" w14:textId="77777777" w:rsidR="00E93734" w:rsidRPr="00443EFC" w:rsidRDefault="00E93734" w:rsidP="00F346C1">
                      <w:pPr>
                        <w:jc w:val="right"/>
                        <w:rPr>
                          <w:color w:val="FBE4D5" w:themeColor="accent2" w:themeTint="33"/>
                        </w:rPr>
                      </w:pPr>
                    </w:p>
                    <w:p w14:paraId="51B0DDED" w14:textId="77777777" w:rsidR="00E93734" w:rsidRPr="00443EFC" w:rsidRDefault="00E93734" w:rsidP="00F346C1">
                      <w:pPr>
                        <w:jc w:val="right"/>
                        <w:rPr>
                          <w:color w:val="FBE4D5" w:themeColor="accent2" w:themeTint="33"/>
                        </w:rPr>
                      </w:pPr>
                    </w:p>
                    <w:p w14:paraId="093EB69A" w14:textId="77777777" w:rsidR="00E93734" w:rsidRPr="00443EFC" w:rsidRDefault="00E93734" w:rsidP="00F346C1">
                      <w:pPr>
                        <w:jc w:val="right"/>
                        <w:rPr>
                          <w:color w:val="FBE4D5" w:themeColor="accent2" w:themeTint="33"/>
                        </w:rPr>
                      </w:pPr>
                    </w:p>
                  </w:txbxContent>
                </v:textbox>
              </v:roundrect>
            </w:pict>
          </mc:Fallback>
        </mc:AlternateContent>
      </w:r>
      <w:r>
        <w:rPr>
          <w:noProof/>
        </w:rPr>
        <mc:AlternateContent>
          <mc:Choice Requires="wps">
            <w:drawing>
              <wp:anchor distT="0" distB="0" distL="114300" distR="114300" simplePos="0" relativeHeight="251660288" behindDoc="0" locked="0" layoutInCell="1" allowOverlap="1" wp14:anchorId="588CFD81" wp14:editId="26368179">
                <wp:simplePos x="0" y="0"/>
                <wp:positionH relativeFrom="column">
                  <wp:posOffset>2725420</wp:posOffset>
                </wp:positionH>
                <wp:positionV relativeFrom="paragraph">
                  <wp:posOffset>246003</wp:posOffset>
                </wp:positionV>
                <wp:extent cx="3362325" cy="6010910"/>
                <wp:effectExtent l="0" t="0" r="28575" b="27940"/>
                <wp:wrapNone/>
                <wp:docPr id="6" name="Rectangle: Rounded Corners 6"/>
                <wp:cNvGraphicFramePr/>
                <a:graphic xmlns:a="http://schemas.openxmlformats.org/drawingml/2006/main">
                  <a:graphicData uri="http://schemas.microsoft.com/office/word/2010/wordprocessingShape">
                    <wps:wsp>
                      <wps:cNvSpPr/>
                      <wps:spPr>
                        <a:xfrm>
                          <a:off x="0" y="0"/>
                          <a:ext cx="3362325" cy="6010910"/>
                        </a:xfrm>
                        <a:prstGeom prst="roundRect">
                          <a:avLst/>
                        </a:prstGeom>
                        <a:solidFill>
                          <a:schemeClr val="accent2">
                            <a:lumMod val="75000"/>
                          </a:schemeClr>
                        </a:solidFill>
                        <a:ln>
                          <a:solidFill>
                            <a:schemeClr val="accent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EF0E0C2" w14:textId="77777777" w:rsidR="00E93734" w:rsidRPr="00443EFC" w:rsidRDefault="00E93734" w:rsidP="00F346C1">
                            <w:pPr>
                              <w:pStyle w:val="Titlenormal"/>
                              <w:rPr>
                                <w:color w:val="FBE4D5" w:themeColor="accent2" w:themeTint="33"/>
                              </w:rPr>
                            </w:pPr>
                            <w:bookmarkStart w:id="2" w:name="_Hlk63705265"/>
                            <w:r w:rsidRPr="00443EFC">
                              <w:rPr>
                                <w:color w:val="FBE4D5" w:themeColor="accent2" w:themeTint="33"/>
                              </w:rPr>
                              <w:t xml:space="preserve">Digital media and healthy habits </w:t>
                            </w:r>
                          </w:p>
                          <w:p w14:paraId="79EB6E54" w14:textId="77777777" w:rsidR="00E93734" w:rsidRPr="00443EFC" w:rsidRDefault="00E93734" w:rsidP="00F346C1">
                            <w:pPr>
                              <w:rPr>
                                <w:color w:val="FBE4D5" w:themeColor="accent2" w:themeTint="33"/>
                              </w:rPr>
                            </w:pPr>
                          </w:p>
                          <w:p w14:paraId="57F49675" w14:textId="77777777" w:rsidR="00E93734" w:rsidRPr="00443EFC" w:rsidRDefault="00E93734" w:rsidP="00F346C1">
                            <w:pPr>
                              <w:pStyle w:val="TextBody"/>
                              <w:ind w:left="0"/>
                              <w:rPr>
                                <w:color w:val="FBE4D5" w:themeColor="accent2" w:themeTint="33"/>
                              </w:rPr>
                            </w:pPr>
                            <w:r w:rsidRPr="00320F2F">
                              <w:rPr>
                                <w:color w:val="FBE4D5" w:themeColor="accent2" w:themeTint="33"/>
                              </w:rPr>
                              <w:t>The WHO (2019)</w:t>
                            </w:r>
                            <w:r w:rsidRPr="00443EFC">
                              <w:rPr>
                                <w:color w:val="FBE4D5" w:themeColor="accent2" w:themeTint="33"/>
                              </w:rPr>
                              <w:t xml:space="preserve"> released guidelines for screen time for children; under threes should not have any screen time and children between 3 and 4 years old should be limited to 1 hour a day. There is an association between long times looking at a screen being linked to </w:t>
                            </w:r>
                            <w:r w:rsidRPr="00F860AF">
                              <w:rPr>
                                <w:color w:val="FBE4D5" w:themeColor="accent2" w:themeTint="33"/>
                              </w:rPr>
                              <w:t>obesity (</w:t>
                            </w:r>
                            <w:proofErr w:type="spellStart"/>
                            <w:r w:rsidRPr="00F860AF">
                              <w:rPr>
                                <w:color w:val="FBE4D5" w:themeColor="accent2" w:themeTint="33"/>
                              </w:rPr>
                              <w:t>Dumui</w:t>
                            </w:r>
                            <w:r>
                              <w:rPr>
                                <w:color w:val="FBE4D5" w:themeColor="accent2" w:themeTint="33"/>
                              </w:rPr>
                              <w:t>d</w:t>
                            </w:r>
                            <w:proofErr w:type="spellEnd"/>
                            <w:r>
                              <w:rPr>
                                <w:color w:val="FBE4D5" w:themeColor="accent2" w:themeTint="33"/>
                              </w:rPr>
                              <w:t xml:space="preserve"> et al.</w:t>
                            </w:r>
                            <w:r w:rsidRPr="00F860AF">
                              <w:rPr>
                                <w:color w:val="FBE4D5" w:themeColor="accent2" w:themeTint="33"/>
                              </w:rPr>
                              <w:t>, 2017).</w:t>
                            </w:r>
                            <w:r w:rsidRPr="00443EFC">
                              <w:rPr>
                                <w:color w:val="FBE4D5" w:themeColor="accent2" w:themeTint="33"/>
                              </w:rPr>
                              <w:t xml:space="preserve"> This is due to children not exercising due to long periods of time looking at a screen (</w:t>
                            </w:r>
                            <w:r w:rsidRPr="00320F2F">
                              <w:rPr>
                                <w:color w:val="FBE4D5" w:themeColor="accent2" w:themeTint="33"/>
                              </w:rPr>
                              <w:t>WHO, 2019).</w:t>
                            </w:r>
                            <w:r w:rsidRPr="00443EFC">
                              <w:rPr>
                                <w:color w:val="FBE4D5" w:themeColor="accent2" w:themeTint="33"/>
                              </w:rPr>
                              <w:t xml:space="preserve"> Studies have also revealed that children consume a large portion of their daily intake whilst watching a media screen (</w:t>
                            </w:r>
                            <w:r w:rsidRPr="00F860AF">
                              <w:rPr>
                                <w:color w:val="FBE4D5" w:themeColor="accent2" w:themeTint="33"/>
                              </w:rPr>
                              <w:t>Robinson et al., 2017).</w:t>
                            </w:r>
                            <w:r w:rsidRPr="00443EFC">
                              <w:rPr>
                                <w:color w:val="FBE4D5" w:themeColor="accent2" w:themeTint="33"/>
                              </w:rPr>
                              <w:t xml:space="preserve"> </w:t>
                            </w:r>
                            <w:bookmarkStart w:id="3" w:name="_Hlk63705292"/>
                            <w:r w:rsidRPr="00443EFC">
                              <w:rPr>
                                <w:color w:val="FBE4D5" w:themeColor="accent2" w:themeTint="33"/>
                              </w:rPr>
                              <w:t xml:space="preserve">As well as obesity, increased screen time has been linked to loneliness, depression and other mental health conditions in children and young people </w:t>
                            </w:r>
                            <w:r w:rsidRPr="00F860AF">
                              <w:rPr>
                                <w:color w:val="FBE4D5" w:themeColor="accent2" w:themeTint="33"/>
                              </w:rPr>
                              <w:t>(Martin, 2011).</w:t>
                            </w:r>
                            <w:r w:rsidRPr="00443EFC">
                              <w:rPr>
                                <w:color w:val="FBE4D5" w:themeColor="accent2" w:themeTint="33"/>
                              </w:rPr>
                              <w:t xml:space="preserve"> Anxiety and depression are more prevalent in children who spend a lot of time looking at a screen due to sedentary </w:t>
                            </w:r>
                            <w:proofErr w:type="spellStart"/>
                            <w:r w:rsidRPr="00443EFC">
                              <w:rPr>
                                <w:color w:val="FBE4D5" w:themeColor="accent2" w:themeTint="33"/>
                              </w:rPr>
                              <w:t>behaviour</w:t>
                            </w:r>
                            <w:proofErr w:type="spellEnd"/>
                            <w:r w:rsidRPr="00443EFC">
                              <w:rPr>
                                <w:color w:val="FBE4D5" w:themeColor="accent2" w:themeTint="33"/>
                              </w:rPr>
                              <w:t xml:space="preserve"> </w:t>
                            </w:r>
                            <w:r w:rsidRPr="00F860AF">
                              <w:rPr>
                                <w:color w:val="FBE4D5" w:themeColor="accent2" w:themeTint="33"/>
                              </w:rPr>
                              <w:t>(</w:t>
                            </w:r>
                            <w:proofErr w:type="spellStart"/>
                            <w:r w:rsidRPr="00F860AF">
                              <w:rPr>
                                <w:color w:val="FBE4D5" w:themeColor="accent2" w:themeTint="33"/>
                              </w:rPr>
                              <w:t>Teychenne</w:t>
                            </w:r>
                            <w:proofErr w:type="spellEnd"/>
                            <w:r w:rsidRPr="00F860AF">
                              <w:rPr>
                                <w:color w:val="FBE4D5" w:themeColor="accent2" w:themeTint="33"/>
                              </w:rPr>
                              <w:t>, Ball &amp; Salmon, 2010)</w:t>
                            </w:r>
                          </w:p>
                          <w:p w14:paraId="5D3CEFC7" w14:textId="77777777" w:rsidR="00E93734" w:rsidRPr="00443EFC" w:rsidRDefault="00E93734" w:rsidP="00F346C1">
                            <w:pPr>
                              <w:pStyle w:val="TextBody"/>
                              <w:ind w:left="0"/>
                              <w:rPr>
                                <w:color w:val="FBE4D5" w:themeColor="accent2" w:themeTint="33"/>
                              </w:rPr>
                            </w:pPr>
                            <w:r w:rsidRPr="00443EFC">
                              <w:rPr>
                                <w:color w:val="FBE4D5" w:themeColor="accent2" w:themeTint="33"/>
                              </w:rPr>
                              <w:t xml:space="preserve">Anxiety is also linked to online games as video gaming increases the arousal of the nervous system which effects levels of anxiety </w:t>
                            </w:r>
                            <w:r w:rsidRPr="00320F2F">
                              <w:rPr>
                                <w:color w:val="FBE4D5" w:themeColor="accent2" w:themeTint="33"/>
                              </w:rPr>
                              <w:t>(</w:t>
                            </w:r>
                            <w:proofErr w:type="spellStart"/>
                            <w:r w:rsidRPr="00320F2F">
                              <w:rPr>
                                <w:color w:val="FBE4D5" w:themeColor="accent2" w:themeTint="33"/>
                              </w:rPr>
                              <w:t>Teychenne</w:t>
                            </w:r>
                            <w:proofErr w:type="spellEnd"/>
                            <w:r w:rsidRPr="00320F2F">
                              <w:rPr>
                                <w:color w:val="FBE4D5" w:themeColor="accent2" w:themeTint="33"/>
                              </w:rPr>
                              <w:t>, Costigan, Parker, 2015)</w:t>
                            </w:r>
                          </w:p>
                          <w:p w14:paraId="05C78701" w14:textId="77777777" w:rsidR="00E93734" w:rsidRPr="00443EFC" w:rsidRDefault="00E93734" w:rsidP="00F346C1">
                            <w:pPr>
                              <w:pStyle w:val="TextBody"/>
                              <w:ind w:left="0"/>
                              <w:rPr>
                                <w:color w:val="FBE4D5" w:themeColor="accent2" w:themeTint="33"/>
                              </w:rPr>
                            </w:pPr>
                          </w:p>
                          <w:p w14:paraId="5292DF72" w14:textId="77777777" w:rsidR="00E93734" w:rsidRPr="00443EFC" w:rsidRDefault="00E93734" w:rsidP="00F346C1">
                            <w:pPr>
                              <w:pStyle w:val="TextBody"/>
                              <w:ind w:left="0"/>
                              <w:rPr>
                                <w:b/>
                                <w:bCs/>
                                <w:color w:val="FBE4D5" w:themeColor="accent2" w:themeTint="33"/>
                              </w:rPr>
                            </w:pPr>
                            <w:r w:rsidRPr="00443EFC">
                              <w:rPr>
                                <w:b/>
                                <w:bCs/>
                                <w:color w:val="FBE4D5" w:themeColor="accent2" w:themeTint="33"/>
                              </w:rPr>
                              <w:t>REMEMBER TO CHECK ON YOUR CHILDS SCREEN TIME ACCORDING TO THEIR AGE</w:t>
                            </w:r>
                          </w:p>
                          <w:bookmarkEnd w:id="3"/>
                          <w:p w14:paraId="6792E716" w14:textId="77777777" w:rsidR="00E93734" w:rsidRPr="00443EFC" w:rsidRDefault="00E93734" w:rsidP="00F346C1">
                            <w:pPr>
                              <w:pStyle w:val="TextBody"/>
                              <w:ind w:left="0"/>
                              <w:rPr>
                                <w:color w:val="FBE4D5" w:themeColor="accent2" w:themeTint="33"/>
                              </w:rPr>
                            </w:pPr>
                            <w:r w:rsidRPr="00443EFC">
                              <w:rPr>
                                <w:color w:val="FBE4D5" w:themeColor="accent2" w:themeTint="33"/>
                              </w:rPr>
                              <w:br/>
                            </w:r>
                          </w:p>
                          <w:bookmarkEnd w:id="2"/>
                          <w:p w14:paraId="09B82C8F" w14:textId="77777777" w:rsidR="00E93734" w:rsidRPr="00443EFC" w:rsidRDefault="00E93734" w:rsidP="00F346C1">
                            <w:pPr>
                              <w:jc w:val="center"/>
                              <w:rPr>
                                <w:color w:val="FBE4D5" w:themeColor="accent2" w:themeTint="33"/>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88CFD81" id="Rectangle: Rounded Corners 6" o:spid="_x0000_s1028" style="position:absolute;margin-left:214.6pt;margin-top:19.35pt;width:264.75pt;height:473.3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" fillcolor="#c45911 [2405]" strokecolor="#823b0b [1605]" strokeweight="1pt">
                <v:stroke joinstyle="miter"/>
                <v:textbox>
                  <w:txbxContent>
                    <w:p w14:paraId="7EF0E0C2" w14:textId="77777777" w:rsidR="00E93734" w:rsidRPr="00443EFC" w:rsidRDefault="00E93734" w:rsidP="00F346C1">
                      <w:pPr>
                        <w:pStyle w:val="Titlenormal"/>
                        <w:rPr>
                          <w:color w:val="FBE4D5" w:themeColor="accent2" w:themeTint="33"/>
                        </w:rPr>
                      </w:pPr>
                      <w:bookmarkStart w:id="4" w:name="_Hlk63705265"/>
                      <w:r w:rsidRPr="00443EFC">
                        <w:rPr>
                          <w:color w:val="FBE4D5" w:themeColor="accent2" w:themeTint="33"/>
                        </w:rPr>
                        <w:t xml:space="preserve">Digital media and healthy habits </w:t>
                      </w:r>
                    </w:p>
                    <w:p w14:paraId="79EB6E54" w14:textId="77777777" w:rsidR="00E93734" w:rsidRPr="00443EFC" w:rsidRDefault="00E93734" w:rsidP="00F346C1">
                      <w:pPr>
                        <w:rPr>
                          <w:color w:val="FBE4D5" w:themeColor="accent2" w:themeTint="33"/>
                        </w:rPr>
                      </w:pPr>
                    </w:p>
                    <w:p w14:paraId="57F49675" w14:textId="77777777" w:rsidR="00E93734" w:rsidRPr="00443EFC" w:rsidRDefault="00E93734" w:rsidP="00F346C1">
                      <w:pPr>
                        <w:pStyle w:val="TextBody"/>
                        <w:ind w:left="0"/>
                        <w:rPr>
                          <w:color w:val="FBE4D5" w:themeColor="accent2" w:themeTint="33"/>
                        </w:rPr>
                      </w:pPr>
                      <w:r w:rsidRPr="00320F2F">
                        <w:rPr>
                          <w:color w:val="FBE4D5" w:themeColor="accent2" w:themeTint="33"/>
                        </w:rPr>
                        <w:t>The WHO (2019)</w:t>
                      </w:r>
                      <w:r w:rsidRPr="00443EFC">
                        <w:rPr>
                          <w:color w:val="FBE4D5" w:themeColor="accent2" w:themeTint="33"/>
                        </w:rPr>
                        <w:t xml:space="preserve"> released guidelines for screen time for children; under threes should not have any screen time and children between 3 and 4 years old should be limited to 1 hour a day. There is an association between long times looking at a screen being linked to </w:t>
                      </w:r>
                      <w:r w:rsidRPr="00F860AF">
                        <w:rPr>
                          <w:color w:val="FBE4D5" w:themeColor="accent2" w:themeTint="33"/>
                        </w:rPr>
                        <w:t>obesity (</w:t>
                      </w:r>
                      <w:proofErr w:type="spellStart"/>
                      <w:r w:rsidRPr="00F860AF">
                        <w:rPr>
                          <w:color w:val="FBE4D5" w:themeColor="accent2" w:themeTint="33"/>
                        </w:rPr>
                        <w:t>Dumui</w:t>
                      </w:r>
                      <w:r>
                        <w:rPr>
                          <w:color w:val="FBE4D5" w:themeColor="accent2" w:themeTint="33"/>
                        </w:rPr>
                        <w:t>d</w:t>
                      </w:r>
                      <w:proofErr w:type="spellEnd"/>
                      <w:r>
                        <w:rPr>
                          <w:color w:val="FBE4D5" w:themeColor="accent2" w:themeTint="33"/>
                        </w:rPr>
                        <w:t xml:space="preserve"> et al.</w:t>
                      </w:r>
                      <w:r w:rsidRPr="00F860AF">
                        <w:rPr>
                          <w:color w:val="FBE4D5" w:themeColor="accent2" w:themeTint="33"/>
                        </w:rPr>
                        <w:t>, 2017).</w:t>
                      </w:r>
                      <w:r w:rsidRPr="00443EFC">
                        <w:rPr>
                          <w:color w:val="FBE4D5" w:themeColor="accent2" w:themeTint="33"/>
                        </w:rPr>
                        <w:t xml:space="preserve"> This is due to children not exercising due to long periods of time looking at a screen (</w:t>
                      </w:r>
                      <w:r w:rsidRPr="00320F2F">
                        <w:rPr>
                          <w:color w:val="FBE4D5" w:themeColor="accent2" w:themeTint="33"/>
                        </w:rPr>
                        <w:t>WHO, 2019).</w:t>
                      </w:r>
                      <w:r w:rsidRPr="00443EFC">
                        <w:rPr>
                          <w:color w:val="FBE4D5" w:themeColor="accent2" w:themeTint="33"/>
                        </w:rPr>
                        <w:t xml:space="preserve"> Studies have also revealed that children consume a large portion of their daily intake whilst watching a media screen (</w:t>
                      </w:r>
                      <w:r w:rsidRPr="00F860AF">
                        <w:rPr>
                          <w:color w:val="FBE4D5" w:themeColor="accent2" w:themeTint="33"/>
                        </w:rPr>
                        <w:t>Robinson et al., 2017).</w:t>
                      </w:r>
                      <w:r w:rsidRPr="00443EFC">
                        <w:rPr>
                          <w:color w:val="FBE4D5" w:themeColor="accent2" w:themeTint="33"/>
                        </w:rPr>
                        <w:t xml:space="preserve"> </w:t>
                      </w:r>
                      <w:bookmarkStart w:id="5" w:name="_Hlk63705292"/>
                      <w:r w:rsidRPr="00443EFC">
                        <w:rPr>
                          <w:color w:val="FBE4D5" w:themeColor="accent2" w:themeTint="33"/>
                        </w:rPr>
                        <w:t xml:space="preserve">As well as obesity, increased screen time has been linked to loneliness, depression and other mental health conditions in children and young people </w:t>
                      </w:r>
                      <w:r w:rsidRPr="00F860AF">
                        <w:rPr>
                          <w:color w:val="FBE4D5" w:themeColor="accent2" w:themeTint="33"/>
                        </w:rPr>
                        <w:t>(Martin, 2011).</w:t>
                      </w:r>
                      <w:r w:rsidRPr="00443EFC">
                        <w:rPr>
                          <w:color w:val="FBE4D5" w:themeColor="accent2" w:themeTint="33"/>
                        </w:rPr>
                        <w:t xml:space="preserve"> Anxiety and depression are more prevalent in children who spend a lot of time looking at a screen due to sedentary </w:t>
                      </w:r>
                      <w:proofErr w:type="spellStart"/>
                      <w:r w:rsidRPr="00443EFC">
                        <w:rPr>
                          <w:color w:val="FBE4D5" w:themeColor="accent2" w:themeTint="33"/>
                        </w:rPr>
                        <w:t>behaviour</w:t>
                      </w:r>
                      <w:proofErr w:type="spellEnd"/>
                      <w:r w:rsidRPr="00443EFC">
                        <w:rPr>
                          <w:color w:val="FBE4D5" w:themeColor="accent2" w:themeTint="33"/>
                        </w:rPr>
                        <w:t xml:space="preserve"> </w:t>
                      </w:r>
                      <w:r w:rsidRPr="00F860AF">
                        <w:rPr>
                          <w:color w:val="FBE4D5" w:themeColor="accent2" w:themeTint="33"/>
                        </w:rPr>
                        <w:t>(</w:t>
                      </w:r>
                      <w:proofErr w:type="spellStart"/>
                      <w:r w:rsidRPr="00F860AF">
                        <w:rPr>
                          <w:color w:val="FBE4D5" w:themeColor="accent2" w:themeTint="33"/>
                        </w:rPr>
                        <w:t>Teychenne</w:t>
                      </w:r>
                      <w:proofErr w:type="spellEnd"/>
                      <w:r w:rsidRPr="00F860AF">
                        <w:rPr>
                          <w:color w:val="FBE4D5" w:themeColor="accent2" w:themeTint="33"/>
                        </w:rPr>
                        <w:t>, Ball &amp; Salmon, 2010)</w:t>
                      </w:r>
                    </w:p>
                    <w:p w14:paraId="5D3CEFC7" w14:textId="77777777" w:rsidR="00E93734" w:rsidRPr="00443EFC" w:rsidRDefault="00E93734" w:rsidP="00F346C1">
                      <w:pPr>
                        <w:pStyle w:val="TextBody"/>
                        <w:ind w:left="0"/>
                        <w:rPr>
                          <w:color w:val="FBE4D5" w:themeColor="accent2" w:themeTint="33"/>
                        </w:rPr>
                      </w:pPr>
                      <w:r w:rsidRPr="00443EFC">
                        <w:rPr>
                          <w:color w:val="FBE4D5" w:themeColor="accent2" w:themeTint="33"/>
                        </w:rPr>
                        <w:t xml:space="preserve">Anxiety is also linked to online games as video gaming increases the arousal of the nervous system which effects levels of anxiety </w:t>
                      </w:r>
                      <w:r w:rsidRPr="00320F2F">
                        <w:rPr>
                          <w:color w:val="FBE4D5" w:themeColor="accent2" w:themeTint="33"/>
                        </w:rPr>
                        <w:t>(</w:t>
                      </w:r>
                      <w:proofErr w:type="spellStart"/>
                      <w:r w:rsidRPr="00320F2F">
                        <w:rPr>
                          <w:color w:val="FBE4D5" w:themeColor="accent2" w:themeTint="33"/>
                        </w:rPr>
                        <w:t>Teychenne</w:t>
                      </w:r>
                      <w:proofErr w:type="spellEnd"/>
                      <w:r w:rsidRPr="00320F2F">
                        <w:rPr>
                          <w:color w:val="FBE4D5" w:themeColor="accent2" w:themeTint="33"/>
                        </w:rPr>
                        <w:t>, Costigan, Parker, 2015)</w:t>
                      </w:r>
                    </w:p>
                    <w:p w14:paraId="05C78701" w14:textId="77777777" w:rsidR="00E93734" w:rsidRPr="00443EFC" w:rsidRDefault="00E93734" w:rsidP="00F346C1">
                      <w:pPr>
                        <w:pStyle w:val="TextBody"/>
                        <w:ind w:left="0"/>
                        <w:rPr>
                          <w:color w:val="FBE4D5" w:themeColor="accent2" w:themeTint="33"/>
                        </w:rPr>
                      </w:pPr>
                    </w:p>
                    <w:p w14:paraId="5292DF72" w14:textId="77777777" w:rsidR="00E93734" w:rsidRPr="00443EFC" w:rsidRDefault="00E93734" w:rsidP="00F346C1">
                      <w:pPr>
                        <w:pStyle w:val="TextBody"/>
                        <w:ind w:left="0"/>
                        <w:rPr>
                          <w:b/>
                          <w:bCs/>
                          <w:color w:val="FBE4D5" w:themeColor="accent2" w:themeTint="33"/>
                        </w:rPr>
                      </w:pPr>
                      <w:r w:rsidRPr="00443EFC">
                        <w:rPr>
                          <w:b/>
                          <w:bCs/>
                          <w:color w:val="FBE4D5" w:themeColor="accent2" w:themeTint="33"/>
                        </w:rPr>
                        <w:t>REMEMBER TO CHECK ON YOUR CHILDS SCREEN TIME ACCORDING TO THEIR AGE</w:t>
                      </w:r>
                    </w:p>
                    <w:bookmarkEnd w:id="5"/>
                    <w:p w14:paraId="6792E716" w14:textId="77777777" w:rsidR="00E93734" w:rsidRPr="00443EFC" w:rsidRDefault="00E93734" w:rsidP="00F346C1">
                      <w:pPr>
                        <w:pStyle w:val="TextBody"/>
                        <w:ind w:left="0"/>
                        <w:rPr>
                          <w:color w:val="FBE4D5" w:themeColor="accent2" w:themeTint="33"/>
                        </w:rPr>
                      </w:pPr>
                      <w:r w:rsidRPr="00443EFC">
                        <w:rPr>
                          <w:color w:val="FBE4D5" w:themeColor="accent2" w:themeTint="33"/>
                        </w:rPr>
                        <w:br/>
                      </w:r>
                    </w:p>
                    <w:bookmarkEnd w:id="4"/>
                    <w:p w14:paraId="09B82C8F" w14:textId="77777777" w:rsidR="00E93734" w:rsidRPr="00443EFC" w:rsidRDefault="00E93734" w:rsidP="00F346C1">
                      <w:pPr>
                        <w:jc w:val="center"/>
                        <w:rPr>
                          <w:color w:val="FBE4D5" w:themeColor="accent2" w:themeTint="33"/>
                        </w:rPr>
                      </w:pPr>
                    </w:p>
                  </w:txbxContent>
                </v:textbox>
              </v:roundrect>
            </w:pict>
          </mc:Fallback>
        </mc:AlternateContent>
      </w:r>
      <w:r>
        <w:rPr>
          <w:noProof/>
        </w:rPr>
        <mc:AlternateContent>
          <mc:Choice Requires="wps">
            <w:drawing>
              <wp:anchor distT="0" distB="0" distL="114300" distR="114300" simplePos="0" relativeHeight="251662336" behindDoc="0" locked="0" layoutInCell="1" allowOverlap="1" wp14:anchorId="04BDB657" wp14:editId="126A0C7A">
                <wp:simplePos x="0" y="0"/>
                <wp:positionH relativeFrom="column">
                  <wp:posOffset>-817245</wp:posOffset>
                </wp:positionH>
                <wp:positionV relativeFrom="paragraph">
                  <wp:posOffset>248662</wp:posOffset>
                </wp:positionV>
                <wp:extent cx="3362325" cy="6010910"/>
                <wp:effectExtent l="0" t="0" r="28575" b="27940"/>
                <wp:wrapNone/>
                <wp:docPr id="8" name="Rectangle: Rounded Corners 8"/>
                <wp:cNvGraphicFramePr/>
                <a:graphic xmlns:a="http://schemas.openxmlformats.org/drawingml/2006/main">
                  <a:graphicData uri="http://schemas.microsoft.com/office/word/2010/wordprocessingShape">
                    <wps:wsp>
                      <wps:cNvSpPr/>
                      <wps:spPr>
                        <a:xfrm>
                          <a:off x="0" y="0"/>
                          <a:ext cx="3362325" cy="6010910"/>
                        </a:xfrm>
                        <a:prstGeom prst="roundRect">
                          <a:avLst/>
                        </a:prstGeom>
                        <a:solidFill>
                          <a:schemeClr val="accent2">
                            <a:lumMod val="40000"/>
                            <a:lumOff val="60000"/>
                          </a:schemeClr>
                        </a:solidFill>
                        <a:ln>
                          <a:solidFill>
                            <a:schemeClr val="accent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5CA4695" w14:textId="77777777" w:rsidR="00E93734" w:rsidRDefault="00E93734" w:rsidP="00F346C1">
                            <w:pPr>
                              <w:pStyle w:val="Titlenormal"/>
                              <w:rPr>
                                <w:color w:val="C45911" w:themeColor="accent2" w:themeShade="BF"/>
                              </w:rPr>
                            </w:pPr>
                            <w:r>
                              <w:rPr>
                                <w:color w:val="C45911" w:themeColor="accent2" w:themeShade="BF"/>
                              </w:rPr>
                              <w:t>Introduction:</w:t>
                            </w:r>
                          </w:p>
                          <w:p w14:paraId="1C02A15E" w14:textId="77777777" w:rsidR="00E93734" w:rsidRDefault="00E93734" w:rsidP="00F346C1">
                            <w:pPr>
                              <w:pStyle w:val="Titlenormal"/>
                              <w:ind w:left="0"/>
                              <w:rPr>
                                <w:color w:val="C45911" w:themeColor="accent2" w:themeShade="BF"/>
                              </w:rPr>
                            </w:pPr>
                          </w:p>
                          <w:p w14:paraId="2BF54175" w14:textId="77777777" w:rsidR="00E93734" w:rsidRPr="007735B8" w:rsidRDefault="00E93734" w:rsidP="00F346C1">
                            <w:pPr>
                              <w:pStyle w:val="Subtitle"/>
                              <w:rPr>
                                <w:color w:val="C45911" w:themeColor="accent2" w:themeShade="BF"/>
                                <w:sz w:val="20"/>
                                <w:szCs w:val="20"/>
                              </w:rPr>
                            </w:pPr>
                            <w:r w:rsidRPr="007735B8">
                              <w:rPr>
                                <w:color w:val="C45911" w:themeColor="accent2" w:themeShade="BF"/>
                                <w:sz w:val="20"/>
                                <w:szCs w:val="20"/>
                              </w:rPr>
                              <w:t>This leaflet is to help parents and carers feel better informed when it comes to digital media and safeguarding their children.</w:t>
                            </w:r>
                          </w:p>
                          <w:p w14:paraId="7ADCE2B8" w14:textId="77777777" w:rsidR="00E93734" w:rsidRDefault="00E93734" w:rsidP="00F346C1">
                            <w:pPr>
                              <w:rPr>
                                <w:b/>
                                <w:bCs/>
                                <w:color w:val="C45911" w:themeColor="accent2" w:themeShade="BF"/>
                              </w:rPr>
                            </w:pPr>
                            <w:r w:rsidRPr="00443EFC">
                              <w:rPr>
                                <w:b/>
                                <w:bCs/>
                                <w:color w:val="C45911" w:themeColor="accent2" w:themeShade="BF"/>
                              </w:rPr>
                              <w:t>What is digital media?</w:t>
                            </w:r>
                          </w:p>
                          <w:p w14:paraId="06F2960C" w14:textId="77777777" w:rsidR="00E93734" w:rsidRDefault="00E93734" w:rsidP="00F346C1">
                            <w:pPr>
                              <w:rPr>
                                <w:color w:val="C45911" w:themeColor="accent2" w:themeShade="BF"/>
                                <w:sz w:val="20"/>
                                <w:szCs w:val="20"/>
                              </w:rPr>
                            </w:pPr>
                            <w:r>
                              <w:rPr>
                                <w:color w:val="C45911" w:themeColor="accent2" w:themeShade="BF"/>
                                <w:sz w:val="20"/>
                                <w:szCs w:val="20"/>
                              </w:rPr>
                              <w:t xml:space="preserve">Digital media is the use of video, sound, software, and other content that is accessed in a digital form </w:t>
                            </w:r>
                            <w:r w:rsidRPr="00CB3E22">
                              <w:rPr>
                                <w:color w:val="C45911" w:themeColor="accent2" w:themeShade="BF"/>
                                <w:sz w:val="20"/>
                                <w:szCs w:val="20"/>
                              </w:rPr>
                              <w:t>(Dictionary, 2021);</w:t>
                            </w:r>
                            <w:r>
                              <w:rPr>
                                <w:color w:val="C45911" w:themeColor="accent2" w:themeShade="BF"/>
                                <w:sz w:val="20"/>
                                <w:szCs w:val="20"/>
                              </w:rPr>
                              <w:t xml:space="preserve"> this can be accessed on technology including, but not limited to, iPads/tablets, computers and laptops, smartphones, and game consoles. Digital media has become a large part of children’s lives as shown in the image below: </w:t>
                            </w:r>
                          </w:p>
                          <w:p w14:paraId="2372FEBC" w14:textId="77777777" w:rsidR="00E93734" w:rsidRDefault="00E93734" w:rsidP="00F346C1">
                            <w:pPr>
                              <w:keepNext/>
                            </w:pPr>
                            <w:r>
                              <w:rPr>
                                <w:noProof/>
                              </w:rPr>
                              <w:drawing>
                                <wp:inline distT="0" distB="0" distL="0" distR="0" wp14:anchorId="2B1BF6A2" wp14:editId="6AD16A88">
                                  <wp:extent cx="2421467" cy="1779022"/>
                                  <wp:effectExtent l="152400" t="152400" r="360045" b="354965"/>
                                  <wp:docPr id="4" name="Picture 4" descr="Image result for screen time for child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screen time for childre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31608" cy="1786473"/>
                                          </a:xfrm>
                                          <a:prstGeom prst="rect">
                                            <a:avLst/>
                                          </a:prstGeom>
                                          <a:ln>
                                            <a:noFill/>
                                          </a:ln>
                                          <a:effectLst>
                                            <a:outerShdw blurRad="292100" dist="139700" dir="2700000" algn="tl" rotWithShape="0">
                                              <a:srgbClr val="333333">
                                                <a:alpha val="65000"/>
                                              </a:srgbClr>
                                            </a:outerShdw>
                                          </a:effectLst>
                                        </pic:spPr>
                                      </pic:pic>
                                    </a:graphicData>
                                  </a:graphic>
                                </wp:inline>
                              </w:drawing>
                            </w:r>
                          </w:p>
                          <w:p w14:paraId="0DA34ADE" w14:textId="77777777" w:rsidR="00E93734" w:rsidRPr="007735B8" w:rsidRDefault="00E93734" w:rsidP="00F346C1">
                            <w:pPr>
                              <w:pStyle w:val="Caption"/>
                              <w:rPr>
                                <w:color w:val="C45911" w:themeColor="accent2" w:themeShade="BF"/>
                              </w:rPr>
                            </w:pPr>
                            <w:r w:rsidRPr="002B1374">
                              <w:rPr>
                                <w:color w:val="C45911" w:themeColor="accent2" w:themeShade="BF"/>
                              </w:rPr>
                              <w:t xml:space="preserve">Figure </w:t>
                            </w:r>
                            <w:r w:rsidRPr="002B1374">
                              <w:rPr>
                                <w:color w:val="C45911" w:themeColor="accent2" w:themeShade="BF"/>
                              </w:rPr>
                              <w:fldChar w:fldCharType="begin"/>
                            </w:r>
                            <w:r w:rsidRPr="002B1374">
                              <w:rPr>
                                <w:color w:val="C45911" w:themeColor="accent2" w:themeShade="BF"/>
                              </w:rPr>
                              <w:instrText xml:space="preserve"> SEQ Figure \* ARABIC </w:instrText>
                            </w:r>
                            <w:r w:rsidRPr="002B1374">
                              <w:rPr>
                                <w:color w:val="C45911" w:themeColor="accent2" w:themeShade="BF"/>
                              </w:rPr>
                              <w:fldChar w:fldCharType="separate"/>
                            </w:r>
                            <w:r w:rsidRPr="002B1374">
                              <w:rPr>
                                <w:noProof/>
                                <w:color w:val="C45911" w:themeColor="accent2" w:themeShade="BF"/>
                              </w:rPr>
                              <w:t>1</w:t>
                            </w:r>
                            <w:r w:rsidRPr="002B1374">
                              <w:rPr>
                                <w:color w:val="C45911" w:themeColor="accent2" w:themeShade="BF"/>
                              </w:rPr>
                              <w:fldChar w:fldCharType="end"/>
                            </w:r>
                            <w:r w:rsidRPr="002B1374">
                              <w:rPr>
                                <w:color w:val="C45911" w:themeColor="accent2" w:themeShade="BF"/>
                              </w:rPr>
                              <w:t>: BBC (</w:t>
                            </w:r>
                            <w:r w:rsidRPr="002B1374">
                              <w:rPr>
                                <w:noProof/>
                                <w:color w:val="C45911" w:themeColor="accent2" w:themeShade="BF"/>
                              </w:rPr>
                              <w:t>2019)</w:t>
                            </w:r>
                          </w:p>
                          <w:p w14:paraId="4C7BCE96" w14:textId="77777777" w:rsidR="00E93734" w:rsidRPr="00443EFC" w:rsidRDefault="00E93734" w:rsidP="00F346C1">
                            <w:pPr>
                              <w:rPr>
                                <w:color w:val="C45911" w:themeColor="accent2" w:themeShade="BF"/>
                                <w:sz w:val="20"/>
                                <w:szCs w:val="20"/>
                              </w:rPr>
                            </w:pPr>
                          </w:p>
                          <w:p w14:paraId="44B12337" w14:textId="77777777" w:rsidR="00E93734" w:rsidRDefault="00E93734" w:rsidP="00F346C1">
                            <w:pPr>
                              <w:pStyle w:val="Titlenormal"/>
                              <w:rPr>
                                <w:color w:val="C45911" w:themeColor="accent2" w:themeShade="BF"/>
                              </w:rPr>
                            </w:pPr>
                          </w:p>
                          <w:p w14:paraId="5AA0BCD6" w14:textId="77777777" w:rsidR="00E93734" w:rsidRDefault="00E93734" w:rsidP="00F346C1">
                            <w:pPr>
                              <w:pStyle w:val="Titlenormal"/>
                              <w:rPr>
                                <w:color w:val="C45911" w:themeColor="accent2" w:themeShade="BF"/>
                              </w:rPr>
                            </w:pPr>
                          </w:p>
                          <w:p w14:paraId="63793EFF" w14:textId="77777777" w:rsidR="00E93734" w:rsidRDefault="00E93734" w:rsidP="00F346C1">
                            <w:pPr>
                              <w:pStyle w:val="Titlenormal"/>
                              <w:rPr>
                                <w:color w:val="C45911" w:themeColor="accent2" w:themeShade="BF"/>
                              </w:rPr>
                            </w:pPr>
                          </w:p>
                          <w:p w14:paraId="3D72B3FF" w14:textId="77777777" w:rsidR="00E93734" w:rsidRDefault="00E93734" w:rsidP="00F346C1">
                            <w:pPr>
                              <w:pStyle w:val="Titlenormal"/>
                              <w:rPr>
                                <w:color w:val="C45911" w:themeColor="accent2" w:themeShade="BF"/>
                              </w:rPr>
                            </w:pPr>
                          </w:p>
                          <w:p w14:paraId="74702509" w14:textId="77777777" w:rsidR="00E93734" w:rsidRDefault="00E93734" w:rsidP="00F346C1">
                            <w:pPr>
                              <w:pStyle w:val="Titlenormal"/>
                              <w:rPr>
                                <w:color w:val="C45911" w:themeColor="accent2" w:themeShade="BF"/>
                              </w:rPr>
                            </w:pPr>
                          </w:p>
                          <w:p w14:paraId="0D49BD96" w14:textId="77777777" w:rsidR="00E93734" w:rsidRDefault="00E93734" w:rsidP="00F346C1">
                            <w:pPr>
                              <w:pStyle w:val="Titlenormal"/>
                              <w:rPr>
                                <w:color w:val="C45911" w:themeColor="accent2" w:themeShade="BF"/>
                              </w:rPr>
                            </w:pPr>
                          </w:p>
                          <w:p w14:paraId="60FAEBF2" w14:textId="77777777" w:rsidR="00E93734" w:rsidRDefault="00E93734" w:rsidP="00F346C1">
                            <w:pPr>
                              <w:pStyle w:val="Titlenormal"/>
                              <w:rPr>
                                <w:color w:val="C45911" w:themeColor="accent2" w:themeShade="BF"/>
                              </w:rPr>
                            </w:pPr>
                          </w:p>
                          <w:p w14:paraId="153A958F" w14:textId="77777777" w:rsidR="00E93734" w:rsidRDefault="00E93734" w:rsidP="00F346C1">
                            <w:pPr>
                              <w:pStyle w:val="Titlenormal"/>
                              <w:rPr>
                                <w:color w:val="C45911" w:themeColor="accent2" w:themeShade="BF"/>
                              </w:rPr>
                            </w:pPr>
                          </w:p>
                          <w:p w14:paraId="03883EFB" w14:textId="77777777" w:rsidR="00E93734" w:rsidRDefault="00E93734" w:rsidP="00F346C1">
                            <w:pPr>
                              <w:pStyle w:val="Titlenormal"/>
                              <w:rPr>
                                <w:color w:val="C45911" w:themeColor="accent2" w:themeShade="BF"/>
                              </w:rPr>
                            </w:pPr>
                          </w:p>
                          <w:p w14:paraId="1CE4E739" w14:textId="77777777" w:rsidR="00E93734" w:rsidRDefault="00E93734" w:rsidP="00F346C1">
                            <w:pPr>
                              <w:pStyle w:val="Titlenormal"/>
                              <w:rPr>
                                <w:color w:val="C45911" w:themeColor="accent2" w:themeShade="BF"/>
                              </w:rPr>
                            </w:pPr>
                          </w:p>
                          <w:p w14:paraId="1487267D" w14:textId="77777777" w:rsidR="00E93734" w:rsidRDefault="00E93734" w:rsidP="00F346C1">
                            <w:pPr>
                              <w:pStyle w:val="Titlenormal"/>
                              <w:rPr>
                                <w:color w:val="C45911" w:themeColor="accent2" w:themeShade="BF"/>
                              </w:rPr>
                            </w:pPr>
                          </w:p>
                          <w:p w14:paraId="1FDC4667" w14:textId="77777777" w:rsidR="00E93734" w:rsidRDefault="00E93734" w:rsidP="00F346C1">
                            <w:pPr>
                              <w:pStyle w:val="Titlenormal"/>
                              <w:rPr>
                                <w:color w:val="C45911" w:themeColor="accent2" w:themeShade="BF"/>
                              </w:rPr>
                            </w:pPr>
                          </w:p>
                          <w:p w14:paraId="6085B1B6" w14:textId="77777777" w:rsidR="00E93734" w:rsidRDefault="00E93734" w:rsidP="00F346C1">
                            <w:pPr>
                              <w:pStyle w:val="Titlenormal"/>
                              <w:rPr>
                                <w:color w:val="C45911" w:themeColor="accent2" w:themeShade="BF"/>
                              </w:rPr>
                            </w:pPr>
                          </w:p>
                          <w:p w14:paraId="03FF7A39" w14:textId="77777777" w:rsidR="00E93734" w:rsidRDefault="00E93734" w:rsidP="00F346C1">
                            <w:pPr>
                              <w:pStyle w:val="Titlenormal"/>
                              <w:rPr>
                                <w:color w:val="C45911" w:themeColor="accent2" w:themeShade="BF"/>
                              </w:rPr>
                            </w:pPr>
                          </w:p>
                          <w:p w14:paraId="7B008DC8" w14:textId="77777777" w:rsidR="00E93734" w:rsidRDefault="00E93734" w:rsidP="00F346C1">
                            <w:pPr>
                              <w:pStyle w:val="Titlenormal"/>
                              <w:rPr>
                                <w:color w:val="C45911" w:themeColor="accent2" w:themeShade="BF"/>
                              </w:rPr>
                            </w:pPr>
                          </w:p>
                          <w:p w14:paraId="5F4C30E2" w14:textId="77777777" w:rsidR="00E93734" w:rsidRDefault="00E93734" w:rsidP="00F346C1">
                            <w:pPr>
                              <w:pStyle w:val="Titlenormal"/>
                              <w:rPr>
                                <w:color w:val="C45911" w:themeColor="accent2" w:themeShade="BF"/>
                              </w:rPr>
                            </w:pPr>
                          </w:p>
                          <w:p w14:paraId="08FC386E" w14:textId="77777777" w:rsidR="00E93734" w:rsidRDefault="00E93734" w:rsidP="00F346C1">
                            <w:pPr>
                              <w:pStyle w:val="Titlenormal"/>
                              <w:rPr>
                                <w:color w:val="C45911" w:themeColor="accent2" w:themeShade="BF"/>
                              </w:rPr>
                            </w:pPr>
                          </w:p>
                          <w:p w14:paraId="4F0D7DC5" w14:textId="77777777" w:rsidR="00E93734" w:rsidRPr="005C327C" w:rsidRDefault="00E93734" w:rsidP="00F346C1">
                            <w:pPr>
                              <w:pStyle w:val="Titlenormal"/>
                              <w:rPr>
                                <w:color w:val="C45911" w:themeColor="accent2" w:themeShade="BF"/>
                              </w:rPr>
                            </w:pPr>
                          </w:p>
                          <w:p w14:paraId="539ED60B" w14:textId="77777777" w:rsidR="00E93734" w:rsidRDefault="00E93734" w:rsidP="00F346C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4BDB657" id="Rectangle: Rounded Corners 8" o:spid="_x0000_s1029" style="position:absolute;margin-left:-64.35pt;margin-top:19.6pt;width:264.75pt;height:473.3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" fillcolor="#f7caac [1301]" strokecolor="#823b0b [1605]" strokeweight="1pt">
                <v:stroke joinstyle="miter"/>
                <v:textbox>
                  <w:txbxContent>
                    <w:p w14:paraId="65CA4695" w14:textId="77777777" w:rsidR="00E93734" w:rsidRDefault="00E93734" w:rsidP="00F346C1">
                      <w:pPr>
                        <w:pStyle w:val="Titlenormal"/>
                        <w:rPr>
                          <w:color w:val="C45911" w:themeColor="accent2" w:themeShade="BF"/>
                        </w:rPr>
                      </w:pPr>
                      <w:r>
                        <w:rPr>
                          <w:color w:val="C45911" w:themeColor="accent2" w:themeShade="BF"/>
                        </w:rPr>
                        <w:t>Introduction:</w:t>
                      </w:r>
                    </w:p>
                    <w:p w14:paraId="1C02A15E" w14:textId="77777777" w:rsidR="00E93734" w:rsidRDefault="00E93734" w:rsidP="00F346C1">
                      <w:pPr>
                        <w:pStyle w:val="Titlenormal"/>
                        <w:ind w:left="0"/>
                        <w:rPr>
                          <w:color w:val="C45911" w:themeColor="accent2" w:themeShade="BF"/>
                        </w:rPr>
                      </w:pPr>
                    </w:p>
                    <w:p w14:paraId="2BF54175" w14:textId="77777777" w:rsidR="00E93734" w:rsidRPr="007735B8" w:rsidRDefault="00E93734" w:rsidP="00F346C1">
                      <w:pPr>
                        <w:pStyle w:val="Subtitle"/>
                        <w:rPr>
                          <w:color w:val="C45911" w:themeColor="accent2" w:themeShade="BF"/>
                          <w:sz w:val="20"/>
                          <w:szCs w:val="20"/>
                        </w:rPr>
                      </w:pPr>
                      <w:r w:rsidRPr="007735B8">
                        <w:rPr>
                          <w:color w:val="C45911" w:themeColor="accent2" w:themeShade="BF"/>
                          <w:sz w:val="20"/>
                          <w:szCs w:val="20"/>
                        </w:rPr>
                        <w:t>This leaflet is to help parents and carers feel better informed when it comes to digital media and safeguarding their children.</w:t>
                      </w:r>
                    </w:p>
                    <w:p w14:paraId="7ADCE2B8" w14:textId="77777777" w:rsidR="00E93734" w:rsidRDefault="00E93734" w:rsidP="00F346C1">
                      <w:pPr>
                        <w:rPr>
                          <w:b/>
                          <w:bCs/>
                          <w:color w:val="C45911" w:themeColor="accent2" w:themeShade="BF"/>
                        </w:rPr>
                      </w:pPr>
                      <w:r w:rsidRPr="00443EFC">
                        <w:rPr>
                          <w:b/>
                          <w:bCs/>
                          <w:color w:val="C45911" w:themeColor="accent2" w:themeShade="BF"/>
                        </w:rPr>
                        <w:t>What is digital media?</w:t>
                      </w:r>
                    </w:p>
                    <w:p w14:paraId="06F2960C" w14:textId="77777777" w:rsidR="00E93734" w:rsidRDefault="00E93734" w:rsidP="00F346C1">
                      <w:pPr>
                        <w:rPr>
                          <w:color w:val="C45911" w:themeColor="accent2" w:themeShade="BF"/>
                          <w:sz w:val="20"/>
                          <w:szCs w:val="20"/>
                        </w:rPr>
                      </w:pPr>
                      <w:r>
                        <w:rPr>
                          <w:color w:val="C45911" w:themeColor="accent2" w:themeShade="BF"/>
                          <w:sz w:val="20"/>
                          <w:szCs w:val="20"/>
                        </w:rPr>
                        <w:t xml:space="preserve">Digital media is the use of video, sound, software, and other content that is accessed in a digital form </w:t>
                      </w:r>
                      <w:r w:rsidRPr="00CB3E22">
                        <w:rPr>
                          <w:color w:val="C45911" w:themeColor="accent2" w:themeShade="BF"/>
                          <w:sz w:val="20"/>
                          <w:szCs w:val="20"/>
                        </w:rPr>
                        <w:t>(Dictionary, 2021);</w:t>
                      </w:r>
                      <w:r>
                        <w:rPr>
                          <w:color w:val="C45911" w:themeColor="accent2" w:themeShade="BF"/>
                          <w:sz w:val="20"/>
                          <w:szCs w:val="20"/>
                        </w:rPr>
                        <w:t xml:space="preserve"> this can be accessed on technology including, but not limited to, iPads/tablets, computers and laptops, smartphones, and game consoles. Digital media has become a large part of children’s lives as shown in the image below: </w:t>
                      </w:r>
                    </w:p>
                    <w:p w14:paraId="2372FEBC" w14:textId="77777777" w:rsidR="00E93734" w:rsidRDefault="00E93734" w:rsidP="00F346C1">
                      <w:pPr>
                        <w:keepNext/>
                      </w:pPr>
                      <w:r>
                        <w:rPr>
                          <w:noProof/>
                        </w:rPr>
                        <w:drawing>
                          <wp:inline distT="0" distB="0" distL="0" distR="0" wp14:anchorId="2B1BF6A2" wp14:editId="6AD16A88">
                            <wp:extent cx="2421467" cy="1779022"/>
                            <wp:effectExtent l="152400" t="152400" r="360045" b="354965"/>
                            <wp:docPr id="4" name="Picture 4" descr="Image result for screen time for child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screen time for childre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31608" cy="1786473"/>
                                    </a:xfrm>
                                    <a:prstGeom prst="rect">
                                      <a:avLst/>
                                    </a:prstGeom>
                                    <a:ln>
                                      <a:noFill/>
                                    </a:ln>
                                    <a:effectLst>
                                      <a:outerShdw blurRad="292100" dist="139700" dir="2700000" algn="tl" rotWithShape="0">
                                        <a:srgbClr val="333333">
                                          <a:alpha val="65000"/>
                                        </a:srgbClr>
                                      </a:outerShdw>
                                    </a:effectLst>
                                  </pic:spPr>
                                </pic:pic>
                              </a:graphicData>
                            </a:graphic>
                          </wp:inline>
                        </w:drawing>
                      </w:r>
                    </w:p>
                    <w:p w14:paraId="0DA34ADE" w14:textId="77777777" w:rsidR="00E93734" w:rsidRPr="007735B8" w:rsidRDefault="00E93734" w:rsidP="00F346C1">
                      <w:pPr>
                        <w:pStyle w:val="Caption"/>
                        <w:rPr>
                          <w:color w:val="C45911" w:themeColor="accent2" w:themeShade="BF"/>
                        </w:rPr>
                      </w:pPr>
                      <w:r w:rsidRPr="002B1374">
                        <w:rPr>
                          <w:color w:val="C45911" w:themeColor="accent2" w:themeShade="BF"/>
                        </w:rPr>
                        <w:t xml:space="preserve">Figure </w:t>
                      </w:r>
                      <w:r w:rsidRPr="002B1374">
                        <w:rPr>
                          <w:color w:val="C45911" w:themeColor="accent2" w:themeShade="BF"/>
                        </w:rPr>
                        <w:fldChar w:fldCharType="begin"/>
                      </w:r>
                      <w:r w:rsidRPr="002B1374">
                        <w:rPr>
                          <w:color w:val="C45911" w:themeColor="accent2" w:themeShade="BF"/>
                        </w:rPr>
                        <w:instrText xml:space="preserve"> SEQ Figure \* ARABIC </w:instrText>
                      </w:r>
                      <w:r w:rsidRPr="002B1374">
                        <w:rPr>
                          <w:color w:val="C45911" w:themeColor="accent2" w:themeShade="BF"/>
                        </w:rPr>
                        <w:fldChar w:fldCharType="separate"/>
                      </w:r>
                      <w:r w:rsidRPr="002B1374">
                        <w:rPr>
                          <w:noProof/>
                          <w:color w:val="C45911" w:themeColor="accent2" w:themeShade="BF"/>
                        </w:rPr>
                        <w:t>1</w:t>
                      </w:r>
                      <w:r w:rsidRPr="002B1374">
                        <w:rPr>
                          <w:color w:val="C45911" w:themeColor="accent2" w:themeShade="BF"/>
                        </w:rPr>
                        <w:fldChar w:fldCharType="end"/>
                      </w:r>
                      <w:r w:rsidRPr="002B1374">
                        <w:rPr>
                          <w:color w:val="C45911" w:themeColor="accent2" w:themeShade="BF"/>
                        </w:rPr>
                        <w:t>: BBC (</w:t>
                      </w:r>
                      <w:r w:rsidRPr="002B1374">
                        <w:rPr>
                          <w:noProof/>
                          <w:color w:val="C45911" w:themeColor="accent2" w:themeShade="BF"/>
                        </w:rPr>
                        <w:t>2019)</w:t>
                      </w:r>
                    </w:p>
                    <w:p w14:paraId="4C7BCE96" w14:textId="77777777" w:rsidR="00E93734" w:rsidRPr="00443EFC" w:rsidRDefault="00E93734" w:rsidP="00F346C1">
                      <w:pPr>
                        <w:rPr>
                          <w:color w:val="C45911" w:themeColor="accent2" w:themeShade="BF"/>
                          <w:sz w:val="20"/>
                          <w:szCs w:val="20"/>
                        </w:rPr>
                      </w:pPr>
                    </w:p>
                    <w:p w14:paraId="44B12337" w14:textId="77777777" w:rsidR="00E93734" w:rsidRDefault="00E93734" w:rsidP="00F346C1">
                      <w:pPr>
                        <w:pStyle w:val="Titlenormal"/>
                        <w:rPr>
                          <w:color w:val="C45911" w:themeColor="accent2" w:themeShade="BF"/>
                        </w:rPr>
                      </w:pPr>
                    </w:p>
                    <w:p w14:paraId="5AA0BCD6" w14:textId="77777777" w:rsidR="00E93734" w:rsidRDefault="00E93734" w:rsidP="00F346C1">
                      <w:pPr>
                        <w:pStyle w:val="Titlenormal"/>
                        <w:rPr>
                          <w:color w:val="C45911" w:themeColor="accent2" w:themeShade="BF"/>
                        </w:rPr>
                      </w:pPr>
                    </w:p>
                    <w:p w14:paraId="63793EFF" w14:textId="77777777" w:rsidR="00E93734" w:rsidRDefault="00E93734" w:rsidP="00F346C1">
                      <w:pPr>
                        <w:pStyle w:val="Titlenormal"/>
                        <w:rPr>
                          <w:color w:val="C45911" w:themeColor="accent2" w:themeShade="BF"/>
                        </w:rPr>
                      </w:pPr>
                    </w:p>
                    <w:p w14:paraId="3D72B3FF" w14:textId="77777777" w:rsidR="00E93734" w:rsidRDefault="00E93734" w:rsidP="00F346C1">
                      <w:pPr>
                        <w:pStyle w:val="Titlenormal"/>
                        <w:rPr>
                          <w:color w:val="C45911" w:themeColor="accent2" w:themeShade="BF"/>
                        </w:rPr>
                      </w:pPr>
                    </w:p>
                    <w:p w14:paraId="74702509" w14:textId="77777777" w:rsidR="00E93734" w:rsidRDefault="00E93734" w:rsidP="00F346C1">
                      <w:pPr>
                        <w:pStyle w:val="Titlenormal"/>
                        <w:rPr>
                          <w:color w:val="C45911" w:themeColor="accent2" w:themeShade="BF"/>
                        </w:rPr>
                      </w:pPr>
                    </w:p>
                    <w:p w14:paraId="0D49BD96" w14:textId="77777777" w:rsidR="00E93734" w:rsidRDefault="00E93734" w:rsidP="00F346C1">
                      <w:pPr>
                        <w:pStyle w:val="Titlenormal"/>
                        <w:rPr>
                          <w:color w:val="C45911" w:themeColor="accent2" w:themeShade="BF"/>
                        </w:rPr>
                      </w:pPr>
                    </w:p>
                    <w:p w14:paraId="60FAEBF2" w14:textId="77777777" w:rsidR="00E93734" w:rsidRDefault="00E93734" w:rsidP="00F346C1">
                      <w:pPr>
                        <w:pStyle w:val="Titlenormal"/>
                        <w:rPr>
                          <w:color w:val="C45911" w:themeColor="accent2" w:themeShade="BF"/>
                        </w:rPr>
                      </w:pPr>
                    </w:p>
                    <w:p w14:paraId="153A958F" w14:textId="77777777" w:rsidR="00E93734" w:rsidRDefault="00E93734" w:rsidP="00F346C1">
                      <w:pPr>
                        <w:pStyle w:val="Titlenormal"/>
                        <w:rPr>
                          <w:color w:val="C45911" w:themeColor="accent2" w:themeShade="BF"/>
                        </w:rPr>
                      </w:pPr>
                    </w:p>
                    <w:p w14:paraId="03883EFB" w14:textId="77777777" w:rsidR="00E93734" w:rsidRDefault="00E93734" w:rsidP="00F346C1">
                      <w:pPr>
                        <w:pStyle w:val="Titlenormal"/>
                        <w:rPr>
                          <w:color w:val="C45911" w:themeColor="accent2" w:themeShade="BF"/>
                        </w:rPr>
                      </w:pPr>
                    </w:p>
                    <w:p w14:paraId="1CE4E739" w14:textId="77777777" w:rsidR="00E93734" w:rsidRDefault="00E93734" w:rsidP="00F346C1">
                      <w:pPr>
                        <w:pStyle w:val="Titlenormal"/>
                        <w:rPr>
                          <w:color w:val="C45911" w:themeColor="accent2" w:themeShade="BF"/>
                        </w:rPr>
                      </w:pPr>
                    </w:p>
                    <w:p w14:paraId="1487267D" w14:textId="77777777" w:rsidR="00E93734" w:rsidRDefault="00E93734" w:rsidP="00F346C1">
                      <w:pPr>
                        <w:pStyle w:val="Titlenormal"/>
                        <w:rPr>
                          <w:color w:val="C45911" w:themeColor="accent2" w:themeShade="BF"/>
                        </w:rPr>
                      </w:pPr>
                    </w:p>
                    <w:p w14:paraId="1FDC4667" w14:textId="77777777" w:rsidR="00E93734" w:rsidRDefault="00E93734" w:rsidP="00F346C1">
                      <w:pPr>
                        <w:pStyle w:val="Titlenormal"/>
                        <w:rPr>
                          <w:color w:val="C45911" w:themeColor="accent2" w:themeShade="BF"/>
                        </w:rPr>
                      </w:pPr>
                    </w:p>
                    <w:p w14:paraId="6085B1B6" w14:textId="77777777" w:rsidR="00E93734" w:rsidRDefault="00E93734" w:rsidP="00F346C1">
                      <w:pPr>
                        <w:pStyle w:val="Titlenormal"/>
                        <w:rPr>
                          <w:color w:val="C45911" w:themeColor="accent2" w:themeShade="BF"/>
                        </w:rPr>
                      </w:pPr>
                    </w:p>
                    <w:p w14:paraId="03FF7A39" w14:textId="77777777" w:rsidR="00E93734" w:rsidRDefault="00E93734" w:rsidP="00F346C1">
                      <w:pPr>
                        <w:pStyle w:val="Titlenormal"/>
                        <w:rPr>
                          <w:color w:val="C45911" w:themeColor="accent2" w:themeShade="BF"/>
                        </w:rPr>
                      </w:pPr>
                    </w:p>
                    <w:p w14:paraId="7B008DC8" w14:textId="77777777" w:rsidR="00E93734" w:rsidRDefault="00E93734" w:rsidP="00F346C1">
                      <w:pPr>
                        <w:pStyle w:val="Titlenormal"/>
                        <w:rPr>
                          <w:color w:val="C45911" w:themeColor="accent2" w:themeShade="BF"/>
                        </w:rPr>
                      </w:pPr>
                    </w:p>
                    <w:p w14:paraId="5F4C30E2" w14:textId="77777777" w:rsidR="00E93734" w:rsidRDefault="00E93734" w:rsidP="00F346C1">
                      <w:pPr>
                        <w:pStyle w:val="Titlenormal"/>
                        <w:rPr>
                          <w:color w:val="C45911" w:themeColor="accent2" w:themeShade="BF"/>
                        </w:rPr>
                      </w:pPr>
                    </w:p>
                    <w:p w14:paraId="08FC386E" w14:textId="77777777" w:rsidR="00E93734" w:rsidRDefault="00E93734" w:rsidP="00F346C1">
                      <w:pPr>
                        <w:pStyle w:val="Titlenormal"/>
                        <w:rPr>
                          <w:color w:val="C45911" w:themeColor="accent2" w:themeShade="BF"/>
                        </w:rPr>
                      </w:pPr>
                    </w:p>
                    <w:p w14:paraId="4F0D7DC5" w14:textId="77777777" w:rsidR="00E93734" w:rsidRPr="005C327C" w:rsidRDefault="00E93734" w:rsidP="00F346C1">
                      <w:pPr>
                        <w:pStyle w:val="Titlenormal"/>
                        <w:rPr>
                          <w:color w:val="C45911" w:themeColor="accent2" w:themeShade="BF"/>
                        </w:rPr>
                      </w:pPr>
                    </w:p>
                    <w:p w14:paraId="539ED60B" w14:textId="77777777" w:rsidR="00E93734" w:rsidRDefault="00E93734" w:rsidP="00F346C1"/>
                  </w:txbxContent>
                </v:textbox>
              </v:roundrect>
            </w:pict>
          </mc:Fallback>
        </mc:AlternateContent>
      </w:r>
    </w:p>
    <w:p w14:paraId="2D107DC0" w14:textId="7D7E4501" w:rsidR="00F346C1" w:rsidRPr="005C327C" w:rsidRDefault="00F346C1" w:rsidP="00F346C1"/>
    <w:p w14:paraId="6CB50165" w14:textId="36AB7305" w:rsidR="00F346C1" w:rsidRPr="005C327C" w:rsidRDefault="00F346C1" w:rsidP="00F346C1"/>
    <w:p w14:paraId="770366F1" w14:textId="77777777" w:rsidR="00F346C1" w:rsidRPr="005C327C" w:rsidRDefault="00F346C1" w:rsidP="00F346C1"/>
    <w:p w14:paraId="58911114" w14:textId="77777777" w:rsidR="00F346C1" w:rsidRPr="005C327C" w:rsidRDefault="00F346C1" w:rsidP="00F346C1"/>
    <w:p w14:paraId="50490AE6" w14:textId="77777777" w:rsidR="00F346C1" w:rsidRDefault="00F346C1" w:rsidP="00F346C1"/>
    <w:p w14:paraId="1D340335" w14:textId="77777777" w:rsidR="00F346C1" w:rsidRDefault="00F346C1" w:rsidP="00F346C1">
      <w:pPr>
        <w:tabs>
          <w:tab w:val="left" w:pos="1305"/>
        </w:tabs>
      </w:pPr>
      <w:r>
        <w:tab/>
      </w:r>
    </w:p>
    <w:p w14:paraId="6F6BC013" w14:textId="77777777" w:rsidR="00F346C1" w:rsidRDefault="00F346C1" w:rsidP="00F346C1">
      <w:pPr>
        <w:tabs>
          <w:tab w:val="left" w:pos="1305"/>
        </w:tabs>
      </w:pPr>
    </w:p>
    <w:p w14:paraId="13B47F1C" w14:textId="77777777" w:rsidR="00F346C1" w:rsidRDefault="00F346C1" w:rsidP="00F346C1">
      <w:pPr>
        <w:tabs>
          <w:tab w:val="left" w:pos="1305"/>
        </w:tabs>
      </w:pPr>
    </w:p>
    <w:p w14:paraId="0E7CFF5C" w14:textId="77777777" w:rsidR="00F346C1" w:rsidRDefault="00F346C1" w:rsidP="00F346C1">
      <w:r>
        <w:br w:type="page"/>
      </w:r>
    </w:p>
    <w:p w14:paraId="6C5D2A03" w14:textId="10C2E298" w:rsidR="00F346C1" w:rsidRPr="005C327C" w:rsidRDefault="007C56E3" w:rsidP="00F346C1">
      <w:pPr>
        <w:tabs>
          <w:tab w:val="left" w:pos="1305"/>
        </w:tabs>
      </w:pPr>
      <w:r>
        <w:rPr>
          <w:noProof/>
        </w:rPr>
        <w:lastRenderedPageBreak/>
        <mc:AlternateContent>
          <mc:Choice Requires="wps">
            <w:drawing>
              <wp:anchor distT="0" distB="0" distL="114300" distR="114300" simplePos="0" relativeHeight="251657214" behindDoc="0" locked="0" layoutInCell="1" allowOverlap="1" wp14:anchorId="4FD091D2" wp14:editId="2D59B1F3">
                <wp:simplePos x="0" y="0"/>
                <wp:positionH relativeFrom="page">
                  <wp:align>left</wp:align>
                </wp:positionH>
                <wp:positionV relativeFrom="paragraph">
                  <wp:posOffset>-947840</wp:posOffset>
                </wp:positionV>
                <wp:extent cx="10693540" cy="7609603"/>
                <wp:effectExtent l="0" t="0" r="12700" b="10795"/>
                <wp:wrapNone/>
                <wp:docPr id="10" name="Rectangle 10"/>
                <wp:cNvGraphicFramePr/>
                <a:graphic xmlns:a="http://schemas.openxmlformats.org/drawingml/2006/main">
                  <a:graphicData uri="http://schemas.microsoft.com/office/word/2010/wordprocessingShape">
                    <wps:wsp>
                      <wps:cNvSpPr/>
                      <wps:spPr>
                        <a:xfrm>
                          <a:off x="0" y="0"/>
                          <a:ext cx="10693540" cy="7609603"/>
                        </a:xfrm>
                        <a:prstGeom prst="rect">
                          <a:avLst/>
                        </a:prstGeom>
                        <a:solidFill>
                          <a:schemeClr val="accent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3A8352" id="Rectangle 10" o:spid="_x0000_s1026" style="position:absolute;margin-left:0;margin-top:-74.65pt;width:842pt;height:599.2pt;z-index:25165721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" fillcolor="#f4b083 [1941]" strokecolor="#1f3763 [1604]" strokeweight="1pt">
                <w10:wrap anchorx="page"/>
              </v:rect>
            </w:pict>
          </mc:Fallback>
        </mc:AlternateContent>
      </w:r>
      <w:r w:rsidR="00F346C1">
        <w:rPr>
          <w:noProof/>
        </w:rPr>
        <mc:AlternateContent>
          <mc:Choice Requires="wps">
            <w:drawing>
              <wp:anchor distT="0" distB="0" distL="114300" distR="114300" simplePos="0" relativeHeight="251666432" behindDoc="0" locked="0" layoutInCell="1" allowOverlap="1" wp14:anchorId="1E7A997E" wp14:editId="605F3689">
                <wp:simplePos x="0" y="0"/>
                <wp:positionH relativeFrom="margin">
                  <wp:posOffset>5751095</wp:posOffset>
                </wp:positionH>
                <wp:positionV relativeFrom="paragraph">
                  <wp:posOffset>4050632</wp:posOffset>
                </wp:positionV>
                <wp:extent cx="3727483" cy="2448560"/>
                <wp:effectExtent l="0" t="0" r="25400" b="27940"/>
                <wp:wrapNone/>
                <wp:docPr id="16" name="Rectangle: Rounded Corners 16"/>
                <wp:cNvGraphicFramePr/>
                <a:graphic xmlns:a="http://schemas.openxmlformats.org/drawingml/2006/main">
                  <a:graphicData uri="http://schemas.microsoft.com/office/word/2010/wordprocessingShape">
                    <wps:wsp>
                      <wps:cNvSpPr/>
                      <wps:spPr>
                        <a:xfrm>
                          <a:off x="0" y="0"/>
                          <a:ext cx="3727483" cy="2448560"/>
                        </a:xfrm>
                        <a:prstGeom prst="roundRect">
                          <a:avLst/>
                        </a:prstGeom>
                        <a:solidFill>
                          <a:schemeClr val="accent2">
                            <a:lumMod val="50000"/>
                          </a:schemeClr>
                        </a:solidFill>
                        <a:ln>
                          <a:solidFill>
                            <a:schemeClr val="accent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DD14276" w14:textId="77777777" w:rsidR="00E93734" w:rsidRDefault="00E93734" w:rsidP="00F346C1">
                            <w:pPr>
                              <w:pStyle w:val="Titlenormal"/>
                              <w:rPr>
                                <w:color w:val="F7CAAC" w:themeColor="accent2" w:themeTint="66"/>
                              </w:rPr>
                            </w:pPr>
                            <w:r w:rsidRPr="00350AD4">
                              <w:rPr>
                                <w:color w:val="F7CAAC" w:themeColor="accent2" w:themeTint="66"/>
                              </w:rPr>
                              <w:t>Useful Links:</w:t>
                            </w:r>
                          </w:p>
                          <w:p w14:paraId="7FEF78AA" w14:textId="77777777" w:rsidR="00E93734" w:rsidRPr="00701F05" w:rsidRDefault="00E93734" w:rsidP="00F346C1">
                            <w:pPr>
                              <w:pStyle w:val="Titlenormal"/>
                              <w:rPr>
                                <w:color w:val="F7CAAC" w:themeColor="accent2" w:themeTint="66"/>
                                <w:sz w:val="28"/>
                                <w:szCs w:val="20"/>
                              </w:rPr>
                            </w:pPr>
                            <w:r>
                              <w:rPr>
                                <w:color w:val="F7CAAC" w:themeColor="accent2" w:themeTint="66"/>
                                <w:sz w:val="28"/>
                                <w:szCs w:val="20"/>
                              </w:rPr>
                              <w:t xml:space="preserve">For Parents: </w:t>
                            </w:r>
                          </w:p>
                          <w:p w14:paraId="20F4FCC2" w14:textId="77777777" w:rsidR="00E93734" w:rsidRDefault="00E93734" w:rsidP="00F346C1">
                            <w:pPr>
                              <w:pStyle w:val="Titlenormal"/>
                              <w:rPr>
                                <w:rFonts w:asciiTheme="minorHAnsi" w:hAnsiTheme="minorHAnsi" w:cstheme="minorHAnsi"/>
                                <w:color w:val="F7CAAC" w:themeColor="accent2" w:themeTint="66"/>
                                <w:sz w:val="24"/>
                                <w:szCs w:val="18"/>
                              </w:rPr>
                            </w:pPr>
                            <w:hyperlink r:id="rId10" w:history="1">
                              <w:r w:rsidRPr="00701F05">
                                <w:rPr>
                                  <w:rStyle w:val="Hyperlink"/>
                                  <w:rFonts w:asciiTheme="minorHAnsi" w:hAnsiTheme="minorHAnsi" w:cstheme="minorHAnsi"/>
                                  <w:sz w:val="24"/>
                                  <w:szCs w:val="18"/>
                                </w:rPr>
                                <w:t>NSPCC – Keeping Children Safe Online</w:t>
                              </w:r>
                            </w:hyperlink>
                            <w:r w:rsidRPr="00701F05">
                              <w:rPr>
                                <w:rFonts w:asciiTheme="minorHAnsi" w:hAnsiTheme="minorHAnsi" w:cstheme="minorHAnsi"/>
                                <w:color w:val="F7CAAC" w:themeColor="accent2" w:themeTint="66"/>
                                <w:sz w:val="24"/>
                                <w:szCs w:val="18"/>
                              </w:rPr>
                              <w:t xml:space="preserve"> </w:t>
                            </w:r>
                          </w:p>
                          <w:p w14:paraId="719160A3" w14:textId="77777777" w:rsidR="00E93734" w:rsidRDefault="00E93734" w:rsidP="00F346C1">
                            <w:pPr>
                              <w:pStyle w:val="Titlenormal"/>
                              <w:rPr>
                                <w:rFonts w:asciiTheme="minorHAnsi" w:hAnsiTheme="minorHAnsi" w:cstheme="minorHAnsi"/>
                                <w:color w:val="F7CAAC" w:themeColor="accent2" w:themeTint="66"/>
                                <w:sz w:val="24"/>
                                <w:szCs w:val="18"/>
                              </w:rPr>
                            </w:pPr>
                            <w:hyperlink r:id="rId11" w:history="1">
                              <w:proofErr w:type="spellStart"/>
                              <w:r w:rsidRPr="00701F05">
                                <w:rPr>
                                  <w:rStyle w:val="Hyperlink"/>
                                  <w:rFonts w:asciiTheme="minorHAnsi" w:hAnsiTheme="minorHAnsi" w:cstheme="minorHAnsi"/>
                                  <w:sz w:val="24"/>
                                  <w:szCs w:val="18"/>
                                </w:rPr>
                                <w:t>Thinkuknow</w:t>
                              </w:r>
                              <w:proofErr w:type="spellEnd"/>
                              <w:r w:rsidRPr="00701F05">
                                <w:rPr>
                                  <w:rStyle w:val="Hyperlink"/>
                                  <w:rFonts w:asciiTheme="minorHAnsi" w:hAnsiTheme="minorHAnsi" w:cstheme="minorHAnsi"/>
                                  <w:sz w:val="24"/>
                                  <w:szCs w:val="18"/>
                                </w:rPr>
                                <w:t xml:space="preserve"> – Online Safety Activities for Families</w:t>
                              </w:r>
                            </w:hyperlink>
                          </w:p>
                          <w:p w14:paraId="713535F6" w14:textId="77777777" w:rsidR="00E93734" w:rsidRDefault="00E93734" w:rsidP="00F346C1">
                            <w:pPr>
                              <w:pStyle w:val="Titlenormal"/>
                              <w:rPr>
                                <w:rFonts w:asciiTheme="minorHAnsi" w:hAnsiTheme="minorHAnsi" w:cstheme="minorHAnsi"/>
                                <w:color w:val="F7CAAC" w:themeColor="accent2" w:themeTint="66"/>
                                <w:sz w:val="24"/>
                                <w:szCs w:val="18"/>
                              </w:rPr>
                            </w:pPr>
                            <w:hyperlink r:id="rId12" w:history="1">
                              <w:r w:rsidRPr="00701F05">
                                <w:rPr>
                                  <w:rStyle w:val="Hyperlink"/>
                                  <w:rFonts w:asciiTheme="minorHAnsi" w:hAnsiTheme="minorHAnsi" w:cstheme="minorHAnsi"/>
                                  <w:sz w:val="24"/>
                                  <w:szCs w:val="18"/>
                                </w:rPr>
                                <w:t xml:space="preserve">Gov.uk – A practical guide for parents and </w:t>
                              </w:r>
                              <w:proofErr w:type="spellStart"/>
                              <w:r w:rsidRPr="00701F05">
                                <w:rPr>
                                  <w:rStyle w:val="Hyperlink"/>
                                  <w:rFonts w:asciiTheme="minorHAnsi" w:hAnsiTheme="minorHAnsi" w:cstheme="minorHAnsi"/>
                                  <w:sz w:val="24"/>
                                  <w:szCs w:val="18"/>
                                </w:rPr>
                                <w:t>carers</w:t>
                              </w:r>
                              <w:proofErr w:type="spellEnd"/>
                            </w:hyperlink>
                          </w:p>
                          <w:p w14:paraId="21641C2D" w14:textId="77777777" w:rsidR="00E93734" w:rsidRPr="00701F05" w:rsidRDefault="00E93734" w:rsidP="00F346C1">
                            <w:pPr>
                              <w:pStyle w:val="Titlenormal"/>
                              <w:rPr>
                                <w:color w:val="F7CAAC" w:themeColor="accent2" w:themeTint="66"/>
                                <w:sz w:val="28"/>
                                <w:szCs w:val="20"/>
                              </w:rPr>
                            </w:pPr>
                            <w:r>
                              <w:rPr>
                                <w:color w:val="F7CAAC" w:themeColor="accent2" w:themeTint="66"/>
                                <w:sz w:val="28"/>
                                <w:szCs w:val="20"/>
                              </w:rPr>
                              <w:t xml:space="preserve">Apps for child friendly digital media: </w:t>
                            </w:r>
                          </w:p>
                          <w:p w14:paraId="18999CED" w14:textId="77777777" w:rsidR="00E93734" w:rsidRPr="00701F05" w:rsidRDefault="00E93734" w:rsidP="00F346C1">
                            <w:pPr>
                              <w:pStyle w:val="Titlenormal"/>
                              <w:rPr>
                                <w:rFonts w:asciiTheme="minorHAnsi" w:hAnsiTheme="minorHAnsi" w:cstheme="minorHAnsi"/>
                                <w:color w:val="F7CAAC" w:themeColor="accent2" w:themeTint="66"/>
                                <w:sz w:val="24"/>
                                <w:szCs w:val="18"/>
                              </w:rPr>
                            </w:pPr>
                            <w:hyperlink r:id="rId13" w:history="1">
                              <w:proofErr w:type="spellStart"/>
                              <w:r w:rsidRPr="00701F05">
                                <w:rPr>
                                  <w:rStyle w:val="Hyperlink"/>
                                  <w:rFonts w:asciiTheme="minorHAnsi" w:hAnsiTheme="minorHAnsi" w:cstheme="minorHAnsi"/>
                                  <w:sz w:val="24"/>
                                  <w:szCs w:val="18"/>
                                </w:rPr>
                                <w:t>Cbeebies</w:t>
                              </w:r>
                              <w:proofErr w:type="spellEnd"/>
                              <w:r w:rsidRPr="00701F05">
                                <w:rPr>
                                  <w:rStyle w:val="Hyperlink"/>
                                  <w:rFonts w:asciiTheme="minorHAnsi" w:hAnsiTheme="minorHAnsi" w:cstheme="minorHAnsi"/>
                                  <w:sz w:val="24"/>
                                  <w:szCs w:val="18"/>
                                </w:rPr>
                                <w:t xml:space="preserve"> – All games are free and safe</w:t>
                              </w:r>
                            </w:hyperlink>
                            <w:r w:rsidRPr="00701F05">
                              <w:rPr>
                                <w:rFonts w:asciiTheme="minorHAnsi" w:hAnsiTheme="minorHAnsi" w:cstheme="minorHAnsi"/>
                                <w:color w:val="F7CAAC" w:themeColor="accent2" w:themeTint="66"/>
                                <w:sz w:val="24"/>
                                <w:szCs w:val="18"/>
                              </w:rPr>
                              <w:t xml:space="preserve"> </w:t>
                            </w:r>
                          </w:p>
                          <w:p w14:paraId="5825FAE0" w14:textId="77777777" w:rsidR="00E93734" w:rsidRPr="00701F05" w:rsidRDefault="00E93734" w:rsidP="00F346C1">
                            <w:pPr>
                              <w:pStyle w:val="Titlenormal"/>
                              <w:rPr>
                                <w:rFonts w:asciiTheme="minorHAnsi" w:hAnsiTheme="minorHAnsi" w:cstheme="minorHAnsi"/>
                                <w:color w:val="F7CAAC" w:themeColor="accent2" w:themeTint="66"/>
                                <w:sz w:val="24"/>
                                <w:szCs w:val="18"/>
                              </w:rPr>
                            </w:pPr>
                            <w:hyperlink r:id="rId14" w:history="1">
                              <w:proofErr w:type="spellStart"/>
                              <w:r w:rsidRPr="00701F05">
                                <w:rPr>
                                  <w:rStyle w:val="Hyperlink"/>
                                  <w:rFonts w:asciiTheme="minorHAnsi" w:hAnsiTheme="minorHAnsi" w:cstheme="minorHAnsi"/>
                                  <w:sz w:val="24"/>
                                  <w:szCs w:val="18"/>
                                </w:rPr>
                                <w:t>YoutubeKids</w:t>
                              </w:r>
                              <w:proofErr w:type="spellEnd"/>
                              <w:r w:rsidRPr="00701F05">
                                <w:rPr>
                                  <w:rStyle w:val="Hyperlink"/>
                                  <w:rFonts w:asciiTheme="minorHAnsi" w:hAnsiTheme="minorHAnsi" w:cstheme="minorHAnsi"/>
                                  <w:sz w:val="24"/>
                                  <w:szCs w:val="18"/>
                                </w:rPr>
                                <w:t xml:space="preserve"> – Monitor what your child can watch</w:t>
                              </w:r>
                            </w:hyperlink>
                            <w:r>
                              <w:rPr>
                                <w:rFonts w:asciiTheme="minorHAnsi" w:hAnsiTheme="minorHAnsi" w:cstheme="minorHAnsi"/>
                                <w:color w:val="F7CAAC" w:themeColor="accent2" w:themeTint="66"/>
                                <w:sz w:val="24"/>
                                <w:szCs w:val="1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E7A997E" id="Rectangle: Rounded Corners 16" o:spid="_x0000_s1030" style="position:absolute;margin-left:452.85pt;margin-top:318.95pt;width:293.5pt;height:192.8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" fillcolor="#823b0b [1605]" strokecolor="#823b0b [1605]" strokeweight="1pt">
                <v:stroke joinstyle="miter"/>
                <v:textbox>
                  <w:txbxContent>
                    <w:p w14:paraId="1DD14276" w14:textId="77777777" w:rsidR="00E93734" w:rsidRDefault="00E93734" w:rsidP="00F346C1">
                      <w:pPr>
                        <w:pStyle w:val="Titlenormal"/>
                        <w:rPr>
                          <w:color w:val="F7CAAC" w:themeColor="accent2" w:themeTint="66"/>
                        </w:rPr>
                      </w:pPr>
                      <w:r w:rsidRPr="00350AD4">
                        <w:rPr>
                          <w:color w:val="F7CAAC" w:themeColor="accent2" w:themeTint="66"/>
                        </w:rPr>
                        <w:t>Useful Links:</w:t>
                      </w:r>
                    </w:p>
                    <w:p w14:paraId="7FEF78AA" w14:textId="77777777" w:rsidR="00E93734" w:rsidRPr="00701F05" w:rsidRDefault="00E93734" w:rsidP="00F346C1">
                      <w:pPr>
                        <w:pStyle w:val="Titlenormal"/>
                        <w:rPr>
                          <w:color w:val="F7CAAC" w:themeColor="accent2" w:themeTint="66"/>
                          <w:sz w:val="28"/>
                          <w:szCs w:val="20"/>
                        </w:rPr>
                      </w:pPr>
                      <w:r>
                        <w:rPr>
                          <w:color w:val="F7CAAC" w:themeColor="accent2" w:themeTint="66"/>
                          <w:sz w:val="28"/>
                          <w:szCs w:val="20"/>
                        </w:rPr>
                        <w:t xml:space="preserve">For Parents: </w:t>
                      </w:r>
                    </w:p>
                    <w:p w14:paraId="20F4FCC2" w14:textId="77777777" w:rsidR="00E93734" w:rsidRDefault="00E93734" w:rsidP="00F346C1">
                      <w:pPr>
                        <w:pStyle w:val="Titlenormal"/>
                        <w:rPr>
                          <w:rFonts w:asciiTheme="minorHAnsi" w:hAnsiTheme="minorHAnsi" w:cstheme="minorHAnsi"/>
                          <w:color w:val="F7CAAC" w:themeColor="accent2" w:themeTint="66"/>
                          <w:sz w:val="24"/>
                          <w:szCs w:val="18"/>
                        </w:rPr>
                      </w:pPr>
                      <w:hyperlink r:id="rId15" w:history="1">
                        <w:r w:rsidRPr="00701F05">
                          <w:rPr>
                            <w:rStyle w:val="Hyperlink"/>
                            <w:rFonts w:asciiTheme="minorHAnsi" w:hAnsiTheme="minorHAnsi" w:cstheme="minorHAnsi"/>
                            <w:sz w:val="24"/>
                            <w:szCs w:val="18"/>
                          </w:rPr>
                          <w:t>NSPCC – Keeping Children Safe Online</w:t>
                        </w:r>
                      </w:hyperlink>
                      <w:r w:rsidRPr="00701F05">
                        <w:rPr>
                          <w:rFonts w:asciiTheme="minorHAnsi" w:hAnsiTheme="minorHAnsi" w:cstheme="minorHAnsi"/>
                          <w:color w:val="F7CAAC" w:themeColor="accent2" w:themeTint="66"/>
                          <w:sz w:val="24"/>
                          <w:szCs w:val="18"/>
                        </w:rPr>
                        <w:t xml:space="preserve"> </w:t>
                      </w:r>
                    </w:p>
                    <w:p w14:paraId="719160A3" w14:textId="77777777" w:rsidR="00E93734" w:rsidRDefault="00E93734" w:rsidP="00F346C1">
                      <w:pPr>
                        <w:pStyle w:val="Titlenormal"/>
                        <w:rPr>
                          <w:rFonts w:asciiTheme="minorHAnsi" w:hAnsiTheme="minorHAnsi" w:cstheme="minorHAnsi"/>
                          <w:color w:val="F7CAAC" w:themeColor="accent2" w:themeTint="66"/>
                          <w:sz w:val="24"/>
                          <w:szCs w:val="18"/>
                        </w:rPr>
                      </w:pPr>
                      <w:hyperlink r:id="rId16" w:history="1">
                        <w:proofErr w:type="spellStart"/>
                        <w:r w:rsidRPr="00701F05">
                          <w:rPr>
                            <w:rStyle w:val="Hyperlink"/>
                            <w:rFonts w:asciiTheme="minorHAnsi" w:hAnsiTheme="minorHAnsi" w:cstheme="minorHAnsi"/>
                            <w:sz w:val="24"/>
                            <w:szCs w:val="18"/>
                          </w:rPr>
                          <w:t>Thinkuknow</w:t>
                        </w:r>
                        <w:proofErr w:type="spellEnd"/>
                        <w:r w:rsidRPr="00701F05">
                          <w:rPr>
                            <w:rStyle w:val="Hyperlink"/>
                            <w:rFonts w:asciiTheme="minorHAnsi" w:hAnsiTheme="minorHAnsi" w:cstheme="minorHAnsi"/>
                            <w:sz w:val="24"/>
                            <w:szCs w:val="18"/>
                          </w:rPr>
                          <w:t xml:space="preserve"> – Online Safety Activities for Families</w:t>
                        </w:r>
                      </w:hyperlink>
                    </w:p>
                    <w:p w14:paraId="713535F6" w14:textId="77777777" w:rsidR="00E93734" w:rsidRDefault="00E93734" w:rsidP="00F346C1">
                      <w:pPr>
                        <w:pStyle w:val="Titlenormal"/>
                        <w:rPr>
                          <w:rFonts w:asciiTheme="minorHAnsi" w:hAnsiTheme="minorHAnsi" w:cstheme="minorHAnsi"/>
                          <w:color w:val="F7CAAC" w:themeColor="accent2" w:themeTint="66"/>
                          <w:sz w:val="24"/>
                          <w:szCs w:val="18"/>
                        </w:rPr>
                      </w:pPr>
                      <w:hyperlink r:id="rId17" w:history="1">
                        <w:r w:rsidRPr="00701F05">
                          <w:rPr>
                            <w:rStyle w:val="Hyperlink"/>
                            <w:rFonts w:asciiTheme="minorHAnsi" w:hAnsiTheme="minorHAnsi" w:cstheme="minorHAnsi"/>
                            <w:sz w:val="24"/>
                            <w:szCs w:val="18"/>
                          </w:rPr>
                          <w:t xml:space="preserve">Gov.uk – A practical guide for parents and </w:t>
                        </w:r>
                        <w:proofErr w:type="spellStart"/>
                        <w:r w:rsidRPr="00701F05">
                          <w:rPr>
                            <w:rStyle w:val="Hyperlink"/>
                            <w:rFonts w:asciiTheme="minorHAnsi" w:hAnsiTheme="minorHAnsi" w:cstheme="minorHAnsi"/>
                            <w:sz w:val="24"/>
                            <w:szCs w:val="18"/>
                          </w:rPr>
                          <w:t>carers</w:t>
                        </w:r>
                        <w:proofErr w:type="spellEnd"/>
                      </w:hyperlink>
                    </w:p>
                    <w:p w14:paraId="21641C2D" w14:textId="77777777" w:rsidR="00E93734" w:rsidRPr="00701F05" w:rsidRDefault="00E93734" w:rsidP="00F346C1">
                      <w:pPr>
                        <w:pStyle w:val="Titlenormal"/>
                        <w:rPr>
                          <w:color w:val="F7CAAC" w:themeColor="accent2" w:themeTint="66"/>
                          <w:sz w:val="28"/>
                          <w:szCs w:val="20"/>
                        </w:rPr>
                      </w:pPr>
                      <w:r>
                        <w:rPr>
                          <w:color w:val="F7CAAC" w:themeColor="accent2" w:themeTint="66"/>
                          <w:sz w:val="28"/>
                          <w:szCs w:val="20"/>
                        </w:rPr>
                        <w:t xml:space="preserve">Apps for child friendly digital media: </w:t>
                      </w:r>
                    </w:p>
                    <w:p w14:paraId="18999CED" w14:textId="77777777" w:rsidR="00E93734" w:rsidRPr="00701F05" w:rsidRDefault="00E93734" w:rsidP="00F346C1">
                      <w:pPr>
                        <w:pStyle w:val="Titlenormal"/>
                        <w:rPr>
                          <w:rFonts w:asciiTheme="minorHAnsi" w:hAnsiTheme="minorHAnsi" w:cstheme="minorHAnsi"/>
                          <w:color w:val="F7CAAC" w:themeColor="accent2" w:themeTint="66"/>
                          <w:sz w:val="24"/>
                          <w:szCs w:val="18"/>
                        </w:rPr>
                      </w:pPr>
                      <w:hyperlink r:id="rId18" w:history="1">
                        <w:proofErr w:type="spellStart"/>
                        <w:r w:rsidRPr="00701F05">
                          <w:rPr>
                            <w:rStyle w:val="Hyperlink"/>
                            <w:rFonts w:asciiTheme="minorHAnsi" w:hAnsiTheme="minorHAnsi" w:cstheme="minorHAnsi"/>
                            <w:sz w:val="24"/>
                            <w:szCs w:val="18"/>
                          </w:rPr>
                          <w:t>Cbeebies</w:t>
                        </w:r>
                        <w:proofErr w:type="spellEnd"/>
                        <w:r w:rsidRPr="00701F05">
                          <w:rPr>
                            <w:rStyle w:val="Hyperlink"/>
                            <w:rFonts w:asciiTheme="minorHAnsi" w:hAnsiTheme="minorHAnsi" w:cstheme="minorHAnsi"/>
                            <w:sz w:val="24"/>
                            <w:szCs w:val="18"/>
                          </w:rPr>
                          <w:t xml:space="preserve"> – All games are free and safe</w:t>
                        </w:r>
                      </w:hyperlink>
                      <w:r w:rsidRPr="00701F05">
                        <w:rPr>
                          <w:rFonts w:asciiTheme="minorHAnsi" w:hAnsiTheme="minorHAnsi" w:cstheme="minorHAnsi"/>
                          <w:color w:val="F7CAAC" w:themeColor="accent2" w:themeTint="66"/>
                          <w:sz w:val="24"/>
                          <w:szCs w:val="18"/>
                        </w:rPr>
                        <w:t xml:space="preserve"> </w:t>
                      </w:r>
                    </w:p>
                    <w:p w14:paraId="5825FAE0" w14:textId="77777777" w:rsidR="00E93734" w:rsidRPr="00701F05" w:rsidRDefault="00E93734" w:rsidP="00F346C1">
                      <w:pPr>
                        <w:pStyle w:val="Titlenormal"/>
                        <w:rPr>
                          <w:rFonts w:asciiTheme="minorHAnsi" w:hAnsiTheme="minorHAnsi" w:cstheme="minorHAnsi"/>
                          <w:color w:val="F7CAAC" w:themeColor="accent2" w:themeTint="66"/>
                          <w:sz w:val="24"/>
                          <w:szCs w:val="18"/>
                        </w:rPr>
                      </w:pPr>
                      <w:hyperlink r:id="rId19" w:history="1">
                        <w:proofErr w:type="spellStart"/>
                        <w:r w:rsidRPr="00701F05">
                          <w:rPr>
                            <w:rStyle w:val="Hyperlink"/>
                            <w:rFonts w:asciiTheme="minorHAnsi" w:hAnsiTheme="minorHAnsi" w:cstheme="minorHAnsi"/>
                            <w:sz w:val="24"/>
                            <w:szCs w:val="18"/>
                          </w:rPr>
                          <w:t>YoutubeKids</w:t>
                        </w:r>
                        <w:proofErr w:type="spellEnd"/>
                        <w:r w:rsidRPr="00701F05">
                          <w:rPr>
                            <w:rStyle w:val="Hyperlink"/>
                            <w:rFonts w:asciiTheme="minorHAnsi" w:hAnsiTheme="minorHAnsi" w:cstheme="minorHAnsi"/>
                            <w:sz w:val="24"/>
                            <w:szCs w:val="18"/>
                          </w:rPr>
                          <w:t xml:space="preserve"> – Monitor what your child can watch</w:t>
                        </w:r>
                      </w:hyperlink>
                      <w:r>
                        <w:rPr>
                          <w:rFonts w:asciiTheme="minorHAnsi" w:hAnsiTheme="minorHAnsi" w:cstheme="minorHAnsi"/>
                          <w:color w:val="F7CAAC" w:themeColor="accent2" w:themeTint="66"/>
                          <w:sz w:val="24"/>
                          <w:szCs w:val="18"/>
                        </w:rPr>
                        <w:t xml:space="preserve"> </w:t>
                      </w:r>
                    </w:p>
                  </w:txbxContent>
                </v:textbox>
                <w10:wrap anchorx="margin"/>
              </v:roundrect>
            </w:pict>
          </mc:Fallback>
        </mc:AlternateContent>
      </w:r>
      <w:r w:rsidR="00F346C1">
        <w:rPr>
          <w:noProof/>
        </w:rPr>
        <mc:AlternateContent>
          <mc:Choice Requires="wps">
            <w:drawing>
              <wp:anchor distT="0" distB="0" distL="114300" distR="114300" simplePos="0" relativeHeight="251665408" behindDoc="0" locked="0" layoutInCell="1" allowOverlap="1" wp14:anchorId="3FBC15B6" wp14:editId="2D99CF32">
                <wp:simplePos x="0" y="0"/>
                <wp:positionH relativeFrom="column">
                  <wp:posOffset>-681789</wp:posOffset>
                </wp:positionH>
                <wp:positionV relativeFrom="paragraph">
                  <wp:posOffset>4074695</wp:posOffset>
                </wp:positionV>
                <wp:extent cx="6328610" cy="2506345"/>
                <wp:effectExtent l="0" t="0" r="15240" b="27305"/>
                <wp:wrapNone/>
                <wp:docPr id="15" name="Rectangle: Rounded Corners 15"/>
                <wp:cNvGraphicFramePr/>
                <a:graphic xmlns:a="http://schemas.openxmlformats.org/drawingml/2006/main">
                  <a:graphicData uri="http://schemas.microsoft.com/office/word/2010/wordprocessingShape">
                    <wps:wsp>
                      <wps:cNvSpPr/>
                      <wps:spPr>
                        <a:xfrm>
                          <a:off x="0" y="0"/>
                          <a:ext cx="6328610" cy="2506345"/>
                        </a:xfrm>
                        <a:prstGeom prst="roundRect">
                          <a:avLst/>
                        </a:prstGeom>
                        <a:solidFill>
                          <a:schemeClr val="accent2">
                            <a:lumMod val="50000"/>
                          </a:schemeClr>
                        </a:solidFill>
                        <a:ln>
                          <a:solidFill>
                            <a:schemeClr val="accent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5CF664A" w14:textId="77777777" w:rsidR="00E93734" w:rsidRPr="0022785B" w:rsidRDefault="00E93734" w:rsidP="00F346C1">
                            <w:pPr>
                              <w:pStyle w:val="Titlenormal"/>
                              <w:rPr>
                                <w:color w:val="F7CAAC" w:themeColor="accent2" w:themeTint="66"/>
                              </w:rPr>
                            </w:pPr>
                            <w:r w:rsidRPr="0022785B">
                              <w:rPr>
                                <w:color w:val="F7CAAC" w:themeColor="accent2" w:themeTint="66"/>
                              </w:rPr>
                              <w:t>S.M.A.R.T</w:t>
                            </w:r>
                          </w:p>
                          <w:p w14:paraId="2093F489" w14:textId="77777777" w:rsidR="00E93734" w:rsidRPr="0022785B" w:rsidRDefault="00E93734" w:rsidP="00F346C1">
                            <w:pPr>
                              <w:pStyle w:val="Titlenormal"/>
                              <w:rPr>
                                <w:rFonts w:asciiTheme="minorHAnsi" w:hAnsiTheme="minorHAnsi" w:cstheme="minorHAnsi"/>
                                <w:color w:val="F7CAAC" w:themeColor="accent2" w:themeTint="66"/>
                                <w:sz w:val="22"/>
                              </w:rPr>
                            </w:pPr>
                            <w:r w:rsidRPr="0022785B">
                              <w:rPr>
                                <w:color w:val="F7CAAC" w:themeColor="accent2" w:themeTint="66"/>
                              </w:rPr>
                              <w:t xml:space="preserve">S. </w:t>
                            </w:r>
                            <w:r w:rsidRPr="0022785B">
                              <w:rPr>
                                <w:rFonts w:asciiTheme="minorHAnsi" w:hAnsiTheme="minorHAnsi" w:cstheme="minorHAnsi"/>
                                <w:color w:val="F7CAAC" w:themeColor="accent2" w:themeTint="66"/>
                                <w:sz w:val="22"/>
                              </w:rPr>
                              <w:t xml:space="preserve">SAFE – Keep yourself safe by never giving out personal information to strangers on the internet. This includes where you live and where you go to school </w:t>
                            </w:r>
                          </w:p>
                          <w:p w14:paraId="6718E277" w14:textId="77777777" w:rsidR="00E93734" w:rsidRPr="0022785B" w:rsidRDefault="00E93734" w:rsidP="00F346C1">
                            <w:pPr>
                              <w:pStyle w:val="Titlenormal"/>
                              <w:rPr>
                                <w:rFonts w:asciiTheme="minorHAnsi" w:hAnsiTheme="minorHAnsi" w:cstheme="minorHAnsi"/>
                                <w:color w:val="F7CAAC" w:themeColor="accent2" w:themeTint="66"/>
                                <w:sz w:val="22"/>
                              </w:rPr>
                            </w:pPr>
                            <w:r w:rsidRPr="0022785B">
                              <w:rPr>
                                <w:color w:val="F7CAAC" w:themeColor="accent2" w:themeTint="66"/>
                              </w:rPr>
                              <w:t xml:space="preserve">M. </w:t>
                            </w:r>
                            <w:r w:rsidRPr="0022785B">
                              <w:rPr>
                                <w:rFonts w:asciiTheme="minorHAnsi" w:hAnsiTheme="minorHAnsi" w:cstheme="minorHAnsi"/>
                                <w:color w:val="F7CAAC" w:themeColor="accent2" w:themeTint="66"/>
                                <w:sz w:val="22"/>
                              </w:rPr>
                              <w:t xml:space="preserve">MEET – Never meet anyone you talk to online unless an adult has said it is safe to do so. </w:t>
                            </w:r>
                          </w:p>
                          <w:p w14:paraId="40B4DFFF" w14:textId="77777777" w:rsidR="00E93734" w:rsidRPr="0022785B" w:rsidRDefault="00E93734" w:rsidP="00F346C1">
                            <w:pPr>
                              <w:pStyle w:val="Titlenormal"/>
                              <w:rPr>
                                <w:rFonts w:asciiTheme="minorHAnsi" w:hAnsiTheme="minorHAnsi" w:cstheme="minorHAnsi"/>
                                <w:color w:val="F7CAAC" w:themeColor="accent2" w:themeTint="66"/>
                                <w:sz w:val="22"/>
                              </w:rPr>
                            </w:pPr>
                            <w:r w:rsidRPr="0022785B">
                              <w:rPr>
                                <w:color w:val="F7CAAC" w:themeColor="accent2" w:themeTint="66"/>
                              </w:rPr>
                              <w:t xml:space="preserve">A. </w:t>
                            </w:r>
                            <w:r w:rsidRPr="0022785B">
                              <w:rPr>
                                <w:rFonts w:asciiTheme="minorHAnsi" w:hAnsiTheme="minorHAnsi" w:cstheme="minorHAnsi"/>
                                <w:color w:val="F7CAAC" w:themeColor="accent2" w:themeTint="66"/>
                                <w:sz w:val="22"/>
                              </w:rPr>
                              <w:t>ACCEPT – Do not open emails or attachments from people you do not know</w:t>
                            </w:r>
                          </w:p>
                          <w:p w14:paraId="760221A2" w14:textId="77777777" w:rsidR="00E93734" w:rsidRPr="0022785B" w:rsidRDefault="00E93734" w:rsidP="00F346C1">
                            <w:pPr>
                              <w:pStyle w:val="Titlenormal"/>
                              <w:rPr>
                                <w:rFonts w:asciiTheme="minorHAnsi" w:hAnsiTheme="minorHAnsi" w:cstheme="minorHAnsi"/>
                                <w:color w:val="F7CAAC" w:themeColor="accent2" w:themeTint="66"/>
                                <w:sz w:val="22"/>
                              </w:rPr>
                            </w:pPr>
                            <w:r w:rsidRPr="0022785B">
                              <w:rPr>
                                <w:color w:val="F7CAAC" w:themeColor="accent2" w:themeTint="66"/>
                              </w:rPr>
                              <w:t>R.</w:t>
                            </w:r>
                            <w:r w:rsidRPr="0022785B">
                              <w:rPr>
                                <w:rFonts w:asciiTheme="minorHAnsi" w:hAnsiTheme="minorHAnsi" w:cstheme="minorHAnsi"/>
                                <w:color w:val="F7CAAC" w:themeColor="accent2" w:themeTint="66"/>
                                <w:sz w:val="22"/>
                              </w:rPr>
                              <w:t xml:space="preserve"> RELIABLE – Don’t believe everything you read online unless it’s a safe site</w:t>
                            </w:r>
                          </w:p>
                          <w:p w14:paraId="4AD1488D" w14:textId="77777777" w:rsidR="00E93734" w:rsidRDefault="00E93734" w:rsidP="00F346C1">
                            <w:pPr>
                              <w:pStyle w:val="Titlenormal"/>
                              <w:rPr>
                                <w:rFonts w:asciiTheme="minorHAnsi" w:hAnsiTheme="minorHAnsi" w:cstheme="minorHAnsi"/>
                                <w:color w:val="F7CAAC" w:themeColor="accent2" w:themeTint="66"/>
                                <w:sz w:val="22"/>
                              </w:rPr>
                            </w:pPr>
                            <w:r w:rsidRPr="0022785B">
                              <w:rPr>
                                <w:color w:val="F7CAAC" w:themeColor="accent2" w:themeTint="66"/>
                              </w:rPr>
                              <w:t>T.</w:t>
                            </w:r>
                            <w:r w:rsidRPr="0022785B">
                              <w:rPr>
                                <w:rFonts w:asciiTheme="minorHAnsi" w:hAnsiTheme="minorHAnsi" w:cstheme="minorHAnsi"/>
                                <w:color w:val="F7CAAC" w:themeColor="accent2" w:themeTint="66"/>
                                <w:sz w:val="22"/>
                              </w:rPr>
                              <w:t xml:space="preserve"> TELL- Always tell an adult if someone asks you something you don’t like, or you don’t feel safe</w:t>
                            </w:r>
                          </w:p>
                          <w:p w14:paraId="59D91712" w14:textId="77777777" w:rsidR="00E93734" w:rsidRPr="00701F05" w:rsidRDefault="00E93734" w:rsidP="00F346C1">
                            <w:pPr>
                              <w:pStyle w:val="Titlenormal"/>
                              <w:jc w:val="right"/>
                              <w:rPr>
                                <w:rFonts w:asciiTheme="minorHAnsi" w:hAnsiTheme="minorHAnsi" w:cstheme="minorHAnsi"/>
                                <w:color w:val="F7CAAC" w:themeColor="accent2" w:themeTint="66"/>
                                <w:sz w:val="22"/>
                              </w:rPr>
                            </w:pPr>
                            <w:r w:rsidRPr="00CB3E22">
                              <w:rPr>
                                <w:rFonts w:asciiTheme="minorHAnsi" w:hAnsiTheme="minorHAnsi" w:cstheme="minorHAnsi"/>
                                <w:color w:val="F7CAAC" w:themeColor="accent2" w:themeTint="66"/>
                                <w:sz w:val="22"/>
                              </w:rPr>
                              <w:t>- (</w:t>
                            </w:r>
                            <w:proofErr w:type="spellStart"/>
                            <w:r w:rsidRPr="00CB3E22">
                              <w:rPr>
                                <w:rFonts w:asciiTheme="minorHAnsi" w:hAnsiTheme="minorHAnsi" w:cstheme="minorHAnsi"/>
                                <w:color w:val="F7CAAC" w:themeColor="accent2" w:themeTint="66"/>
                                <w:sz w:val="22"/>
                              </w:rPr>
                              <w:t>Childnet</w:t>
                            </w:r>
                            <w:proofErr w:type="spellEnd"/>
                            <w:r w:rsidRPr="00CB3E22">
                              <w:rPr>
                                <w:rFonts w:asciiTheme="minorHAnsi" w:hAnsiTheme="minorHAnsi" w:cstheme="minorHAnsi"/>
                                <w:color w:val="F7CAAC" w:themeColor="accent2" w:themeTint="66"/>
                                <w:sz w:val="22"/>
                              </w:rPr>
                              <w:t>, 2019)</w:t>
                            </w:r>
                            <w:r>
                              <w:rPr>
                                <w:rFonts w:asciiTheme="minorHAnsi" w:hAnsiTheme="minorHAnsi" w:cstheme="minorHAnsi"/>
                                <w:color w:val="F7CAAC" w:themeColor="accent2" w:themeTint="66"/>
                                <w:sz w:val="22"/>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BC15B6" id="Rectangle: Rounded Corners 15" o:spid="_x0000_s1031" style="position:absolute;margin-left:-53.7pt;margin-top:320.85pt;width:498.3pt;height:197.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" fillcolor="#823b0b [1605]" strokecolor="#823b0b [1605]" strokeweight="1pt">
                <v:stroke joinstyle="miter"/>
                <v:textbox>
                  <w:txbxContent>
                    <w:p w14:paraId="25CF664A" w14:textId="77777777" w:rsidR="00E93734" w:rsidRPr="0022785B" w:rsidRDefault="00E93734" w:rsidP="00F346C1">
                      <w:pPr>
                        <w:pStyle w:val="Titlenormal"/>
                        <w:rPr>
                          <w:color w:val="F7CAAC" w:themeColor="accent2" w:themeTint="66"/>
                        </w:rPr>
                      </w:pPr>
                      <w:r w:rsidRPr="0022785B">
                        <w:rPr>
                          <w:color w:val="F7CAAC" w:themeColor="accent2" w:themeTint="66"/>
                        </w:rPr>
                        <w:t>S.M.A.R.T</w:t>
                      </w:r>
                    </w:p>
                    <w:p w14:paraId="2093F489" w14:textId="77777777" w:rsidR="00E93734" w:rsidRPr="0022785B" w:rsidRDefault="00E93734" w:rsidP="00F346C1">
                      <w:pPr>
                        <w:pStyle w:val="Titlenormal"/>
                        <w:rPr>
                          <w:rFonts w:asciiTheme="minorHAnsi" w:hAnsiTheme="minorHAnsi" w:cstheme="minorHAnsi"/>
                          <w:color w:val="F7CAAC" w:themeColor="accent2" w:themeTint="66"/>
                          <w:sz w:val="22"/>
                        </w:rPr>
                      </w:pPr>
                      <w:r w:rsidRPr="0022785B">
                        <w:rPr>
                          <w:color w:val="F7CAAC" w:themeColor="accent2" w:themeTint="66"/>
                        </w:rPr>
                        <w:t xml:space="preserve">S. </w:t>
                      </w:r>
                      <w:r w:rsidRPr="0022785B">
                        <w:rPr>
                          <w:rFonts w:asciiTheme="minorHAnsi" w:hAnsiTheme="minorHAnsi" w:cstheme="minorHAnsi"/>
                          <w:color w:val="F7CAAC" w:themeColor="accent2" w:themeTint="66"/>
                          <w:sz w:val="22"/>
                        </w:rPr>
                        <w:t xml:space="preserve">SAFE – Keep yourself safe by never giving out personal information to strangers on the internet. This includes where you live and where you go to school </w:t>
                      </w:r>
                    </w:p>
                    <w:p w14:paraId="6718E277" w14:textId="77777777" w:rsidR="00E93734" w:rsidRPr="0022785B" w:rsidRDefault="00E93734" w:rsidP="00F346C1">
                      <w:pPr>
                        <w:pStyle w:val="Titlenormal"/>
                        <w:rPr>
                          <w:rFonts w:asciiTheme="minorHAnsi" w:hAnsiTheme="minorHAnsi" w:cstheme="minorHAnsi"/>
                          <w:color w:val="F7CAAC" w:themeColor="accent2" w:themeTint="66"/>
                          <w:sz w:val="22"/>
                        </w:rPr>
                      </w:pPr>
                      <w:r w:rsidRPr="0022785B">
                        <w:rPr>
                          <w:color w:val="F7CAAC" w:themeColor="accent2" w:themeTint="66"/>
                        </w:rPr>
                        <w:t xml:space="preserve">M. </w:t>
                      </w:r>
                      <w:r w:rsidRPr="0022785B">
                        <w:rPr>
                          <w:rFonts w:asciiTheme="minorHAnsi" w:hAnsiTheme="minorHAnsi" w:cstheme="minorHAnsi"/>
                          <w:color w:val="F7CAAC" w:themeColor="accent2" w:themeTint="66"/>
                          <w:sz w:val="22"/>
                        </w:rPr>
                        <w:t xml:space="preserve">MEET – Never meet anyone you talk to online unless an adult has said it is safe to do so. </w:t>
                      </w:r>
                    </w:p>
                    <w:p w14:paraId="40B4DFFF" w14:textId="77777777" w:rsidR="00E93734" w:rsidRPr="0022785B" w:rsidRDefault="00E93734" w:rsidP="00F346C1">
                      <w:pPr>
                        <w:pStyle w:val="Titlenormal"/>
                        <w:rPr>
                          <w:rFonts w:asciiTheme="minorHAnsi" w:hAnsiTheme="minorHAnsi" w:cstheme="minorHAnsi"/>
                          <w:color w:val="F7CAAC" w:themeColor="accent2" w:themeTint="66"/>
                          <w:sz w:val="22"/>
                        </w:rPr>
                      </w:pPr>
                      <w:r w:rsidRPr="0022785B">
                        <w:rPr>
                          <w:color w:val="F7CAAC" w:themeColor="accent2" w:themeTint="66"/>
                        </w:rPr>
                        <w:t xml:space="preserve">A. </w:t>
                      </w:r>
                      <w:r w:rsidRPr="0022785B">
                        <w:rPr>
                          <w:rFonts w:asciiTheme="minorHAnsi" w:hAnsiTheme="minorHAnsi" w:cstheme="minorHAnsi"/>
                          <w:color w:val="F7CAAC" w:themeColor="accent2" w:themeTint="66"/>
                          <w:sz w:val="22"/>
                        </w:rPr>
                        <w:t>ACCEPT – Do not open emails or attachments from people you do not know</w:t>
                      </w:r>
                    </w:p>
                    <w:p w14:paraId="760221A2" w14:textId="77777777" w:rsidR="00E93734" w:rsidRPr="0022785B" w:rsidRDefault="00E93734" w:rsidP="00F346C1">
                      <w:pPr>
                        <w:pStyle w:val="Titlenormal"/>
                        <w:rPr>
                          <w:rFonts w:asciiTheme="minorHAnsi" w:hAnsiTheme="minorHAnsi" w:cstheme="minorHAnsi"/>
                          <w:color w:val="F7CAAC" w:themeColor="accent2" w:themeTint="66"/>
                          <w:sz w:val="22"/>
                        </w:rPr>
                      </w:pPr>
                      <w:r w:rsidRPr="0022785B">
                        <w:rPr>
                          <w:color w:val="F7CAAC" w:themeColor="accent2" w:themeTint="66"/>
                        </w:rPr>
                        <w:t>R.</w:t>
                      </w:r>
                      <w:r w:rsidRPr="0022785B">
                        <w:rPr>
                          <w:rFonts w:asciiTheme="minorHAnsi" w:hAnsiTheme="minorHAnsi" w:cstheme="minorHAnsi"/>
                          <w:color w:val="F7CAAC" w:themeColor="accent2" w:themeTint="66"/>
                          <w:sz w:val="22"/>
                        </w:rPr>
                        <w:t xml:space="preserve"> RELIABLE – Don’t believe everything you read online unless it’s a safe site</w:t>
                      </w:r>
                    </w:p>
                    <w:p w14:paraId="4AD1488D" w14:textId="77777777" w:rsidR="00E93734" w:rsidRDefault="00E93734" w:rsidP="00F346C1">
                      <w:pPr>
                        <w:pStyle w:val="Titlenormal"/>
                        <w:rPr>
                          <w:rFonts w:asciiTheme="minorHAnsi" w:hAnsiTheme="minorHAnsi" w:cstheme="minorHAnsi"/>
                          <w:color w:val="F7CAAC" w:themeColor="accent2" w:themeTint="66"/>
                          <w:sz w:val="22"/>
                        </w:rPr>
                      </w:pPr>
                      <w:r w:rsidRPr="0022785B">
                        <w:rPr>
                          <w:color w:val="F7CAAC" w:themeColor="accent2" w:themeTint="66"/>
                        </w:rPr>
                        <w:t>T.</w:t>
                      </w:r>
                      <w:r w:rsidRPr="0022785B">
                        <w:rPr>
                          <w:rFonts w:asciiTheme="minorHAnsi" w:hAnsiTheme="minorHAnsi" w:cstheme="minorHAnsi"/>
                          <w:color w:val="F7CAAC" w:themeColor="accent2" w:themeTint="66"/>
                          <w:sz w:val="22"/>
                        </w:rPr>
                        <w:t xml:space="preserve"> TELL- Always tell an adult if someone asks you something you don’t like, or you don’t feel safe</w:t>
                      </w:r>
                    </w:p>
                    <w:p w14:paraId="59D91712" w14:textId="77777777" w:rsidR="00E93734" w:rsidRPr="00701F05" w:rsidRDefault="00E93734" w:rsidP="00F346C1">
                      <w:pPr>
                        <w:pStyle w:val="Titlenormal"/>
                        <w:jc w:val="right"/>
                        <w:rPr>
                          <w:rFonts w:asciiTheme="minorHAnsi" w:hAnsiTheme="minorHAnsi" w:cstheme="minorHAnsi"/>
                          <w:color w:val="F7CAAC" w:themeColor="accent2" w:themeTint="66"/>
                          <w:sz w:val="22"/>
                        </w:rPr>
                      </w:pPr>
                      <w:r w:rsidRPr="00CB3E22">
                        <w:rPr>
                          <w:rFonts w:asciiTheme="minorHAnsi" w:hAnsiTheme="minorHAnsi" w:cstheme="minorHAnsi"/>
                          <w:color w:val="F7CAAC" w:themeColor="accent2" w:themeTint="66"/>
                          <w:sz w:val="22"/>
                        </w:rPr>
                        <w:t>- (</w:t>
                      </w:r>
                      <w:proofErr w:type="spellStart"/>
                      <w:r w:rsidRPr="00CB3E22">
                        <w:rPr>
                          <w:rFonts w:asciiTheme="minorHAnsi" w:hAnsiTheme="minorHAnsi" w:cstheme="minorHAnsi"/>
                          <w:color w:val="F7CAAC" w:themeColor="accent2" w:themeTint="66"/>
                          <w:sz w:val="22"/>
                        </w:rPr>
                        <w:t>Childnet</w:t>
                      </w:r>
                      <w:proofErr w:type="spellEnd"/>
                      <w:r w:rsidRPr="00CB3E22">
                        <w:rPr>
                          <w:rFonts w:asciiTheme="minorHAnsi" w:hAnsiTheme="minorHAnsi" w:cstheme="minorHAnsi"/>
                          <w:color w:val="F7CAAC" w:themeColor="accent2" w:themeTint="66"/>
                          <w:sz w:val="22"/>
                        </w:rPr>
                        <w:t>, 2019)</w:t>
                      </w:r>
                      <w:r>
                        <w:rPr>
                          <w:rFonts w:asciiTheme="minorHAnsi" w:hAnsiTheme="minorHAnsi" w:cstheme="minorHAnsi"/>
                          <w:color w:val="F7CAAC" w:themeColor="accent2" w:themeTint="66"/>
                          <w:sz w:val="22"/>
                        </w:rPr>
                        <w:t xml:space="preserve"> </w:t>
                      </w:r>
                    </w:p>
                  </w:txbxContent>
                </v:textbox>
              </v:roundrect>
            </w:pict>
          </mc:Fallback>
        </mc:AlternateContent>
      </w:r>
      <w:r w:rsidR="00F346C1">
        <w:rPr>
          <w:noProof/>
        </w:rPr>
        <mc:AlternateContent>
          <mc:Choice Requires="wps">
            <w:drawing>
              <wp:anchor distT="0" distB="0" distL="114300" distR="114300" simplePos="0" relativeHeight="251664384" behindDoc="0" locked="0" layoutInCell="1" allowOverlap="1" wp14:anchorId="00AE701C" wp14:editId="3F0F8577">
                <wp:simplePos x="0" y="0"/>
                <wp:positionH relativeFrom="margin">
                  <wp:posOffset>-679938</wp:posOffset>
                </wp:positionH>
                <wp:positionV relativeFrom="paragraph">
                  <wp:posOffset>926123</wp:posOffset>
                </wp:positionV>
                <wp:extent cx="10219055" cy="3071446"/>
                <wp:effectExtent l="0" t="0" r="10795" b="15240"/>
                <wp:wrapNone/>
                <wp:docPr id="14" name="Rectangle: Rounded Corners 14"/>
                <wp:cNvGraphicFramePr/>
                <a:graphic xmlns:a="http://schemas.openxmlformats.org/drawingml/2006/main">
                  <a:graphicData uri="http://schemas.microsoft.com/office/word/2010/wordprocessingShape">
                    <wps:wsp>
                      <wps:cNvSpPr/>
                      <wps:spPr>
                        <a:xfrm>
                          <a:off x="0" y="0"/>
                          <a:ext cx="10219055" cy="3071446"/>
                        </a:xfrm>
                        <a:prstGeom prst="roundRect">
                          <a:avLst/>
                        </a:prstGeom>
                        <a:solidFill>
                          <a:schemeClr val="accent2">
                            <a:lumMod val="75000"/>
                          </a:schemeClr>
                        </a:solidFill>
                        <a:ln>
                          <a:solidFill>
                            <a:schemeClr val="accent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D21B5EE" w14:textId="77777777" w:rsidR="00E93734" w:rsidRDefault="00E93734" w:rsidP="00F346C1">
                            <w:pPr>
                              <w:pStyle w:val="Titlenormal"/>
                              <w:rPr>
                                <w:color w:val="F7CAAC" w:themeColor="accent2" w:themeTint="66"/>
                              </w:rPr>
                            </w:pPr>
                            <w:r w:rsidRPr="00350AD4">
                              <w:rPr>
                                <w:color w:val="F7CAAC" w:themeColor="accent2" w:themeTint="66"/>
                              </w:rPr>
                              <w:t xml:space="preserve">Online Gaming: </w:t>
                            </w:r>
                          </w:p>
                          <w:p w14:paraId="514D4A8B" w14:textId="77777777" w:rsidR="00E93734" w:rsidRDefault="00E93734" w:rsidP="00F346C1">
                            <w:pPr>
                              <w:pStyle w:val="Subtitle"/>
                              <w:rPr>
                                <w:color w:val="F7CAAC" w:themeColor="accent2" w:themeTint="66"/>
                              </w:rPr>
                            </w:pPr>
                            <w:r>
                              <w:rPr>
                                <w:color w:val="F7CAAC" w:themeColor="accent2" w:themeTint="66"/>
                              </w:rPr>
                              <w:t xml:space="preserve">Online gaming provides children with the opportunity to play with other children who enjoy the same games as them without having to know them; this can be particularly beneficial for children with ALN as face to face playing is often something they struggle with. A lot of online games are co-op games meaning you must work as part of a team and work together to accomplish tasks supporting their social skill development. Online gaming also helps children develop a new way of thinking logically and improves levels of focus </w:t>
                            </w:r>
                            <w:r w:rsidRPr="008D3C4C">
                              <w:rPr>
                                <w:color w:val="F7CAAC" w:themeColor="accent2" w:themeTint="66"/>
                              </w:rPr>
                              <w:t>(</w:t>
                            </w:r>
                            <w:proofErr w:type="spellStart"/>
                            <w:r w:rsidRPr="008D3C4C">
                              <w:rPr>
                                <w:color w:val="F7CAAC" w:themeColor="accent2" w:themeTint="66"/>
                              </w:rPr>
                              <w:t>Rosyati</w:t>
                            </w:r>
                            <w:proofErr w:type="spellEnd"/>
                            <w:r w:rsidRPr="008D3C4C">
                              <w:rPr>
                                <w:color w:val="F7CAAC" w:themeColor="accent2" w:themeTint="66"/>
                              </w:rPr>
                              <w:t xml:space="preserve"> et al., 2020).</w:t>
                            </w:r>
                            <w:r>
                              <w:rPr>
                                <w:color w:val="F7CAAC" w:themeColor="accent2" w:themeTint="66"/>
                              </w:rPr>
                              <w:t xml:space="preserve"> Hand eye coordination is also something that is developed through playing online games. </w:t>
                            </w:r>
                          </w:p>
                          <w:p w14:paraId="1D31A398" w14:textId="77777777" w:rsidR="00E93734" w:rsidRPr="002B0005" w:rsidRDefault="00E93734" w:rsidP="00F346C1">
                            <w:r>
                              <w:t xml:space="preserve">Whilst online gaming has benefits on cognitive development and social development, online gaming does not come without risks. Playing with strangers has become a normal part of online gaming which means children are often talking to people they know nothing about. This could lead to online grooming (see above). Violence in video games has also been linked to causing violent behaviour in real life if children are spending too long playing on these games. Playing too long on any form of online gaming can lead to poor sleeping schedules which could have a negative effect on their academic performance.  </w:t>
                            </w:r>
                          </w:p>
                          <w:p w14:paraId="145DC3AE" w14:textId="77777777" w:rsidR="00E93734" w:rsidRPr="00350AD4" w:rsidRDefault="00E93734" w:rsidP="00F346C1">
                            <w:r>
                              <w:t xml:space="preserve">As a parent or carer, you should: </w:t>
                            </w:r>
                            <w:r>
                              <w:br/>
                              <w:t>- Limit screen time for your child based on their age                                                                  - Talk to your children about who they talk to online</w:t>
                            </w:r>
                            <w:r>
                              <w:br/>
                              <w:t xml:space="preserve">- Ensure that the games you buy are age appropriate                                                                - Make sure younger children are playing educational games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AE701C" id="Rectangle: Rounded Corners 14" o:spid="_x0000_s1032" style="position:absolute;margin-left:-53.55pt;margin-top:72.9pt;width:804.65pt;height:241.8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" fillcolor="#c45911 [2405]" strokecolor="#823b0b [1605]" strokeweight="1pt">
                <v:stroke joinstyle="miter"/>
                <v:textbox>
                  <w:txbxContent>
                    <w:p w14:paraId="3D21B5EE" w14:textId="77777777" w:rsidR="00E93734" w:rsidRDefault="00E93734" w:rsidP="00F346C1">
                      <w:pPr>
                        <w:pStyle w:val="Titlenormal"/>
                        <w:rPr>
                          <w:color w:val="F7CAAC" w:themeColor="accent2" w:themeTint="66"/>
                        </w:rPr>
                      </w:pPr>
                      <w:r w:rsidRPr="00350AD4">
                        <w:rPr>
                          <w:color w:val="F7CAAC" w:themeColor="accent2" w:themeTint="66"/>
                        </w:rPr>
                        <w:t xml:space="preserve">Online Gaming: </w:t>
                      </w:r>
                    </w:p>
                    <w:p w14:paraId="514D4A8B" w14:textId="77777777" w:rsidR="00E93734" w:rsidRDefault="00E93734" w:rsidP="00F346C1">
                      <w:pPr>
                        <w:pStyle w:val="Subtitle"/>
                        <w:rPr>
                          <w:color w:val="F7CAAC" w:themeColor="accent2" w:themeTint="66"/>
                        </w:rPr>
                      </w:pPr>
                      <w:r>
                        <w:rPr>
                          <w:color w:val="F7CAAC" w:themeColor="accent2" w:themeTint="66"/>
                        </w:rPr>
                        <w:t xml:space="preserve">Online gaming provides children with the opportunity to play with other children who enjoy the same games as them without having to know them; this can be particularly beneficial for children with ALN as face to face playing is often something they struggle with. A lot of online games are co-op games meaning you must work as part of a team and work together to accomplish tasks supporting their social skill development. Online gaming also helps children develop a new way of thinking logically and improves levels of focus </w:t>
                      </w:r>
                      <w:r w:rsidRPr="008D3C4C">
                        <w:rPr>
                          <w:color w:val="F7CAAC" w:themeColor="accent2" w:themeTint="66"/>
                        </w:rPr>
                        <w:t>(</w:t>
                      </w:r>
                      <w:proofErr w:type="spellStart"/>
                      <w:r w:rsidRPr="008D3C4C">
                        <w:rPr>
                          <w:color w:val="F7CAAC" w:themeColor="accent2" w:themeTint="66"/>
                        </w:rPr>
                        <w:t>Rosyati</w:t>
                      </w:r>
                      <w:proofErr w:type="spellEnd"/>
                      <w:r w:rsidRPr="008D3C4C">
                        <w:rPr>
                          <w:color w:val="F7CAAC" w:themeColor="accent2" w:themeTint="66"/>
                        </w:rPr>
                        <w:t xml:space="preserve"> et al., 2020).</w:t>
                      </w:r>
                      <w:r>
                        <w:rPr>
                          <w:color w:val="F7CAAC" w:themeColor="accent2" w:themeTint="66"/>
                        </w:rPr>
                        <w:t xml:space="preserve"> Hand eye coordination is also something that is developed through playing online games. </w:t>
                      </w:r>
                    </w:p>
                    <w:p w14:paraId="1D31A398" w14:textId="77777777" w:rsidR="00E93734" w:rsidRPr="002B0005" w:rsidRDefault="00E93734" w:rsidP="00F346C1">
                      <w:r>
                        <w:t xml:space="preserve">Whilst online gaming has benefits on cognitive development and social development, online gaming does not come without risks. Playing with strangers has become a normal part of online gaming which means children are often talking to people they know nothing about. This could lead to online grooming (see above). Violence in video games has also been linked to causing violent behaviour in real life if children are spending too long playing on these games. Playing too long on any form of online gaming can lead to poor sleeping schedules which could have a negative effect on their academic performance.  </w:t>
                      </w:r>
                    </w:p>
                    <w:p w14:paraId="145DC3AE" w14:textId="77777777" w:rsidR="00E93734" w:rsidRPr="00350AD4" w:rsidRDefault="00E93734" w:rsidP="00F346C1">
                      <w:r>
                        <w:t xml:space="preserve">As a parent or carer, you should: </w:t>
                      </w:r>
                      <w:r>
                        <w:br/>
                        <w:t>- Limit screen time for your child based on their age                                                                  - Talk to your children about who they talk to online</w:t>
                      </w:r>
                      <w:r>
                        <w:br/>
                        <w:t xml:space="preserve">- Ensure that the games you buy are age appropriate                                                                - Make sure younger children are playing educational games </w:t>
                      </w:r>
                    </w:p>
                  </w:txbxContent>
                </v:textbox>
                <w10:wrap anchorx="margin"/>
              </v:roundrect>
            </w:pict>
          </mc:Fallback>
        </mc:AlternateContent>
      </w:r>
      <w:r w:rsidR="00F346C1">
        <w:rPr>
          <w:noProof/>
        </w:rPr>
        <mc:AlternateContent>
          <mc:Choice Requires="wps">
            <w:drawing>
              <wp:anchor distT="0" distB="0" distL="114300" distR="114300" simplePos="0" relativeHeight="251663360" behindDoc="0" locked="0" layoutInCell="1" allowOverlap="1" wp14:anchorId="517FEEE9" wp14:editId="33FD4D4B">
                <wp:simplePos x="0" y="0"/>
                <wp:positionH relativeFrom="margin">
                  <wp:align>center</wp:align>
                </wp:positionH>
                <wp:positionV relativeFrom="paragraph">
                  <wp:posOffset>-795444</wp:posOffset>
                </wp:positionV>
                <wp:extent cx="10142855" cy="1554480"/>
                <wp:effectExtent l="0" t="0" r="10795" b="26670"/>
                <wp:wrapNone/>
                <wp:docPr id="5" name="Rectangle: Rounded Corners 5"/>
                <wp:cNvGraphicFramePr/>
                <a:graphic xmlns:a="http://schemas.openxmlformats.org/drawingml/2006/main">
                  <a:graphicData uri="http://schemas.microsoft.com/office/word/2010/wordprocessingShape">
                    <wps:wsp>
                      <wps:cNvSpPr/>
                      <wps:spPr>
                        <a:xfrm>
                          <a:off x="0" y="0"/>
                          <a:ext cx="10142855" cy="1554480"/>
                        </a:xfrm>
                        <a:prstGeom prst="roundRect">
                          <a:avLst/>
                        </a:prstGeom>
                        <a:solidFill>
                          <a:schemeClr val="accent2">
                            <a:lumMod val="40000"/>
                            <a:lumOff val="60000"/>
                          </a:schemeClr>
                        </a:solidFill>
                        <a:ln>
                          <a:solidFill>
                            <a:schemeClr val="accent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F66C163" w14:textId="77777777" w:rsidR="00E93734" w:rsidRDefault="00E93734" w:rsidP="00F346C1">
                            <w:pPr>
                              <w:pStyle w:val="Titlenormal"/>
                              <w:rPr>
                                <w:color w:val="C45911" w:themeColor="accent2" w:themeShade="BF"/>
                              </w:rPr>
                            </w:pPr>
                            <w:r>
                              <w:rPr>
                                <w:color w:val="C45911" w:themeColor="accent2" w:themeShade="BF"/>
                              </w:rPr>
                              <w:t xml:space="preserve">Online Risks: </w:t>
                            </w:r>
                          </w:p>
                          <w:p w14:paraId="5415F4D1" w14:textId="77777777" w:rsidR="00E93734" w:rsidRPr="00F822F4" w:rsidRDefault="00E93734" w:rsidP="00F346C1">
                            <w:pPr>
                              <w:rPr>
                                <w:color w:val="C45911" w:themeColor="accent2" w:themeShade="BF"/>
                                <w:sz w:val="20"/>
                                <w:szCs w:val="20"/>
                              </w:rPr>
                            </w:pPr>
                            <w:r w:rsidRPr="005F6209">
                              <w:rPr>
                                <w:color w:val="C45911" w:themeColor="accent2" w:themeShade="BF"/>
                                <w:sz w:val="20"/>
                                <w:szCs w:val="20"/>
                              </w:rPr>
                              <w:t>Ofcom (2019)</w:t>
                            </w:r>
                            <w:r>
                              <w:rPr>
                                <w:color w:val="C45911" w:themeColor="accent2" w:themeShade="BF"/>
                                <w:sz w:val="20"/>
                                <w:szCs w:val="20"/>
                              </w:rPr>
                              <w:t xml:space="preserve"> concluded that 52% of 3 -4-year olds go online for 9 hours of the week and 19% of those have their own tablet to access the internet on. </w:t>
                            </w:r>
                          </w:p>
                          <w:p w14:paraId="695DC785" w14:textId="77777777" w:rsidR="00E93734" w:rsidRPr="0023233D" w:rsidRDefault="00E93734" w:rsidP="00F346C1">
                            <w:pPr>
                              <w:pStyle w:val="Subtitle"/>
                              <w:rPr>
                                <w:color w:val="C45911" w:themeColor="accent2" w:themeShade="BF"/>
                                <w:sz w:val="20"/>
                                <w:szCs w:val="20"/>
                              </w:rPr>
                            </w:pPr>
                            <w:r w:rsidRPr="0023233D">
                              <w:rPr>
                                <w:b/>
                                <w:bCs/>
                                <w:color w:val="C45911" w:themeColor="accent2" w:themeShade="BF"/>
                              </w:rPr>
                              <w:t>Online grooming</w:t>
                            </w:r>
                            <w:r w:rsidRPr="0023233D">
                              <w:rPr>
                                <w:color w:val="C45911" w:themeColor="accent2" w:themeShade="BF"/>
                              </w:rPr>
                              <w:t xml:space="preserve"> </w:t>
                            </w:r>
                            <w:r>
                              <w:rPr>
                                <w:color w:val="C45911" w:themeColor="accent2" w:themeShade="BF"/>
                                <w:sz w:val="20"/>
                                <w:szCs w:val="20"/>
                              </w:rPr>
                              <w:t xml:space="preserve">– Online groomers display themselves on digital media as children to find out more about the child they are talking to </w:t>
                            </w:r>
                            <w:r w:rsidRPr="00CB3E22">
                              <w:rPr>
                                <w:color w:val="C45911" w:themeColor="accent2" w:themeShade="BF"/>
                                <w:sz w:val="20"/>
                                <w:szCs w:val="20"/>
                              </w:rPr>
                              <w:t>(</w:t>
                            </w:r>
                            <w:proofErr w:type="spellStart"/>
                            <w:r w:rsidRPr="00CB3E22">
                              <w:rPr>
                                <w:color w:val="C45911" w:themeColor="accent2" w:themeShade="BF"/>
                                <w:sz w:val="20"/>
                                <w:szCs w:val="20"/>
                              </w:rPr>
                              <w:t>internetmatters</w:t>
                            </w:r>
                            <w:proofErr w:type="spellEnd"/>
                            <w:r w:rsidRPr="00CB3E22">
                              <w:rPr>
                                <w:color w:val="C45911" w:themeColor="accent2" w:themeShade="BF"/>
                                <w:sz w:val="20"/>
                                <w:szCs w:val="20"/>
                              </w:rPr>
                              <w:t xml:space="preserve">, </w:t>
                            </w:r>
                            <w:proofErr w:type="spellStart"/>
                            <w:r w:rsidRPr="00CB3E22">
                              <w:rPr>
                                <w:color w:val="C45911" w:themeColor="accent2" w:themeShade="BF"/>
                                <w:sz w:val="20"/>
                                <w:szCs w:val="20"/>
                              </w:rPr>
                              <w:t>n.d</w:t>
                            </w:r>
                            <w:proofErr w:type="spellEnd"/>
                            <w:r w:rsidRPr="00CB3E22">
                              <w:rPr>
                                <w:color w:val="C45911" w:themeColor="accent2" w:themeShade="BF"/>
                                <w:sz w:val="20"/>
                                <w:szCs w:val="20"/>
                              </w:rPr>
                              <w:t>).</w:t>
                            </w:r>
                            <w:r>
                              <w:rPr>
                                <w:color w:val="C45911" w:themeColor="accent2" w:themeShade="BF"/>
                                <w:sz w:val="20"/>
                                <w:szCs w:val="20"/>
                              </w:rPr>
                              <w:t xml:space="preserve"> Whilst this is often linked closely to social media, one in six children between 8 -11 years old play online games with people they do not </w:t>
                            </w:r>
                            <w:r w:rsidRPr="00CB3E22">
                              <w:rPr>
                                <w:color w:val="C45911" w:themeColor="accent2" w:themeShade="BF"/>
                                <w:sz w:val="20"/>
                                <w:szCs w:val="20"/>
                              </w:rPr>
                              <w:t>know (</w:t>
                            </w:r>
                            <w:proofErr w:type="spellStart"/>
                            <w:r w:rsidRPr="00CB3E22">
                              <w:rPr>
                                <w:color w:val="C45911" w:themeColor="accent2" w:themeShade="BF"/>
                                <w:sz w:val="20"/>
                                <w:szCs w:val="20"/>
                              </w:rPr>
                              <w:t>ofcom</w:t>
                            </w:r>
                            <w:proofErr w:type="spellEnd"/>
                            <w:r w:rsidRPr="00CB3E22">
                              <w:rPr>
                                <w:color w:val="C45911" w:themeColor="accent2" w:themeShade="BF"/>
                                <w:sz w:val="20"/>
                                <w:szCs w:val="20"/>
                              </w:rPr>
                              <w:t>, 2014).</w:t>
                            </w:r>
                            <w:r>
                              <w:rPr>
                                <w:color w:val="C45911" w:themeColor="accent2" w:themeShade="BF"/>
                                <w:sz w:val="20"/>
                                <w:szCs w:val="20"/>
                              </w:rPr>
                              <w:t xml:space="preserve"> </w:t>
                            </w:r>
                            <w:r>
                              <w:rPr>
                                <w:color w:val="C45911" w:themeColor="accent2" w:themeShade="BF"/>
                                <w:sz w:val="20"/>
                                <w:szCs w:val="20"/>
                              </w:rPr>
                              <w:br/>
                            </w:r>
                            <w:r w:rsidRPr="0023233D">
                              <w:rPr>
                                <w:b/>
                                <w:bCs/>
                                <w:color w:val="C45911" w:themeColor="accent2" w:themeShade="BF"/>
                              </w:rPr>
                              <w:t>Inappropriate Content</w:t>
                            </w:r>
                            <w:r w:rsidRPr="0023233D">
                              <w:rPr>
                                <w:color w:val="C45911" w:themeColor="accent2" w:themeShade="BF"/>
                              </w:rPr>
                              <w:t xml:space="preserve"> </w:t>
                            </w:r>
                            <w:r>
                              <w:rPr>
                                <w:color w:val="C45911" w:themeColor="accent2" w:themeShade="BF"/>
                                <w:sz w:val="20"/>
                                <w:szCs w:val="20"/>
                              </w:rPr>
                              <w:t xml:space="preserve">– Social media platforms are age restricted due to the nature of explicit content that may be accessed on them. However, children are still accessing platforms such as </w:t>
                            </w:r>
                            <w:proofErr w:type="spellStart"/>
                            <w:r>
                              <w:rPr>
                                <w:color w:val="C45911" w:themeColor="accent2" w:themeShade="BF"/>
                                <w:sz w:val="20"/>
                                <w:szCs w:val="20"/>
                              </w:rPr>
                              <w:t>TikTok</w:t>
                            </w:r>
                            <w:proofErr w:type="spellEnd"/>
                            <w:r>
                              <w:rPr>
                                <w:color w:val="C45911" w:themeColor="accent2" w:themeShade="BF"/>
                                <w:sz w:val="20"/>
                                <w:szCs w:val="20"/>
                              </w:rPr>
                              <w:t xml:space="preserve"> which posts funny videos however have had controversial videos removed for inappropriate content </w:t>
                            </w:r>
                            <w:r w:rsidRPr="002B1374">
                              <w:rPr>
                                <w:color w:val="C45911" w:themeColor="accent2" w:themeShade="BF"/>
                                <w:sz w:val="20"/>
                                <w:szCs w:val="20"/>
                              </w:rPr>
                              <w:t>(ITV, 2020).</w:t>
                            </w:r>
                            <w:r>
                              <w:rPr>
                                <w:color w:val="C45911" w:themeColor="accent2" w:themeShade="BF"/>
                                <w:sz w:val="20"/>
                                <w:szCs w:val="20"/>
                              </w:rPr>
                              <w:t xml:space="preserve"> </w:t>
                            </w:r>
                            <w:r>
                              <w:rPr>
                                <w:color w:val="C45911" w:themeColor="accent2" w:themeShade="BF"/>
                                <w:sz w:val="20"/>
                                <w:szCs w:val="20"/>
                              </w:rPr>
                              <w:br/>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17FEEE9" id="Rectangle: Rounded Corners 5" o:spid="_x0000_s1033" style="position:absolute;margin-left:0;margin-top:-62.65pt;width:798.65pt;height:122.4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" fillcolor="#f7caac [1301]" strokecolor="#823b0b [1605]" strokeweight="1pt">
                <v:stroke joinstyle="miter"/>
                <v:textbox>
                  <w:txbxContent>
                    <w:p w14:paraId="6F66C163" w14:textId="77777777" w:rsidR="00E93734" w:rsidRDefault="00E93734" w:rsidP="00F346C1">
                      <w:pPr>
                        <w:pStyle w:val="Titlenormal"/>
                        <w:rPr>
                          <w:color w:val="C45911" w:themeColor="accent2" w:themeShade="BF"/>
                        </w:rPr>
                      </w:pPr>
                      <w:r>
                        <w:rPr>
                          <w:color w:val="C45911" w:themeColor="accent2" w:themeShade="BF"/>
                        </w:rPr>
                        <w:t xml:space="preserve">Online Risks: </w:t>
                      </w:r>
                    </w:p>
                    <w:p w14:paraId="5415F4D1" w14:textId="77777777" w:rsidR="00E93734" w:rsidRPr="00F822F4" w:rsidRDefault="00E93734" w:rsidP="00F346C1">
                      <w:pPr>
                        <w:rPr>
                          <w:color w:val="C45911" w:themeColor="accent2" w:themeShade="BF"/>
                          <w:sz w:val="20"/>
                          <w:szCs w:val="20"/>
                        </w:rPr>
                      </w:pPr>
                      <w:r w:rsidRPr="005F6209">
                        <w:rPr>
                          <w:color w:val="C45911" w:themeColor="accent2" w:themeShade="BF"/>
                          <w:sz w:val="20"/>
                          <w:szCs w:val="20"/>
                        </w:rPr>
                        <w:t>Ofcom (2019)</w:t>
                      </w:r>
                      <w:r>
                        <w:rPr>
                          <w:color w:val="C45911" w:themeColor="accent2" w:themeShade="BF"/>
                          <w:sz w:val="20"/>
                          <w:szCs w:val="20"/>
                        </w:rPr>
                        <w:t xml:space="preserve"> concluded that 52% of 3 -4-year olds go online for 9 hours of the week and 19% of those have their own tablet to access the internet on. </w:t>
                      </w:r>
                    </w:p>
                    <w:p w14:paraId="695DC785" w14:textId="77777777" w:rsidR="00E93734" w:rsidRPr="0023233D" w:rsidRDefault="00E93734" w:rsidP="00F346C1">
                      <w:pPr>
                        <w:pStyle w:val="Subtitle"/>
                        <w:rPr>
                          <w:color w:val="C45911" w:themeColor="accent2" w:themeShade="BF"/>
                          <w:sz w:val="20"/>
                          <w:szCs w:val="20"/>
                        </w:rPr>
                      </w:pPr>
                      <w:r w:rsidRPr="0023233D">
                        <w:rPr>
                          <w:b/>
                          <w:bCs/>
                          <w:color w:val="C45911" w:themeColor="accent2" w:themeShade="BF"/>
                        </w:rPr>
                        <w:t>Online grooming</w:t>
                      </w:r>
                      <w:r w:rsidRPr="0023233D">
                        <w:rPr>
                          <w:color w:val="C45911" w:themeColor="accent2" w:themeShade="BF"/>
                        </w:rPr>
                        <w:t xml:space="preserve"> </w:t>
                      </w:r>
                      <w:r>
                        <w:rPr>
                          <w:color w:val="C45911" w:themeColor="accent2" w:themeShade="BF"/>
                          <w:sz w:val="20"/>
                          <w:szCs w:val="20"/>
                        </w:rPr>
                        <w:t xml:space="preserve">– Online groomers display themselves on digital media as children to find out more about the child they are talking to </w:t>
                      </w:r>
                      <w:r w:rsidRPr="00CB3E22">
                        <w:rPr>
                          <w:color w:val="C45911" w:themeColor="accent2" w:themeShade="BF"/>
                          <w:sz w:val="20"/>
                          <w:szCs w:val="20"/>
                        </w:rPr>
                        <w:t>(</w:t>
                      </w:r>
                      <w:proofErr w:type="spellStart"/>
                      <w:r w:rsidRPr="00CB3E22">
                        <w:rPr>
                          <w:color w:val="C45911" w:themeColor="accent2" w:themeShade="BF"/>
                          <w:sz w:val="20"/>
                          <w:szCs w:val="20"/>
                        </w:rPr>
                        <w:t>internetmatters</w:t>
                      </w:r>
                      <w:proofErr w:type="spellEnd"/>
                      <w:r w:rsidRPr="00CB3E22">
                        <w:rPr>
                          <w:color w:val="C45911" w:themeColor="accent2" w:themeShade="BF"/>
                          <w:sz w:val="20"/>
                          <w:szCs w:val="20"/>
                        </w:rPr>
                        <w:t xml:space="preserve">, </w:t>
                      </w:r>
                      <w:proofErr w:type="spellStart"/>
                      <w:r w:rsidRPr="00CB3E22">
                        <w:rPr>
                          <w:color w:val="C45911" w:themeColor="accent2" w:themeShade="BF"/>
                          <w:sz w:val="20"/>
                          <w:szCs w:val="20"/>
                        </w:rPr>
                        <w:t>n.d</w:t>
                      </w:r>
                      <w:proofErr w:type="spellEnd"/>
                      <w:r w:rsidRPr="00CB3E22">
                        <w:rPr>
                          <w:color w:val="C45911" w:themeColor="accent2" w:themeShade="BF"/>
                          <w:sz w:val="20"/>
                          <w:szCs w:val="20"/>
                        </w:rPr>
                        <w:t>).</w:t>
                      </w:r>
                      <w:r>
                        <w:rPr>
                          <w:color w:val="C45911" w:themeColor="accent2" w:themeShade="BF"/>
                          <w:sz w:val="20"/>
                          <w:szCs w:val="20"/>
                        </w:rPr>
                        <w:t xml:space="preserve"> Whilst this is often linked closely to social media, one in six children between 8 -11 years old play online games with people they do not </w:t>
                      </w:r>
                      <w:r w:rsidRPr="00CB3E22">
                        <w:rPr>
                          <w:color w:val="C45911" w:themeColor="accent2" w:themeShade="BF"/>
                          <w:sz w:val="20"/>
                          <w:szCs w:val="20"/>
                        </w:rPr>
                        <w:t>know (</w:t>
                      </w:r>
                      <w:proofErr w:type="spellStart"/>
                      <w:r w:rsidRPr="00CB3E22">
                        <w:rPr>
                          <w:color w:val="C45911" w:themeColor="accent2" w:themeShade="BF"/>
                          <w:sz w:val="20"/>
                          <w:szCs w:val="20"/>
                        </w:rPr>
                        <w:t>ofcom</w:t>
                      </w:r>
                      <w:proofErr w:type="spellEnd"/>
                      <w:r w:rsidRPr="00CB3E22">
                        <w:rPr>
                          <w:color w:val="C45911" w:themeColor="accent2" w:themeShade="BF"/>
                          <w:sz w:val="20"/>
                          <w:szCs w:val="20"/>
                        </w:rPr>
                        <w:t>, 2014).</w:t>
                      </w:r>
                      <w:r>
                        <w:rPr>
                          <w:color w:val="C45911" w:themeColor="accent2" w:themeShade="BF"/>
                          <w:sz w:val="20"/>
                          <w:szCs w:val="20"/>
                        </w:rPr>
                        <w:t xml:space="preserve"> </w:t>
                      </w:r>
                      <w:r>
                        <w:rPr>
                          <w:color w:val="C45911" w:themeColor="accent2" w:themeShade="BF"/>
                          <w:sz w:val="20"/>
                          <w:szCs w:val="20"/>
                        </w:rPr>
                        <w:br/>
                      </w:r>
                      <w:r w:rsidRPr="0023233D">
                        <w:rPr>
                          <w:b/>
                          <w:bCs/>
                          <w:color w:val="C45911" w:themeColor="accent2" w:themeShade="BF"/>
                        </w:rPr>
                        <w:t>Inappropriate Content</w:t>
                      </w:r>
                      <w:r w:rsidRPr="0023233D">
                        <w:rPr>
                          <w:color w:val="C45911" w:themeColor="accent2" w:themeShade="BF"/>
                        </w:rPr>
                        <w:t xml:space="preserve"> </w:t>
                      </w:r>
                      <w:r>
                        <w:rPr>
                          <w:color w:val="C45911" w:themeColor="accent2" w:themeShade="BF"/>
                          <w:sz w:val="20"/>
                          <w:szCs w:val="20"/>
                        </w:rPr>
                        <w:t xml:space="preserve">– Social media platforms are age restricted due to the nature of explicit content that may be accessed on them. However, children are still accessing platforms such as </w:t>
                      </w:r>
                      <w:proofErr w:type="spellStart"/>
                      <w:r>
                        <w:rPr>
                          <w:color w:val="C45911" w:themeColor="accent2" w:themeShade="BF"/>
                          <w:sz w:val="20"/>
                          <w:szCs w:val="20"/>
                        </w:rPr>
                        <w:t>TikTok</w:t>
                      </w:r>
                      <w:proofErr w:type="spellEnd"/>
                      <w:r>
                        <w:rPr>
                          <w:color w:val="C45911" w:themeColor="accent2" w:themeShade="BF"/>
                          <w:sz w:val="20"/>
                          <w:szCs w:val="20"/>
                        </w:rPr>
                        <w:t xml:space="preserve"> which posts funny videos however have had controversial videos removed for inappropriate content </w:t>
                      </w:r>
                      <w:r w:rsidRPr="002B1374">
                        <w:rPr>
                          <w:color w:val="C45911" w:themeColor="accent2" w:themeShade="BF"/>
                          <w:sz w:val="20"/>
                          <w:szCs w:val="20"/>
                        </w:rPr>
                        <w:t>(ITV, 2020).</w:t>
                      </w:r>
                      <w:r>
                        <w:rPr>
                          <w:color w:val="C45911" w:themeColor="accent2" w:themeShade="BF"/>
                          <w:sz w:val="20"/>
                          <w:szCs w:val="20"/>
                        </w:rPr>
                        <w:t xml:space="preserve"> </w:t>
                      </w:r>
                      <w:r>
                        <w:rPr>
                          <w:color w:val="C45911" w:themeColor="accent2" w:themeShade="BF"/>
                          <w:sz w:val="20"/>
                          <w:szCs w:val="20"/>
                        </w:rPr>
                        <w:br/>
                      </w:r>
                    </w:p>
                  </w:txbxContent>
                </v:textbox>
                <w10:wrap anchorx="margin"/>
              </v:roundrect>
            </w:pict>
          </mc:Fallback>
        </mc:AlternateContent>
      </w:r>
    </w:p>
    <w:p w14:paraId="6B39FE1D" w14:textId="77777777" w:rsidR="00F346C1" w:rsidRDefault="00F346C1" w:rsidP="005C3B8F">
      <w:pPr>
        <w:sectPr w:rsidR="00F346C1" w:rsidSect="00F346C1">
          <w:pgSz w:w="16838" w:h="11906" w:orient="landscape"/>
          <w:pgMar w:top="1440" w:right="1440" w:bottom="1440" w:left="1440" w:header="709" w:footer="709" w:gutter="0"/>
          <w:cols w:space="708"/>
          <w:docGrid w:linePitch="360"/>
        </w:sectPr>
      </w:pPr>
    </w:p>
    <w:tbl>
      <w:tblPr>
        <w:tblStyle w:val="TableGrid"/>
        <w:tblpPr w:leftFromText="180" w:rightFromText="180" w:vertAnchor="page" w:horzAnchor="margin" w:tblpY="2578"/>
        <w:tblW w:w="0" w:type="auto"/>
        <w:tblLook w:val="04A0" w:firstRow="1" w:lastRow="0" w:firstColumn="1" w:lastColumn="0" w:noHBand="0" w:noVBand="1"/>
      </w:tblPr>
      <w:tblGrid>
        <w:gridCol w:w="2965"/>
        <w:gridCol w:w="3150"/>
        <w:gridCol w:w="2901"/>
      </w:tblGrid>
      <w:tr w:rsidR="000F4A33" w14:paraId="1F06C7DE" w14:textId="77777777" w:rsidTr="009E19C6">
        <w:tc>
          <w:tcPr>
            <w:tcW w:w="9016" w:type="dxa"/>
            <w:gridSpan w:val="3"/>
          </w:tcPr>
          <w:p w14:paraId="2ECD8F7F" w14:textId="2791C7EE" w:rsidR="000F4A33" w:rsidRPr="009E19C6" w:rsidRDefault="009E19C6" w:rsidP="009E19C6">
            <w:pPr>
              <w:jc w:val="center"/>
              <w:rPr>
                <w:rFonts w:ascii="Arial" w:hAnsi="Arial" w:cs="Arial"/>
                <w:i/>
                <w:sz w:val="24"/>
                <w:szCs w:val="24"/>
              </w:rPr>
            </w:pPr>
            <w:bookmarkStart w:id="6" w:name="_Hlk63088634"/>
            <w:r>
              <w:rPr>
                <w:rFonts w:ascii="Arial" w:hAnsi="Arial" w:cs="Arial"/>
                <w:b/>
                <w:i/>
                <w:noProof/>
                <w:sz w:val="24"/>
                <w:szCs w:val="24"/>
              </w:rPr>
              <w:lastRenderedPageBreak/>
              <mc:AlternateContent>
                <mc:Choice Requires="wps">
                  <w:drawing>
                    <wp:anchor distT="0" distB="0" distL="114300" distR="114300" simplePos="0" relativeHeight="251667456" behindDoc="0" locked="0" layoutInCell="1" allowOverlap="1" wp14:anchorId="1EAFB24E" wp14:editId="31D265CB">
                      <wp:simplePos x="0" y="0"/>
                      <wp:positionH relativeFrom="column">
                        <wp:posOffset>-63734</wp:posOffset>
                      </wp:positionH>
                      <wp:positionV relativeFrom="paragraph">
                        <wp:posOffset>-575945</wp:posOffset>
                      </wp:positionV>
                      <wp:extent cx="3104147" cy="417095"/>
                      <wp:effectExtent l="0" t="0" r="0" b="2540"/>
                      <wp:wrapNone/>
                      <wp:docPr id="11" name="Text Box 11"/>
                      <wp:cNvGraphicFramePr/>
                      <a:graphic xmlns:a="http://schemas.openxmlformats.org/drawingml/2006/main">
                        <a:graphicData uri="http://schemas.microsoft.com/office/word/2010/wordprocessingShape">
                          <wps:wsp>
                            <wps:cNvSpPr txBox="1"/>
                            <wps:spPr>
                              <a:xfrm>
                                <a:off x="0" y="0"/>
                                <a:ext cx="3104147" cy="417095"/>
                              </a:xfrm>
                              <a:prstGeom prst="rect">
                                <a:avLst/>
                              </a:prstGeom>
                              <a:noFill/>
                              <a:ln w="6350">
                                <a:noFill/>
                              </a:ln>
                            </wps:spPr>
                            <wps:txbx>
                              <w:txbxContent>
                                <w:p w14:paraId="45AA31A2" w14:textId="66C04649" w:rsidR="009E19C6" w:rsidRPr="009E19C6" w:rsidRDefault="009E19C6">
                                  <w:pPr>
                                    <w:rPr>
                                      <w:rFonts w:ascii="Arial" w:hAnsi="Arial" w:cs="Arial"/>
                                      <w:sz w:val="24"/>
                                      <w:szCs w:val="24"/>
                                      <w:u w:val="single"/>
                                    </w:rPr>
                                  </w:pPr>
                                  <w:r w:rsidRPr="009E19C6">
                                    <w:rPr>
                                      <w:rFonts w:ascii="Arial" w:hAnsi="Arial" w:cs="Arial"/>
                                      <w:sz w:val="24"/>
                                      <w:szCs w:val="24"/>
                                      <w:u w:val="single"/>
                                    </w:rPr>
                                    <w:t>Component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EAFB24E" id="Text Box 11" o:spid="_x0000_s1034" type="#_x0000_t202" style="position:absolute;left:0;text-align:left;margin-left:-5pt;margin-top:-45.35pt;width:244.4pt;height:32.8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" filled="f" stroked="f" strokeweight=".5pt">
                      <v:textbox>
                        <w:txbxContent>
                          <w:p w14:paraId="45AA31A2" w14:textId="66C04649" w:rsidR="009E19C6" w:rsidRPr="009E19C6" w:rsidRDefault="009E19C6">
                            <w:pPr>
                              <w:rPr>
                                <w:rFonts w:ascii="Arial" w:hAnsi="Arial" w:cs="Arial"/>
                                <w:sz w:val="24"/>
                                <w:szCs w:val="24"/>
                                <w:u w:val="single"/>
                              </w:rPr>
                            </w:pPr>
                            <w:r w:rsidRPr="009E19C6">
                              <w:rPr>
                                <w:rFonts w:ascii="Arial" w:hAnsi="Arial" w:cs="Arial"/>
                                <w:sz w:val="24"/>
                                <w:szCs w:val="24"/>
                                <w:u w:val="single"/>
                              </w:rPr>
                              <w:t>Component 3:</w:t>
                            </w:r>
                          </w:p>
                        </w:txbxContent>
                      </v:textbox>
                    </v:shape>
                  </w:pict>
                </mc:Fallback>
              </mc:AlternateContent>
            </w:r>
            <w:r w:rsidR="000F4A33" w:rsidRPr="009E19C6">
              <w:rPr>
                <w:rFonts w:ascii="Arial" w:hAnsi="Arial" w:cs="Arial"/>
                <w:b/>
                <w:i/>
                <w:sz w:val="24"/>
                <w:szCs w:val="24"/>
              </w:rPr>
              <w:t>Activity Plan for Digital Literacy Skills</w:t>
            </w:r>
          </w:p>
        </w:tc>
      </w:tr>
      <w:tr w:rsidR="000F4A33" w14:paraId="5E728F1B" w14:textId="77777777" w:rsidTr="009E19C6">
        <w:tc>
          <w:tcPr>
            <w:tcW w:w="2965" w:type="dxa"/>
          </w:tcPr>
          <w:p w14:paraId="622E431F" w14:textId="77777777" w:rsidR="000F4A33" w:rsidRPr="009E19C6" w:rsidRDefault="000F4A33" w:rsidP="009E19C6">
            <w:pPr>
              <w:rPr>
                <w:rFonts w:ascii="Arial" w:hAnsi="Arial" w:cs="Arial"/>
                <w:b/>
                <w:i/>
                <w:sz w:val="24"/>
                <w:szCs w:val="24"/>
              </w:rPr>
            </w:pPr>
            <w:r w:rsidRPr="009E19C6">
              <w:rPr>
                <w:rFonts w:ascii="Arial" w:hAnsi="Arial" w:cs="Arial"/>
                <w:b/>
                <w:i/>
                <w:sz w:val="24"/>
                <w:szCs w:val="24"/>
              </w:rPr>
              <w:t>Number of children:</w:t>
            </w:r>
          </w:p>
          <w:p w14:paraId="23D1F44D" w14:textId="77777777" w:rsidR="000F4A33" w:rsidRPr="009E19C6" w:rsidRDefault="000F4A33" w:rsidP="009E19C6">
            <w:pPr>
              <w:rPr>
                <w:rFonts w:ascii="Arial" w:hAnsi="Arial" w:cs="Arial"/>
                <w:bCs/>
                <w:iCs/>
                <w:sz w:val="24"/>
                <w:szCs w:val="24"/>
              </w:rPr>
            </w:pPr>
            <w:r w:rsidRPr="009E19C6">
              <w:rPr>
                <w:rFonts w:ascii="Arial" w:hAnsi="Arial" w:cs="Arial"/>
                <w:bCs/>
                <w:iCs/>
                <w:sz w:val="24"/>
                <w:szCs w:val="24"/>
              </w:rPr>
              <w:t xml:space="preserve">4 Children </w:t>
            </w:r>
          </w:p>
          <w:p w14:paraId="4895E100" w14:textId="77777777" w:rsidR="000F4A33" w:rsidRPr="009E19C6" w:rsidRDefault="000F4A33" w:rsidP="009E19C6">
            <w:pPr>
              <w:rPr>
                <w:rFonts w:ascii="Arial" w:hAnsi="Arial" w:cs="Arial"/>
                <w:sz w:val="24"/>
                <w:szCs w:val="24"/>
              </w:rPr>
            </w:pPr>
          </w:p>
        </w:tc>
        <w:tc>
          <w:tcPr>
            <w:tcW w:w="3150" w:type="dxa"/>
          </w:tcPr>
          <w:p w14:paraId="38E58B3A" w14:textId="77777777" w:rsidR="000F4A33" w:rsidRPr="009E19C6" w:rsidRDefault="000F4A33" w:rsidP="009E19C6">
            <w:pPr>
              <w:rPr>
                <w:rFonts w:ascii="Arial" w:hAnsi="Arial" w:cs="Arial"/>
                <w:b/>
                <w:i/>
                <w:sz w:val="24"/>
                <w:szCs w:val="24"/>
              </w:rPr>
            </w:pPr>
            <w:r w:rsidRPr="009E19C6">
              <w:rPr>
                <w:rFonts w:ascii="Arial" w:hAnsi="Arial" w:cs="Arial"/>
                <w:b/>
                <w:i/>
                <w:sz w:val="24"/>
                <w:szCs w:val="24"/>
              </w:rPr>
              <w:t>Age of children:</w:t>
            </w:r>
          </w:p>
          <w:p w14:paraId="591AFBD2" w14:textId="77777777" w:rsidR="000F4A33" w:rsidRPr="009E19C6" w:rsidRDefault="000F4A33" w:rsidP="009E19C6">
            <w:pPr>
              <w:rPr>
                <w:rFonts w:ascii="Arial" w:hAnsi="Arial" w:cs="Arial"/>
                <w:bCs/>
                <w:iCs/>
                <w:sz w:val="24"/>
                <w:szCs w:val="24"/>
              </w:rPr>
            </w:pPr>
            <w:r w:rsidRPr="009E19C6">
              <w:rPr>
                <w:rFonts w:ascii="Arial" w:hAnsi="Arial" w:cs="Arial"/>
                <w:bCs/>
                <w:iCs/>
                <w:sz w:val="24"/>
                <w:szCs w:val="24"/>
              </w:rPr>
              <w:t>5-6 Years old</w:t>
            </w:r>
          </w:p>
        </w:tc>
        <w:tc>
          <w:tcPr>
            <w:tcW w:w="2901" w:type="dxa"/>
          </w:tcPr>
          <w:p w14:paraId="7B3B99A0" w14:textId="77777777" w:rsidR="000F4A33" w:rsidRPr="009E19C6" w:rsidRDefault="000F4A33" w:rsidP="009E19C6">
            <w:pPr>
              <w:rPr>
                <w:rFonts w:ascii="Arial" w:hAnsi="Arial" w:cs="Arial"/>
                <w:b/>
                <w:i/>
                <w:sz w:val="24"/>
                <w:szCs w:val="24"/>
              </w:rPr>
            </w:pPr>
            <w:r w:rsidRPr="009E19C6">
              <w:rPr>
                <w:rFonts w:ascii="Arial" w:hAnsi="Arial" w:cs="Arial"/>
                <w:b/>
                <w:i/>
                <w:sz w:val="24"/>
                <w:szCs w:val="24"/>
              </w:rPr>
              <w:t>Number of adults:</w:t>
            </w:r>
          </w:p>
          <w:p w14:paraId="3881965F" w14:textId="77777777" w:rsidR="000F4A33" w:rsidRPr="009E19C6" w:rsidRDefault="000F4A33" w:rsidP="009E19C6">
            <w:pPr>
              <w:rPr>
                <w:rFonts w:ascii="Arial" w:hAnsi="Arial" w:cs="Arial"/>
                <w:iCs/>
                <w:sz w:val="24"/>
                <w:szCs w:val="24"/>
              </w:rPr>
            </w:pPr>
            <w:r w:rsidRPr="009E19C6">
              <w:rPr>
                <w:rFonts w:ascii="Arial" w:hAnsi="Arial" w:cs="Arial"/>
                <w:iCs/>
                <w:sz w:val="24"/>
                <w:szCs w:val="24"/>
              </w:rPr>
              <w:t xml:space="preserve">2 adults </w:t>
            </w:r>
          </w:p>
        </w:tc>
      </w:tr>
      <w:tr w:rsidR="000F4A33" w14:paraId="0C75AD8B" w14:textId="77777777" w:rsidTr="009E19C6">
        <w:tc>
          <w:tcPr>
            <w:tcW w:w="2965" w:type="dxa"/>
          </w:tcPr>
          <w:p w14:paraId="6BE8DB6B" w14:textId="77777777" w:rsidR="000F4A33" w:rsidRPr="009E19C6" w:rsidRDefault="000F4A33" w:rsidP="009E19C6">
            <w:pPr>
              <w:rPr>
                <w:rFonts w:ascii="Arial" w:hAnsi="Arial" w:cs="Arial"/>
                <w:b/>
                <w:i/>
                <w:sz w:val="24"/>
                <w:szCs w:val="24"/>
              </w:rPr>
            </w:pPr>
            <w:r w:rsidRPr="009E19C6">
              <w:rPr>
                <w:rFonts w:ascii="Arial" w:hAnsi="Arial" w:cs="Arial"/>
                <w:b/>
                <w:i/>
                <w:sz w:val="24"/>
                <w:szCs w:val="24"/>
              </w:rPr>
              <w:t>Location:</w:t>
            </w:r>
          </w:p>
          <w:p w14:paraId="5F368531" w14:textId="77777777" w:rsidR="000F4A33" w:rsidRPr="009E19C6" w:rsidRDefault="000F4A33" w:rsidP="009E19C6">
            <w:pPr>
              <w:rPr>
                <w:rFonts w:ascii="Arial" w:hAnsi="Arial" w:cs="Arial"/>
                <w:sz w:val="24"/>
                <w:szCs w:val="24"/>
              </w:rPr>
            </w:pPr>
            <w:r w:rsidRPr="009E19C6">
              <w:rPr>
                <w:rFonts w:ascii="Arial" w:hAnsi="Arial" w:cs="Arial"/>
                <w:sz w:val="24"/>
                <w:szCs w:val="24"/>
              </w:rPr>
              <w:t xml:space="preserve">School Hall </w:t>
            </w:r>
          </w:p>
        </w:tc>
        <w:tc>
          <w:tcPr>
            <w:tcW w:w="3150" w:type="dxa"/>
          </w:tcPr>
          <w:p w14:paraId="49A0833D" w14:textId="77777777" w:rsidR="000F4A33" w:rsidRPr="009E19C6" w:rsidRDefault="000F4A33" w:rsidP="009E19C6">
            <w:pPr>
              <w:rPr>
                <w:rFonts w:ascii="Arial" w:hAnsi="Arial" w:cs="Arial"/>
                <w:b/>
                <w:i/>
                <w:sz w:val="24"/>
                <w:szCs w:val="24"/>
              </w:rPr>
            </w:pPr>
            <w:r w:rsidRPr="009E19C6">
              <w:rPr>
                <w:rFonts w:ascii="Arial" w:hAnsi="Arial" w:cs="Arial"/>
                <w:b/>
                <w:i/>
                <w:sz w:val="24"/>
                <w:szCs w:val="24"/>
              </w:rPr>
              <w:t>Preparation time:</w:t>
            </w:r>
          </w:p>
          <w:p w14:paraId="2DD79E37" w14:textId="77777777" w:rsidR="000F4A33" w:rsidRPr="009E19C6" w:rsidRDefault="000F4A33" w:rsidP="009E19C6">
            <w:pPr>
              <w:rPr>
                <w:rFonts w:ascii="Arial" w:hAnsi="Arial" w:cs="Arial"/>
                <w:iCs/>
                <w:sz w:val="24"/>
                <w:szCs w:val="24"/>
              </w:rPr>
            </w:pPr>
            <w:r w:rsidRPr="009E19C6">
              <w:rPr>
                <w:rFonts w:ascii="Arial" w:hAnsi="Arial" w:cs="Arial"/>
                <w:iCs/>
                <w:sz w:val="24"/>
                <w:szCs w:val="24"/>
              </w:rPr>
              <w:t xml:space="preserve">10 Minutes </w:t>
            </w:r>
          </w:p>
        </w:tc>
        <w:tc>
          <w:tcPr>
            <w:tcW w:w="2901" w:type="dxa"/>
          </w:tcPr>
          <w:p w14:paraId="43DD82C4" w14:textId="77777777" w:rsidR="000F4A33" w:rsidRPr="009E19C6" w:rsidRDefault="000F4A33" w:rsidP="009E19C6">
            <w:pPr>
              <w:rPr>
                <w:rFonts w:ascii="Arial" w:hAnsi="Arial" w:cs="Arial"/>
                <w:b/>
                <w:i/>
                <w:sz w:val="24"/>
                <w:szCs w:val="24"/>
              </w:rPr>
            </w:pPr>
            <w:r w:rsidRPr="009E19C6">
              <w:rPr>
                <w:rFonts w:ascii="Arial" w:hAnsi="Arial" w:cs="Arial"/>
                <w:b/>
                <w:i/>
                <w:sz w:val="24"/>
                <w:szCs w:val="24"/>
              </w:rPr>
              <w:t>Activity time:</w:t>
            </w:r>
          </w:p>
          <w:p w14:paraId="23EE6A6D" w14:textId="77777777" w:rsidR="000F4A33" w:rsidRPr="009E19C6" w:rsidRDefault="000F4A33" w:rsidP="009E19C6">
            <w:pPr>
              <w:rPr>
                <w:rFonts w:ascii="Arial" w:hAnsi="Arial" w:cs="Arial"/>
                <w:iCs/>
                <w:sz w:val="24"/>
                <w:szCs w:val="24"/>
              </w:rPr>
            </w:pPr>
            <w:r w:rsidRPr="009E19C6">
              <w:rPr>
                <w:rFonts w:ascii="Arial" w:hAnsi="Arial" w:cs="Arial"/>
                <w:iCs/>
                <w:sz w:val="24"/>
                <w:szCs w:val="24"/>
              </w:rPr>
              <w:t xml:space="preserve">1 Hour </w:t>
            </w:r>
          </w:p>
        </w:tc>
      </w:tr>
      <w:tr w:rsidR="000F4A33" w14:paraId="72755426" w14:textId="77777777" w:rsidTr="009E19C6">
        <w:tc>
          <w:tcPr>
            <w:tcW w:w="9016" w:type="dxa"/>
            <w:gridSpan w:val="3"/>
          </w:tcPr>
          <w:p w14:paraId="198F6E16" w14:textId="77777777" w:rsidR="000F4A33" w:rsidRPr="009E19C6" w:rsidRDefault="000F4A33" w:rsidP="009E19C6">
            <w:pPr>
              <w:rPr>
                <w:rFonts w:ascii="Arial" w:hAnsi="Arial" w:cs="Arial"/>
                <w:b/>
                <w:i/>
                <w:sz w:val="24"/>
                <w:szCs w:val="24"/>
              </w:rPr>
            </w:pPr>
            <w:r w:rsidRPr="009E19C6">
              <w:rPr>
                <w:rFonts w:ascii="Arial" w:hAnsi="Arial" w:cs="Arial"/>
                <w:b/>
                <w:i/>
                <w:sz w:val="24"/>
                <w:szCs w:val="24"/>
              </w:rPr>
              <w:t>Resources:</w:t>
            </w:r>
          </w:p>
          <w:p w14:paraId="2E7F0B80" w14:textId="77777777" w:rsidR="000F4A33" w:rsidRPr="009E19C6" w:rsidRDefault="000F4A33" w:rsidP="009E19C6">
            <w:pPr>
              <w:rPr>
                <w:rFonts w:ascii="Arial" w:hAnsi="Arial" w:cs="Arial"/>
                <w:sz w:val="24"/>
                <w:szCs w:val="24"/>
              </w:rPr>
            </w:pPr>
          </w:p>
          <w:p w14:paraId="5AE8E83E" w14:textId="77777777" w:rsidR="000F4A33" w:rsidRPr="009E19C6" w:rsidRDefault="000F4A33" w:rsidP="009E19C6">
            <w:pPr>
              <w:rPr>
                <w:rFonts w:ascii="Arial" w:hAnsi="Arial" w:cs="Arial"/>
                <w:sz w:val="24"/>
                <w:szCs w:val="24"/>
              </w:rPr>
            </w:pPr>
            <w:r w:rsidRPr="009E19C6">
              <w:rPr>
                <w:rFonts w:ascii="Arial" w:hAnsi="Arial" w:cs="Arial"/>
                <w:sz w:val="24"/>
                <w:szCs w:val="24"/>
              </w:rPr>
              <w:t xml:space="preserve">3 Billy Goats gruff story on the iPad, iPad to record, masks, costumes, section of soft play toys and bench to make a bridge, outside space, indoor space. </w:t>
            </w:r>
          </w:p>
          <w:p w14:paraId="34227BF3" w14:textId="77777777" w:rsidR="000F4A33" w:rsidRPr="009E19C6" w:rsidRDefault="000F4A33" w:rsidP="009E19C6">
            <w:pPr>
              <w:rPr>
                <w:rFonts w:ascii="Arial" w:hAnsi="Arial" w:cs="Arial"/>
                <w:sz w:val="24"/>
                <w:szCs w:val="24"/>
              </w:rPr>
            </w:pPr>
          </w:p>
          <w:p w14:paraId="29F9E28F" w14:textId="77777777" w:rsidR="000F4A33" w:rsidRPr="009E19C6" w:rsidRDefault="000F4A33" w:rsidP="009E19C6">
            <w:pPr>
              <w:jc w:val="center"/>
              <w:rPr>
                <w:rFonts w:ascii="Arial" w:hAnsi="Arial" w:cs="Arial"/>
                <w:sz w:val="24"/>
                <w:szCs w:val="24"/>
              </w:rPr>
            </w:pPr>
          </w:p>
        </w:tc>
      </w:tr>
      <w:tr w:rsidR="000F4A33" w14:paraId="27383833" w14:textId="77777777" w:rsidTr="009E19C6">
        <w:tc>
          <w:tcPr>
            <w:tcW w:w="9016" w:type="dxa"/>
            <w:gridSpan w:val="3"/>
          </w:tcPr>
          <w:p w14:paraId="1A2A2B98" w14:textId="77777777" w:rsidR="000F4A33" w:rsidRPr="009E19C6" w:rsidRDefault="000F4A33" w:rsidP="009E19C6">
            <w:pPr>
              <w:rPr>
                <w:rFonts w:ascii="Arial" w:hAnsi="Arial" w:cs="Arial"/>
                <w:b/>
                <w:i/>
                <w:sz w:val="24"/>
                <w:szCs w:val="24"/>
              </w:rPr>
            </w:pPr>
            <w:r w:rsidRPr="009E19C6">
              <w:rPr>
                <w:rFonts w:ascii="Arial" w:hAnsi="Arial" w:cs="Arial"/>
                <w:b/>
                <w:i/>
                <w:sz w:val="24"/>
                <w:szCs w:val="24"/>
              </w:rPr>
              <w:t>Links to digital literacy/competence outcomes:</w:t>
            </w:r>
          </w:p>
          <w:p w14:paraId="5ED72E60" w14:textId="77777777" w:rsidR="000F4A33" w:rsidRPr="009E19C6" w:rsidRDefault="000F4A33" w:rsidP="009E19C6">
            <w:pPr>
              <w:rPr>
                <w:rFonts w:ascii="Arial" w:hAnsi="Arial" w:cs="Arial"/>
                <w:b/>
                <w:i/>
                <w:sz w:val="24"/>
                <w:szCs w:val="24"/>
              </w:rPr>
            </w:pPr>
          </w:p>
          <w:p w14:paraId="001AEFA5" w14:textId="77777777" w:rsidR="000F4A33" w:rsidRPr="009E19C6" w:rsidRDefault="000F4A33" w:rsidP="009E19C6">
            <w:pPr>
              <w:rPr>
                <w:rFonts w:ascii="Arial" w:hAnsi="Arial" w:cs="Arial"/>
                <w:bCs/>
                <w:iCs/>
                <w:sz w:val="24"/>
                <w:szCs w:val="24"/>
              </w:rPr>
            </w:pPr>
            <w:r w:rsidRPr="009E19C6">
              <w:rPr>
                <w:rFonts w:ascii="Arial" w:hAnsi="Arial" w:cs="Arial"/>
                <w:bCs/>
                <w:iCs/>
                <w:sz w:val="24"/>
                <w:szCs w:val="24"/>
              </w:rPr>
              <w:t xml:space="preserve">Links to the Digital Competence Framework Foundation Phase (2019): </w:t>
            </w:r>
          </w:p>
          <w:p w14:paraId="24684D75" w14:textId="77777777" w:rsidR="000F4A33" w:rsidRPr="009E19C6" w:rsidRDefault="000F4A33" w:rsidP="009E19C6">
            <w:pPr>
              <w:rPr>
                <w:rFonts w:ascii="Arial" w:hAnsi="Arial" w:cs="Arial"/>
                <w:bCs/>
                <w:iCs/>
                <w:sz w:val="24"/>
                <w:szCs w:val="24"/>
              </w:rPr>
            </w:pPr>
            <w:r w:rsidRPr="009E19C6">
              <w:rPr>
                <w:rFonts w:ascii="Arial" w:hAnsi="Arial" w:cs="Arial"/>
                <w:b/>
                <w:iCs/>
                <w:sz w:val="24"/>
                <w:szCs w:val="24"/>
              </w:rPr>
              <w:t>Interacting and Collaborating</w:t>
            </w:r>
            <w:r w:rsidRPr="009E19C6">
              <w:rPr>
                <w:rFonts w:ascii="Arial" w:hAnsi="Arial" w:cs="Arial"/>
                <w:bCs/>
                <w:iCs/>
                <w:sz w:val="24"/>
                <w:szCs w:val="24"/>
              </w:rPr>
              <w:t xml:space="preserve">: Communicating with others via email with the support of peers and adults, collaborating on a piece of digital media as a group. </w:t>
            </w:r>
          </w:p>
          <w:p w14:paraId="5070440B" w14:textId="77777777" w:rsidR="000F4A33" w:rsidRPr="009E19C6" w:rsidRDefault="000F4A33" w:rsidP="009E19C6">
            <w:pPr>
              <w:rPr>
                <w:rFonts w:ascii="Arial" w:hAnsi="Arial" w:cs="Arial"/>
                <w:bCs/>
                <w:iCs/>
                <w:sz w:val="24"/>
                <w:szCs w:val="24"/>
              </w:rPr>
            </w:pPr>
            <w:r w:rsidRPr="009E19C6">
              <w:rPr>
                <w:rFonts w:ascii="Arial" w:hAnsi="Arial" w:cs="Arial"/>
                <w:b/>
                <w:iCs/>
                <w:sz w:val="24"/>
                <w:szCs w:val="24"/>
              </w:rPr>
              <w:t>Producing</w:t>
            </w:r>
            <w:r w:rsidRPr="009E19C6">
              <w:rPr>
                <w:rFonts w:ascii="Arial" w:hAnsi="Arial" w:cs="Arial"/>
                <w:bCs/>
                <w:iCs/>
                <w:sz w:val="24"/>
                <w:szCs w:val="24"/>
              </w:rPr>
              <w:t xml:space="preserve">: Searching for media on </w:t>
            </w:r>
            <w:proofErr w:type="spellStart"/>
            <w:r w:rsidRPr="009E19C6">
              <w:rPr>
                <w:rFonts w:ascii="Arial" w:hAnsi="Arial" w:cs="Arial"/>
                <w:bCs/>
                <w:iCs/>
                <w:sz w:val="24"/>
                <w:szCs w:val="24"/>
              </w:rPr>
              <w:t>Youtube</w:t>
            </w:r>
            <w:proofErr w:type="spellEnd"/>
            <w:r w:rsidRPr="009E19C6">
              <w:rPr>
                <w:rFonts w:ascii="Arial" w:hAnsi="Arial" w:cs="Arial"/>
                <w:bCs/>
                <w:iCs/>
                <w:sz w:val="24"/>
                <w:szCs w:val="24"/>
              </w:rPr>
              <w:t xml:space="preserve"> using words provided, creating a piece of media choosing the best software for the job. </w:t>
            </w:r>
          </w:p>
          <w:p w14:paraId="7DEF273E" w14:textId="77777777" w:rsidR="000F4A33" w:rsidRPr="009E19C6" w:rsidRDefault="000F4A33" w:rsidP="009E19C6">
            <w:pPr>
              <w:rPr>
                <w:rFonts w:ascii="Arial" w:hAnsi="Arial" w:cs="Arial"/>
                <w:bCs/>
                <w:iCs/>
                <w:sz w:val="24"/>
                <w:szCs w:val="24"/>
              </w:rPr>
            </w:pPr>
            <w:r w:rsidRPr="009E19C6">
              <w:rPr>
                <w:rFonts w:ascii="Arial" w:hAnsi="Arial" w:cs="Arial"/>
                <w:b/>
                <w:iCs/>
                <w:sz w:val="24"/>
                <w:szCs w:val="24"/>
              </w:rPr>
              <w:t xml:space="preserve">Data and Computational Thinking: </w:t>
            </w:r>
            <w:r w:rsidRPr="009E19C6">
              <w:rPr>
                <w:rFonts w:ascii="Arial" w:hAnsi="Arial" w:cs="Arial"/>
                <w:bCs/>
                <w:iCs/>
                <w:sz w:val="24"/>
                <w:szCs w:val="24"/>
              </w:rPr>
              <w:t>Follow simple steps to problem solve and predict the outcome (this would be where they place the camera without it falling or the children not being on the screen).</w:t>
            </w:r>
          </w:p>
          <w:p w14:paraId="5AC18024" w14:textId="7C392509" w:rsidR="000F4A33" w:rsidRPr="009E19C6" w:rsidRDefault="000F4A33" w:rsidP="009E19C6">
            <w:pPr>
              <w:rPr>
                <w:rFonts w:ascii="Arial" w:hAnsi="Arial" w:cs="Arial"/>
                <w:bCs/>
                <w:iCs/>
                <w:sz w:val="24"/>
                <w:szCs w:val="24"/>
              </w:rPr>
            </w:pPr>
            <w:r w:rsidRPr="009E19C6">
              <w:rPr>
                <w:rFonts w:ascii="Arial" w:hAnsi="Arial" w:cs="Arial"/>
                <w:b/>
                <w:iCs/>
                <w:sz w:val="24"/>
                <w:szCs w:val="24"/>
              </w:rPr>
              <w:t xml:space="preserve">Citizenship: </w:t>
            </w:r>
            <w:r w:rsidRPr="009E19C6">
              <w:rPr>
                <w:rFonts w:ascii="Arial" w:hAnsi="Arial" w:cs="Arial"/>
                <w:bCs/>
                <w:iCs/>
                <w:sz w:val="24"/>
                <w:szCs w:val="24"/>
              </w:rPr>
              <w:t xml:space="preserve">Under health and wellbeing, </w:t>
            </w:r>
            <w:r w:rsidR="005F28DA" w:rsidRPr="009E19C6">
              <w:rPr>
                <w:rFonts w:ascii="Arial" w:hAnsi="Arial" w:cs="Arial"/>
                <w:bCs/>
                <w:iCs/>
                <w:sz w:val="24"/>
                <w:szCs w:val="24"/>
              </w:rPr>
              <w:t xml:space="preserve">the children will be able to use digital media in a controlled environment. </w:t>
            </w:r>
          </w:p>
          <w:p w14:paraId="4C5DC06A" w14:textId="77777777" w:rsidR="000F4A33" w:rsidRPr="009E19C6" w:rsidRDefault="000F4A33" w:rsidP="009E19C6">
            <w:pPr>
              <w:rPr>
                <w:rFonts w:ascii="Arial" w:hAnsi="Arial" w:cs="Arial"/>
                <w:b/>
                <w:iCs/>
                <w:sz w:val="24"/>
                <w:szCs w:val="24"/>
              </w:rPr>
            </w:pPr>
          </w:p>
          <w:p w14:paraId="43AB8C75" w14:textId="77777777" w:rsidR="000F4A33" w:rsidRPr="009E19C6" w:rsidRDefault="000F4A33" w:rsidP="009E19C6">
            <w:pPr>
              <w:rPr>
                <w:rFonts w:ascii="Arial" w:hAnsi="Arial" w:cs="Arial"/>
                <w:sz w:val="24"/>
                <w:szCs w:val="24"/>
              </w:rPr>
            </w:pPr>
          </w:p>
        </w:tc>
      </w:tr>
      <w:tr w:rsidR="000F4A33" w14:paraId="191F14DE" w14:textId="77777777" w:rsidTr="009E19C6">
        <w:tc>
          <w:tcPr>
            <w:tcW w:w="9016" w:type="dxa"/>
            <w:gridSpan w:val="3"/>
          </w:tcPr>
          <w:p w14:paraId="32D0D23F" w14:textId="77777777" w:rsidR="000F4A33" w:rsidRPr="009E19C6" w:rsidRDefault="000F4A33" w:rsidP="009E19C6">
            <w:pPr>
              <w:rPr>
                <w:rFonts w:ascii="Arial" w:hAnsi="Arial" w:cs="Arial"/>
                <w:b/>
                <w:i/>
                <w:sz w:val="24"/>
                <w:szCs w:val="24"/>
              </w:rPr>
            </w:pPr>
            <w:r w:rsidRPr="009E19C6">
              <w:rPr>
                <w:rFonts w:ascii="Arial" w:hAnsi="Arial" w:cs="Arial"/>
                <w:b/>
                <w:i/>
                <w:sz w:val="24"/>
                <w:szCs w:val="24"/>
              </w:rPr>
              <w:t>Details of the activity</w:t>
            </w:r>
          </w:p>
          <w:p w14:paraId="101E8CF0" w14:textId="77777777" w:rsidR="000F4A33" w:rsidRPr="009E19C6" w:rsidRDefault="000F4A33" w:rsidP="009E19C6">
            <w:pPr>
              <w:rPr>
                <w:rFonts w:ascii="Arial" w:hAnsi="Arial" w:cs="Arial"/>
                <w:b/>
                <w:i/>
                <w:sz w:val="24"/>
                <w:szCs w:val="24"/>
              </w:rPr>
            </w:pPr>
          </w:p>
          <w:p w14:paraId="7F1182B0" w14:textId="77777777" w:rsidR="000F4A33" w:rsidRPr="009E19C6" w:rsidRDefault="000F4A33" w:rsidP="009E19C6">
            <w:pPr>
              <w:rPr>
                <w:rFonts w:ascii="Arial" w:hAnsi="Arial" w:cs="Arial"/>
                <w:bCs/>
                <w:iCs/>
                <w:sz w:val="24"/>
                <w:szCs w:val="24"/>
              </w:rPr>
            </w:pPr>
            <w:r w:rsidRPr="009E19C6">
              <w:rPr>
                <w:rFonts w:ascii="Arial" w:hAnsi="Arial" w:cs="Arial"/>
                <w:bCs/>
                <w:iCs/>
                <w:sz w:val="24"/>
                <w:szCs w:val="24"/>
              </w:rPr>
              <w:t xml:space="preserve">The children will have the opportunity to reenact the story of the 3 Billy goats gruff using items from the soft play and the hall. The children will be given iPads to record themselves and to play the video using </w:t>
            </w:r>
            <w:proofErr w:type="spellStart"/>
            <w:r w:rsidRPr="009E19C6">
              <w:rPr>
                <w:rFonts w:ascii="Arial" w:hAnsi="Arial" w:cs="Arial"/>
                <w:bCs/>
                <w:iCs/>
                <w:sz w:val="24"/>
                <w:szCs w:val="24"/>
              </w:rPr>
              <w:t>Youtube</w:t>
            </w:r>
            <w:proofErr w:type="spellEnd"/>
            <w:r w:rsidRPr="009E19C6">
              <w:rPr>
                <w:rFonts w:ascii="Arial" w:hAnsi="Arial" w:cs="Arial"/>
                <w:bCs/>
                <w:iCs/>
                <w:sz w:val="24"/>
                <w:szCs w:val="24"/>
              </w:rPr>
              <w:t xml:space="preserve">. There will be masks and costumes for the children to dress up in as each character in the story. The children are not limited to the hall and may wish to do the activity in the garden or the playground. </w:t>
            </w:r>
            <w:r w:rsidRPr="009E19C6">
              <w:rPr>
                <w:rFonts w:ascii="Arial" w:hAnsi="Arial" w:cs="Arial"/>
                <w:bCs/>
                <w:iCs/>
                <w:sz w:val="24"/>
                <w:szCs w:val="24"/>
              </w:rPr>
              <w:br/>
              <w:t xml:space="preserve">The children will choose how they set up the scene and will have a choice of objects they can choose to make the bridge. They may choose to watch the video and reenact it as they go along or they may choose to watch it, pause it, and then act it out. The children may wish to add their own words. The children can choose to use the camera without a filter, or they can record it more than once using different filters. </w:t>
            </w:r>
          </w:p>
          <w:p w14:paraId="5DCFA048" w14:textId="77777777" w:rsidR="000F4A33" w:rsidRPr="009E19C6" w:rsidRDefault="000F4A33" w:rsidP="009E19C6">
            <w:pPr>
              <w:rPr>
                <w:rFonts w:ascii="Arial" w:hAnsi="Arial" w:cs="Arial"/>
                <w:bCs/>
                <w:iCs/>
                <w:sz w:val="24"/>
                <w:szCs w:val="24"/>
              </w:rPr>
            </w:pPr>
            <w:r w:rsidRPr="009E19C6">
              <w:rPr>
                <w:rFonts w:ascii="Arial" w:hAnsi="Arial" w:cs="Arial"/>
                <w:bCs/>
                <w:iCs/>
                <w:sz w:val="24"/>
                <w:szCs w:val="24"/>
              </w:rPr>
              <w:t xml:space="preserve">All videos will then be emailed to the teacher account to be saved in their files. </w:t>
            </w:r>
          </w:p>
          <w:p w14:paraId="0144DE39" w14:textId="77777777" w:rsidR="000F4A33" w:rsidRPr="009E19C6" w:rsidRDefault="000F4A33" w:rsidP="009E19C6">
            <w:pPr>
              <w:rPr>
                <w:rFonts w:ascii="Arial" w:hAnsi="Arial" w:cs="Arial"/>
                <w:b/>
                <w:iCs/>
                <w:sz w:val="24"/>
                <w:szCs w:val="24"/>
              </w:rPr>
            </w:pPr>
            <w:r w:rsidRPr="009E19C6">
              <w:rPr>
                <w:rFonts w:ascii="Arial" w:hAnsi="Arial" w:cs="Arial"/>
                <w:b/>
                <w:iCs/>
                <w:sz w:val="24"/>
                <w:szCs w:val="24"/>
              </w:rPr>
              <w:t xml:space="preserve">Role of the Adult: </w:t>
            </w:r>
          </w:p>
          <w:p w14:paraId="4A0DF20B" w14:textId="77777777" w:rsidR="000F4A33" w:rsidRPr="009E19C6" w:rsidRDefault="000F4A33" w:rsidP="009E19C6">
            <w:pPr>
              <w:rPr>
                <w:rFonts w:ascii="Arial" w:hAnsi="Arial" w:cs="Arial"/>
                <w:bCs/>
                <w:iCs/>
                <w:sz w:val="24"/>
                <w:szCs w:val="24"/>
              </w:rPr>
            </w:pPr>
            <w:r w:rsidRPr="009E19C6">
              <w:rPr>
                <w:rFonts w:ascii="Arial" w:hAnsi="Arial" w:cs="Arial"/>
                <w:bCs/>
                <w:iCs/>
                <w:sz w:val="24"/>
                <w:szCs w:val="24"/>
              </w:rPr>
              <w:t xml:space="preserve">The adults will be there to ensure the children’s safety. The adults are to allow the children to do what they wish to do (unless it is putting themselves or others at risk) and to help if the children directly ask for it. </w:t>
            </w:r>
          </w:p>
          <w:p w14:paraId="140B78D3" w14:textId="77777777" w:rsidR="000F4A33" w:rsidRPr="009E19C6" w:rsidRDefault="000F4A33" w:rsidP="009E19C6">
            <w:pPr>
              <w:rPr>
                <w:rFonts w:ascii="Arial" w:hAnsi="Arial" w:cs="Arial"/>
                <w:bCs/>
                <w:iCs/>
                <w:sz w:val="24"/>
                <w:szCs w:val="24"/>
              </w:rPr>
            </w:pPr>
            <w:r w:rsidRPr="009E19C6">
              <w:rPr>
                <w:rFonts w:ascii="Arial" w:hAnsi="Arial" w:cs="Arial"/>
                <w:b/>
                <w:iCs/>
                <w:sz w:val="24"/>
                <w:szCs w:val="24"/>
              </w:rPr>
              <w:lastRenderedPageBreak/>
              <w:t>Differentiation</w:t>
            </w:r>
            <w:r w:rsidRPr="009E19C6">
              <w:rPr>
                <w:rFonts w:ascii="Arial" w:hAnsi="Arial" w:cs="Arial"/>
                <w:bCs/>
                <w:iCs/>
                <w:sz w:val="24"/>
                <w:szCs w:val="24"/>
              </w:rPr>
              <w:t xml:space="preserve">: For the children who may not be able to verbally communicate, sentences will be put on a speech and language application so that they can press the sentence at the right time. </w:t>
            </w:r>
          </w:p>
          <w:p w14:paraId="1726FA04" w14:textId="77777777" w:rsidR="000F4A33" w:rsidRPr="009E19C6" w:rsidRDefault="000F4A33" w:rsidP="009E19C6">
            <w:pPr>
              <w:rPr>
                <w:rFonts w:ascii="Arial" w:hAnsi="Arial" w:cs="Arial"/>
                <w:b/>
                <w:iCs/>
                <w:sz w:val="24"/>
                <w:szCs w:val="24"/>
              </w:rPr>
            </w:pPr>
            <w:r w:rsidRPr="009E19C6">
              <w:rPr>
                <w:rFonts w:ascii="Arial" w:hAnsi="Arial" w:cs="Arial"/>
                <w:b/>
                <w:iCs/>
                <w:sz w:val="24"/>
                <w:szCs w:val="24"/>
              </w:rPr>
              <w:t xml:space="preserve">Additional Learning: </w:t>
            </w:r>
          </w:p>
          <w:p w14:paraId="713F013A" w14:textId="2B077F86" w:rsidR="000F4A33" w:rsidRPr="009E19C6" w:rsidRDefault="000F4A33" w:rsidP="009E19C6">
            <w:pPr>
              <w:rPr>
                <w:rFonts w:ascii="Arial" w:hAnsi="Arial" w:cs="Arial"/>
                <w:bCs/>
                <w:iCs/>
                <w:sz w:val="24"/>
                <w:szCs w:val="24"/>
              </w:rPr>
            </w:pPr>
            <w:r w:rsidRPr="009E19C6">
              <w:rPr>
                <w:rFonts w:ascii="Arial" w:hAnsi="Arial" w:cs="Arial"/>
                <w:bCs/>
                <w:iCs/>
                <w:sz w:val="24"/>
                <w:szCs w:val="24"/>
              </w:rPr>
              <w:t>Children may wish to carry o</w:t>
            </w:r>
            <w:r w:rsidR="008E3F26" w:rsidRPr="009E19C6">
              <w:rPr>
                <w:rFonts w:ascii="Arial" w:hAnsi="Arial" w:cs="Arial"/>
                <w:bCs/>
                <w:iCs/>
                <w:sz w:val="24"/>
                <w:szCs w:val="24"/>
              </w:rPr>
              <w:t xml:space="preserve">n </w:t>
            </w:r>
            <w:r w:rsidRPr="009E19C6">
              <w:rPr>
                <w:rFonts w:ascii="Arial" w:hAnsi="Arial" w:cs="Arial"/>
                <w:bCs/>
                <w:iCs/>
                <w:sz w:val="24"/>
                <w:szCs w:val="24"/>
              </w:rPr>
              <w:t xml:space="preserve">the activity after the activity time. This could be in the form of uploading it on to the computer and adding filters to it. They may wish to show their peers what they have created. </w:t>
            </w:r>
          </w:p>
        </w:tc>
      </w:tr>
      <w:bookmarkEnd w:id="6"/>
    </w:tbl>
    <w:p w14:paraId="2324116E" w14:textId="77777777" w:rsidR="009E19C6" w:rsidRDefault="009E19C6" w:rsidP="00A52493">
      <w:pPr>
        <w:rPr>
          <w:rFonts w:ascii="Arial" w:hAnsi="Arial" w:cs="Arial"/>
          <w:sz w:val="24"/>
          <w:szCs w:val="24"/>
          <w:u w:val="single"/>
        </w:rPr>
      </w:pPr>
    </w:p>
    <w:p w14:paraId="315EFD0D" w14:textId="77777777" w:rsidR="009E19C6" w:rsidRDefault="009E19C6" w:rsidP="00A52493">
      <w:pPr>
        <w:rPr>
          <w:rFonts w:ascii="Arial" w:hAnsi="Arial" w:cs="Arial"/>
          <w:sz w:val="24"/>
          <w:szCs w:val="24"/>
          <w:u w:val="single"/>
        </w:rPr>
      </w:pPr>
    </w:p>
    <w:p w14:paraId="44DE1863" w14:textId="77777777" w:rsidR="009E19C6" w:rsidRDefault="009E19C6" w:rsidP="00A52493">
      <w:pPr>
        <w:rPr>
          <w:rFonts w:ascii="Arial" w:hAnsi="Arial" w:cs="Arial"/>
          <w:sz w:val="24"/>
          <w:szCs w:val="24"/>
          <w:u w:val="single"/>
        </w:rPr>
      </w:pPr>
    </w:p>
    <w:p w14:paraId="026F99F6" w14:textId="77777777" w:rsidR="009E19C6" w:rsidRDefault="009E19C6" w:rsidP="00A52493">
      <w:pPr>
        <w:rPr>
          <w:rFonts w:ascii="Arial" w:hAnsi="Arial" w:cs="Arial"/>
          <w:sz w:val="24"/>
          <w:szCs w:val="24"/>
          <w:u w:val="single"/>
        </w:rPr>
      </w:pPr>
    </w:p>
    <w:p w14:paraId="4A67F50F" w14:textId="77777777" w:rsidR="009E19C6" w:rsidRDefault="009E19C6" w:rsidP="00A52493">
      <w:pPr>
        <w:rPr>
          <w:rFonts w:ascii="Arial" w:hAnsi="Arial" w:cs="Arial"/>
          <w:sz w:val="24"/>
          <w:szCs w:val="24"/>
          <w:u w:val="single"/>
        </w:rPr>
      </w:pPr>
    </w:p>
    <w:p w14:paraId="248AF1E4" w14:textId="77777777" w:rsidR="009E19C6" w:rsidRDefault="009E19C6" w:rsidP="00A52493">
      <w:pPr>
        <w:rPr>
          <w:rFonts w:ascii="Arial" w:hAnsi="Arial" w:cs="Arial"/>
          <w:sz w:val="24"/>
          <w:szCs w:val="24"/>
          <w:u w:val="single"/>
        </w:rPr>
      </w:pPr>
    </w:p>
    <w:p w14:paraId="08A38CA2" w14:textId="77777777" w:rsidR="009E19C6" w:rsidRDefault="009E19C6" w:rsidP="00A52493">
      <w:pPr>
        <w:rPr>
          <w:rFonts w:ascii="Arial" w:hAnsi="Arial" w:cs="Arial"/>
          <w:sz w:val="24"/>
          <w:szCs w:val="24"/>
          <w:u w:val="single"/>
        </w:rPr>
      </w:pPr>
    </w:p>
    <w:p w14:paraId="722F31BE" w14:textId="77777777" w:rsidR="009E19C6" w:rsidRDefault="009E19C6" w:rsidP="00A52493">
      <w:pPr>
        <w:rPr>
          <w:rFonts w:ascii="Arial" w:hAnsi="Arial" w:cs="Arial"/>
          <w:sz w:val="24"/>
          <w:szCs w:val="24"/>
          <w:u w:val="single"/>
        </w:rPr>
      </w:pPr>
    </w:p>
    <w:p w14:paraId="2D66EB94" w14:textId="77777777" w:rsidR="009E19C6" w:rsidRDefault="009E19C6" w:rsidP="00A52493">
      <w:pPr>
        <w:rPr>
          <w:rFonts w:ascii="Arial" w:hAnsi="Arial" w:cs="Arial"/>
          <w:sz w:val="24"/>
          <w:szCs w:val="24"/>
          <w:u w:val="single"/>
        </w:rPr>
      </w:pPr>
    </w:p>
    <w:p w14:paraId="207CF6C0" w14:textId="77777777" w:rsidR="009E19C6" w:rsidRDefault="009E19C6" w:rsidP="00A52493">
      <w:pPr>
        <w:rPr>
          <w:rFonts w:ascii="Arial" w:hAnsi="Arial" w:cs="Arial"/>
          <w:sz w:val="24"/>
          <w:szCs w:val="24"/>
          <w:u w:val="single"/>
        </w:rPr>
      </w:pPr>
    </w:p>
    <w:p w14:paraId="709529B2" w14:textId="77777777" w:rsidR="009E19C6" w:rsidRDefault="009E19C6" w:rsidP="00A52493">
      <w:pPr>
        <w:rPr>
          <w:rFonts w:ascii="Arial" w:hAnsi="Arial" w:cs="Arial"/>
          <w:sz w:val="24"/>
          <w:szCs w:val="24"/>
          <w:u w:val="single"/>
        </w:rPr>
      </w:pPr>
    </w:p>
    <w:p w14:paraId="73B62F1B" w14:textId="77777777" w:rsidR="009E19C6" w:rsidRDefault="009E19C6" w:rsidP="00A52493">
      <w:pPr>
        <w:rPr>
          <w:rFonts w:ascii="Arial" w:hAnsi="Arial" w:cs="Arial"/>
          <w:sz w:val="24"/>
          <w:szCs w:val="24"/>
          <w:u w:val="single"/>
        </w:rPr>
      </w:pPr>
    </w:p>
    <w:p w14:paraId="60C50A4A" w14:textId="77777777" w:rsidR="009E19C6" w:rsidRDefault="009E19C6" w:rsidP="00A52493">
      <w:pPr>
        <w:rPr>
          <w:rFonts w:ascii="Arial" w:hAnsi="Arial" w:cs="Arial"/>
          <w:sz w:val="24"/>
          <w:szCs w:val="24"/>
          <w:u w:val="single"/>
        </w:rPr>
      </w:pPr>
    </w:p>
    <w:p w14:paraId="6D6B8885" w14:textId="77777777" w:rsidR="009E19C6" w:rsidRDefault="009E19C6" w:rsidP="00A52493">
      <w:pPr>
        <w:rPr>
          <w:rFonts w:ascii="Arial" w:hAnsi="Arial" w:cs="Arial"/>
          <w:sz w:val="24"/>
          <w:szCs w:val="24"/>
          <w:u w:val="single"/>
        </w:rPr>
      </w:pPr>
    </w:p>
    <w:p w14:paraId="19532DD8" w14:textId="77777777" w:rsidR="009E19C6" w:rsidRDefault="009E19C6" w:rsidP="00A52493">
      <w:pPr>
        <w:rPr>
          <w:rFonts w:ascii="Arial" w:hAnsi="Arial" w:cs="Arial"/>
          <w:sz w:val="24"/>
          <w:szCs w:val="24"/>
          <w:u w:val="single"/>
        </w:rPr>
      </w:pPr>
    </w:p>
    <w:p w14:paraId="0924B183" w14:textId="77777777" w:rsidR="009E19C6" w:rsidRDefault="009E19C6" w:rsidP="00A52493">
      <w:pPr>
        <w:rPr>
          <w:rFonts w:ascii="Arial" w:hAnsi="Arial" w:cs="Arial"/>
          <w:sz w:val="24"/>
          <w:szCs w:val="24"/>
          <w:u w:val="single"/>
        </w:rPr>
      </w:pPr>
    </w:p>
    <w:p w14:paraId="158F1BDC" w14:textId="77777777" w:rsidR="009E19C6" w:rsidRDefault="009E19C6" w:rsidP="00A52493">
      <w:pPr>
        <w:rPr>
          <w:rFonts w:ascii="Arial" w:hAnsi="Arial" w:cs="Arial"/>
          <w:sz w:val="24"/>
          <w:szCs w:val="24"/>
          <w:u w:val="single"/>
        </w:rPr>
      </w:pPr>
    </w:p>
    <w:p w14:paraId="7D34F7A5" w14:textId="77777777" w:rsidR="009E19C6" w:rsidRDefault="009E19C6" w:rsidP="00A52493">
      <w:pPr>
        <w:rPr>
          <w:rFonts w:ascii="Arial" w:hAnsi="Arial" w:cs="Arial"/>
          <w:sz w:val="24"/>
          <w:szCs w:val="24"/>
          <w:u w:val="single"/>
        </w:rPr>
      </w:pPr>
    </w:p>
    <w:p w14:paraId="405460A5" w14:textId="77777777" w:rsidR="009E19C6" w:rsidRDefault="009E19C6" w:rsidP="00A52493">
      <w:pPr>
        <w:rPr>
          <w:rFonts w:ascii="Arial" w:hAnsi="Arial" w:cs="Arial"/>
          <w:sz w:val="24"/>
          <w:szCs w:val="24"/>
          <w:u w:val="single"/>
        </w:rPr>
      </w:pPr>
    </w:p>
    <w:p w14:paraId="76DFA70D" w14:textId="77777777" w:rsidR="009E19C6" w:rsidRDefault="009E19C6" w:rsidP="00A52493">
      <w:pPr>
        <w:rPr>
          <w:rFonts w:ascii="Arial" w:hAnsi="Arial" w:cs="Arial"/>
          <w:sz w:val="24"/>
          <w:szCs w:val="24"/>
          <w:u w:val="single"/>
        </w:rPr>
      </w:pPr>
    </w:p>
    <w:p w14:paraId="34A32A28" w14:textId="77777777" w:rsidR="009E19C6" w:rsidRDefault="009E19C6" w:rsidP="00A52493">
      <w:pPr>
        <w:rPr>
          <w:rFonts w:ascii="Arial" w:hAnsi="Arial" w:cs="Arial"/>
          <w:sz w:val="24"/>
          <w:szCs w:val="24"/>
          <w:u w:val="single"/>
        </w:rPr>
      </w:pPr>
    </w:p>
    <w:p w14:paraId="5916AEBD" w14:textId="77777777" w:rsidR="009E19C6" w:rsidRDefault="009E19C6" w:rsidP="00A52493">
      <w:pPr>
        <w:rPr>
          <w:rFonts w:ascii="Arial" w:hAnsi="Arial" w:cs="Arial"/>
          <w:sz w:val="24"/>
          <w:szCs w:val="24"/>
          <w:u w:val="single"/>
        </w:rPr>
      </w:pPr>
    </w:p>
    <w:p w14:paraId="1CB2EE34" w14:textId="77777777" w:rsidR="009E19C6" w:rsidRDefault="009E19C6" w:rsidP="00A52493">
      <w:pPr>
        <w:rPr>
          <w:rFonts w:ascii="Arial" w:hAnsi="Arial" w:cs="Arial"/>
          <w:sz w:val="24"/>
          <w:szCs w:val="24"/>
          <w:u w:val="single"/>
        </w:rPr>
      </w:pPr>
    </w:p>
    <w:p w14:paraId="331FAD0B" w14:textId="77777777" w:rsidR="009E19C6" w:rsidRDefault="009E19C6" w:rsidP="00A52493">
      <w:pPr>
        <w:rPr>
          <w:rFonts w:ascii="Arial" w:hAnsi="Arial" w:cs="Arial"/>
          <w:sz w:val="24"/>
          <w:szCs w:val="24"/>
          <w:u w:val="single"/>
        </w:rPr>
      </w:pPr>
    </w:p>
    <w:p w14:paraId="2C9001B2" w14:textId="77777777" w:rsidR="009E19C6" w:rsidRDefault="009E19C6" w:rsidP="00A52493">
      <w:pPr>
        <w:rPr>
          <w:rFonts w:ascii="Arial" w:hAnsi="Arial" w:cs="Arial"/>
          <w:sz w:val="24"/>
          <w:szCs w:val="24"/>
          <w:u w:val="single"/>
        </w:rPr>
      </w:pPr>
    </w:p>
    <w:p w14:paraId="61F16BC2" w14:textId="77777777" w:rsidR="009E19C6" w:rsidRDefault="009E19C6" w:rsidP="00A52493">
      <w:pPr>
        <w:rPr>
          <w:rFonts w:ascii="Arial" w:hAnsi="Arial" w:cs="Arial"/>
          <w:sz w:val="24"/>
          <w:szCs w:val="24"/>
          <w:u w:val="single"/>
        </w:rPr>
      </w:pPr>
    </w:p>
    <w:p w14:paraId="7928A331" w14:textId="2B9DDB43" w:rsidR="00E93734" w:rsidRPr="009E19C6" w:rsidRDefault="00E93734" w:rsidP="009E19C6">
      <w:pPr>
        <w:spacing w:line="360" w:lineRule="auto"/>
        <w:jc w:val="both"/>
        <w:rPr>
          <w:rFonts w:ascii="Arial" w:hAnsi="Arial" w:cs="Arial"/>
          <w:sz w:val="24"/>
          <w:szCs w:val="24"/>
          <w:u w:val="single"/>
        </w:rPr>
      </w:pPr>
      <w:r w:rsidRPr="009E19C6">
        <w:rPr>
          <w:rFonts w:ascii="Arial" w:hAnsi="Arial" w:cs="Arial"/>
          <w:sz w:val="24"/>
          <w:szCs w:val="24"/>
          <w:u w:val="single"/>
        </w:rPr>
        <w:lastRenderedPageBreak/>
        <w:t>Component 4:</w:t>
      </w:r>
    </w:p>
    <w:p w14:paraId="6C642E8A" w14:textId="2D2ED831" w:rsidR="00A52493" w:rsidRPr="009E19C6" w:rsidRDefault="00A52493" w:rsidP="009E19C6">
      <w:pPr>
        <w:spacing w:line="360" w:lineRule="auto"/>
        <w:jc w:val="both"/>
        <w:rPr>
          <w:rFonts w:ascii="Arial" w:hAnsi="Arial" w:cs="Arial"/>
          <w:sz w:val="24"/>
          <w:szCs w:val="24"/>
        </w:rPr>
      </w:pPr>
      <w:r w:rsidRPr="009E19C6">
        <w:rPr>
          <w:rFonts w:ascii="Arial" w:hAnsi="Arial" w:cs="Arial"/>
          <w:sz w:val="24"/>
          <w:szCs w:val="24"/>
        </w:rPr>
        <w:t xml:space="preserve">This critical evaluation will look at how effective the planned activity is at providing children with play-based learning opportunity using digital media. It will consider how it meets frameworks and curriculum requirements as well as how it meets the requirements of the new curriculum being rolled out by the Welsh Government (2020) for 2022. The evaluation will highlight the strengths of the activity as well as the learning opportunities it provides to make it more beneficial for the children, including those with ALN and levels of ability. </w:t>
      </w:r>
    </w:p>
    <w:p w14:paraId="57D3B40E" w14:textId="5904D380" w:rsidR="00A52493" w:rsidRPr="009E19C6" w:rsidRDefault="00A52493" w:rsidP="009E19C6">
      <w:pPr>
        <w:spacing w:line="360" w:lineRule="auto"/>
        <w:jc w:val="both"/>
        <w:rPr>
          <w:rFonts w:ascii="Arial" w:hAnsi="Arial" w:cs="Arial"/>
          <w:sz w:val="24"/>
          <w:szCs w:val="24"/>
        </w:rPr>
      </w:pPr>
      <w:r w:rsidRPr="009E19C6">
        <w:rPr>
          <w:rFonts w:ascii="Arial" w:hAnsi="Arial" w:cs="Arial"/>
          <w:sz w:val="24"/>
          <w:szCs w:val="24"/>
        </w:rPr>
        <w:t xml:space="preserve">The activity outcome for citizenship is from the Digital Competency Framework (2019) and supports the idea that children in year 1 should be able to use digital devices for a purpose and to meet an assigned outcome. This activity is designed for the children to make a video using an iPad rather than having free play and using downloaded apps; this allows the children to use them effectively for their learning (Lam et al., 2011). The outcome proposed under citizenship links in with the Welsh Government (2020) new curriculum and the idea that children should be capable learners. This activity has been carefully considered to ensure that all children are able to participate (Welsh Government, 2018); it considers that non-verbal children will still be able to participate using speech and language apps designed for speech aid. However, the Digital Competency Framework (2019) also highlights in the citizenship stage that children should be beginning to understand that websites ask for personal information and understanding what you can disclose online and what you should never tell someone. The UK Council for Internet Safety (2019) states that children should be taught how to safely use technology in the education setting and that the early settings should make this part of the curriculum. Not showing the children how to be safe online does not support the Welsh Government (2020) new curriculum and the idea that children should be informed citizens on how to conduct themselves online. Ofcom (2016) highlighted that 42% of parents of children aged 5 -15 years old are concerned about information that their child is putting online and the implications of this. Teaching ALN children about online safety could be considered as important as research suggests that children with ASD showed a significant increase in online risks compared to children the same age without ASD (Macmillan et al., 2020); it is suggested that whilst they are not exposed to different risks, children with ASD are not given the same tools to deal with online safety as children without ASD. In the activity, </w:t>
      </w:r>
      <w:r w:rsidRPr="009E19C6">
        <w:rPr>
          <w:rFonts w:ascii="Arial" w:hAnsi="Arial" w:cs="Arial"/>
          <w:sz w:val="24"/>
          <w:szCs w:val="24"/>
        </w:rPr>
        <w:lastRenderedPageBreak/>
        <w:t xml:space="preserve">to support this idea, an ASD friendly online safety video or tool could be included such as </w:t>
      </w:r>
      <w:proofErr w:type="spellStart"/>
      <w:r w:rsidRPr="009E19C6">
        <w:rPr>
          <w:rFonts w:ascii="Arial" w:hAnsi="Arial" w:cs="Arial"/>
          <w:sz w:val="24"/>
          <w:szCs w:val="24"/>
        </w:rPr>
        <w:t>childnet</w:t>
      </w:r>
      <w:proofErr w:type="spellEnd"/>
      <w:r w:rsidRPr="009E19C6">
        <w:rPr>
          <w:rFonts w:ascii="Arial" w:hAnsi="Arial" w:cs="Arial"/>
          <w:sz w:val="24"/>
          <w:szCs w:val="24"/>
        </w:rPr>
        <w:t xml:space="preserve"> (2018) ‘Smartie the Penguin’ online safety videos. </w:t>
      </w:r>
      <w:r w:rsidRPr="009E19C6">
        <w:rPr>
          <w:rFonts w:ascii="Arial" w:hAnsi="Arial" w:cs="Arial"/>
          <w:sz w:val="24"/>
          <w:szCs w:val="24"/>
        </w:rPr>
        <w:br/>
        <w:t xml:space="preserve">This activity does not allow the opportunity for children to show this understanding which is something that could be included if the activity was completed again. </w:t>
      </w:r>
    </w:p>
    <w:p w14:paraId="376C93D4" w14:textId="4AB988B8" w:rsidR="00A52493" w:rsidRPr="009E19C6" w:rsidRDefault="00A52493" w:rsidP="009E19C6">
      <w:pPr>
        <w:spacing w:line="360" w:lineRule="auto"/>
        <w:jc w:val="both"/>
        <w:rPr>
          <w:rFonts w:ascii="Arial" w:eastAsia="Arial" w:hAnsi="Arial" w:cs="Arial"/>
          <w:sz w:val="24"/>
          <w:szCs w:val="24"/>
        </w:rPr>
      </w:pPr>
      <w:r w:rsidRPr="009E19C6">
        <w:rPr>
          <w:rFonts w:ascii="Arial" w:hAnsi="Arial" w:cs="Arial"/>
          <w:sz w:val="24"/>
          <w:szCs w:val="24"/>
        </w:rPr>
        <w:t>The Welsh Government (2020) new curriculum places a significant importance on children being part of society and being able to work as a team throughout their education and moving into their working lives. The activity proposed is a teamwork activity that requires the children to problem solve and communicate as a team; this is suggested as a target for this age in the Foundation Phase Handbook (201</w:t>
      </w:r>
      <w:r w:rsidR="009E19C6" w:rsidRPr="009E19C6">
        <w:rPr>
          <w:rFonts w:ascii="Arial" w:hAnsi="Arial" w:cs="Arial"/>
          <w:sz w:val="24"/>
          <w:szCs w:val="24"/>
        </w:rPr>
        <w:t>7</w:t>
      </w:r>
      <w:r w:rsidRPr="009E19C6">
        <w:rPr>
          <w:rFonts w:ascii="Arial" w:hAnsi="Arial" w:cs="Arial"/>
          <w:sz w:val="24"/>
          <w:szCs w:val="24"/>
        </w:rPr>
        <w:t>) under oracy skills. Teamwork also supports the outcome for being able to use the iPad to produce work (Digital Competency Framework, 2019) as it enables them to observe and learn from others (Vygotsky, 1978); with this activity, some of the children may have iPads at home and know how to use them effectively whereas other children’s skills are ‘on the edge of emergence’ (</w:t>
      </w:r>
      <w:proofErr w:type="spellStart"/>
      <w:r w:rsidRPr="009E19C6">
        <w:rPr>
          <w:rFonts w:ascii="Arial" w:hAnsi="Arial" w:cs="Arial"/>
          <w:sz w:val="24"/>
          <w:szCs w:val="24"/>
        </w:rPr>
        <w:t>Bodrova</w:t>
      </w:r>
      <w:proofErr w:type="spellEnd"/>
      <w:r w:rsidRPr="009E19C6">
        <w:rPr>
          <w:rFonts w:ascii="Arial" w:hAnsi="Arial" w:cs="Arial"/>
          <w:sz w:val="24"/>
          <w:szCs w:val="24"/>
        </w:rPr>
        <w:t xml:space="preserve"> and Leong, 2007, pp. 43). By creating a situation where peers are working together, it enables scaffolding provided by more capable peers (Kirova &amp; Jamison, 2018). The activity has an additional learning suggestion for the children who wish to continue the activity. It suggests that the children can show the class their work to the whole class; the Welsh Government (2020) new curriculum places value on creating confident individuals who are able to participate in performances. Confidence has a significant role in emotional and social development in early years children (Early Years Support Service, </w:t>
      </w:r>
      <w:proofErr w:type="spellStart"/>
      <w:r w:rsidRPr="009E19C6">
        <w:rPr>
          <w:rFonts w:ascii="Arial" w:hAnsi="Arial" w:cs="Arial"/>
          <w:sz w:val="24"/>
          <w:szCs w:val="24"/>
        </w:rPr>
        <w:t>n.d</w:t>
      </w:r>
      <w:proofErr w:type="spellEnd"/>
      <w:r w:rsidRPr="009E19C6">
        <w:rPr>
          <w:rFonts w:ascii="Arial" w:hAnsi="Arial" w:cs="Arial"/>
          <w:sz w:val="24"/>
          <w:szCs w:val="24"/>
        </w:rPr>
        <w:t xml:space="preserve">). However, this aspect of the activity is not guaranteed which means the idea of developing confidence my not happen. If this activity was done again, showing the video to a peer group would be part of the main activity. </w:t>
      </w:r>
      <w:r w:rsidRPr="009E19C6">
        <w:rPr>
          <w:rFonts w:ascii="Arial" w:hAnsi="Arial" w:cs="Arial"/>
          <w:sz w:val="24"/>
          <w:szCs w:val="24"/>
        </w:rPr>
        <w:br/>
        <w:t xml:space="preserve">This activity proposal detailed that it should be a free play activity that the children wanted to participate in using digital media; </w:t>
      </w:r>
      <w:r w:rsidRPr="009E19C6">
        <w:rPr>
          <w:rFonts w:ascii="Arial" w:eastAsia="Arial" w:hAnsi="Arial" w:cs="Arial"/>
          <w:sz w:val="24"/>
          <w:szCs w:val="24"/>
        </w:rPr>
        <w:t>free</w:t>
      </w:r>
      <w:r w:rsidRPr="009E19C6">
        <w:rPr>
          <w:rFonts w:ascii="Arial" w:hAnsi="Arial" w:cs="Arial"/>
          <w:sz w:val="24"/>
          <w:szCs w:val="24"/>
        </w:rPr>
        <w:t xml:space="preserve"> play is considered by the Welsh Government (Wales - a Play Friendly Country, 2014) to be a ‘fundamental and integral part of healthy development’ (pp. 14) </w:t>
      </w:r>
      <w:r w:rsidRPr="009E19C6">
        <w:rPr>
          <w:rFonts w:ascii="Arial" w:eastAsia="Arial" w:hAnsi="Arial" w:cs="Arial"/>
          <w:sz w:val="24"/>
          <w:szCs w:val="24"/>
        </w:rPr>
        <w:t xml:space="preserve">for the children. Free play enables children to problem solve and learn effective communication without the role of the adult (Wilson, 2012). This activity is a form of free play as the role of the adult is to keep the children safe, not to engage, however, the children have been directed to this form of play meaning it is not completely free. If the children had complete autonomy over the use </w:t>
      </w:r>
      <w:r w:rsidRPr="009E19C6">
        <w:rPr>
          <w:rFonts w:ascii="Arial" w:eastAsia="Arial" w:hAnsi="Arial" w:cs="Arial"/>
          <w:sz w:val="24"/>
          <w:szCs w:val="24"/>
        </w:rPr>
        <w:lastRenderedPageBreak/>
        <w:t xml:space="preserve">of the digital media during free play, the activity may not take place as the iPads may appeal more to children when playing on the downloaded games. </w:t>
      </w:r>
    </w:p>
    <w:p w14:paraId="5B6FF106" w14:textId="17989C3D" w:rsidR="00A52493" w:rsidRPr="009E19C6" w:rsidRDefault="00A52493" w:rsidP="009E19C6">
      <w:pPr>
        <w:spacing w:line="360" w:lineRule="auto"/>
        <w:jc w:val="both"/>
        <w:rPr>
          <w:rFonts w:ascii="Arial" w:hAnsi="Arial" w:cs="Arial"/>
          <w:sz w:val="24"/>
          <w:szCs w:val="24"/>
        </w:rPr>
      </w:pPr>
      <w:r w:rsidRPr="009E19C6">
        <w:rPr>
          <w:rFonts w:ascii="Arial" w:hAnsi="Arial" w:cs="Arial"/>
          <w:sz w:val="24"/>
          <w:szCs w:val="24"/>
        </w:rPr>
        <w:t>The foundation phase handbook (201</w:t>
      </w:r>
      <w:r w:rsidR="009E19C6" w:rsidRPr="009E19C6">
        <w:rPr>
          <w:rFonts w:ascii="Arial" w:hAnsi="Arial" w:cs="Arial"/>
          <w:sz w:val="24"/>
          <w:szCs w:val="24"/>
        </w:rPr>
        <w:t>7</w:t>
      </w:r>
      <w:r w:rsidRPr="009E19C6">
        <w:rPr>
          <w:rFonts w:ascii="Arial" w:hAnsi="Arial" w:cs="Arial"/>
          <w:sz w:val="24"/>
          <w:szCs w:val="24"/>
        </w:rPr>
        <w:t>) considers being able to problem solve and discuss possible outcomes as an essential part of personal and social development; this is also something that the digital competency framework (2019) also considers as a target for this age group. The proposed activity is designed as a child-led activity with minimal adult interaction to enable the children to problem solve on their own. For this activity, a likely problem to solve is how to position the iPad so that it captures all the children; whilst an adult may be able to solve this quicker than the children, Piaget (1963) emphasises that children only understand how things work if they discover it themselves. This means that if the children problem solves on their own, they are more likely to be able to do so in the future. Being able to problem solve and critical think is a significant skill following the Welsh Government (2020) new curriculum. Merrill et al. (2017) suggests that using problem solving skills teaches children how to think opposed to what to think allowing for that development of independence. This activity is designed for children with ALN to be able to participate as an equal with consideration to Article 23 of the UNCRC Rights of the Child (</w:t>
      </w:r>
      <w:r w:rsidR="00DF25DA" w:rsidRPr="009E19C6">
        <w:rPr>
          <w:rFonts w:ascii="Arial" w:hAnsi="Arial" w:cs="Arial"/>
          <w:sz w:val="24"/>
          <w:szCs w:val="24"/>
        </w:rPr>
        <w:t>1990</w:t>
      </w:r>
      <w:r w:rsidRPr="009E19C6">
        <w:rPr>
          <w:rFonts w:ascii="Arial" w:hAnsi="Arial" w:cs="Arial"/>
          <w:sz w:val="24"/>
          <w:szCs w:val="24"/>
        </w:rPr>
        <w:t xml:space="preserve">) including the new curriculum 2022 (Welsh Government, 2020) and the idea that children should respect the needs and rights of others. The activity will allow the children to think about how to include children with ALN and problem solve with their best interests as well as their own. </w:t>
      </w:r>
      <w:r w:rsidRPr="009E19C6">
        <w:rPr>
          <w:rFonts w:ascii="Arial" w:hAnsi="Arial" w:cs="Arial"/>
          <w:sz w:val="24"/>
          <w:szCs w:val="24"/>
        </w:rPr>
        <w:br/>
        <w:t xml:space="preserve">For this activity, the role of the adult is to facilitate safety but not demand any learning from the child; Tovey (2013) uses the ideas of Froebel and maintains that children </w:t>
      </w:r>
      <w:r w:rsidR="000626FA" w:rsidRPr="009E19C6">
        <w:rPr>
          <w:rFonts w:ascii="Arial" w:hAnsi="Arial" w:cs="Arial"/>
          <w:sz w:val="24"/>
          <w:szCs w:val="24"/>
        </w:rPr>
        <w:t>cannot</w:t>
      </w:r>
      <w:r w:rsidRPr="009E19C6">
        <w:rPr>
          <w:rFonts w:ascii="Arial" w:hAnsi="Arial" w:cs="Arial"/>
          <w:sz w:val="24"/>
          <w:szCs w:val="24"/>
        </w:rPr>
        <w:t xml:space="preserve"> learn from simple activities but through developing understanding through a reflective approach such as open ended questions allowing for natural curiosity. Grey and </w:t>
      </w:r>
      <w:proofErr w:type="spellStart"/>
      <w:r w:rsidRPr="009E19C6">
        <w:rPr>
          <w:rFonts w:ascii="Arial" w:hAnsi="Arial" w:cs="Arial"/>
          <w:sz w:val="24"/>
          <w:szCs w:val="24"/>
        </w:rPr>
        <w:t>MacBlain</w:t>
      </w:r>
      <w:proofErr w:type="spellEnd"/>
      <w:r w:rsidRPr="009E19C6">
        <w:rPr>
          <w:rFonts w:ascii="Arial" w:hAnsi="Arial" w:cs="Arial"/>
          <w:sz w:val="24"/>
          <w:szCs w:val="24"/>
        </w:rPr>
        <w:t xml:space="preserve"> (2015) argued that the role of the adult in education is to motivate the children to develop and learn rather than to sit and observe. For this activity, the idea that the adults should </w:t>
      </w:r>
      <w:proofErr w:type="gramStart"/>
      <w:r w:rsidRPr="009E19C6">
        <w:rPr>
          <w:rFonts w:ascii="Arial" w:hAnsi="Arial" w:cs="Arial"/>
          <w:sz w:val="24"/>
          <w:szCs w:val="24"/>
        </w:rPr>
        <w:t>have an understanding of</w:t>
      </w:r>
      <w:proofErr w:type="gramEnd"/>
      <w:r w:rsidRPr="009E19C6">
        <w:rPr>
          <w:rFonts w:ascii="Arial" w:hAnsi="Arial" w:cs="Arial"/>
          <w:sz w:val="24"/>
          <w:szCs w:val="24"/>
        </w:rPr>
        <w:t xml:space="preserve"> when to intervene and when to let the children problem solve (Sheridan et al., 1999) plays a significant part. </w:t>
      </w:r>
    </w:p>
    <w:p w14:paraId="4B0694BE" w14:textId="44E1CA43" w:rsidR="00E93734" w:rsidRPr="009E19C6" w:rsidRDefault="00E93734" w:rsidP="009E19C6">
      <w:pPr>
        <w:spacing w:line="360" w:lineRule="auto"/>
        <w:jc w:val="both"/>
        <w:rPr>
          <w:rFonts w:ascii="Arial" w:hAnsi="Arial" w:cs="Arial"/>
          <w:sz w:val="24"/>
          <w:szCs w:val="24"/>
        </w:rPr>
      </w:pPr>
      <w:r w:rsidRPr="009E19C6">
        <w:rPr>
          <w:rFonts w:ascii="Arial" w:hAnsi="Arial" w:cs="Arial"/>
          <w:sz w:val="24"/>
          <w:szCs w:val="24"/>
        </w:rPr>
        <w:t>The activity plan provides the children with the tools and time needed to meet outcomes for digital competency framework (2019), the Foundation Phase (201</w:t>
      </w:r>
      <w:r w:rsidR="009E19C6" w:rsidRPr="009E19C6">
        <w:rPr>
          <w:rFonts w:ascii="Arial" w:hAnsi="Arial" w:cs="Arial"/>
          <w:sz w:val="24"/>
          <w:szCs w:val="24"/>
        </w:rPr>
        <w:t>7</w:t>
      </w:r>
      <w:r w:rsidRPr="009E19C6">
        <w:rPr>
          <w:rFonts w:ascii="Arial" w:hAnsi="Arial" w:cs="Arial"/>
          <w:sz w:val="24"/>
          <w:szCs w:val="24"/>
        </w:rPr>
        <w:t xml:space="preserve">), and the new curriculum 2022 (Welsh Government, 2020). It gives children autonomy of their learning allowing them to problem solve with digital media and create a digital </w:t>
      </w:r>
      <w:r w:rsidRPr="009E19C6">
        <w:rPr>
          <w:rFonts w:ascii="Arial" w:hAnsi="Arial" w:cs="Arial"/>
          <w:sz w:val="24"/>
          <w:szCs w:val="24"/>
        </w:rPr>
        <w:lastRenderedPageBreak/>
        <w:t xml:space="preserve">piece of work. However, it does not provide the children with the opportunity to develop online safety knowledge that is becoming increasingly necessary or allow the children to be completely free in their play. Whilst creating a child-led, play-led activity with digital media may be difficult to predict outcomes, the activity could be altered to give the children more say in what they do. The role of the adult is one that supports the children being in control of their learning and is something that would be maintained if the activity was to be revaluated. </w:t>
      </w:r>
    </w:p>
    <w:p w14:paraId="707E582E" w14:textId="77777777" w:rsidR="00A52493" w:rsidRPr="009E19C6" w:rsidRDefault="00A52493" w:rsidP="009E19C6">
      <w:pPr>
        <w:spacing w:line="360" w:lineRule="auto"/>
        <w:jc w:val="both"/>
        <w:rPr>
          <w:rFonts w:ascii="Arial" w:hAnsi="Arial" w:cs="Arial"/>
          <w:sz w:val="24"/>
          <w:szCs w:val="24"/>
        </w:rPr>
      </w:pPr>
    </w:p>
    <w:p w14:paraId="3A09D738" w14:textId="77777777" w:rsidR="00A52493" w:rsidRPr="009324A0" w:rsidRDefault="00A52493" w:rsidP="00A52493">
      <w:pPr>
        <w:rPr>
          <w:rFonts w:cstheme="minorHAnsi"/>
        </w:rPr>
      </w:pPr>
    </w:p>
    <w:p w14:paraId="2AF5BA70" w14:textId="77777777" w:rsidR="00A52493" w:rsidRDefault="00A52493">
      <w:r>
        <w:br w:type="page"/>
      </w:r>
    </w:p>
    <w:p w14:paraId="0EF3F495" w14:textId="47311002" w:rsidR="009E19C6" w:rsidRDefault="009E19C6" w:rsidP="009E19C6">
      <w:pPr>
        <w:rPr>
          <w:rFonts w:ascii="Arial" w:hAnsi="Arial" w:cs="Arial"/>
          <w:sz w:val="24"/>
          <w:szCs w:val="24"/>
          <w:u w:val="single"/>
        </w:rPr>
      </w:pPr>
      <w:r>
        <w:rPr>
          <w:rFonts w:ascii="Arial" w:hAnsi="Arial" w:cs="Arial"/>
          <w:sz w:val="24"/>
          <w:szCs w:val="24"/>
          <w:u w:val="single"/>
        </w:rPr>
        <w:lastRenderedPageBreak/>
        <w:t>References:</w:t>
      </w:r>
    </w:p>
    <w:p w14:paraId="403FF7C4" w14:textId="77777777" w:rsidR="009E19C6" w:rsidRPr="009E19C6" w:rsidRDefault="009E19C6" w:rsidP="009E19C6">
      <w:pPr>
        <w:rPr>
          <w:rFonts w:ascii="Arial" w:hAnsi="Arial" w:cs="Arial"/>
          <w:sz w:val="24"/>
          <w:szCs w:val="24"/>
          <w:u w:val="single"/>
        </w:rPr>
      </w:pPr>
    </w:p>
    <w:p w14:paraId="3FFAB0A0" w14:textId="77777777" w:rsidR="009E19C6" w:rsidRPr="0012370E" w:rsidRDefault="009E19C6" w:rsidP="009E19C6">
      <w:pPr>
        <w:spacing w:line="360" w:lineRule="auto"/>
        <w:jc w:val="both"/>
        <w:rPr>
          <w:rFonts w:ascii="Arial" w:hAnsi="Arial" w:cs="Arial"/>
          <w:sz w:val="24"/>
          <w:szCs w:val="24"/>
        </w:rPr>
      </w:pPr>
      <w:r w:rsidRPr="0012370E">
        <w:rPr>
          <w:rFonts w:ascii="Arial" w:hAnsi="Arial" w:cs="Arial"/>
          <w:sz w:val="24"/>
          <w:szCs w:val="24"/>
        </w:rPr>
        <w:t xml:space="preserve">Allen, L. &amp; Kelly, B. (2015) </w:t>
      </w:r>
      <w:r w:rsidRPr="0012370E">
        <w:rPr>
          <w:rFonts w:ascii="Arial" w:hAnsi="Arial" w:cs="Arial"/>
          <w:i/>
          <w:iCs/>
          <w:sz w:val="24"/>
          <w:szCs w:val="24"/>
        </w:rPr>
        <w:t xml:space="preserve">Transforming the Workforce for Children Birth Through Age 8. </w:t>
      </w:r>
      <w:r w:rsidRPr="0012370E">
        <w:rPr>
          <w:rFonts w:ascii="Arial" w:hAnsi="Arial" w:cs="Arial"/>
          <w:sz w:val="24"/>
          <w:szCs w:val="24"/>
        </w:rPr>
        <w:t xml:space="preserve">Washington: The National Academies Press. </w:t>
      </w:r>
    </w:p>
    <w:p w14:paraId="0F56C252" w14:textId="77777777" w:rsidR="009E19C6" w:rsidRPr="0012370E" w:rsidRDefault="009E19C6" w:rsidP="009E19C6">
      <w:pPr>
        <w:spacing w:line="360" w:lineRule="auto"/>
        <w:jc w:val="both"/>
        <w:rPr>
          <w:rFonts w:ascii="Arial" w:hAnsi="Arial" w:cs="Arial"/>
          <w:sz w:val="24"/>
          <w:szCs w:val="24"/>
        </w:rPr>
      </w:pPr>
      <w:proofErr w:type="spellStart"/>
      <w:r w:rsidRPr="0012370E">
        <w:rPr>
          <w:rFonts w:ascii="Arial" w:hAnsi="Arial" w:cs="Arial"/>
          <w:sz w:val="24"/>
          <w:szCs w:val="24"/>
        </w:rPr>
        <w:t>Althoff</w:t>
      </w:r>
      <w:proofErr w:type="spellEnd"/>
      <w:r w:rsidRPr="0012370E">
        <w:rPr>
          <w:rFonts w:ascii="Arial" w:hAnsi="Arial" w:cs="Arial"/>
          <w:sz w:val="24"/>
          <w:szCs w:val="24"/>
        </w:rPr>
        <w:t xml:space="preserve">, T., White, R., &amp; Horvitz, E. (2016) ‘Influence of Pokémon Go on physical activity: Study and implications’, </w:t>
      </w:r>
      <w:r w:rsidRPr="0012370E">
        <w:rPr>
          <w:rFonts w:ascii="Arial" w:hAnsi="Arial" w:cs="Arial"/>
          <w:i/>
          <w:iCs/>
          <w:sz w:val="24"/>
          <w:szCs w:val="24"/>
        </w:rPr>
        <w:t>Journal of Medical Internet Research</w:t>
      </w:r>
      <w:r w:rsidRPr="0012370E">
        <w:rPr>
          <w:rFonts w:ascii="Arial" w:hAnsi="Arial" w:cs="Arial"/>
          <w:sz w:val="24"/>
          <w:szCs w:val="24"/>
        </w:rPr>
        <w:t xml:space="preserve">. 18(12), pp. 1-30. Available at: https://www.jmir.org/2016/12/e315/. (Accessed: 18 February 2021). </w:t>
      </w:r>
    </w:p>
    <w:p w14:paraId="0E696F40" w14:textId="77777777" w:rsidR="009E19C6" w:rsidRPr="0012370E" w:rsidRDefault="009E19C6" w:rsidP="009E19C6">
      <w:pPr>
        <w:spacing w:line="360" w:lineRule="auto"/>
        <w:jc w:val="both"/>
        <w:rPr>
          <w:rFonts w:ascii="Arial" w:hAnsi="Arial" w:cs="Arial"/>
          <w:sz w:val="24"/>
          <w:szCs w:val="24"/>
        </w:rPr>
      </w:pPr>
      <w:r w:rsidRPr="0012370E">
        <w:rPr>
          <w:rFonts w:ascii="Arial" w:hAnsi="Arial" w:cs="Arial"/>
          <w:sz w:val="24"/>
          <w:szCs w:val="24"/>
        </w:rPr>
        <w:t xml:space="preserve">AVG Technologies. (2015) </w:t>
      </w:r>
      <w:r w:rsidRPr="0012370E">
        <w:rPr>
          <w:rFonts w:ascii="Arial" w:hAnsi="Arial" w:cs="Arial"/>
          <w:i/>
          <w:iCs/>
          <w:sz w:val="24"/>
          <w:szCs w:val="24"/>
        </w:rPr>
        <w:t xml:space="preserve">The AGV 2015 Digital Diaries Executive Summary. </w:t>
      </w:r>
      <w:r w:rsidRPr="0012370E">
        <w:rPr>
          <w:rFonts w:ascii="Arial" w:hAnsi="Arial" w:cs="Arial"/>
          <w:sz w:val="24"/>
          <w:szCs w:val="24"/>
        </w:rPr>
        <w:t xml:space="preserve">Available at: https://cdn2.hubspot.net/hubfs/4650993/Imported_Blog_Media/dd_2015_executive_summary.pdf. (Accessed: 14 February 2021). </w:t>
      </w:r>
    </w:p>
    <w:p w14:paraId="7DDDAB36" w14:textId="77777777" w:rsidR="009E19C6" w:rsidRPr="0012370E" w:rsidRDefault="009E19C6" w:rsidP="009E19C6">
      <w:pPr>
        <w:spacing w:line="360" w:lineRule="auto"/>
        <w:jc w:val="both"/>
        <w:rPr>
          <w:rFonts w:ascii="Arial" w:hAnsi="Arial" w:cs="Arial"/>
          <w:sz w:val="24"/>
          <w:szCs w:val="24"/>
        </w:rPr>
      </w:pPr>
      <w:r w:rsidRPr="0012370E">
        <w:rPr>
          <w:rFonts w:ascii="Arial" w:hAnsi="Arial" w:cs="Arial"/>
          <w:sz w:val="24"/>
          <w:szCs w:val="24"/>
        </w:rPr>
        <w:t>Bandura, A. (1977)</w:t>
      </w:r>
      <w:r w:rsidRPr="0012370E">
        <w:rPr>
          <w:rStyle w:val="Emphasis"/>
          <w:rFonts w:ascii="Arial" w:hAnsi="Arial" w:cs="Arial"/>
          <w:sz w:val="24"/>
          <w:szCs w:val="24"/>
        </w:rPr>
        <w:t xml:space="preserve"> Social learning theory</w:t>
      </w:r>
      <w:r w:rsidRPr="0012370E">
        <w:rPr>
          <w:rFonts w:ascii="Arial" w:hAnsi="Arial" w:cs="Arial"/>
          <w:sz w:val="24"/>
          <w:szCs w:val="24"/>
        </w:rPr>
        <w:t>. Englewood Cliffs, NJ: Prentice Hall.</w:t>
      </w:r>
    </w:p>
    <w:p w14:paraId="3BFE22F7" w14:textId="77777777" w:rsidR="009E19C6" w:rsidRPr="0012370E" w:rsidRDefault="009E19C6" w:rsidP="009E19C6">
      <w:pPr>
        <w:spacing w:line="360" w:lineRule="auto"/>
        <w:jc w:val="both"/>
        <w:rPr>
          <w:rFonts w:ascii="Arial" w:hAnsi="Arial" w:cs="Arial"/>
          <w:sz w:val="24"/>
          <w:szCs w:val="24"/>
        </w:rPr>
      </w:pPr>
      <w:r w:rsidRPr="0012370E">
        <w:rPr>
          <w:rFonts w:ascii="Arial" w:hAnsi="Arial" w:cs="Arial"/>
          <w:sz w:val="24"/>
          <w:szCs w:val="24"/>
        </w:rPr>
        <w:t xml:space="preserve">Bavelier, D., Green, C., &amp; Dye, W. (2010) ‘Children, wired- for better and for worse’, </w:t>
      </w:r>
      <w:r w:rsidRPr="0012370E">
        <w:rPr>
          <w:rFonts w:ascii="Arial" w:hAnsi="Arial" w:cs="Arial"/>
          <w:i/>
          <w:iCs/>
          <w:sz w:val="24"/>
          <w:szCs w:val="24"/>
        </w:rPr>
        <w:t xml:space="preserve">Neuron. </w:t>
      </w:r>
      <w:r w:rsidRPr="0012370E">
        <w:rPr>
          <w:rFonts w:ascii="Arial" w:hAnsi="Arial" w:cs="Arial"/>
          <w:sz w:val="24"/>
          <w:szCs w:val="24"/>
        </w:rPr>
        <w:t xml:space="preserve">67(5), pp. 692-701. Available at: https://www.ncbi.nlm.nih.gov/pmc/articles/PMC3170902/. (Accessed: 18 February 2021). </w:t>
      </w:r>
    </w:p>
    <w:p w14:paraId="1F902A62" w14:textId="77777777" w:rsidR="009E19C6" w:rsidRPr="0012370E" w:rsidRDefault="009E19C6" w:rsidP="009E19C6">
      <w:pPr>
        <w:spacing w:line="360" w:lineRule="auto"/>
        <w:jc w:val="both"/>
        <w:rPr>
          <w:rFonts w:ascii="Arial" w:hAnsi="Arial" w:cs="Arial"/>
          <w:sz w:val="24"/>
          <w:szCs w:val="24"/>
        </w:rPr>
      </w:pPr>
      <w:r w:rsidRPr="0012370E">
        <w:rPr>
          <w:rFonts w:ascii="Arial" w:hAnsi="Arial" w:cs="Arial"/>
          <w:sz w:val="24"/>
          <w:szCs w:val="24"/>
        </w:rPr>
        <w:t xml:space="preserve">BBC News. (2019) </w:t>
      </w:r>
      <w:r w:rsidRPr="0012370E">
        <w:rPr>
          <w:rFonts w:ascii="Arial" w:hAnsi="Arial" w:cs="Arial"/>
          <w:i/>
          <w:iCs/>
          <w:sz w:val="24"/>
          <w:szCs w:val="24"/>
        </w:rPr>
        <w:t xml:space="preserve">Screen time ‘may harm toddlers’ </w:t>
      </w:r>
      <w:r w:rsidRPr="0012370E">
        <w:rPr>
          <w:rFonts w:ascii="Arial" w:hAnsi="Arial" w:cs="Arial"/>
          <w:sz w:val="24"/>
          <w:szCs w:val="24"/>
        </w:rPr>
        <w:t xml:space="preserve">[image]. Available at: https://www.bbc.co.uk/news/health-47026834. (Accessed: 3 February 2021). </w:t>
      </w:r>
    </w:p>
    <w:p w14:paraId="78B6C478" w14:textId="77777777" w:rsidR="009E19C6" w:rsidRPr="0012370E" w:rsidRDefault="009E19C6" w:rsidP="009E19C6">
      <w:pPr>
        <w:spacing w:line="360" w:lineRule="auto"/>
        <w:jc w:val="both"/>
        <w:rPr>
          <w:rFonts w:ascii="Arial" w:hAnsi="Arial" w:cs="Arial"/>
          <w:sz w:val="24"/>
          <w:szCs w:val="24"/>
        </w:rPr>
      </w:pPr>
      <w:r w:rsidRPr="0012370E">
        <w:rPr>
          <w:rFonts w:ascii="Arial" w:hAnsi="Arial" w:cs="Arial"/>
          <w:sz w:val="24"/>
          <w:szCs w:val="24"/>
        </w:rPr>
        <w:t>Bel-</w:t>
      </w:r>
      <w:proofErr w:type="spellStart"/>
      <w:r w:rsidRPr="0012370E">
        <w:rPr>
          <w:rFonts w:ascii="Arial" w:hAnsi="Arial" w:cs="Arial"/>
          <w:sz w:val="24"/>
          <w:szCs w:val="24"/>
        </w:rPr>
        <w:t>Serrat</w:t>
      </w:r>
      <w:proofErr w:type="spellEnd"/>
      <w:r w:rsidRPr="0012370E">
        <w:rPr>
          <w:rFonts w:ascii="Arial" w:hAnsi="Arial" w:cs="Arial"/>
          <w:sz w:val="24"/>
          <w:szCs w:val="24"/>
        </w:rPr>
        <w:t xml:space="preserve">, S. et al. (2013) ‘Clustering of multiple lifestyle behaviours and its association to cardiovascular risk factors in children: the IDEFICS study’, </w:t>
      </w:r>
      <w:r w:rsidRPr="0012370E">
        <w:rPr>
          <w:rFonts w:ascii="Arial" w:hAnsi="Arial" w:cs="Arial"/>
          <w:i/>
          <w:iCs/>
          <w:sz w:val="24"/>
          <w:szCs w:val="24"/>
        </w:rPr>
        <w:t xml:space="preserve">European Journal of Clinical Nutrition. </w:t>
      </w:r>
      <w:r w:rsidRPr="0012370E">
        <w:rPr>
          <w:rFonts w:ascii="Arial" w:hAnsi="Arial" w:cs="Arial"/>
          <w:sz w:val="24"/>
          <w:szCs w:val="24"/>
        </w:rPr>
        <w:t xml:space="preserve">67, pp. 848-854. Available at: https://www.nature.com/articles/ejcn201384. (Accessed: 8 February 2021). </w:t>
      </w:r>
    </w:p>
    <w:p w14:paraId="169C2BC1" w14:textId="77777777" w:rsidR="009E19C6" w:rsidRPr="0012370E" w:rsidRDefault="009E19C6" w:rsidP="009E19C6">
      <w:pPr>
        <w:spacing w:line="360" w:lineRule="auto"/>
        <w:jc w:val="both"/>
        <w:rPr>
          <w:rFonts w:ascii="Arial" w:hAnsi="Arial" w:cs="Arial"/>
          <w:sz w:val="24"/>
          <w:szCs w:val="24"/>
        </w:rPr>
      </w:pPr>
      <w:r w:rsidRPr="0012370E">
        <w:rPr>
          <w:rFonts w:ascii="Arial" w:hAnsi="Arial" w:cs="Arial"/>
          <w:sz w:val="24"/>
          <w:szCs w:val="24"/>
        </w:rPr>
        <w:t xml:space="preserve">Bird, J. &amp; Edwards, S. (2015) ‘Children learning to use technologies through play: A Digital Play Framework’, </w:t>
      </w:r>
      <w:r w:rsidRPr="0012370E">
        <w:rPr>
          <w:rFonts w:ascii="Arial" w:hAnsi="Arial" w:cs="Arial"/>
          <w:i/>
          <w:iCs/>
          <w:sz w:val="24"/>
          <w:szCs w:val="24"/>
        </w:rPr>
        <w:t xml:space="preserve">British Journal of Educational Technology. </w:t>
      </w:r>
      <w:r w:rsidRPr="0012370E">
        <w:rPr>
          <w:rFonts w:ascii="Arial" w:hAnsi="Arial" w:cs="Arial"/>
          <w:sz w:val="24"/>
          <w:szCs w:val="24"/>
        </w:rPr>
        <w:t xml:space="preserve">46(6), pp. 1149 – 1160. Available at: https://web-b-ebscohost-com.ezproxy.uwtsd.ac.uk/ehost/detail/detail?vid=0&amp;sid=bf3d0b3f-afee-46ef-889a-03eec968342e%40pdc-v-sessmgr03&amp;bdata=JnNpdGU9ZWhvc3QtbGl2ZQ%3d%3d#AN=110260459&amp;db=eue. (Accessed: 10 February 2021). </w:t>
      </w:r>
    </w:p>
    <w:p w14:paraId="00473DD8" w14:textId="77777777" w:rsidR="009E19C6" w:rsidRPr="0012370E" w:rsidRDefault="009E19C6" w:rsidP="009E19C6">
      <w:pPr>
        <w:spacing w:line="360" w:lineRule="auto"/>
        <w:jc w:val="both"/>
        <w:rPr>
          <w:rFonts w:ascii="Arial" w:hAnsi="Arial" w:cs="Arial"/>
          <w:sz w:val="24"/>
          <w:szCs w:val="24"/>
        </w:rPr>
      </w:pPr>
      <w:proofErr w:type="spellStart"/>
      <w:r w:rsidRPr="0012370E">
        <w:rPr>
          <w:rStyle w:val="balloon"/>
          <w:rFonts w:ascii="Arial" w:hAnsi="Arial" w:cs="Arial"/>
          <w:sz w:val="24"/>
          <w:szCs w:val="24"/>
        </w:rPr>
        <w:lastRenderedPageBreak/>
        <w:t>Bodrova</w:t>
      </w:r>
      <w:proofErr w:type="spellEnd"/>
      <w:r w:rsidRPr="0012370E">
        <w:rPr>
          <w:rStyle w:val="balloon"/>
          <w:rFonts w:ascii="Arial" w:hAnsi="Arial" w:cs="Arial"/>
          <w:sz w:val="24"/>
          <w:szCs w:val="24"/>
        </w:rPr>
        <w:t>, E., &amp; Leong, D. (</w:t>
      </w:r>
      <w:r w:rsidRPr="0012370E">
        <w:rPr>
          <w:rStyle w:val="nlmyear"/>
          <w:rFonts w:ascii="Arial" w:hAnsi="Arial" w:cs="Arial"/>
          <w:sz w:val="24"/>
          <w:szCs w:val="24"/>
        </w:rPr>
        <w:t>2007</w:t>
      </w:r>
      <w:r w:rsidRPr="0012370E">
        <w:rPr>
          <w:rStyle w:val="balloon"/>
          <w:rFonts w:ascii="Arial" w:hAnsi="Arial" w:cs="Arial"/>
          <w:sz w:val="24"/>
          <w:szCs w:val="24"/>
        </w:rPr>
        <w:t xml:space="preserve">) </w:t>
      </w:r>
      <w:r w:rsidRPr="0012370E">
        <w:rPr>
          <w:rStyle w:val="balloon"/>
          <w:rFonts w:ascii="Arial" w:hAnsi="Arial" w:cs="Arial"/>
          <w:i/>
          <w:iCs/>
          <w:sz w:val="24"/>
          <w:szCs w:val="24"/>
        </w:rPr>
        <w:t>Tools of the Mind: The Vygotskian Approach to Early Childhood Education</w:t>
      </w:r>
      <w:r w:rsidRPr="0012370E">
        <w:rPr>
          <w:rStyle w:val="balloon"/>
          <w:rFonts w:ascii="Arial" w:hAnsi="Arial" w:cs="Arial"/>
          <w:sz w:val="24"/>
          <w:szCs w:val="24"/>
        </w:rPr>
        <w:t xml:space="preserve">. </w:t>
      </w:r>
      <w:r w:rsidRPr="0012370E">
        <w:rPr>
          <w:rStyle w:val="nlmpublisher-loc"/>
          <w:rFonts w:ascii="Arial" w:hAnsi="Arial" w:cs="Arial"/>
          <w:sz w:val="24"/>
          <w:szCs w:val="24"/>
        </w:rPr>
        <w:t>Upper Saddle River, NJ</w:t>
      </w:r>
      <w:r w:rsidRPr="0012370E">
        <w:rPr>
          <w:rStyle w:val="balloon"/>
          <w:rFonts w:ascii="Arial" w:hAnsi="Arial" w:cs="Arial"/>
          <w:sz w:val="24"/>
          <w:szCs w:val="24"/>
        </w:rPr>
        <w:t xml:space="preserve">: </w:t>
      </w:r>
      <w:r w:rsidRPr="0012370E">
        <w:rPr>
          <w:rStyle w:val="nlmpublisher-name"/>
          <w:rFonts w:ascii="Arial" w:hAnsi="Arial" w:cs="Arial"/>
          <w:sz w:val="24"/>
          <w:szCs w:val="24"/>
        </w:rPr>
        <w:t>Pearson Prentice Hall</w:t>
      </w:r>
      <w:r w:rsidRPr="0012370E">
        <w:rPr>
          <w:rStyle w:val="balloon"/>
          <w:rFonts w:ascii="Arial" w:hAnsi="Arial" w:cs="Arial"/>
          <w:sz w:val="24"/>
          <w:szCs w:val="24"/>
        </w:rPr>
        <w:t>.</w:t>
      </w:r>
    </w:p>
    <w:p w14:paraId="481C39D2" w14:textId="77777777" w:rsidR="009E19C6" w:rsidRPr="0012370E" w:rsidRDefault="009E19C6" w:rsidP="009E19C6">
      <w:pPr>
        <w:spacing w:line="360" w:lineRule="auto"/>
        <w:jc w:val="both"/>
        <w:rPr>
          <w:rFonts w:ascii="Arial" w:hAnsi="Arial" w:cs="Arial"/>
          <w:sz w:val="24"/>
          <w:szCs w:val="24"/>
        </w:rPr>
      </w:pPr>
      <w:proofErr w:type="spellStart"/>
      <w:r w:rsidRPr="0012370E">
        <w:rPr>
          <w:rFonts w:ascii="Arial" w:hAnsi="Arial" w:cs="Arial"/>
          <w:sz w:val="24"/>
          <w:szCs w:val="24"/>
        </w:rPr>
        <w:t>Bokony</w:t>
      </w:r>
      <w:proofErr w:type="spellEnd"/>
      <w:r w:rsidRPr="0012370E">
        <w:rPr>
          <w:rFonts w:ascii="Arial" w:hAnsi="Arial" w:cs="Arial"/>
          <w:sz w:val="24"/>
          <w:szCs w:val="24"/>
        </w:rPr>
        <w:t xml:space="preserve">, P. &amp; Patrick, T. (2009) </w:t>
      </w:r>
      <w:r w:rsidRPr="0012370E">
        <w:rPr>
          <w:rFonts w:ascii="Arial" w:hAnsi="Arial" w:cs="Arial"/>
          <w:i/>
          <w:iCs/>
          <w:sz w:val="24"/>
          <w:szCs w:val="24"/>
        </w:rPr>
        <w:t xml:space="preserve">Rough-and-Tumble Play. </w:t>
      </w:r>
      <w:r w:rsidRPr="0012370E">
        <w:rPr>
          <w:rFonts w:ascii="Arial" w:hAnsi="Arial" w:cs="Arial"/>
          <w:sz w:val="24"/>
          <w:szCs w:val="24"/>
        </w:rPr>
        <w:t xml:space="preserve">Available at: https://www.ucy.ac.cy/nursery/documents/Agrio_Pexnidi_sta_Nipia.pdf. (Accessed: 12 February 2021). Bowlby, J. (1953). </w:t>
      </w:r>
      <w:proofErr w:type="gramStart"/>
      <w:r w:rsidRPr="0012370E">
        <w:rPr>
          <w:rStyle w:val="Emphasis"/>
          <w:rFonts w:ascii="Arial" w:hAnsi="Arial" w:cs="Arial"/>
          <w:sz w:val="24"/>
          <w:szCs w:val="24"/>
        </w:rPr>
        <w:t>Child care</w:t>
      </w:r>
      <w:proofErr w:type="gramEnd"/>
      <w:r w:rsidRPr="0012370E">
        <w:rPr>
          <w:rStyle w:val="Emphasis"/>
          <w:rFonts w:ascii="Arial" w:hAnsi="Arial" w:cs="Arial"/>
          <w:sz w:val="24"/>
          <w:szCs w:val="24"/>
        </w:rPr>
        <w:t xml:space="preserve"> and the growth of love</w:t>
      </w:r>
      <w:r w:rsidRPr="0012370E">
        <w:rPr>
          <w:rFonts w:ascii="Arial" w:hAnsi="Arial" w:cs="Arial"/>
          <w:sz w:val="24"/>
          <w:szCs w:val="24"/>
        </w:rPr>
        <w:t>. London: Penguin Books.</w:t>
      </w:r>
    </w:p>
    <w:p w14:paraId="7DE30986" w14:textId="77777777" w:rsidR="009E19C6" w:rsidRPr="0012370E" w:rsidRDefault="009E19C6" w:rsidP="009E19C6">
      <w:pPr>
        <w:spacing w:line="360" w:lineRule="auto"/>
        <w:jc w:val="both"/>
        <w:rPr>
          <w:rFonts w:ascii="Arial" w:hAnsi="Arial" w:cs="Arial"/>
          <w:sz w:val="24"/>
          <w:szCs w:val="24"/>
        </w:rPr>
      </w:pPr>
      <w:r w:rsidRPr="0012370E">
        <w:rPr>
          <w:rFonts w:ascii="Arial" w:hAnsi="Arial" w:cs="Arial"/>
          <w:sz w:val="24"/>
          <w:szCs w:val="24"/>
        </w:rPr>
        <w:t xml:space="preserve">Canadian Paediatric Society. (2019) ‘Screen time and young children: Promoting health and development in a digital world’, </w:t>
      </w:r>
      <w:r w:rsidRPr="0012370E">
        <w:rPr>
          <w:rFonts w:ascii="Arial" w:hAnsi="Arial" w:cs="Arial"/>
          <w:i/>
          <w:iCs/>
          <w:sz w:val="24"/>
          <w:szCs w:val="24"/>
        </w:rPr>
        <w:t xml:space="preserve">Paediatric Child Health. </w:t>
      </w:r>
      <w:r w:rsidRPr="0012370E">
        <w:rPr>
          <w:rFonts w:ascii="Arial" w:hAnsi="Arial" w:cs="Arial"/>
          <w:sz w:val="24"/>
          <w:szCs w:val="24"/>
        </w:rPr>
        <w:t xml:space="preserve">22(8), pp/ 461-468. Available at https://www.ncbi.nlm.nih.gov/pmc/articles/PMC5823000/. (Accessed: 14 February 2021). </w:t>
      </w:r>
    </w:p>
    <w:p w14:paraId="09F158E9" w14:textId="77777777" w:rsidR="009E19C6" w:rsidRPr="0012370E" w:rsidRDefault="009E19C6" w:rsidP="009E19C6">
      <w:pPr>
        <w:spacing w:line="360" w:lineRule="auto"/>
        <w:jc w:val="both"/>
        <w:rPr>
          <w:rFonts w:ascii="Arial" w:hAnsi="Arial" w:cs="Arial"/>
          <w:sz w:val="24"/>
          <w:szCs w:val="24"/>
        </w:rPr>
      </w:pPr>
      <w:r w:rsidRPr="0012370E">
        <w:rPr>
          <w:rFonts w:ascii="Arial" w:hAnsi="Arial" w:cs="Arial"/>
          <w:sz w:val="24"/>
          <w:szCs w:val="24"/>
        </w:rPr>
        <w:t xml:space="preserve">Carter, S., &amp; Renshaw, K. (2016) ‘Spousal Communication During Military Deployments’, </w:t>
      </w:r>
      <w:r w:rsidRPr="0012370E">
        <w:rPr>
          <w:rFonts w:ascii="Arial" w:hAnsi="Arial" w:cs="Arial"/>
          <w:i/>
          <w:iCs/>
          <w:sz w:val="24"/>
          <w:szCs w:val="24"/>
        </w:rPr>
        <w:t>Journal of Family Issues</w:t>
      </w:r>
      <w:r w:rsidRPr="0012370E">
        <w:rPr>
          <w:rFonts w:ascii="Arial" w:hAnsi="Arial" w:cs="Arial"/>
          <w:sz w:val="24"/>
          <w:szCs w:val="24"/>
        </w:rPr>
        <w:t>, 37(16), pp. 2309-2332. doi:10.1177/0192513x14567956. (Accessed: 18 February 2021).</w:t>
      </w:r>
    </w:p>
    <w:p w14:paraId="0AECA69C" w14:textId="77777777" w:rsidR="009E19C6" w:rsidRPr="0012370E" w:rsidRDefault="009E19C6" w:rsidP="009E19C6">
      <w:pPr>
        <w:spacing w:line="360" w:lineRule="auto"/>
        <w:jc w:val="both"/>
        <w:rPr>
          <w:rFonts w:ascii="Arial" w:hAnsi="Arial" w:cs="Arial"/>
          <w:sz w:val="24"/>
          <w:szCs w:val="24"/>
        </w:rPr>
      </w:pPr>
      <w:proofErr w:type="spellStart"/>
      <w:r w:rsidRPr="0012370E">
        <w:rPr>
          <w:rFonts w:ascii="Arial" w:hAnsi="Arial" w:cs="Arial"/>
          <w:sz w:val="24"/>
          <w:szCs w:val="24"/>
        </w:rPr>
        <w:t>Center</w:t>
      </w:r>
      <w:proofErr w:type="spellEnd"/>
      <w:r w:rsidRPr="0012370E">
        <w:rPr>
          <w:rFonts w:ascii="Arial" w:hAnsi="Arial" w:cs="Arial"/>
          <w:sz w:val="24"/>
          <w:szCs w:val="24"/>
        </w:rPr>
        <w:t xml:space="preserve"> on the Developing Child: Harvard University. (</w:t>
      </w:r>
      <w:proofErr w:type="spellStart"/>
      <w:r w:rsidRPr="0012370E">
        <w:rPr>
          <w:rFonts w:ascii="Arial" w:hAnsi="Arial" w:cs="Arial"/>
          <w:sz w:val="24"/>
          <w:szCs w:val="24"/>
        </w:rPr>
        <w:t>n.d</w:t>
      </w:r>
      <w:proofErr w:type="spellEnd"/>
      <w:r w:rsidRPr="0012370E">
        <w:rPr>
          <w:rFonts w:ascii="Arial" w:hAnsi="Arial" w:cs="Arial"/>
          <w:sz w:val="24"/>
          <w:szCs w:val="24"/>
        </w:rPr>
        <w:t xml:space="preserve">) </w:t>
      </w:r>
      <w:r w:rsidRPr="0012370E">
        <w:rPr>
          <w:rFonts w:ascii="Arial" w:hAnsi="Arial" w:cs="Arial"/>
          <w:i/>
          <w:iCs/>
          <w:sz w:val="24"/>
          <w:szCs w:val="24"/>
        </w:rPr>
        <w:t xml:space="preserve">Serve and Return. </w:t>
      </w:r>
      <w:r w:rsidRPr="0012370E">
        <w:rPr>
          <w:rFonts w:ascii="Arial" w:hAnsi="Arial" w:cs="Arial"/>
          <w:sz w:val="24"/>
          <w:szCs w:val="24"/>
        </w:rPr>
        <w:t xml:space="preserve">Available at: https://developingchild.harvard.edu/science/key-concepts/serve-and-return/. (Accessed: 13 February 2021). </w:t>
      </w:r>
    </w:p>
    <w:p w14:paraId="33C0587C" w14:textId="77777777" w:rsidR="009E19C6" w:rsidRPr="0012370E" w:rsidRDefault="009E19C6" w:rsidP="009E19C6">
      <w:pPr>
        <w:spacing w:line="360" w:lineRule="auto"/>
        <w:jc w:val="both"/>
        <w:rPr>
          <w:rFonts w:ascii="Arial" w:hAnsi="Arial" w:cs="Arial"/>
          <w:sz w:val="24"/>
          <w:szCs w:val="24"/>
        </w:rPr>
      </w:pPr>
      <w:proofErr w:type="spellStart"/>
      <w:r w:rsidRPr="0012370E">
        <w:rPr>
          <w:rFonts w:ascii="Arial" w:hAnsi="Arial" w:cs="Arial"/>
          <w:sz w:val="24"/>
          <w:szCs w:val="24"/>
        </w:rPr>
        <w:t>Chassiakos</w:t>
      </w:r>
      <w:proofErr w:type="spellEnd"/>
      <w:r w:rsidRPr="0012370E">
        <w:rPr>
          <w:rFonts w:ascii="Arial" w:hAnsi="Arial" w:cs="Arial"/>
          <w:sz w:val="24"/>
          <w:szCs w:val="24"/>
        </w:rPr>
        <w:t xml:space="preserve">, Y. et al. (2016) ‘Children and Adolescents and Digital Media’, </w:t>
      </w:r>
      <w:r w:rsidRPr="0012370E">
        <w:rPr>
          <w:rFonts w:ascii="Arial" w:hAnsi="Arial" w:cs="Arial"/>
          <w:i/>
          <w:iCs/>
          <w:sz w:val="24"/>
          <w:szCs w:val="24"/>
        </w:rPr>
        <w:t xml:space="preserve">American Academy of Paediatrics. </w:t>
      </w:r>
      <w:r w:rsidRPr="0012370E">
        <w:rPr>
          <w:rFonts w:ascii="Arial" w:hAnsi="Arial" w:cs="Arial"/>
          <w:sz w:val="24"/>
          <w:szCs w:val="24"/>
        </w:rPr>
        <w:t xml:space="preserve">138)5)/ Available at: https://pediatrics.aappublications.org/content/pediatrics/138/5/e20162593.full.pdf. (Accessed: 2 February 2021). </w:t>
      </w:r>
    </w:p>
    <w:p w14:paraId="750F4E28" w14:textId="77777777" w:rsidR="009E19C6" w:rsidRPr="0012370E" w:rsidRDefault="009E19C6" w:rsidP="009E19C6">
      <w:pPr>
        <w:spacing w:line="360" w:lineRule="auto"/>
        <w:jc w:val="both"/>
        <w:rPr>
          <w:rFonts w:ascii="Arial" w:hAnsi="Arial" w:cs="Arial"/>
          <w:sz w:val="24"/>
          <w:szCs w:val="24"/>
        </w:rPr>
      </w:pPr>
      <w:r w:rsidRPr="0012370E">
        <w:rPr>
          <w:rFonts w:ascii="Arial" w:hAnsi="Arial" w:cs="Arial"/>
          <w:sz w:val="24"/>
          <w:szCs w:val="24"/>
        </w:rPr>
        <w:t xml:space="preserve">Childnet.com. (2018) </w:t>
      </w:r>
      <w:r w:rsidRPr="0012370E">
        <w:rPr>
          <w:rFonts w:ascii="Arial" w:hAnsi="Arial" w:cs="Arial"/>
          <w:i/>
          <w:iCs/>
          <w:sz w:val="24"/>
          <w:szCs w:val="24"/>
        </w:rPr>
        <w:t xml:space="preserve">Smartie the Penguin. </w:t>
      </w:r>
      <w:r w:rsidRPr="0012370E">
        <w:rPr>
          <w:rFonts w:ascii="Arial" w:hAnsi="Arial" w:cs="Arial"/>
          <w:sz w:val="24"/>
          <w:szCs w:val="24"/>
        </w:rPr>
        <w:t>Available at: https://www.childnet.com/resources/smartie-the-penguin. (Accessed: 21 February 2021).</w:t>
      </w:r>
    </w:p>
    <w:p w14:paraId="67364ED0" w14:textId="77777777" w:rsidR="009E19C6" w:rsidRPr="0012370E" w:rsidRDefault="009E19C6" w:rsidP="009E19C6">
      <w:pPr>
        <w:spacing w:line="360" w:lineRule="auto"/>
        <w:jc w:val="both"/>
        <w:rPr>
          <w:rFonts w:ascii="Arial" w:hAnsi="Arial" w:cs="Arial"/>
          <w:sz w:val="24"/>
          <w:szCs w:val="24"/>
        </w:rPr>
      </w:pPr>
      <w:r w:rsidRPr="0012370E">
        <w:rPr>
          <w:rFonts w:ascii="Arial" w:hAnsi="Arial" w:cs="Arial"/>
          <w:sz w:val="24"/>
          <w:szCs w:val="24"/>
        </w:rPr>
        <w:t xml:space="preserve">Childnet.com. (2019) </w:t>
      </w:r>
      <w:r w:rsidRPr="0012370E">
        <w:rPr>
          <w:rFonts w:ascii="Arial" w:hAnsi="Arial" w:cs="Arial"/>
          <w:i/>
          <w:iCs/>
          <w:sz w:val="24"/>
          <w:szCs w:val="24"/>
        </w:rPr>
        <w:t xml:space="preserve">Be SMART online. </w:t>
      </w:r>
      <w:r w:rsidRPr="0012370E">
        <w:rPr>
          <w:rFonts w:ascii="Arial" w:hAnsi="Arial" w:cs="Arial"/>
          <w:sz w:val="24"/>
          <w:szCs w:val="24"/>
        </w:rPr>
        <w:t xml:space="preserve">Available at: https://www.childnet.com/resources/be-smart-online. (Accessed: 15 February 2021). </w:t>
      </w:r>
    </w:p>
    <w:p w14:paraId="297A6C30" w14:textId="77777777" w:rsidR="009E19C6" w:rsidRPr="0012370E" w:rsidRDefault="009E19C6" w:rsidP="009E19C6">
      <w:pPr>
        <w:spacing w:line="360" w:lineRule="auto"/>
        <w:jc w:val="both"/>
        <w:rPr>
          <w:rFonts w:ascii="Arial" w:hAnsi="Arial" w:cs="Arial"/>
          <w:sz w:val="24"/>
          <w:szCs w:val="24"/>
        </w:rPr>
      </w:pPr>
      <w:proofErr w:type="spellStart"/>
      <w:r w:rsidRPr="0012370E">
        <w:rPr>
          <w:rFonts w:ascii="Arial" w:hAnsi="Arial" w:cs="Arial"/>
          <w:sz w:val="24"/>
          <w:szCs w:val="24"/>
        </w:rPr>
        <w:t>Cicconi</w:t>
      </w:r>
      <w:proofErr w:type="spellEnd"/>
      <w:r w:rsidRPr="0012370E">
        <w:rPr>
          <w:rFonts w:ascii="Arial" w:hAnsi="Arial" w:cs="Arial"/>
          <w:sz w:val="24"/>
          <w:szCs w:val="24"/>
        </w:rPr>
        <w:t xml:space="preserve">, M. (2014) ‘Vygotsky Meets Technology: A Reinvention of Collaboration in the Early Childhood Mathematics Classroom’, </w:t>
      </w:r>
      <w:r w:rsidRPr="0012370E">
        <w:rPr>
          <w:rFonts w:ascii="Arial" w:hAnsi="Arial" w:cs="Arial"/>
          <w:i/>
          <w:iCs/>
          <w:sz w:val="24"/>
          <w:szCs w:val="24"/>
        </w:rPr>
        <w:t xml:space="preserve">Early Childhood Education Journal. </w:t>
      </w:r>
      <w:r w:rsidRPr="0012370E">
        <w:rPr>
          <w:rFonts w:ascii="Arial" w:hAnsi="Arial" w:cs="Arial"/>
          <w:sz w:val="24"/>
          <w:szCs w:val="24"/>
        </w:rPr>
        <w:t xml:space="preserve">42(1), pp. 57-65. Available at: https://www.learntechlib.org/p/152737/. (Accessed: 14 February 2021). </w:t>
      </w:r>
    </w:p>
    <w:p w14:paraId="5895331F" w14:textId="77777777" w:rsidR="009E19C6" w:rsidRPr="0012370E" w:rsidRDefault="009E19C6" w:rsidP="009E19C6">
      <w:pPr>
        <w:spacing w:line="360" w:lineRule="auto"/>
        <w:jc w:val="both"/>
        <w:rPr>
          <w:rFonts w:ascii="Arial" w:hAnsi="Arial" w:cs="Arial"/>
          <w:sz w:val="24"/>
          <w:szCs w:val="24"/>
        </w:rPr>
      </w:pPr>
      <w:r w:rsidRPr="0012370E">
        <w:rPr>
          <w:rFonts w:ascii="Arial" w:hAnsi="Arial" w:cs="Arial"/>
          <w:sz w:val="24"/>
          <w:szCs w:val="24"/>
        </w:rPr>
        <w:lastRenderedPageBreak/>
        <w:t xml:space="preserve">Cox, R. et al. (2012) ‘Television viewing, television content, food intake, physical activity and body mass index: a cross-sectional study of preschool children aged 2-6 years’, </w:t>
      </w:r>
      <w:r w:rsidRPr="0012370E">
        <w:rPr>
          <w:rFonts w:ascii="Arial" w:hAnsi="Arial" w:cs="Arial"/>
          <w:i/>
          <w:iCs/>
          <w:sz w:val="24"/>
          <w:szCs w:val="24"/>
        </w:rPr>
        <w:t xml:space="preserve">Journal of the Australian Health Promotion Association. </w:t>
      </w:r>
      <w:r w:rsidRPr="0012370E">
        <w:rPr>
          <w:rFonts w:ascii="Arial" w:hAnsi="Arial" w:cs="Arial"/>
          <w:sz w:val="24"/>
          <w:szCs w:val="24"/>
        </w:rPr>
        <w:t xml:space="preserve">23(1), pp. 58-62. Available at: https://www.publish.csiro.au/he/HE12058. (Accessed: 6 February 2021). </w:t>
      </w:r>
    </w:p>
    <w:p w14:paraId="6ED70340" w14:textId="77777777" w:rsidR="009E19C6" w:rsidRPr="0012370E" w:rsidRDefault="009E19C6" w:rsidP="009E19C6">
      <w:pPr>
        <w:spacing w:line="360" w:lineRule="auto"/>
        <w:jc w:val="both"/>
        <w:rPr>
          <w:rStyle w:val="nlmpublisher-name"/>
          <w:rFonts w:ascii="Arial" w:hAnsi="Arial" w:cs="Arial"/>
          <w:sz w:val="24"/>
          <w:szCs w:val="24"/>
        </w:rPr>
      </w:pPr>
      <w:r w:rsidRPr="0012370E">
        <w:rPr>
          <w:rStyle w:val="balloon"/>
          <w:rFonts w:ascii="Arial" w:hAnsi="Arial" w:cs="Arial"/>
          <w:sz w:val="24"/>
          <w:szCs w:val="24"/>
        </w:rPr>
        <w:t>Craft, A. (</w:t>
      </w:r>
      <w:r w:rsidRPr="0012370E">
        <w:rPr>
          <w:rStyle w:val="nlmyear"/>
          <w:rFonts w:ascii="Arial" w:hAnsi="Arial" w:cs="Arial"/>
          <w:sz w:val="24"/>
          <w:szCs w:val="24"/>
        </w:rPr>
        <w:t>2011</w:t>
      </w:r>
      <w:r w:rsidRPr="0012370E">
        <w:rPr>
          <w:rStyle w:val="balloon"/>
          <w:rFonts w:ascii="Arial" w:hAnsi="Arial" w:cs="Arial"/>
          <w:sz w:val="24"/>
          <w:szCs w:val="24"/>
        </w:rPr>
        <w:t>)</w:t>
      </w:r>
      <w:r w:rsidRPr="0012370E">
        <w:rPr>
          <w:rStyle w:val="balloon"/>
          <w:rFonts w:ascii="Arial" w:hAnsi="Arial" w:cs="Arial"/>
          <w:i/>
          <w:iCs/>
          <w:sz w:val="24"/>
          <w:szCs w:val="24"/>
        </w:rPr>
        <w:t xml:space="preserve"> Creativity and Education Futures: Learning in a Digital Age</w:t>
      </w:r>
      <w:r w:rsidRPr="0012370E">
        <w:rPr>
          <w:rStyle w:val="balloon"/>
          <w:rFonts w:ascii="Arial" w:hAnsi="Arial" w:cs="Arial"/>
          <w:sz w:val="24"/>
          <w:szCs w:val="24"/>
        </w:rPr>
        <w:t xml:space="preserve">. </w:t>
      </w:r>
      <w:r w:rsidRPr="0012370E">
        <w:rPr>
          <w:rStyle w:val="nlmpublisher-loc"/>
          <w:rFonts w:ascii="Arial" w:hAnsi="Arial" w:cs="Arial"/>
          <w:sz w:val="24"/>
          <w:szCs w:val="24"/>
        </w:rPr>
        <w:t>Stoke-on-Trent</w:t>
      </w:r>
      <w:r w:rsidRPr="0012370E">
        <w:rPr>
          <w:rStyle w:val="balloon"/>
          <w:rFonts w:ascii="Arial" w:hAnsi="Arial" w:cs="Arial"/>
          <w:sz w:val="24"/>
          <w:szCs w:val="24"/>
        </w:rPr>
        <w:t xml:space="preserve">: </w:t>
      </w:r>
      <w:r w:rsidRPr="0012370E">
        <w:rPr>
          <w:rStyle w:val="nlmpublisher-name"/>
          <w:rFonts w:ascii="Arial" w:hAnsi="Arial" w:cs="Arial"/>
          <w:sz w:val="24"/>
          <w:szCs w:val="24"/>
        </w:rPr>
        <w:t>Trentham Books.</w:t>
      </w:r>
    </w:p>
    <w:p w14:paraId="49A4AA08" w14:textId="77777777" w:rsidR="009E19C6" w:rsidRPr="0012370E" w:rsidRDefault="009E19C6" w:rsidP="009E19C6">
      <w:pPr>
        <w:spacing w:line="360" w:lineRule="auto"/>
        <w:jc w:val="both"/>
        <w:rPr>
          <w:rStyle w:val="nlmpublisher-name"/>
          <w:rFonts w:ascii="Arial" w:hAnsi="Arial" w:cs="Arial"/>
          <w:sz w:val="24"/>
          <w:szCs w:val="24"/>
        </w:rPr>
      </w:pPr>
      <w:r w:rsidRPr="0012370E">
        <w:rPr>
          <w:rStyle w:val="nlmpublisher-name"/>
          <w:rFonts w:ascii="Arial" w:hAnsi="Arial" w:cs="Arial"/>
          <w:sz w:val="24"/>
          <w:szCs w:val="24"/>
        </w:rPr>
        <w:t xml:space="preserve">CSJ. (2016) </w:t>
      </w:r>
      <w:r w:rsidRPr="0012370E">
        <w:rPr>
          <w:rStyle w:val="nlmpublisher-name"/>
          <w:rFonts w:ascii="Arial" w:hAnsi="Arial" w:cs="Arial"/>
          <w:i/>
          <w:iCs/>
          <w:sz w:val="24"/>
          <w:szCs w:val="24"/>
        </w:rPr>
        <w:t xml:space="preserve">Military Families and Transition. </w:t>
      </w:r>
      <w:r w:rsidRPr="0012370E">
        <w:rPr>
          <w:rStyle w:val="nlmpublisher-name"/>
          <w:rFonts w:ascii="Arial" w:hAnsi="Arial" w:cs="Arial"/>
          <w:sz w:val="24"/>
          <w:szCs w:val="24"/>
        </w:rPr>
        <w:t xml:space="preserve">Available at: https://www.centreforsocialjustice.org.uk/wp-content/uploads/2016/05/MILITARY-FAMILIES.pdf. (Accessed: 18 February 2021). </w:t>
      </w:r>
    </w:p>
    <w:p w14:paraId="4D1BD171" w14:textId="77777777" w:rsidR="009E19C6" w:rsidRPr="0012370E" w:rsidRDefault="009E19C6" w:rsidP="009E19C6">
      <w:pPr>
        <w:spacing w:line="360" w:lineRule="auto"/>
        <w:jc w:val="both"/>
        <w:rPr>
          <w:rFonts w:ascii="Arial" w:hAnsi="Arial" w:cs="Arial"/>
          <w:sz w:val="24"/>
          <w:szCs w:val="24"/>
        </w:rPr>
      </w:pPr>
      <w:r w:rsidRPr="0012370E">
        <w:rPr>
          <w:rFonts w:ascii="Arial" w:hAnsi="Arial" w:cs="Arial"/>
          <w:sz w:val="24"/>
          <w:szCs w:val="24"/>
        </w:rPr>
        <w:t xml:space="preserve">DEC &amp; NAEYC. (2009) </w:t>
      </w:r>
      <w:r w:rsidRPr="0012370E">
        <w:rPr>
          <w:rFonts w:ascii="Arial" w:hAnsi="Arial" w:cs="Arial"/>
          <w:i/>
          <w:iCs/>
          <w:sz w:val="24"/>
          <w:szCs w:val="24"/>
        </w:rPr>
        <w:t xml:space="preserve">Early Childhood Inclusion. </w:t>
      </w:r>
      <w:r w:rsidRPr="0012370E">
        <w:rPr>
          <w:rFonts w:ascii="Arial" w:hAnsi="Arial" w:cs="Arial"/>
          <w:sz w:val="24"/>
          <w:szCs w:val="24"/>
        </w:rPr>
        <w:t>Available at: https://npdci.fpg.unc.edu/sites/npdci.fpg.unc.edu/files/resources/EarlyChildhoodInclusion_0.pdf. (Accessed: 16 February 2021).</w:t>
      </w:r>
    </w:p>
    <w:p w14:paraId="3F3EC267" w14:textId="77777777" w:rsidR="009E19C6" w:rsidRPr="0012370E" w:rsidRDefault="009E19C6" w:rsidP="009E19C6">
      <w:pPr>
        <w:spacing w:line="360" w:lineRule="auto"/>
        <w:jc w:val="both"/>
        <w:rPr>
          <w:rFonts w:ascii="Arial" w:hAnsi="Arial" w:cs="Arial"/>
          <w:sz w:val="24"/>
          <w:szCs w:val="24"/>
        </w:rPr>
      </w:pPr>
      <w:r w:rsidRPr="0012370E">
        <w:rPr>
          <w:rFonts w:ascii="Arial" w:hAnsi="Arial" w:cs="Arial"/>
          <w:sz w:val="24"/>
          <w:szCs w:val="24"/>
        </w:rPr>
        <w:t xml:space="preserve">Dictionary.com. (2021) </w:t>
      </w:r>
      <w:r w:rsidRPr="0012370E">
        <w:rPr>
          <w:rFonts w:ascii="Arial" w:hAnsi="Arial" w:cs="Arial"/>
          <w:i/>
          <w:iCs/>
          <w:sz w:val="24"/>
          <w:szCs w:val="24"/>
        </w:rPr>
        <w:t xml:space="preserve">Digital Media. </w:t>
      </w:r>
      <w:r w:rsidRPr="0012370E">
        <w:rPr>
          <w:rFonts w:ascii="Arial" w:hAnsi="Arial" w:cs="Arial"/>
          <w:sz w:val="24"/>
          <w:szCs w:val="24"/>
        </w:rPr>
        <w:t xml:space="preserve">Available at: https://www.dictionary.com/browse/digital-media. (Accessed: 19 February 2021). </w:t>
      </w:r>
    </w:p>
    <w:p w14:paraId="65B4C7E7" w14:textId="77777777" w:rsidR="009E19C6" w:rsidRPr="0012370E" w:rsidRDefault="009E19C6" w:rsidP="009E19C6">
      <w:pPr>
        <w:spacing w:line="360" w:lineRule="auto"/>
        <w:jc w:val="both"/>
        <w:rPr>
          <w:rStyle w:val="element-citation"/>
          <w:rFonts w:ascii="Arial" w:hAnsi="Arial" w:cs="Arial"/>
          <w:sz w:val="24"/>
          <w:szCs w:val="24"/>
        </w:rPr>
      </w:pPr>
      <w:proofErr w:type="spellStart"/>
      <w:r w:rsidRPr="0012370E">
        <w:rPr>
          <w:rStyle w:val="element-citation"/>
          <w:rFonts w:ascii="Arial" w:hAnsi="Arial" w:cs="Arial"/>
          <w:sz w:val="24"/>
          <w:szCs w:val="24"/>
        </w:rPr>
        <w:t>Dumuid</w:t>
      </w:r>
      <w:proofErr w:type="spellEnd"/>
      <w:r w:rsidRPr="0012370E">
        <w:rPr>
          <w:rStyle w:val="element-citation"/>
          <w:rFonts w:ascii="Arial" w:hAnsi="Arial" w:cs="Arial"/>
          <w:sz w:val="24"/>
          <w:szCs w:val="24"/>
        </w:rPr>
        <w:t xml:space="preserve">, D. et al. (2017) ‘Health-related quality of life and lifestyle </w:t>
      </w:r>
      <w:proofErr w:type="spellStart"/>
      <w:r w:rsidRPr="0012370E">
        <w:rPr>
          <w:rStyle w:val="element-citation"/>
          <w:rFonts w:ascii="Arial" w:hAnsi="Arial" w:cs="Arial"/>
          <w:sz w:val="24"/>
          <w:szCs w:val="24"/>
        </w:rPr>
        <w:t>behavior</w:t>
      </w:r>
      <w:proofErr w:type="spellEnd"/>
      <w:r w:rsidRPr="0012370E">
        <w:rPr>
          <w:rStyle w:val="element-citation"/>
          <w:rFonts w:ascii="Arial" w:hAnsi="Arial" w:cs="Arial"/>
          <w:sz w:val="24"/>
          <w:szCs w:val="24"/>
        </w:rPr>
        <w:t xml:space="preserve"> clusters in school-aged children from 12 countries’, </w:t>
      </w:r>
      <w:r w:rsidRPr="0012370E">
        <w:rPr>
          <w:rStyle w:val="ref-journal"/>
          <w:rFonts w:ascii="Arial" w:hAnsi="Arial" w:cs="Arial"/>
          <w:i/>
          <w:iCs/>
          <w:sz w:val="24"/>
          <w:szCs w:val="24"/>
        </w:rPr>
        <w:t xml:space="preserve">J. </w:t>
      </w:r>
      <w:proofErr w:type="spellStart"/>
      <w:r w:rsidRPr="0012370E">
        <w:rPr>
          <w:rStyle w:val="ref-journal"/>
          <w:rFonts w:ascii="Arial" w:hAnsi="Arial" w:cs="Arial"/>
          <w:i/>
          <w:iCs/>
          <w:sz w:val="24"/>
          <w:szCs w:val="24"/>
        </w:rPr>
        <w:t>Pediatr</w:t>
      </w:r>
      <w:proofErr w:type="spellEnd"/>
      <w:r w:rsidRPr="0012370E">
        <w:rPr>
          <w:rStyle w:val="ref-journal"/>
          <w:rFonts w:ascii="Arial" w:hAnsi="Arial" w:cs="Arial"/>
          <w:sz w:val="24"/>
          <w:szCs w:val="24"/>
        </w:rPr>
        <w:t xml:space="preserve">. </w:t>
      </w:r>
      <w:r w:rsidRPr="0012370E">
        <w:rPr>
          <w:rStyle w:val="ref-vol"/>
          <w:rFonts w:ascii="Arial" w:hAnsi="Arial" w:cs="Arial"/>
          <w:sz w:val="24"/>
          <w:szCs w:val="24"/>
        </w:rPr>
        <w:t>183</w:t>
      </w:r>
      <w:r w:rsidRPr="0012370E">
        <w:rPr>
          <w:rStyle w:val="element-citation"/>
          <w:rFonts w:ascii="Arial" w:hAnsi="Arial" w:cs="Arial"/>
          <w:sz w:val="24"/>
          <w:szCs w:val="24"/>
        </w:rPr>
        <w:t>, pp. 178–183. Available at: https://core.ac.uk/reader/161917272?utm_source=linkout. (Accessed: 9 February 2021).</w:t>
      </w:r>
    </w:p>
    <w:p w14:paraId="6365C4A1" w14:textId="77777777" w:rsidR="009E19C6" w:rsidRPr="0012370E" w:rsidRDefault="009E19C6" w:rsidP="009E19C6">
      <w:pPr>
        <w:spacing w:line="360" w:lineRule="auto"/>
        <w:jc w:val="both"/>
        <w:rPr>
          <w:rStyle w:val="element-citation"/>
          <w:rFonts w:ascii="Arial" w:hAnsi="Arial" w:cs="Arial"/>
          <w:sz w:val="24"/>
          <w:szCs w:val="24"/>
        </w:rPr>
      </w:pPr>
      <w:r w:rsidRPr="0012370E">
        <w:rPr>
          <w:rStyle w:val="element-citation"/>
          <w:rFonts w:ascii="Arial" w:hAnsi="Arial" w:cs="Arial"/>
          <w:sz w:val="24"/>
          <w:szCs w:val="24"/>
        </w:rPr>
        <w:t>Early Years Support Service. (</w:t>
      </w:r>
      <w:proofErr w:type="spellStart"/>
      <w:r w:rsidRPr="0012370E">
        <w:rPr>
          <w:rStyle w:val="element-citation"/>
          <w:rFonts w:ascii="Arial" w:hAnsi="Arial" w:cs="Arial"/>
          <w:sz w:val="24"/>
          <w:szCs w:val="24"/>
        </w:rPr>
        <w:t>n.d</w:t>
      </w:r>
      <w:proofErr w:type="spellEnd"/>
      <w:r w:rsidRPr="0012370E">
        <w:rPr>
          <w:rStyle w:val="element-citation"/>
          <w:rFonts w:ascii="Arial" w:hAnsi="Arial" w:cs="Arial"/>
          <w:sz w:val="24"/>
          <w:szCs w:val="24"/>
        </w:rPr>
        <w:t xml:space="preserve">) </w:t>
      </w:r>
      <w:r w:rsidRPr="0012370E">
        <w:rPr>
          <w:rStyle w:val="element-citation"/>
          <w:rFonts w:ascii="Arial" w:hAnsi="Arial" w:cs="Arial"/>
          <w:i/>
          <w:iCs/>
          <w:sz w:val="24"/>
          <w:szCs w:val="24"/>
        </w:rPr>
        <w:t xml:space="preserve">EYFS Framework Guide. </w:t>
      </w:r>
      <w:r w:rsidRPr="0012370E">
        <w:rPr>
          <w:rStyle w:val="element-citation"/>
          <w:rFonts w:ascii="Arial" w:hAnsi="Arial" w:cs="Arial"/>
          <w:sz w:val="24"/>
          <w:szCs w:val="24"/>
        </w:rPr>
        <w:t xml:space="preserve">Available at: https://my.optimus-education.com/sites/optimus-education.com/files/attachments/articles/psed_self-confidence_and_self-awareness_2.pdf. (Accessed: 19 February 2021).  </w:t>
      </w:r>
    </w:p>
    <w:p w14:paraId="52353AEA" w14:textId="77777777" w:rsidR="009E19C6" w:rsidRPr="0012370E" w:rsidRDefault="009E19C6" w:rsidP="009E19C6">
      <w:pPr>
        <w:spacing w:line="360" w:lineRule="auto"/>
        <w:jc w:val="both"/>
        <w:rPr>
          <w:rFonts w:ascii="Arial" w:hAnsi="Arial" w:cs="Arial"/>
          <w:sz w:val="24"/>
          <w:szCs w:val="24"/>
        </w:rPr>
      </w:pPr>
      <w:r w:rsidRPr="0012370E">
        <w:rPr>
          <w:rFonts w:ascii="Arial" w:hAnsi="Arial" w:cs="Arial"/>
          <w:sz w:val="24"/>
          <w:szCs w:val="24"/>
        </w:rPr>
        <w:t xml:space="preserve">Farr, W., Yuill, N., &amp; Raffle, H. (2010) ‘Social Benefits of a tangible user interface for children with Autistic Spectrum Conditions’, </w:t>
      </w:r>
      <w:r w:rsidRPr="0012370E">
        <w:rPr>
          <w:rFonts w:ascii="Arial" w:hAnsi="Arial" w:cs="Arial"/>
          <w:i/>
          <w:iCs/>
          <w:sz w:val="24"/>
          <w:szCs w:val="24"/>
        </w:rPr>
        <w:t xml:space="preserve">The National Autistic Society. </w:t>
      </w:r>
      <w:r w:rsidRPr="0012370E">
        <w:rPr>
          <w:rFonts w:ascii="Arial" w:hAnsi="Arial" w:cs="Arial"/>
          <w:sz w:val="24"/>
          <w:szCs w:val="24"/>
        </w:rPr>
        <w:t xml:space="preserve">14(3), pp. 237 – 252. Available at: https://journals.sagepub.com/doi/pdf/10.1177/1362361310363280. (Accessed: 16 February 2021). </w:t>
      </w:r>
    </w:p>
    <w:p w14:paraId="5F220876" w14:textId="77777777" w:rsidR="009E19C6" w:rsidRPr="0012370E" w:rsidRDefault="009E19C6" w:rsidP="009E19C6">
      <w:pPr>
        <w:spacing w:line="360" w:lineRule="auto"/>
        <w:jc w:val="both"/>
        <w:rPr>
          <w:rFonts w:ascii="Arial" w:hAnsi="Arial" w:cs="Arial"/>
          <w:sz w:val="24"/>
          <w:szCs w:val="24"/>
        </w:rPr>
      </w:pPr>
      <w:proofErr w:type="spellStart"/>
      <w:r w:rsidRPr="0012370E">
        <w:rPr>
          <w:rFonts w:ascii="Arial" w:hAnsi="Arial" w:cs="Arial"/>
          <w:sz w:val="24"/>
          <w:szCs w:val="24"/>
        </w:rPr>
        <w:t>Flewitt</w:t>
      </w:r>
      <w:proofErr w:type="spellEnd"/>
      <w:r w:rsidRPr="0012370E">
        <w:rPr>
          <w:rFonts w:ascii="Arial" w:hAnsi="Arial" w:cs="Arial"/>
          <w:sz w:val="24"/>
          <w:szCs w:val="24"/>
        </w:rPr>
        <w:t xml:space="preserve">, R., </w:t>
      </w:r>
      <w:proofErr w:type="spellStart"/>
      <w:r w:rsidRPr="0012370E">
        <w:rPr>
          <w:rFonts w:ascii="Arial" w:hAnsi="Arial" w:cs="Arial"/>
          <w:sz w:val="24"/>
          <w:szCs w:val="24"/>
        </w:rPr>
        <w:t>Kucirkova</w:t>
      </w:r>
      <w:proofErr w:type="spellEnd"/>
      <w:r w:rsidRPr="0012370E">
        <w:rPr>
          <w:rFonts w:ascii="Arial" w:hAnsi="Arial" w:cs="Arial"/>
          <w:sz w:val="24"/>
          <w:szCs w:val="24"/>
        </w:rPr>
        <w:t xml:space="preserve">, N., &amp; Messer, D. (2014) ‘Touching the virtual, touching the real: iPads and enabling literacy for students experiencing disability’, </w:t>
      </w:r>
      <w:r w:rsidRPr="0012370E">
        <w:rPr>
          <w:rFonts w:ascii="Arial" w:hAnsi="Arial" w:cs="Arial"/>
          <w:i/>
          <w:iCs/>
          <w:sz w:val="24"/>
          <w:szCs w:val="24"/>
        </w:rPr>
        <w:t xml:space="preserve">Australian Journal of Language and Literacy. </w:t>
      </w:r>
      <w:r w:rsidRPr="0012370E">
        <w:rPr>
          <w:rFonts w:ascii="Arial" w:hAnsi="Arial" w:cs="Arial"/>
          <w:sz w:val="24"/>
          <w:szCs w:val="24"/>
        </w:rPr>
        <w:t xml:space="preserve">37(2), pp. 107-117. Available at: </w:t>
      </w:r>
      <w:r w:rsidRPr="0012370E">
        <w:rPr>
          <w:rFonts w:ascii="Arial" w:hAnsi="Arial" w:cs="Arial"/>
          <w:sz w:val="24"/>
          <w:szCs w:val="24"/>
        </w:rPr>
        <w:lastRenderedPageBreak/>
        <w:t xml:space="preserve">http://eprints.ncrm.ac.uk/3366/1/Flewitt_Kucirkova_and_Messer_2014_Touching_the_virtual_touching_the_real.pdf. (Accessed: 6 February 2021). </w:t>
      </w:r>
    </w:p>
    <w:p w14:paraId="37AB6E76" w14:textId="77777777" w:rsidR="009E19C6" w:rsidRPr="0012370E" w:rsidRDefault="009E19C6" w:rsidP="009E19C6">
      <w:pPr>
        <w:spacing w:line="360" w:lineRule="auto"/>
        <w:jc w:val="both"/>
        <w:rPr>
          <w:rFonts w:ascii="Arial" w:hAnsi="Arial" w:cs="Arial"/>
          <w:sz w:val="24"/>
          <w:szCs w:val="24"/>
        </w:rPr>
      </w:pPr>
      <w:r w:rsidRPr="0012370E">
        <w:rPr>
          <w:rFonts w:ascii="Arial" w:hAnsi="Arial" w:cs="Arial"/>
          <w:sz w:val="24"/>
          <w:szCs w:val="24"/>
        </w:rPr>
        <w:t>Fogg, B. (2008) ‘</w:t>
      </w:r>
      <w:r w:rsidRPr="0012370E">
        <w:rPr>
          <w:rStyle w:val="element-citation"/>
          <w:rFonts w:ascii="Arial" w:hAnsi="Arial" w:cs="Arial"/>
          <w:sz w:val="24"/>
          <w:szCs w:val="24"/>
        </w:rPr>
        <w:t xml:space="preserve">Mass Interpersonal Persuasion: An Early View of a New Phenomenon’, </w:t>
      </w:r>
      <w:r w:rsidRPr="0012370E">
        <w:rPr>
          <w:rFonts w:ascii="Arial" w:hAnsi="Arial" w:cs="Arial"/>
          <w:i/>
          <w:iCs/>
          <w:sz w:val="24"/>
          <w:szCs w:val="24"/>
        </w:rPr>
        <w:t xml:space="preserve">International Conference on Persuasive Technology. </w:t>
      </w:r>
      <w:r w:rsidRPr="0012370E">
        <w:rPr>
          <w:rFonts w:ascii="Arial" w:hAnsi="Arial" w:cs="Arial"/>
          <w:sz w:val="24"/>
          <w:szCs w:val="24"/>
        </w:rPr>
        <w:t xml:space="preserve">5033(1), pp. 23-34. Available at: https://link.springer.com/chapter/10.1007/978-3-540-68504-3_3#citeas. (Accessed: 18 February 2021). </w:t>
      </w:r>
    </w:p>
    <w:p w14:paraId="46B9654E" w14:textId="77777777" w:rsidR="009E19C6" w:rsidRPr="0012370E" w:rsidRDefault="009E19C6" w:rsidP="009E19C6">
      <w:pPr>
        <w:spacing w:line="360" w:lineRule="auto"/>
        <w:jc w:val="both"/>
        <w:rPr>
          <w:rFonts w:ascii="Arial" w:hAnsi="Arial" w:cs="Arial"/>
          <w:sz w:val="24"/>
          <w:szCs w:val="24"/>
        </w:rPr>
      </w:pPr>
      <w:r w:rsidRPr="0012370E">
        <w:rPr>
          <w:rFonts w:ascii="Arial" w:hAnsi="Arial" w:cs="Arial"/>
          <w:sz w:val="24"/>
          <w:szCs w:val="24"/>
        </w:rPr>
        <w:t xml:space="preserve">Foster, E. &amp; S, Watkins. (2010) ‘The Value of Reanalysis: TV Viewing and Attention Problems’, </w:t>
      </w:r>
      <w:r w:rsidRPr="0012370E">
        <w:rPr>
          <w:rFonts w:ascii="Arial" w:hAnsi="Arial" w:cs="Arial"/>
          <w:i/>
          <w:iCs/>
          <w:sz w:val="24"/>
          <w:szCs w:val="24"/>
        </w:rPr>
        <w:t xml:space="preserve">Child Development. </w:t>
      </w:r>
      <w:r w:rsidRPr="0012370E">
        <w:rPr>
          <w:rFonts w:ascii="Arial" w:hAnsi="Arial" w:cs="Arial"/>
          <w:sz w:val="24"/>
          <w:szCs w:val="24"/>
        </w:rPr>
        <w:t xml:space="preserve">81(1), pp. 368-375. Available at: http://dx.doi.org/10.1111/j.1467-8624.2009.01400.x. (Accessed: 10 February 2021). </w:t>
      </w:r>
    </w:p>
    <w:p w14:paraId="51704344" w14:textId="77777777" w:rsidR="009E19C6" w:rsidRPr="0012370E" w:rsidRDefault="009E19C6" w:rsidP="009E19C6">
      <w:pPr>
        <w:spacing w:line="360" w:lineRule="auto"/>
        <w:jc w:val="both"/>
        <w:rPr>
          <w:rFonts w:ascii="Arial" w:hAnsi="Arial" w:cs="Arial"/>
          <w:sz w:val="24"/>
          <w:szCs w:val="24"/>
        </w:rPr>
      </w:pPr>
      <w:r w:rsidRPr="0012370E">
        <w:rPr>
          <w:rFonts w:ascii="Arial" w:hAnsi="Arial" w:cs="Arial"/>
          <w:sz w:val="24"/>
          <w:szCs w:val="24"/>
        </w:rPr>
        <w:t xml:space="preserve">Fuhrmann, D., Knoll, L., &amp; Blakemore, S. (2015) ‘Adolescence as a Sensitive Period of Brain Development’, </w:t>
      </w:r>
      <w:r w:rsidRPr="0012370E">
        <w:rPr>
          <w:rFonts w:ascii="Arial" w:hAnsi="Arial" w:cs="Arial"/>
          <w:i/>
          <w:iCs/>
          <w:sz w:val="24"/>
          <w:szCs w:val="24"/>
        </w:rPr>
        <w:t>Trends in Cognitive Sciences</w:t>
      </w:r>
      <w:r w:rsidRPr="0012370E">
        <w:rPr>
          <w:rFonts w:ascii="Arial" w:hAnsi="Arial" w:cs="Arial"/>
          <w:sz w:val="24"/>
          <w:szCs w:val="24"/>
        </w:rPr>
        <w:t xml:space="preserve">. 19(10), pp. 558-566. Available at: http://dx.doi.org/10.1016/J.TICS.2015.07.008. (Accessed: 11 February 2021). </w:t>
      </w:r>
    </w:p>
    <w:p w14:paraId="5AD1710D" w14:textId="77777777" w:rsidR="009E19C6" w:rsidRPr="0012370E" w:rsidRDefault="009E19C6" w:rsidP="009E19C6">
      <w:pPr>
        <w:spacing w:line="360" w:lineRule="auto"/>
        <w:jc w:val="both"/>
        <w:rPr>
          <w:rFonts w:ascii="Arial" w:hAnsi="Arial" w:cs="Arial"/>
          <w:sz w:val="24"/>
          <w:szCs w:val="24"/>
        </w:rPr>
      </w:pPr>
      <w:r w:rsidRPr="0012370E">
        <w:rPr>
          <w:rFonts w:ascii="Arial" w:hAnsi="Arial" w:cs="Arial"/>
          <w:sz w:val="24"/>
          <w:szCs w:val="24"/>
        </w:rPr>
        <w:t xml:space="preserve">Goldschmidt, K. (2020) ‘The COVID-19 Pandemic: Technology use to Support the </w:t>
      </w:r>
      <w:proofErr w:type="spellStart"/>
      <w:r w:rsidRPr="0012370E">
        <w:rPr>
          <w:rFonts w:ascii="Arial" w:hAnsi="Arial" w:cs="Arial"/>
          <w:sz w:val="24"/>
          <w:szCs w:val="24"/>
        </w:rPr>
        <w:t>Wellbieng</w:t>
      </w:r>
      <w:proofErr w:type="spellEnd"/>
      <w:r w:rsidRPr="0012370E">
        <w:rPr>
          <w:rFonts w:ascii="Arial" w:hAnsi="Arial" w:cs="Arial"/>
          <w:sz w:val="24"/>
          <w:szCs w:val="24"/>
        </w:rPr>
        <w:t xml:space="preserve"> of Children’, </w:t>
      </w:r>
      <w:r w:rsidRPr="0012370E">
        <w:rPr>
          <w:rFonts w:ascii="Arial" w:hAnsi="Arial" w:cs="Arial"/>
          <w:i/>
          <w:iCs/>
          <w:sz w:val="24"/>
          <w:szCs w:val="24"/>
        </w:rPr>
        <w:t xml:space="preserve">J </w:t>
      </w:r>
      <w:proofErr w:type="spellStart"/>
      <w:r w:rsidRPr="0012370E">
        <w:rPr>
          <w:rFonts w:ascii="Arial" w:hAnsi="Arial" w:cs="Arial"/>
          <w:i/>
          <w:iCs/>
          <w:sz w:val="24"/>
          <w:szCs w:val="24"/>
        </w:rPr>
        <w:t>Pediatr</w:t>
      </w:r>
      <w:proofErr w:type="spellEnd"/>
      <w:r w:rsidRPr="0012370E">
        <w:rPr>
          <w:rFonts w:ascii="Arial" w:hAnsi="Arial" w:cs="Arial"/>
          <w:i/>
          <w:iCs/>
          <w:sz w:val="24"/>
          <w:szCs w:val="24"/>
        </w:rPr>
        <w:t xml:space="preserve"> </w:t>
      </w:r>
      <w:proofErr w:type="spellStart"/>
      <w:r w:rsidRPr="0012370E">
        <w:rPr>
          <w:rFonts w:ascii="Arial" w:hAnsi="Arial" w:cs="Arial"/>
          <w:i/>
          <w:iCs/>
          <w:sz w:val="24"/>
          <w:szCs w:val="24"/>
        </w:rPr>
        <w:t>Nurs</w:t>
      </w:r>
      <w:proofErr w:type="spellEnd"/>
      <w:r w:rsidRPr="0012370E">
        <w:rPr>
          <w:rFonts w:ascii="Arial" w:hAnsi="Arial" w:cs="Arial"/>
          <w:i/>
          <w:iCs/>
          <w:sz w:val="24"/>
          <w:szCs w:val="24"/>
        </w:rPr>
        <w:t xml:space="preserve">. </w:t>
      </w:r>
      <w:r w:rsidRPr="0012370E">
        <w:rPr>
          <w:rFonts w:ascii="Arial" w:hAnsi="Arial" w:cs="Arial"/>
          <w:sz w:val="24"/>
          <w:szCs w:val="24"/>
        </w:rPr>
        <w:t xml:space="preserve">53, pp. 88-90. Available at: https://www.ncbi.nlm.nih.gov/pmc/articles/PMC7161478/. (Accessed: 3 February 2021). </w:t>
      </w:r>
    </w:p>
    <w:p w14:paraId="2FEAE866" w14:textId="77777777" w:rsidR="009E19C6" w:rsidRPr="0012370E" w:rsidRDefault="009E19C6" w:rsidP="009E19C6">
      <w:pPr>
        <w:spacing w:line="360" w:lineRule="auto"/>
        <w:jc w:val="both"/>
        <w:rPr>
          <w:rFonts w:ascii="Arial" w:hAnsi="Arial" w:cs="Arial"/>
          <w:sz w:val="24"/>
          <w:szCs w:val="24"/>
        </w:rPr>
      </w:pPr>
      <w:r w:rsidRPr="0012370E">
        <w:rPr>
          <w:rFonts w:ascii="Arial" w:hAnsi="Arial" w:cs="Arial"/>
          <w:sz w:val="24"/>
          <w:szCs w:val="24"/>
        </w:rPr>
        <w:t xml:space="preserve">Gray, C. &amp; </w:t>
      </w:r>
      <w:proofErr w:type="spellStart"/>
      <w:r w:rsidRPr="0012370E">
        <w:rPr>
          <w:rFonts w:ascii="Arial" w:hAnsi="Arial" w:cs="Arial"/>
          <w:sz w:val="24"/>
          <w:szCs w:val="24"/>
        </w:rPr>
        <w:t>MacBlain</w:t>
      </w:r>
      <w:proofErr w:type="spellEnd"/>
      <w:r w:rsidRPr="0012370E">
        <w:rPr>
          <w:rFonts w:ascii="Arial" w:hAnsi="Arial" w:cs="Arial"/>
          <w:sz w:val="24"/>
          <w:szCs w:val="24"/>
        </w:rPr>
        <w:t xml:space="preserve">, S. (2015) </w:t>
      </w:r>
      <w:r w:rsidRPr="0012370E">
        <w:rPr>
          <w:rFonts w:ascii="Arial" w:hAnsi="Arial" w:cs="Arial"/>
          <w:i/>
          <w:iCs/>
          <w:sz w:val="24"/>
          <w:szCs w:val="24"/>
        </w:rPr>
        <w:t>Learning theories in childhood.</w:t>
      </w:r>
      <w:r w:rsidRPr="0012370E">
        <w:rPr>
          <w:rFonts w:ascii="Arial" w:hAnsi="Arial" w:cs="Arial"/>
          <w:sz w:val="24"/>
          <w:szCs w:val="24"/>
        </w:rPr>
        <w:t xml:space="preserve"> 2</w:t>
      </w:r>
      <w:r w:rsidRPr="0012370E">
        <w:rPr>
          <w:rFonts w:ascii="Arial" w:hAnsi="Arial" w:cs="Arial"/>
          <w:sz w:val="24"/>
          <w:szCs w:val="24"/>
          <w:vertAlign w:val="superscript"/>
        </w:rPr>
        <w:t>nd</w:t>
      </w:r>
      <w:r w:rsidRPr="0012370E">
        <w:rPr>
          <w:rFonts w:ascii="Arial" w:hAnsi="Arial" w:cs="Arial"/>
          <w:sz w:val="24"/>
          <w:szCs w:val="24"/>
        </w:rPr>
        <w:t xml:space="preserve"> Ed. London: Sage </w:t>
      </w:r>
    </w:p>
    <w:p w14:paraId="61E26160" w14:textId="77777777" w:rsidR="009E19C6" w:rsidRPr="0012370E" w:rsidRDefault="009E19C6" w:rsidP="009E19C6">
      <w:pPr>
        <w:spacing w:line="360" w:lineRule="auto"/>
        <w:jc w:val="both"/>
        <w:rPr>
          <w:rFonts w:ascii="Arial" w:hAnsi="Arial" w:cs="Arial"/>
          <w:sz w:val="24"/>
          <w:szCs w:val="24"/>
        </w:rPr>
      </w:pPr>
      <w:r w:rsidRPr="0012370E">
        <w:rPr>
          <w:rFonts w:ascii="Arial" w:hAnsi="Arial" w:cs="Arial"/>
          <w:sz w:val="24"/>
          <w:szCs w:val="24"/>
        </w:rPr>
        <w:t xml:space="preserve">Hacker, J. et al. (2020) ‘Virtually in this together – how web-conferencing systems enabled a new virtual togetherness during the COVID-19 crisis’, </w:t>
      </w:r>
      <w:r w:rsidRPr="0012370E">
        <w:rPr>
          <w:rFonts w:ascii="Arial" w:hAnsi="Arial" w:cs="Arial"/>
          <w:i/>
          <w:iCs/>
          <w:sz w:val="24"/>
          <w:szCs w:val="24"/>
        </w:rPr>
        <w:t xml:space="preserve">European Journal of Information Systems. </w:t>
      </w:r>
      <w:r w:rsidRPr="0012370E">
        <w:rPr>
          <w:rFonts w:ascii="Arial" w:hAnsi="Arial" w:cs="Arial"/>
          <w:sz w:val="24"/>
          <w:szCs w:val="24"/>
        </w:rPr>
        <w:t xml:space="preserve">29(5), pp. 263-584. Available at: https://www.tandfonline.com/doi/full/10.1080/0960085X.2020.1814680. (Accessed: 18 February 2021). </w:t>
      </w:r>
    </w:p>
    <w:p w14:paraId="44BE954A" w14:textId="77777777" w:rsidR="009E19C6" w:rsidRPr="0012370E" w:rsidRDefault="009E19C6" w:rsidP="009E19C6">
      <w:pPr>
        <w:pStyle w:val="NormalWeb"/>
        <w:spacing w:line="360" w:lineRule="auto"/>
        <w:jc w:val="both"/>
        <w:rPr>
          <w:rFonts w:ascii="Arial" w:hAnsi="Arial" w:cs="Arial"/>
        </w:rPr>
      </w:pPr>
      <w:r w:rsidRPr="0012370E">
        <w:rPr>
          <w:rFonts w:ascii="Arial" w:hAnsi="Arial" w:cs="Arial"/>
        </w:rPr>
        <w:t xml:space="preserve">House of Commons: Science and Technology Committee. (2019) </w:t>
      </w:r>
      <w:r w:rsidRPr="0012370E">
        <w:rPr>
          <w:rFonts w:ascii="Arial" w:hAnsi="Arial" w:cs="Arial"/>
          <w:i/>
          <w:iCs/>
        </w:rPr>
        <w:t xml:space="preserve">Impact of social media and screen-use on young people’s health. </w:t>
      </w:r>
      <w:r w:rsidRPr="0012370E">
        <w:rPr>
          <w:rFonts w:ascii="Arial" w:hAnsi="Arial" w:cs="Arial"/>
        </w:rPr>
        <w:t xml:space="preserve">Available at: https://publications.parliament.uk/pa/cm201719/cmselect/cmsctech/822/822.pdf. (Accessed 18 February 2021). </w:t>
      </w:r>
    </w:p>
    <w:p w14:paraId="5E72038F" w14:textId="77777777" w:rsidR="009E19C6" w:rsidRPr="0012370E" w:rsidRDefault="009E19C6" w:rsidP="009E19C6">
      <w:pPr>
        <w:pStyle w:val="NormalWeb"/>
        <w:spacing w:line="360" w:lineRule="auto"/>
        <w:jc w:val="both"/>
        <w:rPr>
          <w:rFonts w:ascii="Arial" w:hAnsi="Arial" w:cs="Arial"/>
        </w:rPr>
      </w:pPr>
      <w:r w:rsidRPr="0012370E">
        <w:rPr>
          <w:rFonts w:ascii="Arial" w:hAnsi="Arial" w:cs="Arial"/>
        </w:rPr>
        <w:t xml:space="preserve">House of Lords. (2019) </w:t>
      </w:r>
      <w:r w:rsidRPr="0012370E">
        <w:rPr>
          <w:rFonts w:ascii="Arial" w:hAnsi="Arial" w:cs="Arial"/>
          <w:i/>
          <w:iCs/>
        </w:rPr>
        <w:t xml:space="preserve">Technology: Health and Wellbeing of Children and Young People Debate on 17 January 2019. </w:t>
      </w:r>
      <w:r w:rsidRPr="0012370E">
        <w:rPr>
          <w:rFonts w:ascii="Arial" w:hAnsi="Arial" w:cs="Arial"/>
        </w:rPr>
        <w:t xml:space="preserve">Available at: https://researchbriefings.files.parliament.uk/documents/LLN-2019-0003/LLN-2019-0003.pdf. (Accessed: 12 February 2021). </w:t>
      </w:r>
    </w:p>
    <w:p w14:paraId="56FF7052" w14:textId="77777777" w:rsidR="009E19C6" w:rsidRPr="0012370E" w:rsidRDefault="009E19C6" w:rsidP="009E19C6">
      <w:pPr>
        <w:pStyle w:val="NormalWeb"/>
        <w:spacing w:line="360" w:lineRule="auto"/>
        <w:jc w:val="both"/>
        <w:rPr>
          <w:rFonts w:ascii="Arial" w:hAnsi="Arial" w:cs="Arial"/>
        </w:rPr>
      </w:pPr>
      <w:r w:rsidRPr="0012370E">
        <w:rPr>
          <w:rFonts w:ascii="Arial" w:hAnsi="Arial" w:cs="Arial"/>
        </w:rPr>
        <w:lastRenderedPageBreak/>
        <w:t>Internet Matters. (</w:t>
      </w:r>
      <w:proofErr w:type="spellStart"/>
      <w:r w:rsidRPr="0012370E">
        <w:rPr>
          <w:rFonts w:ascii="Arial" w:hAnsi="Arial" w:cs="Arial"/>
        </w:rPr>
        <w:t>n.d</w:t>
      </w:r>
      <w:proofErr w:type="spellEnd"/>
      <w:r w:rsidRPr="0012370E">
        <w:rPr>
          <w:rFonts w:ascii="Arial" w:hAnsi="Arial" w:cs="Arial"/>
        </w:rPr>
        <w:t xml:space="preserve">) </w:t>
      </w:r>
      <w:r w:rsidRPr="0012370E">
        <w:rPr>
          <w:rFonts w:ascii="Arial" w:hAnsi="Arial" w:cs="Arial"/>
          <w:i/>
          <w:iCs/>
        </w:rPr>
        <w:t xml:space="preserve">Online Grooming Facts &amp; Advice. </w:t>
      </w:r>
      <w:r w:rsidRPr="0012370E">
        <w:rPr>
          <w:rFonts w:ascii="Arial" w:hAnsi="Arial" w:cs="Arial"/>
        </w:rPr>
        <w:t xml:space="preserve">Available at: https://www.internetmatters.org/issues/online-grooming/?gclid=Cj0KCQiApY6BBhCsARIsAOI_GjY7nI_8uPEnoXk4BCqAMixeFf0wPVXjepIrWVC50r2U2y_LuyCUussaAteaEALw_wcB. (Accessed: 16 February 2021). </w:t>
      </w:r>
    </w:p>
    <w:p w14:paraId="2084DECB" w14:textId="77777777" w:rsidR="009E19C6" w:rsidRPr="0012370E" w:rsidRDefault="009E19C6" w:rsidP="009E19C6">
      <w:pPr>
        <w:spacing w:line="360" w:lineRule="auto"/>
        <w:jc w:val="both"/>
        <w:rPr>
          <w:rFonts w:ascii="Arial" w:hAnsi="Arial" w:cs="Arial"/>
          <w:sz w:val="24"/>
          <w:szCs w:val="24"/>
        </w:rPr>
      </w:pPr>
      <w:r w:rsidRPr="0012370E">
        <w:rPr>
          <w:rFonts w:ascii="Arial" w:hAnsi="Arial" w:cs="Arial"/>
          <w:sz w:val="24"/>
          <w:szCs w:val="24"/>
        </w:rPr>
        <w:t xml:space="preserve">ITV News. (2020) </w:t>
      </w:r>
      <w:r w:rsidRPr="0012370E">
        <w:rPr>
          <w:rFonts w:ascii="Arial" w:hAnsi="Arial" w:cs="Arial"/>
          <w:i/>
          <w:iCs/>
          <w:sz w:val="24"/>
          <w:szCs w:val="24"/>
        </w:rPr>
        <w:t xml:space="preserve">Parents shock after ITV News discovers dozens of inappropriate videos on </w:t>
      </w:r>
      <w:proofErr w:type="spellStart"/>
      <w:r w:rsidRPr="0012370E">
        <w:rPr>
          <w:rFonts w:ascii="Arial" w:hAnsi="Arial" w:cs="Arial"/>
          <w:i/>
          <w:iCs/>
          <w:sz w:val="24"/>
          <w:szCs w:val="24"/>
        </w:rPr>
        <w:t>TikTok</w:t>
      </w:r>
      <w:proofErr w:type="spellEnd"/>
      <w:r w:rsidRPr="0012370E">
        <w:rPr>
          <w:rFonts w:ascii="Arial" w:hAnsi="Arial" w:cs="Arial"/>
          <w:i/>
          <w:iCs/>
          <w:sz w:val="24"/>
          <w:szCs w:val="24"/>
        </w:rPr>
        <w:t xml:space="preserve">. </w:t>
      </w:r>
      <w:r w:rsidRPr="0012370E">
        <w:rPr>
          <w:rFonts w:ascii="Arial" w:hAnsi="Arial" w:cs="Arial"/>
          <w:sz w:val="24"/>
          <w:szCs w:val="24"/>
        </w:rPr>
        <w:t xml:space="preserve">Available at: https://www.itv.com/news/2020-05-29/parents-shock-after-itv-news-discovers-dozens-of-inappropriate-videos-on-tiktok. (Accessed: 4 February 2021). </w:t>
      </w:r>
    </w:p>
    <w:p w14:paraId="2463E5E4" w14:textId="77777777" w:rsidR="009E19C6" w:rsidRPr="0012370E" w:rsidRDefault="009E19C6" w:rsidP="009E19C6">
      <w:pPr>
        <w:spacing w:line="360" w:lineRule="auto"/>
        <w:jc w:val="both"/>
        <w:rPr>
          <w:rFonts w:ascii="Arial" w:hAnsi="Arial" w:cs="Arial"/>
          <w:sz w:val="24"/>
          <w:szCs w:val="24"/>
        </w:rPr>
      </w:pPr>
      <w:r w:rsidRPr="0012370E">
        <w:rPr>
          <w:rFonts w:ascii="Arial" w:hAnsi="Arial" w:cs="Arial"/>
          <w:sz w:val="24"/>
          <w:szCs w:val="24"/>
        </w:rPr>
        <w:t xml:space="preserve">Kaczmarek, L. et al. (2017) ‘The Pikachu effect: Social and health gaming motivations lead to greater benefits of Pokémon GO use’, </w:t>
      </w:r>
      <w:r w:rsidRPr="0012370E">
        <w:rPr>
          <w:rFonts w:ascii="Arial" w:hAnsi="Arial" w:cs="Arial"/>
          <w:i/>
          <w:iCs/>
          <w:sz w:val="24"/>
          <w:szCs w:val="24"/>
        </w:rPr>
        <w:t xml:space="preserve">Computers in Human Behaviours. </w:t>
      </w:r>
      <w:r w:rsidRPr="0012370E">
        <w:rPr>
          <w:rFonts w:ascii="Arial" w:hAnsi="Arial" w:cs="Arial"/>
          <w:sz w:val="24"/>
          <w:szCs w:val="24"/>
        </w:rPr>
        <w:t xml:space="preserve">75(1), pp. 356 – 363. Available at: https://www.sciencedirect.com/science/article/pii/S0747563217303527#bib32. (Accessed: 17 February 2021). </w:t>
      </w:r>
    </w:p>
    <w:p w14:paraId="277734FF" w14:textId="77777777" w:rsidR="009E19C6" w:rsidRPr="0012370E" w:rsidRDefault="009E19C6" w:rsidP="009E19C6">
      <w:pPr>
        <w:spacing w:line="360" w:lineRule="auto"/>
        <w:jc w:val="both"/>
        <w:rPr>
          <w:rFonts w:ascii="Arial" w:hAnsi="Arial" w:cs="Arial"/>
          <w:sz w:val="24"/>
          <w:szCs w:val="24"/>
        </w:rPr>
      </w:pPr>
      <w:r w:rsidRPr="0012370E">
        <w:rPr>
          <w:rFonts w:ascii="Arial" w:hAnsi="Arial" w:cs="Arial"/>
          <w:sz w:val="24"/>
          <w:szCs w:val="24"/>
        </w:rPr>
        <w:t xml:space="preserve">Kirova, A., &amp; Jamison, N. (2018) ‘Peer scaffolding techniques and approaches in preschool children’s multiliteracy practices with iPads’, </w:t>
      </w:r>
      <w:r w:rsidRPr="0012370E">
        <w:rPr>
          <w:rFonts w:ascii="Arial" w:hAnsi="Arial" w:cs="Arial"/>
          <w:i/>
          <w:iCs/>
          <w:sz w:val="24"/>
          <w:szCs w:val="24"/>
        </w:rPr>
        <w:t>Journal of Early Childhood Research.</w:t>
      </w:r>
      <w:r w:rsidRPr="0012370E">
        <w:rPr>
          <w:rFonts w:ascii="Arial" w:hAnsi="Arial" w:cs="Arial"/>
          <w:sz w:val="24"/>
          <w:szCs w:val="24"/>
        </w:rPr>
        <w:t xml:space="preserve"> 16(3), pp. 245-257. Available at: https://journals-sagepub-com.ezproxy.uwtsd.ac.uk/doi/full/10.1177/1476718X18775762. (Accessed: 20 February 2021). </w:t>
      </w:r>
    </w:p>
    <w:p w14:paraId="2338D3F5" w14:textId="77777777" w:rsidR="009E19C6" w:rsidRPr="0012370E" w:rsidRDefault="009E19C6" w:rsidP="009E19C6">
      <w:pPr>
        <w:spacing w:line="360" w:lineRule="auto"/>
        <w:jc w:val="both"/>
        <w:rPr>
          <w:rFonts w:ascii="Arial" w:hAnsi="Arial" w:cs="Arial"/>
          <w:sz w:val="24"/>
          <w:szCs w:val="24"/>
        </w:rPr>
      </w:pPr>
      <w:r w:rsidRPr="0012370E">
        <w:rPr>
          <w:rFonts w:ascii="Arial" w:hAnsi="Arial" w:cs="Arial"/>
          <w:sz w:val="24"/>
          <w:szCs w:val="24"/>
        </w:rPr>
        <w:t xml:space="preserve">Lam, P. et al. (2011) ‘Students’ use of eLearning strategies and their perceptions of eLearning usefulness’, </w:t>
      </w:r>
      <w:r w:rsidRPr="0012370E">
        <w:rPr>
          <w:rFonts w:ascii="Arial" w:hAnsi="Arial" w:cs="Arial"/>
          <w:i/>
          <w:iCs/>
          <w:sz w:val="24"/>
          <w:szCs w:val="24"/>
        </w:rPr>
        <w:t>Global Learn</w:t>
      </w:r>
      <w:r w:rsidRPr="0012370E">
        <w:rPr>
          <w:rFonts w:ascii="Arial" w:hAnsi="Arial" w:cs="Arial"/>
          <w:sz w:val="24"/>
          <w:szCs w:val="24"/>
        </w:rPr>
        <w:t>. 2011(1), pp. 1379–1388. Available at: https://www.learntechlib.org/primary/p/37346/. (Accessed: 19 February 2021).</w:t>
      </w:r>
    </w:p>
    <w:p w14:paraId="5628361E" w14:textId="77777777" w:rsidR="009E19C6" w:rsidRPr="0012370E" w:rsidRDefault="009E19C6" w:rsidP="009E19C6">
      <w:pPr>
        <w:spacing w:before="240" w:line="360" w:lineRule="auto"/>
        <w:jc w:val="both"/>
        <w:rPr>
          <w:rFonts w:ascii="Arial" w:hAnsi="Arial" w:cs="Arial"/>
          <w:i/>
          <w:iCs/>
          <w:sz w:val="24"/>
          <w:szCs w:val="24"/>
        </w:rPr>
      </w:pPr>
      <w:r w:rsidRPr="0012370E">
        <w:rPr>
          <w:rFonts w:ascii="Arial" w:hAnsi="Arial" w:cs="Arial"/>
          <w:sz w:val="24"/>
          <w:szCs w:val="24"/>
        </w:rPr>
        <w:t xml:space="preserve">Macmillan, K. et al. (2020) ‘Are autistic children more vulnerable online? Relating autism to online safety, child wellbeing and parental risk management’ (from </w:t>
      </w:r>
      <w:proofErr w:type="spellStart"/>
      <w:r w:rsidRPr="0012370E">
        <w:rPr>
          <w:rFonts w:ascii="Arial" w:hAnsi="Arial" w:cs="Arial"/>
          <w:sz w:val="24"/>
          <w:szCs w:val="24"/>
        </w:rPr>
        <w:t>NordiCHI</w:t>
      </w:r>
      <w:proofErr w:type="spellEnd"/>
      <w:r w:rsidRPr="0012370E">
        <w:rPr>
          <w:rFonts w:ascii="Arial" w:hAnsi="Arial" w:cs="Arial"/>
          <w:sz w:val="24"/>
          <w:szCs w:val="24"/>
        </w:rPr>
        <w:t xml:space="preserve"> '20: Proceedings of the 11th Nordic Conference on Human-Computer Interaction: Shaping Experiences, Shaping Society), 14(1), pp. 1-11. Available at: https://dl.acm.org/doi/abs/10.1145/3419249.3420160. (Accessed: 21 February 2021). </w:t>
      </w:r>
    </w:p>
    <w:p w14:paraId="5FB10E1D" w14:textId="77777777" w:rsidR="009E19C6" w:rsidRPr="0012370E" w:rsidRDefault="009E19C6" w:rsidP="009E19C6">
      <w:pPr>
        <w:spacing w:line="360" w:lineRule="auto"/>
        <w:jc w:val="both"/>
        <w:rPr>
          <w:rFonts w:ascii="Arial" w:hAnsi="Arial" w:cs="Arial"/>
          <w:sz w:val="24"/>
          <w:szCs w:val="24"/>
        </w:rPr>
      </w:pPr>
      <w:r w:rsidRPr="0012370E">
        <w:rPr>
          <w:rFonts w:ascii="Arial" w:hAnsi="Arial" w:cs="Arial"/>
          <w:sz w:val="24"/>
          <w:szCs w:val="24"/>
        </w:rPr>
        <w:t xml:space="preserve">Martin, K. (2011) </w:t>
      </w:r>
      <w:r w:rsidRPr="0012370E">
        <w:rPr>
          <w:rFonts w:ascii="Arial" w:hAnsi="Arial" w:cs="Arial"/>
          <w:i/>
          <w:iCs/>
          <w:sz w:val="24"/>
          <w:szCs w:val="24"/>
        </w:rPr>
        <w:t>Electronic overload: The impact of excessive screen use on child and adolescent health and wellbeing</w:t>
      </w:r>
      <w:r w:rsidRPr="0012370E">
        <w:rPr>
          <w:rFonts w:ascii="Arial" w:hAnsi="Arial" w:cs="Arial"/>
          <w:sz w:val="24"/>
          <w:szCs w:val="24"/>
        </w:rPr>
        <w:t>. Available at: https://www.natureplaywa.org.au/library/1/file/Resources/research/K%20Martin%202011%20Electronic%20Overload%20DSR%20(2).pdf. (Accessed: 18 February 2021).</w:t>
      </w:r>
    </w:p>
    <w:p w14:paraId="267759FC" w14:textId="77777777" w:rsidR="009E19C6" w:rsidRPr="0012370E" w:rsidRDefault="009E19C6" w:rsidP="009E19C6">
      <w:pPr>
        <w:spacing w:line="360" w:lineRule="auto"/>
        <w:jc w:val="both"/>
        <w:rPr>
          <w:rFonts w:ascii="Arial" w:hAnsi="Arial" w:cs="Arial"/>
          <w:sz w:val="24"/>
          <w:szCs w:val="24"/>
        </w:rPr>
      </w:pPr>
      <w:r w:rsidRPr="0012370E">
        <w:rPr>
          <w:rFonts w:ascii="Arial" w:hAnsi="Arial" w:cs="Arial"/>
          <w:sz w:val="24"/>
          <w:szCs w:val="24"/>
        </w:rPr>
        <w:lastRenderedPageBreak/>
        <w:t xml:space="preserve">Maslow, A. (1954) </w:t>
      </w:r>
      <w:r w:rsidRPr="0012370E">
        <w:rPr>
          <w:rFonts w:ascii="Arial" w:hAnsi="Arial" w:cs="Arial"/>
          <w:i/>
          <w:iCs/>
          <w:sz w:val="24"/>
          <w:szCs w:val="24"/>
        </w:rPr>
        <w:t>Motivation and personality</w:t>
      </w:r>
      <w:r w:rsidRPr="0012370E">
        <w:rPr>
          <w:rFonts w:ascii="Arial" w:hAnsi="Arial" w:cs="Arial"/>
          <w:sz w:val="24"/>
          <w:szCs w:val="24"/>
        </w:rPr>
        <w:t xml:space="preserve">. New York: Harper and </w:t>
      </w:r>
      <w:proofErr w:type="spellStart"/>
      <w:r w:rsidRPr="0012370E">
        <w:rPr>
          <w:rFonts w:ascii="Arial" w:hAnsi="Arial" w:cs="Arial"/>
          <w:sz w:val="24"/>
          <w:szCs w:val="24"/>
        </w:rPr>
        <w:t>Row.McNarry</w:t>
      </w:r>
      <w:proofErr w:type="spellEnd"/>
      <w:r w:rsidRPr="0012370E">
        <w:rPr>
          <w:rFonts w:ascii="Arial" w:hAnsi="Arial" w:cs="Arial"/>
          <w:sz w:val="24"/>
          <w:szCs w:val="24"/>
        </w:rPr>
        <w:t xml:space="preserve">, M. &amp; Mackintosh, K. (2016) ‘Investigating the relative exercise intensity of exergames in prepubertal children’, </w:t>
      </w:r>
      <w:r w:rsidRPr="0012370E">
        <w:rPr>
          <w:rFonts w:ascii="Arial" w:hAnsi="Arial" w:cs="Arial"/>
          <w:i/>
          <w:iCs/>
          <w:sz w:val="24"/>
          <w:szCs w:val="24"/>
        </w:rPr>
        <w:t>Games for Health Journal</w:t>
      </w:r>
      <w:r w:rsidRPr="0012370E">
        <w:rPr>
          <w:rFonts w:ascii="Arial" w:hAnsi="Arial" w:cs="Arial"/>
          <w:sz w:val="24"/>
          <w:szCs w:val="24"/>
        </w:rPr>
        <w:t xml:space="preserve">. 5(2), pp. 135-140. Available at: https://pubmed.ncbi.nlm.nih.gov/26959606/. (Accessed: 13 February 2021). </w:t>
      </w:r>
    </w:p>
    <w:p w14:paraId="4BC3DE28" w14:textId="77777777" w:rsidR="009E19C6" w:rsidRPr="0012370E" w:rsidRDefault="009E19C6" w:rsidP="009E19C6">
      <w:pPr>
        <w:spacing w:line="360" w:lineRule="auto"/>
        <w:jc w:val="both"/>
        <w:rPr>
          <w:rFonts w:ascii="Arial" w:hAnsi="Arial" w:cs="Arial"/>
          <w:sz w:val="24"/>
          <w:szCs w:val="24"/>
        </w:rPr>
      </w:pPr>
      <w:r w:rsidRPr="0012370E">
        <w:rPr>
          <w:rFonts w:ascii="Arial" w:hAnsi="Arial" w:cs="Arial"/>
          <w:sz w:val="24"/>
          <w:szCs w:val="24"/>
        </w:rPr>
        <w:t>McClure, E., &amp; Barr, R. (2017) ‘</w:t>
      </w:r>
      <w:r w:rsidRPr="0012370E">
        <w:rPr>
          <w:rStyle w:val="Emphasis"/>
          <w:rFonts w:ascii="Arial" w:hAnsi="Arial" w:cs="Arial"/>
          <w:i w:val="0"/>
          <w:iCs w:val="0"/>
          <w:sz w:val="24"/>
          <w:szCs w:val="24"/>
        </w:rPr>
        <w:t>Building family relationships from a distance: Supporting connections with babies and toddlers using video and video chat</w:t>
      </w:r>
      <w:r w:rsidRPr="0012370E">
        <w:rPr>
          <w:rStyle w:val="Emphasis"/>
          <w:rFonts w:ascii="Arial" w:hAnsi="Arial" w:cs="Arial"/>
          <w:sz w:val="24"/>
          <w:szCs w:val="24"/>
        </w:rPr>
        <w:t>’,</w:t>
      </w:r>
      <w:r w:rsidRPr="0012370E">
        <w:rPr>
          <w:rFonts w:ascii="Arial" w:hAnsi="Arial" w:cs="Arial"/>
          <w:sz w:val="24"/>
          <w:szCs w:val="24"/>
        </w:rPr>
        <w:t xml:space="preserve"> In Barr, R. &amp; Linebarger, D (ed.), </w:t>
      </w:r>
      <w:r w:rsidRPr="0012370E">
        <w:rPr>
          <w:rStyle w:val="Emphasis"/>
          <w:rFonts w:ascii="Arial" w:hAnsi="Arial" w:cs="Arial"/>
          <w:sz w:val="24"/>
          <w:szCs w:val="24"/>
        </w:rPr>
        <w:t>Media exposure during infancy and early childhood: The effects of content and context on learning and development</w:t>
      </w:r>
      <w:r w:rsidRPr="0012370E">
        <w:rPr>
          <w:rFonts w:ascii="Arial" w:hAnsi="Arial" w:cs="Arial"/>
          <w:sz w:val="24"/>
          <w:szCs w:val="24"/>
        </w:rPr>
        <w:t xml:space="preserve">. USA: Springer International Publishing AG. </w:t>
      </w:r>
    </w:p>
    <w:p w14:paraId="342E748E" w14:textId="77777777" w:rsidR="009E19C6" w:rsidRPr="0012370E" w:rsidRDefault="009E19C6" w:rsidP="009E19C6">
      <w:pPr>
        <w:spacing w:line="360" w:lineRule="auto"/>
        <w:jc w:val="both"/>
        <w:rPr>
          <w:rFonts w:ascii="Arial" w:hAnsi="Arial" w:cs="Arial"/>
          <w:sz w:val="24"/>
          <w:szCs w:val="24"/>
        </w:rPr>
      </w:pPr>
      <w:r w:rsidRPr="0012370E">
        <w:rPr>
          <w:rFonts w:ascii="Arial" w:hAnsi="Arial" w:cs="Arial"/>
          <w:sz w:val="24"/>
          <w:szCs w:val="24"/>
        </w:rPr>
        <w:t xml:space="preserve">Merrill, K. et al. (2017) ‘A Review of Social Problem-Solving Interventions: Past Findings, Current Status, and Future Directions’, </w:t>
      </w:r>
      <w:r w:rsidRPr="0012370E">
        <w:rPr>
          <w:rFonts w:ascii="Arial" w:hAnsi="Arial" w:cs="Arial"/>
          <w:i/>
          <w:iCs/>
          <w:sz w:val="24"/>
          <w:szCs w:val="24"/>
        </w:rPr>
        <w:t xml:space="preserve">Review of Educational Research. </w:t>
      </w:r>
      <w:r w:rsidRPr="0012370E">
        <w:rPr>
          <w:rFonts w:ascii="Arial" w:hAnsi="Arial" w:cs="Arial"/>
          <w:sz w:val="24"/>
          <w:szCs w:val="24"/>
        </w:rPr>
        <w:t xml:space="preserve">87(1), pp. 71-102. Available at: https://journals.sagepub.com/doi/10.3102/0034654316652943. (Accessed: 22 February 2021). </w:t>
      </w:r>
    </w:p>
    <w:p w14:paraId="753A451F" w14:textId="77777777" w:rsidR="009E19C6" w:rsidRPr="0012370E" w:rsidRDefault="009E19C6" w:rsidP="009E19C6">
      <w:pPr>
        <w:spacing w:line="360" w:lineRule="auto"/>
        <w:jc w:val="both"/>
        <w:rPr>
          <w:rFonts w:ascii="Arial" w:hAnsi="Arial" w:cs="Arial"/>
          <w:sz w:val="24"/>
          <w:szCs w:val="24"/>
        </w:rPr>
      </w:pPr>
      <w:r w:rsidRPr="0012370E">
        <w:rPr>
          <w:rFonts w:ascii="Arial" w:hAnsi="Arial" w:cs="Arial"/>
          <w:sz w:val="24"/>
          <w:szCs w:val="24"/>
        </w:rPr>
        <w:t xml:space="preserve">Mitchell, L. (2007) ‘Using Technology in Reggio Emilia Inspired Programs’, </w:t>
      </w:r>
      <w:r w:rsidRPr="0012370E">
        <w:rPr>
          <w:rFonts w:ascii="Arial" w:hAnsi="Arial" w:cs="Arial"/>
          <w:i/>
          <w:iCs/>
          <w:sz w:val="24"/>
          <w:szCs w:val="24"/>
        </w:rPr>
        <w:t xml:space="preserve">Theory </w:t>
      </w:r>
      <w:proofErr w:type="gramStart"/>
      <w:r w:rsidRPr="0012370E">
        <w:rPr>
          <w:rFonts w:ascii="Arial" w:hAnsi="Arial" w:cs="Arial"/>
          <w:i/>
          <w:iCs/>
          <w:sz w:val="24"/>
          <w:szCs w:val="24"/>
        </w:rPr>
        <w:t>Into</w:t>
      </w:r>
      <w:proofErr w:type="gramEnd"/>
      <w:r w:rsidRPr="0012370E">
        <w:rPr>
          <w:rFonts w:ascii="Arial" w:hAnsi="Arial" w:cs="Arial"/>
          <w:i/>
          <w:iCs/>
          <w:sz w:val="24"/>
          <w:szCs w:val="24"/>
        </w:rPr>
        <w:t xml:space="preserve"> Practice. </w:t>
      </w:r>
      <w:r w:rsidRPr="0012370E">
        <w:rPr>
          <w:rFonts w:ascii="Arial" w:hAnsi="Arial" w:cs="Arial"/>
          <w:sz w:val="24"/>
          <w:szCs w:val="24"/>
        </w:rPr>
        <w:t xml:space="preserve">46(1), pp. 32-39. Available at: https://www-jstor-org.ezproxy.uwtsd.ac.uk/stable/40071631?seq=1#metadata_info_tab_contents. (Accessed: 7 February 2021). </w:t>
      </w:r>
    </w:p>
    <w:p w14:paraId="577AB8C9" w14:textId="77777777" w:rsidR="009E19C6" w:rsidRPr="0012370E" w:rsidRDefault="009E19C6" w:rsidP="009E19C6">
      <w:pPr>
        <w:spacing w:line="360" w:lineRule="auto"/>
        <w:jc w:val="both"/>
        <w:rPr>
          <w:rFonts w:ascii="Arial" w:hAnsi="Arial" w:cs="Arial"/>
          <w:sz w:val="24"/>
          <w:szCs w:val="24"/>
        </w:rPr>
      </w:pPr>
      <w:proofErr w:type="spellStart"/>
      <w:r w:rsidRPr="0012370E">
        <w:rPr>
          <w:rFonts w:ascii="Arial" w:hAnsi="Arial" w:cs="Arial"/>
          <w:sz w:val="24"/>
          <w:szCs w:val="24"/>
        </w:rPr>
        <w:t>Naslund</w:t>
      </w:r>
      <w:proofErr w:type="spellEnd"/>
      <w:r w:rsidRPr="0012370E">
        <w:rPr>
          <w:rFonts w:ascii="Arial" w:hAnsi="Arial" w:cs="Arial"/>
          <w:sz w:val="24"/>
          <w:szCs w:val="24"/>
        </w:rPr>
        <w:t xml:space="preserve">, J. et al. (2016). The future of mental health care: Peer-to-peer support and social media. </w:t>
      </w:r>
      <w:r w:rsidRPr="0012370E">
        <w:rPr>
          <w:rFonts w:ascii="Arial" w:hAnsi="Arial" w:cs="Arial"/>
          <w:i/>
          <w:iCs/>
          <w:sz w:val="24"/>
          <w:szCs w:val="24"/>
        </w:rPr>
        <w:t>Epidemiology and Psychiatric Sciences,</w:t>
      </w:r>
      <w:r w:rsidRPr="0012370E">
        <w:rPr>
          <w:rFonts w:ascii="Arial" w:hAnsi="Arial" w:cs="Arial"/>
          <w:sz w:val="24"/>
          <w:szCs w:val="24"/>
        </w:rPr>
        <w:t xml:space="preserve"> </w:t>
      </w:r>
      <w:r w:rsidRPr="0012370E">
        <w:rPr>
          <w:rFonts w:ascii="Arial" w:hAnsi="Arial" w:cs="Arial"/>
          <w:i/>
          <w:iCs/>
          <w:sz w:val="24"/>
          <w:szCs w:val="24"/>
        </w:rPr>
        <w:t>25</w:t>
      </w:r>
      <w:r w:rsidRPr="0012370E">
        <w:rPr>
          <w:rFonts w:ascii="Arial" w:hAnsi="Arial" w:cs="Arial"/>
          <w:sz w:val="24"/>
          <w:szCs w:val="24"/>
        </w:rPr>
        <w:t>(2), 113-122. doi:10.1017/S2045796015001067.</w:t>
      </w:r>
    </w:p>
    <w:p w14:paraId="1A0FE10C" w14:textId="77777777" w:rsidR="009E19C6" w:rsidRPr="0012370E" w:rsidRDefault="009E19C6" w:rsidP="009E19C6">
      <w:pPr>
        <w:spacing w:line="360" w:lineRule="auto"/>
        <w:jc w:val="both"/>
        <w:rPr>
          <w:rFonts w:ascii="Arial" w:hAnsi="Arial" w:cs="Arial"/>
          <w:sz w:val="24"/>
          <w:szCs w:val="24"/>
        </w:rPr>
      </w:pPr>
      <w:r w:rsidRPr="0012370E">
        <w:rPr>
          <w:rFonts w:ascii="Arial" w:hAnsi="Arial" w:cs="Arial"/>
          <w:sz w:val="24"/>
          <w:szCs w:val="24"/>
        </w:rPr>
        <w:t xml:space="preserve">National Assembly for Wales. (2015) </w:t>
      </w:r>
      <w:r w:rsidRPr="0012370E">
        <w:rPr>
          <w:rFonts w:ascii="Arial" w:hAnsi="Arial" w:cs="Arial"/>
          <w:i/>
          <w:iCs/>
          <w:sz w:val="24"/>
          <w:szCs w:val="24"/>
        </w:rPr>
        <w:t xml:space="preserve">Special educational Needs (SEN)/ Additional Learning Needs (ALN) in Wales. </w:t>
      </w:r>
      <w:r w:rsidRPr="0012370E">
        <w:rPr>
          <w:rFonts w:ascii="Arial" w:hAnsi="Arial" w:cs="Arial"/>
          <w:sz w:val="24"/>
          <w:szCs w:val="24"/>
        </w:rPr>
        <w:t xml:space="preserve">Available at: https://www.snapcymru.org/wp-content/uploads/2015/10/15-025.pdf. (Accessed: 2 February 2021). </w:t>
      </w:r>
    </w:p>
    <w:p w14:paraId="6E393DA8" w14:textId="77777777" w:rsidR="009E19C6" w:rsidRPr="0012370E" w:rsidRDefault="009E19C6" w:rsidP="009E19C6">
      <w:pPr>
        <w:spacing w:line="360" w:lineRule="auto"/>
        <w:jc w:val="both"/>
        <w:rPr>
          <w:rFonts w:ascii="Arial" w:hAnsi="Arial" w:cs="Arial"/>
          <w:sz w:val="24"/>
          <w:szCs w:val="24"/>
        </w:rPr>
      </w:pPr>
      <w:r w:rsidRPr="0012370E">
        <w:rPr>
          <w:rFonts w:ascii="Arial" w:hAnsi="Arial" w:cs="Arial"/>
          <w:sz w:val="24"/>
          <w:szCs w:val="24"/>
        </w:rPr>
        <w:t xml:space="preserve">National Literacy Trust. (2016) </w:t>
      </w:r>
      <w:r w:rsidRPr="0012370E">
        <w:rPr>
          <w:rFonts w:ascii="Arial" w:hAnsi="Arial" w:cs="Arial"/>
          <w:i/>
          <w:iCs/>
          <w:sz w:val="24"/>
          <w:szCs w:val="24"/>
        </w:rPr>
        <w:t xml:space="preserve">The Use of Technology to Support Literacy in the Early Years in 2015. </w:t>
      </w:r>
      <w:r w:rsidRPr="0012370E">
        <w:rPr>
          <w:rFonts w:ascii="Arial" w:hAnsi="Arial" w:cs="Arial"/>
          <w:sz w:val="24"/>
          <w:szCs w:val="24"/>
        </w:rPr>
        <w:t xml:space="preserve">Available at: https://cdn.literacytrust.org.uk/media/documents/2016_06_16_free_research_-_technology_use_to_support_emergent_literacy_2015_6ts4w68.pdf. (Accessed: 3 February 2021). </w:t>
      </w:r>
    </w:p>
    <w:p w14:paraId="24FF4DFE" w14:textId="77777777" w:rsidR="009E19C6" w:rsidRPr="0012370E" w:rsidRDefault="009E19C6" w:rsidP="009E19C6">
      <w:pPr>
        <w:spacing w:line="360" w:lineRule="auto"/>
        <w:jc w:val="both"/>
        <w:rPr>
          <w:rFonts w:ascii="Arial" w:hAnsi="Arial" w:cs="Arial"/>
          <w:sz w:val="24"/>
          <w:szCs w:val="24"/>
        </w:rPr>
      </w:pPr>
      <w:r w:rsidRPr="0012370E">
        <w:rPr>
          <w:rFonts w:ascii="Arial" w:hAnsi="Arial" w:cs="Arial"/>
          <w:sz w:val="24"/>
          <w:szCs w:val="24"/>
        </w:rPr>
        <w:t xml:space="preserve">Nguyen, M. et al. (2020) ‘Changes in Digital Communication During the COVID-19 Global Pandemic: Implications for Digital Inequality and Future Research’, </w:t>
      </w:r>
      <w:r w:rsidRPr="0012370E">
        <w:rPr>
          <w:rFonts w:ascii="Arial" w:hAnsi="Arial" w:cs="Arial"/>
          <w:i/>
          <w:iCs/>
          <w:sz w:val="24"/>
          <w:szCs w:val="24"/>
        </w:rPr>
        <w:t xml:space="preserve">Social </w:t>
      </w:r>
      <w:r w:rsidRPr="0012370E">
        <w:rPr>
          <w:rFonts w:ascii="Arial" w:hAnsi="Arial" w:cs="Arial"/>
          <w:i/>
          <w:iCs/>
          <w:sz w:val="24"/>
          <w:szCs w:val="24"/>
        </w:rPr>
        <w:lastRenderedPageBreak/>
        <w:t xml:space="preserve">Media + Society. </w:t>
      </w:r>
      <w:r w:rsidRPr="0012370E">
        <w:rPr>
          <w:rFonts w:ascii="Arial" w:hAnsi="Arial" w:cs="Arial"/>
          <w:sz w:val="24"/>
          <w:szCs w:val="24"/>
        </w:rPr>
        <w:t xml:space="preserve">6(3), pp. 1-6. Available at: https://journals.sagepub.com/doi/pdf/10.1177/2056305120948255. (Accessed 18 February 2021). </w:t>
      </w:r>
    </w:p>
    <w:p w14:paraId="715FDBC4" w14:textId="77777777" w:rsidR="009E19C6" w:rsidRPr="0012370E" w:rsidRDefault="009E19C6" w:rsidP="009E19C6">
      <w:pPr>
        <w:spacing w:line="360" w:lineRule="auto"/>
        <w:jc w:val="both"/>
        <w:rPr>
          <w:rFonts w:ascii="Arial" w:hAnsi="Arial" w:cs="Arial"/>
          <w:sz w:val="24"/>
          <w:szCs w:val="24"/>
        </w:rPr>
      </w:pPr>
      <w:r w:rsidRPr="0012370E">
        <w:rPr>
          <w:rFonts w:ascii="Arial" w:hAnsi="Arial" w:cs="Arial"/>
          <w:sz w:val="24"/>
          <w:szCs w:val="24"/>
        </w:rPr>
        <w:t xml:space="preserve">Nikken, P. (2018) ‘Parents’ Instrumental use of Media in Childrearing: Relationships with Confidence in Parenting, and Health and Conduct Problems in Children’, </w:t>
      </w:r>
      <w:r w:rsidRPr="0012370E">
        <w:rPr>
          <w:rFonts w:ascii="Arial" w:hAnsi="Arial" w:cs="Arial"/>
          <w:i/>
          <w:iCs/>
          <w:sz w:val="24"/>
          <w:szCs w:val="24"/>
        </w:rPr>
        <w:t>Journal of Child and Family Studies.</w:t>
      </w:r>
      <w:r w:rsidRPr="0012370E">
        <w:rPr>
          <w:rFonts w:ascii="Arial" w:hAnsi="Arial" w:cs="Arial"/>
          <w:sz w:val="24"/>
          <w:szCs w:val="24"/>
        </w:rPr>
        <w:t xml:space="preserve"> 28(2), pp. 531-546. Available at: https://link.springer.com/article/10.1007/s10826-018-1281-3. (Accessed: 19 February 2021). </w:t>
      </w:r>
    </w:p>
    <w:p w14:paraId="057EEDE3" w14:textId="77777777" w:rsidR="009E19C6" w:rsidRPr="0012370E" w:rsidRDefault="009E19C6" w:rsidP="009E19C6">
      <w:pPr>
        <w:spacing w:line="360" w:lineRule="auto"/>
        <w:jc w:val="both"/>
        <w:rPr>
          <w:rFonts w:ascii="Arial" w:hAnsi="Arial" w:cs="Arial"/>
          <w:sz w:val="24"/>
          <w:szCs w:val="24"/>
        </w:rPr>
      </w:pPr>
      <w:r w:rsidRPr="0012370E">
        <w:rPr>
          <w:rFonts w:ascii="Arial" w:hAnsi="Arial" w:cs="Arial"/>
          <w:sz w:val="24"/>
          <w:szCs w:val="24"/>
        </w:rPr>
        <w:t xml:space="preserve">NSPCC. (2021) </w:t>
      </w:r>
      <w:r w:rsidRPr="0012370E">
        <w:rPr>
          <w:rFonts w:ascii="Arial" w:hAnsi="Arial" w:cs="Arial"/>
          <w:i/>
          <w:iCs/>
          <w:sz w:val="24"/>
          <w:szCs w:val="24"/>
        </w:rPr>
        <w:t xml:space="preserve">Online Abuse. </w:t>
      </w:r>
      <w:r w:rsidRPr="0012370E">
        <w:rPr>
          <w:rFonts w:ascii="Arial" w:hAnsi="Arial" w:cs="Arial"/>
          <w:sz w:val="24"/>
          <w:szCs w:val="24"/>
        </w:rPr>
        <w:t xml:space="preserve">Available at: https://www.nspcc.org.uk/what-is-child-abuse/types-of-abuse/online-abuse/#signs. (Accessed: 10 February 2021). </w:t>
      </w:r>
    </w:p>
    <w:p w14:paraId="7178BE5B" w14:textId="77777777" w:rsidR="009E19C6" w:rsidRPr="0012370E" w:rsidRDefault="009E19C6" w:rsidP="009E19C6">
      <w:pPr>
        <w:spacing w:line="360" w:lineRule="auto"/>
        <w:jc w:val="both"/>
        <w:rPr>
          <w:rFonts w:ascii="Arial" w:hAnsi="Arial" w:cs="Arial"/>
          <w:sz w:val="24"/>
          <w:szCs w:val="24"/>
        </w:rPr>
      </w:pPr>
      <w:r w:rsidRPr="0012370E">
        <w:rPr>
          <w:rFonts w:ascii="Arial" w:hAnsi="Arial" w:cs="Arial"/>
          <w:sz w:val="24"/>
          <w:szCs w:val="24"/>
        </w:rPr>
        <w:t xml:space="preserve">O’Connor, J. &amp; </w:t>
      </w:r>
      <w:proofErr w:type="spellStart"/>
      <w:r w:rsidRPr="0012370E">
        <w:rPr>
          <w:rFonts w:ascii="Arial" w:hAnsi="Arial" w:cs="Arial"/>
          <w:sz w:val="24"/>
          <w:szCs w:val="24"/>
        </w:rPr>
        <w:t>Fotakopoulou</w:t>
      </w:r>
      <w:proofErr w:type="spellEnd"/>
      <w:r w:rsidRPr="0012370E">
        <w:rPr>
          <w:rFonts w:ascii="Arial" w:hAnsi="Arial" w:cs="Arial"/>
          <w:sz w:val="24"/>
          <w:szCs w:val="24"/>
        </w:rPr>
        <w:t>, O. (2016) ‘A threat to childhood innocence or the future of learning? Parents’ perspectives on the use of touch-screen technology by 0–</w:t>
      </w:r>
      <w:proofErr w:type="gramStart"/>
      <w:r w:rsidRPr="0012370E">
        <w:rPr>
          <w:rFonts w:ascii="Arial" w:hAnsi="Arial" w:cs="Arial"/>
          <w:sz w:val="24"/>
          <w:szCs w:val="24"/>
        </w:rPr>
        <w:t>3 year-olds</w:t>
      </w:r>
      <w:proofErr w:type="gramEnd"/>
      <w:r w:rsidRPr="0012370E">
        <w:rPr>
          <w:rFonts w:ascii="Arial" w:hAnsi="Arial" w:cs="Arial"/>
          <w:sz w:val="24"/>
          <w:szCs w:val="24"/>
        </w:rPr>
        <w:t xml:space="preserve"> in the UK’, </w:t>
      </w:r>
      <w:r w:rsidRPr="0012370E">
        <w:rPr>
          <w:rFonts w:ascii="Arial" w:hAnsi="Arial" w:cs="Arial"/>
          <w:i/>
          <w:iCs/>
          <w:sz w:val="24"/>
          <w:szCs w:val="24"/>
        </w:rPr>
        <w:t xml:space="preserve">Contemporary Issues in Early Childhood. </w:t>
      </w:r>
      <w:r w:rsidRPr="0012370E">
        <w:rPr>
          <w:rFonts w:ascii="Arial" w:hAnsi="Arial" w:cs="Arial"/>
          <w:sz w:val="24"/>
          <w:szCs w:val="24"/>
        </w:rPr>
        <w:t xml:space="preserve">17(2), pp. 235-247. Available at: https://journals.sagepub.com/doi/10.1177/1463949116647290. (Accessed: 12 February 2021). </w:t>
      </w:r>
    </w:p>
    <w:p w14:paraId="402B9F4C" w14:textId="77777777" w:rsidR="009E19C6" w:rsidRPr="0012370E" w:rsidRDefault="009E19C6" w:rsidP="009E19C6">
      <w:pPr>
        <w:spacing w:line="360" w:lineRule="auto"/>
        <w:jc w:val="both"/>
        <w:rPr>
          <w:rFonts w:ascii="Arial" w:hAnsi="Arial" w:cs="Arial"/>
          <w:sz w:val="24"/>
          <w:szCs w:val="24"/>
        </w:rPr>
      </w:pPr>
      <w:r w:rsidRPr="0012370E">
        <w:rPr>
          <w:rFonts w:ascii="Arial" w:hAnsi="Arial" w:cs="Arial"/>
          <w:sz w:val="24"/>
          <w:szCs w:val="24"/>
        </w:rPr>
        <w:t xml:space="preserve">O’Keeffe, S. &amp; Clarke-Pearson, K. (2011) ‘The Impact of Social Media on Children, Adolescents, and Families’, </w:t>
      </w:r>
      <w:r w:rsidRPr="0012370E">
        <w:rPr>
          <w:rFonts w:ascii="Arial" w:hAnsi="Arial" w:cs="Arial"/>
          <w:i/>
          <w:iCs/>
          <w:sz w:val="24"/>
          <w:szCs w:val="24"/>
        </w:rPr>
        <w:t xml:space="preserve">Journal of the American </w:t>
      </w:r>
      <w:proofErr w:type="spellStart"/>
      <w:r w:rsidRPr="0012370E">
        <w:rPr>
          <w:rFonts w:ascii="Arial" w:hAnsi="Arial" w:cs="Arial"/>
          <w:i/>
          <w:iCs/>
          <w:sz w:val="24"/>
          <w:szCs w:val="24"/>
        </w:rPr>
        <w:t>Acadamy</w:t>
      </w:r>
      <w:proofErr w:type="spellEnd"/>
      <w:r w:rsidRPr="0012370E">
        <w:rPr>
          <w:rFonts w:ascii="Arial" w:hAnsi="Arial" w:cs="Arial"/>
          <w:i/>
          <w:iCs/>
          <w:sz w:val="24"/>
          <w:szCs w:val="24"/>
        </w:rPr>
        <w:t xml:space="preserve"> of </w:t>
      </w:r>
      <w:proofErr w:type="spellStart"/>
      <w:r w:rsidRPr="0012370E">
        <w:rPr>
          <w:rFonts w:ascii="Arial" w:hAnsi="Arial" w:cs="Arial"/>
          <w:i/>
          <w:iCs/>
          <w:sz w:val="24"/>
          <w:szCs w:val="24"/>
        </w:rPr>
        <w:t>Pediatrics</w:t>
      </w:r>
      <w:proofErr w:type="spellEnd"/>
      <w:r w:rsidRPr="0012370E">
        <w:rPr>
          <w:rFonts w:ascii="Arial" w:hAnsi="Arial" w:cs="Arial"/>
          <w:i/>
          <w:iCs/>
          <w:sz w:val="24"/>
          <w:szCs w:val="24"/>
        </w:rPr>
        <w:t xml:space="preserve">. </w:t>
      </w:r>
      <w:r w:rsidRPr="0012370E">
        <w:rPr>
          <w:rFonts w:ascii="Arial" w:hAnsi="Arial" w:cs="Arial"/>
          <w:sz w:val="24"/>
          <w:szCs w:val="24"/>
        </w:rPr>
        <w:t xml:space="preserve">127(4), pp. 800-804. Available at: https://www.newlamiddle.org/pdf/resources/Family%20Education%20Resources/Internet%20Safety/Impact%20of%20Social%20Media%20on%20Kids%20and%20Families.pdf. (Accessed: 12 February 2021). </w:t>
      </w:r>
    </w:p>
    <w:p w14:paraId="648AF25C" w14:textId="77777777" w:rsidR="009E19C6" w:rsidRPr="0012370E" w:rsidRDefault="009E19C6" w:rsidP="009E19C6">
      <w:pPr>
        <w:spacing w:line="360" w:lineRule="auto"/>
        <w:jc w:val="both"/>
        <w:rPr>
          <w:rFonts w:ascii="Arial" w:hAnsi="Arial" w:cs="Arial"/>
          <w:sz w:val="24"/>
          <w:szCs w:val="24"/>
        </w:rPr>
      </w:pPr>
      <w:r w:rsidRPr="0012370E">
        <w:rPr>
          <w:rFonts w:ascii="Arial" w:hAnsi="Arial" w:cs="Arial"/>
          <w:sz w:val="24"/>
          <w:szCs w:val="24"/>
        </w:rPr>
        <w:t xml:space="preserve">OECD. (2019) </w:t>
      </w:r>
      <w:r w:rsidRPr="0012370E">
        <w:rPr>
          <w:rFonts w:ascii="Arial" w:hAnsi="Arial" w:cs="Arial"/>
          <w:i/>
          <w:iCs/>
          <w:sz w:val="24"/>
          <w:szCs w:val="24"/>
        </w:rPr>
        <w:t xml:space="preserve">Impacts </w:t>
      </w:r>
      <w:proofErr w:type="gramStart"/>
      <w:r w:rsidRPr="0012370E">
        <w:rPr>
          <w:rFonts w:ascii="Arial" w:hAnsi="Arial" w:cs="Arial"/>
          <w:i/>
          <w:iCs/>
          <w:sz w:val="24"/>
          <w:szCs w:val="24"/>
        </w:rPr>
        <w:t>Of</w:t>
      </w:r>
      <w:proofErr w:type="gramEnd"/>
      <w:r w:rsidRPr="0012370E">
        <w:rPr>
          <w:rFonts w:ascii="Arial" w:hAnsi="Arial" w:cs="Arial"/>
          <w:i/>
          <w:iCs/>
          <w:sz w:val="24"/>
          <w:szCs w:val="24"/>
        </w:rPr>
        <w:t xml:space="preserve"> Technology Use On Children: Exploring Literature On The Brain, Cognition And Well-Being: OECD Education Working Paper No. 195. </w:t>
      </w:r>
      <w:r w:rsidRPr="0012370E">
        <w:rPr>
          <w:rFonts w:ascii="Arial" w:hAnsi="Arial" w:cs="Arial"/>
          <w:sz w:val="24"/>
          <w:szCs w:val="24"/>
        </w:rPr>
        <w:t xml:space="preserve">Available at: https://www.oecd.org/officialdocuments/publicdisplaydocumentpdf/?cote=EDU/WKP%282019%293&amp;docLanguage=En. (Accessed: 12 February 2021). </w:t>
      </w:r>
    </w:p>
    <w:p w14:paraId="4180A5C3" w14:textId="77777777" w:rsidR="009E19C6" w:rsidRPr="0012370E" w:rsidRDefault="009E19C6" w:rsidP="009E19C6">
      <w:pPr>
        <w:pStyle w:val="NormalWeb"/>
        <w:spacing w:line="360" w:lineRule="auto"/>
        <w:jc w:val="both"/>
        <w:rPr>
          <w:rFonts w:ascii="Arial" w:hAnsi="Arial" w:cs="Arial"/>
        </w:rPr>
      </w:pPr>
      <w:r w:rsidRPr="0012370E">
        <w:rPr>
          <w:rFonts w:ascii="Arial" w:hAnsi="Arial" w:cs="Arial"/>
        </w:rPr>
        <w:t xml:space="preserve">Ofcom. (2014) </w:t>
      </w:r>
      <w:r w:rsidRPr="0012370E">
        <w:rPr>
          <w:rFonts w:ascii="Arial" w:hAnsi="Arial" w:cs="Arial"/>
          <w:i/>
          <w:iCs/>
        </w:rPr>
        <w:t xml:space="preserve">Children’s online behaviour: issues of risk and trust Qualitative research findings. </w:t>
      </w:r>
      <w:r w:rsidRPr="0012370E">
        <w:rPr>
          <w:rFonts w:ascii="Arial" w:hAnsi="Arial" w:cs="Arial"/>
        </w:rPr>
        <w:t xml:space="preserve">Available at: https://www.ofcom.org.uk/__data/assets/pdf_file/0028/95068/Childrens-online-behaviour-issues-of-risk-and-trust.pdf. (Accessed: 15 February 2021). Ofcom. (2019) </w:t>
      </w:r>
      <w:r w:rsidRPr="0012370E">
        <w:rPr>
          <w:rFonts w:ascii="Arial" w:hAnsi="Arial" w:cs="Arial"/>
          <w:i/>
          <w:iCs/>
        </w:rPr>
        <w:t xml:space="preserve">Children and parents: media use and attitudes report 2018. </w:t>
      </w:r>
      <w:r w:rsidRPr="0012370E">
        <w:rPr>
          <w:rFonts w:ascii="Arial" w:hAnsi="Arial" w:cs="Arial"/>
        </w:rPr>
        <w:t xml:space="preserve">Available at: </w:t>
      </w:r>
      <w:r w:rsidRPr="0012370E">
        <w:rPr>
          <w:rFonts w:ascii="Arial" w:hAnsi="Arial" w:cs="Arial"/>
        </w:rPr>
        <w:lastRenderedPageBreak/>
        <w:t xml:space="preserve">https://www.ofcom.org.uk/research-and-data/media-literacy-research/childrens/children-and-parents-media-use-and-attitudes-report-2018. (Accessed: 12 February 2021). </w:t>
      </w:r>
    </w:p>
    <w:p w14:paraId="7F640AB8" w14:textId="77777777" w:rsidR="009E19C6" w:rsidRPr="0012370E" w:rsidRDefault="009E19C6" w:rsidP="009E19C6">
      <w:pPr>
        <w:pStyle w:val="NormalWeb"/>
        <w:spacing w:line="360" w:lineRule="auto"/>
        <w:jc w:val="both"/>
        <w:rPr>
          <w:rFonts w:ascii="Arial" w:hAnsi="Arial" w:cs="Arial"/>
        </w:rPr>
      </w:pPr>
      <w:r w:rsidRPr="0012370E">
        <w:rPr>
          <w:rFonts w:ascii="Arial" w:hAnsi="Arial" w:cs="Arial"/>
        </w:rPr>
        <w:t xml:space="preserve">Ofcom. (2016) </w:t>
      </w:r>
      <w:r w:rsidRPr="0012370E">
        <w:rPr>
          <w:rFonts w:ascii="Arial" w:hAnsi="Arial" w:cs="Arial"/>
          <w:i/>
          <w:iCs/>
        </w:rPr>
        <w:t xml:space="preserve">Children and parent: media use and attitudes report. </w:t>
      </w:r>
      <w:r w:rsidRPr="0012370E">
        <w:rPr>
          <w:rFonts w:ascii="Arial" w:hAnsi="Arial" w:cs="Arial"/>
        </w:rPr>
        <w:t xml:space="preserve">Available at: https://www.ofcom.org.uk/__data/assets/pdf_file/0034/93976/Children-Parents-Media-Use-Attitudes-Report-2016.pdf. (Accessed: 20 February 2021). </w:t>
      </w:r>
    </w:p>
    <w:p w14:paraId="3BFC2FBA" w14:textId="77777777" w:rsidR="009E19C6" w:rsidRPr="0012370E" w:rsidRDefault="009E19C6" w:rsidP="009E19C6">
      <w:pPr>
        <w:spacing w:line="360" w:lineRule="auto"/>
        <w:jc w:val="both"/>
        <w:rPr>
          <w:rFonts w:ascii="Arial" w:hAnsi="Arial" w:cs="Arial"/>
          <w:sz w:val="24"/>
          <w:szCs w:val="24"/>
        </w:rPr>
      </w:pPr>
      <w:r w:rsidRPr="0012370E">
        <w:rPr>
          <w:rFonts w:ascii="Arial" w:hAnsi="Arial" w:cs="Arial"/>
          <w:sz w:val="24"/>
          <w:szCs w:val="24"/>
        </w:rPr>
        <w:t xml:space="preserve">Ofsted. (2011) </w:t>
      </w:r>
      <w:r w:rsidRPr="0012370E">
        <w:rPr>
          <w:rFonts w:ascii="Arial" w:hAnsi="Arial" w:cs="Arial"/>
          <w:i/>
          <w:iCs/>
          <w:sz w:val="24"/>
          <w:szCs w:val="24"/>
        </w:rPr>
        <w:t xml:space="preserve">Children in Family Service. </w:t>
      </w:r>
      <w:r w:rsidRPr="0012370E">
        <w:rPr>
          <w:rFonts w:ascii="Arial" w:hAnsi="Arial" w:cs="Arial"/>
          <w:sz w:val="24"/>
          <w:szCs w:val="24"/>
        </w:rPr>
        <w:t xml:space="preserve">Available at: https://assets.publishing.service.gov.uk/government/uploads/system/uploads/attachment_data/file/413573/Children_in_Service_families.doc. (Accessed: 18 February 2021). </w:t>
      </w:r>
    </w:p>
    <w:p w14:paraId="54BFC836" w14:textId="77777777" w:rsidR="009E19C6" w:rsidRPr="0012370E" w:rsidRDefault="009E19C6" w:rsidP="009E19C6">
      <w:pPr>
        <w:pStyle w:val="body-paragraph"/>
        <w:spacing w:line="360" w:lineRule="auto"/>
        <w:jc w:val="both"/>
        <w:rPr>
          <w:rFonts w:ascii="Arial" w:hAnsi="Arial" w:cs="Arial"/>
        </w:rPr>
      </w:pPr>
      <w:r w:rsidRPr="0012370E">
        <w:rPr>
          <w:rFonts w:ascii="Arial" w:hAnsi="Arial" w:cs="Arial"/>
        </w:rPr>
        <w:t xml:space="preserve">O'Mara, J., &amp; Laidlaw, L. (2011) ‘Living in the </w:t>
      </w:r>
      <w:proofErr w:type="spellStart"/>
      <w:r w:rsidRPr="0012370E">
        <w:rPr>
          <w:rFonts w:ascii="Arial" w:hAnsi="Arial" w:cs="Arial"/>
        </w:rPr>
        <w:t>iworld</w:t>
      </w:r>
      <w:proofErr w:type="spellEnd"/>
      <w:r w:rsidRPr="0012370E">
        <w:rPr>
          <w:rFonts w:ascii="Arial" w:hAnsi="Arial" w:cs="Arial"/>
        </w:rPr>
        <w:t xml:space="preserve">: two literacy researchers reflect on the changing texts and literacy practices of childhood’, </w:t>
      </w:r>
      <w:r w:rsidRPr="0012370E">
        <w:rPr>
          <w:rFonts w:ascii="Arial" w:hAnsi="Arial" w:cs="Arial"/>
          <w:i/>
          <w:iCs/>
        </w:rPr>
        <w:t>English Teaching: Practice &amp; Critique</w:t>
      </w:r>
      <w:r w:rsidRPr="0012370E">
        <w:rPr>
          <w:rFonts w:ascii="Arial" w:hAnsi="Arial" w:cs="Arial"/>
        </w:rPr>
        <w:t xml:space="preserve">. 10(4), pp. 149-159. Available at: http://education.waikato.ac.nz/research/journal/index.php?id=1. (Accessed: 13 February 2021). </w:t>
      </w:r>
    </w:p>
    <w:p w14:paraId="5C70B10F" w14:textId="77777777" w:rsidR="009E19C6" w:rsidRPr="0012370E" w:rsidRDefault="009E19C6" w:rsidP="009E19C6">
      <w:pPr>
        <w:pStyle w:val="NormalWeb"/>
        <w:spacing w:line="360" w:lineRule="auto"/>
        <w:jc w:val="both"/>
        <w:rPr>
          <w:rFonts w:ascii="Arial" w:hAnsi="Arial" w:cs="Arial"/>
        </w:rPr>
      </w:pPr>
      <w:r w:rsidRPr="0012370E">
        <w:rPr>
          <w:rFonts w:ascii="Arial" w:hAnsi="Arial" w:cs="Arial"/>
        </w:rPr>
        <w:t xml:space="preserve">Pelletier, V. et al. (2020) ‘Video games and their associations with physical health: a scoping review’, </w:t>
      </w:r>
      <w:r w:rsidRPr="0012370E">
        <w:rPr>
          <w:rFonts w:ascii="Arial" w:hAnsi="Arial" w:cs="Arial"/>
          <w:i/>
          <w:iCs/>
        </w:rPr>
        <w:t xml:space="preserve">BMJ Open Sport &amp; Exercise Medicine. </w:t>
      </w:r>
      <w:r w:rsidRPr="0012370E">
        <w:rPr>
          <w:rFonts w:ascii="Arial" w:hAnsi="Arial" w:cs="Arial"/>
        </w:rPr>
        <w:t xml:space="preserve">6(1), pp. 1-10. Available at: https://bmjopensem.bmj.com/content/bmjosem/6/1/e000832.full.pdf. (Accessed: 18 February 2021). </w:t>
      </w:r>
    </w:p>
    <w:p w14:paraId="6A456670" w14:textId="77777777" w:rsidR="009E19C6" w:rsidRPr="0012370E" w:rsidRDefault="009E19C6" w:rsidP="009E19C6">
      <w:pPr>
        <w:spacing w:line="360" w:lineRule="auto"/>
        <w:jc w:val="both"/>
        <w:rPr>
          <w:rFonts w:ascii="Arial" w:hAnsi="Arial" w:cs="Arial"/>
          <w:sz w:val="24"/>
          <w:szCs w:val="24"/>
        </w:rPr>
      </w:pPr>
      <w:r w:rsidRPr="0012370E">
        <w:rPr>
          <w:rFonts w:ascii="Arial" w:hAnsi="Arial" w:cs="Arial"/>
          <w:sz w:val="24"/>
          <w:szCs w:val="24"/>
        </w:rPr>
        <w:t xml:space="preserve">Piaget, J. (1957) </w:t>
      </w:r>
      <w:r w:rsidRPr="0012370E">
        <w:rPr>
          <w:rStyle w:val="Emphasis"/>
          <w:rFonts w:ascii="Arial" w:hAnsi="Arial" w:cs="Arial"/>
          <w:sz w:val="24"/>
          <w:szCs w:val="24"/>
        </w:rPr>
        <w:t>Construction of reality in the child.</w:t>
      </w:r>
      <w:r w:rsidRPr="0012370E">
        <w:rPr>
          <w:rFonts w:ascii="Arial" w:hAnsi="Arial" w:cs="Arial"/>
          <w:sz w:val="24"/>
          <w:szCs w:val="24"/>
        </w:rPr>
        <w:t xml:space="preserve"> London: Routledge &amp; Kegan Paul.</w:t>
      </w:r>
    </w:p>
    <w:p w14:paraId="0377B64D" w14:textId="77777777" w:rsidR="009E19C6" w:rsidRPr="0012370E" w:rsidRDefault="009E19C6" w:rsidP="009E19C6">
      <w:pPr>
        <w:spacing w:line="360" w:lineRule="auto"/>
        <w:jc w:val="both"/>
        <w:rPr>
          <w:rFonts w:ascii="Arial" w:hAnsi="Arial" w:cs="Arial"/>
          <w:sz w:val="24"/>
          <w:szCs w:val="24"/>
        </w:rPr>
      </w:pPr>
      <w:r w:rsidRPr="0012370E">
        <w:rPr>
          <w:rFonts w:ascii="Arial" w:hAnsi="Arial" w:cs="Arial"/>
          <w:sz w:val="24"/>
          <w:szCs w:val="24"/>
        </w:rPr>
        <w:t xml:space="preserve">Piaget, J. (1963) </w:t>
      </w:r>
      <w:r w:rsidRPr="0012370E">
        <w:rPr>
          <w:rFonts w:ascii="Arial" w:hAnsi="Arial" w:cs="Arial"/>
          <w:i/>
          <w:iCs/>
          <w:sz w:val="24"/>
          <w:szCs w:val="24"/>
        </w:rPr>
        <w:t>The origins of intelligence in children</w:t>
      </w:r>
      <w:r w:rsidRPr="0012370E">
        <w:rPr>
          <w:rFonts w:ascii="Arial" w:hAnsi="Arial" w:cs="Arial"/>
          <w:sz w:val="24"/>
          <w:szCs w:val="24"/>
        </w:rPr>
        <w:t>. New York: W.W. Norton.</w:t>
      </w:r>
    </w:p>
    <w:p w14:paraId="229952C2" w14:textId="77777777" w:rsidR="009E19C6" w:rsidRPr="0012370E" w:rsidRDefault="009E19C6" w:rsidP="009E19C6">
      <w:pPr>
        <w:spacing w:line="360" w:lineRule="auto"/>
        <w:jc w:val="both"/>
        <w:rPr>
          <w:rFonts w:ascii="Arial" w:hAnsi="Arial" w:cs="Arial"/>
          <w:sz w:val="24"/>
          <w:szCs w:val="24"/>
        </w:rPr>
      </w:pPr>
      <w:r w:rsidRPr="0012370E">
        <w:rPr>
          <w:rFonts w:ascii="Arial" w:hAnsi="Arial" w:cs="Arial"/>
          <w:sz w:val="24"/>
          <w:szCs w:val="24"/>
        </w:rPr>
        <w:t xml:space="preserve">Piotrowski, J. et al. (2015) ‘Identifying family television practices to reduce children’s television time’, </w:t>
      </w:r>
      <w:r w:rsidRPr="0012370E">
        <w:rPr>
          <w:rFonts w:ascii="Arial" w:hAnsi="Arial" w:cs="Arial"/>
          <w:i/>
          <w:iCs/>
          <w:sz w:val="24"/>
          <w:szCs w:val="24"/>
        </w:rPr>
        <w:t>Journal of family Communication</w:t>
      </w:r>
      <w:r w:rsidRPr="0012370E">
        <w:rPr>
          <w:rFonts w:ascii="Arial" w:hAnsi="Arial" w:cs="Arial"/>
          <w:sz w:val="24"/>
          <w:szCs w:val="24"/>
        </w:rPr>
        <w:t xml:space="preserve">. </w:t>
      </w:r>
      <w:r w:rsidRPr="0012370E">
        <w:rPr>
          <w:rFonts w:ascii="Arial" w:hAnsi="Arial" w:cs="Arial"/>
          <w:i/>
          <w:iCs/>
          <w:sz w:val="24"/>
          <w:szCs w:val="24"/>
        </w:rPr>
        <w:t>15</w:t>
      </w:r>
      <w:r w:rsidRPr="0012370E">
        <w:rPr>
          <w:rFonts w:ascii="Arial" w:hAnsi="Arial" w:cs="Arial"/>
          <w:sz w:val="24"/>
          <w:szCs w:val="24"/>
        </w:rPr>
        <w:t xml:space="preserve">(2), pp. 159–174. Available at: https://www.tandfonline.com/doi/abs/10.1080/15267431.2015.1013107?journalCode=hjfc20. (Accessed: 12 February 2021). </w:t>
      </w:r>
    </w:p>
    <w:p w14:paraId="6F08AB73" w14:textId="77777777" w:rsidR="009E19C6" w:rsidRPr="0012370E" w:rsidRDefault="009E19C6" w:rsidP="009E19C6">
      <w:pPr>
        <w:spacing w:line="360" w:lineRule="auto"/>
        <w:jc w:val="both"/>
        <w:rPr>
          <w:rFonts w:ascii="Arial" w:hAnsi="Arial" w:cs="Arial"/>
          <w:sz w:val="24"/>
          <w:szCs w:val="24"/>
        </w:rPr>
      </w:pPr>
      <w:r w:rsidRPr="0012370E">
        <w:rPr>
          <w:rFonts w:ascii="Arial" w:hAnsi="Arial" w:cs="Arial"/>
          <w:sz w:val="24"/>
          <w:szCs w:val="24"/>
        </w:rPr>
        <w:t xml:space="preserve">Raisingchildrn.net. (2020) </w:t>
      </w:r>
      <w:r w:rsidRPr="0012370E">
        <w:rPr>
          <w:rFonts w:ascii="Arial" w:hAnsi="Arial" w:cs="Arial"/>
          <w:i/>
          <w:iCs/>
          <w:sz w:val="24"/>
          <w:szCs w:val="24"/>
        </w:rPr>
        <w:t xml:space="preserve">Parents and screen time: role-modelling for children. </w:t>
      </w:r>
      <w:r w:rsidRPr="0012370E">
        <w:rPr>
          <w:rFonts w:ascii="Arial" w:hAnsi="Arial" w:cs="Arial"/>
          <w:sz w:val="24"/>
          <w:szCs w:val="24"/>
        </w:rPr>
        <w:t xml:space="preserve">Available at: https://raisingchildren.net.au/grown-ups/family-life/media-technology/parent-technology-use#how-your-approach-to-screens-influences-your-child-nav-title. (Accessed: 17 February 2021). </w:t>
      </w:r>
    </w:p>
    <w:p w14:paraId="3AA645DA" w14:textId="77777777" w:rsidR="009E19C6" w:rsidRPr="0012370E" w:rsidRDefault="009E19C6" w:rsidP="009E19C6">
      <w:pPr>
        <w:spacing w:line="360" w:lineRule="auto"/>
        <w:jc w:val="both"/>
        <w:rPr>
          <w:rFonts w:ascii="Arial" w:hAnsi="Arial" w:cs="Arial"/>
          <w:sz w:val="24"/>
          <w:szCs w:val="24"/>
        </w:rPr>
      </w:pPr>
      <w:r w:rsidRPr="0012370E">
        <w:rPr>
          <w:rFonts w:ascii="Arial" w:hAnsi="Arial" w:cs="Arial"/>
          <w:sz w:val="24"/>
          <w:szCs w:val="24"/>
        </w:rPr>
        <w:lastRenderedPageBreak/>
        <w:t xml:space="preserve">Robinson, T. eta l. (2017) ‘Screen Media Exposure and Obesity in Children and Adolescents’, </w:t>
      </w:r>
      <w:r w:rsidRPr="0012370E">
        <w:rPr>
          <w:rFonts w:ascii="Arial" w:hAnsi="Arial" w:cs="Arial"/>
          <w:i/>
          <w:iCs/>
          <w:sz w:val="24"/>
          <w:szCs w:val="24"/>
        </w:rPr>
        <w:t xml:space="preserve">Paediatrics. </w:t>
      </w:r>
      <w:r w:rsidRPr="0012370E">
        <w:rPr>
          <w:rFonts w:ascii="Arial" w:hAnsi="Arial" w:cs="Arial"/>
          <w:sz w:val="24"/>
          <w:szCs w:val="24"/>
        </w:rPr>
        <w:t>140(2), pp. 97-101. Available at: https://www.ncbi.nlm.nih.gov/pmc/articles/PMC5769928/pdf/nihms931685.pdf. (Accessed: 12 February 2021).</w:t>
      </w:r>
    </w:p>
    <w:p w14:paraId="17D28567" w14:textId="77777777" w:rsidR="009E19C6" w:rsidRPr="0012370E" w:rsidRDefault="009E19C6" w:rsidP="009E19C6">
      <w:pPr>
        <w:spacing w:line="360" w:lineRule="auto"/>
        <w:jc w:val="both"/>
        <w:rPr>
          <w:rFonts w:ascii="Arial" w:hAnsi="Arial" w:cs="Arial"/>
          <w:sz w:val="24"/>
          <w:szCs w:val="24"/>
        </w:rPr>
      </w:pPr>
      <w:proofErr w:type="spellStart"/>
      <w:r w:rsidRPr="0012370E">
        <w:rPr>
          <w:rFonts w:ascii="Arial" w:hAnsi="Arial" w:cs="Arial"/>
          <w:sz w:val="24"/>
          <w:szCs w:val="24"/>
        </w:rPr>
        <w:t>Rosyati</w:t>
      </w:r>
      <w:proofErr w:type="spellEnd"/>
      <w:r w:rsidRPr="0012370E">
        <w:rPr>
          <w:rFonts w:ascii="Arial" w:hAnsi="Arial" w:cs="Arial"/>
          <w:sz w:val="24"/>
          <w:szCs w:val="24"/>
        </w:rPr>
        <w:t xml:space="preserve">, T. et al. (2020) ‘Effects of Games and How Parents Overcome Addiction to Children’, </w:t>
      </w:r>
      <w:r w:rsidRPr="0012370E">
        <w:rPr>
          <w:rFonts w:ascii="Arial" w:hAnsi="Arial" w:cs="Arial"/>
          <w:i/>
          <w:iCs/>
          <w:sz w:val="24"/>
          <w:szCs w:val="24"/>
        </w:rPr>
        <w:t xml:space="preserve">Journal of Critical Reviews. </w:t>
      </w:r>
      <w:r w:rsidRPr="0012370E">
        <w:rPr>
          <w:rFonts w:ascii="Arial" w:hAnsi="Arial" w:cs="Arial"/>
          <w:sz w:val="24"/>
          <w:szCs w:val="24"/>
        </w:rPr>
        <w:t xml:space="preserve">7(1), pp. 65-67. Available at: https://www.researchgate.net/profile/Muhammad-Purwanto/publication/340678361_Journal_of_Critical_Reviews_Effects_of_Games_and_How_Parents_Overcome_Addiction_to_Children/links/5e986f9892851c2f52a869f9/Journal-of-Critical-Reviews-Effects-of-Games-and-How-Parents-Overcome-Addiction-to-Children.pdf. (Accessed: 17 February 2021). </w:t>
      </w:r>
    </w:p>
    <w:p w14:paraId="025485A8" w14:textId="77777777" w:rsidR="009E19C6" w:rsidRPr="0012370E" w:rsidRDefault="009E19C6" w:rsidP="009E19C6">
      <w:pPr>
        <w:spacing w:line="360" w:lineRule="auto"/>
        <w:jc w:val="both"/>
        <w:rPr>
          <w:rFonts w:ascii="Arial" w:hAnsi="Arial" w:cs="Arial"/>
          <w:sz w:val="24"/>
          <w:szCs w:val="24"/>
        </w:rPr>
      </w:pPr>
      <w:r w:rsidRPr="0012370E">
        <w:rPr>
          <w:rFonts w:ascii="Arial" w:hAnsi="Arial" w:cs="Arial"/>
          <w:sz w:val="24"/>
          <w:szCs w:val="24"/>
        </w:rPr>
        <w:t xml:space="preserve">SCAN. (2021) </w:t>
      </w:r>
      <w:r w:rsidRPr="0012370E">
        <w:rPr>
          <w:rFonts w:ascii="Arial" w:hAnsi="Arial" w:cs="Arial"/>
          <w:i/>
          <w:iCs/>
          <w:sz w:val="24"/>
          <w:szCs w:val="24"/>
        </w:rPr>
        <w:t xml:space="preserve">Social Development in Children. </w:t>
      </w:r>
      <w:r w:rsidRPr="0012370E">
        <w:rPr>
          <w:rFonts w:ascii="Arial" w:hAnsi="Arial" w:cs="Arial"/>
          <w:sz w:val="24"/>
          <w:szCs w:val="24"/>
        </w:rPr>
        <w:t xml:space="preserve">Available at: https://www.scanva.org/support-for parents/parent-resource-center-2/social-development-in-children/. (Accessed: 11 February 2021). </w:t>
      </w:r>
    </w:p>
    <w:p w14:paraId="7F982B36" w14:textId="77777777" w:rsidR="009E19C6" w:rsidRPr="0012370E" w:rsidRDefault="009E19C6" w:rsidP="009E19C6">
      <w:pPr>
        <w:spacing w:line="360" w:lineRule="auto"/>
        <w:jc w:val="both"/>
        <w:rPr>
          <w:rFonts w:ascii="Arial" w:hAnsi="Arial" w:cs="Arial"/>
          <w:sz w:val="24"/>
          <w:szCs w:val="24"/>
        </w:rPr>
      </w:pPr>
      <w:r w:rsidRPr="0012370E">
        <w:rPr>
          <w:rFonts w:ascii="Arial" w:hAnsi="Arial" w:cs="Arial"/>
          <w:sz w:val="24"/>
          <w:szCs w:val="24"/>
        </w:rPr>
        <w:t xml:space="preserve">Sheridan et al. (1999) </w:t>
      </w:r>
      <w:r w:rsidRPr="0012370E">
        <w:rPr>
          <w:rFonts w:ascii="Arial" w:hAnsi="Arial" w:cs="Arial"/>
          <w:i/>
          <w:iCs/>
          <w:sz w:val="24"/>
          <w:szCs w:val="24"/>
        </w:rPr>
        <w:t xml:space="preserve">Play in early </w:t>
      </w:r>
      <w:proofErr w:type="gramStart"/>
      <w:r w:rsidRPr="0012370E">
        <w:rPr>
          <w:rFonts w:ascii="Arial" w:hAnsi="Arial" w:cs="Arial"/>
          <w:i/>
          <w:iCs/>
          <w:sz w:val="24"/>
          <w:szCs w:val="24"/>
        </w:rPr>
        <w:t>childhood :</w:t>
      </w:r>
      <w:proofErr w:type="gramEnd"/>
      <w:r w:rsidRPr="0012370E">
        <w:rPr>
          <w:rFonts w:ascii="Arial" w:hAnsi="Arial" w:cs="Arial"/>
          <w:i/>
          <w:iCs/>
          <w:sz w:val="24"/>
          <w:szCs w:val="24"/>
        </w:rPr>
        <w:t xml:space="preserve"> from birth to six years. 2nd ed</w:t>
      </w:r>
      <w:r w:rsidRPr="0012370E">
        <w:rPr>
          <w:rFonts w:ascii="Arial" w:hAnsi="Arial" w:cs="Arial"/>
          <w:sz w:val="24"/>
          <w:szCs w:val="24"/>
        </w:rPr>
        <w:t>. London: Routledge.</w:t>
      </w:r>
    </w:p>
    <w:p w14:paraId="0BBEA4C5" w14:textId="77777777" w:rsidR="009E19C6" w:rsidRPr="0012370E" w:rsidRDefault="009E19C6" w:rsidP="009E19C6">
      <w:pPr>
        <w:spacing w:line="360" w:lineRule="auto"/>
        <w:jc w:val="both"/>
        <w:rPr>
          <w:rFonts w:ascii="Arial" w:hAnsi="Arial" w:cs="Arial"/>
          <w:sz w:val="24"/>
          <w:szCs w:val="24"/>
        </w:rPr>
      </w:pPr>
      <w:proofErr w:type="spellStart"/>
      <w:r w:rsidRPr="0012370E">
        <w:rPr>
          <w:rFonts w:ascii="Arial" w:hAnsi="Arial" w:cs="Arial"/>
          <w:sz w:val="24"/>
          <w:szCs w:val="24"/>
        </w:rPr>
        <w:t>Teychenne</w:t>
      </w:r>
      <w:proofErr w:type="spellEnd"/>
      <w:r w:rsidRPr="0012370E">
        <w:rPr>
          <w:rFonts w:ascii="Arial" w:hAnsi="Arial" w:cs="Arial"/>
          <w:sz w:val="24"/>
          <w:szCs w:val="24"/>
        </w:rPr>
        <w:t xml:space="preserve">, M., Ball, K., &amp; Salmon, J. (2010) ‘Sedentary </w:t>
      </w:r>
      <w:proofErr w:type="spellStart"/>
      <w:r w:rsidRPr="0012370E">
        <w:rPr>
          <w:rFonts w:ascii="Arial" w:hAnsi="Arial" w:cs="Arial"/>
          <w:sz w:val="24"/>
          <w:szCs w:val="24"/>
        </w:rPr>
        <w:t>behavior</w:t>
      </w:r>
      <w:proofErr w:type="spellEnd"/>
      <w:r w:rsidRPr="0012370E">
        <w:rPr>
          <w:rFonts w:ascii="Arial" w:hAnsi="Arial" w:cs="Arial"/>
          <w:sz w:val="24"/>
          <w:szCs w:val="24"/>
        </w:rPr>
        <w:t xml:space="preserve"> and depression among adults: a review’, </w:t>
      </w:r>
      <w:proofErr w:type="spellStart"/>
      <w:r w:rsidRPr="0012370E">
        <w:rPr>
          <w:rFonts w:ascii="Arial" w:hAnsi="Arial" w:cs="Arial"/>
          <w:i/>
          <w:iCs/>
          <w:sz w:val="24"/>
          <w:szCs w:val="24"/>
        </w:rPr>
        <w:t>IntJ</w:t>
      </w:r>
      <w:proofErr w:type="spellEnd"/>
      <w:r w:rsidRPr="0012370E">
        <w:rPr>
          <w:rFonts w:ascii="Arial" w:hAnsi="Arial" w:cs="Arial"/>
          <w:i/>
          <w:iCs/>
          <w:sz w:val="24"/>
          <w:szCs w:val="24"/>
        </w:rPr>
        <w:t xml:space="preserve"> </w:t>
      </w:r>
      <w:proofErr w:type="spellStart"/>
      <w:r w:rsidRPr="0012370E">
        <w:rPr>
          <w:rFonts w:ascii="Arial" w:hAnsi="Arial" w:cs="Arial"/>
          <w:i/>
          <w:iCs/>
          <w:sz w:val="24"/>
          <w:szCs w:val="24"/>
        </w:rPr>
        <w:t>Behav</w:t>
      </w:r>
      <w:proofErr w:type="spellEnd"/>
      <w:r w:rsidRPr="0012370E">
        <w:rPr>
          <w:rFonts w:ascii="Arial" w:hAnsi="Arial" w:cs="Arial"/>
          <w:i/>
          <w:iCs/>
          <w:sz w:val="24"/>
          <w:szCs w:val="24"/>
        </w:rPr>
        <w:t xml:space="preserve"> Med</w:t>
      </w:r>
      <w:r w:rsidRPr="0012370E">
        <w:rPr>
          <w:rFonts w:ascii="Arial" w:hAnsi="Arial" w:cs="Arial"/>
          <w:sz w:val="24"/>
          <w:szCs w:val="24"/>
        </w:rPr>
        <w:t xml:space="preserve">. 17(4), pp. 246–54. Available at: https://link.springer.com/article/10.1007%2Fs12529-010-9075-z. (Accessed: 11 February 2021). </w:t>
      </w:r>
    </w:p>
    <w:p w14:paraId="2BC3BE35" w14:textId="77777777" w:rsidR="009E19C6" w:rsidRPr="0012370E" w:rsidRDefault="009E19C6" w:rsidP="009E19C6">
      <w:pPr>
        <w:spacing w:line="360" w:lineRule="auto"/>
        <w:jc w:val="both"/>
        <w:rPr>
          <w:rFonts w:ascii="Arial" w:hAnsi="Arial" w:cs="Arial"/>
          <w:sz w:val="24"/>
          <w:szCs w:val="24"/>
        </w:rPr>
      </w:pPr>
      <w:proofErr w:type="spellStart"/>
      <w:r w:rsidRPr="0012370E">
        <w:rPr>
          <w:rFonts w:ascii="Arial" w:hAnsi="Arial" w:cs="Arial"/>
          <w:sz w:val="24"/>
          <w:szCs w:val="24"/>
        </w:rPr>
        <w:t>Teychenne</w:t>
      </w:r>
      <w:proofErr w:type="spellEnd"/>
      <w:r w:rsidRPr="0012370E">
        <w:rPr>
          <w:rFonts w:ascii="Arial" w:hAnsi="Arial" w:cs="Arial"/>
          <w:sz w:val="24"/>
          <w:szCs w:val="24"/>
        </w:rPr>
        <w:t xml:space="preserve">, M., Costigan, S., &amp; Parker, K. (2015) ‘The association between sedentary behaviour and risk of anxiety: a systematic review’, </w:t>
      </w:r>
      <w:r w:rsidRPr="0012370E">
        <w:rPr>
          <w:rFonts w:ascii="Arial" w:hAnsi="Arial" w:cs="Arial"/>
          <w:i/>
          <w:iCs/>
          <w:sz w:val="24"/>
          <w:szCs w:val="24"/>
        </w:rPr>
        <w:t xml:space="preserve">BMC Public Health. </w:t>
      </w:r>
      <w:r w:rsidRPr="0012370E">
        <w:rPr>
          <w:rFonts w:ascii="Arial" w:hAnsi="Arial" w:cs="Arial"/>
          <w:sz w:val="24"/>
          <w:szCs w:val="24"/>
        </w:rPr>
        <w:t xml:space="preserve">15, pp. 1-8. Available at: https://bmcpublichealth.biomedcentral.com/articles/10.1186/s12889-015-1843-x#ref-CR12. (Accessed: 11 February 2021). </w:t>
      </w:r>
    </w:p>
    <w:p w14:paraId="0F64CA47" w14:textId="77777777" w:rsidR="009E19C6" w:rsidRPr="0012370E" w:rsidRDefault="009E19C6" w:rsidP="009E19C6">
      <w:pPr>
        <w:spacing w:line="360" w:lineRule="auto"/>
        <w:jc w:val="both"/>
        <w:rPr>
          <w:rFonts w:ascii="Arial" w:hAnsi="Arial" w:cs="Arial"/>
          <w:sz w:val="24"/>
          <w:szCs w:val="24"/>
        </w:rPr>
      </w:pPr>
      <w:r w:rsidRPr="0012370E">
        <w:rPr>
          <w:rFonts w:ascii="Arial" w:hAnsi="Arial" w:cs="Arial"/>
          <w:sz w:val="24"/>
          <w:szCs w:val="24"/>
        </w:rPr>
        <w:t xml:space="preserve">Thornton, L. &amp; Brunton, P. (2014) </w:t>
      </w:r>
      <w:r w:rsidRPr="0012370E">
        <w:rPr>
          <w:rStyle w:val="Emphasis"/>
          <w:rFonts w:ascii="Arial" w:hAnsi="Arial" w:cs="Arial"/>
          <w:sz w:val="24"/>
          <w:szCs w:val="24"/>
        </w:rPr>
        <w:t xml:space="preserve">Bringing the Reggio approach to your early years practice. </w:t>
      </w:r>
      <w:r w:rsidRPr="0012370E">
        <w:rPr>
          <w:rFonts w:ascii="Arial" w:hAnsi="Arial" w:cs="Arial"/>
          <w:sz w:val="24"/>
          <w:szCs w:val="24"/>
        </w:rPr>
        <w:t>Abingdon, England: Routledge.</w:t>
      </w:r>
    </w:p>
    <w:p w14:paraId="28B0C329" w14:textId="77777777" w:rsidR="009E19C6" w:rsidRPr="0012370E" w:rsidRDefault="009E19C6" w:rsidP="009E19C6">
      <w:pPr>
        <w:spacing w:line="360" w:lineRule="auto"/>
        <w:jc w:val="both"/>
        <w:rPr>
          <w:rFonts w:ascii="Arial" w:hAnsi="Arial" w:cs="Arial"/>
          <w:sz w:val="24"/>
          <w:szCs w:val="24"/>
        </w:rPr>
      </w:pPr>
      <w:r w:rsidRPr="0012370E">
        <w:rPr>
          <w:rFonts w:ascii="Arial" w:hAnsi="Arial" w:cs="Arial"/>
          <w:sz w:val="24"/>
          <w:szCs w:val="24"/>
        </w:rPr>
        <w:t xml:space="preserve">Thornton, L. &amp; Brunton, P. (2015) </w:t>
      </w:r>
      <w:r w:rsidRPr="0012370E">
        <w:rPr>
          <w:rStyle w:val="Emphasis"/>
          <w:rFonts w:ascii="Arial" w:hAnsi="Arial" w:cs="Arial"/>
          <w:sz w:val="24"/>
          <w:szCs w:val="24"/>
        </w:rPr>
        <w:t>Understanding the Reggio approach: Early years education in practice (3rd ed.). </w:t>
      </w:r>
      <w:r w:rsidRPr="0012370E">
        <w:rPr>
          <w:rFonts w:ascii="Arial" w:hAnsi="Arial" w:cs="Arial"/>
          <w:sz w:val="24"/>
          <w:szCs w:val="24"/>
        </w:rPr>
        <w:t>Abingdon, England: Routledge. </w:t>
      </w:r>
    </w:p>
    <w:p w14:paraId="203BCCAB" w14:textId="77777777" w:rsidR="009E19C6" w:rsidRPr="0012370E" w:rsidRDefault="009E19C6" w:rsidP="009E19C6">
      <w:pPr>
        <w:spacing w:line="360" w:lineRule="auto"/>
        <w:jc w:val="both"/>
        <w:rPr>
          <w:rFonts w:ascii="Arial" w:hAnsi="Arial" w:cs="Arial"/>
          <w:sz w:val="24"/>
          <w:szCs w:val="24"/>
        </w:rPr>
      </w:pPr>
      <w:r w:rsidRPr="0012370E">
        <w:rPr>
          <w:rFonts w:ascii="Arial" w:hAnsi="Arial" w:cs="Arial"/>
          <w:sz w:val="24"/>
          <w:szCs w:val="24"/>
        </w:rPr>
        <w:t xml:space="preserve">Tovey, H. (2013). </w:t>
      </w:r>
      <w:r w:rsidRPr="0012370E">
        <w:rPr>
          <w:rFonts w:ascii="Arial" w:hAnsi="Arial" w:cs="Arial"/>
          <w:i/>
          <w:iCs/>
          <w:sz w:val="24"/>
          <w:szCs w:val="24"/>
        </w:rPr>
        <w:t>Bringing the Froebel approach to your early years practice</w:t>
      </w:r>
      <w:r w:rsidRPr="0012370E">
        <w:rPr>
          <w:rFonts w:ascii="Arial" w:hAnsi="Arial" w:cs="Arial"/>
          <w:sz w:val="24"/>
          <w:szCs w:val="24"/>
        </w:rPr>
        <w:t>. Milton Park, Abingdon, Oxon: Routledge.</w:t>
      </w:r>
    </w:p>
    <w:p w14:paraId="31278E9E" w14:textId="77777777" w:rsidR="009E19C6" w:rsidRPr="0012370E" w:rsidRDefault="009E19C6" w:rsidP="009E19C6">
      <w:pPr>
        <w:spacing w:line="360" w:lineRule="auto"/>
        <w:jc w:val="both"/>
        <w:rPr>
          <w:rFonts w:ascii="Arial" w:hAnsi="Arial" w:cs="Arial"/>
          <w:sz w:val="24"/>
          <w:szCs w:val="24"/>
        </w:rPr>
      </w:pPr>
      <w:r w:rsidRPr="0012370E">
        <w:rPr>
          <w:rFonts w:ascii="Arial" w:hAnsi="Arial" w:cs="Arial"/>
          <w:sz w:val="24"/>
          <w:szCs w:val="24"/>
        </w:rPr>
        <w:lastRenderedPageBreak/>
        <w:t xml:space="preserve">UK Council for Internet Safety. (2019) </w:t>
      </w:r>
      <w:r w:rsidRPr="0012370E">
        <w:rPr>
          <w:rFonts w:ascii="Arial" w:hAnsi="Arial" w:cs="Arial"/>
          <w:i/>
          <w:iCs/>
          <w:sz w:val="24"/>
          <w:szCs w:val="24"/>
        </w:rPr>
        <w:t xml:space="preserve">Safeguarding children and protecting professionals in early years settings: online safety considerations for mangers. </w:t>
      </w:r>
      <w:r w:rsidRPr="0012370E">
        <w:rPr>
          <w:rFonts w:ascii="Arial" w:hAnsi="Arial" w:cs="Arial"/>
          <w:sz w:val="24"/>
          <w:szCs w:val="24"/>
        </w:rPr>
        <w:t>Available at: https://www.gov.uk/government/publications/safeguarding-children-and-protecting-professionals-in-early-years-settings-online-safety-considerations/safeguarding-children-and-protecting-professionals-in-early-years-settings-online-safety-considerations-for-managers#education-and-training. (Accessed: 20 February 2021).</w:t>
      </w:r>
    </w:p>
    <w:p w14:paraId="55971CB6" w14:textId="77777777" w:rsidR="009E19C6" w:rsidRPr="0012370E" w:rsidRDefault="009E19C6" w:rsidP="009E19C6">
      <w:pPr>
        <w:spacing w:line="360" w:lineRule="auto"/>
        <w:jc w:val="both"/>
        <w:rPr>
          <w:rFonts w:ascii="Arial" w:hAnsi="Arial" w:cs="Arial"/>
          <w:sz w:val="24"/>
          <w:szCs w:val="24"/>
        </w:rPr>
      </w:pPr>
      <w:r w:rsidRPr="0012370E">
        <w:rPr>
          <w:rFonts w:ascii="Arial" w:hAnsi="Arial" w:cs="Arial"/>
          <w:sz w:val="24"/>
          <w:szCs w:val="24"/>
        </w:rPr>
        <w:t xml:space="preserve">UN Commission on Human Rights. (1990) </w:t>
      </w:r>
      <w:r w:rsidRPr="0012370E">
        <w:rPr>
          <w:rFonts w:ascii="Arial" w:hAnsi="Arial" w:cs="Arial"/>
          <w:i/>
          <w:iCs/>
          <w:sz w:val="24"/>
          <w:szCs w:val="24"/>
        </w:rPr>
        <w:t xml:space="preserve">Convention on the Rights of the Child. </w:t>
      </w:r>
      <w:r w:rsidRPr="0012370E">
        <w:rPr>
          <w:rFonts w:ascii="Arial" w:hAnsi="Arial" w:cs="Arial"/>
          <w:sz w:val="24"/>
          <w:szCs w:val="24"/>
        </w:rPr>
        <w:t xml:space="preserve">Available at: https://www.ohchr.org/EN/ProfessionalInterest/Pages/CRC.aspx. (Accessed: 14 February 2021). </w:t>
      </w:r>
    </w:p>
    <w:p w14:paraId="21355FBD" w14:textId="77777777" w:rsidR="009E19C6" w:rsidRPr="0012370E" w:rsidRDefault="009E19C6" w:rsidP="009E19C6">
      <w:pPr>
        <w:spacing w:line="360" w:lineRule="auto"/>
        <w:jc w:val="both"/>
        <w:rPr>
          <w:rFonts w:ascii="Arial" w:hAnsi="Arial" w:cs="Arial"/>
          <w:sz w:val="24"/>
          <w:szCs w:val="24"/>
        </w:rPr>
      </w:pPr>
      <w:r w:rsidRPr="0012370E">
        <w:rPr>
          <w:rFonts w:ascii="Arial" w:hAnsi="Arial" w:cs="Arial"/>
          <w:sz w:val="24"/>
          <w:szCs w:val="24"/>
        </w:rPr>
        <w:t xml:space="preserve">UNICEF. (2019) </w:t>
      </w:r>
      <w:r w:rsidRPr="0012370E">
        <w:rPr>
          <w:rFonts w:ascii="Arial" w:hAnsi="Arial" w:cs="Arial"/>
          <w:i/>
          <w:iCs/>
          <w:sz w:val="24"/>
          <w:szCs w:val="24"/>
        </w:rPr>
        <w:t xml:space="preserve">Growing up in a connected world. </w:t>
      </w:r>
      <w:r w:rsidRPr="0012370E">
        <w:rPr>
          <w:rFonts w:ascii="Arial" w:hAnsi="Arial" w:cs="Arial"/>
          <w:sz w:val="24"/>
          <w:szCs w:val="24"/>
        </w:rPr>
        <w:t xml:space="preserve">Available at: https://www.unicef-irc.org/publications/pdf/GKO%20Summary%20Report.pdf. (Accessed: 18 February 2021). </w:t>
      </w:r>
    </w:p>
    <w:p w14:paraId="17A6A589" w14:textId="77777777" w:rsidR="009E19C6" w:rsidRPr="0012370E" w:rsidRDefault="009E19C6" w:rsidP="009E19C6">
      <w:pPr>
        <w:spacing w:line="360" w:lineRule="auto"/>
        <w:jc w:val="both"/>
        <w:rPr>
          <w:rFonts w:ascii="Arial" w:hAnsi="Arial" w:cs="Arial"/>
          <w:sz w:val="24"/>
          <w:szCs w:val="24"/>
        </w:rPr>
      </w:pPr>
      <w:r w:rsidRPr="0012370E">
        <w:rPr>
          <w:rFonts w:ascii="Arial" w:hAnsi="Arial" w:cs="Arial"/>
          <w:sz w:val="24"/>
          <w:szCs w:val="24"/>
        </w:rPr>
        <w:t xml:space="preserve">Vygotsky, L. (1978) </w:t>
      </w:r>
      <w:r w:rsidRPr="0012370E">
        <w:rPr>
          <w:rStyle w:val="Emphasis"/>
          <w:rFonts w:ascii="Arial" w:hAnsi="Arial" w:cs="Arial"/>
          <w:sz w:val="24"/>
          <w:szCs w:val="24"/>
        </w:rPr>
        <w:t>Mind in society: The development of higher psychological processes</w:t>
      </w:r>
      <w:r w:rsidRPr="0012370E">
        <w:rPr>
          <w:rFonts w:ascii="Arial" w:hAnsi="Arial" w:cs="Arial"/>
          <w:sz w:val="24"/>
          <w:szCs w:val="24"/>
        </w:rPr>
        <w:t>. Cambridge, MA: Harvard University Press.</w:t>
      </w:r>
    </w:p>
    <w:p w14:paraId="6F29445F" w14:textId="77777777" w:rsidR="009E19C6" w:rsidRPr="0012370E" w:rsidRDefault="009E19C6" w:rsidP="009E19C6">
      <w:pPr>
        <w:spacing w:line="360" w:lineRule="auto"/>
        <w:jc w:val="both"/>
        <w:rPr>
          <w:rFonts w:ascii="Arial" w:hAnsi="Arial" w:cs="Arial"/>
          <w:color w:val="000000" w:themeColor="text1"/>
          <w:sz w:val="24"/>
          <w:szCs w:val="24"/>
        </w:rPr>
      </w:pPr>
      <w:r w:rsidRPr="0012370E">
        <w:rPr>
          <w:rFonts w:ascii="Arial" w:hAnsi="Arial" w:cs="Arial"/>
          <w:color w:val="000000" w:themeColor="text1"/>
          <w:sz w:val="24"/>
          <w:szCs w:val="24"/>
        </w:rPr>
        <w:t xml:space="preserve">Welsh Government (2014) </w:t>
      </w:r>
      <w:r w:rsidRPr="0012370E">
        <w:rPr>
          <w:rFonts w:ascii="Arial" w:hAnsi="Arial" w:cs="Arial"/>
          <w:i/>
          <w:iCs/>
          <w:color w:val="000000" w:themeColor="text1"/>
          <w:sz w:val="24"/>
          <w:szCs w:val="24"/>
        </w:rPr>
        <w:t xml:space="preserve">Wales – a Play Friendly Country. </w:t>
      </w:r>
      <w:r w:rsidRPr="0012370E">
        <w:rPr>
          <w:rFonts w:ascii="Arial" w:hAnsi="Arial" w:cs="Arial"/>
          <w:color w:val="000000" w:themeColor="text1"/>
          <w:sz w:val="24"/>
          <w:szCs w:val="24"/>
        </w:rPr>
        <w:t>Available at: https://gov.wales/sites/default/files/publications/2019-07/wales-a-play-friendly-country.pdf (Accessed: 14 February 2021).</w:t>
      </w:r>
    </w:p>
    <w:p w14:paraId="1D30D4EB" w14:textId="77777777" w:rsidR="009E19C6" w:rsidRPr="0012370E" w:rsidRDefault="009E19C6" w:rsidP="009E19C6">
      <w:pPr>
        <w:spacing w:line="360" w:lineRule="auto"/>
        <w:jc w:val="both"/>
        <w:rPr>
          <w:rFonts w:ascii="Arial" w:hAnsi="Arial" w:cs="Arial"/>
          <w:sz w:val="24"/>
          <w:szCs w:val="24"/>
        </w:rPr>
      </w:pPr>
      <w:r w:rsidRPr="0012370E">
        <w:rPr>
          <w:rFonts w:ascii="Arial" w:hAnsi="Arial" w:cs="Arial"/>
          <w:sz w:val="24"/>
          <w:szCs w:val="24"/>
        </w:rPr>
        <w:t xml:space="preserve">Welsh Government. (2011) </w:t>
      </w:r>
      <w:r w:rsidRPr="0012370E">
        <w:rPr>
          <w:rFonts w:ascii="Arial" w:hAnsi="Arial" w:cs="Arial"/>
          <w:i/>
          <w:iCs/>
          <w:sz w:val="24"/>
          <w:szCs w:val="24"/>
        </w:rPr>
        <w:t xml:space="preserve">Respecting Others: Cyberbullying. </w:t>
      </w:r>
      <w:r w:rsidRPr="0012370E">
        <w:rPr>
          <w:rFonts w:ascii="Arial" w:hAnsi="Arial" w:cs="Arial"/>
          <w:sz w:val="24"/>
          <w:szCs w:val="24"/>
        </w:rPr>
        <w:t xml:space="preserve">Available at https://gov.wales/sites/default/files/publications/2018-05/respecting-others-cyberbullying.pdf. (Accessed: 10 February 2021). </w:t>
      </w:r>
    </w:p>
    <w:p w14:paraId="7564FE21" w14:textId="77777777" w:rsidR="009E19C6" w:rsidRPr="0012370E" w:rsidRDefault="009E19C6" w:rsidP="009E19C6">
      <w:pPr>
        <w:spacing w:line="360" w:lineRule="auto"/>
        <w:jc w:val="both"/>
        <w:rPr>
          <w:rFonts w:ascii="Arial" w:hAnsi="Arial" w:cs="Arial"/>
          <w:sz w:val="24"/>
          <w:szCs w:val="24"/>
        </w:rPr>
      </w:pPr>
      <w:r w:rsidRPr="0012370E">
        <w:rPr>
          <w:rFonts w:ascii="Arial" w:hAnsi="Arial" w:cs="Arial"/>
          <w:sz w:val="24"/>
          <w:szCs w:val="24"/>
        </w:rPr>
        <w:t xml:space="preserve">Welsh Government. (2017) </w:t>
      </w:r>
      <w:r w:rsidRPr="0012370E">
        <w:rPr>
          <w:rFonts w:ascii="Arial" w:hAnsi="Arial" w:cs="Arial"/>
          <w:i/>
          <w:iCs/>
          <w:sz w:val="24"/>
          <w:szCs w:val="24"/>
        </w:rPr>
        <w:t>Foundation Phase Profile Handbook</w:t>
      </w:r>
      <w:r w:rsidRPr="0012370E">
        <w:rPr>
          <w:rFonts w:ascii="Arial" w:hAnsi="Arial" w:cs="Arial"/>
          <w:sz w:val="24"/>
          <w:szCs w:val="24"/>
        </w:rPr>
        <w:t>. Available at: https://hwb.gov.wales/storage/f9d85dba-85a4-4e87-bb58-a24730ad7e57/foundation-phase-profile-handbook-revised-september-2017.pdf (Accessed: 11 February 2021).</w:t>
      </w:r>
    </w:p>
    <w:p w14:paraId="3E76321F" w14:textId="77777777" w:rsidR="009E19C6" w:rsidRPr="0012370E" w:rsidRDefault="009E19C6" w:rsidP="009E19C6">
      <w:pPr>
        <w:spacing w:line="360" w:lineRule="auto"/>
        <w:jc w:val="both"/>
        <w:rPr>
          <w:rFonts w:ascii="Arial" w:hAnsi="Arial" w:cs="Arial"/>
          <w:sz w:val="24"/>
          <w:szCs w:val="24"/>
        </w:rPr>
      </w:pPr>
      <w:r w:rsidRPr="0012370E">
        <w:rPr>
          <w:rFonts w:ascii="Arial" w:hAnsi="Arial" w:cs="Arial"/>
          <w:sz w:val="24"/>
          <w:szCs w:val="24"/>
        </w:rPr>
        <w:t xml:space="preserve">Welsh Government. (2018) </w:t>
      </w:r>
      <w:r w:rsidRPr="0012370E">
        <w:rPr>
          <w:rFonts w:ascii="Arial" w:hAnsi="Arial" w:cs="Arial"/>
          <w:i/>
          <w:iCs/>
          <w:sz w:val="24"/>
          <w:szCs w:val="24"/>
        </w:rPr>
        <w:t xml:space="preserve">Additional learning needs (ALN) transformation programme. </w:t>
      </w:r>
      <w:r w:rsidRPr="0012370E">
        <w:rPr>
          <w:rFonts w:ascii="Arial" w:hAnsi="Arial" w:cs="Arial"/>
          <w:sz w:val="24"/>
          <w:szCs w:val="24"/>
        </w:rPr>
        <w:t>Available at: https://gov.wales/sites/default/files/publications/2018-09/additional-learning-needs-aln-transformation-programme-v2.pdf. (Accessed: 20 February 2021).</w:t>
      </w:r>
    </w:p>
    <w:p w14:paraId="576DAC19" w14:textId="77777777" w:rsidR="009E19C6" w:rsidRPr="0012370E" w:rsidRDefault="009E19C6" w:rsidP="009E19C6">
      <w:pPr>
        <w:spacing w:line="360" w:lineRule="auto"/>
        <w:jc w:val="both"/>
        <w:rPr>
          <w:rFonts w:ascii="Arial" w:hAnsi="Arial" w:cs="Arial"/>
          <w:sz w:val="24"/>
          <w:szCs w:val="24"/>
        </w:rPr>
      </w:pPr>
      <w:r w:rsidRPr="0012370E">
        <w:rPr>
          <w:rFonts w:ascii="Arial" w:hAnsi="Arial" w:cs="Arial"/>
          <w:sz w:val="24"/>
          <w:szCs w:val="24"/>
        </w:rPr>
        <w:lastRenderedPageBreak/>
        <w:t xml:space="preserve">Welsh Government. (2019) </w:t>
      </w:r>
      <w:r w:rsidRPr="0012370E">
        <w:rPr>
          <w:rFonts w:ascii="Arial" w:hAnsi="Arial" w:cs="Arial"/>
          <w:i/>
          <w:iCs/>
          <w:sz w:val="24"/>
          <w:szCs w:val="24"/>
        </w:rPr>
        <w:t xml:space="preserve">Digital Competence Framework: Foundation Phase. </w:t>
      </w:r>
      <w:r w:rsidRPr="0012370E">
        <w:rPr>
          <w:rFonts w:ascii="Arial" w:hAnsi="Arial" w:cs="Arial"/>
          <w:sz w:val="24"/>
          <w:szCs w:val="24"/>
        </w:rPr>
        <w:t xml:space="preserve">Available at: https://hwb.gov.wales/api/storage/1e388925-90c3-4a10-b076-a7fff89f7937/dcf-foundation-phase.pdf/. (Accessed: 1 February 2021). </w:t>
      </w:r>
    </w:p>
    <w:p w14:paraId="257016F2" w14:textId="77777777" w:rsidR="009E19C6" w:rsidRPr="0012370E" w:rsidRDefault="009E19C6" w:rsidP="009E19C6">
      <w:pPr>
        <w:spacing w:line="360" w:lineRule="auto"/>
        <w:jc w:val="both"/>
        <w:rPr>
          <w:rFonts w:ascii="Arial" w:hAnsi="Arial" w:cs="Arial"/>
          <w:sz w:val="24"/>
          <w:szCs w:val="24"/>
        </w:rPr>
      </w:pPr>
      <w:r w:rsidRPr="0012370E">
        <w:rPr>
          <w:rFonts w:ascii="Arial" w:hAnsi="Arial" w:cs="Arial"/>
          <w:sz w:val="24"/>
          <w:szCs w:val="24"/>
        </w:rPr>
        <w:t xml:space="preserve">Welsh Government. (2020) </w:t>
      </w:r>
      <w:r w:rsidRPr="0012370E">
        <w:rPr>
          <w:rFonts w:ascii="Arial" w:hAnsi="Arial" w:cs="Arial"/>
          <w:i/>
          <w:iCs/>
          <w:sz w:val="24"/>
          <w:szCs w:val="24"/>
        </w:rPr>
        <w:t xml:space="preserve">Developing a vision for curriculum design. </w:t>
      </w:r>
      <w:r w:rsidRPr="0012370E">
        <w:rPr>
          <w:rFonts w:ascii="Arial" w:hAnsi="Arial" w:cs="Arial"/>
          <w:sz w:val="24"/>
          <w:szCs w:val="24"/>
        </w:rPr>
        <w:t>Available at: https://hwb.gov.wales/curriculum-for-wales/designing-your-curriculum/developing-a-vision-for-curriculum-design/#curriculum-design-and-the-four-purposes. (Accessed: 12 February 2021).</w:t>
      </w:r>
    </w:p>
    <w:p w14:paraId="582D0FEA" w14:textId="77777777" w:rsidR="009E19C6" w:rsidRPr="0012370E" w:rsidRDefault="009E19C6" w:rsidP="009E19C6">
      <w:pPr>
        <w:spacing w:line="360" w:lineRule="auto"/>
        <w:jc w:val="both"/>
        <w:rPr>
          <w:rFonts w:ascii="Arial" w:hAnsi="Arial" w:cs="Arial"/>
          <w:sz w:val="24"/>
          <w:szCs w:val="24"/>
        </w:rPr>
      </w:pPr>
      <w:r w:rsidRPr="0012370E">
        <w:rPr>
          <w:rFonts w:ascii="Arial" w:hAnsi="Arial" w:cs="Arial"/>
          <w:sz w:val="24"/>
          <w:szCs w:val="24"/>
        </w:rPr>
        <w:t xml:space="preserve">Wen, L. et al. (2014) ‘Correlates of body mass index and overweight and obesity of children aged 2 years: Findings from the healthy beginnings trial’, </w:t>
      </w:r>
      <w:r w:rsidRPr="0012370E">
        <w:rPr>
          <w:rFonts w:ascii="Arial" w:hAnsi="Arial" w:cs="Arial"/>
          <w:i/>
          <w:iCs/>
          <w:sz w:val="24"/>
          <w:szCs w:val="24"/>
        </w:rPr>
        <w:t xml:space="preserve">Obesity. </w:t>
      </w:r>
      <w:r w:rsidRPr="0012370E">
        <w:rPr>
          <w:rFonts w:ascii="Arial" w:hAnsi="Arial" w:cs="Arial"/>
          <w:sz w:val="24"/>
          <w:szCs w:val="24"/>
        </w:rPr>
        <w:t xml:space="preserve">22(7), pp. 1723-1730. Available at: https://onlinelibrary.wiley.com/doi/full/10.1002/oby.20700. (Accessed: 10 February 2021). </w:t>
      </w:r>
    </w:p>
    <w:p w14:paraId="53C86138" w14:textId="77777777" w:rsidR="009E19C6" w:rsidRPr="0012370E" w:rsidRDefault="009E19C6" w:rsidP="009E19C6">
      <w:pPr>
        <w:spacing w:line="360" w:lineRule="auto"/>
        <w:jc w:val="both"/>
        <w:rPr>
          <w:rFonts w:ascii="Arial" w:hAnsi="Arial" w:cs="Arial"/>
          <w:sz w:val="24"/>
          <w:szCs w:val="24"/>
        </w:rPr>
      </w:pPr>
      <w:proofErr w:type="gramStart"/>
      <w:r w:rsidRPr="0012370E">
        <w:rPr>
          <w:rFonts w:ascii="Arial" w:hAnsi="Arial" w:cs="Arial"/>
          <w:sz w:val="24"/>
          <w:szCs w:val="24"/>
        </w:rPr>
        <w:t>WHO.</w:t>
      </w:r>
      <w:proofErr w:type="gramEnd"/>
      <w:r w:rsidRPr="0012370E">
        <w:rPr>
          <w:rFonts w:ascii="Arial" w:hAnsi="Arial" w:cs="Arial"/>
          <w:sz w:val="24"/>
          <w:szCs w:val="24"/>
        </w:rPr>
        <w:t xml:space="preserve"> (2019) </w:t>
      </w:r>
      <w:r w:rsidRPr="0012370E">
        <w:rPr>
          <w:rFonts w:ascii="Arial" w:hAnsi="Arial" w:cs="Arial"/>
          <w:i/>
          <w:iCs/>
          <w:sz w:val="24"/>
          <w:szCs w:val="24"/>
        </w:rPr>
        <w:t xml:space="preserve">TO grow up healthy, children need to sit less and play more. </w:t>
      </w:r>
      <w:r w:rsidRPr="0012370E">
        <w:rPr>
          <w:rFonts w:ascii="Arial" w:hAnsi="Arial" w:cs="Arial"/>
          <w:sz w:val="24"/>
          <w:szCs w:val="24"/>
        </w:rPr>
        <w:t xml:space="preserve">Available at: https://www.who.int/news/item/24-04-2019-to-grow-up-healthy-children-need-to-sit-less-and-play-more. (Accessed: 10 February 2021). </w:t>
      </w:r>
    </w:p>
    <w:p w14:paraId="494679AF" w14:textId="77777777" w:rsidR="009E19C6" w:rsidRPr="0012370E" w:rsidRDefault="009E19C6" w:rsidP="009E19C6">
      <w:pPr>
        <w:spacing w:line="360" w:lineRule="auto"/>
        <w:jc w:val="both"/>
        <w:rPr>
          <w:rFonts w:ascii="Arial" w:hAnsi="Arial" w:cs="Arial"/>
          <w:color w:val="000000" w:themeColor="text1"/>
          <w:sz w:val="24"/>
          <w:szCs w:val="24"/>
        </w:rPr>
      </w:pPr>
      <w:r w:rsidRPr="0012370E">
        <w:rPr>
          <w:rFonts w:ascii="Arial" w:hAnsi="Arial" w:cs="Arial"/>
          <w:color w:val="000000" w:themeColor="text1"/>
          <w:sz w:val="24"/>
          <w:szCs w:val="24"/>
        </w:rPr>
        <w:t xml:space="preserve">Wilson, R. (2012) </w:t>
      </w:r>
      <w:r w:rsidRPr="0012370E">
        <w:rPr>
          <w:rFonts w:ascii="Arial" w:hAnsi="Arial" w:cs="Arial"/>
          <w:i/>
          <w:iCs/>
          <w:color w:val="000000" w:themeColor="text1"/>
          <w:sz w:val="24"/>
          <w:szCs w:val="24"/>
        </w:rPr>
        <w:t xml:space="preserve">Nature and young children: encouraging creative play and learning in natural environments. </w:t>
      </w:r>
      <w:r w:rsidRPr="0012370E">
        <w:rPr>
          <w:rFonts w:ascii="Arial" w:hAnsi="Arial" w:cs="Arial"/>
          <w:color w:val="000000" w:themeColor="text1"/>
          <w:sz w:val="24"/>
          <w:szCs w:val="24"/>
        </w:rPr>
        <w:t>2nd ed. New York: Routledge.</w:t>
      </w:r>
    </w:p>
    <w:p w14:paraId="2FB70E55" w14:textId="77777777" w:rsidR="009E19C6" w:rsidRPr="0012370E" w:rsidRDefault="009E19C6" w:rsidP="009E19C6">
      <w:pPr>
        <w:spacing w:line="360" w:lineRule="auto"/>
        <w:jc w:val="both"/>
        <w:rPr>
          <w:rFonts w:ascii="Arial" w:hAnsi="Arial" w:cs="Arial"/>
          <w:sz w:val="24"/>
          <w:szCs w:val="24"/>
        </w:rPr>
      </w:pPr>
      <w:r w:rsidRPr="0012370E">
        <w:rPr>
          <w:rFonts w:ascii="Arial" w:hAnsi="Arial" w:cs="Arial"/>
          <w:sz w:val="24"/>
          <w:szCs w:val="24"/>
        </w:rPr>
        <w:t xml:space="preserve">Yokota, J. &amp; Teale, W. (2014) ‘Picture books and the digital world: Educators making informed choices’, </w:t>
      </w:r>
      <w:r w:rsidRPr="0012370E">
        <w:rPr>
          <w:rFonts w:ascii="Arial" w:hAnsi="Arial" w:cs="Arial"/>
          <w:i/>
          <w:iCs/>
          <w:sz w:val="24"/>
          <w:szCs w:val="24"/>
        </w:rPr>
        <w:t>The Reading Teacher</w:t>
      </w:r>
      <w:r w:rsidRPr="0012370E">
        <w:rPr>
          <w:rFonts w:ascii="Arial" w:hAnsi="Arial" w:cs="Arial"/>
          <w:sz w:val="24"/>
          <w:szCs w:val="24"/>
        </w:rPr>
        <w:t xml:space="preserve">. 67(8), pp. 577-585. Available at: https://www.academia.edu/4034769/Yokota_J_and_Teale_W_H_2014_Picture_books_and_the_digital_world_Educators_making_informed_choices_The_Reading_Teacher_67_8_577_585. (Accessed: 12 February 2021). </w:t>
      </w:r>
    </w:p>
    <w:p w14:paraId="22785739" w14:textId="77777777" w:rsidR="009E19C6" w:rsidRPr="009E19C6" w:rsidRDefault="009E19C6" w:rsidP="005C3B8F">
      <w:pPr>
        <w:rPr>
          <w:rFonts w:ascii="Arial" w:hAnsi="Arial" w:cs="Arial"/>
          <w:sz w:val="24"/>
          <w:szCs w:val="24"/>
          <w:u w:val="single"/>
        </w:rPr>
      </w:pPr>
    </w:p>
    <w:sectPr w:rsidR="009E19C6" w:rsidRPr="009E19C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3DAB5E" w14:textId="77777777" w:rsidR="00EB314F" w:rsidRDefault="00EB314F" w:rsidP="000F4A33">
      <w:pPr>
        <w:spacing w:after="0" w:line="240" w:lineRule="auto"/>
      </w:pPr>
      <w:r>
        <w:separator/>
      </w:r>
    </w:p>
  </w:endnote>
  <w:endnote w:type="continuationSeparator" w:id="0">
    <w:p w14:paraId="6F882679" w14:textId="77777777" w:rsidR="00EB314F" w:rsidRDefault="00EB314F" w:rsidP="000F4A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Franklin Gothic Book">
    <w:panose1 w:val="020B05030201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68255728"/>
      <w:docPartObj>
        <w:docPartGallery w:val="Page Numbers (Bottom of Page)"/>
        <w:docPartUnique/>
      </w:docPartObj>
    </w:sdtPr>
    <w:sdtEndPr>
      <w:rPr>
        <w:noProof/>
      </w:rPr>
    </w:sdtEndPr>
    <w:sdtContent>
      <w:p w14:paraId="20E857EF" w14:textId="78958C05" w:rsidR="00E93734" w:rsidRDefault="00E9373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EEB6D64" w14:textId="77777777" w:rsidR="00E93734" w:rsidRDefault="00E937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8C6435" w14:textId="77777777" w:rsidR="00EB314F" w:rsidRDefault="00EB314F" w:rsidP="000F4A33">
      <w:pPr>
        <w:spacing w:after="0" w:line="240" w:lineRule="auto"/>
      </w:pPr>
      <w:r>
        <w:separator/>
      </w:r>
    </w:p>
  </w:footnote>
  <w:footnote w:type="continuationSeparator" w:id="0">
    <w:p w14:paraId="3FD1363E" w14:textId="77777777" w:rsidR="00EB314F" w:rsidRDefault="00EB314F" w:rsidP="000F4A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55ECFE" w14:textId="357F4843" w:rsidR="00E93734" w:rsidRDefault="00E93734" w:rsidP="000F4A33">
    <w:pPr>
      <w:pStyle w:val="Header"/>
      <w:tabs>
        <w:tab w:val="clear" w:pos="9026"/>
        <w:tab w:val="left" w:pos="7835"/>
      </w:tabs>
    </w:pPr>
    <w:r>
      <w:t>1903033                                                         EAEE60                                                  Word Count 4834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9550B3"/>
    <w:multiLevelType w:val="hybridMultilevel"/>
    <w:tmpl w:val="2EA2843C"/>
    <w:lvl w:ilvl="0" w:tplc="08090001">
      <w:start w:val="1"/>
      <w:numFmt w:val="bullet"/>
      <w:lvlText w:val=""/>
      <w:lvlJc w:val="left"/>
      <w:pPr>
        <w:ind w:left="740" w:hanging="360"/>
      </w:pPr>
      <w:rPr>
        <w:rFonts w:ascii="Symbol" w:hAnsi="Symbol" w:hint="default"/>
      </w:rPr>
    </w:lvl>
    <w:lvl w:ilvl="1" w:tplc="08090003" w:tentative="1">
      <w:start w:val="1"/>
      <w:numFmt w:val="bullet"/>
      <w:lvlText w:val="o"/>
      <w:lvlJc w:val="left"/>
      <w:pPr>
        <w:ind w:left="1460" w:hanging="360"/>
      </w:pPr>
      <w:rPr>
        <w:rFonts w:ascii="Courier New" w:hAnsi="Courier New" w:cs="Courier New" w:hint="default"/>
      </w:rPr>
    </w:lvl>
    <w:lvl w:ilvl="2" w:tplc="08090005" w:tentative="1">
      <w:start w:val="1"/>
      <w:numFmt w:val="bullet"/>
      <w:lvlText w:val=""/>
      <w:lvlJc w:val="left"/>
      <w:pPr>
        <w:ind w:left="2180" w:hanging="360"/>
      </w:pPr>
      <w:rPr>
        <w:rFonts w:ascii="Wingdings" w:hAnsi="Wingdings" w:hint="default"/>
      </w:rPr>
    </w:lvl>
    <w:lvl w:ilvl="3" w:tplc="08090001" w:tentative="1">
      <w:start w:val="1"/>
      <w:numFmt w:val="bullet"/>
      <w:lvlText w:val=""/>
      <w:lvlJc w:val="left"/>
      <w:pPr>
        <w:ind w:left="2900" w:hanging="360"/>
      </w:pPr>
      <w:rPr>
        <w:rFonts w:ascii="Symbol" w:hAnsi="Symbol" w:hint="default"/>
      </w:rPr>
    </w:lvl>
    <w:lvl w:ilvl="4" w:tplc="08090003" w:tentative="1">
      <w:start w:val="1"/>
      <w:numFmt w:val="bullet"/>
      <w:lvlText w:val="o"/>
      <w:lvlJc w:val="left"/>
      <w:pPr>
        <w:ind w:left="3620" w:hanging="360"/>
      </w:pPr>
      <w:rPr>
        <w:rFonts w:ascii="Courier New" w:hAnsi="Courier New" w:cs="Courier New" w:hint="default"/>
      </w:rPr>
    </w:lvl>
    <w:lvl w:ilvl="5" w:tplc="08090005" w:tentative="1">
      <w:start w:val="1"/>
      <w:numFmt w:val="bullet"/>
      <w:lvlText w:val=""/>
      <w:lvlJc w:val="left"/>
      <w:pPr>
        <w:ind w:left="4340" w:hanging="360"/>
      </w:pPr>
      <w:rPr>
        <w:rFonts w:ascii="Wingdings" w:hAnsi="Wingdings" w:hint="default"/>
      </w:rPr>
    </w:lvl>
    <w:lvl w:ilvl="6" w:tplc="08090001" w:tentative="1">
      <w:start w:val="1"/>
      <w:numFmt w:val="bullet"/>
      <w:lvlText w:val=""/>
      <w:lvlJc w:val="left"/>
      <w:pPr>
        <w:ind w:left="5060" w:hanging="360"/>
      </w:pPr>
      <w:rPr>
        <w:rFonts w:ascii="Symbol" w:hAnsi="Symbol" w:hint="default"/>
      </w:rPr>
    </w:lvl>
    <w:lvl w:ilvl="7" w:tplc="08090003" w:tentative="1">
      <w:start w:val="1"/>
      <w:numFmt w:val="bullet"/>
      <w:lvlText w:val="o"/>
      <w:lvlJc w:val="left"/>
      <w:pPr>
        <w:ind w:left="5780" w:hanging="360"/>
      </w:pPr>
      <w:rPr>
        <w:rFonts w:ascii="Courier New" w:hAnsi="Courier New" w:cs="Courier New" w:hint="default"/>
      </w:rPr>
    </w:lvl>
    <w:lvl w:ilvl="8" w:tplc="08090005" w:tentative="1">
      <w:start w:val="1"/>
      <w:numFmt w:val="bullet"/>
      <w:lvlText w:val=""/>
      <w:lvlJc w:val="left"/>
      <w:pPr>
        <w:ind w:left="6500" w:hanging="360"/>
      </w:pPr>
      <w:rPr>
        <w:rFonts w:ascii="Wingdings" w:hAnsi="Wingdings" w:hint="default"/>
      </w:rPr>
    </w:lvl>
  </w:abstractNum>
  <w:abstractNum w:abstractNumId="1" w15:restartNumberingAfterBreak="0">
    <w:nsid w:val="35082E87"/>
    <w:multiLevelType w:val="hybridMultilevel"/>
    <w:tmpl w:val="72F8F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4D98"/>
    <w:rsid w:val="00043666"/>
    <w:rsid w:val="000626FA"/>
    <w:rsid w:val="000F4A33"/>
    <w:rsid w:val="00101BB0"/>
    <w:rsid w:val="00103ED6"/>
    <w:rsid w:val="001D7383"/>
    <w:rsid w:val="001E4B6B"/>
    <w:rsid w:val="001E7228"/>
    <w:rsid w:val="001F64E8"/>
    <w:rsid w:val="00203C79"/>
    <w:rsid w:val="0021574F"/>
    <w:rsid w:val="00242830"/>
    <w:rsid w:val="00275193"/>
    <w:rsid w:val="00277AFD"/>
    <w:rsid w:val="00283101"/>
    <w:rsid w:val="002C742A"/>
    <w:rsid w:val="002F4E24"/>
    <w:rsid w:val="00353B15"/>
    <w:rsid w:val="003F3246"/>
    <w:rsid w:val="0042590E"/>
    <w:rsid w:val="00485AD0"/>
    <w:rsid w:val="0049052B"/>
    <w:rsid w:val="0051476B"/>
    <w:rsid w:val="005C3B8F"/>
    <w:rsid w:val="005F28DA"/>
    <w:rsid w:val="006358A0"/>
    <w:rsid w:val="00640128"/>
    <w:rsid w:val="00645E06"/>
    <w:rsid w:val="00687F89"/>
    <w:rsid w:val="00691943"/>
    <w:rsid w:val="006D65D8"/>
    <w:rsid w:val="0071505D"/>
    <w:rsid w:val="00795735"/>
    <w:rsid w:val="007C56E3"/>
    <w:rsid w:val="007D1F4F"/>
    <w:rsid w:val="007F0979"/>
    <w:rsid w:val="00804670"/>
    <w:rsid w:val="00820D62"/>
    <w:rsid w:val="008E20B4"/>
    <w:rsid w:val="008E3F26"/>
    <w:rsid w:val="00924C8B"/>
    <w:rsid w:val="00996A02"/>
    <w:rsid w:val="009A4C7D"/>
    <w:rsid w:val="009A6599"/>
    <w:rsid w:val="009B3C7A"/>
    <w:rsid w:val="009E19C6"/>
    <w:rsid w:val="009F2BE7"/>
    <w:rsid w:val="00A52493"/>
    <w:rsid w:val="00AE4D98"/>
    <w:rsid w:val="00B03123"/>
    <w:rsid w:val="00B4097C"/>
    <w:rsid w:val="00B73BD2"/>
    <w:rsid w:val="00B7487C"/>
    <w:rsid w:val="00B82E0B"/>
    <w:rsid w:val="00B85BAB"/>
    <w:rsid w:val="00B960EA"/>
    <w:rsid w:val="00BE3B6E"/>
    <w:rsid w:val="00C11FEF"/>
    <w:rsid w:val="00C15BFA"/>
    <w:rsid w:val="00C73062"/>
    <w:rsid w:val="00D51F35"/>
    <w:rsid w:val="00DF25DA"/>
    <w:rsid w:val="00E22E7E"/>
    <w:rsid w:val="00E573C1"/>
    <w:rsid w:val="00E63828"/>
    <w:rsid w:val="00E72199"/>
    <w:rsid w:val="00E928E9"/>
    <w:rsid w:val="00E93734"/>
    <w:rsid w:val="00EB314F"/>
    <w:rsid w:val="00ED5F34"/>
    <w:rsid w:val="00EF7741"/>
    <w:rsid w:val="00F16484"/>
    <w:rsid w:val="00F346C1"/>
    <w:rsid w:val="00F82D3E"/>
    <w:rsid w:val="00F9156B"/>
    <w:rsid w:val="00FA2B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14502"/>
  <w15:chartTrackingRefBased/>
  <w15:docId w15:val="{C70E6E90-9467-43D3-82C0-4F9211B4D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83101"/>
    <w:rPr>
      <w:color w:val="0000FF"/>
      <w:u w:val="single"/>
    </w:rPr>
  </w:style>
  <w:style w:type="character" w:styleId="FollowedHyperlink">
    <w:name w:val="FollowedHyperlink"/>
    <w:basedOn w:val="DefaultParagraphFont"/>
    <w:uiPriority w:val="99"/>
    <w:semiHidden/>
    <w:unhideWhenUsed/>
    <w:rsid w:val="00F9156B"/>
    <w:rPr>
      <w:color w:val="954F72" w:themeColor="followedHyperlink"/>
      <w:u w:val="single"/>
    </w:rPr>
  </w:style>
  <w:style w:type="paragraph" w:styleId="ListParagraph">
    <w:name w:val="List Paragraph"/>
    <w:basedOn w:val="Normal"/>
    <w:uiPriority w:val="34"/>
    <w:qFormat/>
    <w:rsid w:val="00103ED6"/>
    <w:pPr>
      <w:ind w:left="720"/>
      <w:contextualSpacing/>
    </w:pPr>
  </w:style>
  <w:style w:type="paragraph" w:customStyle="1" w:styleId="TextBody">
    <w:name w:val="Text Body"/>
    <w:basedOn w:val="BodyText"/>
    <w:link w:val="TextBodyChar"/>
    <w:uiPriority w:val="7"/>
    <w:qFormat/>
    <w:rsid w:val="00F346C1"/>
    <w:pPr>
      <w:widowControl w:val="0"/>
      <w:autoSpaceDE w:val="0"/>
      <w:autoSpaceDN w:val="0"/>
      <w:spacing w:before="7" w:after="0" w:line="268" w:lineRule="auto"/>
      <w:ind w:left="20" w:right="-13"/>
    </w:pPr>
    <w:rPr>
      <w:rFonts w:eastAsia="Franklin Gothic Book" w:cs="Franklin Gothic Book"/>
      <w:color w:val="4472C4" w:themeColor="accent1"/>
      <w:sz w:val="20"/>
      <w:lang w:val="en-US" w:bidi="en-US"/>
    </w:rPr>
  </w:style>
  <w:style w:type="character" w:customStyle="1" w:styleId="TextBodyChar">
    <w:name w:val="Text Body Char"/>
    <w:basedOn w:val="BodyTextChar"/>
    <w:link w:val="TextBody"/>
    <w:uiPriority w:val="7"/>
    <w:rsid w:val="00F346C1"/>
    <w:rPr>
      <w:rFonts w:eastAsia="Franklin Gothic Book" w:cs="Franklin Gothic Book"/>
      <w:color w:val="4472C4" w:themeColor="accent1"/>
      <w:sz w:val="20"/>
      <w:lang w:val="en-US" w:bidi="en-US"/>
    </w:rPr>
  </w:style>
  <w:style w:type="paragraph" w:customStyle="1" w:styleId="Titlenormal">
    <w:name w:val="Title normal"/>
    <w:basedOn w:val="Normal"/>
    <w:link w:val="TitlenormalChar"/>
    <w:uiPriority w:val="4"/>
    <w:qFormat/>
    <w:rsid w:val="00F346C1"/>
    <w:pPr>
      <w:widowControl w:val="0"/>
      <w:autoSpaceDE w:val="0"/>
      <w:autoSpaceDN w:val="0"/>
      <w:spacing w:before="20" w:after="0" w:line="264" w:lineRule="auto"/>
      <w:ind w:left="20" w:right="6"/>
    </w:pPr>
    <w:rPr>
      <w:rFonts w:ascii="Franklin Gothic Demi" w:eastAsia="Franklin Gothic Book" w:hAnsi="Franklin Gothic Demi" w:cs="Franklin Gothic Book"/>
      <w:bCs/>
      <w:color w:val="4472C4" w:themeColor="accent1"/>
      <w:sz w:val="32"/>
      <w:lang w:val="en-US" w:bidi="en-US"/>
    </w:rPr>
  </w:style>
  <w:style w:type="character" w:customStyle="1" w:styleId="TitlenormalChar">
    <w:name w:val="Title normal Char"/>
    <w:basedOn w:val="DefaultParagraphFont"/>
    <w:link w:val="Titlenormal"/>
    <w:uiPriority w:val="4"/>
    <w:rsid w:val="00F346C1"/>
    <w:rPr>
      <w:rFonts w:ascii="Franklin Gothic Demi" w:eastAsia="Franklin Gothic Book" w:hAnsi="Franklin Gothic Demi" w:cs="Franklin Gothic Book"/>
      <w:bCs/>
      <w:color w:val="4472C4" w:themeColor="accent1"/>
      <w:sz w:val="32"/>
      <w:lang w:val="en-US" w:bidi="en-US"/>
    </w:rPr>
  </w:style>
  <w:style w:type="paragraph" w:styleId="Subtitle">
    <w:name w:val="Subtitle"/>
    <w:basedOn w:val="Normal"/>
    <w:next w:val="Normal"/>
    <w:link w:val="SubtitleChar"/>
    <w:uiPriority w:val="11"/>
    <w:qFormat/>
    <w:rsid w:val="00F346C1"/>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F346C1"/>
    <w:rPr>
      <w:rFonts w:eastAsiaTheme="minorEastAsia"/>
      <w:color w:val="5A5A5A" w:themeColor="text1" w:themeTint="A5"/>
      <w:spacing w:val="15"/>
    </w:rPr>
  </w:style>
  <w:style w:type="paragraph" w:styleId="Caption">
    <w:name w:val="caption"/>
    <w:basedOn w:val="Normal"/>
    <w:next w:val="Normal"/>
    <w:uiPriority w:val="35"/>
    <w:semiHidden/>
    <w:unhideWhenUsed/>
    <w:qFormat/>
    <w:rsid w:val="00F346C1"/>
    <w:pPr>
      <w:spacing w:after="200" w:line="240" w:lineRule="auto"/>
    </w:pPr>
    <w:rPr>
      <w:i/>
      <w:iCs/>
      <w:color w:val="44546A" w:themeColor="text2"/>
      <w:sz w:val="18"/>
      <w:szCs w:val="18"/>
    </w:rPr>
  </w:style>
  <w:style w:type="paragraph" w:styleId="BodyText">
    <w:name w:val="Body Text"/>
    <w:basedOn w:val="Normal"/>
    <w:link w:val="BodyTextChar"/>
    <w:uiPriority w:val="99"/>
    <w:semiHidden/>
    <w:unhideWhenUsed/>
    <w:rsid w:val="00F346C1"/>
    <w:pPr>
      <w:spacing w:after="120"/>
    </w:pPr>
  </w:style>
  <w:style w:type="character" w:customStyle="1" w:styleId="BodyTextChar">
    <w:name w:val="Body Text Char"/>
    <w:basedOn w:val="DefaultParagraphFont"/>
    <w:link w:val="BodyText"/>
    <w:uiPriority w:val="99"/>
    <w:semiHidden/>
    <w:rsid w:val="00F346C1"/>
  </w:style>
  <w:style w:type="table" w:styleId="TableGrid">
    <w:name w:val="Table Grid"/>
    <w:basedOn w:val="TableNormal"/>
    <w:uiPriority w:val="39"/>
    <w:rsid w:val="000F4A33"/>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F4A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4A33"/>
  </w:style>
  <w:style w:type="paragraph" w:styleId="Footer">
    <w:name w:val="footer"/>
    <w:basedOn w:val="Normal"/>
    <w:link w:val="FooterChar"/>
    <w:uiPriority w:val="99"/>
    <w:unhideWhenUsed/>
    <w:rsid w:val="000F4A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4A33"/>
  </w:style>
  <w:style w:type="character" w:customStyle="1" w:styleId="balloon">
    <w:name w:val="balloon"/>
    <w:basedOn w:val="DefaultParagraphFont"/>
    <w:rsid w:val="009E19C6"/>
  </w:style>
  <w:style w:type="character" w:customStyle="1" w:styleId="nlmyear">
    <w:name w:val="nlm_year"/>
    <w:basedOn w:val="DefaultParagraphFont"/>
    <w:rsid w:val="009E19C6"/>
  </w:style>
  <w:style w:type="character" w:customStyle="1" w:styleId="nlmpublisher-loc">
    <w:name w:val="nlm_publisher-loc"/>
    <w:basedOn w:val="DefaultParagraphFont"/>
    <w:rsid w:val="009E19C6"/>
  </w:style>
  <w:style w:type="character" w:customStyle="1" w:styleId="nlmpublisher-name">
    <w:name w:val="nlm_publisher-name"/>
    <w:basedOn w:val="DefaultParagraphFont"/>
    <w:rsid w:val="009E19C6"/>
  </w:style>
  <w:style w:type="character" w:customStyle="1" w:styleId="element-citation">
    <w:name w:val="element-citation"/>
    <w:basedOn w:val="DefaultParagraphFont"/>
    <w:rsid w:val="009E19C6"/>
  </w:style>
  <w:style w:type="character" w:customStyle="1" w:styleId="ref-journal">
    <w:name w:val="ref-journal"/>
    <w:basedOn w:val="DefaultParagraphFont"/>
    <w:rsid w:val="009E19C6"/>
  </w:style>
  <w:style w:type="character" w:customStyle="1" w:styleId="ref-vol">
    <w:name w:val="ref-vol"/>
    <w:basedOn w:val="DefaultParagraphFont"/>
    <w:rsid w:val="009E19C6"/>
  </w:style>
  <w:style w:type="paragraph" w:customStyle="1" w:styleId="body-paragraph">
    <w:name w:val="body-paragraph"/>
    <w:basedOn w:val="Normal"/>
    <w:rsid w:val="009E19C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9E19C6"/>
    <w:rPr>
      <w:i/>
      <w:iCs/>
    </w:rPr>
  </w:style>
  <w:style w:type="paragraph" w:styleId="NormalWeb">
    <w:name w:val="Normal (Web)"/>
    <w:basedOn w:val="Normal"/>
    <w:uiPriority w:val="99"/>
    <w:unhideWhenUsed/>
    <w:rsid w:val="009E19C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bbc.co.uk/cbeebies/grownups/article-internet-use-and-safety" TargetMode="External"/><Relationship Id="rId18" Type="http://schemas.openxmlformats.org/officeDocument/2006/relationships/hyperlink" Target="https://www.bbc.co.uk/cbeebies/grownups/article-internet-use-and-safety"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hyperlink" Target="https://www.gov.uk/government/publications/child-safety-online-a-practical-guide-for-parents-and-carers/child-safety-online-a-practical-guide-for-parents-and-carers-whose-children-are-using-social-media" TargetMode="External"/><Relationship Id="rId17" Type="http://schemas.openxmlformats.org/officeDocument/2006/relationships/hyperlink" Target="https://www.gov.uk/government/publications/child-safety-online-a-practical-guide-for-parents-and-carers/child-safety-online-a-practical-guide-for-parents-and-carers-whose-children-are-using-social-media" TargetMode="External"/><Relationship Id="rId2" Type="http://schemas.openxmlformats.org/officeDocument/2006/relationships/styles" Target="styles.xml"/><Relationship Id="rId16" Type="http://schemas.openxmlformats.org/officeDocument/2006/relationships/hyperlink" Target="https://www.thinkuknow.co.uk/parents/Support-tools/home-activity-worksheets/?gclid=Cj0KCQiAvbiBBhD-ARIsAGM48bxEI4xai9UbNZVzpu7Zez8EmVu6sYm25csIgQNBC3CcXmEoY11jSr4aAirGEALw_wcB"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inkuknow.co.uk/parents/Support-tools/home-activity-worksheets/?gclid=Cj0KCQiAvbiBBhD-ARIsAGM48bxEI4xai9UbNZVzpu7Zez8EmVu6sYm25csIgQNBC3CcXmEoY11jSr4aAirGEALw_wcB" TargetMode="External"/><Relationship Id="rId5" Type="http://schemas.openxmlformats.org/officeDocument/2006/relationships/footnotes" Target="footnotes.xml"/><Relationship Id="rId15" Type="http://schemas.openxmlformats.org/officeDocument/2006/relationships/hyperlink" Target="https://www.nspcc.org.uk/keeping-children-safe/online-safety/" TargetMode="External"/><Relationship Id="rId10" Type="http://schemas.openxmlformats.org/officeDocument/2006/relationships/hyperlink" Target="https://www.nspcc.org.uk/keeping-children-safe/online-safety/" TargetMode="External"/><Relationship Id="rId19" Type="http://schemas.openxmlformats.org/officeDocument/2006/relationships/hyperlink" Target="https://www.youtubekids.com/" TargetMode="Externa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hyperlink" Target="https://www.youtubekid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3564</TotalTime>
  <Pages>24</Pages>
  <Words>7328</Words>
  <Characters>37667</Characters>
  <Application>Microsoft Office Word</Application>
  <DocSecurity>0</DocSecurity>
  <Lines>588</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Daly</dc:creator>
  <cp:keywords/>
  <dc:description/>
  <cp:lastModifiedBy>Hannah Daly</cp:lastModifiedBy>
  <cp:revision>24</cp:revision>
  <dcterms:created xsi:type="dcterms:W3CDTF">2021-02-02T16:47:00Z</dcterms:created>
  <dcterms:modified xsi:type="dcterms:W3CDTF">2021-02-24T11:03:00Z</dcterms:modified>
</cp:coreProperties>
</file>