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35070" w14:textId="77777777" w:rsidR="00576C91" w:rsidRPr="00AD27D4" w:rsidRDefault="00576C91" w:rsidP="00AD27D4">
      <w:pPr>
        <w:spacing w:line="360" w:lineRule="auto"/>
        <w:rPr>
          <w:rFonts w:ascii="Times New Roman" w:hAnsi="Times New Roman" w:cs="Times New Roman"/>
          <w:sz w:val="24"/>
          <w:szCs w:val="24"/>
        </w:rPr>
      </w:pPr>
      <w:bookmarkStart w:id="0" w:name="_GoBack"/>
      <w:bookmarkEnd w:id="0"/>
      <w:r w:rsidRPr="00AD27D4">
        <w:rPr>
          <w:rFonts w:ascii="Times New Roman" w:hAnsi="Times New Roman" w:cs="Times New Roman"/>
          <w:sz w:val="24"/>
          <w:szCs w:val="24"/>
        </w:rPr>
        <w:t xml:space="preserve">In this essay I will examine my own employment goals and outline possible routes for progression in my career as well as evaluating the notion of mentoring and coaching in both my own role and in an NHS caregiving setting. </w:t>
      </w:r>
    </w:p>
    <w:p w14:paraId="7D41A93B" w14:textId="0322FFA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After finishing Bishop Vaughan Comprehensive school in Swansea in 1995 my plan was always to go to University to complete a Nursing Degree as my life career goal was to become a Palliative Care Cancer Nurse. I had always wanted to work in a health</w:t>
      </w:r>
      <w:r w:rsidR="00AD27D4" w:rsidRPr="00AD27D4">
        <w:rPr>
          <w:rFonts w:ascii="Times New Roman" w:hAnsi="Times New Roman" w:cs="Times New Roman"/>
          <w:sz w:val="24"/>
          <w:szCs w:val="24"/>
        </w:rPr>
        <w:t>-</w:t>
      </w:r>
      <w:r w:rsidRPr="00AD27D4">
        <w:rPr>
          <w:rFonts w:ascii="Times New Roman" w:hAnsi="Times New Roman" w:cs="Times New Roman"/>
          <w:sz w:val="24"/>
          <w:szCs w:val="24"/>
        </w:rPr>
        <w:t>related career from an early age and throughout school my subject options, such as Health and Social Care and Child Care reflected this interest. I also undertook work experience in the field of health care whilst at school. Unfortunately, I failed my Mathematics GCSE and planned to re</w:t>
      </w:r>
      <w:r w:rsidR="00AD27D4" w:rsidRPr="00AD27D4">
        <w:rPr>
          <w:rFonts w:ascii="Times New Roman" w:hAnsi="Times New Roman" w:cs="Times New Roman"/>
          <w:sz w:val="24"/>
          <w:szCs w:val="24"/>
        </w:rPr>
        <w:t xml:space="preserve"> </w:t>
      </w:r>
      <w:r w:rsidRPr="00AD27D4">
        <w:rPr>
          <w:rFonts w:ascii="Times New Roman" w:hAnsi="Times New Roman" w:cs="Times New Roman"/>
          <w:sz w:val="24"/>
          <w:szCs w:val="24"/>
        </w:rPr>
        <w:t xml:space="preserve">sit it which meant that I had to adjust my employment goals somewhat, meaning that I wouldn’t go straight on to University and instead had to evaluate what further courses I would take. My career goals again had to be re-evaluated after I got married and had young children as I needed to be at home for them whilst they were little and not in full time education.  I spent some time working in the field of banking and in retail, but always wanted to go back to my original goal of working in healthcare and becoming a Nurse. I also wanted to gain some experience in the care sector before I went to University to make sure it was the career path I wanted to take, and equally I wanted to experience some demanding aspects of the sector work before I committed to it. When my children were slightly older, I went to work in a Homecare Agency supporting elderly people in their own homes to live an independent life as possible.  My job title was a Community Homecare Support Worker which is an entry level position that carers go into before then progressing to become Senior Carers. The whole essence of the Homecare Agency was an ethos which I believed in; the desire to keep people living comfortably in their own homes for as long as possible, by providing home care to aid independent living. Having witnessed my own grandfather having to receive care in a nursing home, this was a role that I felt passionate about. </w:t>
      </w:r>
      <w:proofErr w:type="gramStart"/>
      <w:r w:rsidRPr="00AD27D4">
        <w:rPr>
          <w:rFonts w:ascii="Times New Roman" w:hAnsi="Times New Roman" w:cs="Times New Roman"/>
          <w:sz w:val="24"/>
          <w:szCs w:val="24"/>
        </w:rPr>
        <w:t>Indeed</w:t>
      </w:r>
      <w:proofErr w:type="gramEnd"/>
      <w:r w:rsidRPr="00AD27D4">
        <w:rPr>
          <w:rFonts w:ascii="Times New Roman" w:hAnsi="Times New Roman" w:cs="Times New Roman"/>
          <w:sz w:val="24"/>
          <w:szCs w:val="24"/>
        </w:rPr>
        <w:t xml:space="preserve"> this is backed up by the Department of Health. The Department of Health states that “The key aim is to support an increasing number of people to live independently, preferably in their own homes”, (</w:t>
      </w:r>
      <w:proofErr w:type="spellStart"/>
      <w:r w:rsidRPr="00AD27D4">
        <w:rPr>
          <w:rFonts w:ascii="Times New Roman" w:hAnsi="Times New Roman" w:cs="Times New Roman"/>
          <w:sz w:val="24"/>
          <w:szCs w:val="24"/>
        </w:rPr>
        <w:t>Healthni.giv</w:t>
      </w:r>
      <w:proofErr w:type="spellEnd"/>
      <w:r w:rsidRPr="00AD27D4">
        <w:rPr>
          <w:rFonts w:ascii="Times New Roman" w:hAnsi="Times New Roman" w:cs="Times New Roman"/>
          <w:sz w:val="24"/>
          <w:szCs w:val="24"/>
        </w:rPr>
        <w:t>, 2019).</w:t>
      </w:r>
    </w:p>
    <w:p w14:paraId="5B0646C0"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I worked for the elderly in the community for many years, giving them meals, medication, washing them and providing personal care. For two years I learnt the basics of looking after people making sure I maintain dignity and respect at all times as I was looking after them in their own homes.  Many of the people I cared for found it hard to accept that they were no longer able to look after themselves confidentially and needed daily assistance to do so; equally, the role gave security and comfort to families, who often lived far apart from each </w:t>
      </w:r>
      <w:r w:rsidRPr="00AD27D4">
        <w:rPr>
          <w:rFonts w:ascii="Times New Roman" w:hAnsi="Times New Roman" w:cs="Times New Roman"/>
          <w:sz w:val="24"/>
          <w:szCs w:val="24"/>
        </w:rPr>
        <w:lastRenderedPageBreak/>
        <w:t>other, because they’d know that their family member was being looked after and given timely care and attention. This job also afforded me flexibility to manage my hours around my young family. After two years in the post of Community Homecare Support Worker, I was promoted to Senior Carer as this was the only route for progression in the company and I was ready to embark on this challenge of leading a team of carers, ensuring that they all adhered to the clients’ care plans, I had to collect in confidential paper work from the clients homes every month and make sure that the area was run impeccably and clients were looked after by the carer’s to a high standard.</w:t>
      </w:r>
    </w:p>
    <w:p w14:paraId="1AD51995"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I have been working in the same care company for twenty one years, I was coached by a senior colleague to become Senior Carer, whilst continuing my role as carer, In the coaching sessions my manager discussed what my goals in my career were and then after this discussion, my manager devised a performance checklist to help me to reach my goal of becoming a competent senior carer, ensuring I had undertaken all the small tasks to be able to perform well in the job and also have the knowledge needed to do it. (Homecare, UK, 2019) states that, “The role of senior carer is an important role within working in the health and social care industry.  You will lead, develop and co-ordinate a ream of care workers to provide the highest standards of respect and care”. This was a role that I really wanted and felt able to carry out to a high standard. I had always received high feedback from both my clients and my </w:t>
      </w:r>
      <w:proofErr w:type="gramStart"/>
      <w:r w:rsidRPr="00AD27D4">
        <w:rPr>
          <w:rFonts w:ascii="Times New Roman" w:hAnsi="Times New Roman" w:cs="Times New Roman"/>
          <w:sz w:val="24"/>
          <w:szCs w:val="24"/>
        </w:rPr>
        <w:t>managers</w:t>
      </w:r>
      <w:proofErr w:type="gramEnd"/>
      <w:r w:rsidRPr="00AD27D4">
        <w:rPr>
          <w:rFonts w:ascii="Times New Roman" w:hAnsi="Times New Roman" w:cs="Times New Roman"/>
          <w:sz w:val="24"/>
          <w:szCs w:val="24"/>
        </w:rPr>
        <w:t xml:space="preserve"> and it was this that gave me confidence to make the next step in career progression. </w:t>
      </w:r>
    </w:p>
    <w:p w14:paraId="7C4316D5"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Since working as carer in the community and being a Senior Carer and mentoring new recruits I have many transferrable skills to become a confident, capable staff nurse.</w:t>
      </w:r>
    </w:p>
    <w:p w14:paraId="34CFE1F1"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Mentoring originates from the Greek Myth where Odysseus entrusts the education of his son to his friend Mentor, it is also originated from a saying called “Tricks of the trade” where an experienced colleague will teach a new apprentice how to do their job correctly. Equally, in a homecare setting, “Traditionally, mentoring is the long term passing of support, guidance and advice in the workplace it has tended to describe a relationship in which a more experienced colleague uses their greater knowledge and understanding of the work or workplace to support the development of a more junior or inexperienced member of staff” (</w:t>
      </w:r>
      <w:proofErr w:type="spellStart"/>
      <w:r w:rsidRPr="00AD27D4">
        <w:rPr>
          <w:rFonts w:ascii="Times New Roman" w:hAnsi="Times New Roman" w:cs="Times New Roman"/>
          <w:sz w:val="24"/>
          <w:szCs w:val="24"/>
        </w:rPr>
        <w:t>CIPDSFactsheet</w:t>
      </w:r>
      <w:proofErr w:type="spellEnd"/>
      <w:r w:rsidRPr="00AD27D4">
        <w:rPr>
          <w:rFonts w:ascii="Times New Roman" w:hAnsi="Times New Roman" w:cs="Times New Roman"/>
          <w:sz w:val="24"/>
          <w:szCs w:val="24"/>
        </w:rPr>
        <w:t>, 2009).</w:t>
      </w:r>
    </w:p>
    <w:p w14:paraId="261B9812"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Mentoring is an important part of my role as senior carer as I am working with new recruits on a one to one basis introducing them to the clients in their own homes and showing them the clients individual care plans and making sure that they are capable and trustworthy to carry out the daily tasks.  After the carer has been in the job for a few weeks I would perform </w:t>
      </w:r>
      <w:r w:rsidRPr="00AD27D4">
        <w:rPr>
          <w:rFonts w:ascii="Times New Roman" w:hAnsi="Times New Roman" w:cs="Times New Roman"/>
          <w:sz w:val="24"/>
          <w:szCs w:val="24"/>
        </w:rPr>
        <w:lastRenderedPageBreak/>
        <w:t>spot checks in the clients’ home to make sure the carer is doing the job capably and confidently adhering to the care plan for each individual client. </w:t>
      </w:r>
    </w:p>
    <w:p w14:paraId="0BA5A2E3"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The Guardian agrees with the CIPDS factsheet definition of mentoring.  Mentoring is important part of any job as it is working alongside senior colleagues who are experienced in their jobs and know how to do tasks in their jobs correctly. A mentor needs to understand the role that is being carried out by the mentee and needs to foster an open dialogue and good communication when giving advice. They also need to model good practise themselves, and I felt that this was a large part of what I could bring to this role. I had the respect of my colleagues and peers at work and so was able to function successfully as a mentor.</w:t>
      </w:r>
    </w:p>
    <w:p w14:paraId="6C66A8B7"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The Guardian defines a mentor as “A relationship where usually two people meet to share leaning and experience.  Usually the mentor is someone with more experience, knowledge and skills who is willing to share this with the person they are mentoring.  The aim is that through this sharing, the person being mentored – the mentee – will gain and develop their professional practice”.  (</w:t>
      </w:r>
      <w:proofErr w:type="spellStart"/>
      <w:r w:rsidRPr="00AD27D4">
        <w:rPr>
          <w:rFonts w:ascii="Times New Roman" w:hAnsi="Times New Roman" w:cs="Times New Roman"/>
          <w:sz w:val="24"/>
          <w:szCs w:val="24"/>
        </w:rPr>
        <w:t>TheGuardian</w:t>
      </w:r>
      <w:proofErr w:type="spellEnd"/>
      <w:r w:rsidRPr="00AD27D4">
        <w:rPr>
          <w:rFonts w:ascii="Times New Roman" w:hAnsi="Times New Roman" w:cs="Times New Roman"/>
          <w:sz w:val="24"/>
          <w:szCs w:val="24"/>
        </w:rPr>
        <w:t>, 2019).</w:t>
      </w:r>
    </w:p>
    <w:p w14:paraId="396374E9"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Mentoring in care requires time, and a willingness to share knowledge and skills, the mentor needs to have a fountain of knowledge in order to be able to assist the mentee in their role. This was a natural form of career progression for me, and one which I relished. </w:t>
      </w:r>
    </w:p>
    <w:p w14:paraId="1D31BC5D" w14:textId="0DE933A6" w:rsidR="00AD27D4" w:rsidRPr="00AD27D4"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(Burgess, 2018), states that “Being mentored is believed to have an important influence on personal development, career guidance and career choice.  Ethical issues and potential difficulties in mentorship include conflict of interest, imbalance if power and unrealistic expectations”, (NCBI, GOV, 2017).</w:t>
      </w:r>
    </w:p>
    <w:p w14:paraId="466F0EB8" w14:textId="77777777" w:rsidR="00AD27D4" w:rsidRPr="00AD27D4" w:rsidRDefault="00AD27D4" w:rsidP="00AD27D4">
      <w:pPr>
        <w:spacing w:line="360" w:lineRule="auto"/>
        <w:rPr>
          <w:rFonts w:ascii="Times New Roman" w:hAnsi="Times New Roman" w:cs="Times New Roman"/>
          <w:sz w:val="24"/>
          <w:szCs w:val="24"/>
        </w:rPr>
      </w:pPr>
    </w:p>
    <w:p w14:paraId="167A5AB1" w14:textId="6C76EFC2" w:rsidR="00576C91" w:rsidRPr="00AD27D4"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 xml:space="preserve"> I made sure as a Senior Carer that I always demonstrated the advice that I gave and showed new care workers how to carry out tasks as per the standard of the company. I was conscious of not wanting to over exert authority as I was not working as a boss to the carers who I mentored, but rather as a colleague.</w:t>
      </w:r>
    </w:p>
    <w:p w14:paraId="6EF5FF68"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Being coached and mentored is an integral part of the NHS it is there to make employees reach their full potential and make the best contribution they can to their daily work.</w:t>
      </w:r>
    </w:p>
    <w:p w14:paraId="6E542114"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Coaching originates from the 1880s, coaching is defined in many different ways but is mostly associated with sports progression. Coaching is different to mentoring in many different ways, (NHS England, 2019), states that Coaching is one of the key approaches through which leadership in organisations can be developed.  It is a method of deploying techniques embedded in artful questioning and appreciative inquiry to help leaders unlock their full potential to achieve personal and professional success”.</w:t>
      </w:r>
    </w:p>
    <w:p w14:paraId="2C85F67A"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lastRenderedPageBreak/>
        <w:t>Both are instances of passing on vital skills during the course involved in the progression of the student nurse.  Relationships between the mentor and mentee have to be very open and honest.  Being a mentor is not telling the person what to do it’s about asking questions during the training process finding the right solution to what task is being done.</w:t>
      </w:r>
    </w:p>
    <w:p w14:paraId="2A4D63B0" w14:textId="29D8E6CE"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NHS England states that “it is committed to creating the culture and condition for all employees to reach their full potential and make the best contribution they can to improving the outcome for patients”, (NHS England, 2019). I believed that a key part of my role as a Senior Care</w:t>
      </w:r>
      <w:r w:rsidR="00AD27D4" w:rsidRPr="00AD27D4">
        <w:rPr>
          <w:rFonts w:ascii="Times New Roman" w:hAnsi="Times New Roman" w:cs="Times New Roman"/>
          <w:sz w:val="24"/>
          <w:szCs w:val="24"/>
        </w:rPr>
        <w:t xml:space="preserve"> </w:t>
      </w:r>
      <w:r w:rsidRPr="00AD27D4">
        <w:rPr>
          <w:rFonts w:ascii="Times New Roman" w:hAnsi="Times New Roman" w:cs="Times New Roman"/>
          <w:sz w:val="24"/>
          <w:szCs w:val="24"/>
        </w:rPr>
        <w:t>worker and mentor to other colleagues, was the way that it contributed to the best outcomes for our clients.</w:t>
      </w:r>
    </w:p>
    <w:p w14:paraId="75F627B5"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A key aspect of mentoring and coaching, which I found in my own experience, was the importance of always being reflective in my practice and my work. Graham Gibbs an American sociologist published a reflective cycle model in 1988 which was written to help to coach people to reflect on regular experiences as people find they learn best from experience.  By reflecting it shows you what went well and in some cases what didn’t go well.</w:t>
      </w:r>
    </w:p>
    <w:p w14:paraId="7F5E439C"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“Gibbs Reflective Cycle encourages people to think systematically about the experiences they had during a specific situation, event or activity, using a circle reflection on those experiences can be structured in phases”, (</w:t>
      </w:r>
      <w:proofErr w:type="spellStart"/>
      <w:r w:rsidRPr="00AD27D4">
        <w:rPr>
          <w:rFonts w:ascii="Times New Roman" w:hAnsi="Times New Roman" w:cs="Times New Roman"/>
          <w:sz w:val="24"/>
          <w:szCs w:val="24"/>
        </w:rPr>
        <w:t>Toolshero</w:t>
      </w:r>
      <w:proofErr w:type="spellEnd"/>
      <w:r w:rsidRPr="00AD27D4">
        <w:rPr>
          <w:rFonts w:ascii="Times New Roman" w:hAnsi="Times New Roman" w:cs="Times New Roman"/>
          <w:sz w:val="24"/>
          <w:szCs w:val="24"/>
        </w:rPr>
        <w:t>, 2019).</w:t>
      </w:r>
    </w:p>
    <w:p w14:paraId="5E54B76C"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Gibbs reflective model offers a framework for evaluating experiences, it covers six stages which are as follows; descriptions of the experience, feelings about the experience, evaluation of the strengths and weaknesses, analysis of the situation, conclusion about what was learned from the experience and an action plan of how you could make the situation any different.</w:t>
      </w:r>
    </w:p>
    <w:p w14:paraId="730D9EE5"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This technique can be used in team meetings and is a beneficial tool in my current role as a senior carer to be used with the community carers in supervision one to one development meetings. By using this framework, the best outcomes are achieved for clients.</w:t>
      </w:r>
    </w:p>
    <w:p w14:paraId="6C95B046"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In Nursing a CLIP model which stands for (Collaborative Learning in Practice) has been running for three years after being trialled successfully in certain health authorities. It is a practice which allows time and resources for members of staff to both collaborate on their reflective practice, and also for them to receive coaching and mentoring from a peer. It is </w:t>
      </w:r>
      <w:proofErr w:type="spellStart"/>
      <w:proofErr w:type="gramStart"/>
      <w:r w:rsidRPr="00AD27D4">
        <w:rPr>
          <w:rFonts w:ascii="Times New Roman" w:hAnsi="Times New Roman" w:cs="Times New Roman"/>
          <w:sz w:val="24"/>
          <w:szCs w:val="24"/>
        </w:rPr>
        <w:t>a</w:t>
      </w:r>
      <w:proofErr w:type="spellEnd"/>
      <w:proofErr w:type="gramEnd"/>
      <w:r w:rsidRPr="00AD27D4">
        <w:rPr>
          <w:rFonts w:ascii="Times New Roman" w:hAnsi="Times New Roman" w:cs="Times New Roman"/>
          <w:sz w:val="24"/>
          <w:szCs w:val="24"/>
        </w:rPr>
        <w:t xml:space="preserve"> also coaching model which is used to encourage students to take the lead in their role as student nurse the student will have a mentor or a fellow student, the student nurse will look after their own patient group as this relieves staff shortages on the ward. They will have to learn through their own outcomes from patient care. This leads to huge benefits for the ward. The Mentor who is normally a registered nurse with relevant mentoring experience will set </w:t>
      </w:r>
      <w:r w:rsidRPr="00AD27D4">
        <w:rPr>
          <w:rFonts w:ascii="Times New Roman" w:hAnsi="Times New Roman" w:cs="Times New Roman"/>
          <w:sz w:val="24"/>
          <w:szCs w:val="24"/>
        </w:rPr>
        <w:lastRenderedPageBreak/>
        <w:t>out a leaning plan for the student this will normally be assessments, supervisions and coaching sessions. </w:t>
      </w:r>
    </w:p>
    <w:p w14:paraId="45985BA6"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One of the aims of the CLIP model is to reduce staff shortage as there are currently not enough staff to meet the demand of the NHS. By training the students using the CLIP model as well as the qualified Nurses the Student Nurses will be there followed by their mentor to provide the care. This will enable students to have real time experience of a ward much sooner, by taking responsibility for their own patients whilst being closely mentored. The students will participate in all aspects of care from patient nutritional needs, mobility assessments, ward rounds and handovers this will give the students experience of all aspects of the daily tasks and students will be able to learn from daily learning outcomes.  Experience will be undertaken on the wards and will assist will staff shortages. </w:t>
      </w:r>
    </w:p>
    <w:p w14:paraId="0100D0A4"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The Workforce Information Network states that “The innovative project entails utilising the coaching method rather than traditional mentoring to challenge student knowledge this promoting critical thinking and skill acquisition.” (EWIN, NHS, 2019).</w:t>
      </w:r>
    </w:p>
    <w:p w14:paraId="1750D52F"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The CLIP model originated as some student nurses felt that they had no support from other nursing staff or healthcare workers, this resulted in the students leaving the course early and giving up on their studies this lead to further staff shortages and poor standards of care, patients were having to wait for long periods of time when calling nursing staff using their buzzers. The stress and pressure on student nurses </w:t>
      </w:r>
      <w:proofErr w:type="gramStart"/>
      <w:r w:rsidRPr="00AD27D4">
        <w:rPr>
          <w:rFonts w:ascii="Times New Roman" w:hAnsi="Times New Roman" w:cs="Times New Roman"/>
          <w:sz w:val="24"/>
          <w:szCs w:val="24"/>
        </w:rPr>
        <w:t>is</w:t>
      </w:r>
      <w:proofErr w:type="gramEnd"/>
      <w:r w:rsidRPr="00AD27D4">
        <w:rPr>
          <w:rFonts w:ascii="Times New Roman" w:hAnsi="Times New Roman" w:cs="Times New Roman"/>
          <w:sz w:val="24"/>
          <w:szCs w:val="24"/>
        </w:rPr>
        <w:t xml:space="preserve"> well-documented, as are the staff shortages in the NHS (Guardian, 2018), so this CLIP model sought to solve both of these problems, to a certain extent. The emphasis in mentoring sessions is that all students and qualified practitioners will provide holistic care this is seeing the patient as a whole person it is there to ensure that all parts of the patient are looked after, this involves caring for the whole person not just their physical ailments and problems.  (</w:t>
      </w:r>
      <w:proofErr w:type="spellStart"/>
      <w:r w:rsidRPr="00AD27D4">
        <w:rPr>
          <w:rFonts w:ascii="Times New Roman" w:hAnsi="Times New Roman" w:cs="Times New Roman"/>
          <w:sz w:val="24"/>
          <w:szCs w:val="24"/>
        </w:rPr>
        <w:t>PracticalNursing</w:t>
      </w:r>
      <w:proofErr w:type="spellEnd"/>
      <w:r w:rsidRPr="00AD27D4">
        <w:rPr>
          <w:rFonts w:ascii="Times New Roman" w:hAnsi="Times New Roman" w:cs="Times New Roman"/>
          <w:sz w:val="24"/>
          <w:szCs w:val="24"/>
        </w:rPr>
        <w:t xml:space="preserve">, 2019) states that “The ideal of caring for the entire person, not just their physical body, is one that dates back to Florence Nightingale herself”.  Due to patient and staff shortage it is easy just to treat the physical illness not the body as a whole, mind, body and spirit should be looked after by the practitioner.  By using this CLIP </w:t>
      </w:r>
      <w:proofErr w:type="gramStart"/>
      <w:r w:rsidRPr="00AD27D4">
        <w:rPr>
          <w:rFonts w:ascii="Times New Roman" w:hAnsi="Times New Roman" w:cs="Times New Roman"/>
          <w:sz w:val="24"/>
          <w:szCs w:val="24"/>
        </w:rPr>
        <w:t>model</w:t>
      </w:r>
      <w:proofErr w:type="gramEnd"/>
      <w:r w:rsidRPr="00AD27D4">
        <w:rPr>
          <w:rFonts w:ascii="Times New Roman" w:hAnsi="Times New Roman" w:cs="Times New Roman"/>
          <w:sz w:val="24"/>
          <w:szCs w:val="24"/>
        </w:rPr>
        <w:t xml:space="preserve"> it gives opportunity to decrease the Registered Practitioners Workload as by providing holistic care would make the job more successful and satisfying for all staff on the wards.</w:t>
      </w:r>
    </w:p>
    <w:p w14:paraId="130F28FF"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Mentors will meet their mentees once a week, there are drop in sessions for students to ask any questions and there is a designated resource room for students to use to get information if they should need it. This again is an important aspect of the CLIP model, because the student then has an open dialogue with their mentor and can ask questions as and when they arise, </w:t>
      </w:r>
      <w:r w:rsidRPr="00AD27D4">
        <w:rPr>
          <w:rFonts w:ascii="Times New Roman" w:hAnsi="Times New Roman" w:cs="Times New Roman"/>
          <w:sz w:val="24"/>
          <w:szCs w:val="24"/>
        </w:rPr>
        <w:lastRenderedPageBreak/>
        <w:t>whilst they might not have University contact for long periods of time. The student will also benefit from being mentored by a nurse working on the same ward.</w:t>
      </w:r>
    </w:p>
    <w:p w14:paraId="47A4711A"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There have been positive outcomes with the CLIP model reducing the amount of patients falling on the wards as there are more staff readily available to assist the patients with their mobility, Pressure Ulcers have also been monitored more closely as it gives the increased staff presence on the wards more time to do skin bundles and monitor skin integrity. </w:t>
      </w:r>
    </w:p>
    <w:p w14:paraId="0A93C5F5"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As the student nurses have been allocated small patient bays on the ward’s they have more opportunity to deal with the </w:t>
      </w:r>
      <w:proofErr w:type="spellStart"/>
      <w:r w:rsidRPr="00AD27D4">
        <w:rPr>
          <w:rFonts w:ascii="Times New Roman" w:hAnsi="Times New Roman" w:cs="Times New Roman"/>
          <w:sz w:val="24"/>
          <w:szCs w:val="24"/>
        </w:rPr>
        <w:t>patients</w:t>
      </w:r>
      <w:proofErr w:type="spellEnd"/>
      <w:r w:rsidRPr="00AD27D4">
        <w:rPr>
          <w:rFonts w:ascii="Times New Roman" w:hAnsi="Times New Roman" w:cs="Times New Roman"/>
          <w:sz w:val="24"/>
          <w:szCs w:val="24"/>
        </w:rPr>
        <w:t xml:space="preserve"> needs so this has reduced the amount of bed blocking on the wards as students are looking after a smaller amount of patients so patient discharge will be quicker due to the student nurse being able to look after the patient more closely.</w:t>
      </w:r>
    </w:p>
    <w:p w14:paraId="621DF928"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As all practitioners and students will be working together, constructive, positive feedback is given readily to mentees this will help to make the mentee feel valued in their role and make them driven to succeed into becoming a registered nurse this will improve the NHS staff shortage and boost staff morale and give them job satisfaction.</w:t>
      </w:r>
    </w:p>
    <w:p w14:paraId="32EC535E"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However, registered nurses were anxious about stepping back and student nurses stepping forward and being the authoritative figure on the ward, making decisions for the patients care but students are able to ask their registered staff and mentees if there should be any obstacles or concerns for any patient throughout their shift.</w:t>
      </w:r>
    </w:p>
    <w:p w14:paraId="2F46FCD7"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Whilst working as a carer we had monthly coaching sessions where we would discuss our strengths and weaknesses in our work, we were given coaching documents where we would have to answer different questions on the positives and negatives of our performance in our daily work and where there could be room for improvement.  This appraisal is important in order to have confidence in the role as a </w:t>
      </w:r>
      <w:proofErr w:type="spellStart"/>
      <w:r w:rsidRPr="00AD27D4">
        <w:rPr>
          <w:rFonts w:ascii="Times New Roman" w:hAnsi="Times New Roman" w:cs="Times New Roman"/>
          <w:sz w:val="24"/>
          <w:szCs w:val="24"/>
        </w:rPr>
        <w:t>careworker</w:t>
      </w:r>
      <w:proofErr w:type="spellEnd"/>
      <w:r w:rsidRPr="00AD27D4">
        <w:rPr>
          <w:rFonts w:ascii="Times New Roman" w:hAnsi="Times New Roman" w:cs="Times New Roman"/>
          <w:sz w:val="24"/>
          <w:szCs w:val="24"/>
        </w:rPr>
        <w:t>. A coaching framework was used to ask us what we would like to achieve (our goal) for the future? What I could do to achieve? (Options), What is happening now? (Realty), What will you do? (Will).</w:t>
      </w:r>
    </w:p>
    <w:p w14:paraId="515E86B7" w14:textId="0BAA4C99"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“Using a model helps in a number of ways.  It helps to provide a purpose to the session by defining an outcome to the beginning preventing it becoming a ‘chat’ with no clear purpose.  It can also be a prompt to ensure that the session stays on track”,</w:t>
      </w:r>
      <w:r w:rsidR="00AD27D4" w:rsidRPr="00AD27D4">
        <w:rPr>
          <w:rFonts w:ascii="Times New Roman" w:hAnsi="Times New Roman" w:cs="Times New Roman"/>
          <w:sz w:val="24"/>
          <w:szCs w:val="24"/>
        </w:rPr>
        <w:t xml:space="preserve"> </w:t>
      </w:r>
      <w:r w:rsidRPr="00AD27D4">
        <w:rPr>
          <w:rFonts w:ascii="Times New Roman" w:hAnsi="Times New Roman" w:cs="Times New Roman"/>
          <w:sz w:val="24"/>
          <w:szCs w:val="24"/>
        </w:rPr>
        <w:t>(</w:t>
      </w:r>
      <w:proofErr w:type="spellStart"/>
      <w:r w:rsidRPr="00AD27D4">
        <w:rPr>
          <w:rFonts w:ascii="Times New Roman" w:hAnsi="Times New Roman" w:cs="Times New Roman"/>
          <w:sz w:val="24"/>
          <w:szCs w:val="24"/>
        </w:rPr>
        <w:t>Personalcoaching</w:t>
      </w:r>
      <w:proofErr w:type="spellEnd"/>
      <w:r w:rsidRPr="00AD27D4">
        <w:rPr>
          <w:rFonts w:ascii="Times New Roman" w:hAnsi="Times New Roman" w:cs="Times New Roman"/>
          <w:sz w:val="24"/>
          <w:szCs w:val="24"/>
        </w:rPr>
        <w:t>, 2019).</w:t>
      </w:r>
    </w:p>
    <w:p w14:paraId="326306AE" w14:textId="1F492ED3"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In my current position as senior carer there is a high turn-over of staff, with staff often using the employment as a stop-gap before finding a role with shorter or more fixed hours, and a high rate of staff sickness therefore it is a struggle to cover rotas. This is on a daily basis and it reflects the current crisis with the NHS and home</w:t>
      </w:r>
      <w:r w:rsidR="00AD27D4" w:rsidRPr="00AD27D4">
        <w:rPr>
          <w:rFonts w:ascii="Times New Roman" w:hAnsi="Times New Roman" w:cs="Times New Roman"/>
          <w:sz w:val="24"/>
          <w:szCs w:val="24"/>
        </w:rPr>
        <w:t xml:space="preserve"> </w:t>
      </w:r>
      <w:proofErr w:type="gramStart"/>
      <w:r w:rsidRPr="00AD27D4">
        <w:rPr>
          <w:rFonts w:ascii="Times New Roman" w:hAnsi="Times New Roman" w:cs="Times New Roman"/>
          <w:sz w:val="24"/>
          <w:szCs w:val="24"/>
        </w:rPr>
        <w:t>care</w:t>
      </w:r>
      <w:proofErr w:type="gramEnd"/>
      <w:r w:rsidRPr="00AD27D4">
        <w:rPr>
          <w:rFonts w:ascii="Times New Roman" w:hAnsi="Times New Roman" w:cs="Times New Roman"/>
          <w:sz w:val="24"/>
          <w:szCs w:val="24"/>
        </w:rPr>
        <w:t xml:space="preserve"> and this is why the CLIP model was introduced to assist with the high demand of staff shortages.  There are not enough staff to </w:t>
      </w:r>
      <w:r w:rsidRPr="00AD27D4">
        <w:rPr>
          <w:rFonts w:ascii="Times New Roman" w:hAnsi="Times New Roman" w:cs="Times New Roman"/>
          <w:sz w:val="24"/>
          <w:szCs w:val="24"/>
        </w:rPr>
        <w:lastRenderedPageBreak/>
        <w:t xml:space="preserve">cover rotas in the rural areas of Swansea, the present carers hours are stretched and calls to the client’s homes are often crammed giving carers not enough time to give good quality care. There is a pressure for carers to move quickly between calls and often calls are added on to a carer’s workload at very short notice, to patch calls where staff are unable to cover them. </w:t>
      </w:r>
    </w:p>
    <w:p w14:paraId="1C03FFC7" w14:textId="77777777" w:rsidR="00576C91" w:rsidRPr="00AD27D4" w:rsidRDefault="00576C91" w:rsidP="00AD27D4">
      <w:pPr>
        <w:spacing w:line="360" w:lineRule="auto"/>
        <w:rPr>
          <w:rFonts w:ascii="Calibri" w:hAnsi="Calibri" w:cs="Calibri"/>
          <w:sz w:val="24"/>
          <w:szCs w:val="24"/>
        </w:rPr>
      </w:pPr>
      <w:r w:rsidRPr="00AD27D4">
        <w:rPr>
          <w:rFonts w:ascii="Times New Roman" w:hAnsi="Times New Roman" w:cs="Times New Roman"/>
          <w:sz w:val="24"/>
          <w:szCs w:val="24"/>
        </w:rPr>
        <w:t xml:space="preserve">There is a need for more staff and present staff need training to mentor new recruits to relieve the workload of the senior carer, as I currently perform spot checks, staff reviews, client reviews and liaise with hospitals and social services to take on new service users, so the CLIP model would be beneficial in the home care sector.  The disadvantage of coaching present carers to become mentors is the fact that there is a high turn-over of staff in homecare so carers who have been coached to mentor have left the business due to feeling overworked. This reflects the necessity for the mentor her/himself to also be supported from above; there is otherwise a tendency for the mentor to feel that they are undertaken unpaid extra work by having to train new recruits. There needs to be more incentive to mentors to carry out the role, such as there are in Education sector where mentoring a new teacher might afford that qualified member of staff more money or greater remission hours. </w:t>
      </w:r>
    </w:p>
    <w:p w14:paraId="60784278" w14:textId="77777777" w:rsidR="00576C91" w:rsidRPr="00AD27D4"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All homecare applicants should be upskilled in all areas of their work on a monthly basis this would help to relieve myself the senior of my workload.  Training should be ongoing but due to staff shortages and sickness will often be cancelled due to having to cover rotas, this isn’t giving continuity of career progression for the current carers this demotivates the employee this is the reason why employees leave the homecare business as career progression is slow due to short staffing.</w:t>
      </w:r>
    </w:p>
    <w:p w14:paraId="009AD2E2" w14:textId="77777777" w:rsidR="00576C91" w:rsidRPr="00AD27D4"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The CLIP model originally was aimed at students from different years in University all on different stages of training with different ideas and expertise, using the CLIP model in the home care agency I work for would work well as there are different levels of management in the office that coordinate the rotas for the different areas, these office workers have been carers before and have been coached and promoted to become coordinators.  They can share best practice and mentor the carers, and senior management.</w:t>
      </w:r>
    </w:p>
    <w:p w14:paraId="4E98E10C" w14:textId="77777777" w:rsidR="00576C91" w:rsidRPr="00AD27D4"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 xml:space="preserve">In the hospital students are dealing with a few patients and can be more hands on and aware of each individual </w:t>
      </w:r>
      <w:proofErr w:type="gramStart"/>
      <w:r w:rsidRPr="00AD27D4">
        <w:rPr>
          <w:rFonts w:ascii="Times New Roman" w:hAnsi="Times New Roman" w:cs="Times New Roman"/>
          <w:sz w:val="24"/>
          <w:szCs w:val="24"/>
        </w:rPr>
        <w:t>patients</w:t>
      </w:r>
      <w:proofErr w:type="gramEnd"/>
      <w:r w:rsidRPr="00AD27D4">
        <w:rPr>
          <w:rFonts w:ascii="Times New Roman" w:hAnsi="Times New Roman" w:cs="Times New Roman"/>
          <w:sz w:val="24"/>
          <w:szCs w:val="24"/>
        </w:rPr>
        <w:t xml:space="preserve"> need as they are given small bays in wards.  In home care carers act as key workers on a one to one basis with a few clients this relates to person centred care as the carer is seeing the person not the illness they have.  Using the care plan which is a very detailed plan about the carers needs and preferences this gives the carer the opportunity to follow the journey of care closely with the patient.  By using the CLIP model in homecare this gives the carer daily check sheets of pressure areas, risk of falls and gives the service user </w:t>
      </w:r>
      <w:r w:rsidRPr="00AD27D4">
        <w:rPr>
          <w:rFonts w:ascii="Times New Roman" w:hAnsi="Times New Roman" w:cs="Times New Roman"/>
          <w:sz w:val="24"/>
          <w:szCs w:val="24"/>
        </w:rPr>
        <w:lastRenderedPageBreak/>
        <w:t>a person-centred experience, which is defined as “Meeting the needs of the person rather than the needs of the service”, (RCN,2016).</w:t>
      </w:r>
    </w:p>
    <w:p w14:paraId="59FE64FF" w14:textId="77777777" w:rsidR="00576C91" w:rsidRPr="00AD27D4"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 xml:space="preserve">NHS Wales are not currently using the CLIP model it has only been implanted in England and Amsterdam due to the success of it. Two years on it has given students the confidence to assist small group of patients confidently with access to mentors who can help them anytime during their working day.  The mentors visit the wards and are approachable if the student needs extra mentoring, if a student should be failing in any area of study extra coaching is available.  By implementing the CLIP model of care in Wales it will assist with the current crisis of staff shortages in all hospitals.  However, there is an </w:t>
      </w:r>
      <w:proofErr w:type="spellStart"/>
      <w:r w:rsidRPr="00AD27D4">
        <w:rPr>
          <w:rFonts w:ascii="Times New Roman" w:hAnsi="Times New Roman" w:cs="Times New Roman"/>
          <w:sz w:val="24"/>
          <w:szCs w:val="24"/>
        </w:rPr>
        <w:t>intial</w:t>
      </w:r>
      <w:proofErr w:type="spellEnd"/>
      <w:r w:rsidRPr="00AD27D4">
        <w:rPr>
          <w:rFonts w:ascii="Times New Roman" w:hAnsi="Times New Roman" w:cs="Times New Roman"/>
          <w:sz w:val="24"/>
          <w:szCs w:val="24"/>
        </w:rPr>
        <w:t xml:space="preserve"> cost outlay in the implementation of any new scheme, and the NHS in Wales would have to meet this cost. Arguably the cost of training staff and making sure that the right infrastructures were in place to roll out the CLIP scheme, would be saving money elsewhere in the NHS, by aiding with staff shortages and also the cost of training new members of ward staff.</w:t>
      </w:r>
    </w:p>
    <w:p w14:paraId="0F757590" w14:textId="77777777" w:rsidR="00576C91" w:rsidRPr="00AD27D4" w:rsidRDefault="00576C91" w:rsidP="00AD27D4">
      <w:pPr>
        <w:spacing w:line="360" w:lineRule="auto"/>
        <w:rPr>
          <w:rFonts w:ascii="Calibri" w:hAnsi="Calibri" w:cs="Calibri"/>
          <w:sz w:val="24"/>
          <w:szCs w:val="24"/>
        </w:rPr>
      </w:pPr>
    </w:p>
    <w:p w14:paraId="33EAD1BC" w14:textId="21100113" w:rsidR="00576C91" w:rsidRDefault="00576C91" w:rsidP="00AD27D4">
      <w:pPr>
        <w:spacing w:line="360" w:lineRule="auto"/>
        <w:rPr>
          <w:rFonts w:ascii="Times New Roman" w:hAnsi="Times New Roman" w:cs="Times New Roman"/>
          <w:sz w:val="24"/>
          <w:szCs w:val="24"/>
        </w:rPr>
      </w:pPr>
      <w:r w:rsidRPr="00AD27D4">
        <w:rPr>
          <w:rFonts w:ascii="Times New Roman" w:hAnsi="Times New Roman" w:cs="Times New Roman"/>
          <w:sz w:val="24"/>
          <w:szCs w:val="24"/>
        </w:rPr>
        <w:t xml:space="preserve">There are many other fields of employment where coaching and mentoring work successfully. One example is in teaching. The example I have researched is from an institute of </w:t>
      </w:r>
      <w:proofErr w:type="spellStart"/>
      <w:r w:rsidRPr="00AD27D4">
        <w:rPr>
          <w:rFonts w:ascii="Times New Roman" w:hAnsi="Times New Roman" w:cs="Times New Roman"/>
          <w:sz w:val="24"/>
          <w:szCs w:val="24"/>
        </w:rPr>
        <w:t>Futher</w:t>
      </w:r>
      <w:proofErr w:type="spellEnd"/>
      <w:r w:rsidRPr="00AD27D4">
        <w:rPr>
          <w:rFonts w:ascii="Times New Roman" w:hAnsi="Times New Roman" w:cs="Times New Roman"/>
          <w:sz w:val="24"/>
          <w:szCs w:val="24"/>
        </w:rPr>
        <w:t xml:space="preserve"> Education, providing vocational, post-16 and A level courses to students in the local area. In F.E., coaching and mentoring is a well-established method of instructing new members of staff and also in maintaining consistent levels of competency within the classroom. One example would be from Gower College Swansea where they employ Teaching and Learning Mentors. These are members of staff who have been in their profession for a certain amount of time and have enough experience in the classroom and in teaching and learning scenarios, to be able to mentor other members of staff. Quite often, these members of staff are new to either teaching itself or the institution as a whole and require some advice and guidance in the form of one to one mentoring sessions on how they can best deliver learning in the classroom. Often, teaching observations would be made, where the mentor would sit in on a number of lessons and observe teaching practise. This can be done in an informal or formal way, on occasions a mentor will undertake what is called a Learner Walk, where they might look at the experience of a particular student within a teaching session. Sometimes the mentee would ask the mentor to observe a particular skill or particular type of task, e.g. facilitating group work or paired work, and ask for feedback on this aspect of their teaching. The mentors are all trained in mentoring and all have a strict set of protocol and requirements which they must use when giving feedback to their mentee. </w:t>
      </w:r>
      <w:r w:rsidRPr="00AD27D4">
        <w:rPr>
          <w:rFonts w:ascii="Times New Roman" w:hAnsi="Times New Roman" w:cs="Times New Roman"/>
          <w:sz w:val="24"/>
          <w:szCs w:val="24"/>
        </w:rPr>
        <w:lastRenderedPageBreak/>
        <w:t xml:space="preserve">Sometimes the mentee might not be a new member of staff, but instead one who has taught at the institution for a number of years but for whatever reason has either been identified as a person who would benefit from mentoring or has identified themselves and asked for help. Because this mentoring has been going on for several years in this educational establishment, there is fostered a relaxed, open-minded attitude towards mentoring. Also, different mentors might have different skill sets – and mentees might benefit from being mentored by someone with the same skill set as them or even by someone with an entirely different skill set than them. For instance, an English teacher might benefit from being mentored by someone from the Public Services department, who might have better skills in managing classroom behaviour, for example. In another institution, Coleg </w:t>
      </w:r>
      <w:proofErr w:type="spellStart"/>
      <w:r w:rsidRPr="00AD27D4">
        <w:rPr>
          <w:rFonts w:ascii="Times New Roman" w:hAnsi="Times New Roman" w:cs="Times New Roman"/>
          <w:sz w:val="24"/>
          <w:szCs w:val="24"/>
        </w:rPr>
        <w:t>Sigar</w:t>
      </w:r>
      <w:proofErr w:type="spellEnd"/>
      <w:r w:rsidRPr="00AD27D4">
        <w:rPr>
          <w:rFonts w:ascii="Times New Roman" w:hAnsi="Times New Roman" w:cs="Times New Roman"/>
          <w:sz w:val="24"/>
          <w:szCs w:val="24"/>
        </w:rPr>
        <w:t>, mentoring takes place in not a two</w:t>
      </w:r>
      <w:r w:rsidR="00D56786" w:rsidRPr="00AD27D4">
        <w:rPr>
          <w:rFonts w:ascii="Times New Roman" w:hAnsi="Times New Roman" w:cs="Times New Roman"/>
          <w:sz w:val="24"/>
          <w:szCs w:val="24"/>
        </w:rPr>
        <w:t>-</w:t>
      </w:r>
      <w:r w:rsidRPr="00AD27D4">
        <w:rPr>
          <w:rFonts w:ascii="Times New Roman" w:hAnsi="Times New Roman" w:cs="Times New Roman"/>
          <w:sz w:val="24"/>
          <w:szCs w:val="24"/>
        </w:rPr>
        <w:t xml:space="preserve">person session but instead in three person sessions, in the form of peer mentoring. Staff are ’teamed up’ with other members of teaching staff in a trio and the three staff will observe </w:t>
      </w:r>
      <w:proofErr w:type="gramStart"/>
      <w:r w:rsidRPr="00AD27D4">
        <w:rPr>
          <w:rFonts w:ascii="Times New Roman" w:hAnsi="Times New Roman" w:cs="Times New Roman"/>
          <w:sz w:val="24"/>
          <w:szCs w:val="24"/>
        </w:rPr>
        <w:t>each</w:t>
      </w:r>
      <w:r w:rsidR="00D56786" w:rsidRPr="00AD27D4">
        <w:rPr>
          <w:rFonts w:ascii="Times New Roman" w:hAnsi="Times New Roman" w:cs="Times New Roman"/>
          <w:sz w:val="24"/>
          <w:szCs w:val="24"/>
        </w:rPr>
        <w:t>-</w:t>
      </w:r>
      <w:r w:rsidRPr="00AD27D4">
        <w:rPr>
          <w:rFonts w:ascii="Times New Roman" w:hAnsi="Times New Roman" w:cs="Times New Roman"/>
          <w:sz w:val="24"/>
          <w:szCs w:val="24"/>
        </w:rPr>
        <w:t>others</w:t>
      </w:r>
      <w:proofErr w:type="gramEnd"/>
      <w:r w:rsidRPr="00AD27D4">
        <w:rPr>
          <w:rFonts w:ascii="Times New Roman" w:hAnsi="Times New Roman" w:cs="Times New Roman"/>
          <w:sz w:val="24"/>
          <w:szCs w:val="24"/>
        </w:rPr>
        <w:t xml:space="preserve"> lessons and give feedback. This takes the pressure and intensity out of the more intimate two person mentoring relationship. What is clear from the education sector is that mentoring plays a very important part in career progression and staff wellbeing.</w:t>
      </w:r>
    </w:p>
    <w:p w14:paraId="7E060300" w14:textId="47AE13AE" w:rsidR="00A16E15" w:rsidRDefault="00A16E15" w:rsidP="00AD27D4">
      <w:pPr>
        <w:spacing w:line="360" w:lineRule="auto"/>
        <w:rPr>
          <w:rFonts w:ascii="Times New Roman" w:hAnsi="Times New Roman" w:cs="Times New Roman"/>
          <w:sz w:val="24"/>
          <w:szCs w:val="24"/>
        </w:rPr>
      </w:pPr>
    </w:p>
    <w:p w14:paraId="7C35DDA3" w14:textId="3984B7D7" w:rsidR="00A16E15" w:rsidRDefault="00A16E15" w:rsidP="00AD27D4">
      <w:pPr>
        <w:spacing w:line="360" w:lineRule="auto"/>
        <w:rPr>
          <w:rFonts w:ascii="Times New Roman" w:hAnsi="Times New Roman" w:cs="Times New Roman"/>
          <w:sz w:val="24"/>
          <w:szCs w:val="24"/>
        </w:rPr>
      </w:pPr>
    </w:p>
    <w:p w14:paraId="338D963D" w14:textId="59C9618C" w:rsidR="00A16E15" w:rsidRDefault="00A16E15" w:rsidP="00AD27D4">
      <w:pPr>
        <w:spacing w:line="360" w:lineRule="auto"/>
        <w:rPr>
          <w:rFonts w:ascii="Times New Roman" w:hAnsi="Times New Roman" w:cs="Times New Roman"/>
          <w:sz w:val="24"/>
          <w:szCs w:val="24"/>
        </w:rPr>
      </w:pPr>
    </w:p>
    <w:p w14:paraId="1DB02B54" w14:textId="0A7AE579" w:rsidR="00A16E15" w:rsidRDefault="00A16E15" w:rsidP="00AD27D4">
      <w:pPr>
        <w:spacing w:line="360" w:lineRule="auto"/>
        <w:rPr>
          <w:rFonts w:ascii="Times New Roman" w:hAnsi="Times New Roman" w:cs="Times New Roman"/>
          <w:sz w:val="24"/>
          <w:szCs w:val="24"/>
        </w:rPr>
      </w:pPr>
    </w:p>
    <w:p w14:paraId="27C21007" w14:textId="5AED9171" w:rsidR="00A16E15" w:rsidRDefault="00A16E15" w:rsidP="00AD27D4">
      <w:pPr>
        <w:spacing w:line="360" w:lineRule="auto"/>
        <w:rPr>
          <w:rFonts w:ascii="Times New Roman" w:hAnsi="Times New Roman" w:cs="Times New Roman"/>
          <w:sz w:val="24"/>
          <w:szCs w:val="24"/>
        </w:rPr>
      </w:pPr>
    </w:p>
    <w:p w14:paraId="66F17F07" w14:textId="59A32DB9" w:rsidR="00A16E15" w:rsidRDefault="00A16E15" w:rsidP="00AD27D4">
      <w:pPr>
        <w:spacing w:line="360" w:lineRule="auto"/>
        <w:rPr>
          <w:rFonts w:ascii="Times New Roman" w:hAnsi="Times New Roman" w:cs="Times New Roman"/>
          <w:sz w:val="24"/>
          <w:szCs w:val="24"/>
        </w:rPr>
      </w:pPr>
    </w:p>
    <w:p w14:paraId="641DE78C" w14:textId="6A48E1CA" w:rsidR="00A16E15" w:rsidRDefault="00A16E15" w:rsidP="00AD27D4">
      <w:pPr>
        <w:spacing w:line="360" w:lineRule="auto"/>
        <w:rPr>
          <w:rFonts w:ascii="Times New Roman" w:hAnsi="Times New Roman" w:cs="Times New Roman"/>
          <w:sz w:val="24"/>
          <w:szCs w:val="24"/>
        </w:rPr>
      </w:pPr>
    </w:p>
    <w:p w14:paraId="090AECDC" w14:textId="032D6BAC" w:rsidR="00A16E15" w:rsidRDefault="00A16E15" w:rsidP="00AD27D4">
      <w:pPr>
        <w:spacing w:line="360" w:lineRule="auto"/>
        <w:rPr>
          <w:rFonts w:ascii="Times New Roman" w:hAnsi="Times New Roman" w:cs="Times New Roman"/>
          <w:sz w:val="24"/>
          <w:szCs w:val="24"/>
        </w:rPr>
      </w:pPr>
    </w:p>
    <w:p w14:paraId="00885E5C" w14:textId="0A989DBC" w:rsidR="00A16E15" w:rsidRDefault="00A16E15" w:rsidP="00AD27D4">
      <w:pPr>
        <w:spacing w:line="360" w:lineRule="auto"/>
        <w:rPr>
          <w:rFonts w:ascii="Times New Roman" w:hAnsi="Times New Roman" w:cs="Times New Roman"/>
          <w:sz w:val="24"/>
          <w:szCs w:val="24"/>
        </w:rPr>
      </w:pPr>
    </w:p>
    <w:p w14:paraId="1BE7E326" w14:textId="2A01F5D0" w:rsidR="00A16E15" w:rsidRDefault="00A16E15" w:rsidP="00AD27D4">
      <w:pPr>
        <w:spacing w:line="360" w:lineRule="auto"/>
        <w:rPr>
          <w:rFonts w:ascii="Times New Roman" w:hAnsi="Times New Roman" w:cs="Times New Roman"/>
          <w:sz w:val="24"/>
          <w:szCs w:val="24"/>
        </w:rPr>
      </w:pPr>
    </w:p>
    <w:p w14:paraId="284003C8" w14:textId="3ADDD39E" w:rsidR="00A16E15" w:rsidRDefault="00A16E15" w:rsidP="00AD27D4">
      <w:pPr>
        <w:spacing w:line="360" w:lineRule="auto"/>
        <w:rPr>
          <w:rFonts w:ascii="Times New Roman" w:hAnsi="Times New Roman" w:cs="Times New Roman"/>
          <w:sz w:val="24"/>
          <w:szCs w:val="24"/>
        </w:rPr>
      </w:pPr>
    </w:p>
    <w:p w14:paraId="6B0C2492" w14:textId="4BE3DC84" w:rsidR="00A16E15" w:rsidRDefault="00A16E15" w:rsidP="00AD27D4">
      <w:pPr>
        <w:spacing w:line="360" w:lineRule="auto"/>
        <w:rPr>
          <w:rFonts w:ascii="Times New Roman" w:hAnsi="Times New Roman" w:cs="Times New Roman"/>
          <w:sz w:val="24"/>
          <w:szCs w:val="24"/>
        </w:rPr>
      </w:pPr>
    </w:p>
    <w:p w14:paraId="7F8F87F2" w14:textId="405F4081" w:rsidR="00A16E15" w:rsidRDefault="00A16E15" w:rsidP="00AD27D4">
      <w:pPr>
        <w:spacing w:line="360" w:lineRule="auto"/>
        <w:rPr>
          <w:rFonts w:ascii="Times New Roman" w:hAnsi="Times New Roman" w:cs="Times New Roman"/>
          <w:sz w:val="24"/>
          <w:szCs w:val="24"/>
        </w:rPr>
      </w:pPr>
    </w:p>
    <w:p w14:paraId="213A7CCB" w14:textId="5BD228BF" w:rsidR="00A16E15" w:rsidRDefault="00A16E15" w:rsidP="00AD27D4">
      <w:pPr>
        <w:spacing w:line="360" w:lineRule="auto"/>
        <w:rPr>
          <w:rFonts w:ascii="Times New Roman" w:hAnsi="Times New Roman" w:cs="Times New Roman"/>
          <w:sz w:val="24"/>
          <w:szCs w:val="24"/>
        </w:rPr>
      </w:pPr>
    </w:p>
    <w:p w14:paraId="28721FA6" w14:textId="3D34EB3D" w:rsidR="00A16E15" w:rsidRDefault="00A16E15" w:rsidP="00AD27D4">
      <w:pPr>
        <w:spacing w:line="360" w:lineRule="auto"/>
        <w:rPr>
          <w:rFonts w:ascii="Times New Roman" w:hAnsi="Times New Roman" w:cs="Times New Roman"/>
          <w:sz w:val="24"/>
          <w:szCs w:val="24"/>
        </w:rPr>
      </w:pPr>
    </w:p>
    <w:p w14:paraId="32314506" w14:textId="2731C40F" w:rsidR="00A16E15" w:rsidRDefault="00A16E15" w:rsidP="00AD27D4">
      <w:pPr>
        <w:spacing w:line="360" w:lineRule="auto"/>
        <w:rPr>
          <w:rFonts w:ascii="Times New Roman" w:hAnsi="Times New Roman" w:cs="Times New Roman"/>
          <w:sz w:val="24"/>
          <w:szCs w:val="24"/>
        </w:rPr>
      </w:pPr>
    </w:p>
    <w:p w14:paraId="3B3B34DD" w14:textId="6967CBB6" w:rsidR="00A16E15" w:rsidRDefault="00A16E15" w:rsidP="00AD27D4">
      <w:pPr>
        <w:spacing w:line="360" w:lineRule="auto"/>
        <w:rPr>
          <w:rFonts w:ascii="Times New Roman" w:hAnsi="Times New Roman" w:cs="Times New Roman"/>
          <w:sz w:val="24"/>
          <w:szCs w:val="24"/>
        </w:rPr>
      </w:pPr>
    </w:p>
    <w:p w14:paraId="4DFF059E" w14:textId="4B876BF1" w:rsidR="00A16E15" w:rsidRDefault="00A16E15" w:rsidP="00AD27D4">
      <w:pPr>
        <w:spacing w:line="360" w:lineRule="auto"/>
        <w:rPr>
          <w:rFonts w:ascii="Times New Roman" w:hAnsi="Times New Roman" w:cs="Times New Roman"/>
          <w:sz w:val="24"/>
          <w:szCs w:val="24"/>
        </w:rPr>
      </w:pPr>
    </w:p>
    <w:p w14:paraId="066F021F" w14:textId="1B81AAD8" w:rsidR="00A16E15" w:rsidRDefault="00A16E15" w:rsidP="00AD27D4">
      <w:pPr>
        <w:spacing w:line="360" w:lineRule="auto"/>
        <w:rPr>
          <w:rFonts w:ascii="Times New Roman" w:hAnsi="Times New Roman" w:cs="Times New Roman"/>
          <w:sz w:val="24"/>
          <w:szCs w:val="24"/>
        </w:rPr>
      </w:pPr>
    </w:p>
    <w:p w14:paraId="670FD617" w14:textId="77777777" w:rsidR="00F929CD" w:rsidRPr="00672A9E" w:rsidRDefault="00F929CD" w:rsidP="00F929CD">
      <w:pPr>
        <w:spacing w:after="160" w:line="360" w:lineRule="auto"/>
        <w:rPr>
          <w:rFonts w:ascii="Times New Roman" w:eastAsiaTheme="minorHAnsi" w:hAnsi="Times New Roman" w:cs="Times New Roman"/>
          <w:sz w:val="24"/>
          <w:szCs w:val="24"/>
          <w:lang w:eastAsia="en-US"/>
        </w:rPr>
      </w:pPr>
    </w:p>
    <w:p w14:paraId="3EADA9D0" w14:textId="3D743CCA" w:rsidR="0046059B" w:rsidRPr="00672A9E" w:rsidRDefault="0046059B" w:rsidP="0046059B">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Burgess et al, 2018 (Online), </w:t>
      </w:r>
      <w:hyperlink r:id="rId4" w:history="1">
        <w:r w:rsidRPr="00672A9E">
          <w:rPr>
            <w:rFonts w:ascii="Times New Roman" w:eastAsiaTheme="minorHAnsi" w:hAnsi="Times New Roman" w:cs="Times New Roman"/>
            <w:color w:val="0563C1" w:themeColor="hyperlink"/>
            <w:sz w:val="24"/>
            <w:szCs w:val="24"/>
            <w:u w:val="single"/>
            <w:lang w:eastAsia="en-US"/>
          </w:rPr>
          <w:t>https://www.ncbi.nlm.nih.gov/pubmed/23702518</w:t>
        </w:r>
      </w:hyperlink>
      <w:r w:rsidRPr="00672A9E">
        <w:rPr>
          <w:rFonts w:ascii="Times New Roman" w:eastAsiaTheme="minorHAnsi" w:hAnsi="Times New Roman" w:cs="Times New Roman"/>
          <w:sz w:val="24"/>
          <w:szCs w:val="24"/>
          <w:lang w:eastAsia="en-US"/>
        </w:rPr>
        <w:t xml:space="preserve"> [Accessed April 10th</w:t>
      </w:r>
      <w:r>
        <w:rPr>
          <w:rFonts w:ascii="Times New Roman" w:eastAsiaTheme="minorHAnsi" w:hAnsi="Times New Roman" w:cs="Times New Roman"/>
          <w:sz w:val="24"/>
          <w:szCs w:val="24"/>
          <w:lang w:eastAsia="en-US"/>
        </w:rPr>
        <w:t>,</w:t>
      </w:r>
      <w:r w:rsidRPr="00672A9E">
        <w:rPr>
          <w:rFonts w:ascii="Times New Roman" w:eastAsiaTheme="minorHAnsi" w:hAnsi="Times New Roman" w:cs="Times New Roman"/>
          <w:sz w:val="24"/>
          <w:szCs w:val="24"/>
          <w:lang w:eastAsia="en-US"/>
        </w:rPr>
        <w:t xml:space="preserve"> 2019)</w:t>
      </w:r>
      <w:r>
        <w:rPr>
          <w:rFonts w:ascii="Times New Roman" w:eastAsiaTheme="minorHAnsi" w:hAnsi="Times New Roman" w:cs="Times New Roman"/>
          <w:sz w:val="24"/>
          <w:szCs w:val="24"/>
          <w:lang w:eastAsia="en-US"/>
        </w:rPr>
        <w:t>.</w:t>
      </w:r>
    </w:p>
    <w:p w14:paraId="659513EF" w14:textId="03CF73A3" w:rsidR="00F929CD" w:rsidRDefault="00F929CD" w:rsidP="00F929CD">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Department of Health, 2019 (Online), </w:t>
      </w:r>
      <w:hyperlink r:id="rId5" w:history="1">
        <w:r w:rsidRPr="00672A9E">
          <w:rPr>
            <w:rFonts w:ascii="Times New Roman" w:eastAsiaTheme="minorHAnsi" w:hAnsi="Times New Roman" w:cs="Times New Roman"/>
            <w:color w:val="0563C1" w:themeColor="hyperlink"/>
            <w:sz w:val="24"/>
            <w:szCs w:val="24"/>
            <w:u w:val="single"/>
            <w:lang w:eastAsia="en-US"/>
          </w:rPr>
          <w:t>https://www.health-ni.gov.uk/articles/community-care</w:t>
        </w:r>
      </w:hyperlink>
      <w:r w:rsidRPr="00672A9E">
        <w:rPr>
          <w:rFonts w:ascii="Times New Roman" w:eastAsiaTheme="minorHAnsi" w:hAnsi="Times New Roman" w:cs="Times New Roman"/>
          <w:sz w:val="24"/>
          <w:szCs w:val="24"/>
          <w:lang w:eastAsia="en-US"/>
        </w:rPr>
        <w:t xml:space="preserve"> [Accessed April 16th</w:t>
      </w:r>
      <w:proofErr w:type="gramStart"/>
      <w:r w:rsidRPr="00672A9E">
        <w:rPr>
          <w:rFonts w:ascii="Times New Roman" w:eastAsiaTheme="minorHAnsi" w:hAnsi="Times New Roman" w:cs="Times New Roman"/>
          <w:sz w:val="24"/>
          <w:szCs w:val="24"/>
          <w:lang w:eastAsia="en-US"/>
        </w:rPr>
        <w:t xml:space="preserve"> 2019</w:t>
      </w:r>
      <w:proofErr w:type="gramEnd"/>
      <w:r w:rsidRPr="00672A9E">
        <w:rPr>
          <w:rFonts w:ascii="Times New Roman" w:eastAsiaTheme="minorHAnsi" w:hAnsi="Times New Roman" w:cs="Times New Roman"/>
          <w:sz w:val="24"/>
          <w:szCs w:val="24"/>
          <w:lang w:eastAsia="en-US"/>
        </w:rPr>
        <w:t>)</w:t>
      </w:r>
      <w:r w:rsidR="0046059B">
        <w:rPr>
          <w:rFonts w:ascii="Times New Roman" w:eastAsiaTheme="minorHAnsi" w:hAnsi="Times New Roman" w:cs="Times New Roman"/>
          <w:sz w:val="24"/>
          <w:szCs w:val="24"/>
          <w:lang w:eastAsia="en-US"/>
        </w:rPr>
        <w:t>.</w:t>
      </w:r>
    </w:p>
    <w:p w14:paraId="34317FE0" w14:textId="77777777" w:rsidR="00E7549A" w:rsidRDefault="0046059B" w:rsidP="0046059B">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Gibbs, 2019 (Online) </w:t>
      </w:r>
      <w:hyperlink r:id="rId6" w:history="1">
        <w:r w:rsidRPr="00672A9E">
          <w:rPr>
            <w:rFonts w:ascii="Times New Roman" w:eastAsiaTheme="minorHAnsi" w:hAnsi="Times New Roman" w:cs="Times New Roman"/>
            <w:color w:val="0563C1" w:themeColor="hyperlink"/>
            <w:sz w:val="24"/>
            <w:szCs w:val="24"/>
            <w:u w:val="single"/>
            <w:lang w:eastAsia="en-US"/>
          </w:rPr>
          <w:t>https://www.toolshero.com/management/gibbs-reflective-cycle-graham-gibbs/</w:t>
        </w:r>
      </w:hyperlink>
      <w:r w:rsidRPr="00672A9E">
        <w:rPr>
          <w:rFonts w:ascii="Times New Roman" w:eastAsiaTheme="minorHAnsi" w:hAnsi="Times New Roman" w:cs="Times New Roman"/>
          <w:sz w:val="24"/>
          <w:szCs w:val="24"/>
          <w:lang w:eastAsia="en-US"/>
        </w:rPr>
        <w:t xml:space="preserve"> [Accessed April 19</w:t>
      </w:r>
      <w:r w:rsidRPr="00672A9E">
        <w:rPr>
          <w:rFonts w:ascii="Times New Roman" w:eastAsiaTheme="minorHAnsi" w:hAnsi="Times New Roman" w:cs="Times New Roman"/>
          <w:sz w:val="24"/>
          <w:szCs w:val="24"/>
          <w:vertAlign w:val="superscript"/>
          <w:lang w:eastAsia="en-US"/>
        </w:rPr>
        <w:t>th</w:t>
      </w:r>
      <w:r w:rsidRPr="00672A9E">
        <w:rPr>
          <w:rFonts w:ascii="Times New Roman" w:eastAsiaTheme="minorHAnsi" w:hAnsi="Times New Roman" w:cs="Times New Roman"/>
          <w:sz w:val="24"/>
          <w:szCs w:val="24"/>
          <w:lang w:eastAsia="en-US"/>
        </w:rPr>
        <w:t xml:space="preserve"> 2019]</w:t>
      </w:r>
      <w:r w:rsidR="00E7549A" w:rsidRPr="00E7549A">
        <w:t xml:space="preserve"> </w:t>
      </w:r>
      <w:r w:rsidR="00E7549A" w:rsidRPr="00E7549A">
        <w:rPr>
          <w:rFonts w:ascii="Times New Roman" w:eastAsiaTheme="minorHAnsi" w:hAnsi="Times New Roman" w:cs="Times New Roman"/>
          <w:sz w:val="24"/>
          <w:szCs w:val="24"/>
          <w:lang w:eastAsia="en-US"/>
        </w:rPr>
        <w:t>https://</w:t>
      </w:r>
    </w:p>
    <w:p w14:paraId="2553FD88" w14:textId="394B7222" w:rsidR="0046059B" w:rsidRDefault="00EE797C" w:rsidP="0046059B">
      <w:pPr>
        <w:spacing w:after="160" w:line="360" w:lineRule="auto"/>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Holistic Care, 2019 (Online) </w:t>
      </w:r>
      <w:hyperlink r:id="rId7" w:history="1">
        <w:r w:rsidRPr="00763822">
          <w:rPr>
            <w:rStyle w:val="Hyperlink"/>
            <w:rFonts w:ascii="Times New Roman" w:eastAsiaTheme="minorHAnsi" w:hAnsi="Times New Roman" w:cs="Times New Roman"/>
            <w:sz w:val="24"/>
            <w:szCs w:val="24"/>
            <w:lang w:eastAsia="en-US"/>
          </w:rPr>
          <w:t>www.practicalnursing.org/importance-holistic-nursing-care-how-completely-care-patients</w:t>
        </w:r>
      </w:hyperlink>
      <w:r>
        <w:rPr>
          <w:rFonts w:ascii="Times New Roman" w:eastAsiaTheme="minorHAnsi" w:hAnsi="Times New Roman" w:cs="Times New Roman"/>
          <w:sz w:val="24"/>
          <w:szCs w:val="24"/>
          <w:lang w:eastAsia="en-US"/>
        </w:rPr>
        <w:t xml:space="preserve"> [Accessed April 21st 2019].</w:t>
      </w:r>
    </w:p>
    <w:p w14:paraId="405F0CFE" w14:textId="6CB37F48" w:rsidR="00A0493D" w:rsidRDefault="00A0493D" w:rsidP="00A0493D">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Home Care UK, 2019 (Online), </w:t>
      </w:r>
      <w:hyperlink r:id="rId8" w:history="1">
        <w:r w:rsidRPr="00672A9E">
          <w:rPr>
            <w:rFonts w:ascii="Times New Roman" w:eastAsiaTheme="minorHAnsi" w:hAnsi="Times New Roman" w:cs="Times New Roman"/>
            <w:color w:val="0563C1" w:themeColor="hyperlink"/>
            <w:sz w:val="24"/>
            <w:szCs w:val="24"/>
            <w:u w:val="single"/>
            <w:lang w:eastAsia="en-US"/>
          </w:rPr>
          <w:t>https://www.homecare.co.uk/news/article.cfm/id/1562626/role-of-being-a-senior</w:t>
        </w:r>
      </w:hyperlink>
      <w:r w:rsidRPr="00672A9E">
        <w:rPr>
          <w:rFonts w:ascii="Times New Roman" w:eastAsiaTheme="minorHAnsi" w:hAnsi="Times New Roman" w:cs="Times New Roman"/>
          <w:sz w:val="24"/>
          <w:szCs w:val="24"/>
          <w:lang w:eastAsia="en-US"/>
        </w:rPr>
        <w:t xml:space="preserve"> [Accessed April 18th 2019]</w:t>
      </w:r>
      <w:r w:rsidR="005057A1" w:rsidRPr="005057A1">
        <w:t xml:space="preserve"> </w:t>
      </w:r>
    </w:p>
    <w:p w14:paraId="700D3435" w14:textId="77777777" w:rsidR="00227D29" w:rsidRDefault="00F65985" w:rsidP="00F65985">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NHS England, 2019 (Online) </w:t>
      </w:r>
      <w:hyperlink r:id="rId9" w:history="1">
        <w:r w:rsidRPr="00672A9E">
          <w:rPr>
            <w:rFonts w:ascii="Times New Roman" w:eastAsiaTheme="minorHAnsi" w:hAnsi="Times New Roman" w:cs="Times New Roman"/>
            <w:color w:val="0563C1" w:themeColor="hyperlink"/>
            <w:sz w:val="24"/>
            <w:szCs w:val="24"/>
            <w:u w:val="single"/>
            <w:lang w:eastAsia="en-US"/>
          </w:rPr>
          <w:t>https://improvement.nhs.uk/documents/1862/NHS_England_Mentoring_Guide_5bv5_FINAL5d.pdf</w:t>
        </w:r>
      </w:hyperlink>
      <w:r w:rsidRPr="00672A9E">
        <w:rPr>
          <w:rFonts w:ascii="Times New Roman" w:eastAsiaTheme="minorHAnsi" w:hAnsi="Times New Roman" w:cs="Times New Roman"/>
          <w:sz w:val="24"/>
          <w:szCs w:val="24"/>
          <w:lang w:eastAsia="en-US"/>
        </w:rPr>
        <w:t xml:space="preserve"> [Accessed April 10h 2019]</w:t>
      </w:r>
      <w:r>
        <w:rPr>
          <w:rFonts w:ascii="Times New Roman" w:eastAsiaTheme="minorHAnsi" w:hAnsi="Times New Roman" w:cs="Times New Roman"/>
          <w:sz w:val="24"/>
          <w:szCs w:val="24"/>
          <w:lang w:eastAsia="en-US"/>
        </w:rPr>
        <w:t>.</w:t>
      </w:r>
    </w:p>
    <w:p w14:paraId="4692F592" w14:textId="4598B670" w:rsidR="00F65985" w:rsidRDefault="00F65985" w:rsidP="00F65985">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Personal Coaching, 2019 (Online) </w:t>
      </w:r>
      <w:hyperlink r:id="rId10" w:history="1">
        <w:r w:rsidRPr="00672A9E">
          <w:rPr>
            <w:rFonts w:ascii="Times New Roman" w:eastAsiaTheme="minorHAnsi" w:hAnsi="Times New Roman" w:cs="Times New Roman"/>
            <w:color w:val="0563C1" w:themeColor="hyperlink"/>
            <w:sz w:val="24"/>
            <w:szCs w:val="24"/>
            <w:u w:val="single"/>
            <w:lang w:eastAsia="en-US"/>
          </w:rPr>
          <w:t>https://www.personal-coaching-information.com/</w:t>
        </w:r>
      </w:hyperlink>
      <w:r w:rsidRPr="00672A9E">
        <w:rPr>
          <w:rFonts w:ascii="Times New Roman" w:eastAsiaTheme="minorHAnsi" w:hAnsi="Times New Roman" w:cs="Times New Roman"/>
          <w:sz w:val="24"/>
          <w:szCs w:val="24"/>
          <w:lang w:eastAsia="en-US"/>
        </w:rPr>
        <w:t xml:space="preserve"> [Accessed April 20</w:t>
      </w:r>
      <w:r w:rsidRPr="00672A9E">
        <w:rPr>
          <w:rFonts w:ascii="Times New Roman" w:eastAsiaTheme="minorHAnsi" w:hAnsi="Times New Roman" w:cs="Times New Roman"/>
          <w:sz w:val="24"/>
          <w:szCs w:val="24"/>
          <w:vertAlign w:val="superscript"/>
          <w:lang w:eastAsia="en-US"/>
        </w:rPr>
        <w:t>th</w:t>
      </w:r>
      <w:proofErr w:type="gramStart"/>
      <w:r w:rsidRPr="00672A9E">
        <w:rPr>
          <w:rFonts w:ascii="Times New Roman" w:eastAsiaTheme="minorHAnsi" w:hAnsi="Times New Roman" w:cs="Times New Roman"/>
          <w:sz w:val="24"/>
          <w:szCs w:val="24"/>
          <w:lang w:eastAsia="en-US"/>
        </w:rPr>
        <w:t xml:space="preserve"> 2019</w:t>
      </w:r>
      <w:proofErr w:type="gramEnd"/>
      <w:r w:rsidRPr="00672A9E">
        <w:rPr>
          <w:rFonts w:ascii="Times New Roman" w:eastAsiaTheme="minorHAnsi" w:hAnsi="Times New Roman" w:cs="Times New Roman"/>
          <w:sz w:val="24"/>
          <w:szCs w:val="24"/>
          <w:lang w:eastAsia="en-US"/>
        </w:rPr>
        <w:t>).</w:t>
      </w:r>
      <w:r w:rsidRPr="00F65985">
        <w:rPr>
          <w:rFonts w:ascii="Times New Roman" w:eastAsiaTheme="minorHAnsi" w:hAnsi="Times New Roman" w:cs="Times New Roman"/>
          <w:sz w:val="24"/>
          <w:szCs w:val="24"/>
          <w:lang w:eastAsia="en-US"/>
        </w:rPr>
        <w:t xml:space="preserve"> </w:t>
      </w:r>
    </w:p>
    <w:p w14:paraId="63910C0F" w14:textId="13015A20" w:rsidR="00F65985" w:rsidRPr="00672A9E" w:rsidRDefault="00F65985" w:rsidP="00F65985">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Royal College of Nursing, 2016</w:t>
      </w:r>
      <w:r w:rsidR="00442001">
        <w:rPr>
          <w:rFonts w:ascii="Times New Roman" w:eastAsiaTheme="minorHAnsi" w:hAnsi="Times New Roman" w:cs="Times New Roman"/>
          <w:sz w:val="24"/>
          <w:szCs w:val="24"/>
          <w:lang w:eastAsia="en-US"/>
        </w:rPr>
        <w:t xml:space="preserve"> </w:t>
      </w:r>
      <w:r w:rsidRPr="00672A9E">
        <w:rPr>
          <w:rFonts w:ascii="Times New Roman" w:eastAsiaTheme="minorHAnsi" w:hAnsi="Times New Roman" w:cs="Times New Roman"/>
          <w:sz w:val="24"/>
          <w:szCs w:val="24"/>
          <w:lang w:eastAsia="en-US"/>
        </w:rPr>
        <w:t xml:space="preserve">(Online) </w:t>
      </w:r>
      <w:hyperlink r:id="rId11" w:history="1">
        <w:r w:rsidR="00B045BA" w:rsidRPr="00763822">
          <w:rPr>
            <w:rStyle w:val="Hyperlink"/>
            <w:rFonts w:ascii="Times New Roman" w:eastAsiaTheme="minorHAnsi" w:hAnsi="Times New Roman" w:cs="Times New Roman"/>
            <w:sz w:val="24"/>
            <w:szCs w:val="24"/>
            <w:lang w:eastAsia="en-US"/>
          </w:rPr>
          <w:t>https://rcni.com/hosted-content/rcn/first-steps/what-person-centred-care-means</w:t>
        </w:r>
      </w:hyperlink>
      <w:r w:rsidR="00B045BA">
        <w:rPr>
          <w:rFonts w:ascii="Times New Roman" w:eastAsiaTheme="minorHAnsi" w:hAnsi="Times New Roman" w:cs="Times New Roman"/>
          <w:sz w:val="24"/>
          <w:szCs w:val="24"/>
          <w:lang w:eastAsia="en-US"/>
        </w:rPr>
        <w:t xml:space="preserve"> </w:t>
      </w:r>
      <w:r w:rsidRPr="00672A9E">
        <w:rPr>
          <w:rFonts w:ascii="Times New Roman" w:eastAsiaTheme="minorHAnsi" w:hAnsi="Times New Roman" w:cs="Times New Roman"/>
          <w:sz w:val="24"/>
          <w:szCs w:val="24"/>
          <w:lang w:eastAsia="en-US"/>
        </w:rPr>
        <w:t xml:space="preserve"> [Accessed April 20</w:t>
      </w:r>
      <w:r w:rsidRPr="00672A9E">
        <w:rPr>
          <w:rFonts w:ascii="Times New Roman" w:eastAsiaTheme="minorHAnsi" w:hAnsi="Times New Roman" w:cs="Times New Roman"/>
          <w:sz w:val="24"/>
          <w:szCs w:val="24"/>
          <w:vertAlign w:val="superscript"/>
          <w:lang w:eastAsia="en-US"/>
        </w:rPr>
        <w:t>th</w:t>
      </w:r>
      <w:r w:rsidRPr="00672A9E">
        <w:rPr>
          <w:rFonts w:ascii="Times New Roman" w:eastAsiaTheme="minorHAnsi" w:hAnsi="Times New Roman" w:cs="Times New Roman"/>
          <w:sz w:val="24"/>
          <w:szCs w:val="24"/>
          <w:lang w:eastAsia="en-US"/>
        </w:rPr>
        <w:t xml:space="preserve"> 2019]</w:t>
      </w:r>
    </w:p>
    <w:p w14:paraId="1AE0C0FA" w14:textId="0993F386" w:rsidR="00F65985" w:rsidRPr="00672A9E" w:rsidRDefault="00F65985" w:rsidP="00F65985">
      <w:pPr>
        <w:spacing w:after="160" w:line="360" w:lineRule="auto"/>
        <w:rPr>
          <w:rFonts w:ascii="Times New Roman" w:eastAsiaTheme="minorHAnsi" w:hAnsi="Times New Roman" w:cs="Times New Roman"/>
          <w:sz w:val="24"/>
          <w:szCs w:val="24"/>
          <w:lang w:eastAsia="en-US"/>
        </w:rPr>
      </w:pPr>
      <w:commentRangeStart w:id="1"/>
      <w:r w:rsidRPr="00672A9E">
        <w:rPr>
          <w:rFonts w:ascii="Times New Roman" w:eastAsiaTheme="minorHAnsi" w:hAnsi="Times New Roman" w:cs="Times New Roman"/>
          <w:sz w:val="24"/>
          <w:szCs w:val="24"/>
          <w:lang w:eastAsia="en-US"/>
        </w:rPr>
        <w:t xml:space="preserve">Sheffield, 2009 (Online) </w:t>
      </w:r>
      <w:hyperlink r:id="rId12" w:history="1">
        <w:r w:rsidRPr="00672A9E">
          <w:rPr>
            <w:rFonts w:ascii="Times New Roman" w:eastAsiaTheme="minorHAnsi" w:hAnsi="Times New Roman" w:cs="Times New Roman"/>
            <w:color w:val="0563C1" w:themeColor="hyperlink"/>
            <w:sz w:val="24"/>
            <w:szCs w:val="24"/>
            <w:u w:val="single"/>
            <w:lang w:eastAsia="en-US"/>
          </w:rPr>
          <w:t>https://www.sheffield.ac.uk/polopoly_fs/1.110468!/file/cipd_mentoring_factsheet.pdf</w:t>
        </w:r>
      </w:hyperlink>
      <w:r w:rsidRPr="00672A9E">
        <w:rPr>
          <w:rFonts w:ascii="Times New Roman" w:eastAsiaTheme="minorHAnsi" w:hAnsi="Times New Roman" w:cs="Times New Roman"/>
          <w:sz w:val="24"/>
          <w:szCs w:val="24"/>
          <w:lang w:eastAsia="en-US"/>
        </w:rPr>
        <w:t xml:space="preserve"> [Accessed April 18th 2019]</w:t>
      </w:r>
      <w:commentRangeEnd w:id="1"/>
      <w:r>
        <w:rPr>
          <w:rStyle w:val="CommentReference"/>
        </w:rPr>
        <w:commentReference w:id="1"/>
      </w:r>
      <w:r>
        <w:rPr>
          <w:rFonts w:ascii="Times New Roman" w:eastAsiaTheme="minorHAnsi" w:hAnsi="Times New Roman" w:cs="Times New Roman"/>
          <w:sz w:val="24"/>
          <w:szCs w:val="24"/>
          <w:lang w:eastAsia="en-US"/>
        </w:rPr>
        <w:t>.</w:t>
      </w:r>
      <w:r w:rsidRPr="00672A9E">
        <w:rPr>
          <w:rFonts w:ascii="Times New Roman" w:eastAsiaTheme="minorHAnsi" w:hAnsi="Times New Roman" w:cs="Times New Roman"/>
          <w:sz w:val="24"/>
          <w:szCs w:val="24"/>
          <w:lang w:eastAsia="en-US"/>
        </w:rPr>
        <w:t xml:space="preserve"> </w:t>
      </w:r>
    </w:p>
    <w:p w14:paraId="35703DEB" w14:textId="4A2C3AB8" w:rsidR="00F929CD" w:rsidRPr="00672A9E" w:rsidRDefault="00F65985" w:rsidP="00F929CD">
      <w:pPr>
        <w:spacing w:after="160" w:line="360" w:lineRule="auto"/>
        <w:rPr>
          <w:rFonts w:ascii="Times New Roman" w:eastAsiaTheme="minorHAnsi" w:hAnsi="Times New Roman" w:cs="Times New Roman"/>
          <w:sz w:val="24"/>
          <w:szCs w:val="24"/>
          <w:lang w:eastAsia="en-US"/>
        </w:rPr>
      </w:pPr>
      <w:r w:rsidRPr="00672A9E">
        <w:rPr>
          <w:rFonts w:ascii="Times New Roman" w:eastAsiaTheme="minorHAnsi" w:hAnsi="Times New Roman" w:cs="Times New Roman"/>
          <w:sz w:val="24"/>
          <w:szCs w:val="24"/>
          <w:lang w:eastAsia="en-US"/>
        </w:rPr>
        <w:t xml:space="preserve">The Guardian, 2019 (Online), </w:t>
      </w:r>
      <w:hyperlink r:id="rId16" w:history="1">
        <w:r w:rsidRPr="00672A9E">
          <w:rPr>
            <w:rFonts w:ascii="Times New Roman" w:eastAsiaTheme="minorHAnsi" w:hAnsi="Times New Roman" w:cs="Times New Roman"/>
            <w:color w:val="0563C1" w:themeColor="hyperlink"/>
            <w:sz w:val="24"/>
            <w:szCs w:val="24"/>
            <w:u w:val="single"/>
            <w:lang w:eastAsia="en-US"/>
          </w:rPr>
          <w:t>https://www.theguardian.com/social-care-network/skills-for-care-partner-zone/2015/jun/16/mentoring-lifelong-learning-professional-development</w:t>
        </w:r>
      </w:hyperlink>
      <w:r w:rsidRPr="00672A9E">
        <w:rPr>
          <w:rFonts w:ascii="Times New Roman" w:eastAsiaTheme="minorHAnsi" w:hAnsi="Times New Roman" w:cs="Times New Roman"/>
          <w:sz w:val="24"/>
          <w:szCs w:val="24"/>
          <w:lang w:eastAsia="en-US"/>
        </w:rPr>
        <w:t xml:space="preserve">l </w:t>
      </w:r>
      <w:r w:rsidR="00F929CD" w:rsidRPr="00672A9E">
        <w:rPr>
          <w:rFonts w:ascii="Times New Roman" w:eastAsiaTheme="minorHAnsi" w:hAnsi="Times New Roman" w:cs="Times New Roman"/>
          <w:sz w:val="24"/>
          <w:szCs w:val="24"/>
          <w:lang w:eastAsia="en-US"/>
        </w:rPr>
        <w:t xml:space="preserve">[Accessed April 20th 2019) </w:t>
      </w:r>
    </w:p>
    <w:p w14:paraId="09EF0F97" w14:textId="78C6E3A9" w:rsidR="00F929CD" w:rsidRPr="00672A9E" w:rsidRDefault="00F929CD" w:rsidP="00F929CD">
      <w:pPr>
        <w:spacing w:after="160" w:line="360" w:lineRule="auto"/>
        <w:rPr>
          <w:rFonts w:ascii="Times New Roman" w:eastAsiaTheme="minorHAnsi" w:hAnsi="Times New Roman" w:cs="Times New Roman"/>
          <w:sz w:val="24"/>
          <w:szCs w:val="24"/>
          <w:lang w:eastAsia="en-US"/>
        </w:rPr>
      </w:pPr>
    </w:p>
    <w:p w14:paraId="5883D884" w14:textId="77777777" w:rsidR="00BD50E2" w:rsidRPr="00AD27D4" w:rsidRDefault="00BD50E2" w:rsidP="00AD27D4">
      <w:pPr>
        <w:spacing w:line="360" w:lineRule="auto"/>
        <w:rPr>
          <w:rFonts w:ascii="Times New Roman" w:hAnsi="Times New Roman" w:cs="Times New Roman"/>
          <w:sz w:val="24"/>
          <w:szCs w:val="24"/>
        </w:rPr>
      </w:pPr>
    </w:p>
    <w:p w14:paraId="527CF037" w14:textId="77777777" w:rsidR="00146AD1" w:rsidRDefault="00146AD1"/>
    <w:sectPr w:rsidR="00146AD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aura davies" w:date="2019-05-02T22:11:00Z" w:initials="ld">
    <w:p w14:paraId="19E7FD60" w14:textId="77777777" w:rsidR="00F65985" w:rsidRDefault="00F65985" w:rsidP="00F6598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9E7FD6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9E7FD60" w16cid:durableId="2075E99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a davies">
    <w15:presenceInfo w15:providerId="Windows Live" w15:userId="5a9fa8f0365338e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C91"/>
    <w:rsid w:val="00076F0D"/>
    <w:rsid w:val="00146AD1"/>
    <w:rsid w:val="00227D29"/>
    <w:rsid w:val="00442001"/>
    <w:rsid w:val="0046059B"/>
    <w:rsid w:val="004C4461"/>
    <w:rsid w:val="005057A1"/>
    <w:rsid w:val="00576C91"/>
    <w:rsid w:val="00860FA0"/>
    <w:rsid w:val="008A4E9D"/>
    <w:rsid w:val="0093476D"/>
    <w:rsid w:val="009E4C3C"/>
    <w:rsid w:val="00A0493D"/>
    <w:rsid w:val="00A16E15"/>
    <w:rsid w:val="00AD27D4"/>
    <w:rsid w:val="00B045BA"/>
    <w:rsid w:val="00BD50E2"/>
    <w:rsid w:val="00D56786"/>
    <w:rsid w:val="00E7549A"/>
    <w:rsid w:val="00EE797C"/>
    <w:rsid w:val="00F65985"/>
    <w:rsid w:val="00F92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CC591"/>
  <w15:chartTrackingRefBased/>
  <w15:docId w15:val="{E3E3BCDC-142F-4F0C-B4C1-CEE073AB0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6C91"/>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4E9D"/>
    <w:rPr>
      <w:color w:val="0563C1" w:themeColor="hyperlink"/>
      <w:u w:val="single"/>
    </w:rPr>
  </w:style>
  <w:style w:type="character" w:styleId="UnresolvedMention">
    <w:name w:val="Unresolved Mention"/>
    <w:basedOn w:val="DefaultParagraphFont"/>
    <w:uiPriority w:val="99"/>
    <w:semiHidden/>
    <w:unhideWhenUsed/>
    <w:rsid w:val="008A4E9D"/>
    <w:rPr>
      <w:color w:val="605E5C"/>
      <w:shd w:val="clear" w:color="auto" w:fill="E1DFDD"/>
    </w:rPr>
  </w:style>
  <w:style w:type="character" w:styleId="CommentReference">
    <w:name w:val="annotation reference"/>
    <w:basedOn w:val="DefaultParagraphFont"/>
    <w:uiPriority w:val="99"/>
    <w:semiHidden/>
    <w:unhideWhenUsed/>
    <w:rsid w:val="00F65985"/>
    <w:rPr>
      <w:sz w:val="16"/>
      <w:szCs w:val="16"/>
    </w:rPr>
  </w:style>
  <w:style w:type="paragraph" w:styleId="CommentText">
    <w:name w:val="annotation text"/>
    <w:basedOn w:val="Normal"/>
    <w:link w:val="CommentTextChar"/>
    <w:uiPriority w:val="99"/>
    <w:semiHidden/>
    <w:unhideWhenUsed/>
    <w:rsid w:val="00F65985"/>
    <w:rPr>
      <w:sz w:val="20"/>
      <w:szCs w:val="20"/>
    </w:rPr>
  </w:style>
  <w:style w:type="character" w:customStyle="1" w:styleId="CommentTextChar">
    <w:name w:val="Comment Text Char"/>
    <w:basedOn w:val="DefaultParagraphFont"/>
    <w:link w:val="CommentText"/>
    <w:uiPriority w:val="99"/>
    <w:semiHidden/>
    <w:rsid w:val="00F65985"/>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F65985"/>
    <w:rPr>
      <w:b/>
      <w:bCs/>
    </w:rPr>
  </w:style>
  <w:style w:type="character" w:customStyle="1" w:styleId="CommentSubjectChar">
    <w:name w:val="Comment Subject Char"/>
    <w:basedOn w:val="CommentTextChar"/>
    <w:link w:val="CommentSubject"/>
    <w:uiPriority w:val="99"/>
    <w:semiHidden/>
    <w:rsid w:val="00F65985"/>
    <w:rPr>
      <w:rFonts w:eastAsiaTheme="minorEastAsia"/>
      <w:b/>
      <w:bCs/>
      <w:sz w:val="20"/>
      <w:szCs w:val="20"/>
      <w:lang w:eastAsia="en-GB"/>
    </w:rPr>
  </w:style>
  <w:style w:type="paragraph" w:styleId="BalloonText">
    <w:name w:val="Balloon Text"/>
    <w:basedOn w:val="Normal"/>
    <w:link w:val="BalloonTextChar"/>
    <w:uiPriority w:val="99"/>
    <w:semiHidden/>
    <w:unhideWhenUsed/>
    <w:rsid w:val="00F6598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5985"/>
    <w:rPr>
      <w:rFonts w:ascii="Segoe UI" w:eastAsiaTheme="minorEastAsia"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800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mecare.co.uk/news/article.cfm/id/1562626/role-of-being-a-senior" TargetMode="External"/><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webSettings" Target="webSettings.xml"/><Relationship Id="rId7" Type="http://schemas.openxmlformats.org/officeDocument/2006/relationships/hyperlink" Target="http://www.practicalnursing.org/importance-holistic-nursing-care-how-completely-care-patients" TargetMode="External"/><Relationship Id="rId12" Type="http://schemas.openxmlformats.org/officeDocument/2006/relationships/hyperlink" Target="https://www.sheffield.ac.uk/polopoly_fs/1.110468!/file/cipd_mentoring_factsheet.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social-care-network/skills-for-care-partner-zone/2015/jun/16/mentoring-lifelong-learning-professional-development" TargetMode="External"/><Relationship Id="rId1" Type="http://schemas.openxmlformats.org/officeDocument/2006/relationships/styles" Target="styles.xml"/><Relationship Id="rId6" Type="http://schemas.openxmlformats.org/officeDocument/2006/relationships/hyperlink" Target="https://www.toolshero.com/management/gibbs-reflective-cycle-graham-gibbs/" TargetMode="External"/><Relationship Id="rId11" Type="http://schemas.openxmlformats.org/officeDocument/2006/relationships/hyperlink" Target="https://rcni.com/hosted-content/rcn/first-steps/what-person-centred-care-means" TargetMode="External"/><Relationship Id="rId5" Type="http://schemas.openxmlformats.org/officeDocument/2006/relationships/hyperlink" Target="https://www.health-ni.gov.uk/articles/community-care" TargetMode="External"/><Relationship Id="rId15" Type="http://schemas.microsoft.com/office/2016/09/relationships/commentsIds" Target="commentsIds.xml"/><Relationship Id="rId10" Type="http://schemas.openxmlformats.org/officeDocument/2006/relationships/hyperlink" Target="https://www.personal-coaching-information.com/" TargetMode="External"/><Relationship Id="rId19" Type="http://schemas.openxmlformats.org/officeDocument/2006/relationships/theme" Target="theme/theme1.xml"/><Relationship Id="rId4" Type="http://schemas.openxmlformats.org/officeDocument/2006/relationships/hyperlink" Target="https://www.ncbi.nlm.nih.gov/pubmed/23702518" TargetMode="External"/><Relationship Id="rId9" Type="http://schemas.openxmlformats.org/officeDocument/2006/relationships/hyperlink" Target="https://improvement.nhs.uk/documents/1862/NHS_England_Mentoring_Guide_5bv5_FINAL5d.pdf" TargetMode="Externa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4481</Words>
  <Characters>22406</Characters>
  <Application>Microsoft Office Word</Application>
  <DocSecurity>0</DocSecurity>
  <Lines>350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13</cp:revision>
  <dcterms:created xsi:type="dcterms:W3CDTF">2019-05-02T21:14:00Z</dcterms:created>
  <dcterms:modified xsi:type="dcterms:W3CDTF">2019-05-02T21:47:00Z</dcterms:modified>
</cp:coreProperties>
</file>