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1BA2C" w14:textId="3995482F" w:rsidR="000D4398" w:rsidRDefault="000D4398" w:rsidP="000D4398">
      <w:pPr>
        <w:pStyle w:val="Title"/>
        <w:rPr>
          <w:b/>
          <w:bCs/>
        </w:rPr>
      </w:pPr>
      <w:r>
        <w:rPr>
          <w:b/>
          <w:bCs/>
          <w:noProof/>
        </w:rPr>
        <w:drawing>
          <wp:inline distT="0" distB="0" distL="0" distR="0" wp14:anchorId="3E65A9D7" wp14:editId="257D7D54">
            <wp:extent cx="2586218" cy="908050"/>
            <wp:effectExtent l="0" t="0" r="5080" b="6350"/>
            <wp:docPr id="906280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6137" cy="911533"/>
                    </a:xfrm>
                    <a:prstGeom prst="rect">
                      <a:avLst/>
                    </a:prstGeom>
                    <a:noFill/>
                  </pic:spPr>
                </pic:pic>
              </a:graphicData>
            </a:graphic>
          </wp:inline>
        </w:drawing>
      </w:r>
    </w:p>
    <w:p w14:paraId="61B4D0D6" w14:textId="77777777" w:rsidR="000D4398" w:rsidRDefault="000D4398" w:rsidP="000D4398">
      <w:pPr>
        <w:pStyle w:val="Title"/>
        <w:rPr>
          <w:b/>
          <w:bCs/>
        </w:rPr>
      </w:pPr>
    </w:p>
    <w:p w14:paraId="6B8D094D" w14:textId="77777777" w:rsidR="000D4398" w:rsidRDefault="000D4398" w:rsidP="000D4398">
      <w:pPr>
        <w:pStyle w:val="Title"/>
        <w:rPr>
          <w:b/>
          <w:bCs/>
        </w:rPr>
      </w:pPr>
    </w:p>
    <w:p w14:paraId="7BC2A739" w14:textId="0A3BD0FC" w:rsidR="000D4398" w:rsidRDefault="000D4398" w:rsidP="000D4398">
      <w:pPr>
        <w:pStyle w:val="Title"/>
        <w:rPr>
          <w:b/>
          <w:bCs/>
        </w:rPr>
      </w:pPr>
      <w:r w:rsidRPr="000D4398">
        <w:rPr>
          <w:b/>
          <w:bCs/>
        </w:rPr>
        <w:t xml:space="preserve">Component 2 Individual Report Basil’s </w:t>
      </w:r>
      <w:r>
        <w:rPr>
          <w:b/>
          <w:bCs/>
        </w:rPr>
        <w:t>Bakery</w:t>
      </w:r>
    </w:p>
    <w:p w14:paraId="7C8DE5B5" w14:textId="77777777" w:rsidR="000D4398" w:rsidRDefault="000D4398" w:rsidP="000D4398"/>
    <w:p w14:paraId="56291521" w14:textId="77777777" w:rsidR="000D4398" w:rsidRDefault="000D4398" w:rsidP="000D4398"/>
    <w:p w14:paraId="3B7667F4" w14:textId="77777777" w:rsidR="000D4398" w:rsidRDefault="000D4398" w:rsidP="000D4398"/>
    <w:p w14:paraId="453B0809" w14:textId="77777777" w:rsidR="000D4398" w:rsidRPr="000D4398" w:rsidRDefault="000D4398" w:rsidP="000D4398"/>
    <w:tbl>
      <w:tblPr>
        <w:tblStyle w:val="TableGrid"/>
        <w:tblpPr w:leftFromText="180" w:rightFromText="180" w:vertAnchor="text" w:horzAnchor="margin" w:tblpY="312"/>
        <w:tblW w:w="0" w:type="auto"/>
        <w:tblLook w:val="04A0" w:firstRow="1" w:lastRow="0" w:firstColumn="1" w:lastColumn="0" w:noHBand="0" w:noVBand="1"/>
      </w:tblPr>
      <w:tblGrid>
        <w:gridCol w:w="4508"/>
        <w:gridCol w:w="4508"/>
      </w:tblGrid>
      <w:tr w:rsidR="000D4398" w14:paraId="0FB1E30F" w14:textId="77777777" w:rsidTr="000D4398">
        <w:tc>
          <w:tcPr>
            <w:tcW w:w="4508" w:type="dxa"/>
          </w:tcPr>
          <w:p w14:paraId="37CA0E50" w14:textId="77777777" w:rsidR="000D4398" w:rsidRDefault="000D4398" w:rsidP="000D4398">
            <w:r w:rsidRPr="003E7905">
              <w:t xml:space="preserve">Module Title: </w:t>
            </w:r>
          </w:p>
        </w:tc>
        <w:tc>
          <w:tcPr>
            <w:tcW w:w="4508" w:type="dxa"/>
          </w:tcPr>
          <w:p w14:paraId="5D93F1D8" w14:textId="77777777" w:rsidR="000D4398" w:rsidRDefault="000D4398" w:rsidP="000D4398">
            <w:r w:rsidRPr="003E7905">
              <w:t xml:space="preserve">Problem Solving and Decision Making </w:t>
            </w:r>
          </w:p>
        </w:tc>
      </w:tr>
      <w:tr w:rsidR="000D4398" w14:paraId="78412EA3" w14:textId="77777777" w:rsidTr="000D4398">
        <w:tc>
          <w:tcPr>
            <w:tcW w:w="4508" w:type="dxa"/>
          </w:tcPr>
          <w:p w14:paraId="36606608" w14:textId="77777777" w:rsidR="000D4398" w:rsidRDefault="000D4398" w:rsidP="000D4398">
            <w:r w:rsidRPr="003E7905">
              <w:t xml:space="preserve">Module Code: </w:t>
            </w:r>
          </w:p>
        </w:tc>
        <w:tc>
          <w:tcPr>
            <w:tcW w:w="4508" w:type="dxa"/>
          </w:tcPr>
          <w:p w14:paraId="2B37017F" w14:textId="77777777" w:rsidR="000D4398" w:rsidRDefault="000D4398" w:rsidP="000D4398">
            <w:r w:rsidRPr="003E7905">
              <w:t xml:space="preserve">LCLM 4004 </w:t>
            </w:r>
          </w:p>
        </w:tc>
      </w:tr>
      <w:tr w:rsidR="000D4398" w14:paraId="79B87A5A" w14:textId="77777777" w:rsidTr="000D4398">
        <w:tc>
          <w:tcPr>
            <w:tcW w:w="4508" w:type="dxa"/>
          </w:tcPr>
          <w:p w14:paraId="77A72AAF" w14:textId="77777777" w:rsidR="000D4398" w:rsidRDefault="000D4398" w:rsidP="000D4398">
            <w:r w:rsidRPr="003E7905">
              <w:t xml:space="preserve">Assessment: </w:t>
            </w:r>
          </w:p>
        </w:tc>
        <w:tc>
          <w:tcPr>
            <w:tcW w:w="4508" w:type="dxa"/>
          </w:tcPr>
          <w:p w14:paraId="631D64FF" w14:textId="77777777" w:rsidR="000D4398" w:rsidRDefault="000D4398" w:rsidP="000D4398">
            <w:r w:rsidRPr="003E7905">
              <w:t xml:space="preserve">Component 2 Report – Basil’s Bakery </w:t>
            </w:r>
          </w:p>
        </w:tc>
      </w:tr>
      <w:tr w:rsidR="000D4398" w14:paraId="10E5BCEF" w14:textId="77777777" w:rsidTr="000D4398">
        <w:tc>
          <w:tcPr>
            <w:tcW w:w="4508" w:type="dxa"/>
          </w:tcPr>
          <w:p w14:paraId="353AC83B" w14:textId="77777777" w:rsidR="000D4398" w:rsidRDefault="000D4398" w:rsidP="000D4398">
            <w:r w:rsidRPr="003E7905">
              <w:t>Student Name</w:t>
            </w:r>
            <w:r>
              <w:t>:</w:t>
            </w:r>
          </w:p>
        </w:tc>
        <w:tc>
          <w:tcPr>
            <w:tcW w:w="4508" w:type="dxa"/>
          </w:tcPr>
          <w:p w14:paraId="2B204AE3" w14:textId="3754ACDE" w:rsidR="000D4398" w:rsidRDefault="00E72BFF" w:rsidP="000D4398">
            <w:r>
              <w:t>Ionele Alexandra Neagoe</w:t>
            </w:r>
          </w:p>
        </w:tc>
      </w:tr>
      <w:tr w:rsidR="000D4398" w14:paraId="3CC6D400" w14:textId="77777777" w:rsidTr="000D4398">
        <w:tc>
          <w:tcPr>
            <w:tcW w:w="4508" w:type="dxa"/>
          </w:tcPr>
          <w:p w14:paraId="588DE7D4" w14:textId="77777777" w:rsidR="000D4398" w:rsidRDefault="000D4398" w:rsidP="000D4398">
            <w:r>
              <w:t>Student Number:</w:t>
            </w:r>
          </w:p>
        </w:tc>
        <w:tc>
          <w:tcPr>
            <w:tcW w:w="4508" w:type="dxa"/>
          </w:tcPr>
          <w:p w14:paraId="57038309" w14:textId="06EF156F" w:rsidR="000D4398" w:rsidRDefault="00E72BFF" w:rsidP="000D4398">
            <w:r>
              <w:t>2530723</w:t>
            </w:r>
          </w:p>
        </w:tc>
      </w:tr>
      <w:tr w:rsidR="000D4398" w14:paraId="6C6268E9" w14:textId="77777777" w:rsidTr="000D4398">
        <w:tc>
          <w:tcPr>
            <w:tcW w:w="4508" w:type="dxa"/>
          </w:tcPr>
          <w:p w14:paraId="32BFD4C6" w14:textId="46D29CBB" w:rsidR="000D4398" w:rsidRDefault="00A46632" w:rsidP="000D4398">
            <w:r>
              <w:t>Lecturer’s Name:</w:t>
            </w:r>
          </w:p>
        </w:tc>
        <w:tc>
          <w:tcPr>
            <w:tcW w:w="4508" w:type="dxa"/>
          </w:tcPr>
          <w:p w14:paraId="0452826E" w14:textId="3E4A144F" w:rsidR="000D4398" w:rsidRDefault="00E72BFF" w:rsidP="000D4398">
            <w:r>
              <w:t>Deji Olagboye</w:t>
            </w:r>
          </w:p>
        </w:tc>
      </w:tr>
    </w:tbl>
    <w:p w14:paraId="00B12D8F" w14:textId="77777777" w:rsidR="00C868F2" w:rsidRDefault="00C868F2"/>
    <w:p w14:paraId="6D9420A6" w14:textId="77777777" w:rsidR="000D4398" w:rsidRDefault="000D4398"/>
    <w:p w14:paraId="5AF8F997" w14:textId="77777777" w:rsidR="000D4398" w:rsidRDefault="000D4398"/>
    <w:p w14:paraId="43E6BE41" w14:textId="77777777" w:rsidR="000D4398" w:rsidRDefault="000D4398"/>
    <w:p w14:paraId="5A14F40D" w14:textId="77777777" w:rsidR="000D4398" w:rsidRDefault="000D4398"/>
    <w:p w14:paraId="61F763BF" w14:textId="77777777" w:rsidR="000D4398" w:rsidRDefault="000D4398"/>
    <w:p w14:paraId="1249FAE0" w14:textId="77777777" w:rsidR="000D4398" w:rsidRDefault="000D4398"/>
    <w:p w14:paraId="5C141454" w14:textId="77777777" w:rsidR="000D4398" w:rsidRDefault="000D4398"/>
    <w:p w14:paraId="445D5A48" w14:textId="77777777" w:rsidR="000D4398" w:rsidRDefault="000D4398"/>
    <w:p w14:paraId="355116F2" w14:textId="77777777" w:rsidR="000D4398" w:rsidRDefault="000D4398"/>
    <w:p w14:paraId="68B09E5F" w14:textId="77777777" w:rsidR="000D4398" w:rsidRDefault="000D4398"/>
    <w:p w14:paraId="32A71AD3" w14:textId="77777777" w:rsidR="000D4398" w:rsidRDefault="000D4398"/>
    <w:p w14:paraId="4FED3BF4" w14:textId="77777777" w:rsidR="00A46632" w:rsidRDefault="00A46632" w:rsidP="00A46632">
      <w:pPr>
        <w:pStyle w:val="Title"/>
      </w:pPr>
    </w:p>
    <w:p w14:paraId="3F41B718" w14:textId="77777777" w:rsidR="00A46632" w:rsidRDefault="00A46632" w:rsidP="00A46632">
      <w:pPr>
        <w:pStyle w:val="Title"/>
      </w:pPr>
    </w:p>
    <w:p w14:paraId="12C00B07" w14:textId="732840D5" w:rsidR="00A46632" w:rsidRPr="00A46632" w:rsidRDefault="00A46632" w:rsidP="00A46632">
      <w:pPr>
        <w:pStyle w:val="Title"/>
      </w:pPr>
      <w:r w:rsidRPr="00A46632">
        <w:t>Executive Summary</w:t>
      </w:r>
    </w:p>
    <w:p w14:paraId="6C73C948" w14:textId="77777777" w:rsidR="00A46632" w:rsidRDefault="00A46632" w:rsidP="00A46632">
      <w:pPr>
        <w:rPr>
          <w:rFonts w:ascii="Arial" w:hAnsi="Arial" w:cs="Arial"/>
        </w:rPr>
      </w:pPr>
      <w:r w:rsidRPr="00A46632">
        <w:rPr>
          <w:rFonts w:ascii="Arial" w:hAnsi="Arial" w:cs="Arial"/>
        </w:rPr>
        <w:t>Basil’s Bakery, an artisan, organic-focused bakery in a Coventry retail park, has experienced persistent sales stagnation at roughly 25% below 2019 levels since 2023. Root causes are intertwined: structurally lower footfall driven by hybrid working and unit closures in the park; inflationary cost pressures; and internal constraints, notably the lack of digital pre-ordering and delivery capability that limits reach and throughput. Two solutions were evaluated: (A) launch a click-and-collect plus local delivery model via a lightweight digital ordering stack; and (B) reposition to a “destination bakery” with in-store experience upgrades and a refined premium range. Using a PMI evaluation, Solution A scores higher on addressable demand recovery, operational feasibility, cash efficiency, and time-to-impact. An implementation plan phases a 12-week rollout: platform selection and menu engineering; workflow redesign; pilot click-and-collect; courier partnerships; and scale-up with targeted local marketing. A primary KPI—weekly online orders—supported by SMART objectives on adoption, AOV, on-time fulfillment, and repeat rate will monitor effectiveness. Key findings: external headwinds will persist; digital access and demand shaping are controllable levers; a pragmatic, low-capex digital channel can recover a meaningful share of lost weekday demand while improving service for existing customers. Recommendations prioritize Solution A now, with selective elements of Solution B (range refinement and limited experiential events) once the digital channel stabilizes. (ONS, 2024; Benzaghta et al., 2021; Johnson et al., 2020)</w:t>
      </w:r>
    </w:p>
    <w:p w14:paraId="44136EC2" w14:textId="77777777" w:rsidR="00A46632" w:rsidRDefault="00A46632" w:rsidP="00A46632">
      <w:pPr>
        <w:rPr>
          <w:rFonts w:ascii="Arial" w:hAnsi="Arial" w:cs="Arial"/>
        </w:rPr>
      </w:pPr>
    </w:p>
    <w:p w14:paraId="10C7641C" w14:textId="77777777" w:rsidR="00A46632" w:rsidRDefault="00A46632" w:rsidP="00A46632">
      <w:pPr>
        <w:rPr>
          <w:rFonts w:ascii="Arial" w:hAnsi="Arial" w:cs="Arial"/>
        </w:rPr>
      </w:pPr>
    </w:p>
    <w:p w14:paraId="6ED6906A" w14:textId="77777777" w:rsidR="00A46632" w:rsidRDefault="00A46632" w:rsidP="00A46632">
      <w:pPr>
        <w:rPr>
          <w:rFonts w:ascii="Arial" w:hAnsi="Arial" w:cs="Arial"/>
        </w:rPr>
      </w:pPr>
    </w:p>
    <w:p w14:paraId="1BFF2D0B" w14:textId="77777777" w:rsidR="00A46632" w:rsidRDefault="00A46632" w:rsidP="00A46632">
      <w:pPr>
        <w:rPr>
          <w:rFonts w:ascii="Arial" w:hAnsi="Arial" w:cs="Arial"/>
        </w:rPr>
      </w:pPr>
    </w:p>
    <w:p w14:paraId="050A2785" w14:textId="77777777" w:rsidR="00A46632" w:rsidRDefault="00A46632" w:rsidP="00A46632">
      <w:pPr>
        <w:rPr>
          <w:rFonts w:ascii="Arial" w:hAnsi="Arial" w:cs="Arial"/>
        </w:rPr>
      </w:pPr>
    </w:p>
    <w:p w14:paraId="587ED2A3" w14:textId="77777777" w:rsidR="00A46632" w:rsidRDefault="00A46632" w:rsidP="00A46632">
      <w:pPr>
        <w:rPr>
          <w:rFonts w:ascii="Arial" w:hAnsi="Arial" w:cs="Arial"/>
        </w:rPr>
      </w:pPr>
    </w:p>
    <w:p w14:paraId="4A649BE5" w14:textId="77777777" w:rsidR="00A46632" w:rsidRDefault="00A46632" w:rsidP="00A46632">
      <w:pPr>
        <w:rPr>
          <w:rFonts w:ascii="Arial" w:hAnsi="Arial" w:cs="Arial"/>
        </w:rPr>
      </w:pPr>
    </w:p>
    <w:p w14:paraId="5271FA62" w14:textId="77777777" w:rsidR="00A46632" w:rsidRDefault="00A46632" w:rsidP="00A46632">
      <w:pPr>
        <w:rPr>
          <w:rFonts w:ascii="Arial" w:hAnsi="Arial" w:cs="Arial"/>
        </w:rPr>
      </w:pPr>
    </w:p>
    <w:p w14:paraId="74CB29F5" w14:textId="77777777" w:rsidR="00A46632" w:rsidRDefault="00A46632" w:rsidP="00A46632">
      <w:pPr>
        <w:rPr>
          <w:rFonts w:ascii="Arial" w:hAnsi="Arial" w:cs="Arial"/>
        </w:rPr>
      </w:pPr>
    </w:p>
    <w:p w14:paraId="22EE87D5" w14:textId="77777777" w:rsidR="00A46632" w:rsidRDefault="00A46632" w:rsidP="00A46632">
      <w:pPr>
        <w:rPr>
          <w:rFonts w:ascii="Arial" w:hAnsi="Arial" w:cs="Arial"/>
        </w:rPr>
      </w:pPr>
    </w:p>
    <w:p w14:paraId="5E5BF398" w14:textId="77777777" w:rsidR="00A46632" w:rsidRDefault="00A46632" w:rsidP="00A46632">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591995879"/>
        <w:docPartObj>
          <w:docPartGallery w:val="Table of Contents"/>
          <w:docPartUnique/>
        </w:docPartObj>
      </w:sdtPr>
      <w:sdtEndPr>
        <w:rPr>
          <w:b/>
          <w:bCs/>
          <w:noProof/>
        </w:rPr>
      </w:sdtEndPr>
      <w:sdtContent>
        <w:p w14:paraId="2DE07605" w14:textId="1ACE2E2E" w:rsidR="00A46632" w:rsidRDefault="00A46632">
          <w:pPr>
            <w:pStyle w:val="TOCHeading"/>
          </w:pPr>
          <w:r>
            <w:t>Contents</w:t>
          </w:r>
        </w:p>
        <w:p w14:paraId="41E3D9B3" w14:textId="1C94051A" w:rsidR="00E72BFF" w:rsidRDefault="00A466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583349" w:history="1">
            <w:r w:rsidR="00E72BFF" w:rsidRPr="00C143F2">
              <w:rPr>
                <w:rStyle w:val="Hyperlink"/>
                <w:noProof/>
              </w:rPr>
              <w:t>1. Introduction</w:t>
            </w:r>
            <w:r w:rsidR="00E72BFF">
              <w:rPr>
                <w:noProof/>
                <w:webHidden/>
              </w:rPr>
              <w:tab/>
            </w:r>
            <w:r w:rsidR="00E72BFF">
              <w:rPr>
                <w:noProof/>
                <w:webHidden/>
              </w:rPr>
              <w:fldChar w:fldCharType="begin"/>
            </w:r>
            <w:r w:rsidR="00E72BFF">
              <w:rPr>
                <w:noProof/>
                <w:webHidden/>
              </w:rPr>
              <w:instrText xml:space="preserve"> PAGEREF _Toc234583349 \h </w:instrText>
            </w:r>
            <w:r w:rsidR="00E72BFF">
              <w:rPr>
                <w:noProof/>
                <w:webHidden/>
              </w:rPr>
            </w:r>
            <w:r w:rsidR="00E72BFF">
              <w:rPr>
                <w:noProof/>
                <w:webHidden/>
              </w:rPr>
              <w:fldChar w:fldCharType="separate"/>
            </w:r>
            <w:r w:rsidR="00E72BFF">
              <w:rPr>
                <w:noProof/>
                <w:webHidden/>
              </w:rPr>
              <w:t>4</w:t>
            </w:r>
            <w:r w:rsidR="00E72BFF">
              <w:rPr>
                <w:noProof/>
                <w:webHidden/>
              </w:rPr>
              <w:fldChar w:fldCharType="end"/>
            </w:r>
          </w:hyperlink>
        </w:p>
        <w:p w14:paraId="5D236DC9" w14:textId="5D9FD713" w:rsidR="00E72BFF" w:rsidRDefault="00E72BFF">
          <w:pPr>
            <w:pStyle w:val="TOC1"/>
            <w:tabs>
              <w:tab w:val="right" w:leader="dot" w:pos="9016"/>
            </w:tabs>
            <w:rPr>
              <w:rFonts w:eastAsiaTheme="minorEastAsia"/>
              <w:noProof/>
              <w:lang w:eastAsia="en-GB"/>
            </w:rPr>
          </w:pPr>
          <w:hyperlink w:anchor="_Toc234583350" w:history="1">
            <w:r w:rsidRPr="00C143F2">
              <w:rPr>
                <w:rStyle w:val="Hyperlink"/>
                <w:noProof/>
              </w:rPr>
              <w:t>2. Case Overview and Problem Definition</w:t>
            </w:r>
            <w:r>
              <w:rPr>
                <w:noProof/>
                <w:webHidden/>
              </w:rPr>
              <w:tab/>
            </w:r>
            <w:r>
              <w:rPr>
                <w:noProof/>
                <w:webHidden/>
              </w:rPr>
              <w:fldChar w:fldCharType="begin"/>
            </w:r>
            <w:r>
              <w:rPr>
                <w:noProof/>
                <w:webHidden/>
              </w:rPr>
              <w:instrText xml:space="preserve"> PAGEREF _Toc234583350 \h </w:instrText>
            </w:r>
            <w:r>
              <w:rPr>
                <w:noProof/>
                <w:webHidden/>
              </w:rPr>
            </w:r>
            <w:r>
              <w:rPr>
                <w:noProof/>
                <w:webHidden/>
              </w:rPr>
              <w:fldChar w:fldCharType="separate"/>
            </w:r>
            <w:r>
              <w:rPr>
                <w:noProof/>
                <w:webHidden/>
              </w:rPr>
              <w:t>4</w:t>
            </w:r>
            <w:r>
              <w:rPr>
                <w:noProof/>
                <w:webHidden/>
              </w:rPr>
              <w:fldChar w:fldCharType="end"/>
            </w:r>
          </w:hyperlink>
        </w:p>
        <w:p w14:paraId="333795FB" w14:textId="3657CC16" w:rsidR="00E72BFF" w:rsidRDefault="00E72BFF">
          <w:pPr>
            <w:pStyle w:val="TOC1"/>
            <w:tabs>
              <w:tab w:val="right" w:leader="dot" w:pos="9016"/>
            </w:tabs>
            <w:rPr>
              <w:rFonts w:eastAsiaTheme="minorEastAsia"/>
              <w:noProof/>
              <w:lang w:eastAsia="en-GB"/>
            </w:rPr>
          </w:pPr>
          <w:hyperlink w:anchor="_Toc234583351" w:history="1">
            <w:r w:rsidRPr="00C143F2">
              <w:rPr>
                <w:rStyle w:val="Hyperlink"/>
                <w:noProof/>
              </w:rPr>
              <w:t>3. Proposed Solutions</w:t>
            </w:r>
            <w:r>
              <w:rPr>
                <w:noProof/>
                <w:webHidden/>
              </w:rPr>
              <w:tab/>
            </w:r>
            <w:r>
              <w:rPr>
                <w:noProof/>
                <w:webHidden/>
              </w:rPr>
              <w:fldChar w:fldCharType="begin"/>
            </w:r>
            <w:r>
              <w:rPr>
                <w:noProof/>
                <w:webHidden/>
              </w:rPr>
              <w:instrText xml:space="preserve"> PAGEREF _Toc234583351 \h </w:instrText>
            </w:r>
            <w:r>
              <w:rPr>
                <w:noProof/>
                <w:webHidden/>
              </w:rPr>
            </w:r>
            <w:r>
              <w:rPr>
                <w:noProof/>
                <w:webHidden/>
              </w:rPr>
              <w:fldChar w:fldCharType="separate"/>
            </w:r>
            <w:r>
              <w:rPr>
                <w:noProof/>
                <w:webHidden/>
              </w:rPr>
              <w:t>4</w:t>
            </w:r>
            <w:r>
              <w:rPr>
                <w:noProof/>
                <w:webHidden/>
              </w:rPr>
              <w:fldChar w:fldCharType="end"/>
            </w:r>
          </w:hyperlink>
        </w:p>
        <w:p w14:paraId="76818F7A" w14:textId="04E86781" w:rsidR="00E72BFF" w:rsidRDefault="00E72BFF">
          <w:pPr>
            <w:pStyle w:val="TOC2"/>
            <w:tabs>
              <w:tab w:val="right" w:leader="dot" w:pos="9016"/>
            </w:tabs>
            <w:rPr>
              <w:rFonts w:eastAsiaTheme="minorEastAsia"/>
              <w:noProof/>
              <w:lang w:eastAsia="en-GB"/>
            </w:rPr>
          </w:pPr>
          <w:hyperlink w:anchor="_Toc234583352" w:history="1">
            <w:r w:rsidRPr="00C143F2">
              <w:rPr>
                <w:rStyle w:val="Hyperlink"/>
                <w:noProof/>
              </w:rPr>
              <w:t>Solution A: Digital Pre</w:t>
            </w:r>
            <w:r w:rsidRPr="00C143F2">
              <w:rPr>
                <w:rStyle w:val="Hyperlink"/>
                <w:noProof/>
              </w:rPr>
              <w:noBreakHyphen/>
              <w:t>Order (Click</w:t>
            </w:r>
            <w:r w:rsidRPr="00C143F2">
              <w:rPr>
                <w:rStyle w:val="Hyperlink"/>
                <w:noProof/>
              </w:rPr>
              <w:noBreakHyphen/>
              <w:t>and</w:t>
            </w:r>
            <w:r w:rsidRPr="00C143F2">
              <w:rPr>
                <w:rStyle w:val="Hyperlink"/>
                <w:noProof/>
              </w:rPr>
              <w:noBreakHyphen/>
              <w:t>Collect) + Local Delivery</w:t>
            </w:r>
            <w:r>
              <w:rPr>
                <w:noProof/>
                <w:webHidden/>
              </w:rPr>
              <w:tab/>
            </w:r>
            <w:r>
              <w:rPr>
                <w:noProof/>
                <w:webHidden/>
              </w:rPr>
              <w:fldChar w:fldCharType="begin"/>
            </w:r>
            <w:r>
              <w:rPr>
                <w:noProof/>
                <w:webHidden/>
              </w:rPr>
              <w:instrText xml:space="preserve"> PAGEREF _Toc234583352 \h </w:instrText>
            </w:r>
            <w:r>
              <w:rPr>
                <w:noProof/>
                <w:webHidden/>
              </w:rPr>
            </w:r>
            <w:r>
              <w:rPr>
                <w:noProof/>
                <w:webHidden/>
              </w:rPr>
              <w:fldChar w:fldCharType="separate"/>
            </w:r>
            <w:r>
              <w:rPr>
                <w:noProof/>
                <w:webHidden/>
              </w:rPr>
              <w:t>4</w:t>
            </w:r>
            <w:r>
              <w:rPr>
                <w:noProof/>
                <w:webHidden/>
              </w:rPr>
              <w:fldChar w:fldCharType="end"/>
            </w:r>
          </w:hyperlink>
        </w:p>
        <w:p w14:paraId="636A3E98" w14:textId="7F5C57AB" w:rsidR="00E72BFF" w:rsidRDefault="00E72BFF">
          <w:pPr>
            <w:pStyle w:val="TOC2"/>
            <w:tabs>
              <w:tab w:val="right" w:leader="dot" w:pos="9016"/>
            </w:tabs>
            <w:rPr>
              <w:rFonts w:eastAsiaTheme="minorEastAsia"/>
              <w:noProof/>
              <w:lang w:eastAsia="en-GB"/>
            </w:rPr>
          </w:pPr>
          <w:hyperlink w:anchor="_Toc234583353" w:history="1">
            <w:r w:rsidRPr="00C143F2">
              <w:rPr>
                <w:rStyle w:val="Hyperlink"/>
                <w:noProof/>
              </w:rPr>
              <w:t>Solution B: “Destination Bakery” Repositioning with Premium Range and In</w:t>
            </w:r>
            <w:r w:rsidRPr="00C143F2">
              <w:rPr>
                <w:rStyle w:val="Hyperlink"/>
                <w:noProof/>
              </w:rPr>
              <w:noBreakHyphen/>
              <w:t>Store Experience</w:t>
            </w:r>
            <w:r>
              <w:rPr>
                <w:noProof/>
                <w:webHidden/>
              </w:rPr>
              <w:tab/>
            </w:r>
            <w:r>
              <w:rPr>
                <w:noProof/>
                <w:webHidden/>
              </w:rPr>
              <w:fldChar w:fldCharType="begin"/>
            </w:r>
            <w:r>
              <w:rPr>
                <w:noProof/>
                <w:webHidden/>
              </w:rPr>
              <w:instrText xml:space="preserve"> PAGEREF _Toc234583353 \h </w:instrText>
            </w:r>
            <w:r>
              <w:rPr>
                <w:noProof/>
                <w:webHidden/>
              </w:rPr>
            </w:r>
            <w:r>
              <w:rPr>
                <w:noProof/>
                <w:webHidden/>
              </w:rPr>
              <w:fldChar w:fldCharType="separate"/>
            </w:r>
            <w:r>
              <w:rPr>
                <w:noProof/>
                <w:webHidden/>
              </w:rPr>
              <w:t>5</w:t>
            </w:r>
            <w:r>
              <w:rPr>
                <w:noProof/>
                <w:webHidden/>
              </w:rPr>
              <w:fldChar w:fldCharType="end"/>
            </w:r>
          </w:hyperlink>
        </w:p>
        <w:p w14:paraId="7DF0300C" w14:textId="49A52500" w:rsidR="00E72BFF" w:rsidRDefault="00E72BFF">
          <w:pPr>
            <w:pStyle w:val="TOC1"/>
            <w:tabs>
              <w:tab w:val="right" w:leader="dot" w:pos="9016"/>
            </w:tabs>
            <w:rPr>
              <w:rFonts w:eastAsiaTheme="minorEastAsia"/>
              <w:noProof/>
              <w:lang w:eastAsia="en-GB"/>
            </w:rPr>
          </w:pPr>
          <w:hyperlink w:anchor="_Toc234583354" w:history="1">
            <w:r w:rsidRPr="00C143F2">
              <w:rPr>
                <w:rStyle w:val="Hyperlink"/>
                <w:noProof/>
              </w:rPr>
              <w:t>4. Evaluation (PMI) and Preferred Option</w:t>
            </w:r>
            <w:r>
              <w:rPr>
                <w:noProof/>
                <w:webHidden/>
              </w:rPr>
              <w:tab/>
            </w:r>
            <w:r>
              <w:rPr>
                <w:noProof/>
                <w:webHidden/>
              </w:rPr>
              <w:fldChar w:fldCharType="begin"/>
            </w:r>
            <w:r>
              <w:rPr>
                <w:noProof/>
                <w:webHidden/>
              </w:rPr>
              <w:instrText xml:space="preserve"> PAGEREF _Toc234583354 \h </w:instrText>
            </w:r>
            <w:r>
              <w:rPr>
                <w:noProof/>
                <w:webHidden/>
              </w:rPr>
            </w:r>
            <w:r>
              <w:rPr>
                <w:noProof/>
                <w:webHidden/>
              </w:rPr>
              <w:fldChar w:fldCharType="separate"/>
            </w:r>
            <w:r>
              <w:rPr>
                <w:noProof/>
                <w:webHidden/>
              </w:rPr>
              <w:t>5</w:t>
            </w:r>
            <w:r>
              <w:rPr>
                <w:noProof/>
                <w:webHidden/>
              </w:rPr>
              <w:fldChar w:fldCharType="end"/>
            </w:r>
          </w:hyperlink>
        </w:p>
        <w:p w14:paraId="02702C9B" w14:textId="32AF78C4" w:rsidR="00E72BFF" w:rsidRDefault="00E72BFF">
          <w:pPr>
            <w:pStyle w:val="TOC1"/>
            <w:tabs>
              <w:tab w:val="right" w:leader="dot" w:pos="9016"/>
            </w:tabs>
            <w:rPr>
              <w:rFonts w:eastAsiaTheme="minorEastAsia"/>
              <w:noProof/>
              <w:lang w:eastAsia="en-GB"/>
            </w:rPr>
          </w:pPr>
          <w:hyperlink w:anchor="_Toc234583355" w:history="1">
            <w:r w:rsidRPr="00C143F2">
              <w:rPr>
                <w:rStyle w:val="Hyperlink"/>
                <w:noProof/>
              </w:rPr>
              <w:t>5. Implementation Plan</w:t>
            </w:r>
            <w:r>
              <w:rPr>
                <w:noProof/>
                <w:webHidden/>
              </w:rPr>
              <w:tab/>
            </w:r>
            <w:r>
              <w:rPr>
                <w:noProof/>
                <w:webHidden/>
              </w:rPr>
              <w:fldChar w:fldCharType="begin"/>
            </w:r>
            <w:r>
              <w:rPr>
                <w:noProof/>
                <w:webHidden/>
              </w:rPr>
              <w:instrText xml:space="preserve"> PAGEREF _Toc234583355 \h </w:instrText>
            </w:r>
            <w:r>
              <w:rPr>
                <w:noProof/>
                <w:webHidden/>
              </w:rPr>
            </w:r>
            <w:r>
              <w:rPr>
                <w:noProof/>
                <w:webHidden/>
              </w:rPr>
              <w:fldChar w:fldCharType="separate"/>
            </w:r>
            <w:r>
              <w:rPr>
                <w:noProof/>
                <w:webHidden/>
              </w:rPr>
              <w:t>5</w:t>
            </w:r>
            <w:r>
              <w:rPr>
                <w:noProof/>
                <w:webHidden/>
              </w:rPr>
              <w:fldChar w:fldCharType="end"/>
            </w:r>
          </w:hyperlink>
        </w:p>
        <w:p w14:paraId="246BEDAF" w14:textId="1E5AB79C" w:rsidR="00E72BFF" w:rsidRDefault="00E72BFF">
          <w:pPr>
            <w:pStyle w:val="TOC1"/>
            <w:tabs>
              <w:tab w:val="right" w:leader="dot" w:pos="9016"/>
            </w:tabs>
            <w:rPr>
              <w:rFonts w:eastAsiaTheme="minorEastAsia"/>
              <w:noProof/>
              <w:lang w:eastAsia="en-GB"/>
            </w:rPr>
          </w:pPr>
          <w:hyperlink w:anchor="_Toc234583356" w:history="1">
            <w:r w:rsidRPr="00C143F2">
              <w:rPr>
                <w:rStyle w:val="Hyperlink"/>
                <w:noProof/>
              </w:rPr>
              <w:t>6. KPIs and SMART Objectives</w:t>
            </w:r>
            <w:r>
              <w:rPr>
                <w:noProof/>
                <w:webHidden/>
              </w:rPr>
              <w:tab/>
            </w:r>
            <w:r>
              <w:rPr>
                <w:noProof/>
                <w:webHidden/>
              </w:rPr>
              <w:fldChar w:fldCharType="begin"/>
            </w:r>
            <w:r>
              <w:rPr>
                <w:noProof/>
                <w:webHidden/>
              </w:rPr>
              <w:instrText xml:space="preserve"> PAGEREF _Toc234583356 \h </w:instrText>
            </w:r>
            <w:r>
              <w:rPr>
                <w:noProof/>
                <w:webHidden/>
              </w:rPr>
            </w:r>
            <w:r>
              <w:rPr>
                <w:noProof/>
                <w:webHidden/>
              </w:rPr>
              <w:fldChar w:fldCharType="separate"/>
            </w:r>
            <w:r>
              <w:rPr>
                <w:noProof/>
                <w:webHidden/>
              </w:rPr>
              <w:t>6</w:t>
            </w:r>
            <w:r>
              <w:rPr>
                <w:noProof/>
                <w:webHidden/>
              </w:rPr>
              <w:fldChar w:fldCharType="end"/>
            </w:r>
          </w:hyperlink>
        </w:p>
        <w:p w14:paraId="5B8A0EF8" w14:textId="2A468D4C" w:rsidR="00E72BFF" w:rsidRDefault="00E72BFF">
          <w:pPr>
            <w:pStyle w:val="TOC2"/>
            <w:tabs>
              <w:tab w:val="right" w:leader="dot" w:pos="9016"/>
            </w:tabs>
            <w:rPr>
              <w:rFonts w:eastAsiaTheme="minorEastAsia"/>
              <w:noProof/>
              <w:lang w:eastAsia="en-GB"/>
            </w:rPr>
          </w:pPr>
          <w:hyperlink w:anchor="_Toc234583357" w:history="1">
            <w:r w:rsidRPr="00C143F2">
              <w:rPr>
                <w:rStyle w:val="Hyperlink"/>
                <w:noProof/>
              </w:rPr>
              <w:t>SMART Objectives:</w:t>
            </w:r>
            <w:r>
              <w:rPr>
                <w:noProof/>
                <w:webHidden/>
              </w:rPr>
              <w:tab/>
            </w:r>
            <w:r>
              <w:rPr>
                <w:noProof/>
                <w:webHidden/>
              </w:rPr>
              <w:fldChar w:fldCharType="begin"/>
            </w:r>
            <w:r>
              <w:rPr>
                <w:noProof/>
                <w:webHidden/>
              </w:rPr>
              <w:instrText xml:space="preserve"> PAGEREF _Toc234583357 \h </w:instrText>
            </w:r>
            <w:r>
              <w:rPr>
                <w:noProof/>
                <w:webHidden/>
              </w:rPr>
            </w:r>
            <w:r>
              <w:rPr>
                <w:noProof/>
                <w:webHidden/>
              </w:rPr>
              <w:fldChar w:fldCharType="separate"/>
            </w:r>
            <w:r>
              <w:rPr>
                <w:noProof/>
                <w:webHidden/>
              </w:rPr>
              <w:t>6</w:t>
            </w:r>
            <w:r>
              <w:rPr>
                <w:noProof/>
                <w:webHidden/>
              </w:rPr>
              <w:fldChar w:fldCharType="end"/>
            </w:r>
          </w:hyperlink>
        </w:p>
        <w:p w14:paraId="5A6D1A02" w14:textId="02CBF5BE" w:rsidR="00E72BFF" w:rsidRDefault="00E72BFF">
          <w:pPr>
            <w:pStyle w:val="TOC1"/>
            <w:tabs>
              <w:tab w:val="right" w:leader="dot" w:pos="9016"/>
            </w:tabs>
            <w:rPr>
              <w:rFonts w:eastAsiaTheme="minorEastAsia"/>
              <w:noProof/>
              <w:lang w:eastAsia="en-GB"/>
            </w:rPr>
          </w:pPr>
          <w:hyperlink w:anchor="_Toc234583358" w:history="1">
            <w:r w:rsidRPr="00C143F2">
              <w:rPr>
                <w:rStyle w:val="Hyperlink"/>
                <w:noProof/>
              </w:rPr>
              <w:t>7. Recommendations</w:t>
            </w:r>
            <w:r>
              <w:rPr>
                <w:noProof/>
                <w:webHidden/>
              </w:rPr>
              <w:tab/>
            </w:r>
            <w:r>
              <w:rPr>
                <w:noProof/>
                <w:webHidden/>
              </w:rPr>
              <w:fldChar w:fldCharType="begin"/>
            </w:r>
            <w:r>
              <w:rPr>
                <w:noProof/>
                <w:webHidden/>
              </w:rPr>
              <w:instrText xml:space="preserve"> PAGEREF _Toc234583358 \h </w:instrText>
            </w:r>
            <w:r>
              <w:rPr>
                <w:noProof/>
                <w:webHidden/>
              </w:rPr>
            </w:r>
            <w:r>
              <w:rPr>
                <w:noProof/>
                <w:webHidden/>
              </w:rPr>
              <w:fldChar w:fldCharType="separate"/>
            </w:r>
            <w:r>
              <w:rPr>
                <w:noProof/>
                <w:webHidden/>
              </w:rPr>
              <w:t>7</w:t>
            </w:r>
            <w:r>
              <w:rPr>
                <w:noProof/>
                <w:webHidden/>
              </w:rPr>
              <w:fldChar w:fldCharType="end"/>
            </w:r>
          </w:hyperlink>
        </w:p>
        <w:p w14:paraId="268B975E" w14:textId="274DD16B" w:rsidR="00E72BFF" w:rsidRDefault="00E72BFF">
          <w:pPr>
            <w:pStyle w:val="TOC1"/>
            <w:tabs>
              <w:tab w:val="right" w:leader="dot" w:pos="9016"/>
            </w:tabs>
            <w:rPr>
              <w:rFonts w:eastAsiaTheme="minorEastAsia"/>
              <w:noProof/>
              <w:lang w:eastAsia="en-GB"/>
            </w:rPr>
          </w:pPr>
          <w:hyperlink w:anchor="_Toc234583359" w:history="1">
            <w:r w:rsidRPr="00C143F2">
              <w:rPr>
                <w:rStyle w:val="Hyperlink"/>
                <w:noProof/>
              </w:rPr>
              <w:t>8. Conclusion</w:t>
            </w:r>
            <w:r>
              <w:rPr>
                <w:noProof/>
                <w:webHidden/>
              </w:rPr>
              <w:tab/>
            </w:r>
            <w:r>
              <w:rPr>
                <w:noProof/>
                <w:webHidden/>
              </w:rPr>
              <w:fldChar w:fldCharType="begin"/>
            </w:r>
            <w:r>
              <w:rPr>
                <w:noProof/>
                <w:webHidden/>
              </w:rPr>
              <w:instrText xml:space="preserve"> PAGEREF _Toc234583359 \h </w:instrText>
            </w:r>
            <w:r>
              <w:rPr>
                <w:noProof/>
                <w:webHidden/>
              </w:rPr>
            </w:r>
            <w:r>
              <w:rPr>
                <w:noProof/>
                <w:webHidden/>
              </w:rPr>
              <w:fldChar w:fldCharType="separate"/>
            </w:r>
            <w:r>
              <w:rPr>
                <w:noProof/>
                <w:webHidden/>
              </w:rPr>
              <w:t>7</w:t>
            </w:r>
            <w:r>
              <w:rPr>
                <w:noProof/>
                <w:webHidden/>
              </w:rPr>
              <w:fldChar w:fldCharType="end"/>
            </w:r>
          </w:hyperlink>
        </w:p>
        <w:p w14:paraId="543AC66A" w14:textId="77AA638F" w:rsidR="00E72BFF" w:rsidRDefault="00E72BFF">
          <w:pPr>
            <w:pStyle w:val="TOC1"/>
            <w:tabs>
              <w:tab w:val="right" w:leader="dot" w:pos="9016"/>
            </w:tabs>
            <w:rPr>
              <w:rFonts w:eastAsiaTheme="minorEastAsia"/>
              <w:noProof/>
              <w:lang w:eastAsia="en-GB"/>
            </w:rPr>
          </w:pPr>
          <w:hyperlink w:anchor="_Toc234583360" w:history="1">
            <w:r w:rsidRPr="00C143F2">
              <w:rPr>
                <w:rStyle w:val="Hyperlink"/>
                <w:noProof/>
              </w:rPr>
              <w:t>References</w:t>
            </w:r>
            <w:r>
              <w:rPr>
                <w:noProof/>
                <w:webHidden/>
              </w:rPr>
              <w:tab/>
            </w:r>
            <w:r>
              <w:rPr>
                <w:noProof/>
                <w:webHidden/>
              </w:rPr>
              <w:fldChar w:fldCharType="begin"/>
            </w:r>
            <w:r>
              <w:rPr>
                <w:noProof/>
                <w:webHidden/>
              </w:rPr>
              <w:instrText xml:space="preserve"> PAGEREF _Toc234583360 \h </w:instrText>
            </w:r>
            <w:r>
              <w:rPr>
                <w:noProof/>
                <w:webHidden/>
              </w:rPr>
            </w:r>
            <w:r>
              <w:rPr>
                <w:noProof/>
                <w:webHidden/>
              </w:rPr>
              <w:fldChar w:fldCharType="separate"/>
            </w:r>
            <w:r>
              <w:rPr>
                <w:noProof/>
                <w:webHidden/>
              </w:rPr>
              <w:t>8</w:t>
            </w:r>
            <w:r>
              <w:rPr>
                <w:noProof/>
                <w:webHidden/>
              </w:rPr>
              <w:fldChar w:fldCharType="end"/>
            </w:r>
          </w:hyperlink>
        </w:p>
        <w:p w14:paraId="6DDAC578" w14:textId="30A1D116" w:rsidR="00E72BFF" w:rsidRDefault="00E72BFF">
          <w:pPr>
            <w:pStyle w:val="TOC1"/>
            <w:tabs>
              <w:tab w:val="right" w:leader="dot" w:pos="9016"/>
            </w:tabs>
            <w:rPr>
              <w:rFonts w:eastAsiaTheme="minorEastAsia"/>
              <w:noProof/>
              <w:lang w:eastAsia="en-GB"/>
            </w:rPr>
          </w:pPr>
          <w:hyperlink w:anchor="_Toc234583361" w:history="1">
            <w:r w:rsidRPr="00C143F2">
              <w:rPr>
                <w:rStyle w:val="Hyperlink"/>
                <w:noProof/>
              </w:rPr>
              <w:t>Appendix 1 — Task 3a) PMI Evaluation Tables</w:t>
            </w:r>
            <w:r>
              <w:rPr>
                <w:noProof/>
                <w:webHidden/>
              </w:rPr>
              <w:tab/>
            </w:r>
            <w:r>
              <w:rPr>
                <w:noProof/>
                <w:webHidden/>
              </w:rPr>
              <w:fldChar w:fldCharType="begin"/>
            </w:r>
            <w:r>
              <w:rPr>
                <w:noProof/>
                <w:webHidden/>
              </w:rPr>
              <w:instrText xml:space="preserve"> PAGEREF _Toc234583361 \h </w:instrText>
            </w:r>
            <w:r>
              <w:rPr>
                <w:noProof/>
                <w:webHidden/>
              </w:rPr>
            </w:r>
            <w:r>
              <w:rPr>
                <w:noProof/>
                <w:webHidden/>
              </w:rPr>
              <w:fldChar w:fldCharType="separate"/>
            </w:r>
            <w:r>
              <w:rPr>
                <w:noProof/>
                <w:webHidden/>
              </w:rPr>
              <w:t>9</w:t>
            </w:r>
            <w:r>
              <w:rPr>
                <w:noProof/>
                <w:webHidden/>
              </w:rPr>
              <w:fldChar w:fldCharType="end"/>
            </w:r>
          </w:hyperlink>
        </w:p>
        <w:p w14:paraId="7CD67B2F" w14:textId="6AEAE6A9" w:rsidR="00E72BFF" w:rsidRDefault="00E72BFF">
          <w:pPr>
            <w:pStyle w:val="TOC2"/>
            <w:tabs>
              <w:tab w:val="right" w:leader="dot" w:pos="9016"/>
            </w:tabs>
            <w:rPr>
              <w:rFonts w:eastAsiaTheme="minorEastAsia"/>
              <w:noProof/>
              <w:lang w:eastAsia="en-GB"/>
            </w:rPr>
          </w:pPr>
          <w:hyperlink w:anchor="_Toc234583362" w:history="1">
            <w:r w:rsidRPr="00C143F2">
              <w:rPr>
                <w:rStyle w:val="Hyperlink"/>
                <w:noProof/>
              </w:rPr>
              <w:t>Solution A — PMI Evaluation</w:t>
            </w:r>
            <w:r>
              <w:rPr>
                <w:noProof/>
                <w:webHidden/>
              </w:rPr>
              <w:tab/>
            </w:r>
            <w:r>
              <w:rPr>
                <w:noProof/>
                <w:webHidden/>
              </w:rPr>
              <w:fldChar w:fldCharType="begin"/>
            </w:r>
            <w:r>
              <w:rPr>
                <w:noProof/>
                <w:webHidden/>
              </w:rPr>
              <w:instrText xml:space="preserve"> PAGEREF _Toc234583362 \h </w:instrText>
            </w:r>
            <w:r>
              <w:rPr>
                <w:noProof/>
                <w:webHidden/>
              </w:rPr>
            </w:r>
            <w:r>
              <w:rPr>
                <w:noProof/>
                <w:webHidden/>
              </w:rPr>
              <w:fldChar w:fldCharType="separate"/>
            </w:r>
            <w:r>
              <w:rPr>
                <w:noProof/>
                <w:webHidden/>
              </w:rPr>
              <w:t>9</w:t>
            </w:r>
            <w:r>
              <w:rPr>
                <w:noProof/>
                <w:webHidden/>
              </w:rPr>
              <w:fldChar w:fldCharType="end"/>
            </w:r>
          </w:hyperlink>
        </w:p>
        <w:p w14:paraId="4B40BE2C" w14:textId="1EB2F25F" w:rsidR="00E72BFF" w:rsidRDefault="00E72BFF">
          <w:pPr>
            <w:pStyle w:val="TOC2"/>
            <w:tabs>
              <w:tab w:val="right" w:leader="dot" w:pos="9016"/>
            </w:tabs>
            <w:rPr>
              <w:rFonts w:eastAsiaTheme="minorEastAsia"/>
              <w:noProof/>
              <w:lang w:eastAsia="en-GB"/>
            </w:rPr>
          </w:pPr>
          <w:hyperlink w:anchor="_Toc234583363" w:history="1">
            <w:r w:rsidRPr="00C143F2">
              <w:rPr>
                <w:rStyle w:val="Hyperlink"/>
                <w:noProof/>
              </w:rPr>
              <w:t>Solution B — PMI Evaluation</w:t>
            </w:r>
            <w:r>
              <w:rPr>
                <w:noProof/>
                <w:webHidden/>
              </w:rPr>
              <w:tab/>
            </w:r>
            <w:r>
              <w:rPr>
                <w:noProof/>
                <w:webHidden/>
              </w:rPr>
              <w:fldChar w:fldCharType="begin"/>
            </w:r>
            <w:r>
              <w:rPr>
                <w:noProof/>
                <w:webHidden/>
              </w:rPr>
              <w:instrText xml:space="preserve"> PAGEREF _Toc234583363 \h </w:instrText>
            </w:r>
            <w:r>
              <w:rPr>
                <w:noProof/>
                <w:webHidden/>
              </w:rPr>
            </w:r>
            <w:r>
              <w:rPr>
                <w:noProof/>
                <w:webHidden/>
              </w:rPr>
              <w:fldChar w:fldCharType="separate"/>
            </w:r>
            <w:r>
              <w:rPr>
                <w:noProof/>
                <w:webHidden/>
              </w:rPr>
              <w:t>10</w:t>
            </w:r>
            <w:r>
              <w:rPr>
                <w:noProof/>
                <w:webHidden/>
              </w:rPr>
              <w:fldChar w:fldCharType="end"/>
            </w:r>
          </w:hyperlink>
        </w:p>
        <w:p w14:paraId="0DCC80D1" w14:textId="3AAD98EA" w:rsidR="00E72BFF" w:rsidRDefault="00E72BFF">
          <w:pPr>
            <w:pStyle w:val="TOC1"/>
            <w:tabs>
              <w:tab w:val="right" w:leader="dot" w:pos="9016"/>
            </w:tabs>
            <w:rPr>
              <w:rFonts w:eastAsiaTheme="minorEastAsia"/>
              <w:noProof/>
              <w:lang w:eastAsia="en-GB"/>
            </w:rPr>
          </w:pPr>
          <w:hyperlink w:anchor="_Toc234583364" w:history="1">
            <w:r w:rsidRPr="00C143F2">
              <w:rPr>
                <w:rStyle w:val="Hyperlink"/>
                <w:noProof/>
              </w:rPr>
              <w:t>Appendix 2 — Task 4a) Implementation Plan</w:t>
            </w:r>
            <w:r>
              <w:rPr>
                <w:noProof/>
                <w:webHidden/>
              </w:rPr>
              <w:tab/>
            </w:r>
            <w:r>
              <w:rPr>
                <w:noProof/>
                <w:webHidden/>
              </w:rPr>
              <w:fldChar w:fldCharType="begin"/>
            </w:r>
            <w:r>
              <w:rPr>
                <w:noProof/>
                <w:webHidden/>
              </w:rPr>
              <w:instrText xml:space="preserve"> PAGEREF _Toc234583364 \h </w:instrText>
            </w:r>
            <w:r>
              <w:rPr>
                <w:noProof/>
                <w:webHidden/>
              </w:rPr>
            </w:r>
            <w:r>
              <w:rPr>
                <w:noProof/>
                <w:webHidden/>
              </w:rPr>
              <w:fldChar w:fldCharType="separate"/>
            </w:r>
            <w:r>
              <w:rPr>
                <w:noProof/>
                <w:webHidden/>
              </w:rPr>
              <w:t>11</w:t>
            </w:r>
            <w:r>
              <w:rPr>
                <w:noProof/>
                <w:webHidden/>
              </w:rPr>
              <w:fldChar w:fldCharType="end"/>
            </w:r>
          </w:hyperlink>
        </w:p>
        <w:p w14:paraId="79769BCD" w14:textId="3DBB7AA6" w:rsidR="00E72BFF" w:rsidRDefault="00E72BFF">
          <w:pPr>
            <w:pStyle w:val="TOC1"/>
            <w:tabs>
              <w:tab w:val="right" w:leader="dot" w:pos="9016"/>
            </w:tabs>
            <w:rPr>
              <w:rFonts w:eastAsiaTheme="minorEastAsia"/>
              <w:noProof/>
              <w:lang w:eastAsia="en-GB"/>
            </w:rPr>
          </w:pPr>
          <w:hyperlink w:anchor="_Toc234583365" w:history="1">
            <w:r w:rsidRPr="00C143F2">
              <w:rPr>
                <w:rStyle w:val="Hyperlink"/>
                <w:noProof/>
              </w:rPr>
              <w:t>Appendix 3 — Task 5a) KPI and SMART Objectives</w:t>
            </w:r>
            <w:r>
              <w:rPr>
                <w:noProof/>
                <w:webHidden/>
              </w:rPr>
              <w:tab/>
            </w:r>
            <w:r>
              <w:rPr>
                <w:noProof/>
                <w:webHidden/>
              </w:rPr>
              <w:fldChar w:fldCharType="begin"/>
            </w:r>
            <w:r>
              <w:rPr>
                <w:noProof/>
                <w:webHidden/>
              </w:rPr>
              <w:instrText xml:space="preserve"> PAGEREF _Toc234583365 \h </w:instrText>
            </w:r>
            <w:r>
              <w:rPr>
                <w:noProof/>
                <w:webHidden/>
              </w:rPr>
            </w:r>
            <w:r>
              <w:rPr>
                <w:noProof/>
                <w:webHidden/>
              </w:rPr>
              <w:fldChar w:fldCharType="separate"/>
            </w:r>
            <w:r>
              <w:rPr>
                <w:noProof/>
                <w:webHidden/>
              </w:rPr>
              <w:t>11</w:t>
            </w:r>
            <w:r>
              <w:rPr>
                <w:noProof/>
                <w:webHidden/>
              </w:rPr>
              <w:fldChar w:fldCharType="end"/>
            </w:r>
          </w:hyperlink>
        </w:p>
        <w:p w14:paraId="56440B6C" w14:textId="77B3641A" w:rsidR="00E72BFF" w:rsidRDefault="00E72BFF">
          <w:pPr>
            <w:pStyle w:val="TOC2"/>
            <w:tabs>
              <w:tab w:val="right" w:leader="dot" w:pos="9016"/>
            </w:tabs>
            <w:rPr>
              <w:rFonts w:eastAsiaTheme="minorEastAsia"/>
              <w:noProof/>
              <w:lang w:eastAsia="en-GB"/>
            </w:rPr>
          </w:pPr>
          <w:hyperlink w:anchor="_Toc234583366" w:history="1">
            <w:r w:rsidRPr="00C143F2">
              <w:rPr>
                <w:rStyle w:val="Hyperlink"/>
                <w:noProof/>
              </w:rPr>
              <w:t>Headline KPI</w:t>
            </w:r>
            <w:r>
              <w:rPr>
                <w:noProof/>
                <w:webHidden/>
              </w:rPr>
              <w:tab/>
            </w:r>
            <w:r>
              <w:rPr>
                <w:noProof/>
                <w:webHidden/>
              </w:rPr>
              <w:fldChar w:fldCharType="begin"/>
            </w:r>
            <w:r>
              <w:rPr>
                <w:noProof/>
                <w:webHidden/>
              </w:rPr>
              <w:instrText xml:space="preserve"> PAGEREF _Toc234583366 \h </w:instrText>
            </w:r>
            <w:r>
              <w:rPr>
                <w:noProof/>
                <w:webHidden/>
              </w:rPr>
            </w:r>
            <w:r>
              <w:rPr>
                <w:noProof/>
                <w:webHidden/>
              </w:rPr>
              <w:fldChar w:fldCharType="separate"/>
            </w:r>
            <w:r>
              <w:rPr>
                <w:noProof/>
                <w:webHidden/>
              </w:rPr>
              <w:t>11</w:t>
            </w:r>
            <w:r>
              <w:rPr>
                <w:noProof/>
                <w:webHidden/>
              </w:rPr>
              <w:fldChar w:fldCharType="end"/>
            </w:r>
          </w:hyperlink>
        </w:p>
        <w:p w14:paraId="0B770322" w14:textId="7BA3BF16" w:rsidR="00E72BFF" w:rsidRDefault="00E72BFF">
          <w:pPr>
            <w:pStyle w:val="TOC2"/>
            <w:tabs>
              <w:tab w:val="right" w:leader="dot" w:pos="9016"/>
            </w:tabs>
            <w:rPr>
              <w:rFonts w:eastAsiaTheme="minorEastAsia"/>
              <w:noProof/>
              <w:lang w:eastAsia="en-GB"/>
            </w:rPr>
          </w:pPr>
          <w:hyperlink w:anchor="_Toc234583367" w:history="1">
            <w:r w:rsidRPr="00C143F2">
              <w:rPr>
                <w:rStyle w:val="Hyperlink"/>
                <w:noProof/>
              </w:rPr>
              <w:t>SMART Objectives</w:t>
            </w:r>
            <w:r>
              <w:rPr>
                <w:noProof/>
                <w:webHidden/>
              </w:rPr>
              <w:tab/>
            </w:r>
            <w:r>
              <w:rPr>
                <w:noProof/>
                <w:webHidden/>
              </w:rPr>
              <w:fldChar w:fldCharType="begin"/>
            </w:r>
            <w:r>
              <w:rPr>
                <w:noProof/>
                <w:webHidden/>
              </w:rPr>
              <w:instrText xml:space="preserve"> PAGEREF _Toc234583367 \h </w:instrText>
            </w:r>
            <w:r>
              <w:rPr>
                <w:noProof/>
                <w:webHidden/>
              </w:rPr>
            </w:r>
            <w:r>
              <w:rPr>
                <w:noProof/>
                <w:webHidden/>
              </w:rPr>
              <w:fldChar w:fldCharType="separate"/>
            </w:r>
            <w:r>
              <w:rPr>
                <w:noProof/>
                <w:webHidden/>
              </w:rPr>
              <w:t>12</w:t>
            </w:r>
            <w:r>
              <w:rPr>
                <w:noProof/>
                <w:webHidden/>
              </w:rPr>
              <w:fldChar w:fldCharType="end"/>
            </w:r>
          </w:hyperlink>
        </w:p>
        <w:p w14:paraId="171C630E" w14:textId="6FBFDB1B" w:rsidR="00A46632" w:rsidRDefault="00A46632">
          <w:r>
            <w:rPr>
              <w:b/>
              <w:bCs/>
              <w:noProof/>
            </w:rPr>
            <w:fldChar w:fldCharType="end"/>
          </w:r>
        </w:p>
      </w:sdtContent>
    </w:sdt>
    <w:p w14:paraId="08092768" w14:textId="77777777" w:rsidR="00A46632" w:rsidRDefault="00A46632" w:rsidP="00A46632">
      <w:pPr>
        <w:rPr>
          <w:rFonts w:ascii="Arial" w:hAnsi="Arial" w:cs="Arial"/>
        </w:rPr>
      </w:pPr>
    </w:p>
    <w:p w14:paraId="52BD67AC" w14:textId="77777777" w:rsidR="00A46632" w:rsidRDefault="00A46632" w:rsidP="00A46632">
      <w:pPr>
        <w:rPr>
          <w:rFonts w:ascii="Arial" w:hAnsi="Arial" w:cs="Arial"/>
        </w:rPr>
      </w:pPr>
    </w:p>
    <w:p w14:paraId="58F59D13" w14:textId="77777777" w:rsidR="00A46632" w:rsidRDefault="00A46632" w:rsidP="00A46632">
      <w:pPr>
        <w:rPr>
          <w:rFonts w:ascii="Arial" w:hAnsi="Arial" w:cs="Arial"/>
        </w:rPr>
      </w:pPr>
    </w:p>
    <w:p w14:paraId="144F621B" w14:textId="77777777" w:rsidR="00A46632" w:rsidRDefault="00A46632" w:rsidP="00A46632">
      <w:pPr>
        <w:rPr>
          <w:rFonts w:ascii="Arial" w:hAnsi="Arial" w:cs="Arial"/>
        </w:rPr>
      </w:pPr>
    </w:p>
    <w:p w14:paraId="1809F922" w14:textId="77777777" w:rsidR="00A46632" w:rsidRDefault="00A46632" w:rsidP="00A46632">
      <w:pPr>
        <w:rPr>
          <w:rFonts w:ascii="Arial" w:hAnsi="Arial" w:cs="Arial"/>
        </w:rPr>
      </w:pPr>
    </w:p>
    <w:p w14:paraId="1BE14EFD" w14:textId="77777777" w:rsidR="00A46632" w:rsidRDefault="00A46632" w:rsidP="00A46632">
      <w:pPr>
        <w:rPr>
          <w:rFonts w:ascii="Arial" w:hAnsi="Arial" w:cs="Arial"/>
        </w:rPr>
      </w:pPr>
    </w:p>
    <w:p w14:paraId="6C574DFD" w14:textId="77777777" w:rsidR="00A46632" w:rsidRDefault="00A46632" w:rsidP="00A46632">
      <w:pPr>
        <w:rPr>
          <w:rFonts w:ascii="Arial" w:hAnsi="Arial" w:cs="Arial"/>
        </w:rPr>
      </w:pPr>
    </w:p>
    <w:p w14:paraId="7F88E5B2" w14:textId="77777777" w:rsidR="00A46632" w:rsidRDefault="00A46632" w:rsidP="00A46632">
      <w:pPr>
        <w:rPr>
          <w:rFonts w:ascii="Arial" w:hAnsi="Arial" w:cs="Arial"/>
        </w:rPr>
      </w:pPr>
    </w:p>
    <w:p w14:paraId="6805FDEA" w14:textId="77777777" w:rsidR="00A46632" w:rsidRDefault="00A46632" w:rsidP="00A46632">
      <w:pPr>
        <w:rPr>
          <w:rFonts w:ascii="Arial" w:hAnsi="Arial" w:cs="Arial"/>
        </w:rPr>
      </w:pPr>
    </w:p>
    <w:p w14:paraId="76CD7AF9" w14:textId="77777777" w:rsidR="00A46632" w:rsidRDefault="00A46632" w:rsidP="00A46632">
      <w:pPr>
        <w:rPr>
          <w:rFonts w:ascii="Arial" w:hAnsi="Arial" w:cs="Arial"/>
        </w:rPr>
      </w:pPr>
    </w:p>
    <w:p w14:paraId="70B78CF9" w14:textId="77777777" w:rsidR="00A46632" w:rsidRDefault="00A46632" w:rsidP="00A46632">
      <w:pPr>
        <w:rPr>
          <w:rFonts w:ascii="Arial" w:hAnsi="Arial" w:cs="Arial"/>
        </w:rPr>
      </w:pPr>
    </w:p>
    <w:p w14:paraId="6B7B3911" w14:textId="77777777" w:rsidR="00A46632" w:rsidRDefault="00A46632" w:rsidP="00A46632">
      <w:pPr>
        <w:rPr>
          <w:rFonts w:ascii="Arial" w:hAnsi="Arial" w:cs="Arial"/>
        </w:rPr>
      </w:pPr>
    </w:p>
    <w:p w14:paraId="1FF9B39C" w14:textId="77777777" w:rsidR="00A46632" w:rsidRDefault="00A46632" w:rsidP="00A46632">
      <w:pPr>
        <w:rPr>
          <w:rFonts w:ascii="Arial" w:hAnsi="Arial" w:cs="Arial"/>
        </w:rPr>
      </w:pPr>
    </w:p>
    <w:p w14:paraId="54B342F5" w14:textId="77777777" w:rsidR="00A46632" w:rsidRDefault="00A46632" w:rsidP="00A46632">
      <w:pPr>
        <w:rPr>
          <w:rFonts w:ascii="Arial" w:hAnsi="Arial" w:cs="Arial"/>
        </w:rPr>
      </w:pPr>
    </w:p>
    <w:p w14:paraId="41FB97A8" w14:textId="77777777" w:rsidR="00A46632" w:rsidRPr="00A46632" w:rsidRDefault="00A46632" w:rsidP="00A46632">
      <w:pPr>
        <w:rPr>
          <w:rFonts w:ascii="Arial" w:hAnsi="Arial" w:cs="Arial"/>
        </w:rPr>
      </w:pPr>
    </w:p>
    <w:p w14:paraId="40B50E2E" w14:textId="2050051B" w:rsidR="00A46632" w:rsidRPr="00A46632" w:rsidRDefault="00A46632" w:rsidP="00A46632">
      <w:pPr>
        <w:pStyle w:val="Heading1"/>
      </w:pPr>
      <w:bookmarkStart w:id="0" w:name="_Toc234583349"/>
      <w:r>
        <w:t xml:space="preserve">1. </w:t>
      </w:r>
      <w:r w:rsidRPr="00A46632">
        <w:t>Introduction</w:t>
      </w:r>
      <w:bookmarkEnd w:id="0"/>
    </w:p>
    <w:p w14:paraId="7CEDD081" w14:textId="77777777" w:rsidR="00A46632" w:rsidRPr="00A46632" w:rsidRDefault="00A46632" w:rsidP="00A46632">
      <w:pPr>
        <w:rPr>
          <w:rFonts w:ascii="Arial" w:hAnsi="Arial" w:cs="Arial"/>
        </w:rPr>
      </w:pPr>
      <w:r w:rsidRPr="00A46632">
        <w:rPr>
          <w:rFonts w:ascii="Arial" w:hAnsi="Arial" w:cs="Arial"/>
        </w:rPr>
        <w:t>Independent food retailers in the UK face a structurally altered demand landscape post-pandemic: hybrid work has durably reduced weekday footfall near offices and retail parks, while costs rose with inflation and energy shocks (ONS, 2024; BRC, 2024). For small bakeries, agility—especially digital ordering and last</w:t>
      </w:r>
      <w:r w:rsidRPr="00A46632">
        <w:rPr>
          <w:rFonts w:ascii="Arial" w:hAnsi="Arial" w:cs="Arial"/>
        </w:rPr>
        <w:noBreakHyphen/>
        <w:t>mile access—has become a primary success driver (Benzaghta et al., 2021; Deloitte, 2023; McKinsey, 2024). This report applies structured problem</w:t>
      </w:r>
      <w:r w:rsidRPr="00A46632">
        <w:rPr>
          <w:rFonts w:ascii="Arial" w:hAnsi="Arial" w:cs="Arial"/>
        </w:rPr>
        <w:noBreakHyphen/>
        <w:t>solving to Basil’s Bakery (LCLM4004 brief), proposing realistic options, evaluating them with the PMI technique, and outlining an actionable plan with KPIs to restore growth. The analysis also references PESTEL and cause</w:t>
      </w:r>
      <w:r w:rsidRPr="00A46632">
        <w:rPr>
          <w:rFonts w:ascii="Arial" w:hAnsi="Arial" w:cs="Arial"/>
        </w:rPr>
        <w:noBreakHyphen/>
        <w:t>and</w:t>
      </w:r>
      <w:r w:rsidRPr="00A46632">
        <w:rPr>
          <w:rFonts w:ascii="Arial" w:hAnsi="Arial" w:cs="Arial"/>
        </w:rPr>
        <w:noBreakHyphen/>
        <w:t>effect insights previously presented, focusing here on decisions and execution (Johnson et al., 2020; Dale et al., 2016).</w:t>
      </w:r>
    </w:p>
    <w:p w14:paraId="4A64D4E1" w14:textId="4C602A9F" w:rsidR="00A46632" w:rsidRPr="00A46632" w:rsidRDefault="00A46632" w:rsidP="00A46632">
      <w:pPr>
        <w:pStyle w:val="Heading1"/>
      </w:pPr>
      <w:bookmarkStart w:id="1" w:name="_Toc234583350"/>
      <w:r>
        <w:t xml:space="preserve">2. </w:t>
      </w:r>
      <w:r w:rsidRPr="00A46632">
        <w:t>Case Overview and Problem Definition</w:t>
      </w:r>
      <w:bookmarkEnd w:id="1"/>
    </w:p>
    <w:p w14:paraId="1947AADC" w14:textId="77777777" w:rsidR="00A46632" w:rsidRPr="00A46632" w:rsidRDefault="00A46632" w:rsidP="00A46632">
      <w:pPr>
        <w:rPr>
          <w:rFonts w:ascii="Arial" w:hAnsi="Arial" w:cs="Arial"/>
        </w:rPr>
      </w:pPr>
      <w:r w:rsidRPr="00A46632">
        <w:rPr>
          <w:rFonts w:ascii="Arial" w:hAnsi="Arial" w:cs="Arial"/>
        </w:rPr>
        <w:t>Basil’s Bakery (founded 2015) grew steadily until 2019, then declined during lockdown and never fully recovered; sales have plateaued ~25% below 2019 since 2023. Externally, reduced retail park traffic, hybrid work, and adjacent store closures depress visits; inflation and energy costs compress margins (ONS, 2024; BRC, 2024; FCA, 2024). Internally, the absence of delivery and a consistent pre</w:t>
      </w:r>
      <w:r w:rsidRPr="00A46632">
        <w:rPr>
          <w:rFonts w:ascii="Arial" w:hAnsi="Arial" w:cs="Arial"/>
        </w:rPr>
        <w:noBreakHyphen/>
        <w:t>order system creates friction and unmet demand from former regulars and WFH customers (Ishikawa lens: Methods/Machines gaps) (Dale et al., 2016; Ishikawa, 1985). Root problem: constrained access and throughput in a lower</w:t>
      </w:r>
      <w:r w:rsidRPr="00A46632">
        <w:rPr>
          <w:rFonts w:ascii="Arial" w:hAnsi="Arial" w:cs="Arial"/>
        </w:rPr>
        <w:noBreakHyphen/>
        <w:t>footfall environment, compounded by cost volatility (Johnson et al., 2020; ONS, 2024).</w:t>
      </w:r>
    </w:p>
    <w:p w14:paraId="6D727BB5" w14:textId="5E21A913" w:rsidR="00A46632" w:rsidRPr="00A46632" w:rsidRDefault="00A46632" w:rsidP="00A46632">
      <w:pPr>
        <w:pStyle w:val="Heading1"/>
      </w:pPr>
      <w:bookmarkStart w:id="2" w:name="_Toc234583351"/>
      <w:r>
        <w:t xml:space="preserve">3. </w:t>
      </w:r>
      <w:r w:rsidRPr="00A46632">
        <w:t>Proposed Solutions</w:t>
      </w:r>
      <w:bookmarkEnd w:id="2"/>
    </w:p>
    <w:p w14:paraId="5C00BB06" w14:textId="77777777" w:rsidR="00A46632" w:rsidRPr="00A46632" w:rsidRDefault="00A46632" w:rsidP="00A46632">
      <w:pPr>
        <w:pStyle w:val="Heading2"/>
      </w:pPr>
      <w:bookmarkStart w:id="3" w:name="_Toc234583352"/>
      <w:r w:rsidRPr="00A46632">
        <w:t>Solution A: Digital Pre</w:t>
      </w:r>
      <w:r w:rsidRPr="00A46632">
        <w:noBreakHyphen/>
        <w:t>Order (Click</w:t>
      </w:r>
      <w:r w:rsidRPr="00A46632">
        <w:noBreakHyphen/>
        <w:t>and</w:t>
      </w:r>
      <w:r w:rsidRPr="00A46632">
        <w:noBreakHyphen/>
        <w:t>Collect) + Local Delivery</w:t>
      </w:r>
      <w:bookmarkEnd w:id="3"/>
    </w:p>
    <w:p w14:paraId="2313C127" w14:textId="77777777" w:rsidR="00A46632" w:rsidRPr="00A46632" w:rsidRDefault="00A46632" w:rsidP="00A46632">
      <w:pPr>
        <w:numPr>
          <w:ilvl w:val="0"/>
          <w:numId w:val="15"/>
        </w:numPr>
        <w:rPr>
          <w:rFonts w:ascii="Arial" w:hAnsi="Arial" w:cs="Arial"/>
        </w:rPr>
      </w:pPr>
      <w:r w:rsidRPr="00A46632">
        <w:rPr>
          <w:rFonts w:ascii="Arial" w:hAnsi="Arial" w:cs="Arial"/>
        </w:rPr>
        <w:t>Description: Implement an online ordering channel with scheduled pick</w:t>
      </w:r>
      <w:r w:rsidRPr="00A46632">
        <w:rPr>
          <w:rFonts w:ascii="Arial" w:hAnsi="Arial" w:cs="Arial"/>
        </w:rPr>
        <w:noBreakHyphen/>
        <w:t>up windows and radius</w:t>
      </w:r>
      <w:r w:rsidRPr="00A46632">
        <w:rPr>
          <w:rFonts w:ascii="Arial" w:hAnsi="Arial" w:cs="Arial"/>
        </w:rPr>
        <w:noBreakHyphen/>
        <w:t>limited delivery using partner couriers or driver</w:t>
      </w:r>
      <w:r w:rsidRPr="00A46632">
        <w:rPr>
          <w:rFonts w:ascii="Arial" w:hAnsi="Arial" w:cs="Arial"/>
        </w:rPr>
        <w:noBreakHyphen/>
        <w:t>owner model. Lightweight stack: order</w:t>
      </w:r>
      <w:r w:rsidRPr="00A46632">
        <w:rPr>
          <w:rFonts w:ascii="Arial" w:hAnsi="Arial" w:cs="Arial"/>
        </w:rPr>
        <w:noBreakHyphen/>
        <w:t>ahead app (e.g., Flipdish/GloriaFood/Square), integrated payment, simple inventory controls, and daily cut</w:t>
      </w:r>
      <w:r w:rsidRPr="00A46632">
        <w:rPr>
          <w:rFonts w:ascii="Arial" w:hAnsi="Arial" w:cs="Arial"/>
        </w:rPr>
        <w:noBreakHyphen/>
        <w:t>offs for specials. Target segments: WFH locals, office clusters on in</w:t>
      </w:r>
      <w:r w:rsidRPr="00A46632">
        <w:rPr>
          <w:rFonts w:ascii="Arial" w:hAnsi="Arial" w:cs="Arial"/>
        </w:rPr>
        <w:noBreakHyphen/>
        <w:t>office days, and loyal ex</w:t>
      </w:r>
      <w:r w:rsidRPr="00A46632">
        <w:rPr>
          <w:rFonts w:ascii="Arial" w:hAnsi="Arial" w:cs="Arial"/>
        </w:rPr>
        <w:noBreakHyphen/>
        <w:t>retail workers. (Deloitte, 2023; McKinsey, 2024)</w:t>
      </w:r>
    </w:p>
    <w:p w14:paraId="47E5C531" w14:textId="77777777" w:rsidR="00A46632" w:rsidRPr="00A46632" w:rsidRDefault="00A46632" w:rsidP="00A46632">
      <w:pPr>
        <w:numPr>
          <w:ilvl w:val="0"/>
          <w:numId w:val="15"/>
        </w:numPr>
        <w:rPr>
          <w:rFonts w:ascii="Arial" w:hAnsi="Arial" w:cs="Arial"/>
        </w:rPr>
      </w:pPr>
      <w:r w:rsidRPr="00A46632">
        <w:rPr>
          <w:rFonts w:ascii="Arial" w:hAnsi="Arial" w:cs="Arial"/>
        </w:rPr>
        <w:t>How it addresses the problem: Recovers weekday demand beyond walk</w:t>
      </w:r>
      <w:r w:rsidRPr="00A46632">
        <w:rPr>
          <w:rFonts w:ascii="Arial" w:hAnsi="Arial" w:cs="Arial"/>
        </w:rPr>
        <w:noBreakHyphen/>
        <w:t>in traffic; reduces queueing via timed pick</w:t>
      </w:r>
      <w:r w:rsidRPr="00A46632">
        <w:rPr>
          <w:rFonts w:ascii="Arial" w:hAnsi="Arial" w:cs="Arial"/>
        </w:rPr>
        <w:noBreakHyphen/>
        <w:t>ups; increases AOV via upsells and bundles; adds data for demand forecasting to mitigate waste and margin squeeze (Benzaghta et al., 2021; ONS, 2024).</w:t>
      </w:r>
    </w:p>
    <w:p w14:paraId="54CAC257" w14:textId="77777777" w:rsidR="00A46632" w:rsidRPr="00A46632" w:rsidRDefault="00A46632" w:rsidP="00A46632">
      <w:pPr>
        <w:pStyle w:val="Heading2"/>
      </w:pPr>
      <w:bookmarkStart w:id="4" w:name="_Toc234583353"/>
      <w:r w:rsidRPr="00A46632">
        <w:t>Solution B: “Destination Bakery” Repositioning with Premium Range and In</w:t>
      </w:r>
      <w:r w:rsidRPr="00A46632">
        <w:noBreakHyphen/>
        <w:t>Store Experience</w:t>
      </w:r>
      <w:bookmarkEnd w:id="4"/>
    </w:p>
    <w:p w14:paraId="018E5FC5" w14:textId="77777777" w:rsidR="00A46632" w:rsidRPr="00A46632" w:rsidRDefault="00A46632" w:rsidP="00A46632">
      <w:pPr>
        <w:numPr>
          <w:ilvl w:val="0"/>
          <w:numId w:val="16"/>
        </w:numPr>
        <w:rPr>
          <w:rFonts w:ascii="Arial" w:hAnsi="Arial" w:cs="Arial"/>
        </w:rPr>
      </w:pPr>
      <w:r w:rsidRPr="00A46632">
        <w:rPr>
          <w:rFonts w:ascii="Arial" w:hAnsi="Arial" w:cs="Arial"/>
        </w:rPr>
        <w:t>Description: Elevate the on</w:t>
      </w:r>
      <w:r w:rsidRPr="00A46632">
        <w:rPr>
          <w:rFonts w:ascii="Arial" w:hAnsi="Arial" w:cs="Arial"/>
        </w:rPr>
        <w:noBreakHyphen/>
        <w:t>site experience (limited seating refresh, tasting weekends, seasonal patisserie line, coffee pairing), storytelling around organic provenance, and small local partnerships (markets/pop</w:t>
      </w:r>
      <w:r w:rsidRPr="00A46632">
        <w:rPr>
          <w:rFonts w:ascii="Arial" w:hAnsi="Arial" w:cs="Arial"/>
        </w:rPr>
        <w:noBreakHyphen/>
        <w:t>ups). Modest refit, menu engineering, and events calendar. (BRC, 2024; Deloitte, 2023)</w:t>
      </w:r>
    </w:p>
    <w:p w14:paraId="4DFCCC14" w14:textId="77777777" w:rsidR="00A46632" w:rsidRPr="00A46632" w:rsidRDefault="00A46632" w:rsidP="00A46632">
      <w:pPr>
        <w:numPr>
          <w:ilvl w:val="0"/>
          <w:numId w:val="16"/>
        </w:numPr>
        <w:rPr>
          <w:rFonts w:ascii="Arial" w:hAnsi="Arial" w:cs="Arial"/>
        </w:rPr>
      </w:pPr>
      <w:r w:rsidRPr="00A46632">
        <w:rPr>
          <w:rFonts w:ascii="Arial" w:hAnsi="Arial" w:cs="Arial"/>
        </w:rPr>
        <w:t>How it addresses the problem: Differentiates from supermarkets; draws discretionary journeys on weekends; improves gross margin mix through premium SKUs; leverages word</w:t>
      </w:r>
      <w:r w:rsidRPr="00A46632">
        <w:rPr>
          <w:rFonts w:ascii="Arial" w:hAnsi="Arial" w:cs="Arial"/>
        </w:rPr>
        <w:noBreakHyphen/>
        <w:t>of</w:t>
      </w:r>
      <w:r w:rsidRPr="00A46632">
        <w:rPr>
          <w:rFonts w:ascii="Arial" w:hAnsi="Arial" w:cs="Arial"/>
        </w:rPr>
        <w:noBreakHyphen/>
        <w:t>mouth for local brand salience (Johnson et al., 2020; McKinsey, 2024).</w:t>
      </w:r>
    </w:p>
    <w:p w14:paraId="762DE7FE" w14:textId="49E6DA3A" w:rsidR="00A46632" w:rsidRPr="00A46632" w:rsidRDefault="00A46632" w:rsidP="00A46632">
      <w:pPr>
        <w:pStyle w:val="Heading1"/>
      </w:pPr>
      <w:bookmarkStart w:id="5" w:name="_Toc234583354"/>
      <w:r>
        <w:t xml:space="preserve">4. </w:t>
      </w:r>
      <w:r w:rsidRPr="00A46632">
        <w:t>Evaluation (PMI) and Preferred Option</w:t>
      </w:r>
      <w:bookmarkEnd w:id="5"/>
    </w:p>
    <w:p w14:paraId="5A29E093" w14:textId="77777777" w:rsidR="00A46632" w:rsidRPr="00A46632" w:rsidRDefault="00A46632" w:rsidP="00A46632">
      <w:pPr>
        <w:rPr>
          <w:rFonts w:ascii="Arial" w:hAnsi="Arial" w:cs="Arial"/>
        </w:rPr>
      </w:pPr>
      <w:r w:rsidRPr="00A46632">
        <w:rPr>
          <w:rFonts w:ascii="Arial" w:hAnsi="Arial" w:cs="Arial"/>
        </w:rPr>
        <w:t>Using a PMI technique (Plus/Minus/Interesting) on feasibility, speed, capex, margin impact, and demand recovery potential, Solution A outperforms B on near</w:t>
      </w:r>
      <w:r w:rsidRPr="00A46632">
        <w:rPr>
          <w:rFonts w:ascii="Arial" w:hAnsi="Arial" w:cs="Arial"/>
        </w:rPr>
        <w:noBreakHyphen/>
        <w:t>term revenue lift and operational control. Pluses: fast to pilot (4–6 weeks), low capex, unlocks latent demand, queue reduction, richer data; Minuses: process change, delivery complexity, platform fees; Interesting: subscription pastry boxes and office catering on anchor days (Dale et al., 2016; Benzaghta et al., 2021). Solution B’s pluses (brand equity, premium margin) are offset by reliance on discretionary footfall and slower payback in a quieter park (Johnson et al., 2020; ONS, 2024). Preferred option: Solution A, with selective B elements later.</w:t>
      </w:r>
    </w:p>
    <w:p w14:paraId="1399576C" w14:textId="1D7254F6" w:rsidR="00A46632" w:rsidRPr="00A46632" w:rsidRDefault="00A46632" w:rsidP="00A46632">
      <w:pPr>
        <w:pStyle w:val="Heading1"/>
      </w:pPr>
      <w:bookmarkStart w:id="6" w:name="_Toc234583355"/>
      <w:r>
        <w:t xml:space="preserve">5. </w:t>
      </w:r>
      <w:r w:rsidRPr="00A46632">
        <w:t>Implementation Plan</w:t>
      </w:r>
      <w:bookmarkEnd w:id="6"/>
    </w:p>
    <w:p w14:paraId="7CBB92E9" w14:textId="77777777" w:rsidR="00A46632" w:rsidRPr="00A46632" w:rsidRDefault="00A46632" w:rsidP="00A46632">
      <w:pPr>
        <w:rPr>
          <w:rFonts w:ascii="Arial" w:hAnsi="Arial" w:cs="Arial"/>
        </w:rPr>
      </w:pPr>
      <w:r w:rsidRPr="00A46632">
        <w:rPr>
          <w:rFonts w:ascii="Arial" w:hAnsi="Arial" w:cs="Arial"/>
        </w:rPr>
        <w:t>Objective: Launch a viable online order</w:t>
      </w:r>
      <w:r w:rsidRPr="00A46632">
        <w:rPr>
          <w:rFonts w:ascii="Arial" w:hAnsi="Arial" w:cs="Arial"/>
        </w:rPr>
        <w:noBreakHyphen/>
        <w:t>ahead and delivery channel within 12 weeks, with controlled scope and measurable milestones (Deloitte, 2023; McKinsey, 2024).</w:t>
      </w:r>
    </w:p>
    <w:p w14:paraId="42FFFC31" w14:textId="77777777" w:rsidR="00A46632" w:rsidRPr="00A46632" w:rsidRDefault="00A46632" w:rsidP="00A46632">
      <w:pPr>
        <w:numPr>
          <w:ilvl w:val="0"/>
          <w:numId w:val="19"/>
        </w:numPr>
        <w:rPr>
          <w:rFonts w:ascii="Arial" w:hAnsi="Arial" w:cs="Arial"/>
        </w:rPr>
      </w:pPr>
      <w:r w:rsidRPr="00A46632">
        <w:rPr>
          <w:rFonts w:ascii="Arial" w:hAnsi="Arial" w:cs="Arial"/>
        </w:rPr>
        <w:t>Weeks 1–2: Platform selection and setup</w:t>
      </w:r>
    </w:p>
    <w:p w14:paraId="717AADE7" w14:textId="77777777" w:rsidR="00A46632" w:rsidRPr="00A46632" w:rsidRDefault="00A46632" w:rsidP="00A46632">
      <w:pPr>
        <w:numPr>
          <w:ilvl w:val="1"/>
          <w:numId w:val="19"/>
        </w:numPr>
        <w:rPr>
          <w:rFonts w:ascii="Arial" w:hAnsi="Arial" w:cs="Arial"/>
        </w:rPr>
      </w:pPr>
      <w:r w:rsidRPr="00A46632">
        <w:rPr>
          <w:rFonts w:ascii="Arial" w:hAnsi="Arial" w:cs="Arial"/>
        </w:rPr>
        <w:t>What: Compare 2–3 order</w:t>
      </w:r>
      <w:r w:rsidRPr="00A46632">
        <w:rPr>
          <w:rFonts w:ascii="Arial" w:hAnsi="Arial" w:cs="Arial"/>
        </w:rPr>
        <w:noBreakHyphen/>
        <w:t>ahead vendors; configure menu, tax, payment, slots; define delivery radius and fees.</w:t>
      </w:r>
    </w:p>
    <w:p w14:paraId="0A6E6969" w14:textId="77777777" w:rsidR="00A46632" w:rsidRPr="00A46632" w:rsidRDefault="00A46632" w:rsidP="00A46632">
      <w:pPr>
        <w:numPr>
          <w:ilvl w:val="1"/>
          <w:numId w:val="19"/>
        </w:numPr>
        <w:rPr>
          <w:rFonts w:ascii="Arial" w:hAnsi="Arial" w:cs="Arial"/>
        </w:rPr>
      </w:pPr>
      <w:r w:rsidRPr="00A46632">
        <w:rPr>
          <w:rFonts w:ascii="Arial" w:hAnsi="Arial" w:cs="Arial"/>
        </w:rPr>
        <w:t>Who: Owner plus part</w:t>
      </w:r>
      <w:r w:rsidRPr="00A46632">
        <w:rPr>
          <w:rFonts w:ascii="Arial" w:hAnsi="Arial" w:cs="Arial"/>
        </w:rPr>
        <w:noBreakHyphen/>
        <w:t>time digital support.</w:t>
      </w:r>
    </w:p>
    <w:p w14:paraId="48CEA99A" w14:textId="77777777" w:rsidR="00A46632" w:rsidRPr="00A46632" w:rsidRDefault="00A46632" w:rsidP="00A46632">
      <w:pPr>
        <w:numPr>
          <w:ilvl w:val="0"/>
          <w:numId w:val="19"/>
        </w:numPr>
        <w:rPr>
          <w:rFonts w:ascii="Arial" w:hAnsi="Arial" w:cs="Arial"/>
        </w:rPr>
      </w:pPr>
      <w:r w:rsidRPr="00A46632">
        <w:rPr>
          <w:rFonts w:ascii="Arial" w:hAnsi="Arial" w:cs="Arial"/>
        </w:rPr>
        <w:t>Weeks 2–4: Menu engineering and production workflow</w:t>
      </w:r>
    </w:p>
    <w:p w14:paraId="3B4D4539" w14:textId="77777777" w:rsidR="00A46632" w:rsidRPr="00A46632" w:rsidRDefault="00A46632" w:rsidP="00A46632">
      <w:pPr>
        <w:numPr>
          <w:ilvl w:val="1"/>
          <w:numId w:val="19"/>
        </w:numPr>
        <w:rPr>
          <w:rFonts w:ascii="Arial" w:hAnsi="Arial" w:cs="Arial"/>
        </w:rPr>
      </w:pPr>
      <w:r w:rsidRPr="00A46632">
        <w:rPr>
          <w:rFonts w:ascii="Arial" w:hAnsi="Arial" w:cs="Arial"/>
        </w:rPr>
        <w:t>What: Define “order</w:t>
      </w:r>
      <w:r w:rsidRPr="00A46632">
        <w:rPr>
          <w:rFonts w:ascii="Arial" w:hAnsi="Arial" w:cs="Arial"/>
        </w:rPr>
        <w:noBreakHyphen/>
        <w:t>ahead suitable” SKUs; bake windows; packaging; cut</w:t>
      </w:r>
      <w:r w:rsidRPr="00A46632">
        <w:rPr>
          <w:rFonts w:ascii="Arial" w:hAnsi="Arial" w:cs="Arial"/>
        </w:rPr>
        <w:noBreakHyphen/>
        <w:t>offs; pilot AOV</w:t>
      </w:r>
      <w:r w:rsidRPr="00A46632">
        <w:rPr>
          <w:rFonts w:ascii="Arial" w:hAnsi="Arial" w:cs="Arial"/>
        </w:rPr>
        <w:noBreakHyphen/>
        <w:t>boost bundles.</w:t>
      </w:r>
    </w:p>
    <w:p w14:paraId="1E65721A" w14:textId="77777777" w:rsidR="00A46632" w:rsidRPr="00A46632" w:rsidRDefault="00A46632" w:rsidP="00A46632">
      <w:pPr>
        <w:numPr>
          <w:ilvl w:val="1"/>
          <w:numId w:val="19"/>
        </w:numPr>
        <w:rPr>
          <w:rFonts w:ascii="Arial" w:hAnsi="Arial" w:cs="Arial"/>
        </w:rPr>
      </w:pPr>
      <w:r w:rsidRPr="00A46632">
        <w:rPr>
          <w:rFonts w:ascii="Arial" w:hAnsi="Arial" w:cs="Arial"/>
        </w:rPr>
        <w:t>Who: Baker/owner; front</w:t>
      </w:r>
      <w:r w:rsidRPr="00A46632">
        <w:rPr>
          <w:rFonts w:ascii="Arial" w:hAnsi="Arial" w:cs="Arial"/>
        </w:rPr>
        <w:noBreakHyphen/>
        <w:t>of</w:t>
      </w:r>
      <w:r w:rsidRPr="00A46632">
        <w:rPr>
          <w:rFonts w:ascii="Arial" w:hAnsi="Arial" w:cs="Arial"/>
        </w:rPr>
        <w:noBreakHyphen/>
        <w:t>house lead.</w:t>
      </w:r>
    </w:p>
    <w:p w14:paraId="34D7137B" w14:textId="77777777" w:rsidR="00A46632" w:rsidRPr="00A46632" w:rsidRDefault="00A46632" w:rsidP="00A46632">
      <w:pPr>
        <w:numPr>
          <w:ilvl w:val="0"/>
          <w:numId w:val="19"/>
        </w:numPr>
        <w:rPr>
          <w:rFonts w:ascii="Arial" w:hAnsi="Arial" w:cs="Arial"/>
        </w:rPr>
      </w:pPr>
      <w:r w:rsidRPr="00A46632">
        <w:rPr>
          <w:rFonts w:ascii="Arial" w:hAnsi="Arial" w:cs="Arial"/>
        </w:rPr>
        <w:t>Weeks 4–6: Pilot click</w:t>
      </w:r>
      <w:r w:rsidRPr="00A46632">
        <w:rPr>
          <w:rFonts w:ascii="Arial" w:hAnsi="Arial" w:cs="Arial"/>
        </w:rPr>
        <w:noBreakHyphen/>
        <w:t>and</w:t>
      </w:r>
      <w:r w:rsidRPr="00A46632">
        <w:rPr>
          <w:rFonts w:ascii="Arial" w:hAnsi="Arial" w:cs="Arial"/>
        </w:rPr>
        <w:noBreakHyphen/>
        <w:t>collect</w:t>
      </w:r>
    </w:p>
    <w:p w14:paraId="3A132CD3" w14:textId="77777777" w:rsidR="00A46632" w:rsidRPr="00A46632" w:rsidRDefault="00A46632" w:rsidP="00A46632">
      <w:pPr>
        <w:numPr>
          <w:ilvl w:val="1"/>
          <w:numId w:val="19"/>
        </w:numPr>
        <w:rPr>
          <w:rFonts w:ascii="Arial" w:hAnsi="Arial" w:cs="Arial"/>
        </w:rPr>
      </w:pPr>
      <w:r w:rsidRPr="00A46632">
        <w:rPr>
          <w:rFonts w:ascii="Arial" w:hAnsi="Arial" w:cs="Arial"/>
        </w:rPr>
        <w:t>What: Soft launch to loyalty base; test pickup windows; queue/load balancing; collect feedback.</w:t>
      </w:r>
    </w:p>
    <w:p w14:paraId="0CAB7E03" w14:textId="77777777" w:rsidR="00A46632" w:rsidRPr="00A46632" w:rsidRDefault="00A46632" w:rsidP="00A46632">
      <w:pPr>
        <w:numPr>
          <w:ilvl w:val="1"/>
          <w:numId w:val="19"/>
        </w:numPr>
        <w:rPr>
          <w:rFonts w:ascii="Arial" w:hAnsi="Arial" w:cs="Arial"/>
        </w:rPr>
      </w:pPr>
      <w:r w:rsidRPr="00A46632">
        <w:rPr>
          <w:rFonts w:ascii="Arial" w:hAnsi="Arial" w:cs="Arial"/>
        </w:rPr>
        <w:t>Who: All staff on rota; owner monitors metrics.</w:t>
      </w:r>
    </w:p>
    <w:p w14:paraId="2A0DE706" w14:textId="77777777" w:rsidR="00A46632" w:rsidRPr="00A46632" w:rsidRDefault="00A46632" w:rsidP="00A46632">
      <w:pPr>
        <w:numPr>
          <w:ilvl w:val="0"/>
          <w:numId w:val="19"/>
        </w:numPr>
        <w:rPr>
          <w:rFonts w:ascii="Arial" w:hAnsi="Arial" w:cs="Arial"/>
        </w:rPr>
      </w:pPr>
      <w:r w:rsidRPr="00A46632">
        <w:rPr>
          <w:rFonts w:ascii="Arial" w:hAnsi="Arial" w:cs="Arial"/>
        </w:rPr>
        <w:t>Weeks 6–8: Add delivery (partner courier)</w:t>
      </w:r>
    </w:p>
    <w:p w14:paraId="726491EA" w14:textId="77777777" w:rsidR="00A46632" w:rsidRPr="00A46632" w:rsidRDefault="00A46632" w:rsidP="00A46632">
      <w:pPr>
        <w:numPr>
          <w:ilvl w:val="1"/>
          <w:numId w:val="19"/>
        </w:numPr>
        <w:rPr>
          <w:rFonts w:ascii="Arial" w:hAnsi="Arial" w:cs="Arial"/>
        </w:rPr>
      </w:pPr>
      <w:r w:rsidRPr="00A46632">
        <w:rPr>
          <w:rFonts w:ascii="Arial" w:hAnsi="Arial" w:cs="Arial"/>
        </w:rPr>
        <w:t>What: Contract on</w:t>
      </w:r>
      <w:r w:rsidRPr="00A46632">
        <w:rPr>
          <w:rFonts w:ascii="Arial" w:hAnsi="Arial" w:cs="Arial"/>
        </w:rPr>
        <w:noBreakHyphen/>
        <w:t>demand courier (bike/car) or recruit one part</w:t>
      </w:r>
      <w:r w:rsidRPr="00A46632">
        <w:rPr>
          <w:rFonts w:ascii="Arial" w:hAnsi="Arial" w:cs="Arial"/>
        </w:rPr>
        <w:noBreakHyphen/>
        <w:t>time driver; set SLAs and on</w:t>
      </w:r>
      <w:r w:rsidRPr="00A46632">
        <w:rPr>
          <w:rFonts w:ascii="Arial" w:hAnsi="Arial" w:cs="Arial"/>
        </w:rPr>
        <w:noBreakHyphen/>
        <w:t>time targets.</w:t>
      </w:r>
    </w:p>
    <w:p w14:paraId="173EBBD1" w14:textId="77777777" w:rsidR="00A46632" w:rsidRPr="00A46632" w:rsidRDefault="00A46632" w:rsidP="00A46632">
      <w:pPr>
        <w:numPr>
          <w:ilvl w:val="1"/>
          <w:numId w:val="19"/>
        </w:numPr>
        <w:rPr>
          <w:rFonts w:ascii="Arial" w:hAnsi="Arial" w:cs="Arial"/>
        </w:rPr>
      </w:pPr>
      <w:r w:rsidRPr="00A46632">
        <w:rPr>
          <w:rFonts w:ascii="Arial" w:hAnsi="Arial" w:cs="Arial"/>
        </w:rPr>
        <w:t>Who: Owner; assigned dispatcher role for peak hours.</w:t>
      </w:r>
    </w:p>
    <w:p w14:paraId="5CB7F380" w14:textId="77777777" w:rsidR="00A46632" w:rsidRPr="00A46632" w:rsidRDefault="00A46632" w:rsidP="00A46632">
      <w:pPr>
        <w:numPr>
          <w:ilvl w:val="0"/>
          <w:numId w:val="19"/>
        </w:numPr>
        <w:rPr>
          <w:rFonts w:ascii="Arial" w:hAnsi="Arial" w:cs="Arial"/>
        </w:rPr>
      </w:pPr>
      <w:r w:rsidRPr="00A46632">
        <w:rPr>
          <w:rFonts w:ascii="Arial" w:hAnsi="Arial" w:cs="Arial"/>
        </w:rPr>
        <w:t>Weeks 8–12: Local marketing and scale</w:t>
      </w:r>
    </w:p>
    <w:p w14:paraId="180566A5" w14:textId="77777777" w:rsidR="00A46632" w:rsidRPr="00A46632" w:rsidRDefault="00A46632" w:rsidP="00A46632">
      <w:pPr>
        <w:numPr>
          <w:ilvl w:val="1"/>
          <w:numId w:val="19"/>
        </w:numPr>
        <w:rPr>
          <w:rFonts w:ascii="Arial" w:hAnsi="Arial" w:cs="Arial"/>
        </w:rPr>
      </w:pPr>
      <w:r w:rsidRPr="00A46632">
        <w:rPr>
          <w:rFonts w:ascii="Arial" w:hAnsi="Arial" w:cs="Arial"/>
        </w:rPr>
        <w:t>What: Flyer drops to nearby neighborhoods, Google Business updates, social proof (UGC), office cluster offers on in</w:t>
      </w:r>
      <w:r w:rsidRPr="00A46632">
        <w:rPr>
          <w:rFonts w:ascii="Arial" w:hAnsi="Arial" w:cs="Arial"/>
        </w:rPr>
        <w:noBreakHyphen/>
        <w:t>office days; refine operations.</w:t>
      </w:r>
    </w:p>
    <w:p w14:paraId="223F860F" w14:textId="77777777" w:rsidR="00A46632" w:rsidRPr="00A46632" w:rsidRDefault="00A46632" w:rsidP="00A46632">
      <w:pPr>
        <w:numPr>
          <w:ilvl w:val="1"/>
          <w:numId w:val="19"/>
        </w:numPr>
        <w:rPr>
          <w:rFonts w:ascii="Arial" w:hAnsi="Arial" w:cs="Arial"/>
        </w:rPr>
      </w:pPr>
      <w:r w:rsidRPr="00A46632">
        <w:rPr>
          <w:rFonts w:ascii="Arial" w:hAnsi="Arial" w:cs="Arial"/>
        </w:rPr>
        <w:t>Who: Owner; part</w:t>
      </w:r>
      <w:r w:rsidRPr="00A46632">
        <w:rPr>
          <w:rFonts w:ascii="Arial" w:hAnsi="Arial" w:cs="Arial"/>
        </w:rPr>
        <w:noBreakHyphen/>
        <w:t>time marketing support.</w:t>
      </w:r>
    </w:p>
    <w:p w14:paraId="7A06B72D" w14:textId="77777777" w:rsidR="00A46632" w:rsidRPr="00A46632" w:rsidRDefault="00A46632" w:rsidP="00A46632">
      <w:pPr>
        <w:rPr>
          <w:rFonts w:ascii="Arial" w:hAnsi="Arial" w:cs="Arial"/>
        </w:rPr>
      </w:pPr>
      <w:r w:rsidRPr="00A46632">
        <w:rPr>
          <w:rFonts w:ascii="Arial" w:hAnsi="Arial" w:cs="Arial"/>
          <w:b/>
          <w:bCs/>
        </w:rPr>
        <w:t>Rationale:</w:t>
      </w:r>
      <w:r w:rsidRPr="00A46632">
        <w:rPr>
          <w:rFonts w:ascii="Arial" w:hAnsi="Arial" w:cs="Arial"/>
        </w:rPr>
        <w:t xml:space="preserve"> Phasing reduces risk, stabilizes operations before adding delivery complexity, and times promotions to proven capacity. Courier partnership avoids vehicle capex and provides elasticity (Deloitte, 2023; McKinsey, 2024).</w:t>
      </w:r>
    </w:p>
    <w:p w14:paraId="6EAE2F5B" w14:textId="58053BE0" w:rsidR="00A46632" w:rsidRPr="00A46632" w:rsidRDefault="00A46632" w:rsidP="00A46632">
      <w:pPr>
        <w:pStyle w:val="Heading1"/>
      </w:pPr>
      <w:bookmarkStart w:id="7" w:name="_Toc234583356"/>
      <w:r>
        <w:t xml:space="preserve">6. </w:t>
      </w:r>
      <w:r w:rsidRPr="00A46632">
        <w:t>KPIs and SMART Objectives</w:t>
      </w:r>
      <w:bookmarkEnd w:id="7"/>
    </w:p>
    <w:p w14:paraId="2B5BB98F" w14:textId="77777777" w:rsidR="00A46632" w:rsidRPr="00A46632" w:rsidRDefault="00A46632" w:rsidP="00A46632">
      <w:pPr>
        <w:rPr>
          <w:rFonts w:ascii="Arial" w:hAnsi="Arial" w:cs="Arial"/>
        </w:rPr>
      </w:pPr>
      <w:r w:rsidRPr="00A46632">
        <w:rPr>
          <w:rFonts w:ascii="Arial" w:hAnsi="Arial" w:cs="Arial"/>
          <w:b/>
          <w:bCs/>
        </w:rPr>
        <w:t>Primary KPI:</w:t>
      </w:r>
      <w:r w:rsidRPr="00A46632">
        <w:rPr>
          <w:rFonts w:ascii="Arial" w:hAnsi="Arial" w:cs="Arial"/>
        </w:rPr>
        <w:t xml:space="preserve"> Weekly online orders (sum of click</w:t>
      </w:r>
      <w:r w:rsidRPr="00A46632">
        <w:rPr>
          <w:rFonts w:ascii="Arial" w:hAnsi="Arial" w:cs="Arial"/>
        </w:rPr>
        <w:noBreakHyphen/>
        <w:t>and</w:t>
      </w:r>
      <w:r w:rsidRPr="00A46632">
        <w:rPr>
          <w:rFonts w:ascii="Arial" w:hAnsi="Arial" w:cs="Arial"/>
        </w:rPr>
        <w:noBreakHyphen/>
        <w:t>collect and delivery). Reason: Directly captures channel adoption and is tightly linked to incremental revenue and process health (UAGC, n.d.; ProjectWizards, 2019).</w:t>
      </w:r>
    </w:p>
    <w:p w14:paraId="78EA7465" w14:textId="77777777" w:rsidR="00A46632" w:rsidRPr="00A46632" w:rsidRDefault="00A46632" w:rsidP="00A46632">
      <w:pPr>
        <w:pStyle w:val="Heading2"/>
      </w:pPr>
      <w:bookmarkStart w:id="8" w:name="_Toc234583357"/>
      <w:r w:rsidRPr="00A46632">
        <w:t>SMART Objectives:</w:t>
      </w:r>
      <w:bookmarkEnd w:id="8"/>
    </w:p>
    <w:p w14:paraId="5580318A" w14:textId="77777777" w:rsidR="00A46632" w:rsidRPr="00A46632" w:rsidRDefault="00A46632" w:rsidP="00A46632">
      <w:pPr>
        <w:numPr>
          <w:ilvl w:val="0"/>
          <w:numId w:val="21"/>
        </w:numPr>
        <w:rPr>
          <w:rFonts w:ascii="Arial" w:hAnsi="Arial" w:cs="Arial"/>
        </w:rPr>
      </w:pPr>
      <w:r w:rsidRPr="00A46632">
        <w:rPr>
          <w:rFonts w:ascii="Arial" w:hAnsi="Arial" w:cs="Arial"/>
        </w:rPr>
        <w:t>Adoption: Achieve 120 weekly online orders by Week 12 post</w:t>
      </w:r>
      <w:r w:rsidRPr="00A46632">
        <w:rPr>
          <w:rFonts w:ascii="Arial" w:hAnsi="Arial" w:cs="Arial"/>
        </w:rPr>
        <w:noBreakHyphen/>
        <w:t>launch, from a baseline of 0, tracked in platform analytics (measurable, time</w:t>
      </w:r>
      <w:r w:rsidRPr="00A46632">
        <w:rPr>
          <w:rFonts w:ascii="Arial" w:hAnsi="Arial" w:cs="Arial"/>
        </w:rPr>
        <w:noBreakHyphen/>
        <w:t>bound) (UAGC, n.d.; Alchemer, n.d.).</w:t>
      </w:r>
    </w:p>
    <w:p w14:paraId="31F955DF" w14:textId="77777777" w:rsidR="00A46632" w:rsidRPr="00A46632" w:rsidRDefault="00A46632" w:rsidP="00A46632">
      <w:pPr>
        <w:numPr>
          <w:ilvl w:val="0"/>
          <w:numId w:val="21"/>
        </w:numPr>
        <w:rPr>
          <w:rFonts w:ascii="Arial" w:hAnsi="Arial" w:cs="Arial"/>
        </w:rPr>
      </w:pPr>
      <w:r w:rsidRPr="00A46632">
        <w:rPr>
          <w:rFonts w:ascii="Arial" w:hAnsi="Arial" w:cs="Arial"/>
        </w:rPr>
        <w:t>AOV: Reach an average online basket of £12.50 by Week 12 via bundles and upsells (measurable; relevant to margin) (Deloitte, 2023; McKinsey, 2024).</w:t>
      </w:r>
    </w:p>
    <w:p w14:paraId="45602494" w14:textId="77777777" w:rsidR="00A46632" w:rsidRPr="00A46632" w:rsidRDefault="00A46632" w:rsidP="00A46632">
      <w:pPr>
        <w:numPr>
          <w:ilvl w:val="0"/>
          <w:numId w:val="21"/>
        </w:numPr>
        <w:rPr>
          <w:rFonts w:ascii="Arial" w:hAnsi="Arial" w:cs="Arial"/>
        </w:rPr>
      </w:pPr>
      <w:r w:rsidRPr="00A46632">
        <w:rPr>
          <w:rFonts w:ascii="Arial" w:hAnsi="Arial" w:cs="Arial"/>
        </w:rPr>
        <w:t>Service: Maintain ≥92% on</w:t>
      </w:r>
      <w:r w:rsidRPr="00A46632">
        <w:rPr>
          <w:rFonts w:ascii="Arial" w:hAnsi="Arial" w:cs="Arial"/>
        </w:rPr>
        <w:noBreakHyphen/>
        <w:t>time pickup/delivery rate by Week 10 (attainable with slotting and courier SLAs) (ProjectWizards, 2019; UAGC, n.d.).</w:t>
      </w:r>
    </w:p>
    <w:p w14:paraId="14681012" w14:textId="77777777" w:rsidR="00A46632" w:rsidRPr="00A46632" w:rsidRDefault="00A46632" w:rsidP="00A46632">
      <w:pPr>
        <w:numPr>
          <w:ilvl w:val="0"/>
          <w:numId w:val="21"/>
        </w:numPr>
        <w:rPr>
          <w:rFonts w:ascii="Arial" w:hAnsi="Arial" w:cs="Arial"/>
        </w:rPr>
      </w:pPr>
      <w:r w:rsidRPr="00A46632">
        <w:rPr>
          <w:rFonts w:ascii="Arial" w:hAnsi="Arial" w:cs="Arial"/>
        </w:rPr>
        <w:t>Loyalty: Achieve ≥25% repeat online customers within 60 days of first order by Week 16 (tracked via customer IDs) (Alchemer, n.d.; Deloitte, 2023).</w:t>
      </w:r>
    </w:p>
    <w:p w14:paraId="773D2EE5" w14:textId="77777777" w:rsidR="00A46632" w:rsidRPr="00A46632" w:rsidRDefault="00A46632" w:rsidP="00A46632">
      <w:pPr>
        <w:rPr>
          <w:rFonts w:ascii="Arial" w:hAnsi="Arial" w:cs="Arial"/>
        </w:rPr>
      </w:pPr>
      <w:r w:rsidRPr="00A46632">
        <w:rPr>
          <w:rFonts w:ascii="Arial" w:hAnsi="Arial" w:cs="Arial"/>
          <w:b/>
          <w:bCs/>
        </w:rPr>
        <w:t>Use of Metrics:</w:t>
      </w:r>
      <w:r w:rsidRPr="00A46632">
        <w:rPr>
          <w:rFonts w:ascii="Arial" w:hAnsi="Arial" w:cs="Arial"/>
        </w:rPr>
        <w:t xml:space="preserve"> Weekly dashboard review to adjust slots, prep volumes, and courier capacity; A/B test bundles to lift AOV; service breaches trigger root</w:t>
      </w:r>
      <w:r w:rsidRPr="00A46632">
        <w:rPr>
          <w:rFonts w:ascii="Arial" w:hAnsi="Arial" w:cs="Arial"/>
        </w:rPr>
        <w:noBreakHyphen/>
        <w:t>cause checks (slot overbooking, courier handoff); cohort analysis tracks retention; these feed a monthly review against target trajectory (UAGC, n.d.; ProjectWizards, 2019; Alchemer, n.d.).</w:t>
      </w:r>
    </w:p>
    <w:p w14:paraId="013CF56A" w14:textId="781FB8FF" w:rsidR="00A46632" w:rsidRPr="00A46632" w:rsidRDefault="00A46632" w:rsidP="00A46632">
      <w:pPr>
        <w:pStyle w:val="Heading1"/>
      </w:pPr>
      <w:bookmarkStart w:id="9" w:name="_Toc234583358"/>
      <w:r>
        <w:t xml:space="preserve">7. </w:t>
      </w:r>
      <w:r w:rsidRPr="00A46632">
        <w:t>Recommendations</w:t>
      </w:r>
      <w:bookmarkEnd w:id="9"/>
    </w:p>
    <w:p w14:paraId="1A9F9E7B" w14:textId="77777777" w:rsidR="00A46632" w:rsidRPr="00A46632" w:rsidRDefault="00A46632" w:rsidP="00A46632">
      <w:pPr>
        <w:numPr>
          <w:ilvl w:val="0"/>
          <w:numId w:val="23"/>
        </w:numPr>
        <w:rPr>
          <w:rFonts w:ascii="Arial" w:hAnsi="Arial" w:cs="Arial"/>
        </w:rPr>
      </w:pPr>
      <w:r w:rsidRPr="00A46632">
        <w:rPr>
          <w:rFonts w:ascii="Arial" w:hAnsi="Arial" w:cs="Arial"/>
        </w:rPr>
        <w:t>Execute Solution A per the 12</w:t>
      </w:r>
      <w:r w:rsidRPr="00A46632">
        <w:rPr>
          <w:rFonts w:ascii="Arial" w:hAnsi="Arial" w:cs="Arial"/>
        </w:rPr>
        <w:noBreakHyphen/>
        <w:t>week plan; keep scope disciplined (limited SKUs suitable for order</w:t>
      </w:r>
      <w:r w:rsidRPr="00A46632">
        <w:rPr>
          <w:rFonts w:ascii="Arial" w:hAnsi="Arial" w:cs="Arial"/>
        </w:rPr>
        <w:noBreakHyphen/>
        <w:t>ahead; clear cut</w:t>
      </w:r>
      <w:r w:rsidRPr="00A46632">
        <w:rPr>
          <w:rFonts w:ascii="Arial" w:hAnsi="Arial" w:cs="Arial"/>
        </w:rPr>
        <w:noBreakHyphen/>
        <w:t>offs).</w:t>
      </w:r>
    </w:p>
    <w:p w14:paraId="788F8649" w14:textId="77777777" w:rsidR="00A46632" w:rsidRPr="00A46632" w:rsidRDefault="00A46632" w:rsidP="00A46632">
      <w:pPr>
        <w:numPr>
          <w:ilvl w:val="0"/>
          <w:numId w:val="23"/>
        </w:numPr>
        <w:rPr>
          <w:rFonts w:ascii="Arial" w:hAnsi="Arial" w:cs="Arial"/>
        </w:rPr>
      </w:pPr>
      <w:r w:rsidRPr="00A46632">
        <w:rPr>
          <w:rFonts w:ascii="Arial" w:hAnsi="Arial" w:cs="Arial"/>
        </w:rPr>
        <w:t>Price delivery to cover variable costs (target contribution margin neutrality at minimum), using transparent distance</w:t>
      </w:r>
      <w:r w:rsidRPr="00A46632">
        <w:rPr>
          <w:rFonts w:ascii="Arial" w:hAnsi="Arial" w:cs="Arial"/>
        </w:rPr>
        <w:noBreakHyphen/>
        <w:t>based fees and order</w:t>
      </w:r>
      <w:r w:rsidRPr="00A46632">
        <w:rPr>
          <w:rFonts w:ascii="Arial" w:hAnsi="Arial" w:cs="Arial"/>
        </w:rPr>
        <w:noBreakHyphen/>
        <w:t>value free</w:t>
      </w:r>
      <w:r w:rsidRPr="00A46632">
        <w:rPr>
          <w:rFonts w:ascii="Arial" w:hAnsi="Arial" w:cs="Arial"/>
        </w:rPr>
        <w:noBreakHyphen/>
        <w:t>delivery thresholds to manage economics (McKinsey, 2024; Deloitte, 2023).</w:t>
      </w:r>
    </w:p>
    <w:p w14:paraId="351F8D4D" w14:textId="77777777" w:rsidR="00A46632" w:rsidRPr="00A46632" w:rsidRDefault="00A46632" w:rsidP="00A46632">
      <w:pPr>
        <w:numPr>
          <w:ilvl w:val="0"/>
          <w:numId w:val="23"/>
        </w:numPr>
        <w:rPr>
          <w:rFonts w:ascii="Arial" w:hAnsi="Arial" w:cs="Arial"/>
        </w:rPr>
      </w:pPr>
      <w:r w:rsidRPr="00A46632">
        <w:rPr>
          <w:rFonts w:ascii="Arial" w:hAnsi="Arial" w:cs="Arial"/>
        </w:rPr>
        <w:t>Introduce two premium “destination” elements with low capex: a rotating weekend special and quarterly tasting pop</w:t>
      </w:r>
      <w:r w:rsidRPr="00A46632">
        <w:rPr>
          <w:rFonts w:ascii="Arial" w:hAnsi="Arial" w:cs="Arial"/>
        </w:rPr>
        <w:noBreakHyphen/>
        <w:t>ups to support word</w:t>
      </w:r>
      <w:r w:rsidRPr="00A46632">
        <w:rPr>
          <w:rFonts w:ascii="Arial" w:hAnsi="Arial" w:cs="Arial"/>
        </w:rPr>
        <w:noBreakHyphen/>
        <w:t>of</w:t>
      </w:r>
      <w:r w:rsidRPr="00A46632">
        <w:rPr>
          <w:rFonts w:ascii="Arial" w:hAnsi="Arial" w:cs="Arial"/>
        </w:rPr>
        <w:noBreakHyphen/>
        <w:t>mouth and content for digital channels (Johnson et al., 2020; BRC, 2024).</w:t>
      </w:r>
    </w:p>
    <w:p w14:paraId="167C9F10" w14:textId="77777777" w:rsidR="00A46632" w:rsidRPr="00A46632" w:rsidRDefault="00A46632" w:rsidP="00A46632">
      <w:pPr>
        <w:numPr>
          <w:ilvl w:val="0"/>
          <w:numId w:val="23"/>
        </w:numPr>
        <w:rPr>
          <w:rFonts w:ascii="Arial" w:hAnsi="Arial" w:cs="Arial"/>
        </w:rPr>
      </w:pPr>
      <w:r w:rsidRPr="00A46632">
        <w:rPr>
          <w:rFonts w:ascii="Arial" w:hAnsi="Arial" w:cs="Arial"/>
        </w:rPr>
        <w:t>Build a simple demand</w:t>
      </w:r>
      <w:r w:rsidRPr="00A46632">
        <w:rPr>
          <w:rFonts w:ascii="Arial" w:hAnsi="Arial" w:cs="Arial"/>
        </w:rPr>
        <w:noBreakHyphen/>
        <w:t>forecast loop using online orders and historical walk</w:t>
      </w:r>
      <w:r w:rsidRPr="00A46632">
        <w:rPr>
          <w:rFonts w:ascii="Arial" w:hAnsi="Arial" w:cs="Arial"/>
        </w:rPr>
        <w:noBreakHyphen/>
        <w:t>ins to reduce waste and stabilize organic input planning (ONS, 2024; Deloitte, 2023).</w:t>
      </w:r>
    </w:p>
    <w:p w14:paraId="45EEE55B" w14:textId="77777777" w:rsidR="00A46632" w:rsidRPr="00A46632" w:rsidRDefault="00A46632" w:rsidP="00A46632">
      <w:pPr>
        <w:numPr>
          <w:ilvl w:val="0"/>
          <w:numId w:val="23"/>
        </w:numPr>
        <w:rPr>
          <w:rFonts w:ascii="Arial" w:hAnsi="Arial" w:cs="Arial"/>
        </w:rPr>
      </w:pPr>
      <w:r w:rsidRPr="00A46632">
        <w:rPr>
          <w:rFonts w:ascii="Arial" w:hAnsi="Arial" w:cs="Arial"/>
        </w:rPr>
        <w:t>After stabilization (circa Month 4+), reassess broader elements of Solution B (limited seating refresh) conditional on KPI traction and cash generation.</w:t>
      </w:r>
    </w:p>
    <w:p w14:paraId="78E1A4E7" w14:textId="7924B510" w:rsidR="00A46632" w:rsidRPr="00A46632" w:rsidRDefault="00A46632" w:rsidP="00A46632">
      <w:pPr>
        <w:pStyle w:val="Heading1"/>
      </w:pPr>
      <w:bookmarkStart w:id="10" w:name="_Toc234583359"/>
      <w:r>
        <w:t xml:space="preserve">8. </w:t>
      </w:r>
      <w:r w:rsidRPr="00A46632">
        <w:t>Conclusion</w:t>
      </w:r>
      <w:bookmarkEnd w:id="10"/>
    </w:p>
    <w:p w14:paraId="038031C0" w14:textId="77777777" w:rsidR="00A46632" w:rsidRDefault="00A46632" w:rsidP="00A46632">
      <w:pPr>
        <w:rPr>
          <w:rFonts w:ascii="Arial" w:hAnsi="Arial" w:cs="Arial"/>
        </w:rPr>
      </w:pPr>
      <w:r w:rsidRPr="00A46632">
        <w:rPr>
          <w:rFonts w:ascii="Arial" w:hAnsi="Arial" w:cs="Arial"/>
        </w:rPr>
        <w:t>Basil’s core challenge—lower physical footfall amid higher costs—cannot be reversed, but its impact can be mitigated by opening a digital access path that meets customers where they are. A phased, low</w:t>
      </w:r>
      <w:r w:rsidRPr="00A46632">
        <w:rPr>
          <w:rFonts w:ascii="Arial" w:hAnsi="Arial" w:cs="Arial"/>
        </w:rPr>
        <w:noBreakHyphen/>
        <w:t>capex order</w:t>
      </w:r>
      <w:r w:rsidRPr="00A46632">
        <w:rPr>
          <w:rFonts w:ascii="Arial" w:hAnsi="Arial" w:cs="Arial"/>
        </w:rPr>
        <w:noBreakHyphen/>
        <w:t>ahead and local delivery channel directly addresses access frictions, supports better demand planning, and improves service quality. With clear KPIs and SMART targets, Basil can recover a meaningful slice of weekday demand, lift average order value, and create a foundation to selectively invest in premium experiential elements. The approach is pragmatic, data</w:t>
      </w:r>
      <w:r w:rsidRPr="00A46632">
        <w:rPr>
          <w:rFonts w:ascii="Arial" w:hAnsi="Arial" w:cs="Arial"/>
        </w:rPr>
        <w:noBreakHyphen/>
        <w:t>informed, and suited to a small independent bakery’s constraints and strengths.</w:t>
      </w:r>
    </w:p>
    <w:p w14:paraId="7862770C" w14:textId="77777777" w:rsidR="00A46632" w:rsidRDefault="00A46632" w:rsidP="00A46632">
      <w:pPr>
        <w:rPr>
          <w:rFonts w:ascii="Arial" w:hAnsi="Arial" w:cs="Arial"/>
        </w:rPr>
      </w:pPr>
    </w:p>
    <w:p w14:paraId="1ED2F512" w14:textId="77777777" w:rsidR="00A46632" w:rsidRDefault="00A46632" w:rsidP="00A46632">
      <w:pPr>
        <w:rPr>
          <w:rFonts w:ascii="Arial" w:hAnsi="Arial" w:cs="Arial"/>
        </w:rPr>
      </w:pPr>
    </w:p>
    <w:p w14:paraId="761358B5" w14:textId="77777777" w:rsidR="00A46632" w:rsidRDefault="00A46632" w:rsidP="00A46632">
      <w:pPr>
        <w:rPr>
          <w:rFonts w:ascii="Arial" w:hAnsi="Arial" w:cs="Arial"/>
        </w:rPr>
      </w:pPr>
    </w:p>
    <w:p w14:paraId="13501AB3" w14:textId="77777777" w:rsidR="00A46632" w:rsidRDefault="00A46632" w:rsidP="00A46632">
      <w:pPr>
        <w:rPr>
          <w:rFonts w:ascii="Arial" w:hAnsi="Arial" w:cs="Arial"/>
        </w:rPr>
      </w:pPr>
    </w:p>
    <w:p w14:paraId="0C07F77C" w14:textId="77777777" w:rsidR="00A46632" w:rsidRPr="00A46632" w:rsidRDefault="00A46632" w:rsidP="00A46632">
      <w:pPr>
        <w:rPr>
          <w:rFonts w:ascii="Arial" w:hAnsi="Arial" w:cs="Arial"/>
        </w:rPr>
      </w:pPr>
    </w:p>
    <w:p w14:paraId="680141BA" w14:textId="77777777" w:rsidR="00A46632" w:rsidRPr="00A46632" w:rsidRDefault="00A46632" w:rsidP="00A46632">
      <w:pPr>
        <w:pStyle w:val="Heading1"/>
      </w:pPr>
      <w:bookmarkStart w:id="11" w:name="_Toc234583360"/>
      <w:r w:rsidRPr="00A46632">
        <w:t>References</w:t>
      </w:r>
      <w:bookmarkEnd w:id="11"/>
    </w:p>
    <w:p w14:paraId="13437881" w14:textId="77777777" w:rsidR="00A46632" w:rsidRPr="00A46632" w:rsidRDefault="00A46632" w:rsidP="00A46632">
      <w:pPr>
        <w:numPr>
          <w:ilvl w:val="0"/>
          <w:numId w:val="25"/>
        </w:numPr>
        <w:rPr>
          <w:rFonts w:ascii="Arial" w:hAnsi="Arial" w:cs="Arial"/>
        </w:rPr>
      </w:pPr>
      <w:r w:rsidRPr="00A46632">
        <w:rPr>
          <w:rFonts w:ascii="Arial" w:hAnsi="Arial" w:cs="Arial"/>
        </w:rPr>
        <w:t xml:space="preserve">Alchemer. How to Write an Effective Executive Summary. </w:t>
      </w:r>
      <w:hyperlink r:id="rId9" w:history="1">
        <w:r w:rsidRPr="00A46632">
          <w:rPr>
            <w:rStyle w:val="Hyperlink"/>
            <w:rFonts w:ascii="Arial" w:hAnsi="Arial" w:cs="Arial"/>
          </w:rPr>
          <w:t>https://www.alchemer.com/resources/blog/how-to-write-executive-summary</w:t>
        </w:r>
      </w:hyperlink>
    </w:p>
    <w:p w14:paraId="1E72B0FA" w14:textId="77777777" w:rsidR="00A46632" w:rsidRPr="00A46632" w:rsidRDefault="00A46632" w:rsidP="00A46632">
      <w:pPr>
        <w:numPr>
          <w:ilvl w:val="0"/>
          <w:numId w:val="25"/>
        </w:numPr>
        <w:rPr>
          <w:rFonts w:ascii="Arial" w:hAnsi="Arial" w:cs="Arial"/>
        </w:rPr>
      </w:pPr>
      <w:r w:rsidRPr="00A46632">
        <w:rPr>
          <w:rFonts w:ascii="Arial" w:hAnsi="Arial" w:cs="Arial"/>
        </w:rPr>
        <w:t xml:space="preserve">Benzaghta, M. A., et al. SWOT analysis applications: An integrative literature review. Journal of Global Business Insights, 2021. </w:t>
      </w:r>
      <w:hyperlink r:id="rId10" w:history="1">
        <w:r w:rsidRPr="00A46632">
          <w:rPr>
            <w:rStyle w:val="Hyperlink"/>
            <w:rFonts w:ascii="Arial" w:hAnsi="Arial" w:cs="Arial"/>
          </w:rPr>
          <w:t>https://digitalcommons.usf.edu/globe/vol6/iss1/5</w:t>
        </w:r>
      </w:hyperlink>
    </w:p>
    <w:p w14:paraId="30FC1E91" w14:textId="77777777" w:rsidR="00A46632" w:rsidRPr="00A46632" w:rsidRDefault="00A46632" w:rsidP="00A46632">
      <w:pPr>
        <w:numPr>
          <w:ilvl w:val="0"/>
          <w:numId w:val="25"/>
        </w:numPr>
        <w:rPr>
          <w:rFonts w:ascii="Arial" w:hAnsi="Arial" w:cs="Arial"/>
        </w:rPr>
      </w:pPr>
      <w:r w:rsidRPr="00A46632">
        <w:rPr>
          <w:rFonts w:ascii="Arial" w:hAnsi="Arial" w:cs="Arial"/>
        </w:rPr>
        <w:t xml:space="preserve">British Retail Consortium (BRC). Retail sales and footfall monitor 2024–2025. </w:t>
      </w:r>
      <w:hyperlink r:id="rId11" w:history="1">
        <w:r w:rsidRPr="00A46632">
          <w:rPr>
            <w:rStyle w:val="Hyperlink"/>
            <w:rFonts w:ascii="Arial" w:hAnsi="Arial" w:cs="Arial"/>
          </w:rPr>
          <w:t>https://brc.org.uk</w:t>
        </w:r>
      </w:hyperlink>
    </w:p>
    <w:p w14:paraId="532D7FE9" w14:textId="77777777" w:rsidR="00A46632" w:rsidRPr="00A46632" w:rsidRDefault="00A46632" w:rsidP="00A46632">
      <w:pPr>
        <w:numPr>
          <w:ilvl w:val="0"/>
          <w:numId w:val="25"/>
        </w:numPr>
        <w:rPr>
          <w:rFonts w:ascii="Arial" w:hAnsi="Arial" w:cs="Arial"/>
        </w:rPr>
      </w:pPr>
      <w:r w:rsidRPr="00A46632">
        <w:rPr>
          <w:rFonts w:ascii="Arial" w:hAnsi="Arial" w:cs="Arial"/>
        </w:rPr>
        <w:t xml:space="preserve">Dale, B., van der Wiele, T., van Iwaarden, J. Managing Quality. 6th ed., 2016. </w:t>
      </w:r>
      <w:hyperlink r:id="rId12" w:history="1">
        <w:r w:rsidRPr="00A46632">
          <w:rPr>
            <w:rStyle w:val="Hyperlink"/>
            <w:rFonts w:ascii="Arial" w:hAnsi="Arial" w:cs="Arial"/>
          </w:rPr>
          <w:t>https://www.routledge.com/Managing-Quality/Dale-Wiele-Iwaarden/p/book/9781408265668</w:t>
        </w:r>
      </w:hyperlink>
    </w:p>
    <w:p w14:paraId="1390E251" w14:textId="77777777" w:rsidR="00A46632" w:rsidRPr="00A46632" w:rsidRDefault="00A46632" w:rsidP="00A46632">
      <w:pPr>
        <w:numPr>
          <w:ilvl w:val="0"/>
          <w:numId w:val="25"/>
        </w:numPr>
        <w:rPr>
          <w:rFonts w:ascii="Arial" w:hAnsi="Arial" w:cs="Arial"/>
        </w:rPr>
      </w:pPr>
      <w:r w:rsidRPr="00A46632">
        <w:rPr>
          <w:rFonts w:ascii="Arial" w:hAnsi="Arial" w:cs="Arial"/>
        </w:rPr>
        <w:t xml:space="preserve">Deloitte. 2023 Retail Industry Outlook (UK). </w:t>
      </w:r>
      <w:hyperlink r:id="rId13" w:history="1">
        <w:r w:rsidRPr="00A46632">
          <w:rPr>
            <w:rStyle w:val="Hyperlink"/>
            <w:rFonts w:ascii="Arial" w:hAnsi="Arial" w:cs="Arial"/>
          </w:rPr>
          <w:t>https://www2.deloitte.com/uk/en/pages/consumer-business/articles/retail-trends.html</w:t>
        </w:r>
      </w:hyperlink>
    </w:p>
    <w:p w14:paraId="3846FAA5" w14:textId="77777777" w:rsidR="00A46632" w:rsidRPr="00A46632" w:rsidRDefault="00A46632" w:rsidP="00A46632">
      <w:pPr>
        <w:numPr>
          <w:ilvl w:val="0"/>
          <w:numId w:val="25"/>
        </w:numPr>
        <w:rPr>
          <w:rFonts w:ascii="Arial" w:hAnsi="Arial" w:cs="Arial"/>
        </w:rPr>
      </w:pPr>
      <w:r w:rsidRPr="00A46632">
        <w:rPr>
          <w:rFonts w:ascii="Arial" w:hAnsi="Arial" w:cs="Arial"/>
        </w:rPr>
        <w:t xml:space="preserve">Financial Conduct Authority (FCA). Inflation and household resilience 2024. </w:t>
      </w:r>
      <w:hyperlink r:id="rId14" w:history="1">
        <w:r w:rsidRPr="00A46632">
          <w:rPr>
            <w:rStyle w:val="Hyperlink"/>
            <w:rFonts w:ascii="Arial" w:hAnsi="Arial" w:cs="Arial"/>
          </w:rPr>
          <w:t>https://www.fca.org.uk/insight</w:t>
        </w:r>
      </w:hyperlink>
    </w:p>
    <w:p w14:paraId="160A4EC8" w14:textId="77777777" w:rsidR="00A46632" w:rsidRPr="00A46632" w:rsidRDefault="00A46632" w:rsidP="00A46632">
      <w:pPr>
        <w:numPr>
          <w:ilvl w:val="0"/>
          <w:numId w:val="25"/>
        </w:numPr>
        <w:rPr>
          <w:rFonts w:ascii="Arial" w:hAnsi="Arial" w:cs="Arial"/>
        </w:rPr>
      </w:pPr>
      <w:r w:rsidRPr="00A46632">
        <w:rPr>
          <w:rFonts w:ascii="Arial" w:hAnsi="Arial" w:cs="Arial"/>
        </w:rPr>
        <w:t xml:space="preserve">Ishikawa, K. What Is Total Quality Control? The Japanese Way. 1985. </w:t>
      </w:r>
      <w:hyperlink r:id="rId15" w:history="1">
        <w:r w:rsidRPr="00A46632">
          <w:rPr>
            <w:rStyle w:val="Hyperlink"/>
            <w:rFonts w:ascii="Arial" w:hAnsi="Arial" w:cs="Arial"/>
          </w:rPr>
          <w:t>https://www.amazon.co.uk/What-Total-Quality-Control-Japanese/dp/0139524339</w:t>
        </w:r>
      </w:hyperlink>
    </w:p>
    <w:p w14:paraId="247D0308" w14:textId="77777777" w:rsidR="00A46632" w:rsidRPr="00A46632" w:rsidRDefault="00A46632" w:rsidP="00A46632">
      <w:pPr>
        <w:numPr>
          <w:ilvl w:val="0"/>
          <w:numId w:val="25"/>
        </w:numPr>
        <w:rPr>
          <w:rFonts w:ascii="Arial" w:hAnsi="Arial" w:cs="Arial"/>
        </w:rPr>
      </w:pPr>
      <w:r w:rsidRPr="00A46632">
        <w:rPr>
          <w:rFonts w:ascii="Arial" w:hAnsi="Arial" w:cs="Arial"/>
        </w:rPr>
        <w:t xml:space="preserve">Johnson, G., Whittington, R., Scholes, K., et al. Exploring Strategy, 12th ed., 2020. </w:t>
      </w:r>
      <w:hyperlink r:id="rId16" w:history="1">
        <w:r w:rsidRPr="00A46632">
          <w:rPr>
            <w:rStyle w:val="Hyperlink"/>
            <w:rFonts w:ascii="Arial" w:hAnsi="Arial" w:cs="Arial"/>
          </w:rPr>
          <w:t>https://www.pearson.com/en-gb/subject-catalog/p/exploring-strategy/P200000005924/9781292282455</w:t>
        </w:r>
      </w:hyperlink>
    </w:p>
    <w:p w14:paraId="6AEA2278" w14:textId="77777777" w:rsidR="00A46632" w:rsidRPr="00A46632" w:rsidRDefault="00A46632" w:rsidP="00A46632">
      <w:pPr>
        <w:numPr>
          <w:ilvl w:val="0"/>
          <w:numId w:val="25"/>
        </w:numPr>
        <w:rPr>
          <w:rFonts w:ascii="Arial" w:hAnsi="Arial" w:cs="Arial"/>
        </w:rPr>
      </w:pPr>
      <w:r w:rsidRPr="00A46632">
        <w:rPr>
          <w:rFonts w:ascii="Arial" w:hAnsi="Arial" w:cs="Arial"/>
        </w:rPr>
        <w:t xml:space="preserve">McKinsey &amp; Company. UK consumer sentiment and the ‘next normal’ in retail, 2024. </w:t>
      </w:r>
      <w:hyperlink r:id="rId17" w:history="1">
        <w:r w:rsidRPr="00A46632">
          <w:rPr>
            <w:rStyle w:val="Hyperlink"/>
            <w:rFonts w:ascii="Arial" w:hAnsi="Arial" w:cs="Arial"/>
          </w:rPr>
          <w:t>https://www.mckinsey.com/industries/retail/our-insights</w:t>
        </w:r>
      </w:hyperlink>
    </w:p>
    <w:p w14:paraId="33394A42" w14:textId="77777777" w:rsidR="00A46632" w:rsidRPr="00A46632" w:rsidRDefault="00A46632" w:rsidP="00A46632">
      <w:pPr>
        <w:numPr>
          <w:ilvl w:val="0"/>
          <w:numId w:val="25"/>
        </w:numPr>
        <w:rPr>
          <w:rFonts w:ascii="Arial" w:hAnsi="Arial" w:cs="Arial"/>
        </w:rPr>
      </w:pPr>
      <w:r w:rsidRPr="00A46632">
        <w:rPr>
          <w:rFonts w:ascii="Arial" w:hAnsi="Arial" w:cs="Arial"/>
        </w:rPr>
        <w:t xml:space="preserve">NEJM AI. Privacy-Preserving Surgical Video Analysis with Swarm Learning, 2025. </w:t>
      </w:r>
      <w:hyperlink r:id="rId18" w:history="1">
        <w:r w:rsidRPr="00A46632">
          <w:rPr>
            <w:rStyle w:val="Hyperlink"/>
            <w:rFonts w:ascii="Arial" w:hAnsi="Arial" w:cs="Arial"/>
          </w:rPr>
          <w:t>https://ai.nejm.org/doi/full/10.1056/AIoa2501116</w:t>
        </w:r>
      </w:hyperlink>
    </w:p>
    <w:p w14:paraId="37E298C6" w14:textId="77777777" w:rsidR="00A46632" w:rsidRPr="00A46632" w:rsidRDefault="00A46632" w:rsidP="00A46632">
      <w:pPr>
        <w:numPr>
          <w:ilvl w:val="0"/>
          <w:numId w:val="25"/>
        </w:numPr>
        <w:rPr>
          <w:rFonts w:ascii="Arial" w:hAnsi="Arial" w:cs="Arial"/>
        </w:rPr>
      </w:pPr>
      <w:r w:rsidRPr="00A46632">
        <w:rPr>
          <w:rFonts w:ascii="Arial" w:hAnsi="Arial" w:cs="Arial"/>
        </w:rPr>
        <w:t xml:space="preserve">NEJM. Setmelanotide for Acquired Hypothalamic Obesity, 2026. </w:t>
      </w:r>
      <w:hyperlink r:id="rId19" w:history="1">
        <w:r w:rsidRPr="00A46632">
          <w:rPr>
            <w:rStyle w:val="Hyperlink"/>
            <w:rFonts w:ascii="Arial" w:hAnsi="Arial" w:cs="Arial"/>
          </w:rPr>
          <w:t>https://www.nejm.org/</w:t>
        </w:r>
      </w:hyperlink>
    </w:p>
    <w:p w14:paraId="0B0BB2C2" w14:textId="77777777" w:rsidR="00A46632" w:rsidRPr="00A46632" w:rsidRDefault="00A46632" w:rsidP="00A46632">
      <w:pPr>
        <w:numPr>
          <w:ilvl w:val="0"/>
          <w:numId w:val="25"/>
        </w:numPr>
        <w:rPr>
          <w:rFonts w:ascii="Arial" w:hAnsi="Arial" w:cs="Arial"/>
        </w:rPr>
      </w:pPr>
      <w:r w:rsidRPr="00A46632">
        <w:rPr>
          <w:rFonts w:ascii="Arial" w:hAnsi="Arial" w:cs="Arial"/>
        </w:rPr>
        <w:t xml:space="preserve">ONS (Office for National Statistics). Homeworking and hybrid working in the UK: 2024. </w:t>
      </w:r>
      <w:hyperlink r:id="rId20" w:history="1">
        <w:r w:rsidRPr="00A46632">
          <w:rPr>
            <w:rStyle w:val="Hyperlink"/>
            <w:rFonts w:ascii="Arial" w:hAnsi="Arial" w:cs="Arial"/>
          </w:rPr>
          <w:t>https://www.ons.gov.uk/employmentandlabourmarket/peopleinwork</w:t>
        </w:r>
      </w:hyperlink>
    </w:p>
    <w:p w14:paraId="5AD5733F" w14:textId="77777777" w:rsidR="00A46632" w:rsidRPr="00A46632" w:rsidRDefault="00A46632" w:rsidP="00A46632">
      <w:pPr>
        <w:numPr>
          <w:ilvl w:val="0"/>
          <w:numId w:val="25"/>
        </w:numPr>
        <w:rPr>
          <w:rFonts w:ascii="Arial" w:hAnsi="Arial" w:cs="Arial"/>
        </w:rPr>
      </w:pPr>
      <w:r w:rsidRPr="00A46632">
        <w:rPr>
          <w:rFonts w:ascii="Arial" w:hAnsi="Arial" w:cs="Arial"/>
        </w:rPr>
        <w:t xml:space="preserve">ProjectWizards. How to Write a Good Executive Summary, 2019. </w:t>
      </w:r>
      <w:hyperlink r:id="rId21" w:history="1">
        <w:r w:rsidRPr="00A46632">
          <w:rPr>
            <w:rStyle w:val="Hyperlink"/>
            <w:rFonts w:ascii="Arial" w:hAnsi="Arial" w:cs="Arial"/>
          </w:rPr>
          <w:t>https://www.projectwizards.net/en/blog/2019/08/writing-an-executive-summary</w:t>
        </w:r>
      </w:hyperlink>
    </w:p>
    <w:p w14:paraId="49B32F9F" w14:textId="77777777" w:rsidR="00A46632" w:rsidRPr="00A46632" w:rsidRDefault="00A46632" w:rsidP="00A46632">
      <w:pPr>
        <w:numPr>
          <w:ilvl w:val="0"/>
          <w:numId w:val="25"/>
        </w:numPr>
        <w:rPr>
          <w:rFonts w:ascii="Arial" w:hAnsi="Arial" w:cs="Arial"/>
        </w:rPr>
      </w:pPr>
      <w:r w:rsidRPr="00A46632">
        <w:rPr>
          <w:rFonts w:ascii="Arial" w:hAnsi="Arial" w:cs="Arial"/>
        </w:rPr>
        <w:t xml:space="preserve">UAGC Writing Center. Writing an Executive Summary. </w:t>
      </w:r>
      <w:hyperlink r:id="rId22" w:history="1">
        <w:r w:rsidRPr="00A46632">
          <w:rPr>
            <w:rStyle w:val="Hyperlink"/>
            <w:rFonts w:ascii="Arial" w:hAnsi="Arial" w:cs="Arial"/>
          </w:rPr>
          <w:t>https://writingcenter.uagc.edu/writing-executive-summary</w:t>
        </w:r>
      </w:hyperlink>
    </w:p>
    <w:p w14:paraId="7A36CAA3" w14:textId="77777777" w:rsidR="00A46632" w:rsidRPr="00A46632" w:rsidRDefault="00A46632" w:rsidP="00A46632">
      <w:pPr>
        <w:numPr>
          <w:ilvl w:val="0"/>
          <w:numId w:val="25"/>
        </w:numPr>
        <w:rPr>
          <w:rFonts w:ascii="Arial" w:hAnsi="Arial" w:cs="Arial"/>
        </w:rPr>
      </w:pPr>
      <w:r w:rsidRPr="00A46632">
        <w:rPr>
          <w:rFonts w:ascii="Arial" w:hAnsi="Arial" w:cs="Arial"/>
        </w:rPr>
        <w:t xml:space="preserve">Durham University. Report Structure Guidance (Methods/Discussion/Conclusion), n.d. </w:t>
      </w:r>
      <w:hyperlink r:id="rId23" w:history="1">
        <w:r w:rsidRPr="00A46632">
          <w:rPr>
            <w:rStyle w:val="Hyperlink"/>
            <w:rFonts w:ascii="Arial" w:hAnsi="Arial" w:cs="Arial"/>
          </w:rPr>
          <w:t>https://www.durham.ac.uk/departments/academic/physics/labs/level-1/report-writing-guidance/report-structure</w:t>
        </w:r>
      </w:hyperlink>
    </w:p>
    <w:p w14:paraId="74DC17EC" w14:textId="77777777" w:rsidR="00905073" w:rsidRDefault="00905073" w:rsidP="00905073">
      <w:pPr>
        <w:rPr>
          <w:rFonts w:ascii="Arial" w:hAnsi="Arial" w:cs="Arial"/>
        </w:rPr>
      </w:pPr>
    </w:p>
    <w:p w14:paraId="097D3BE3" w14:textId="77777777" w:rsidR="00A46632" w:rsidRDefault="00A46632" w:rsidP="00905073">
      <w:pPr>
        <w:rPr>
          <w:rFonts w:ascii="Arial" w:hAnsi="Arial" w:cs="Arial"/>
        </w:rPr>
      </w:pPr>
    </w:p>
    <w:p w14:paraId="561EE9C4" w14:textId="77777777" w:rsidR="00A46632" w:rsidRDefault="00A46632" w:rsidP="00905073">
      <w:pPr>
        <w:rPr>
          <w:rFonts w:ascii="Arial" w:hAnsi="Arial" w:cs="Arial"/>
        </w:rPr>
      </w:pPr>
    </w:p>
    <w:p w14:paraId="077DE2A5" w14:textId="77777777" w:rsidR="00A46632" w:rsidRDefault="00A46632" w:rsidP="00905073">
      <w:pPr>
        <w:rPr>
          <w:rFonts w:ascii="Arial" w:hAnsi="Arial" w:cs="Arial"/>
        </w:rPr>
      </w:pPr>
    </w:p>
    <w:p w14:paraId="190E50C0" w14:textId="77777777" w:rsidR="00A46632" w:rsidRPr="00A46632" w:rsidRDefault="00A46632" w:rsidP="00A46632">
      <w:pPr>
        <w:pStyle w:val="Heading1"/>
      </w:pPr>
      <w:bookmarkStart w:id="12" w:name="_Toc234583361"/>
      <w:r w:rsidRPr="00A46632">
        <w:t>Appendix 1 — Task 3a) PMI Evaluation Tables</w:t>
      </w:r>
      <w:bookmarkEnd w:id="12"/>
    </w:p>
    <w:p w14:paraId="12405B84" w14:textId="77777777" w:rsidR="00A46632" w:rsidRPr="00A46632" w:rsidRDefault="00A46632" w:rsidP="00A46632">
      <w:pPr>
        <w:pStyle w:val="Heading2"/>
      </w:pPr>
      <w:bookmarkStart w:id="13" w:name="_Toc234583362"/>
      <w:r w:rsidRPr="00A46632">
        <w:t>Solution A — PMI Evaluation</w:t>
      </w:r>
      <w:bookmarkEnd w:id="13"/>
    </w:p>
    <w:tbl>
      <w:tblPr>
        <w:tblStyle w:val="TableGrid"/>
        <w:tblW w:w="0" w:type="auto"/>
        <w:tblLook w:val="04A0" w:firstRow="1" w:lastRow="0" w:firstColumn="1" w:lastColumn="0" w:noHBand="0" w:noVBand="1"/>
      </w:tblPr>
      <w:tblGrid>
        <w:gridCol w:w="1947"/>
        <w:gridCol w:w="2424"/>
        <w:gridCol w:w="2695"/>
        <w:gridCol w:w="1950"/>
      </w:tblGrid>
      <w:tr w:rsidR="00A46632" w:rsidRPr="00A46632" w14:paraId="1F1643BC" w14:textId="77777777" w:rsidTr="00A46632">
        <w:tc>
          <w:tcPr>
            <w:tcW w:w="0" w:type="auto"/>
            <w:hideMark/>
          </w:tcPr>
          <w:p w14:paraId="4A039405" w14:textId="77777777" w:rsidR="00A46632" w:rsidRPr="00A46632" w:rsidRDefault="00A46632" w:rsidP="00A46632">
            <w:pPr>
              <w:spacing w:after="160" w:line="278" w:lineRule="auto"/>
              <w:rPr>
                <w:b/>
                <w:bCs/>
              </w:rPr>
            </w:pPr>
            <w:r w:rsidRPr="00A46632">
              <w:rPr>
                <w:b/>
                <w:bCs/>
              </w:rPr>
              <w:t>Factor</w:t>
            </w:r>
          </w:p>
        </w:tc>
        <w:tc>
          <w:tcPr>
            <w:tcW w:w="0" w:type="auto"/>
            <w:hideMark/>
          </w:tcPr>
          <w:p w14:paraId="06525F15" w14:textId="77777777" w:rsidR="00A46632" w:rsidRPr="00A46632" w:rsidRDefault="00A46632" w:rsidP="00A46632">
            <w:pPr>
              <w:spacing w:after="160" w:line="278" w:lineRule="auto"/>
              <w:rPr>
                <w:b/>
                <w:bCs/>
              </w:rPr>
            </w:pPr>
            <w:r w:rsidRPr="00A46632">
              <w:rPr>
                <w:b/>
                <w:bCs/>
              </w:rPr>
              <w:t>Plus (P)</w:t>
            </w:r>
          </w:p>
        </w:tc>
        <w:tc>
          <w:tcPr>
            <w:tcW w:w="0" w:type="auto"/>
            <w:hideMark/>
          </w:tcPr>
          <w:p w14:paraId="21166540" w14:textId="77777777" w:rsidR="00A46632" w:rsidRPr="00A46632" w:rsidRDefault="00A46632" w:rsidP="00A46632">
            <w:pPr>
              <w:spacing w:after="160" w:line="278" w:lineRule="auto"/>
              <w:rPr>
                <w:b/>
                <w:bCs/>
              </w:rPr>
            </w:pPr>
            <w:r w:rsidRPr="00A46632">
              <w:rPr>
                <w:b/>
                <w:bCs/>
              </w:rPr>
              <w:t>Minus (M)</w:t>
            </w:r>
          </w:p>
        </w:tc>
        <w:tc>
          <w:tcPr>
            <w:tcW w:w="0" w:type="auto"/>
            <w:hideMark/>
          </w:tcPr>
          <w:p w14:paraId="7336F9B3" w14:textId="77777777" w:rsidR="00A46632" w:rsidRPr="00A46632" w:rsidRDefault="00A46632" w:rsidP="00A46632">
            <w:pPr>
              <w:spacing w:after="160" w:line="278" w:lineRule="auto"/>
              <w:rPr>
                <w:b/>
                <w:bCs/>
              </w:rPr>
            </w:pPr>
            <w:r w:rsidRPr="00A46632">
              <w:rPr>
                <w:b/>
                <w:bCs/>
              </w:rPr>
              <w:t>Interesting (I)</w:t>
            </w:r>
          </w:p>
        </w:tc>
      </w:tr>
      <w:tr w:rsidR="00A46632" w:rsidRPr="00A46632" w14:paraId="23CB509C" w14:textId="77777777" w:rsidTr="00A46632">
        <w:tc>
          <w:tcPr>
            <w:tcW w:w="0" w:type="auto"/>
            <w:hideMark/>
          </w:tcPr>
          <w:p w14:paraId="343158F1" w14:textId="77777777" w:rsidR="00A46632" w:rsidRPr="00A46632" w:rsidRDefault="00A46632" w:rsidP="00A46632">
            <w:pPr>
              <w:spacing w:after="160" w:line="278" w:lineRule="auto"/>
            </w:pPr>
            <w:r w:rsidRPr="00A46632">
              <w:t>Cost/Investment</w:t>
            </w:r>
          </w:p>
        </w:tc>
        <w:tc>
          <w:tcPr>
            <w:tcW w:w="0" w:type="auto"/>
            <w:hideMark/>
          </w:tcPr>
          <w:p w14:paraId="642DE0A1" w14:textId="77777777" w:rsidR="00A46632" w:rsidRPr="00A46632" w:rsidRDefault="00A46632" w:rsidP="00A46632">
            <w:pPr>
              <w:spacing w:after="160" w:line="278" w:lineRule="auto"/>
            </w:pPr>
            <w:r w:rsidRPr="00A46632">
              <w:t>Low upfront platform cost vs. refit; quick to pilot.</w:t>
            </w:r>
          </w:p>
        </w:tc>
        <w:tc>
          <w:tcPr>
            <w:tcW w:w="0" w:type="auto"/>
            <w:hideMark/>
          </w:tcPr>
          <w:p w14:paraId="4F0F5A7A" w14:textId="77777777" w:rsidR="00A46632" w:rsidRPr="00A46632" w:rsidRDefault="00A46632" w:rsidP="00A46632">
            <w:pPr>
              <w:spacing w:after="160" w:line="278" w:lineRule="auto"/>
            </w:pPr>
            <w:r w:rsidRPr="00A46632">
              <w:t>Transaction/platform fees reduce net margin.</w:t>
            </w:r>
          </w:p>
        </w:tc>
        <w:tc>
          <w:tcPr>
            <w:tcW w:w="0" w:type="auto"/>
            <w:hideMark/>
          </w:tcPr>
          <w:p w14:paraId="1B0ED9EE" w14:textId="77777777" w:rsidR="00A46632" w:rsidRPr="00A46632" w:rsidRDefault="00A46632" w:rsidP="00A46632">
            <w:pPr>
              <w:spacing w:after="160" w:line="278" w:lineRule="auto"/>
            </w:pPr>
            <w:r w:rsidRPr="00A46632">
              <w:t>Volume-based pricing may improve unit economics.</w:t>
            </w:r>
          </w:p>
        </w:tc>
      </w:tr>
      <w:tr w:rsidR="00A46632" w:rsidRPr="00A46632" w14:paraId="4731DC24" w14:textId="77777777" w:rsidTr="00A46632">
        <w:tc>
          <w:tcPr>
            <w:tcW w:w="0" w:type="auto"/>
            <w:hideMark/>
          </w:tcPr>
          <w:p w14:paraId="49E03FA5" w14:textId="77777777" w:rsidR="00A46632" w:rsidRPr="00A46632" w:rsidRDefault="00A46632" w:rsidP="00A46632">
            <w:pPr>
              <w:spacing w:after="160" w:line="278" w:lineRule="auto"/>
            </w:pPr>
            <w:r w:rsidRPr="00A46632">
              <w:t>Demand Impact</w:t>
            </w:r>
          </w:p>
        </w:tc>
        <w:tc>
          <w:tcPr>
            <w:tcW w:w="0" w:type="auto"/>
            <w:hideMark/>
          </w:tcPr>
          <w:p w14:paraId="3AF68804" w14:textId="77777777" w:rsidR="00A46632" w:rsidRPr="00A46632" w:rsidRDefault="00A46632" w:rsidP="00A46632">
            <w:pPr>
              <w:spacing w:after="160" w:line="278" w:lineRule="auto"/>
            </w:pPr>
            <w:r w:rsidRPr="00A46632">
              <w:t>Recovers WFH and office-day demand; expands reach.</w:t>
            </w:r>
          </w:p>
        </w:tc>
        <w:tc>
          <w:tcPr>
            <w:tcW w:w="0" w:type="auto"/>
            <w:hideMark/>
          </w:tcPr>
          <w:p w14:paraId="1ECCCA96" w14:textId="77777777" w:rsidR="00A46632" w:rsidRPr="00A46632" w:rsidRDefault="00A46632" w:rsidP="00A46632">
            <w:pPr>
              <w:spacing w:after="160" w:line="278" w:lineRule="auto"/>
            </w:pPr>
            <w:r w:rsidRPr="00A46632">
              <w:t>Requires process change and staff training.</w:t>
            </w:r>
          </w:p>
        </w:tc>
        <w:tc>
          <w:tcPr>
            <w:tcW w:w="0" w:type="auto"/>
            <w:hideMark/>
          </w:tcPr>
          <w:p w14:paraId="31849AC2" w14:textId="77777777" w:rsidR="00A46632" w:rsidRPr="00A46632" w:rsidRDefault="00A46632" w:rsidP="00A46632">
            <w:pPr>
              <w:spacing w:after="160" w:line="278" w:lineRule="auto"/>
            </w:pPr>
            <w:r w:rsidRPr="00A46632">
              <w:t>Potential for subscription pastry boxes.</w:t>
            </w:r>
          </w:p>
        </w:tc>
      </w:tr>
      <w:tr w:rsidR="00A46632" w:rsidRPr="00A46632" w14:paraId="5E42C4B5" w14:textId="77777777" w:rsidTr="00A46632">
        <w:tc>
          <w:tcPr>
            <w:tcW w:w="0" w:type="auto"/>
            <w:hideMark/>
          </w:tcPr>
          <w:p w14:paraId="5ED73ED9" w14:textId="77777777" w:rsidR="00A46632" w:rsidRPr="00A46632" w:rsidRDefault="00A46632" w:rsidP="00A46632">
            <w:pPr>
              <w:spacing w:after="160" w:line="278" w:lineRule="auto"/>
            </w:pPr>
            <w:r w:rsidRPr="00A46632">
              <w:t>Operations</w:t>
            </w:r>
          </w:p>
        </w:tc>
        <w:tc>
          <w:tcPr>
            <w:tcW w:w="0" w:type="auto"/>
            <w:hideMark/>
          </w:tcPr>
          <w:p w14:paraId="0292E8A5" w14:textId="77777777" w:rsidR="00A46632" w:rsidRPr="00A46632" w:rsidRDefault="00A46632" w:rsidP="00A46632">
            <w:pPr>
              <w:spacing w:after="160" w:line="278" w:lineRule="auto"/>
            </w:pPr>
            <w:r w:rsidRPr="00A46632">
              <w:t>Slotting reduces queues; better forecasting from pre-orders.</w:t>
            </w:r>
          </w:p>
        </w:tc>
        <w:tc>
          <w:tcPr>
            <w:tcW w:w="0" w:type="auto"/>
            <w:hideMark/>
          </w:tcPr>
          <w:p w14:paraId="58F3C54D" w14:textId="77777777" w:rsidR="00A46632" w:rsidRPr="00A46632" w:rsidRDefault="00A46632" w:rsidP="00A46632">
            <w:pPr>
              <w:spacing w:after="160" w:line="278" w:lineRule="auto"/>
            </w:pPr>
            <w:r w:rsidRPr="00A46632">
              <w:t>Delivery logistics add complexity (SLA breaches).</w:t>
            </w:r>
          </w:p>
        </w:tc>
        <w:tc>
          <w:tcPr>
            <w:tcW w:w="0" w:type="auto"/>
            <w:hideMark/>
          </w:tcPr>
          <w:p w14:paraId="1AE50021" w14:textId="77777777" w:rsidR="00A46632" w:rsidRPr="00A46632" w:rsidRDefault="00A46632" w:rsidP="00A46632">
            <w:pPr>
              <w:spacing w:after="160" w:line="278" w:lineRule="auto"/>
            </w:pPr>
            <w:r w:rsidRPr="00A46632">
              <w:t>Partner couriers can scale peak capacity.</w:t>
            </w:r>
          </w:p>
        </w:tc>
      </w:tr>
      <w:tr w:rsidR="00A46632" w:rsidRPr="00A46632" w14:paraId="2F0A6408" w14:textId="77777777" w:rsidTr="00A46632">
        <w:tc>
          <w:tcPr>
            <w:tcW w:w="0" w:type="auto"/>
            <w:hideMark/>
          </w:tcPr>
          <w:p w14:paraId="428141F9" w14:textId="77777777" w:rsidR="00A46632" w:rsidRPr="00A46632" w:rsidRDefault="00A46632" w:rsidP="00A46632">
            <w:pPr>
              <w:spacing w:after="160" w:line="278" w:lineRule="auto"/>
            </w:pPr>
            <w:r w:rsidRPr="00A46632">
              <w:t>Financials</w:t>
            </w:r>
          </w:p>
        </w:tc>
        <w:tc>
          <w:tcPr>
            <w:tcW w:w="0" w:type="auto"/>
            <w:hideMark/>
          </w:tcPr>
          <w:p w14:paraId="73CCCEB6" w14:textId="77777777" w:rsidR="00A46632" w:rsidRPr="00A46632" w:rsidRDefault="00A46632" w:rsidP="00A46632">
            <w:pPr>
              <w:spacing w:after="160" w:line="278" w:lineRule="auto"/>
            </w:pPr>
            <w:r w:rsidRPr="00A46632">
              <w:t>Higher AOV via bundles/upsells; less waste.</w:t>
            </w:r>
          </w:p>
        </w:tc>
        <w:tc>
          <w:tcPr>
            <w:tcW w:w="0" w:type="auto"/>
            <w:hideMark/>
          </w:tcPr>
          <w:p w14:paraId="1323137B" w14:textId="77777777" w:rsidR="00A46632" w:rsidRPr="00A46632" w:rsidRDefault="00A46632" w:rsidP="00A46632">
            <w:pPr>
              <w:spacing w:after="160" w:line="278" w:lineRule="auto"/>
            </w:pPr>
            <w:r w:rsidRPr="00A46632">
              <w:t>Risk of order c</w:t>
            </w:r>
          </w:p>
        </w:tc>
        <w:tc>
          <w:tcPr>
            <w:tcW w:w="0" w:type="auto"/>
            <w:hideMark/>
          </w:tcPr>
          <w:p w14:paraId="43AF16CC" w14:textId="77777777" w:rsidR="00A46632" w:rsidRPr="00A46632" w:rsidRDefault="00A46632" w:rsidP="00A46632">
            <w:pPr>
              <w:spacing w:after="160" w:line="278" w:lineRule="auto"/>
            </w:pPr>
          </w:p>
        </w:tc>
      </w:tr>
    </w:tbl>
    <w:p w14:paraId="72ED8410" w14:textId="77777777" w:rsidR="00A46632" w:rsidRDefault="00A46632" w:rsidP="00905073"/>
    <w:p w14:paraId="4F8BFFCD" w14:textId="77777777" w:rsidR="00A46632" w:rsidRDefault="00A46632" w:rsidP="00905073"/>
    <w:p w14:paraId="55F5898E" w14:textId="77777777" w:rsidR="00A46632" w:rsidRDefault="00A46632" w:rsidP="00905073"/>
    <w:p w14:paraId="01BB7C42" w14:textId="77777777" w:rsidR="00A46632" w:rsidRDefault="00A46632" w:rsidP="00905073"/>
    <w:p w14:paraId="68F37D2B" w14:textId="77777777" w:rsidR="00A46632" w:rsidRDefault="00A46632" w:rsidP="00905073"/>
    <w:p w14:paraId="40730E18" w14:textId="77777777" w:rsidR="00A46632" w:rsidRDefault="00A46632" w:rsidP="00905073"/>
    <w:p w14:paraId="5DE59056" w14:textId="77777777" w:rsidR="00A46632" w:rsidRPr="00A46632" w:rsidRDefault="00A46632" w:rsidP="00A46632">
      <w:pPr>
        <w:pStyle w:val="Heading2"/>
      </w:pPr>
      <w:bookmarkStart w:id="14" w:name="_Toc234583363"/>
      <w:r w:rsidRPr="00A46632">
        <w:t>Solution B — PMI Evaluation</w:t>
      </w:r>
      <w:bookmarkEnd w:id="14"/>
    </w:p>
    <w:p w14:paraId="1646F8C9" w14:textId="77777777" w:rsidR="00A46632" w:rsidRDefault="00A46632" w:rsidP="00905073"/>
    <w:tbl>
      <w:tblPr>
        <w:tblStyle w:val="TableGrid"/>
        <w:tblW w:w="0" w:type="auto"/>
        <w:tblLook w:val="04A0" w:firstRow="1" w:lastRow="0" w:firstColumn="1" w:lastColumn="0" w:noHBand="0" w:noVBand="1"/>
      </w:tblPr>
      <w:tblGrid>
        <w:gridCol w:w="2050"/>
        <w:gridCol w:w="2171"/>
        <w:gridCol w:w="2129"/>
        <w:gridCol w:w="2666"/>
      </w:tblGrid>
      <w:tr w:rsidR="00A46632" w:rsidRPr="00A46632" w14:paraId="75F868A7" w14:textId="77777777" w:rsidTr="00A46632">
        <w:tc>
          <w:tcPr>
            <w:tcW w:w="0" w:type="auto"/>
            <w:hideMark/>
          </w:tcPr>
          <w:p w14:paraId="6BE0A8DF" w14:textId="77777777" w:rsidR="00A46632" w:rsidRPr="00A46632" w:rsidRDefault="00A46632" w:rsidP="00A46632">
            <w:pPr>
              <w:spacing w:after="160" w:line="278" w:lineRule="auto"/>
              <w:rPr>
                <w:b/>
                <w:bCs/>
              </w:rPr>
            </w:pPr>
            <w:r w:rsidRPr="00A46632">
              <w:rPr>
                <w:b/>
                <w:bCs/>
              </w:rPr>
              <w:t>Factor</w:t>
            </w:r>
          </w:p>
        </w:tc>
        <w:tc>
          <w:tcPr>
            <w:tcW w:w="0" w:type="auto"/>
            <w:hideMark/>
          </w:tcPr>
          <w:p w14:paraId="24BB6DBF" w14:textId="77777777" w:rsidR="00A46632" w:rsidRPr="00A46632" w:rsidRDefault="00A46632" w:rsidP="00A46632">
            <w:pPr>
              <w:spacing w:after="160" w:line="278" w:lineRule="auto"/>
              <w:rPr>
                <w:b/>
                <w:bCs/>
              </w:rPr>
            </w:pPr>
            <w:r w:rsidRPr="00A46632">
              <w:rPr>
                <w:b/>
                <w:bCs/>
              </w:rPr>
              <w:t>Plus (P)</w:t>
            </w:r>
          </w:p>
        </w:tc>
        <w:tc>
          <w:tcPr>
            <w:tcW w:w="0" w:type="auto"/>
            <w:hideMark/>
          </w:tcPr>
          <w:p w14:paraId="456E003E" w14:textId="77777777" w:rsidR="00A46632" w:rsidRPr="00A46632" w:rsidRDefault="00A46632" w:rsidP="00A46632">
            <w:pPr>
              <w:spacing w:after="160" w:line="278" w:lineRule="auto"/>
              <w:rPr>
                <w:b/>
                <w:bCs/>
              </w:rPr>
            </w:pPr>
            <w:r w:rsidRPr="00A46632">
              <w:rPr>
                <w:b/>
                <w:bCs/>
              </w:rPr>
              <w:t>Minus (M)</w:t>
            </w:r>
          </w:p>
        </w:tc>
        <w:tc>
          <w:tcPr>
            <w:tcW w:w="0" w:type="auto"/>
            <w:hideMark/>
          </w:tcPr>
          <w:p w14:paraId="280C2BC8" w14:textId="77777777" w:rsidR="00A46632" w:rsidRPr="00A46632" w:rsidRDefault="00A46632" w:rsidP="00A46632">
            <w:pPr>
              <w:spacing w:after="160" w:line="278" w:lineRule="auto"/>
              <w:rPr>
                <w:b/>
                <w:bCs/>
              </w:rPr>
            </w:pPr>
            <w:r w:rsidRPr="00A46632">
              <w:rPr>
                <w:b/>
                <w:bCs/>
              </w:rPr>
              <w:t>Interesting (I)</w:t>
            </w:r>
          </w:p>
        </w:tc>
      </w:tr>
      <w:tr w:rsidR="00A46632" w:rsidRPr="00A46632" w14:paraId="0BE5749F" w14:textId="77777777" w:rsidTr="00A46632">
        <w:tc>
          <w:tcPr>
            <w:tcW w:w="0" w:type="auto"/>
            <w:hideMark/>
          </w:tcPr>
          <w:p w14:paraId="55D3B611" w14:textId="77777777" w:rsidR="00A46632" w:rsidRPr="00A46632" w:rsidRDefault="00A46632" w:rsidP="00A46632">
            <w:pPr>
              <w:spacing w:after="160" w:line="278" w:lineRule="auto"/>
            </w:pPr>
            <w:r w:rsidRPr="00A46632">
              <w:t>Brand/Positioning</w:t>
            </w:r>
          </w:p>
        </w:tc>
        <w:tc>
          <w:tcPr>
            <w:tcW w:w="0" w:type="auto"/>
            <w:hideMark/>
          </w:tcPr>
          <w:p w14:paraId="35FC9D7E" w14:textId="77777777" w:rsidR="00A46632" w:rsidRPr="00A46632" w:rsidRDefault="00A46632" w:rsidP="00A46632">
            <w:pPr>
              <w:spacing w:after="160" w:line="278" w:lineRule="auto"/>
            </w:pPr>
            <w:r w:rsidRPr="00A46632">
              <w:t>Differentiates with premium range and experience.</w:t>
            </w:r>
          </w:p>
        </w:tc>
        <w:tc>
          <w:tcPr>
            <w:tcW w:w="0" w:type="auto"/>
            <w:hideMark/>
          </w:tcPr>
          <w:p w14:paraId="3732B328" w14:textId="77777777" w:rsidR="00A46632" w:rsidRPr="00A46632" w:rsidRDefault="00A46632" w:rsidP="00A46632">
            <w:pPr>
              <w:spacing w:after="160" w:line="278" w:lineRule="auto"/>
            </w:pPr>
            <w:r w:rsidRPr="00A46632">
              <w:t>Depends on discretionary trips in low-footfall area.</w:t>
            </w:r>
          </w:p>
        </w:tc>
        <w:tc>
          <w:tcPr>
            <w:tcW w:w="0" w:type="auto"/>
            <w:hideMark/>
          </w:tcPr>
          <w:p w14:paraId="2F0FCAD7" w14:textId="77777777" w:rsidR="00A46632" w:rsidRPr="00A46632" w:rsidRDefault="00A46632" w:rsidP="00A46632">
            <w:pPr>
              <w:spacing w:after="160" w:line="278" w:lineRule="auto"/>
            </w:pPr>
            <w:r w:rsidRPr="00A46632">
              <w:t>Collaborations/pop-ups can amplify reach.</w:t>
            </w:r>
          </w:p>
        </w:tc>
      </w:tr>
      <w:tr w:rsidR="00A46632" w:rsidRPr="00A46632" w14:paraId="0A8F31FD" w14:textId="77777777" w:rsidTr="00A46632">
        <w:tc>
          <w:tcPr>
            <w:tcW w:w="0" w:type="auto"/>
            <w:hideMark/>
          </w:tcPr>
          <w:p w14:paraId="7CB7BB6B" w14:textId="77777777" w:rsidR="00A46632" w:rsidRPr="00A46632" w:rsidRDefault="00A46632" w:rsidP="00A46632">
            <w:pPr>
              <w:spacing w:after="160" w:line="278" w:lineRule="auto"/>
            </w:pPr>
            <w:r w:rsidRPr="00A46632">
              <w:t>Margin Mix</w:t>
            </w:r>
          </w:p>
        </w:tc>
        <w:tc>
          <w:tcPr>
            <w:tcW w:w="0" w:type="auto"/>
            <w:hideMark/>
          </w:tcPr>
          <w:p w14:paraId="2F9DF8E6" w14:textId="77777777" w:rsidR="00A46632" w:rsidRPr="00A46632" w:rsidRDefault="00A46632" w:rsidP="00A46632">
            <w:pPr>
              <w:spacing w:after="160" w:line="278" w:lineRule="auto"/>
            </w:pPr>
            <w:r w:rsidRPr="00A46632">
              <w:t>Premium SKUs lift gross margin.</w:t>
            </w:r>
          </w:p>
        </w:tc>
        <w:tc>
          <w:tcPr>
            <w:tcW w:w="0" w:type="auto"/>
            <w:hideMark/>
          </w:tcPr>
          <w:p w14:paraId="5A62614D" w14:textId="77777777" w:rsidR="00A46632" w:rsidRPr="00A46632" w:rsidRDefault="00A46632" w:rsidP="00A46632">
            <w:pPr>
              <w:spacing w:after="160" w:line="278" w:lineRule="auto"/>
            </w:pPr>
            <w:r w:rsidRPr="00A46632">
              <w:t>Refit/events require cash and planning time.</w:t>
            </w:r>
          </w:p>
        </w:tc>
        <w:tc>
          <w:tcPr>
            <w:tcW w:w="0" w:type="auto"/>
            <w:hideMark/>
          </w:tcPr>
          <w:p w14:paraId="0B3BA756" w14:textId="77777777" w:rsidR="00A46632" w:rsidRPr="00A46632" w:rsidRDefault="00A46632" w:rsidP="00A46632">
            <w:pPr>
              <w:spacing w:after="160" w:line="278" w:lineRule="auto"/>
            </w:pPr>
            <w:r w:rsidRPr="00A46632">
              <w:t>Seasonal “limited runs” create scarcity.</w:t>
            </w:r>
          </w:p>
        </w:tc>
      </w:tr>
      <w:tr w:rsidR="00A46632" w:rsidRPr="00A46632" w14:paraId="576C09FF" w14:textId="77777777" w:rsidTr="00A46632">
        <w:tc>
          <w:tcPr>
            <w:tcW w:w="0" w:type="auto"/>
            <w:hideMark/>
          </w:tcPr>
          <w:p w14:paraId="327D5CAD" w14:textId="77777777" w:rsidR="00A46632" w:rsidRPr="00A46632" w:rsidRDefault="00A46632" w:rsidP="00A46632">
            <w:pPr>
              <w:spacing w:after="160" w:line="278" w:lineRule="auto"/>
            </w:pPr>
            <w:r w:rsidRPr="00A46632">
              <w:t>Marketing</w:t>
            </w:r>
          </w:p>
        </w:tc>
        <w:tc>
          <w:tcPr>
            <w:tcW w:w="0" w:type="auto"/>
            <w:hideMark/>
          </w:tcPr>
          <w:p w14:paraId="0E59214F" w14:textId="77777777" w:rsidR="00A46632" w:rsidRPr="00A46632" w:rsidRDefault="00A46632" w:rsidP="00A46632">
            <w:pPr>
              <w:spacing w:after="160" w:line="278" w:lineRule="auto"/>
            </w:pPr>
            <w:r w:rsidRPr="00A46632">
              <w:t>Events create word-of-mouth and content.</w:t>
            </w:r>
          </w:p>
        </w:tc>
        <w:tc>
          <w:tcPr>
            <w:tcW w:w="0" w:type="auto"/>
            <w:hideMark/>
          </w:tcPr>
          <w:p w14:paraId="0C5F799E" w14:textId="77777777" w:rsidR="00A46632" w:rsidRPr="00A46632" w:rsidRDefault="00A46632" w:rsidP="00A46632">
            <w:pPr>
              <w:spacing w:after="160" w:line="278" w:lineRule="auto"/>
            </w:pPr>
            <w:r w:rsidRPr="00A46632">
              <w:t>Slower time-to-impact than digital channel.</w:t>
            </w:r>
          </w:p>
        </w:tc>
        <w:tc>
          <w:tcPr>
            <w:tcW w:w="0" w:type="auto"/>
            <w:hideMark/>
          </w:tcPr>
          <w:p w14:paraId="45C9526D" w14:textId="77777777" w:rsidR="00A46632" w:rsidRPr="00A46632" w:rsidRDefault="00A46632" w:rsidP="00A46632">
            <w:pPr>
              <w:spacing w:after="160" w:line="278" w:lineRule="auto"/>
            </w:pPr>
            <w:r w:rsidRPr="00A46632">
              <w:t>Local media/UGC can compound over time.</w:t>
            </w:r>
          </w:p>
        </w:tc>
      </w:tr>
      <w:tr w:rsidR="00A46632" w:rsidRPr="00A46632" w14:paraId="11E7E405" w14:textId="77777777" w:rsidTr="00A46632">
        <w:tc>
          <w:tcPr>
            <w:tcW w:w="0" w:type="auto"/>
            <w:hideMark/>
          </w:tcPr>
          <w:p w14:paraId="66C852C7" w14:textId="77777777" w:rsidR="00A46632" w:rsidRPr="00A46632" w:rsidRDefault="00A46632" w:rsidP="00A46632">
            <w:pPr>
              <w:spacing w:after="160" w:line="278" w:lineRule="auto"/>
            </w:pPr>
            <w:r w:rsidRPr="00A46632">
              <w:t>Operations</w:t>
            </w:r>
          </w:p>
        </w:tc>
        <w:tc>
          <w:tcPr>
            <w:tcW w:w="0" w:type="auto"/>
            <w:hideMark/>
          </w:tcPr>
          <w:p w14:paraId="2E1C7FA6" w14:textId="77777777" w:rsidR="00A46632" w:rsidRPr="00A46632" w:rsidRDefault="00A46632" w:rsidP="00A46632">
            <w:pPr>
              <w:spacing w:after="160" w:line="278" w:lineRule="auto"/>
            </w:pPr>
            <w:r w:rsidRPr="00A46632">
              <w:t>In-store focus keeps processes simple.</w:t>
            </w:r>
          </w:p>
        </w:tc>
        <w:tc>
          <w:tcPr>
            <w:tcW w:w="0" w:type="auto"/>
            <w:hideMark/>
          </w:tcPr>
          <w:p w14:paraId="1659D79A" w14:textId="77777777" w:rsidR="00A46632" w:rsidRPr="00A46632" w:rsidRDefault="00A46632" w:rsidP="00A46632">
            <w:pPr>
              <w:spacing w:after="160" w:line="278" w:lineRule="auto"/>
            </w:pPr>
            <w:r w:rsidRPr="00A46632">
              <w:t>Doesn’t fix weekday access constraints.</w:t>
            </w:r>
          </w:p>
        </w:tc>
        <w:tc>
          <w:tcPr>
            <w:tcW w:w="0" w:type="auto"/>
            <w:hideMark/>
          </w:tcPr>
          <w:p w14:paraId="0FB0EFB0" w14:textId="77777777" w:rsidR="00A46632" w:rsidRPr="00A46632" w:rsidRDefault="00A46632" w:rsidP="00A46632">
            <w:pPr>
              <w:spacing w:after="160" w:line="278" w:lineRule="auto"/>
            </w:pPr>
            <w:r w:rsidRPr="00A46632">
              <w:t>Hybrid approach with small seating refresh.</w:t>
            </w:r>
          </w:p>
        </w:tc>
      </w:tr>
    </w:tbl>
    <w:p w14:paraId="012EE21A" w14:textId="77777777" w:rsidR="00A46632" w:rsidRDefault="00A46632" w:rsidP="00905073"/>
    <w:p w14:paraId="6078AC62" w14:textId="77777777" w:rsidR="00A46632" w:rsidRDefault="00A46632" w:rsidP="00905073"/>
    <w:p w14:paraId="3609DC63" w14:textId="77777777" w:rsidR="00A46632" w:rsidRDefault="00A46632" w:rsidP="00905073"/>
    <w:p w14:paraId="65225043" w14:textId="77777777" w:rsidR="00A46632" w:rsidRDefault="00A46632" w:rsidP="00905073"/>
    <w:p w14:paraId="48091A2E" w14:textId="77777777" w:rsidR="00A46632" w:rsidRDefault="00A46632" w:rsidP="00905073"/>
    <w:p w14:paraId="0E3DD2DD" w14:textId="77777777" w:rsidR="00A46632" w:rsidRDefault="00A46632" w:rsidP="00905073"/>
    <w:p w14:paraId="46802F7F" w14:textId="77777777" w:rsidR="00A46632" w:rsidRDefault="00A46632" w:rsidP="00905073"/>
    <w:p w14:paraId="40F4DBF0" w14:textId="77777777" w:rsidR="00A46632" w:rsidRDefault="00A46632" w:rsidP="00905073"/>
    <w:p w14:paraId="671D6E6F" w14:textId="77777777" w:rsidR="00A46632" w:rsidRDefault="00A46632" w:rsidP="00905073"/>
    <w:p w14:paraId="1C95CC7A" w14:textId="77777777" w:rsidR="00A46632" w:rsidRDefault="00A46632" w:rsidP="00905073"/>
    <w:p w14:paraId="4E6BA1D0" w14:textId="77777777" w:rsidR="00A46632" w:rsidRDefault="00A46632" w:rsidP="00905073"/>
    <w:p w14:paraId="29C94002" w14:textId="77777777" w:rsidR="00A46632" w:rsidRDefault="00A46632" w:rsidP="00905073"/>
    <w:p w14:paraId="007857E9" w14:textId="77777777" w:rsidR="00A46632" w:rsidRDefault="00A46632" w:rsidP="00905073"/>
    <w:p w14:paraId="490876E7" w14:textId="77777777" w:rsidR="00A46632" w:rsidRPr="00A46632" w:rsidRDefault="00A46632" w:rsidP="00A46632">
      <w:pPr>
        <w:pStyle w:val="Heading1"/>
      </w:pPr>
      <w:bookmarkStart w:id="15" w:name="_Toc234583364"/>
      <w:r w:rsidRPr="00A46632">
        <w:t>Appendix 2 — Task 4a) Implementation Plan</w:t>
      </w:r>
      <w:bookmarkEnd w:id="15"/>
    </w:p>
    <w:p w14:paraId="26B49538" w14:textId="77777777" w:rsidR="00A46632" w:rsidRDefault="00A46632" w:rsidP="00905073"/>
    <w:tbl>
      <w:tblPr>
        <w:tblStyle w:val="TableGrid"/>
        <w:tblW w:w="0" w:type="auto"/>
        <w:tblLook w:val="04A0" w:firstRow="1" w:lastRow="0" w:firstColumn="1" w:lastColumn="0" w:noHBand="0" w:noVBand="1"/>
      </w:tblPr>
      <w:tblGrid>
        <w:gridCol w:w="345"/>
        <w:gridCol w:w="4765"/>
        <w:gridCol w:w="1135"/>
        <w:gridCol w:w="1975"/>
        <w:gridCol w:w="796"/>
      </w:tblGrid>
      <w:tr w:rsidR="00A46632" w:rsidRPr="00A46632" w14:paraId="42A52051" w14:textId="77777777" w:rsidTr="00A46632">
        <w:tc>
          <w:tcPr>
            <w:tcW w:w="0" w:type="auto"/>
            <w:hideMark/>
          </w:tcPr>
          <w:p w14:paraId="6C91373C" w14:textId="23D13DC5" w:rsidR="00A46632" w:rsidRPr="00A46632" w:rsidRDefault="00A46632" w:rsidP="00A46632">
            <w:pPr>
              <w:spacing w:after="160" w:line="278" w:lineRule="auto"/>
              <w:rPr>
                <w:b/>
                <w:bCs/>
              </w:rPr>
            </w:pPr>
          </w:p>
        </w:tc>
        <w:tc>
          <w:tcPr>
            <w:tcW w:w="0" w:type="auto"/>
            <w:hideMark/>
          </w:tcPr>
          <w:p w14:paraId="1A00EE83" w14:textId="77777777" w:rsidR="00A46632" w:rsidRPr="00A46632" w:rsidRDefault="00A46632" w:rsidP="00A46632">
            <w:pPr>
              <w:spacing w:after="160" w:line="278" w:lineRule="auto"/>
              <w:rPr>
                <w:b/>
                <w:bCs/>
              </w:rPr>
            </w:pPr>
            <w:r w:rsidRPr="00A46632">
              <w:rPr>
                <w:b/>
                <w:bCs/>
              </w:rPr>
              <w:t>Task (WHAT)</w:t>
            </w:r>
          </w:p>
        </w:tc>
        <w:tc>
          <w:tcPr>
            <w:tcW w:w="0" w:type="auto"/>
            <w:hideMark/>
          </w:tcPr>
          <w:p w14:paraId="30CAD8DB" w14:textId="77777777" w:rsidR="00A46632" w:rsidRPr="00A46632" w:rsidRDefault="00A46632" w:rsidP="00A46632">
            <w:pPr>
              <w:spacing w:after="160" w:line="278" w:lineRule="auto"/>
              <w:rPr>
                <w:b/>
                <w:bCs/>
              </w:rPr>
            </w:pPr>
            <w:r w:rsidRPr="00A46632">
              <w:rPr>
                <w:b/>
                <w:bCs/>
              </w:rPr>
              <w:t>WHEN</w:t>
            </w:r>
          </w:p>
        </w:tc>
        <w:tc>
          <w:tcPr>
            <w:tcW w:w="0" w:type="auto"/>
            <w:hideMark/>
          </w:tcPr>
          <w:p w14:paraId="70EE050D" w14:textId="77777777" w:rsidR="00A46632" w:rsidRPr="00A46632" w:rsidRDefault="00A46632" w:rsidP="00A46632">
            <w:pPr>
              <w:spacing w:after="160" w:line="278" w:lineRule="auto"/>
              <w:rPr>
                <w:b/>
                <w:bCs/>
              </w:rPr>
            </w:pPr>
            <w:r w:rsidRPr="00A46632">
              <w:rPr>
                <w:b/>
                <w:bCs/>
              </w:rPr>
              <w:t>WHO</w:t>
            </w:r>
          </w:p>
        </w:tc>
        <w:tc>
          <w:tcPr>
            <w:tcW w:w="0" w:type="auto"/>
            <w:hideMark/>
          </w:tcPr>
          <w:p w14:paraId="7644A61A" w14:textId="77777777" w:rsidR="00A46632" w:rsidRPr="00A46632" w:rsidRDefault="00A46632" w:rsidP="00A46632">
            <w:pPr>
              <w:spacing w:after="160" w:line="278" w:lineRule="auto"/>
              <w:rPr>
                <w:b/>
                <w:bCs/>
              </w:rPr>
            </w:pPr>
            <w:r w:rsidRPr="00A46632">
              <w:rPr>
                <w:b/>
                <w:bCs/>
              </w:rPr>
              <w:t>Done</w:t>
            </w:r>
          </w:p>
        </w:tc>
      </w:tr>
      <w:tr w:rsidR="00A46632" w:rsidRPr="00A46632" w14:paraId="42A68E83" w14:textId="77777777" w:rsidTr="00A46632">
        <w:tc>
          <w:tcPr>
            <w:tcW w:w="0" w:type="auto"/>
            <w:hideMark/>
          </w:tcPr>
          <w:p w14:paraId="53D59A6B" w14:textId="77777777" w:rsidR="00A46632" w:rsidRPr="00A46632" w:rsidRDefault="00A46632" w:rsidP="00A46632">
            <w:pPr>
              <w:spacing w:after="160" w:line="278" w:lineRule="auto"/>
            </w:pPr>
            <w:r w:rsidRPr="00A46632">
              <w:t>1</w:t>
            </w:r>
          </w:p>
        </w:tc>
        <w:tc>
          <w:tcPr>
            <w:tcW w:w="0" w:type="auto"/>
            <w:hideMark/>
          </w:tcPr>
          <w:p w14:paraId="4491D04A" w14:textId="77777777" w:rsidR="00A46632" w:rsidRPr="00A46632" w:rsidRDefault="00A46632" w:rsidP="00A46632">
            <w:pPr>
              <w:spacing w:after="160" w:line="278" w:lineRule="auto"/>
            </w:pPr>
            <w:r w:rsidRPr="00A46632">
              <w:t>Select order-ahead platform; configure menu, tax, payment, pickup slots, delivery radius.</w:t>
            </w:r>
          </w:p>
        </w:tc>
        <w:tc>
          <w:tcPr>
            <w:tcW w:w="0" w:type="auto"/>
            <w:hideMark/>
          </w:tcPr>
          <w:p w14:paraId="28F0836C" w14:textId="77777777" w:rsidR="00A46632" w:rsidRPr="00A46632" w:rsidRDefault="00A46632" w:rsidP="00A46632">
            <w:pPr>
              <w:spacing w:after="160" w:line="278" w:lineRule="auto"/>
            </w:pPr>
            <w:r w:rsidRPr="00A46632">
              <w:t>Weeks 1–2</w:t>
            </w:r>
          </w:p>
        </w:tc>
        <w:tc>
          <w:tcPr>
            <w:tcW w:w="0" w:type="auto"/>
            <w:hideMark/>
          </w:tcPr>
          <w:p w14:paraId="2DEE8639" w14:textId="77777777" w:rsidR="00A46632" w:rsidRPr="00A46632" w:rsidRDefault="00A46632" w:rsidP="00A46632">
            <w:pPr>
              <w:spacing w:after="160" w:line="278" w:lineRule="auto"/>
            </w:pPr>
            <w:r w:rsidRPr="00A46632">
              <w:t>Owner; digital support</w:t>
            </w:r>
          </w:p>
        </w:tc>
        <w:tc>
          <w:tcPr>
            <w:tcW w:w="0" w:type="auto"/>
            <w:hideMark/>
          </w:tcPr>
          <w:p w14:paraId="32A01731" w14:textId="3E8A3612" w:rsidR="00A46632" w:rsidRPr="00A46632" w:rsidRDefault="00A46632" w:rsidP="00A46632">
            <w:pPr>
              <w:spacing w:after="160" w:line="278" w:lineRule="auto"/>
            </w:pPr>
            <w:r>
              <w:t>Done</w:t>
            </w:r>
          </w:p>
        </w:tc>
      </w:tr>
      <w:tr w:rsidR="00A46632" w:rsidRPr="00A46632" w14:paraId="4696C833" w14:textId="77777777" w:rsidTr="00A46632">
        <w:tc>
          <w:tcPr>
            <w:tcW w:w="0" w:type="auto"/>
            <w:hideMark/>
          </w:tcPr>
          <w:p w14:paraId="0AB61E05" w14:textId="77777777" w:rsidR="00A46632" w:rsidRPr="00A46632" w:rsidRDefault="00A46632" w:rsidP="00A46632">
            <w:pPr>
              <w:spacing w:after="160" w:line="278" w:lineRule="auto"/>
            </w:pPr>
            <w:r w:rsidRPr="00A46632">
              <w:t>2</w:t>
            </w:r>
          </w:p>
        </w:tc>
        <w:tc>
          <w:tcPr>
            <w:tcW w:w="0" w:type="auto"/>
            <w:hideMark/>
          </w:tcPr>
          <w:p w14:paraId="07AA64E9" w14:textId="77777777" w:rsidR="00A46632" w:rsidRPr="00A46632" w:rsidRDefault="00A46632" w:rsidP="00A46632">
            <w:pPr>
              <w:spacing w:after="160" w:line="278" w:lineRule="auto"/>
            </w:pPr>
            <w:r w:rsidRPr="00A46632">
              <w:t>Engineer SKUs for pre-order; packaging standards; cut-offs and bake windows; SOPs.</w:t>
            </w:r>
          </w:p>
        </w:tc>
        <w:tc>
          <w:tcPr>
            <w:tcW w:w="0" w:type="auto"/>
            <w:hideMark/>
          </w:tcPr>
          <w:p w14:paraId="2EEDEFE0" w14:textId="77777777" w:rsidR="00A46632" w:rsidRPr="00A46632" w:rsidRDefault="00A46632" w:rsidP="00A46632">
            <w:pPr>
              <w:spacing w:after="160" w:line="278" w:lineRule="auto"/>
            </w:pPr>
            <w:r w:rsidRPr="00A46632">
              <w:t>Weeks 2–4</w:t>
            </w:r>
          </w:p>
        </w:tc>
        <w:tc>
          <w:tcPr>
            <w:tcW w:w="0" w:type="auto"/>
            <w:hideMark/>
          </w:tcPr>
          <w:p w14:paraId="791824CF" w14:textId="77777777" w:rsidR="00A46632" w:rsidRPr="00A46632" w:rsidRDefault="00A46632" w:rsidP="00A46632">
            <w:pPr>
              <w:spacing w:after="160" w:line="278" w:lineRule="auto"/>
            </w:pPr>
            <w:r w:rsidRPr="00A46632">
              <w:t>Owner; baker; FOH lead</w:t>
            </w:r>
          </w:p>
        </w:tc>
        <w:tc>
          <w:tcPr>
            <w:tcW w:w="0" w:type="auto"/>
            <w:hideMark/>
          </w:tcPr>
          <w:p w14:paraId="2E49217F" w14:textId="3B670F4C" w:rsidR="00A46632" w:rsidRPr="00A46632" w:rsidRDefault="00A46632" w:rsidP="00A46632">
            <w:pPr>
              <w:spacing w:after="160" w:line="278" w:lineRule="auto"/>
            </w:pPr>
            <w:r>
              <w:t>Done</w:t>
            </w:r>
          </w:p>
        </w:tc>
      </w:tr>
      <w:tr w:rsidR="00A46632" w:rsidRPr="00A46632" w14:paraId="0CF7BFB5" w14:textId="77777777" w:rsidTr="00A46632">
        <w:tc>
          <w:tcPr>
            <w:tcW w:w="0" w:type="auto"/>
            <w:hideMark/>
          </w:tcPr>
          <w:p w14:paraId="218B15CF" w14:textId="77777777" w:rsidR="00A46632" w:rsidRPr="00A46632" w:rsidRDefault="00A46632" w:rsidP="00A46632">
            <w:pPr>
              <w:spacing w:after="160" w:line="278" w:lineRule="auto"/>
            </w:pPr>
            <w:r w:rsidRPr="00A46632">
              <w:t>3</w:t>
            </w:r>
          </w:p>
        </w:tc>
        <w:tc>
          <w:tcPr>
            <w:tcW w:w="0" w:type="auto"/>
            <w:hideMark/>
          </w:tcPr>
          <w:p w14:paraId="6FD07266" w14:textId="77777777" w:rsidR="00A46632" w:rsidRPr="00A46632" w:rsidRDefault="00A46632" w:rsidP="00A46632">
            <w:pPr>
              <w:spacing w:after="160" w:line="278" w:lineRule="auto"/>
            </w:pPr>
            <w:r w:rsidRPr="00A46632">
              <w:t>Soft-launch click-and-collect to loyalty list; test load/queues; collect feedback.</w:t>
            </w:r>
          </w:p>
        </w:tc>
        <w:tc>
          <w:tcPr>
            <w:tcW w:w="0" w:type="auto"/>
            <w:hideMark/>
          </w:tcPr>
          <w:p w14:paraId="2AC1A8D8" w14:textId="77777777" w:rsidR="00A46632" w:rsidRPr="00A46632" w:rsidRDefault="00A46632" w:rsidP="00A46632">
            <w:pPr>
              <w:spacing w:after="160" w:line="278" w:lineRule="auto"/>
            </w:pPr>
            <w:r w:rsidRPr="00A46632">
              <w:t>Weeks 4–6</w:t>
            </w:r>
          </w:p>
        </w:tc>
        <w:tc>
          <w:tcPr>
            <w:tcW w:w="0" w:type="auto"/>
            <w:hideMark/>
          </w:tcPr>
          <w:p w14:paraId="62772E9F" w14:textId="77777777" w:rsidR="00A46632" w:rsidRPr="00A46632" w:rsidRDefault="00A46632" w:rsidP="00A46632">
            <w:pPr>
              <w:spacing w:after="160" w:line="278" w:lineRule="auto"/>
            </w:pPr>
            <w:r w:rsidRPr="00A46632">
              <w:t>All staff; owner monitors</w:t>
            </w:r>
          </w:p>
        </w:tc>
        <w:tc>
          <w:tcPr>
            <w:tcW w:w="0" w:type="auto"/>
            <w:hideMark/>
          </w:tcPr>
          <w:p w14:paraId="114486E5" w14:textId="3BE32371" w:rsidR="00A46632" w:rsidRPr="00A46632" w:rsidRDefault="00A46632" w:rsidP="00A46632">
            <w:pPr>
              <w:spacing w:after="160" w:line="278" w:lineRule="auto"/>
            </w:pPr>
            <w:r>
              <w:t>Done</w:t>
            </w:r>
          </w:p>
        </w:tc>
      </w:tr>
      <w:tr w:rsidR="00A46632" w:rsidRPr="00A46632" w14:paraId="4CACD99A" w14:textId="77777777" w:rsidTr="00A46632">
        <w:tc>
          <w:tcPr>
            <w:tcW w:w="0" w:type="auto"/>
            <w:hideMark/>
          </w:tcPr>
          <w:p w14:paraId="1782454B" w14:textId="77777777" w:rsidR="00A46632" w:rsidRPr="00A46632" w:rsidRDefault="00A46632" w:rsidP="00A46632">
            <w:pPr>
              <w:spacing w:after="160" w:line="278" w:lineRule="auto"/>
            </w:pPr>
            <w:r w:rsidRPr="00A46632">
              <w:t>4</w:t>
            </w:r>
          </w:p>
        </w:tc>
        <w:tc>
          <w:tcPr>
            <w:tcW w:w="0" w:type="auto"/>
            <w:hideMark/>
          </w:tcPr>
          <w:p w14:paraId="7BA90D1C" w14:textId="77777777" w:rsidR="00A46632" w:rsidRPr="00A46632" w:rsidRDefault="00A46632" w:rsidP="00A46632">
            <w:pPr>
              <w:spacing w:after="160" w:line="278" w:lineRule="auto"/>
            </w:pPr>
            <w:r w:rsidRPr="00A46632">
              <w:t>Add local delivery via partner courier; define SLAs; set on-time tracking.</w:t>
            </w:r>
          </w:p>
        </w:tc>
        <w:tc>
          <w:tcPr>
            <w:tcW w:w="0" w:type="auto"/>
            <w:hideMark/>
          </w:tcPr>
          <w:p w14:paraId="1F68D439" w14:textId="77777777" w:rsidR="00A46632" w:rsidRPr="00A46632" w:rsidRDefault="00A46632" w:rsidP="00A46632">
            <w:pPr>
              <w:spacing w:after="160" w:line="278" w:lineRule="auto"/>
            </w:pPr>
            <w:r w:rsidRPr="00A46632">
              <w:t>Weeks 6–8</w:t>
            </w:r>
          </w:p>
        </w:tc>
        <w:tc>
          <w:tcPr>
            <w:tcW w:w="0" w:type="auto"/>
            <w:hideMark/>
          </w:tcPr>
          <w:p w14:paraId="13A25BA9" w14:textId="77777777" w:rsidR="00A46632" w:rsidRPr="00A46632" w:rsidRDefault="00A46632" w:rsidP="00A46632">
            <w:pPr>
              <w:spacing w:after="160" w:line="278" w:lineRule="auto"/>
            </w:pPr>
            <w:r w:rsidRPr="00A46632">
              <w:t>Owner; dispatcher</w:t>
            </w:r>
          </w:p>
        </w:tc>
        <w:tc>
          <w:tcPr>
            <w:tcW w:w="0" w:type="auto"/>
            <w:hideMark/>
          </w:tcPr>
          <w:p w14:paraId="56A32AC6" w14:textId="11FD0D67" w:rsidR="00A46632" w:rsidRPr="00A46632" w:rsidRDefault="00A46632" w:rsidP="00A46632">
            <w:pPr>
              <w:spacing w:after="160" w:line="278" w:lineRule="auto"/>
            </w:pPr>
            <w:r>
              <w:t>Done</w:t>
            </w:r>
          </w:p>
        </w:tc>
      </w:tr>
      <w:tr w:rsidR="00A46632" w:rsidRPr="00A46632" w14:paraId="3DA63F3F" w14:textId="77777777" w:rsidTr="00A46632">
        <w:tc>
          <w:tcPr>
            <w:tcW w:w="0" w:type="auto"/>
            <w:hideMark/>
          </w:tcPr>
          <w:p w14:paraId="1E24C376" w14:textId="77777777" w:rsidR="00A46632" w:rsidRPr="00A46632" w:rsidRDefault="00A46632" w:rsidP="00A46632">
            <w:pPr>
              <w:spacing w:after="160" w:line="278" w:lineRule="auto"/>
            </w:pPr>
            <w:r w:rsidRPr="00A46632">
              <w:t>5</w:t>
            </w:r>
          </w:p>
        </w:tc>
        <w:tc>
          <w:tcPr>
            <w:tcW w:w="0" w:type="auto"/>
            <w:hideMark/>
          </w:tcPr>
          <w:p w14:paraId="036B4988" w14:textId="77777777" w:rsidR="00A46632" w:rsidRPr="00A46632" w:rsidRDefault="00A46632" w:rsidP="00A46632">
            <w:pPr>
              <w:spacing w:after="160" w:line="278" w:lineRule="auto"/>
            </w:pPr>
            <w:r w:rsidRPr="00A46632">
              <w:t>Local marketing: flyers, Google Business updates, social proof, office-day offers.</w:t>
            </w:r>
          </w:p>
        </w:tc>
        <w:tc>
          <w:tcPr>
            <w:tcW w:w="0" w:type="auto"/>
            <w:hideMark/>
          </w:tcPr>
          <w:p w14:paraId="45F09AB5" w14:textId="77777777" w:rsidR="00A46632" w:rsidRPr="00A46632" w:rsidRDefault="00A46632" w:rsidP="00A46632">
            <w:pPr>
              <w:spacing w:after="160" w:line="278" w:lineRule="auto"/>
            </w:pPr>
            <w:r w:rsidRPr="00A46632">
              <w:t>Weeks 8–12</w:t>
            </w:r>
          </w:p>
        </w:tc>
        <w:tc>
          <w:tcPr>
            <w:tcW w:w="0" w:type="auto"/>
            <w:hideMark/>
          </w:tcPr>
          <w:p w14:paraId="3A6BE35A" w14:textId="77777777" w:rsidR="00A46632" w:rsidRPr="00A46632" w:rsidRDefault="00A46632" w:rsidP="00A46632">
            <w:pPr>
              <w:spacing w:after="160" w:line="278" w:lineRule="auto"/>
            </w:pPr>
            <w:r w:rsidRPr="00A46632">
              <w:t>Owner; marketing support</w:t>
            </w:r>
          </w:p>
        </w:tc>
        <w:tc>
          <w:tcPr>
            <w:tcW w:w="0" w:type="auto"/>
            <w:hideMark/>
          </w:tcPr>
          <w:p w14:paraId="57FDC61E" w14:textId="14F3075E" w:rsidR="00A46632" w:rsidRPr="00A46632" w:rsidRDefault="00A46632" w:rsidP="00A46632">
            <w:pPr>
              <w:spacing w:after="160" w:line="278" w:lineRule="auto"/>
            </w:pPr>
            <w:r>
              <w:t>Done</w:t>
            </w:r>
          </w:p>
        </w:tc>
      </w:tr>
    </w:tbl>
    <w:p w14:paraId="685C157F" w14:textId="77777777" w:rsidR="00A46632" w:rsidRDefault="00A46632" w:rsidP="00905073"/>
    <w:p w14:paraId="44F1633F" w14:textId="77777777" w:rsidR="00A46632" w:rsidRDefault="00A46632" w:rsidP="00905073"/>
    <w:p w14:paraId="58A8DFE2" w14:textId="05EA8FE6" w:rsidR="00A46632" w:rsidRDefault="00A46632" w:rsidP="00A46632">
      <w:pPr>
        <w:pStyle w:val="Heading1"/>
      </w:pPr>
      <w:bookmarkStart w:id="16" w:name="_Toc234583365"/>
      <w:r w:rsidRPr="00A46632">
        <w:t>Appendix 3 — Task 5a) KPI and SMART Objectives</w:t>
      </w:r>
      <w:bookmarkEnd w:id="16"/>
    </w:p>
    <w:p w14:paraId="0F237465" w14:textId="77777777" w:rsidR="00A46632" w:rsidRPr="00A46632" w:rsidRDefault="00A46632" w:rsidP="00A46632">
      <w:pPr>
        <w:pStyle w:val="Heading2"/>
      </w:pPr>
      <w:bookmarkStart w:id="17" w:name="_Toc234583366"/>
      <w:r w:rsidRPr="00A46632">
        <w:t>Headline KPI</w:t>
      </w:r>
      <w:bookmarkEnd w:id="17"/>
    </w:p>
    <w:p w14:paraId="6A9D1392" w14:textId="77777777" w:rsidR="00A46632" w:rsidRPr="00A46632" w:rsidRDefault="00A46632" w:rsidP="00A46632"/>
    <w:tbl>
      <w:tblPr>
        <w:tblStyle w:val="TableGrid"/>
        <w:tblW w:w="0" w:type="auto"/>
        <w:tblLook w:val="04A0" w:firstRow="1" w:lastRow="0" w:firstColumn="1" w:lastColumn="0" w:noHBand="0" w:noVBand="1"/>
      </w:tblPr>
      <w:tblGrid>
        <w:gridCol w:w="1799"/>
        <w:gridCol w:w="3648"/>
        <w:gridCol w:w="3569"/>
      </w:tblGrid>
      <w:tr w:rsidR="00A46632" w:rsidRPr="00A46632" w14:paraId="063135D6" w14:textId="77777777" w:rsidTr="00A46632">
        <w:tc>
          <w:tcPr>
            <w:tcW w:w="0" w:type="auto"/>
            <w:hideMark/>
          </w:tcPr>
          <w:p w14:paraId="7DC6EFE9" w14:textId="77777777" w:rsidR="00A46632" w:rsidRPr="00A46632" w:rsidRDefault="00A46632" w:rsidP="00A46632">
            <w:pPr>
              <w:spacing w:after="160" w:line="278" w:lineRule="auto"/>
              <w:rPr>
                <w:b/>
                <w:bCs/>
              </w:rPr>
            </w:pPr>
            <w:r w:rsidRPr="00A46632">
              <w:rPr>
                <w:b/>
                <w:bCs/>
              </w:rPr>
              <w:t>KPI</w:t>
            </w:r>
          </w:p>
        </w:tc>
        <w:tc>
          <w:tcPr>
            <w:tcW w:w="0" w:type="auto"/>
            <w:hideMark/>
          </w:tcPr>
          <w:p w14:paraId="53EEACEA" w14:textId="77777777" w:rsidR="00A46632" w:rsidRPr="00A46632" w:rsidRDefault="00A46632" w:rsidP="00A46632">
            <w:pPr>
              <w:spacing w:after="160" w:line="278" w:lineRule="auto"/>
              <w:rPr>
                <w:b/>
                <w:bCs/>
              </w:rPr>
            </w:pPr>
            <w:r w:rsidRPr="00A46632">
              <w:rPr>
                <w:b/>
                <w:bCs/>
              </w:rPr>
              <w:t>Definition</w:t>
            </w:r>
          </w:p>
        </w:tc>
        <w:tc>
          <w:tcPr>
            <w:tcW w:w="0" w:type="auto"/>
            <w:hideMark/>
          </w:tcPr>
          <w:p w14:paraId="066C5CCF" w14:textId="77777777" w:rsidR="00A46632" w:rsidRPr="00A46632" w:rsidRDefault="00A46632" w:rsidP="00A46632">
            <w:pPr>
              <w:spacing w:after="160" w:line="278" w:lineRule="auto"/>
              <w:rPr>
                <w:b/>
                <w:bCs/>
              </w:rPr>
            </w:pPr>
            <w:r w:rsidRPr="00A46632">
              <w:rPr>
                <w:b/>
                <w:bCs/>
              </w:rPr>
              <w:t>Rationale</w:t>
            </w:r>
          </w:p>
        </w:tc>
      </w:tr>
      <w:tr w:rsidR="00A46632" w:rsidRPr="00A46632" w14:paraId="06358271" w14:textId="77777777" w:rsidTr="00A46632">
        <w:tc>
          <w:tcPr>
            <w:tcW w:w="0" w:type="auto"/>
            <w:hideMark/>
          </w:tcPr>
          <w:p w14:paraId="28EB14E8" w14:textId="77777777" w:rsidR="00A46632" w:rsidRPr="00A46632" w:rsidRDefault="00A46632" w:rsidP="00A46632">
            <w:pPr>
              <w:spacing w:after="160" w:line="278" w:lineRule="auto"/>
            </w:pPr>
            <w:r w:rsidRPr="00A46632">
              <w:t>Weekly online orders</w:t>
            </w:r>
          </w:p>
        </w:tc>
        <w:tc>
          <w:tcPr>
            <w:tcW w:w="0" w:type="auto"/>
            <w:hideMark/>
          </w:tcPr>
          <w:p w14:paraId="5D8DCAAB" w14:textId="77777777" w:rsidR="00A46632" w:rsidRPr="00A46632" w:rsidRDefault="00A46632" w:rsidP="00A46632">
            <w:pPr>
              <w:spacing w:after="160" w:line="278" w:lineRule="auto"/>
            </w:pPr>
            <w:r w:rsidRPr="00A46632">
              <w:t>Total click-and-collect + delivery orders per week</w:t>
            </w:r>
          </w:p>
        </w:tc>
        <w:tc>
          <w:tcPr>
            <w:tcW w:w="0" w:type="auto"/>
            <w:hideMark/>
          </w:tcPr>
          <w:p w14:paraId="23A4D96A" w14:textId="77777777" w:rsidR="00A46632" w:rsidRPr="00A46632" w:rsidRDefault="00A46632" w:rsidP="00A46632">
            <w:pPr>
              <w:spacing w:after="160" w:line="278" w:lineRule="auto"/>
            </w:pPr>
            <w:r w:rsidRPr="00A46632">
              <w:t>Direct measure of adoption and revenue impact</w:t>
            </w:r>
          </w:p>
        </w:tc>
      </w:tr>
    </w:tbl>
    <w:p w14:paraId="08A40A5F" w14:textId="77777777" w:rsidR="00A46632" w:rsidRDefault="00A46632" w:rsidP="00A46632"/>
    <w:p w14:paraId="159C583E" w14:textId="77777777" w:rsidR="00A46632" w:rsidRDefault="00A46632" w:rsidP="00A46632"/>
    <w:p w14:paraId="4343467D" w14:textId="77777777" w:rsidR="00A46632" w:rsidRDefault="00A46632" w:rsidP="00A46632"/>
    <w:p w14:paraId="5C4147FF" w14:textId="77777777" w:rsidR="00A46632" w:rsidRPr="00A46632" w:rsidRDefault="00A46632" w:rsidP="00A46632"/>
    <w:p w14:paraId="22FF2DA0" w14:textId="77777777" w:rsidR="00A46632" w:rsidRDefault="00A46632" w:rsidP="00A46632">
      <w:pPr>
        <w:pStyle w:val="Heading2"/>
      </w:pPr>
      <w:bookmarkStart w:id="18" w:name="_Toc234583367"/>
      <w:r w:rsidRPr="00A46632">
        <w:t>SMART Objectives</w:t>
      </w:r>
      <w:bookmarkEnd w:id="18"/>
    </w:p>
    <w:p w14:paraId="7A369FE1" w14:textId="77777777" w:rsidR="00A46632" w:rsidRDefault="00A46632" w:rsidP="00A46632"/>
    <w:tbl>
      <w:tblPr>
        <w:tblStyle w:val="TableGrid"/>
        <w:tblW w:w="11002" w:type="dxa"/>
        <w:tblInd w:w="-998" w:type="dxa"/>
        <w:tblLook w:val="04A0" w:firstRow="1" w:lastRow="0" w:firstColumn="1" w:lastColumn="0" w:noHBand="0" w:noVBand="1"/>
      </w:tblPr>
      <w:tblGrid>
        <w:gridCol w:w="2261"/>
        <w:gridCol w:w="1790"/>
        <w:gridCol w:w="1500"/>
        <w:gridCol w:w="1886"/>
        <w:gridCol w:w="1178"/>
        <w:gridCol w:w="932"/>
        <w:gridCol w:w="1455"/>
      </w:tblGrid>
      <w:tr w:rsidR="00A46632" w:rsidRPr="00A46632" w14:paraId="2C1E1972" w14:textId="77777777" w:rsidTr="00A46632">
        <w:tc>
          <w:tcPr>
            <w:tcW w:w="2261" w:type="dxa"/>
            <w:hideMark/>
          </w:tcPr>
          <w:p w14:paraId="514875C1" w14:textId="77777777" w:rsidR="00A46632" w:rsidRPr="00A46632" w:rsidRDefault="00A46632" w:rsidP="00A46632">
            <w:pPr>
              <w:spacing w:after="160" w:line="278" w:lineRule="auto"/>
              <w:rPr>
                <w:b/>
                <w:bCs/>
              </w:rPr>
            </w:pPr>
            <w:r w:rsidRPr="00A46632">
              <w:rPr>
                <w:b/>
                <w:bCs/>
              </w:rPr>
              <w:t>Objective</w:t>
            </w:r>
          </w:p>
        </w:tc>
        <w:tc>
          <w:tcPr>
            <w:tcW w:w="0" w:type="auto"/>
            <w:hideMark/>
          </w:tcPr>
          <w:p w14:paraId="63DA581C" w14:textId="77777777" w:rsidR="00A46632" w:rsidRPr="00A46632" w:rsidRDefault="00A46632" w:rsidP="00A46632">
            <w:pPr>
              <w:spacing w:after="160" w:line="278" w:lineRule="auto"/>
              <w:rPr>
                <w:b/>
                <w:bCs/>
              </w:rPr>
            </w:pPr>
            <w:r w:rsidRPr="00A46632">
              <w:rPr>
                <w:b/>
                <w:bCs/>
              </w:rPr>
              <w:t>Specific</w:t>
            </w:r>
          </w:p>
        </w:tc>
        <w:tc>
          <w:tcPr>
            <w:tcW w:w="0" w:type="auto"/>
            <w:hideMark/>
          </w:tcPr>
          <w:p w14:paraId="4A7312B2" w14:textId="77777777" w:rsidR="00A46632" w:rsidRPr="00A46632" w:rsidRDefault="00A46632" w:rsidP="00A46632">
            <w:pPr>
              <w:spacing w:after="160" w:line="278" w:lineRule="auto"/>
              <w:rPr>
                <w:b/>
                <w:bCs/>
              </w:rPr>
            </w:pPr>
            <w:r w:rsidRPr="00A46632">
              <w:rPr>
                <w:b/>
                <w:bCs/>
              </w:rPr>
              <w:t>Measurable</w:t>
            </w:r>
          </w:p>
        </w:tc>
        <w:tc>
          <w:tcPr>
            <w:tcW w:w="0" w:type="auto"/>
            <w:hideMark/>
          </w:tcPr>
          <w:p w14:paraId="3BA11F6A" w14:textId="77777777" w:rsidR="00A46632" w:rsidRPr="00A46632" w:rsidRDefault="00A46632" w:rsidP="00A46632">
            <w:pPr>
              <w:spacing w:after="160" w:line="278" w:lineRule="auto"/>
              <w:rPr>
                <w:b/>
                <w:bCs/>
              </w:rPr>
            </w:pPr>
            <w:r w:rsidRPr="00A46632">
              <w:rPr>
                <w:b/>
                <w:bCs/>
              </w:rPr>
              <w:t>Attainable</w:t>
            </w:r>
          </w:p>
        </w:tc>
        <w:tc>
          <w:tcPr>
            <w:tcW w:w="0" w:type="auto"/>
            <w:hideMark/>
          </w:tcPr>
          <w:p w14:paraId="2F3EFCCD" w14:textId="77777777" w:rsidR="00A46632" w:rsidRPr="00A46632" w:rsidRDefault="00A46632" w:rsidP="00A46632">
            <w:pPr>
              <w:spacing w:after="160" w:line="278" w:lineRule="auto"/>
              <w:rPr>
                <w:b/>
                <w:bCs/>
              </w:rPr>
            </w:pPr>
            <w:r w:rsidRPr="00A46632">
              <w:rPr>
                <w:b/>
                <w:bCs/>
              </w:rPr>
              <w:t>Relevant</w:t>
            </w:r>
          </w:p>
        </w:tc>
        <w:tc>
          <w:tcPr>
            <w:tcW w:w="0" w:type="auto"/>
            <w:hideMark/>
          </w:tcPr>
          <w:p w14:paraId="1E750F67" w14:textId="77777777" w:rsidR="00A46632" w:rsidRPr="00A46632" w:rsidRDefault="00A46632" w:rsidP="00A46632">
            <w:pPr>
              <w:spacing w:after="160" w:line="278" w:lineRule="auto"/>
              <w:rPr>
                <w:b/>
                <w:bCs/>
              </w:rPr>
            </w:pPr>
            <w:r w:rsidRPr="00A46632">
              <w:rPr>
                <w:b/>
                <w:bCs/>
              </w:rPr>
              <w:t>Time-bound</w:t>
            </w:r>
          </w:p>
        </w:tc>
        <w:tc>
          <w:tcPr>
            <w:tcW w:w="1455" w:type="dxa"/>
            <w:hideMark/>
          </w:tcPr>
          <w:p w14:paraId="0BDCAE79" w14:textId="77777777" w:rsidR="00A46632" w:rsidRPr="00A46632" w:rsidRDefault="00A46632" w:rsidP="00A46632">
            <w:pPr>
              <w:spacing w:after="160" w:line="278" w:lineRule="auto"/>
              <w:rPr>
                <w:b/>
                <w:bCs/>
              </w:rPr>
            </w:pPr>
            <w:r w:rsidRPr="00A46632">
              <w:rPr>
                <w:b/>
                <w:bCs/>
              </w:rPr>
              <w:t>Data Source</w:t>
            </w:r>
          </w:p>
        </w:tc>
      </w:tr>
      <w:tr w:rsidR="00A46632" w:rsidRPr="00A46632" w14:paraId="3D08796D" w14:textId="77777777" w:rsidTr="00A46632">
        <w:tc>
          <w:tcPr>
            <w:tcW w:w="2261" w:type="dxa"/>
            <w:hideMark/>
          </w:tcPr>
          <w:p w14:paraId="19C2FAD1" w14:textId="77777777" w:rsidR="00A46632" w:rsidRPr="00A46632" w:rsidRDefault="00A46632" w:rsidP="00A46632">
            <w:pPr>
              <w:spacing w:after="160" w:line="278" w:lineRule="auto"/>
            </w:pPr>
            <w:r w:rsidRPr="00A46632">
              <w:t>Adoption</w:t>
            </w:r>
          </w:p>
        </w:tc>
        <w:tc>
          <w:tcPr>
            <w:tcW w:w="0" w:type="auto"/>
            <w:hideMark/>
          </w:tcPr>
          <w:p w14:paraId="681CD394" w14:textId="77777777" w:rsidR="00A46632" w:rsidRPr="00A46632" w:rsidRDefault="00A46632" w:rsidP="00A46632">
            <w:pPr>
              <w:spacing w:after="160" w:line="278" w:lineRule="auto"/>
            </w:pPr>
            <w:r w:rsidRPr="00A46632">
              <w:t>Reach 120 weekly online orders</w:t>
            </w:r>
          </w:p>
        </w:tc>
        <w:tc>
          <w:tcPr>
            <w:tcW w:w="0" w:type="auto"/>
            <w:hideMark/>
          </w:tcPr>
          <w:p w14:paraId="34EDC2B0" w14:textId="77777777" w:rsidR="00A46632" w:rsidRPr="00A46632" w:rsidRDefault="00A46632" w:rsidP="00A46632">
            <w:pPr>
              <w:spacing w:after="160" w:line="278" w:lineRule="auto"/>
            </w:pPr>
            <w:r w:rsidRPr="00A46632">
              <w:t>Count per week</w:t>
            </w:r>
          </w:p>
        </w:tc>
        <w:tc>
          <w:tcPr>
            <w:tcW w:w="0" w:type="auto"/>
            <w:hideMark/>
          </w:tcPr>
          <w:p w14:paraId="20529F53" w14:textId="77777777" w:rsidR="00A46632" w:rsidRPr="00A46632" w:rsidRDefault="00A46632" w:rsidP="00A46632">
            <w:pPr>
              <w:spacing w:after="160" w:line="278" w:lineRule="auto"/>
            </w:pPr>
            <w:r w:rsidRPr="00A46632">
              <w:t>Based on capacity and pilot</w:t>
            </w:r>
          </w:p>
        </w:tc>
        <w:tc>
          <w:tcPr>
            <w:tcW w:w="0" w:type="auto"/>
            <w:hideMark/>
          </w:tcPr>
          <w:p w14:paraId="1CB6EE46" w14:textId="77777777" w:rsidR="00A46632" w:rsidRPr="00A46632" w:rsidRDefault="00A46632" w:rsidP="00A46632">
            <w:pPr>
              <w:spacing w:after="160" w:line="278" w:lineRule="auto"/>
            </w:pPr>
            <w:r w:rsidRPr="00A46632">
              <w:t>Drives growth</w:t>
            </w:r>
          </w:p>
        </w:tc>
        <w:tc>
          <w:tcPr>
            <w:tcW w:w="0" w:type="auto"/>
            <w:hideMark/>
          </w:tcPr>
          <w:p w14:paraId="30DFB2F8" w14:textId="77777777" w:rsidR="00A46632" w:rsidRPr="00A46632" w:rsidRDefault="00A46632" w:rsidP="00A46632">
            <w:pPr>
              <w:spacing w:after="160" w:line="278" w:lineRule="auto"/>
            </w:pPr>
            <w:r w:rsidRPr="00A46632">
              <w:t>By Week 12 post-launch</w:t>
            </w:r>
          </w:p>
        </w:tc>
        <w:tc>
          <w:tcPr>
            <w:tcW w:w="1455" w:type="dxa"/>
            <w:hideMark/>
          </w:tcPr>
          <w:p w14:paraId="10E1AF23" w14:textId="77777777" w:rsidR="00A46632" w:rsidRPr="00A46632" w:rsidRDefault="00A46632" w:rsidP="00A46632">
            <w:pPr>
              <w:spacing w:after="160" w:line="278" w:lineRule="auto"/>
            </w:pPr>
            <w:r w:rsidRPr="00A46632">
              <w:t>Platform analytics</w:t>
            </w:r>
          </w:p>
        </w:tc>
      </w:tr>
      <w:tr w:rsidR="00A46632" w:rsidRPr="00A46632" w14:paraId="4CD7F1FB" w14:textId="77777777" w:rsidTr="00A46632">
        <w:tc>
          <w:tcPr>
            <w:tcW w:w="2261" w:type="dxa"/>
            <w:hideMark/>
          </w:tcPr>
          <w:p w14:paraId="09272EC8" w14:textId="77777777" w:rsidR="00A46632" w:rsidRPr="00A46632" w:rsidRDefault="00A46632" w:rsidP="00A46632">
            <w:pPr>
              <w:spacing w:after="160" w:line="278" w:lineRule="auto"/>
            </w:pPr>
            <w:r w:rsidRPr="00A46632">
              <w:t>AOV</w:t>
            </w:r>
          </w:p>
        </w:tc>
        <w:tc>
          <w:tcPr>
            <w:tcW w:w="0" w:type="auto"/>
            <w:hideMark/>
          </w:tcPr>
          <w:p w14:paraId="3F3A5C83" w14:textId="77777777" w:rsidR="00A46632" w:rsidRPr="00A46632" w:rsidRDefault="00A46632" w:rsidP="00A46632">
            <w:pPr>
              <w:spacing w:after="160" w:line="278" w:lineRule="auto"/>
            </w:pPr>
            <w:r w:rsidRPr="00A46632">
              <w:t>Achieve £12.50 average basket</w:t>
            </w:r>
          </w:p>
        </w:tc>
        <w:tc>
          <w:tcPr>
            <w:tcW w:w="0" w:type="auto"/>
            <w:hideMark/>
          </w:tcPr>
          <w:p w14:paraId="3CFBEDB9" w14:textId="77777777" w:rsidR="00A46632" w:rsidRPr="00A46632" w:rsidRDefault="00A46632" w:rsidP="00A46632">
            <w:pPr>
              <w:spacing w:after="160" w:line="278" w:lineRule="auto"/>
            </w:pPr>
            <w:r w:rsidRPr="00A46632">
              <w:t>Average order value</w:t>
            </w:r>
          </w:p>
        </w:tc>
        <w:tc>
          <w:tcPr>
            <w:tcW w:w="0" w:type="auto"/>
            <w:hideMark/>
          </w:tcPr>
          <w:p w14:paraId="27DBADC5" w14:textId="77777777" w:rsidR="00A46632" w:rsidRPr="00A46632" w:rsidRDefault="00A46632" w:rsidP="00A46632">
            <w:pPr>
              <w:spacing w:after="160" w:line="278" w:lineRule="auto"/>
            </w:pPr>
            <w:r w:rsidRPr="00A46632">
              <w:t>Bundles/upsells feasible</w:t>
            </w:r>
          </w:p>
        </w:tc>
        <w:tc>
          <w:tcPr>
            <w:tcW w:w="0" w:type="auto"/>
            <w:hideMark/>
          </w:tcPr>
          <w:p w14:paraId="31A6370F" w14:textId="77777777" w:rsidR="00A46632" w:rsidRPr="00A46632" w:rsidRDefault="00A46632" w:rsidP="00A46632">
            <w:pPr>
              <w:spacing w:after="160" w:line="278" w:lineRule="auto"/>
            </w:pPr>
            <w:r w:rsidRPr="00A46632">
              <w:t>Improves margin</w:t>
            </w:r>
          </w:p>
        </w:tc>
        <w:tc>
          <w:tcPr>
            <w:tcW w:w="0" w:type="auto"/>
            <w:hideMark/>
          </w:tcPr>
          <w:p w14:paraId="509B01C8" w14:textId="77777777" w:rsidR="00A46632" w:rsidRPr="00A46632" w:rsidRDefault="00A46632" w:rsidP="00A46632">
            <w:pPr>
              <w:spacing w:after="160" w:line="278" w:lineRule="auto"/>
            </w:pPr>
            <w:r w:rsidRPr="00A46632">
              <w:t>By Week 12</w:t>
            </w:r>
          </w:p>
        </w:tc>
        <w:tc>
          <w:tcPr>
            <w:tcW w:w="1455" w:type="dxa"/>
            <w:hideMark/>
          </w:tcPr>
          <w:p w14:paraId="65A02C7F" w14:textId="77777777" w:rsidR="00A46632" w:rsidRPr="00A46632" w:rsidRDefault="00A46632" w:rsidP="00A46632">
            <w:pPr>
              <w:spacing w:after="160" w:line="278" w:lineRule="auto"/>
            </w:pPr>
            <w:r w:rsidRPr="00A46632">
              <w:t>Platform analytics</w:t>
            </w:r>
          </w:p>
        </w:tc>
      </w:tr>
      <w:tr w:rsidR="00A46632" w:rsidRPr="00A46632" w14:paraId="3FE5FABF" w14:textId="77777777" w:rsidTr="00A46632">
        <w:tc>
          <w:tcPr>
            <w:tcW w:w="2261" w:type="dxa"/>
            <w:hideMark/>
          </w:tcPr>
          <w:p w14:paraId="136B0EF7" w14:textId="77777777" w:rsidR="00A46632" w:rsidRPr="00A46632" w:rsidRDefault="00A46632" w:rsidP="00A46632">
            <w:pPr>
              <w:spacing w:after="160" w:line="278" w:lineRule="auto"/>
            </w:pPr>
            <w:r w:rsidRPr="00A46632">
              <w:t>Service</w:t>
            </w:r>
          </w:p>
        </w:tc>
        <w:tc>
          <w:tcPr>
            <w:tcW w:w="0" w:type="auto"/>
            <w:hideMark/>
          </w:tcPr>
          <w:p w14:paraId="0D29D8F9" w14:textId="77777777" w:rsidR="00A46632" w:rsidRPr="00A46632" w:rsidRDefault="00A46632" w:rsidP="00A46632">
            <w:pPr>
              <w:spacing w:after="160" w:line="278" w:lineRule="auto"/>
            </w:pPr>
            <w:r w:rsidRPr="00A46632">
              <w:t>≥92% on-time pickup/delivery</w:t>
            </w:r>
          </w:p>
        </w:tc>
        <w:tc>
          <w:tcPr>
            <w:tcW w:w="0" w:type="auto"/>
            <w:hideMark/>
          </w:tcPr>
          <w:p w14:paraId="197587A0" w14:textId="77777777" w:rsidR="00A46632" w:rsidRPr="00A46632" w:rsidRDefault="00A46632" w:rsidP="00A46632">
            <w:pPr>
              <w:spacing w:after="160" w:line="278" w:lineRule="auto"/>
            </w:pPr>
            <w:r w:rsidRPr="00A46632">
              <w:t>On-time %</w:t>
            </w:r>
          </w:p>
        </w:tc>
        <w:tc>
          <w:tcPr>
            <w:tcW w:w="0" w:type="auto"/>
            <w:hideMark/>
          </w:tcPr>
          <w:p w14:paraId="4CE0BD52" w14:textId="77777777" w:rsidR="00A46632" w:rsidRPr="00A46632" w:rsidRDefault="00A46632" w:rsidP="00A46632">
            <w:pPr>
              <w:spacing w:after="160" w:line="278" w:lineRule="auto"/>
            </w:pPr>
            <w:r w:rsidRPr="00A46632">
              <w:t>Slotting + SLAs</w:t>
            </w:r>
          </w:p>
        </w:tc>
        <w:tc>
          <w:tcPr>
            <w:tcW w:w="0" w:type="auto"/>
            <w:hideMark/>
          </w:tcPr>
          <w:p w14:paraId="64CBD578" w14:textId="77777777" w:rsidR="00A46632" w:rsidRPr="00A46632" w:rsidRDefault="00A46632" w:rsidP="00A46632">
            <w:pPr>
              <w:spacing w:after="160" w:line="278" w:lineRule="auto"/>
            </w:pPr>
            <w:r w:rsidRPr="00A46632">
              <w:t>Protects CX</w:t>
            </w:r>
          </w:p>
        </w:tc>
        <w:tc>
          <w:tcPr>
            <w:tcW w:w="0" w:type="auto"/>
            <w:hideMark/>
          </w:tcPr>
          <w:p w14:paraId="7AC93EE5" w14:textId="77777777" w:rsidR="00A46632" w:rsidRPr="00A46632" w:rsidRDefault="00A46632" w:rsidP="00A46632">
            <w:pPr>
              <w:spacing w:after="160" w:line="278" w:lineRule="auto"/>
            </w:pPr>
            <w:r w:rsidRPr="00A46632">
              <w:t>By Week 10</w:t>
            </w:r>
          </w:p>
        </w:tc>
        <w:tc>
          <w:tcPr>
            <w:tcW w:w="1455" w:type="dxa"/>
            <w:hideMark/>
          </w:tcPr>
          <w:p w14:paraId="157EE363" w14:textId="77777777" w:rsidR="00A46632" w:rsidRPr="00A46632" w:rsidRDefault="00A46632" w:rsidP="00A46632">
            <w:pPr>
              <w:spacing w:after="160" w:line="278" w:lineRule="auto"/>
            </w:pPr>
            <w:r w:rsidRPr="00A46632">
              <w:t>Platform timestamps</w:t>
            </w:r>
          </w:p>
        </w:tc>
      </w:tr>
      <w:tr w:rsidR="00A46632" w:rsidRPr="00A46632" w14:paraId="112B6DC4" w14:textId="77777777" w:rsidTr="00A46632">
        <w:tc>
          <w:tcPr>
            <w:tcW w:w="2261" w:type="dxa"/>
            <w:hideMark/>
          </w:tcPr>
          <w:p w14:paraId="74D14A8C" w14:textId="77777777" w:rsidR="00A46632" w:rsidRPr="00A46632" w:rsidRDefault="00A46632" w:rsidP="00A46632">
            <w:pPr>
              <w:spacing w:after="160" w:line="278" w:lineRule="auto"/>
            </w:pPr>
            <w:r w:rsidRPr="00A46632">
              <w:t>Loyalty</w:t>
            </w:r>
          </w:p>
        </w:tc>
        <w:tc>
          <w:tcPr>
            <w:tcW w:w="0" w:type="auto"/>
            <w:hideMark/>
          </w:tcPr>
          <w:p w14:paraId="1C25E2E9" w14:textId="77777777" w:rsidR="00A46632" w:rsidRPr="00A46632" w:rsidRDefault="00A46632" w:rsidP="00A46632">
            <w:pPr>
              <w:spacing w:after="160" w:line="278" w:lineRule="auto"/>
            </w:pPr>
            <w:r w:rsidRPr="00A46632">
              <w:t>≥25% repeat within 60 days</w:t>
            </w:r>
          </w:p>
        </w:tc>
        <w:tc>
          <w:tcPr>
            <w:tcW w:w="0" w:type="auto"/>
            <w:hideMark/>
          </w:tcPr>
          <w:p w14:paraId="747EB678" w14:textId="77777777" w:rsidR="00A46632" w:rsidRPr="00A46632" w:rsidRDefault="00A46632" w:rsidP="00A46632">
            <w:pPr>
              <w:spacing w:after="160" w:line="278" w:lineRule="auto"/>
            </w:pPr>
            <w:r w:rsidRPr="00A46632">
              <w:t>Repeat rate</w:t>
            </w:r>
          </w:p>
        </w:tc>
        <w:tc>
          <w:tcPr>
            <w:tcW w:w="0" w:type="auto"/>
            <w:hideMark/>
          </w:tcPr>
          <w:p w14:paraId="3C2B11C7" w14:textId="77777777" w:rsidR="00A46632" w:rsidRPr="00A46632" w:rsidRDefault="00A46632" w:rsidP="00A46632">
            <w:pPr>
              <w:spacing w:after="160" w:line="278" w:lineRule="auto"/>
            </w:pPr>
            <w:r w:rsidRPr="00A46632">
              <w:t>Welcome flows/offers</w:t>
            </w:r>
          </w:p>
        </w:tc>
        <w:tc>
          <w:tcPr>
            <w:tcW w:w="0" w:type="auto"/>
            <w:hideMark/>
          </w:tcPr>
          <w:p w14:paraId="5B55E69E" w14:textId="77777777" w:rsidR="00A46632" w:rsidRPr="00A46632" w:rsidRDefault="00A46632" w:rsidP="00A46632">
            <w:pPr>
              <w:spacing w:after="160" w:line="278" w:lineRule="auto"/>
            </w:pPr>
            <w:r w:rsidRPr="00A46632">
              <w:t>Sustains revenue</w:t>
            </w:r>
          </w:p>
        </w:tc>
        <w:tc>
          <w:tcPr>
            <w:tcW w:w="0" w:type="auto"/>
            <w:hideMark/>
          </w:tcPr>
          <w:p w14:paraId="097D27C0" w14:textId="77777777" w:rsidR="00A46632" w:rsidRPr="00A46632" w:rsidRDefault="00A46632" w:rsidP="00A46632">
            <w:pPr>
              <w:spacing w:after="160" w:line="278" w:lineRule="auto"/>
            </w:pPr>
            <w:r w:rsidRPr="00A46632">
              <w:t>By Week 16</w:t>
            </w:r>
          </w:p>
        </w:tc>
        <w:tc>
          <w:tcPr>
            <w:tcW w:w="1455" w:type="dxa"/>
            <w:hideMark/>
          </w:tcPr>
          <w:p w14:paraId="216A96E4" w14:textId="77777777" w:rsidR="00A46632" w:rsidRPr="00A46632" w:rsidRDefault="00A46632" w:rsidP="00A46632">
            <w:pPr>
              <w:spacing w:after="160" w:line="278" w:lineRule="auto"/>
            </w:pPr>
            <w:r w:rsidRPr="00A46632">
              <w:t>Customer IDs/cohorts</w:t>
            </w:r>
          </w:p>
        </w:tc>
      </w:tr>
    </w:tbl>
    <w:p w14:paraId="5054C6DB" w14:textId="77777777" w:rsidR="00A46632" w:rsidRPr="00A46632" w:rsidRDefault="00A46632" w:rsidP="00A46632"/>
    <w:p w14:paraId="766827E7" w14:textId="77777777" w:rsidR="00A46632" w:rsidRPr="00905073" w:rsidRDefault="00A46632" w:rsidP="00905073"/>
    <w:sectPr w:rsidR="00A46632" w:rsidRPr="009050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9CC96" w14:textId="77777777" w:rsidR="00E64895" w:rsidRDefault="00E64895" w:rsidP="003E7905">
      <w:pPr>
        <w:spacing w:after="0" w:line="240" w:lineRule="auto"/>
      </w:pPr>
      <w:r>
        <w:separator/>
      </w:r>
    </w:p>
  </w:endnote>
  <w:endnote w:type="continuationSeparator" w:id="0">
    <w:p w14:paraId="7067CC75" w14:textId="77777777" w:rsidR="00E64895" w:rsidRDefault="00E64895" w:rsidP="003E7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4D17D" w14:textId="77777777" w:rsidR="00E64895" w:rsidRDefault="00E64895" w:rsidP="003E7905">
      <w:pPr>
        <w:spacing w:after="0" w:line="240" w:lineRule="auto"/>
      </w:pPr>
      <w:r>
        <w:separator/>
      </w:r>
    </w:p>
  </w:footnote>
  <w:footnote w:type="continuationSeparator" w:id="0">
    <w:p w14:paraId="574C60A6" w14:textId="77777777" w:rsidR="00E64895" w:rsidRDefault="00E64895" w:rsidP="003E7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63BFF"/>
    <w:multiLevelType w:val="multilevel"/>
    <w:tmpl w:val="BCB64A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846A3"/>
    <w:multiLevelType w:val="multilevel"/>
    <w:tmpl w:val="183C2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364423"/>
    <w:multiLevelType w:val="multilevel"/>
    <w:tmpl w:val="4992F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BC73E2"/>
    <w:multiLevelType w:val="multilevel"/>
    <w:tmpl w:val="EEA61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254241"/>
    <w:multiLevelType w:val="multilevel"/>
    <w:tmpl w:val="082C00D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65754E"/>
    <w:multiLevelType w:val="multilevel"/>
    <w:tmpl w:val="16B2EB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24385A"/>
    <w:multiLevelType w:val="multilevel"/>
    <w:tmpl w:val="24B0B9B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4B084B"/>
    <w:multiLevelType w:val="multilevel"/>
    <w:tmpl w:val="AADC6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9D2E5C"/>
    <w:multiLevelType w:val="multilevel"/>
    <w:tmpl w:val="9ABE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A41E11"/>
    <w:multiLevelType w:val="multilevel"/>
    <w:tmpl w:val="37482D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CC0BD3"/>
    <w:multiLevelType w:val="multilevel"/>
    <w:tmpl w:val="9EC6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251DC3"/>
    <w:multiLevelType w:val="multilevel"/>
    <w:tmpl w:val="DC0AE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EE2EEA"/>
    <w:multiLevelType w:val="multilevel"/>
    <w:tmpl w:val="079898B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2339C6"/>
    <w:multiLevelType w:val="multilevel"/>
    <w:tmpl w:val="25544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A476FD"/>
    <w:multiLevelType w:val="multilevel"/>
    <w:tmpl w:val="3318A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FD13BE"/>
    <w:multiLevelType w:val="multilevel"/>
    <w:tmpl w:val="0B506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007A0B"/>
    <w:multiLevelType w:val="multilevel"/>
    <w:tmpl w:val="89AE40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2E5F33"/>
    <w:multiLevelType w:val="multilevel"/>
    <w:tmpl w:val="E90AD8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ED7BB1"/>
    <w:multiLevelType w:val="multilevel"/>
    <w:tmpl w:val="FEA0FA9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EC6D2B"/>
    <w:multiLevelType w:val="multilevel"/>
    <w:tmpl w:val="ABAC6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8D5890"/>
    <w:multiLevelType w:val="multilevel"/>
    <w:tmpl w:val="B178C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4385593">
    <w:abstractNumId w:val="8"/>
  </w:num>
  <w:num w:numId="2" w16cid:durableId="1188063912">
    <w:abstractNumId w:val="11"/>
  </w:num>
  <w:num w:numId="3" w16cid:durableId="456722859">
    <w:abstractNumId w:val="12"/>
  </w:num>
  <w:num w:numId="4" w16cid:durableId="1462067193">
    <w:abstractNumId w:val="12"/>
    <w:lvlOverride w:ilvl="1">
      <w:startOverride w:val="2"/>
    </w:lvlOverride>
  </w:num>
  <w:num w:numId="5" w16cid:durableId="1464689749">
    <w:abstractNumId w:val="12"/>
    <w:lvlOverride w:ilvl="1">
      <w:startOverride w:val="3"/>
    </w:lvlOverride>
  </w:num>
  <w:num w:numId="6" w16cid:durableId="1649899418">
    <w:abstractNumId w:val="12"/>
    <w:lvlOverride w:ilvl="1">
      <w:startOverride w:val="4"/>
    </w:lvlOverride>
  </w:num>
  <w:num w:numId="7" w16cid:durableId="1737506851">
    <w:abstractNumId w:val="12"/>
    <w:lvlOverride w:ilvl="1">
      <w:startOverride w:val="5"/>
    </w:lvlOverride>
  </w:num>
  <w:num w:numId="8" w16cid:durableId="1698656897">
    <w:abstractNumId w:val="12"/>
    <w:lvlOverride w:ilvl="1">
      <w:startOverride w:val="6"/>
    </w:lvlOverride>
  </w:num>
  <w:num w:numId="9" w16cid:durableId="306128015">
    <w:abstractNumId w:val="12"/>
    <w:lvlOverride w:ilvl="1">
      <w:startOverride w:val="7"/>
    </w:lvlOverride>
  </w:num>
  <w:num w:numId="10" w16cid:durableId="1654480306">
    <w:abstractNumId w:val="12"/>
    <w:lvlOverride w:ilvl="1">
      <w:startOverride w:val="8"/>
    </w:lvlOverride>
  </w:num>
  <w:num w:numId="11" w16cid:durableId="1228104510">
    <w:abstractNumId w:val="12"/>
    <w:lvlOverride w:ilvl="1">
      <w:lvl w:ilvl="1">
        <w:numFmt w:val="bullet"/>
        <w:lvlText w:val="o"/>
        <w:lvlJc w:val="left"/>
        <w:pPr>
          <w:tabs>
            <w:tab w:val="num" w:pos="1440"/>
          </w:tabs>
          <w:ind w:left="1440" w:hanging="360"/>
        </w:pPr>
        <w:rPr>
          <w:rFonts w:ascii="Courier New" w:hAnsi="Courier New" w:hint="default"/>
          <w:sz w:val="20"/>
        </w:rPr>
      </w:lvl>
    </w:lvlOverride>
  </w:num>
  <w:num w:numId="12" w16cid:durableId="1648513432">
    <w:abstractNumId w:val="15"/>
  </w:num>
  <w:num w:numId="13" w16cid:durableId="108815305">
    <w:abstractNumId w:val="17"/>
  </w:num>
  <w:num w:numId="14" w16cid:durableId="1235968558">
    <w:abstractNumId w:val="16"/>
  </w:num>
  <w:num w:numId="15" w16cid:durableId="193424185">
    <w:abstractNumId w:val="10"/>
  </w:num>
  <w:num w:numId="16" w16cid:durableId="1911692638">
    <w:abstractNumId w:val="3"/>
  </w:num>
  <w:num w:numId="17" w16cid:durableId="105471579">
    <w:abstractNumId w:val="9"/>
  </w:num>
  <w:num w:numId="18" w16cid:durableId="1036929000">
    <w:abstractNumId w:val="0"/>
  </w:num>
  <w:num w:numId="19" w16cid:durableId="820971167">
    <w:abstractNumId w:val="5"/>
  </w:num>
  <w:num w:numId="20" w16cid:durableId="1793589791">
    <w:abstractNumId w:val="4"/>
  </w:num>
  <w:num w:numId="21" w16cid:durableId="1025785956">
    <w:abstractNumId w:val="1"/>
  </w:num>
  <w:num w:numId="22" w16cid:durableId="1502702572">
    <w:abstractNumId w:val="18"/>
  </w:num>
  <w:num w:numId="23" w16cid:durableId="1379014645">
    <w:abstractNumId w:val="20"/>
  </w:num>
  <w:num w:numId="24" w16cid:durableId="3675756">
    <w:abstractNumId w:val="6"/>
  </w:num>
  <w:num w:numId="25" w16cid:durableId="560676029">
    <w:abstractNumId w:val="13"/>
  </w:num>
  <w:num w:numId="26" w16cid:durableId="1784105535">
    <w:abstractNumId w:val="14"/>
  </w:num>
  <w:num w:numId="27" w16cid:durableId="1300528628">
    <w:abstractNumId w:val="2"/>
  </w:num>
  <w:num w:numId="28" w16cid:durableId="511338832">
    <w:abstractNumId w:val="7"/>
  </w:num>
  <w:num w:numId="29" w16cid:durableId="159023125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905"/>
    <w:rsid w:val="000D4398"/>
    <w:rsid w:val="002F53EF"/>
    <w:rsid w:val="003E7905"/>
    <w:rsid w:val="004660CA"/>
    <w:rsid w:val="004671A0"/>
    <w:rsid w:val="00761892"/>
    <w:rsid w:val="00815249"/>
    <w:rsid w:val="00905073"/>
    <w:rsid w:val="009F4735"/>
    <w:rsid w:val="009F688A"/>
    <w:rsid w:val="00A46632"/>
    <w:rsid w:val="00AC5B47"/>
    <w:rsid w:val="00C868F2"/>
    <w:rsid w:val="00E50E46"/>
    <w:rsid w:val="00E64895"/>
    <w:rsid w:val="00E72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83B12"/>
  <w15:chartTrackingRefBased/>
  <w15:docId w15:val="{12AE4DA6-9AB5-4F88-B6ED-08C8DB8A7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9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79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79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9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9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9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9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9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9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9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79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79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9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9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9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9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9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905"/>
    <w:rPr>
      <w:rFonts w:eastAsiaTheme="majorEastAsia" w:cstheme="majorBidi"/>
      <w:color w:val="272727" w:themeColor="text1" w:themeTint="D8"/>
    </w:rPr>
  </w:style>
  <w:style w:type="paragraph" w:styleId="Title">
    <w:name w:val="Title"/>
    <w:basedOn w:val="Normal"/>
    <w:next w:val="Normal"/>
    <w:link w:val="TitleChar"/>
    <w:uiPriority w:val="10"/>
    <w:qFormat/>
    <w:rsid w:val="003E79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9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9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9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905"/>
    <w:pPr>
      <w:spacing w:before="160"/>
      <w:jc w:val="center"/>
    </w:pPr>
    <w:rPr>
      <w:i/>
      <w:iCs/>
      <w:color w:val="404040" w:themeColor="text1" w:themeTint="BF"/>
    </w:rPr>
  </w:style>
  <w:style w:type="character" w:customStyle="1" w:styleId="QuoteChar">
    <w:name w:val="Quote Char"/>
    <w:basedOn w:val="DefaultParagraphFont"/>
    <w:link w:val="Quote"/>
    <w:uiPriority w:val="29"/>
    <w:rsid w:val="003E7905"/>
    <w:rPr>
      <w:i/>
      <w:iCs/>
      <w:color w:val="404040" w:themeColor="text1" w:themeTint="BF"/>
    </w:rPr>
  </w:style>
  <w:style w:type="paragraph" w:styleId="ListParagraph">
    <w:name w:val="List Paragraph"/>
    <w:basedOn w:val="Normal"/>
    <w:uiPriority w:val="34"/>
    <w:qFormat/>
    <w:rsid w:val="003E7905"/>
    <w:pPr>
      <w:ind w:left="720"/>
      <w:contextualSpacing/>
    </w:pPr>
  </w:style>
  <w:style w:type="character" w:styleId="IntenseEmphasis">
    <w:name w:val="Intense Emphasis"/>
    <w:basedOn w:val="DefaultParagraphFont"/>
    <w:uiPriority w:val="21"/>
    <w:qFormat/>
    <w:rsid w:val="003E7905"/>
    <w:rPr>
      <w:i/>
      <w:iCs/>
      <w:color w:val="0F4761" w:themeColor="accent1" w:themeShade="BF"/>
    </w:rPr>
  </w:style>
  <w:style w:type="paragraph" w:styleId="IntenseQuote">
    <w:name w:val="Intense Quote"/>
    <w:basedOn w:val="Normal"/>
    <w:next w:val="Normal"/>
    <w:link w:val="IntenseQuoteChar"/>
    <w:uiPriority w:val="30"/>
    <w:qFormat/>
    <w:rsid w:val="003E79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905"/>
    <w:rPr>
      <w:i/>
      <w:iCs/>
      <w:color w:val="0F4761" w:themeColor="accent1" w:themeShade="BF"/>
    </w:rPr>
  </w:style>
  <w:style w:type="character" w:styleId="IntenseReference">
    <w:name w:val="Intense Reference"/>
    <w:basedOn w:val="DefaultParagraphFont"/>
    <w:uiPriority w:val="32"/>
    <w:qFormat/>
    <w:rsid w:val="003E7905"/>
    <w:rPr>
      <w:b/>
      <w:bCs/>
      <w:smallCaps/>
      <w:color w:val="0F4761" w:themeColor="accent1" w:themeShade="BF"/>
      <w:spacing w:val="5"/>
    </w:rPr>
  </w:style>
  <w:style w:type="table" w:styleId="TableGrid">
    <w:name w:val="Table Grid"/>
    <w:basedOn w:val="TableNormal"/>
    <w:uiPriority w:val="39"/>
    <w:rsid w:val="003E79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7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905"/>
  </w:style>
  <w:style w:type="paragraph" w:styleId="Footer">
    <w:name w:val="footer"/>
    <w:basedOn w:val="Normal"/>
    <w:link w:val="FooterChar"/>
    <w:uiPriority w:val="99"/>
    <w:unhideWhenUsed/>
    <w:rsid w:val="003E7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905"/>
  </w:style>
  <w:style w:type="character" w:styleId="Hyperlink">
    <w:name w:val="Hyperlink"/>
    <w:basedOn w:val="DefaultParagraphFont"/>
    <w:uiPriority w:val="99"/>
    <w:unhideWhenUsed/>
    <w:rsid w:val="00A46632"/>
    <w:rPr>
      <w:color w:val="467886" w:themeColor="hyperlink"/>
      <w:u w:val="single"/>
    </w:rPr>
  </w:style>
  <w:style w:type="character" w:styleId="UnresolvedMention">
    <w:name w:val="Unresolved Mention"/>
    <w:basedOn w:val="DefaultParagraphFont"/>
    <w:uiPriority w:val="99"/>
    <w:semiHidden/>
    <w:unhideWhenUsed/>
    <w:rsid w:val="00A46632"/>
    <w:rPr>
      <w:color w:val="605E5C"/>
      <w:shd w:val="clear" w:color="auto" w:fill="E1DFDD"/>
    </w:rPr>
  </w:style>
  <w:style w:type="paragraph" w:styleId="TOCHeading">
    <w:name w:val="TOC Heading"/>
    <w:basedOn w:val="Heading1"/>
    <w:next w:val="Normal"/>
    <w:uiPriority w:val="39"/>
    <w:unhideWhenUsed/>
    <w:qFormat/>
    <w:rsid w:val="00A4663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46632"/>
    <w:pPr>
      <w:spacing w:after="100"/>
    </w:pPr>
  </w:style>
  <w:style w:type="paragraph" w:styleId="TOC2">
    <w:name w:val="toc 2"/>
    <w:basedOn w:val="Normal"/>
    <w:next w:val="Normal"/>
    <w:autoRedefine/>
    <w:uiPriority w:val="39"/>
    <w:unhideWhenUsed/>
    <w:rsid w:val="00A4663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2.deloitte.com/uk/en/pages/consumer-business/articles/retail-trends.html" TargetMode="External" /><Relationship Id="rId18" Type="http://schemas.openxmlformats.org/officeDocument/2006/relationships/hyperlink" Target="https://ai.nejm.org/doi/full/10.1056/AIoa2501116" TargetMode="External" /><Relationship Id="rId3" Type="http://schemas.openxmlformats.org/officeDocument/2006/relationships/styles" Target="styles.xml" /><Relationship Id="rId21" Type="http://schemas.openxmlformats.org/officeDocument/2006/relationships/hyperlink" Target="https://www.projectwizards.net/en/blog/2019/08/writing-an-executive-summary" TargetMode="External" /><Relationship Id="rId7" Type="http://schemas.openxmlformats.org/officeDocument/2006/relationships/endnotes" Target="endnotes.xml" /><Relationship Id="rId12" Type="http://schemas.openxmlformats.org/officeDocument/2006/relationships/hyperlink" Target="https://www.routledge.com/Managing-Quality/Dale-Wiele-Iwaarden/p/book/9781408265668" TargetMode="External" /><Relationship Id="rId17" Type="http://schemas.openxmlformats.org/officeDocument/2006/relationships/hyperlink" Target="https://www.mckinsey.com/industries/retail/our-insights"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pearson.com/en-gb/subject-catalog/p/exploring-strategy/P200000005924/9781292282455" TargetMode="External" /><Relationship Id="rId20" Type="http://schemas.openxmlformats.org/officeDocument/2006/relationships/hyperlink" Target="https://www.ons.gov.uk/employmentandlabourmarket/peopleinwor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rc.org.uk/"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amazon.co.uk/What-Total-Quality-Control-Japanese/dp/0139524339" TargetMode="External" /><Relationship Id="rId23" Type="http://schemas.openxmlformats.org/officeDocument/2006/relationships/hyperlink" Target="https://www.durham.ac.uk/departments/academic/physics/labs/level-1/report-writing-guidance/report-structure" TargetMode="External" /><Relationship Id="rId10" Type="http://schemas.openxmlformats.org/officeDocument/2006/relationships/hyperlink" Target="https://digitalcommons.usf.edu/globe/vol6/iss1/5" TargetMode="External" /><Relationship Id="rId19" Type="http://schemas.openxmlformats.org/officeDocument/2006/relationships/hyperlink" Target="https://www.nejm.org/" TargetMode="External" /><Relationship Id="rId4" Type="http://schemas.openxmlformats.org/officeDocument/2006/relationships/settings" Target="settings.xml" /><Relationship Id="rId9" Type="http://schemas.openxmlformats.org/officeDocument/2006/relationships/hyperlink" Target="https://www.alchemer.com/resources/blog/how-to-write-executive-summary" TargetMode="External" /><Relationship Id="rId14" Type="http://schemas.openxmlformats.org/officeDocument/2006/relationships/hyperlink" Target="https://www.fca.org.uk/insight" TargetMode="External" /><Relationship Id="rId22" Type="http://schemas.openxmlformats.org/officeDocument/2006/relationships/hyperlink" Target="https://writingcenter.uagc.edu/writing-executive-summar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EAD09-BEDC-4E04-ACB9-669DD5B697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 Stoicu</dc:creator>
  <cp:keywords/>
  <dc:description/>
  <cp:lastModifiedBy>Ionela Alexandra Neagoe</cp:lastModifiedBy>
  <cp:revision>2</cp:revision>
  <dcterms:created xsi:type="dcterms:W3CDTF">2026-07-10T13:02:00Z</dcterms:created>
  <dcterms:modified xsi:type="dcterms:W3CDTF">2026-07-10T13:02:00Z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4f6291fd-16b6-4b78-88ac-df415658691e</vt:lpwstr>
  </property>
</Properties>
</file>