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444CEE8" w:rsidR="00986B43" w:rsidRPr="00ED6716" w:rsidRDefault="00986B43" w:rsidP="005D3F07">
            <w:pPr>
              <w:overflowPunct/>
              <w:autoSpaceDE/>
              <w:autoSpaceDN/>
              <w:adjustRightInd/>
              <w:ind w:right="-957"/>
              <w:textAlignment w:val="auto"/>
              <w:rPr>
                <w:rFonts w:ascii="Times New Roman" w:hAnsi="Times New Roman" w:cs="Times New Roman"/>
                <w:b/>
                <w:color w:val="auto"/>
                <w:sz w:val="40"/>
                <w:szCs w:val="40"/>
              </w:rPr>
            </w:pPr>
            <w:r w:rsidRPr="00ED6716">
              <w:rPr>
                <w:rFonts w:ascii="Times New Roman" w:hAnsi="Times New Roman" w:cs="Times New Roman"/>
                <w:b/>
                <w:color w:val="auto"/>
                <w:sz w:val="40"/>
                <w:szCs w:val="40"/>
              </w:rPr>
              <w:t>Learner’s name:</w:t>
            </w:r>
            <w:r w:rsidR="00247265" w:rsidRPr="00ED6716">
              <w:rPr>
                <w:rFonts w:ascii="Times New Roman" w:hAnsi="Times New Roman" w:cs="Times New Roman"/>
                <w:b/>
                <w:color w:val="auto"/>
                <w:sz w:val="40"/>
                <w:szCs w:val="40"/>
              </w:rPr>
              <w:t xml:space="preserve"> </w:t>
            </w:r>
            <w:r w:rsidR="00ED6716">
              <w:rPr>
                <w:rFonts w:ascii="Times New Roman" w:hAnsi="Times New Roman" w:cs="Times New Roman"/>
                <w:b/>
                <w:color w:val="auto"/>
                <w:sz w:val="40"/>
                <w:szCs w:val="40"/>
              </w:rPr>
              <w:t>Keren Samuel</w:t>
            </w:r>
          </w:p>
          <w:p w14:paraId="0B6CD0DB" w14:textId="689515B5" w:rsidR="009C337F" w:rsidRPr="00ED6716" w:rsidRDefault="009C337F" w:rsidP="005D3F07">
            <w:pPr>
              <w:overflowPunct/>
              <w:autoSpaceDE/>
              <w:autoSpaceDN/>
              <w:adjustRightInd/>
              <w:ind w:right="-957"/>
              <w:textAlignment w:val="auto"/>
              <w:rPr>
                <w:rFonts w:ascii="Times New Roman" w:hAnsi="Times New Roman" w:cs="Times New Roman"/>
                <w:b/>
                <w:color w:val="auto"/>
                <w:sz w:val="40"/>
                <w:szCs w:val="40"/>
              </w:rPr>
            </w:pPr>
          </w:p>
          <w:p w14:paraId="3A6EAAC7" w14:textId="0515298D" w:rsidR="009C337F" w:rsidRPr="00ED6716" w:rsidRDefault="009C337F" w:rsidP="005D3F07">
            <w:pPr>
              <w:overflowPunct/>
              <w:autoSpaceDE/>
              <w:autoSpaceDN/>
              <w:adjustRightInd/>
              <w:ind w:right="-957"/>
              <w:textAlignment w:val="auto"/>
              <w:rPr>
                <w:rFonts w:ascii="Times New Roman" w:hAnsi="Times New Roman" w:cs="Times New Roman"/>
                <w:b/>
                <w:color w:val="auto"/>
                <w:sz w:val="40"/>
                <w:szCs w:val="40"/>
              </w:rPr>
            </w:pPr>
            <w:r w:rsidRPr="00ED6716">
              <w:rPr>
                <w:rFonts w:ascii="Times New Roman" w:hAnsi="Times New Roman" w:cs="Times New Roman"/>
                <w:b/>
                <w:color w:val="auto"/>
                <w:sz w:val="40"/>
                <w:szCs w:val="40"/>
              </w:rPr>
              <w:t>Email address:</w:t>
            </w:r>
            <w:r w:rsidR="00ED6716">
              <w:rPr>
                <w:rFonts w:ascii="Times New Roman" w:hAnsi="Times New Roman" w:cs="Times New Roman"/>
                <w:b/>
                <w:color w:val="auto"/>
                <w:sz w:val="40"/>
                <w:szCs w:val="40"/>
              </w:rPr>
              <w:t>Keren.Samuel@pembrokeshire.gov.uk</w:t>
            </w:r>
          </w:p>
          <w:p w14:paraId="22E38809" w14:textId="77777777" w:rsidR="00986B43" w:rsidRPr="00ED6716" w:rsidRDefault="00986B43" w:rsidP="005D3F07">
            <w:pPr>
              <w:overflowPunct/>
              <w:autoSpaceDE/>
              <w:autoSpaceDN/>
              <w:adjustRightInd/>
              <w:ind w:right="-957"/>
              <w:textAlignment w:val="auto"/>
              <w:rPr>
                <w:rFonts w:ascii="Times New Roman" w:hAnsi="Times New Roman" w:cs="Times New Roman"/>
                <w:b/>
                <w:color w:val="auto"/>
                <w:sz w:val="40"/>
                <w:szCs w:val="40"/>
              </w:rPr>
            </w:pPr>
          </w:p>
          <w:p w14:paraId="0DE696B2" w14:textId="36F01AD4" w:rsidR="00F927A1" w:rsidRPr="00ED6716" w:rsidRDefault="0085230E" w:rsidP="005D3F07">
            <w:pPr>
              <w:overflowPunct/>
              <w:autoSpaceDE/>
              <w:autoSpaceDN/>
              <w:adjustRightInd/>
              <w:ind w:right="-957"/>
              <w:textAlignment w:val="auto"/>
              <w:rPr>
                <w:rFonts w:ascii="Times New Roman" w:hAnsi="Times New Roman" w:cs="Times New Roman"/>
                <w:b/>
                <w:color w:val="auto"/>
                <w:sz w:val="40"/>
                <w:szCs w:val="40"/>
              </w:rPr>
            </w:pPr>
            <w:r w:rsidRPr="00ED6716">
              <w:rPr>
                <w:rFonts w:ascii="Times New Roman" w:hAnsi="Times New Roman" w:cs="Times New Roman"/>
                <w:b/>
                <w:color w:val="auto"/>
                <w:sz w:val="40"/>
                <w:szCs w:val="40"/>
              </w:rPr>
              <w:t>Learner’s University Registration</w:t>
            </w:r>
            <w:r w:rsidR="00F927A1" w:rsidRPr="00ED6716">
              <w:rPr>
                <w:rFonts w:ascii="Times New Roman" w:hAnsi="Times New Roman" w:cs="Times New Roman"/>
                <w:b/>
                <w:color w:val="auto"/>
                <w:sz w:val="40"/>
                <w:szCs w:val="40"/>
              </w:rPr>
              <w:t xml:space="preserve"> Number:</w:t>
            </w:r>
            <w:r w:rsidR="00ED6716">
              <w:rPr>
                <w:rFonts w:ascii="Times New Roman" w:hAnsi="Times New Roman" w:cs="Times New Roman"/>
                <w:b/>
                <w:color w:val="auto"/>
                <w:sz w:val="40"/>
                <w:szCs w:val="40"/>
              </w:rPr>
              <w:t xml:space="preserve"> 2218788</w:t>
            </w:r>
          </w:p>
          <w:p w14:paraId="622FD17A" w14:textId="77777777" w:rsidR="0085230E" w:rsidRPr="00ED6716" w:rsidRDefault="0085230E" w:rsidP="005D3F07">
            <w:pPr>
              <w:overflowPunct/>
              <w:autoSpaceDE/>
              <w:autoSpaceDN/>
              <w:adjustRightInd/>
              <w:ind w:right="-957"/>
              <w:textAlignment w:val="auto"/>
              <w:rPr>
                <w:rFonts w:ascii="Times New Roman" w:hAnsi="Times New Roman" w:cs="Times New Roman"/>
                <w:b/>
                <w:color w:val="auto"/>
                <w:sz w:val="40"/>
                <w:szCs w:val="40"/>
              </w:rPr>
            </w:pPr>
          </w:p>
          <w:p w14:paraId="5F84129B" w14:textId="31C5672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ED6716">
              <w:rPr>
                <w:rFonts w:ascii="Times New Roman" w:hAnsi="Times New Roman" w:cs="Times New Roman"/>
                <w:b/>
                <w:color w:val="auto"/>
                <w:sz w:val="40"/>
                <w:szCs w:val="40"/>
              </w:rPr>
              <w:t>Cohort: 1</w:t>
            </w:r>
            <w:r w:rsidR="000F1A97" w:rsidRPr="00ED6716">
              <w:rPr>
                <w:rFonts w:ascii="Times New Roman" w:hAnsi="Times New Roman" w:cs="Times New Roman"/>
                <w:b/>
                <w:color w:val="auto"/>
                <w:sz w:val="40"/>
                <w:szCs w:val="40"/>
              </w:rPr>
              <w:t>8</w:t>
            </w:r>
            <w:r w:rsidR="00AE6231" w:rsidRPr="00ED6716">
              <w:rPr>
                <w:rFonts w:ascii="Times New Roman" w:hAnsi="Times New Roman" w:cs="Times New Roman"/>
                <w:b/>
                <w:color w:val="auto"/>
                <w:sz w:val="40"/>
                <w:szCs w:val="40"/>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215565BA" w:rsidR="006E481E" w:rsidRPr="008B28E7" w:rsidRDefault="006E481E" w:rsidP="00FF7EBB">
      <w:pPr>
        <w:jc w:val="both"/>
        <w:rPr>
          <w:sz w:val="24"/>
          <w:szCs w:val="24"/>
        </w:rPr>
      </w:pPr>
      <w:r w:rsidRPr="008B28E7">
        <w:rPr>
          <w:sz w:val="24"/>
          <w:szCs w:val="24"/>
        </w:rPr>
        <w:t>Date of observation</w:t>
      </w:r>
      <w:r w:rsidR="00ED6716">
        <w:rPr>
          <w:sz w:val="24"/>
          <w:szCs w:val="24"/>
        </w:rPr>
        <w:t>: 7</w:t>
      </w:r>
      <w:r w:rsidR="00ED6716" w:rsidRPr="00ED6716">
        <w:rPr>
          <w:sz w:val="24"/>
          <w:szCs w:val="24"/>
          <w:vertAlign w:val="superscript"/>
        </w:rPr>
        <w:t>th</w:t>
      </w:r>
      <w:r w:rsidR="00ED6716">
        <w:rPr>
          <w:sz w:val="24"/>
          <w:szCs w:val="24"/>
        </w:rPr>
        <w:t xml:space="preserve"> July 2023</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A186511" w14:textId="20D195D7" w:rsidR="00ED6716" w:rsidRPr="00ED6716" w:rsidRDefault="00ED6716" w:rsidP="00ED6716">
            <w:pPr>
              <w:spacing w:line="360" w:lineRule="auto"/>
              <w:jc w:val="both"/>
              <w:rPr>
                <w:sz w:val="24"/>
                <w:szCs w:val="24"/>
              </w:rPr>
            </w:pPr>
            <w:r w:rsidRPr="00ED6716">
              <w:rPr>
                <w:sz w:val="24"/>
                <w:szCs w:val="24"/>
              </w:rPr>
              <w:t>This observation of practice is based on a home visit to a 41-year-old English-speaking female (1) of White-Welsh ethnicity. 1 is currently care coordinated under the secondary mental health services.</w:t>
            </w:r>
          </w:p>
          <w:p w14:paraId="236E2CF4" w14:textId="77777777" w:rsidR="00ED6716" w:rsidRPr="00ED6716" w:rsidRDefault="00ED6716" w:rsidP="00ED6716">
            <w:pPr>
              <w:spacing w:line="360" w:lineRule="auto"/>
              <w:jc w:val="both"/>
              <w:rPr>
                <w:sz w:val="24"/>
                <w:szCs w:val="24"/>
              </w:rPr>
            </w:pPr>
          </w:p>
          <w:p w14:paraId="44EA2D45" w14:textId="79D280B7" w:rsidR="00ED6716" w:rsidRPr="00ED6716" w:rsidRDefault="00ED6716" w:rsidP="00ED6716">
            <w:pPr>
              <w:spacing w:line="360" w:lineRule="auto"/>
              <w:jc w:val="both"/>
              <w:rPr>
                <w:sz w:val="24"/>
                <w:szCs w:val="24"/>
              </w:rPr>
            </w:pPr>
            <w:r w:rsidRPr="00ED6716">
              <w:rPr>
                <w:sz w:val="24"/>
                <w:szCs w:val="24"/>
              </w:rPr>
              <w:t xml:space="preserve">In 2018, 1 saw her partner suicide while face-timing with him. GP referred 1 to secondary mental health services as she had shown symptoms of Post Traumatic Stress Disorder (PTSD). During the same time, 1 lost three people close to her due to sickness and road traffic incidents. This resulted in 1 overdosing and ending up in A&amp;E. 1 was subjected to a Mental Health Act assessment </w:t>
            </w:r>
            <w:r w:rsidRPr="00ED6716">
              <w:rPr>
                <w:i/>
                <w:iCs/>
                <w:sz w:val="24"/>
                <w:szCs w:val="24"/>
              </w:rPr>
              <w:t>(Mental Health Act, 1983)</w:t>
            </w:r>
            <w:r w:rsidRPr="00ED6716">
              <w:rPr>
                <w:sz w:val="24"/>
                <w:szCs w:val="24"/>
              </w:rPr>
              <w:t>. She was not sectioned but came under the secondary mental health services as an outcome of the assessment.</w:t>
            </w:r>
          </w:p>
          <w:p w14:paraId="1BA0EC03" w14:textId="77777777" w:rsidR="00ED6716" w:rsidRPr="00ED6716" w:rsidRDefault="00ED6716" w:rsidP="00ED6716">
            <w:pPr>
              <w:spacing w:line="360" w:lineRule="auto"/>
              <w:jc w:val="both"/>
              <w:rPr>
                <w:sz w:val="24"/>
                <w:szCs w:val="24"/>
              </w:rPr>
            </w:pPr>
          </w:p>
          <w:p w14:paraId="66D77FB7" w14:textId="77777777" w:rsidR="00ED6716" w:rsidRPr="00ED6716" w:rsidRDefault="00ED6716" w:rsidP="00ED6716">
            <w:pPr>
              <w:spacing w:line="360" w:lineRule="auto"/>
              <w:jc w:val="both"/>
              <w:rPr>
                <w:sz w:val="24"/>
                <w:szCs w:val="24"/>
              </w:rPr>
            </w:pPr>
            <w:r w:rsidRPr="00ED6716">
              <w:rPr>
                <w:sz w:val="24"/>
                <w:szCs w:val="24"/>
              </w:rPr>
              <w:t xml:space="preserve">1 remains open to secondary mental health services, and I currently care co-ordinate her Care and Treatment plan </w:t>
            </w:r>
            <w:r w:rsidRPr="00ED6716">
              <w:rPr>
                <w:i/>
                <w:iCs/>
                <w:sz w:val="24"/>
                <w:szCs w:val="24"/>
              </w:rPr>
              <w:t>(Mental Health (Wales)Measure, 2010).</w:t>
            </w:r>
            <w:r w:rsidRPr="00ED6716">
              <w:rPr>
                <w:sz w:val="24"/>
                <w:szCs w:val="24"/>
              </w:rPr>
              <w:t xml:space="preserve"> 1 is a pleasant-natured, cheerful lady who is a beauty therapist living in a bungalow with her adult son. Currently, 1 is waiting for </w:t>
            </w:r>
            <w:r w:rsidRPr="00ED6716">
              <w:rPr>
                <w:i/>
                <w:iCs/>
                <w:sz w:val="24"/>
                <w:szCs w:val="24"/>
              </w:rPr>
              <w:t xml:space="preserve">Eye Movement Desensitisation and Reprocessing </w:t>
            </w:r>
            <w:r w:rsidRPr="00ED6716">
              <w:rPr>
                <w:sz w:val="24"/>
                <w:szCs w:val="24"/>
              </w:rPr>
              <w:t xml:space="preserve">(EMDR) therapy. 1 has been abstaining from drugs and alcohol, and 1 is concordant with things agreed with her Care and Treatment plan. </w:t>
            </w:r>
          </w:p>
          <w:p w14:paraId="744B6C8A" w14:textId="2C8210DE" w:rsidR="00ED6716" w:rsidRPr="00ED6716" w:rsidRDefault="00ED6716" w:rsidP="00ED6716">
            <w:pPr>
              <w:spacing w:line="360" w:lineRule="auto"/>
              <w:jc w:val="both"/>
              <w:rPr>
                <w:sz w:val="24"/>
                <w:szCs w:val="24"/>
              </w:rPr>
            </w:pPr>
            <w:r w:rsidRPr="00ED6716">
              <w:rPr>
                <w:sz w:val="24"/>
                <w:szCs w:val="24"/>
              </w:rPr>
              <w:t>In recent weeks, 1 contacted me to inform that she was in a relationship with Individual 2 and had used cocaine with him a few times. She reported that she has stopped using drugs now and regrets her decision. The purpose of the visit was to discuss these concerns.</w:t>
            </w:r>
          </w:p>
          <w:p w14:paraId="14CDE9C5" w14:textId="77777777" w:rsidR="00ED6716" w:rsidRPr="00ED6716" w:rsidRDefault="00ED6716" w:rsidP="00ED6716">
            <w:pPr>
              <w:spacing w:line="360" w:lineRule="auto"/>
              <w:jc w:val="both"/>
              <w:rPr>
                <w:sz w:val="24"/>
                <w:szCs w:val="24"/>
              </w:rPr>
            </w:pPr>
          </w:p>
          <w:p w14:paraId="0C8FDAE7" w14:textId="13E2CAB2" w:rsidR="00ED6716" w:rsidRPr="00ED6716" w:rsidRDefault="00ED6716" w:rsidP="00ED6716">
            <w:pPr>
              <w:spacing w:line="360" w:lineRule="auto"/>
              <w:jc w:val="both"/>
              <w:rPr>
                <w:sz w:val="24"/>
                <w:szCs w:val="24"/>
              </w:rPr>
            </w:pPr>
            <w:r w:rsidRPr="00ED6716">
              <w:rPr>
                <w:sz w:val="24"/>
                <w:szCs w:val="24"/>
              </w:rPr>
              <w:t xml:space="preserve">A week before the visit, I contacted 1 via telephone to arrange the visit. I asked her consent if she would be alright with my practice being observed. 1 gave her consent for the observation. The significance of obtaining consent is outlined in the Code of Professional Practice for Social </w:t>
            </w:r>
            <w:r w:rsidRPr="00ED6716">
              <w:rPr>
                <w:sz w:val="24"/>
                <w:szCs w:val="24"/>
              </w:rPr>
              <w:lastRenderedPageBreak/>
              <w:t xml:space="preserve">Care </w:t>
            </w:r>
            <w:r w:rsidRPr="00ED6716">
              <w:rPr>
                <w:i/>
                <w:iCs/>
                <w:sz w:val="24"/>
                <w:szCs w:val="24"/>
              </w:rPr>
              <w:t>(Social Care Wales,</w:t>
            </w:r>
            <w:r w:rsidRPr="00ED6716">
              <w:rPr>
                <w:i/>
                <w:iCs/>
                <w:sz w:val="24"/>
                <w:szCs w:val="24"/>
              </w:rPr>
              <w:t xml:space="preserve"> </w:t>
            </w:r>
            <w:r w:rsidRPr="00ED6716">
              <w:rPr>
                <w:i/>
                <w:iCs/>
                <w:sz w:val="24"/>
                <w:szCs w:val="24"/>
              </w:rPr>
              <w:t xml:space="preserve">2017), </w:t>
            </w:r>
            <w:r w:rsidRPr="00ED6716">
              <w:rPr>
                <w:sz w:val="24"/>
                <w:szCs w:val="24"/>
              </w:rPr>
              <w:t>as obtaining consent respects 1’s self-esteem and nurtures her confidence and trust in social work practice and the practitioners.</w:t>
            </w:r>
          </w:p>
          <w:p w14:paraId="052CCB92" w14:textId="77777777" w:rsidR="00ED6716" w:rsidRPr="00ED6716" w:rsidRDefault="00ED6716" w:rsidP="00ED6716">
            <w:pPr>
              <w:spacing w:line="360" w:lineRule="auto"/>
              <w:jc w:val="both"/>
              <w:rPr>
                <w:sz w:val="24"/>
                <w:szCs w:val="24"/>
              </w:rPr>
            </w:pPr>
          </w:p>
          <w:p w14:paraId="05CD91A2" w14:textId="77777777" w:rsidR="00ED6716" w:rsidRPr="00ED6716" w:rsidRDefault="00ED6716" w:rsidP="00ED6716">
            <w:pPr>
              <w:spacing w:line="360" w:lineRule="auto"/>
              <w:jc w:val="both"/>
              <w:rPr>
                <w:sz w:val="24"/>
                <w:szCs w:val="24"/>
              </w:rPr>
            </w:pPr>
            <w:r w:rsidRPr="00ED6716">
              <w:rPr>
                <w:sz w:val="24"/>
                <w:szCs w:val="24"/>
              </w:rPr>
              <w:t>Word count:315</w:t>
            </w:r>
          </w:p>
          <w:p w14:paraId="3A58B2CB" w14:textId="77777777" w:rsidR="00ED6716" w:rsidRPr="00ED6716" w:rsidRDefault="00ED6716" w:rsidP="00ED6716">
            <w:pPr>
              <w:spacing w:line="360" w:lineRule="auto"/>
              <w:jc w:val="both"/>
              <w:rPr>
                <w:sz w:val="24"/>
                <w:szCs w:val="24"/>
              </w:rPr>
            </w:pPr>
          </w:p>
          <w:p w14:paraId="77CFDF66" w14:textId="77777777" w:rsidR="00ED6716" w:rsidRPr="00365371" w:rsidRDefault="00ED6716" w:rsidP="00ED6716">
            <w:pPr>
              <w:spacing w:line="360" w:lineRule="auto"/>
              <w:jc w:val="both"/>
            </w:pPr>
          </w:p>
          <w:p w14:paraId="7CBA3B18" w14:textId="77777777" w:rsidR="00ED6716" w:rsidRDefault="00ED6716" w:rsidP="00ED6716">
            <w:pPr>
              <w:tabs>
                <w:tab w:val="right" w:pos="9026"/>
              </w:tabs>
              <w:spacing w:line="360" w:lineRule="auto"/>
              <w:jc w:val="both"/>
            </w:pPr>
          </w:p>
          <w:p w14:paraId="0F7A0F6B" w14:textId="77777777" w:rsidR="00ED6716" w:rsidRDefault="00ED6716" w:rsidP="00ED6716">
            <w:pPr>
              <w:spacing w:line="360" w:lineRule="auto"/>
              <w:jc w:val="both"/>
            </w:pPr>
            <w:r>
              <w:t xml:space="preserve"> </w:t>
            </w:r>
          </w:p>
          <w:p w14:paraId="58AE2D8C" w14:textId="77777777" w:rsidR="00ED6716" w:rsidRPr="00524E3F" w:rsidRDefault="00ED6716" w:rsidP="00ED6716">
            <w:pPr>
              <w:spacing w:line="360" w:lineRule="auto"/>
              <w:jc w:val="both"/>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3A45D325"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23C208D6" w14:textId="234826B3" w:rsidR="00ED6716" w:rsidRDefault="00ED6716" w:rsidP="00243DB0">
            <w:pPr>
              <w:jc w:val="both"/>
              <w:rPr>
                <w:i/>
                <w:sz w:val="24"/>
                <w:szCs w:val="24"/>
              </w:rPr>
            </w:pPr>
          </w:p>
          <w:p w14:paraId="32D62CAB" w14:textId="52CA7AF0" w:rsidR="00ED6716" w:rsidRDefault="00ED6716" w:rsidP="00ED6716">
            <w:pPr>
              <w:pStyle w:val="NormalWeb"/>
              <w:spacing w:before="0" w:beforeAutospacing="0" w:after="0" w:afterAutospacing="0" w:line="360" w:lineRule="auto"/>
              <w:jc w:val="both"/>
              <w:rPr>
                <w:rStyle w:val="Emphasis"/>
                <w:rFonts w:ascii="Arial" w:hAnsi="Arial" w:cs="Arial"/>
                <w:color w:val="0E101A"/>
              </w:rPr>
            </w:pPr>
            <w:r w:rsidRPr="00ED6716">
              <w:rPr>
                <w:rFonts w:ascii="Arial" w:hAnsi="Arial" w:cs="Arial"/>
                <w:color w:val="0E101A"/>
              </w:rPr>
              <w:t>Prior to my observational practice, I researched to understand my approach to individuals with Post Traumatic Stress Disorder (PTSD) since this was my first time working with them. An individual with PTSD is defined as a person exposed to death, threatened death, actual/threatened severe injury, or actual/threatened sexual violence </w:t>
            </w:r>
            <w:r w:rsidRPr="00ED6716">
              <w:rPr>
                <w:rStyle w:val="Emphasis"/>
                <w:rFonts w:ascii="Arial" w:hAnsi="Arial" w:cs="Arial"/>
                <w:color w:val="0E101A"/>
              </w:rPr>
              <w:t>(DSM – 5 -TR).</w:t>
            </w:r>
            <w:r w:rsidRPr="00ED6716">
              <w:rPr>
                <w:rFonts w:ascii="Arial" w:hAnsi="Arial" w:cs="Arial"/>
                <w:color w:val="0E101A"/>
              </w:rPr>
              <w:t> An individual develops symptoms of PTSD in the aftermath of trauma </w:t>
            </w:r>
            <w:r w:rsidRPr="00ED6716">
              <w:rPr>
                <w:rStyle w:val="Emphasis"/>
                <w:rFonts w:ascii="Arial" w:hAnsi="Arial" w:cs="Arial"/>
                <w:color w:val="0E101A"/>
              </w:rPr>
              <w:t>(Schnurr, 2003)</w:t>
            </w:r>
            <w:r w:rsidRPr="00ED6716">
              <w:rPr>
                <w:rFonts w:ascii="Arial" w:hAnsi="Arial" w:cs="Arial"/>
                <w:color w:val="0E101A"/>
              </w:rPr>
              <w:t>, and traumatic events are caused by the existence of stressors that may have differential effects on an individual’s functioning </w:t>
            </w:r>
            <w:r w:rsidRPr="00ED6716">
              <w:rPr>
                <w:rStyle w:val="Emphasis"/>
                <w:rFonts w:ascii="Arial" w:hAnsi="Arial" w:cs="Arial"/>
                <w:color w:val="0E101A"/>
              </w:rPr>
              <w:t>(Wilson and Keane, 2004).</w:t>
            </w:r>
            <w:r w:rsidRPr="00ED6716">
              <w:rPr>
                <w:rFonts w:ascii="Arial" w:hAnsi="Arial" w:cs="Arial"/>
                <w:color w:val="0E101A"/>
              </w:rPr>
              <w:t> As a response to stressors, an individual’s reaction involves fear and horror (emotions), helplessness (learned behaviour), or denial (cognitive alterations) </w:t>
            </w:r>
            <w:r w:rsidRPr="00ED6716">
              <w:rPr>
                <w:rStyle w:val="Emphasis"/>
                <w:rFonts w:ascii="Arial" w:hAnsi="Arial" w:cs="Arial"/>
                <w:color w:val="0E101A"/>
              </w:rPr>
              <w:t>(DSM – 5 – TR; Cash,2016).</w:t>
            </w:r>
          </w:p>
          <w:p w14:paraId="3CDB1A1C"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5D7C7057" w14:textId="321CBBE8"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Cognitive-behavioural interpersonal theory advises that an individual with PTSD displays difficulties in communicating and conflict management skills deficits, which may decrease the likelihood of trauma disclosure </w:t>
            </w:r>
            <w:r w:rsidRPr="00ED6716">
              <w:rPr>
                <w:rStyle w:val="Emphasis"/>
                <w:rFonts w:ascii="Arial" w:hAnsi="Arial" w:cs="Arial"/>
                <w:color w:val="0E101A"/>
              </w:rPr>
              <w:t>(Nezu, Maguth and Lombardo, 2004)</w:t>
            </w:r>
            <w:r w:rsidRPr="00ED6716">
              <w:rPr>
                <w:rFonts w:ascii="Arial" w:hAnsi="Arial" w:cs="Arial"/>
                <w:color w:val="0E101A"/>
              </w:rPr>
              <w:t>. Reflecting on this information and considering 1’s characteristic nature, I utilised effective communication skills: being respectful, non-aggressive and trying to be open and understanding by active listening – attentive and empathetic listening to help 1 to hear what is being said by me and as well as to notice the unspoken language </w:t>
            </w:r>
            <w:r w:rsidRPr="00ED6716">
              <w:rPr>
                <w:rStyle w:val="Emphasis"/>
                <w:rFonts w:ascii="Arial" w:hAnsi="Arial" w:cs="Arial"/>
                <w:color w:val="0E101A"/>
              </w:rPr>
              <w:t>(Maisel and Gable 2009) </w:t>
            </w:r>
            <w:r w:rsidRPr="00ED6716">
              <w:rPr>
                <w:rFonts w:ascii="Arial" w:hAnsi="Arial" w:cs="Arial"/>
                <w:color w:val="0E101A"/>
              </w:rPr>
              <w:t>that communicates emotional tones that are not able to be spoken by 1 directly.</w:t>
            </w:r>
          </w:p>
          <w:p w14:paraId="13618A20"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09EE99BE" w14:textId="78DECD1C"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 xml:space="preserve">As a practitioner coming from a multi-cultural background, I understood the importance of the professional responsibility to provide culturally and linguistically sensitive service mentioned </w:t>
            </w:r>
            <w:r w:rsidRPr="00ED6716">
              <w:rPr>
                <w:rFonts w:ascii="Arial" w:hAnsi="Arial" w:cs="Arial"/>
                <w:color w:val="0E101A"/>
              </w:rPr>
              <w:lastRenderedPageBreak/>
              <w:t>in </w:t>
            </w:r>
            <w:r w:rsidRPr="00ED6716">
              <w:rPr>
                <w:rStyle w:val="Emphasis"/>
                <w:rFonts w:ascii="Arial" w:hAnsi="Arial" w:cs="Arial"/>
                <w:color w:val="0E101A"/>
              </w:rPr>
              <w:t>The Welsh Language (Wales) Measure, 2011. </w:t>
            </w:r>
            <w:r w:rsidRPr="00ED6716">
              <w:rPr>
                <w:rFonts w:ascii="Arial" w:hAnsi="Arial" w:cs="Arial"/>
                <w:color w:val="0E101A"/>
              </w:rPr>
              <w:t>So, during the early stages of the intervention, I clarified 1’s language needs. The Welsh Government’s policy (2012), </w:t>
            </w:r>
            <w:r w:rsidRPr="00ED6716">
              <w:rPr>
                <w:rStyle w:val="Emphasis"/>
                <w:rFonts w:ascii="Arial" w:hAnsi="Arial" w:cs="Arial"/>
                <w:color w:val="0E101A"/>
              </w:rPr>
              <w:t>‘More than just Words,’</w:t>
            </w:r>
            <w:r w:rsidRPr="00ED6716">
              <w:rPr>
                <w:rFonts w:ascii="Arial" w:hAnsi="Arial" w:cs="Arial"/>
                <w:color w:val="0E101A"/>
              </w:rPr>
              <w:t> places a duty on professionals to make an </w:t>
            </w:r>
            <w:r w:rsidRPr="00ED6716">
              <w:rPr>
                <w:rStyle w:val="Emphasis"/>
                <w:rFonts w:ascii="Arial" w:hAnsi="Arial" w:cs="Arial"/>
                <w:color w:val="0E101A"/>
              </w:rPr>
              <w:t>‘Active Offer’ </w:t>
            </w:r>
            <w:r w:rsidRPr="00ED6716">
              <w:rPr>
                <w:rFonts w:ascii="Arial" w:hAnsi="Arial" w:cs="Arial"/>
                <w:color w:val="0E101A"/>
              </w:rPr>
              <w:t>of Welsh and </w:t>
            </w:r>
            <w:r w:rsidRPr="00ED6716">
              <w:rPr>
                <w:rStyle w:val="Emphasis"/>
                <w:rFonts w:ascii="Arial" w:hAnsi="Arial" w:cs="Arial"/>
                <w:color w:val="0E101A"/>
              </w:rPr>
              <w:t>Social Services and Wellbeing (Wales) Act, 2014 (SSWBA 2014) </w:t>
            </w:r>
            <w:r w:rsidRPr="00ED6716">
              <w:rPr>
                <w:rFonts w:ascii="Arial" w:hAnsi="Arial" w:cs="Arial"/>
                <w:color w:val="0E101A"/>
              </w:rPr>
              <w:t>advises that services to individuals must be provided in their preferred language to promote equality </w:t>
            </w:r>
            <w:r w:rsidRPr="00ED6716">
              <w:rPr>
                <w:rStyle w:val="Emphasis"/>
                <w:rFonts w:ascii="Arial" w:hAnsi="Arial" w:cs="Arial"/>
                <w:color w:val="0E101A"/>
              </w:rPr>
              <w:t>(Equality Act, 2010)</w:t>
            </w:r>
            <w:r w:rsidRPr="00ED6716">
              <w:rPr>
                <w:rFonts w:ascii="Arial" w:hAnsi="Arial" w:cs="Arial"/>
                <w:color w:val="0E101A"/>
              </w:rPr>
              <w:t>. Acknowledging my statutory duty, I offered 1 choice of language 1 responded, “The only language I know is English, though I wish I could speak Welsh”.</w:t>
            </w:r>
          </w:p>
          <w:p w14:paraId="166FA7EE"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218CC33A" w14:textId="5520FA7C" w:rsidR="00ED6716" w:rsidRDefault="00ED6716" w:rsidP="00ED6716">
            <w:pPr>
              <w:pStyle w:val="NormalWeb"/>
              <w:spacing w:before="0" w:beforeAutospacing="0" w:after="0" w:afterAutospacing="0" w:line="360" w:lineRule="auto"/>
              <w:jc w:val="both"/>
              <w:rPr>
                <w:rStyle w:val="Emphasis"/>
                <w:rFonts w:ascii="Arial" w:hAnsi="Arial" w:cs="Arial"/>
                <w:color w:val="0E101A"/>
              </w:rPr>
            </w:pPr>
            <w:r w:rsidRPr="00ED6716">
              <w:rPr>
                <w:rFonts w:ascii="Arial" w:hAnsi="Arial" w:cs="Arial"/>
                <w:color w:val="0E101A"/>
              </w:rPr>
              <w:t>I mainly adopted two theories to base my intervention: </w:t>
            </w:r>
            <w:r w:rsidRPr="00ED6716">
              <w:rPr>
                <w:rStyle w:val="Emphasis"/>
                <w:rFonts w:ascii="Arial" w:hAnsi="Arial" w:cs="Arial"/>
                <w:color w:val="0E101A"/>
              </w:rPr>
              <w:t>Narrative theory (White and Epston, 1990) and Polyvagal theory (P</w:t>
            </w:r>
            <w:r w:rsidRPr="00ED6716">
              <w:rPr>
                <w:rFonts w:ascii="Arial" w:hAnsi="Arial" w:cs="Arial"/>
                <w:color w:val="0E101A"/>
              </w:rPr>
              <w:t>orges, 1994) to demonstrate my commitment to work with 1 in a person-centred way</w:t>
            </w:r>
            <w:r w:rsidRPr="00ED6716">
              <w:rPr>
                <w:rStyle w:val="Emphasis"/>
                <w:rFonts w:ascii="Arial" w:hAnsi="Arial" w:cs="Arial"/>
                <w:color w:val="0E101A"/>
              </w:rPr>
              <w:t xml:space="preserve"> (Social Care Wales, 2017).</w:t>
            </w:r>
          </w:p>
          <w:p w14:paraId="6D3653FD"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302A3A33" w14:textId="2ED6900F"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Narrative theory explains the concept of subjugated knowledge; to put simply, everyone has unique experiences, which they arrange into sequences of dominant storylines influenced by cultural beliefs and practices </w:t>
            </w:r>
            <w:r w:rsidRPr="00ED6716">
              <w:rPr>
                <w:rStyle w:val="Emphasis"/>
                <w:rFonts w:ascii="Arial" w:hAnsi="Arial" w:cs="Arial"/>
                <w:color w:val="0E101A"/>
              </w:rPr>
              <w:t>(Jerome Seymour Bruner, 1986). </w:t>
            </w:r>
            <w:r w:rsidRPr="00ED6716">
              <w:rPr>
                <w:rFonts w:ascii="Arial" w:hAnsi="Arial" w:cs="Arial"/>
                <w:color w:val="0E101A"/>
              </w:rPr>
              <w:t>White and Epston (1990) advise that mostly the presenting problems of the individuals and with them authoring their storylines will be problem-saturated. Individuals with PTSD struggle with shattered views of others and with all mainly linking to the context </w:t>
            </w:r>
            <w:r w:rsidRPr="00ED6716">
              <w:rPr>
                <w:rStyle w:val="Emphasis"/>
                <w:rFonts w:ascii="Arial" w:hAnsi="Arial" w:cs="Arial"/>
                <w:color w:val="0E101A"/>
              </w:rPr>
              <w:t>(Maercker and Horn, 2012). </w:t>
            </w:r>
            <w:r w:rsidRPr="00ED6716">
              <w:rPr>
                <w:rFonts w:ascii="Arial" w:hAnsi="Arial" w:cs="Arial"/>
                <w:color w:val="0E101A"/>
              </w:rPr>
              <w:t>Therefore, on reflection, the theoretical framework helped me to emphasise social work values of respect and individualisation </w:t>
            </w:r>
            <w:r w:rsidRPr="00ED6716">
              <w:rPr>
                <w:rStyle w:val="Emphasis"/>
                <w:rFonts w:ascii="Arial" w:hAnsi="Arial" w:cs="Arial"/>
                <w:color w:val="0E101A"/>
              </w:rPr>
              <w:t>(Social Care Wales, 2017) and to</w:t>
            </w:r>
            <w:r w:rsidRPr="00ED6716">
              <w:rPr>
                <w:rFonts w:ascii="Arial" w:hAnsi="Arial" w:cs="Arial"/>
                <w:color w:val="0E101A"/>
              </w:rPr>
              <w:t> ask reflective questions to 1 to help her see other interpretations of the presenting problem.</w:t>
            </w:r>
          </w:p>
          <w:p w14:paraId="78616491"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5F077DDC" w14:textId="4B6D3592"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Since witnessing her partner’s death five years ago, 1 has not been in a serious relationship. The primary purpose of the meeting was to discuss 1’s current relationship and her regrets about using drugs for the first time in five years because of her current partner’s influence. Reflecting on </w:t>
            </w:r>
            <w:r w:rsidRPr="00ED6716">
              <w:rPr>
                <w:rStyle w:val="Emphasis"/>
                <w:rFonts w:ascii="Arial" w:hAnsi="Arial" w:cs="Arial"/>
                <w:color w:val="0E101A"/>
              </w:rPr>
              <w:t>Polyvagal theory </w:t>
            </w:r>
            <w:r w:rsidRPr="00ED6716">
              <w:rPr>
                <w:rFonts w:ascii="Arial" w:hAnsi="Arial" w:cs="Arial"/>
                <w:color w:val="0E101A"/>
              </w:rPr>
              <w:t>helped me to formulate a safe and grounded strategy to approach 1’s emotion. The theory explains three nervous system states – ventral vagal (state of safety), sympathetic (flight or fight/mobilised) and dorsal vagal (shut down/immobilised) state </w:t>
            </w:r>
            <w:r w:rsidRPr="00ED6716">
              <w:rPr>
                <w:rStyle w:val="Emphasis"/>
                <w:rFonts w:ascii="Arial" w:hAnsi="Arial" w:cs="Arial"/>
                <w:color w:val="0E101A"/>
              </w:rPr>
              <w:t>(Dana and Dana, 2020)</w:t>
            </w:r>
            <w:r w:rsidRPr="00ED6716">
              <w:rPr>
                <w:rFonts w:ascii="Arial" w:hAnsi="Arial" w:cs="Arial"/>
                <w:color w:val="0E101A"/>
              </w:rPr>
              <w:t>.</w:t>
            </w:r>
          </w:p>
          <w:p w14:paraId="37AD0864"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3D7437C4" w14:textId="5BF49409"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lastRenderedPageBreak/>
              <w:t>I wanted to keep 1 in the safe ventral vagal state during this intervention. First, I employed a combination of closed and open-ended questions </w:t>
            </w:r>
            <w:r w:rsidRPr="00ED6716">
              <w:rPr>
                <w:rStyle w:val="Emphasis"/>
                <w:rFonts w:ascii="Arial" w:hAnsi="Arial" w:cs="Arial"/>
                <w:color w:val="0E101A"/>
              </w:rPr>
              <w:t>(Thompson, 2018). </w:t>
            </w:r>
            <w:r w:rsidRPr="00ED6716">
              <w:rPr>
                <w:rFonts w:ascii="Arial" w:hAnsi="Arial" w:cs="Arial"/>
                <w:color w:val="0E101A"/>
              </w:rPr>
              <w:t>Closed-ended questions to get simple ‘Yes’ or ‘No’ answers and open-ended questions for elaborative and elucidating responses. Second, I utilised Grounding techniques </w:t>
            </w:r>
            <w:r w:rsidRPr="00ED6716">
              <w:rPr>
                <w:rStyle w:val="Emphasis"/>
                <w:rFonts w:ascii="Arial" w:hAnsi="Arial" w:cs="Arial"/>
                <w:color w:val="0E101A"/>
              </w:rPr>
              <w:t>(Kennerley,1996) </w:t>
            </w:r>
            <w:r w:rsidRPr="00ED6716">
              <w:rPr>
                <w:rFonts w:ascii="Arial" w:hAnsi="Arial" w:cs="Arial"/>
                <w:color w:val="0E101A"/>
              </w:rPr>
              <w:t>– sensory grounding (uses the five senses)</w:t>
            </w:r>
            <w:r w:rsidRPr="00ED6716">
              <w:rPr>
                <w:rStyle w:val="Emphasis"/>
                <w:rFonts w:ascii="Arial" w:hAnsi="Arial" w:cs="Arial"/>
                <w:color w:val="0E101A"/>
              </w:rPr>
              <w:t> </w:t>
            </w:r>
            <w:r w:rsidRPr="00ED6716">
              <w:rPr>
                <w:rFonts w:ascii="Arial" w:hAnsi="Arial" w:cs="Arial"/>
                <w:color w:val="0E101A"/>
              </w:rPr>
              <w:t>to help 1 calm her brain and bring her back to the present if in crisis. Visual grounding was used during the intervention. As 1 is a beauty therapist, she had beauty design equipment in the room; seeing and discussing designs helped keep 1 grounded in the present during the intervention.</w:t>
            </w:r>
          </w:p>
          <w:p w14:paraId="50E006D8"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2E8C21B0" w14:textId="057E4B0B"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 xml:space="preserve">Discussing 1’s current romantic relationship with individual 2 and drug-related problems due to individual 2’s influence was challenging. This was challenging because 1’s deceased partner also had substance issues, and it was the reason that ultimately led to his death. From the repetitive apologies and regrets 1 expressed in her narrative, it was clear that 1 felt guilt and shame as she had let herself be influenced by her current partner to break her five-year abstinence from drugs. Although guilt and shame are often considered in tandem, Tangney </w:t>
            </w:r>
            <w:r w:rsidRPr="00ED6716">
              <w:rPr>
                <w:rFonts w:ascii="Arial" w:hAnsi="Arial" w:cs="Arial"/>
                <w:i/>
                <w:iCs/>
                <w:color w:val="0E101A"/>
              </w:rPr>
              <w:t>(1999)</w:t>
            </w:r>
            <w:r w:rsidRPr="00ED6716">
              <w:rPr>
                <w:rFonts w:ascii="Arial" w:hAnsi="Arial" w:cs="Arial"/>
                <w:color w:val="0E101A"/>
              </w:rPr>
              <w:t xml:space="preserve"> argues that they are distinct. In other words, guilt refers to a negative evaluation of an action, while shame refers to a negative appraisal specifically towards the individual. </w:t>
            </w:r>
          </w:p>
          <w:p w14:paraId="591192A0"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48813AFF" w14:textId="77777777" w:rsid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 xml:space="preserve">Recognising this, I utilised the Motivational Interviewing (MI) technique </w:t>
            </w:r>
            <w:r w:rsidRPr="00ED6716">
              <w:rPr>
                <w:rFonts w:ascii="Arial" w:hAnsi="Arial" w:cs="Arial"/>
                <w:i/>
                <w:iCs/>
                <w:color w:val="0E101A"/>
              </w:rPr>
              <w:t>(Miller and Rollnick, 1992)</w:t>
            </w:r>
            <w:r w:rsidRPr="00ED6716">
              <w:rPr>
                <w:rFonts w:ascii="Arial" w:hAnsi="Arial" w:cs="Arial"/>
                <w:color w:val="0E101A"/>
              </w:rPr>
              <w:t xml:space="preserve"> to help 1 resolve ambivalent feelings and insecurities that have been brought up due to her recent substance misuse and to help her find internal motivation to promote recovery in line with her agreed Care and Treatment Plan </w:t>
            </w:r>
            <w:r w:rsidRPr="00ED6716">
              <w:rPr>
                <w:rFonts w:ascii="Arial" w:hAnsi="Arial" w:cs="Arial"/>
                <w:i/>
                <w:iCs/>
                <w:color w:val="0E101A"/>
              </w:rPr>
              <w:t>(Mental Health (Wales) Measure, 2010)</w:t>
            </w:r>
            <w:r w:rsidRPr="00ED6716">
              <w:rPr>
                <w:rFonts w:ascii="Arial" w:hAnsi="Arial" w:cs="Arial"/>
                <w:color w:val="0E101A"/>
              </w:rPr>
              <w:t xml:space="preserve">. Motivational Interviewing worked best for 1 because 1 expressed a desire to change as she initiated a phone contact with professionals requesting this intervention. During the intervention, 1 showed emotional cues indicating she was upset. This manifested in her communication as she choked up in tears or paused the conversation. Maisel and Gable (2009) have said that for a supportive transaction to take place, the individual receiving the support should be able to perceive that the transaction is responsive to their unique needs. Individuals with symptoms of guilt and shame associated with PTSD and substance misuse will likely be sensitive to being misunderstood. So, I encouraged therapeutic pauses in the conversation by active listening to aid active engagement </w:t>
            </w:r>
            <w:r w:rsidRPr="00ED6716">
              <w:rPr>
                <w:rFonts w:ascii="Arial" w:hAnsi="Arial" w:cs="Arial"/>
                <w:i/>
                <w:iCs/>
                <w:color w:val="0E101A"/>
              </w:rPr>
              <w:t xml:space="preserve">(Robertson, 2005). </w:t>
            </w:r>
            <w:r w:rsidRPr="00ED6716">
              <w:rPr>
                <w:rFonts w:ascii="Arial" w:hAnsi="Arial" w:cs="Arial"/>
                <w:color w:val="0E101A"/>
              </w:rPr>
              <w:t xml:space="preserve">In doing so, I </w:t>
            </w:r>
            <w:r w:rsidRPr="00ED6716">
              <w:rPr>
                <w:rFonts w:ascii="Arial" w:hAnsi="Arial" w:cs="Arial"/>
                <w:color w:val="0E101A"/>
              </w:rPr>
              <w:lastRenderedPageBreak/>
              <w:t xml:space="preserve">ensured that 1’s voice was central to the intervention </w:t>
            </w:r>
            <w:r w:rsidRPr="00ED6716">
              <w:rPr>
                <w:rFonts w:ascii="Arial" w:hAnsi="Arial" w:cs="Arial"/>
                <w:i/>
                <w:iCs/>
                <w:color w:val="0E101A"/>
              </w:rPr>
              <w:t>(SSWBA 2014)</w:t>
            </w:r>
            <w:r w:rsidRPr="00ED6716">
              <w:rPr>
                <w:rFonts w:ascii="Arial" w:hAnsi="Arial" w:cs="Arial"/>
                <w:color w:val="0E101A"/>
              </w:rPr>
              <w:t>. I used affirmative and summarising statements to show acknowledgement of 1’s perception.</w:t>
            </w:r>
          </w:p>
          <w:p w14:paraId="50F51B5A" w14:textId="274CCDD5" w:rsidR="00ED6716" w:rsidRP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 xml:space="preserve"> </w:t>
            </w:r>
          </w:p>
          <w:p w14:paraId="6627314C" w14:textId="34649FCB" w:rsidR="00ED6716" w:rsidRDefault="00ED6716" w:rsidP="00ED6716">
            <w:pPr>
              <w:pStyle w:val="NormalWeb"/>
              <w:spacing w:before="0" w:beforeAutospacing="0" w:after="0" w:afterAutospacing="0" w:line="360" w:lineRule="auto"/>
              <w:jc w:val="both"/>
              <w:rPr>
                <w:rFonts w:ascii="Arial" w:hAnsi="Arial" w:cs="Arial"/>
                <w:i/>
                <w:iCs/>
                <w:color w:val="0E101A"/>
              </w:rPr>
            </w:pPr>
            <w:r w:rsidRPr="00ED6716">
              <w:rPr>
                <w:rFonts w:ascii="Arial" w:hAnsi="Arial" w:cs="Arial"/>
                <w:color w:val="0E101A"/>
              </w:rPr>
              <w:t xml:space="preserve">Overall, I believe the intervention was successful; I demonstrated my ability to work person-centred by applying theoretical understanding to practice. In response to 1, I have also shown the ability to adapt my approach to her unique needs. In doing so, I have demonstrated an understanding of the value base of the profession </w:t>
            </w:r>
            <w:r w:rsidRPr="00ED6716">
              <w:rPr>
                <w:rFonts w:ascii="Arial" w:hAnsi="Arial" w:cs="Arial"/>
                <w:i/>
                <w:iCs/>
                <w:color w:val="0E101A"/>
              </w:rPr>
              <w:t xml:space="preserve">(IFSW,2014) </w:t>
            </w:r>
            <w:r w:rsidRPr="00ED6716">
              <w:rPr>
                <w:rFonts w:ascii="Arial" w:hAnsi="Arial" w:cs="Arial"/>
                <w:color w:val="0E101A"/>
              </w:rPr>
              <w:t xml:space="preserve">and abided by the Code of Professional Practice </w:t>
            </w:r>
            <w:r w:rsidRPr="00ED6716">
              <w:rPr>
                <w:rFonts w:ascii="Arial" w:hAnsi="Arial" w:cs="Arial"/>
                <w:i/>
                <w:iCs/>
                <w:color w:val="0E101A"/>
              </w:rPr>
              <w:t>(Social Care Wales, 2017).</w:t>
            </w:r>
          </w:p>
          <w:p w14:paraId="1352F8EE" w14:textId="77777777" w:rsidR="00ED6716" w:rsidRPr="00ED6716" w:rsidRDefault="00ED6716" w:rsidP="00ED6716">
            <w:pPr>
              <w:pStyle w:val="NormalWeb"/>
              <w:spacing w:before="0" w:beforeAutospacing="0" w:after="0" w:afterAutospacing="0" w:line="360" w:lineRule="auto"/>
              <w:jc w:val="both"/>
              <w:rPr>
                <w:rFonts w:ascii="Arial" w:hAnsi="Arial" w:cs="Arial"/>
                <w:i/>
                <w:iCs/>
                <w:color w:val="0E101A"/>
              </w:rPr>
            </w:pPr>
          </w:p>
          <w:p w14:paraId="089B1624"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 xml:space="preserve">While I could demonstrate these components of practice, 1 had tears in her eyes at the end of the intervention, said that ‘she felt seen and heard’, and she suddenly stood up and hugged me to convey her thanks, which I couldn’t avoid. This made me reflect on professional boundaries </w:t>
            </w:r>
            <w:r w:rsidRPr="00ED6716">
              <w:rPr>
                <w:rFonts w:ascii="Arial" w:hAnsi="Arial" w:cs="Arial"/>
                <w:i/>
                <w:iCs/>
                <w:color w:val="0E101A"/>
              </w:rPr>
              <w:t>(BASW, 2002)</w:t>
            </w:r>
            <w:r w:rsidRPr="00ED6716">
              <w:rPr>
                <w:rFonts w:ascii="Arial" w:hAnsi="Arial" w:cs="Arial"/>
                <w:color w:val="0E101A"/>
              </w:rPr>
              <w:t xml:space="preserve">. As a professional working with vulnerable individuals, a great deal of direct and perceived power is to be expected. This imbalance of power </w:t>
            </w:r>
            <w:r w:rsidRPr="00ED6716">
              <w:rPr>
                <w:rFonts w:ascii="Arial" w:hAnsi="Arial" w:cs="Arial"/>
                <w:i/>
                <w:iCs/>
                <w:color w:val="0E101A"/>
              </w:rPr>
              <w:t>(Fook, 2002)</w:t>
            </w:r>
            <w:r w:rsidRPr="00ED6716">
              <w:rPr>
                <w:rFonts w:ascii="Arial" w:hAnsi="Arial" w:cs="Arial"/>
                <w:color w:val="0E101A"/>
              </w:rPr>
              <w:t xml:space="preserve"> indicates that action taken by the professional significantly impacts individuals receiving support both practically and emotionally. Though I was aware of maintaining professional boundaries during this observation of practice, I also had to be mindful that working with trauma survivors can be emotionally intense. De Boer and Coady (2007) talk about ‘soft, mindful and judicious use of power’ and ‘a humanistic approach and styles that stretches professional practice’. Though I understand the humanistic value behind 1’s hug, I also had to remember the scope of the relationship and the type of exchange that would promote the desired outcomes </w:t>
            </w:r>
            <w:r w:rsidRPr="00ED6716">
              <w:rPr>
                <w:rFonts w:ascii="Arial" w:hAnsi="Arial" w:cs="Arial"/>
                <w:i/>
                <w:iCs/>
                <w:color w:val="0E101A"/>
              </w:rPr>
              <w:t>(Doel, 2010)</w:t>
            </w:r>
            <w:r w:rsidRPr="00ED6716">
              <w:rPr>
                <w:rFonts w:ascii="Arial" w:hAnsi="Arial" w:cs="Arial"/>
                <w:color w:val="0E101A"/>
              </w:rPr>
              <w:t xml:space="preserve"> in 1’s recovery. Also, I did not feel that having a boundary-setting discussion with 1 during this intervention was appropriate, as 1 was in a heightened emotional state. Therefore, I made a professional decision to have this discussion during the next visit. Ruch (2010) talks about adopting an inclusive, reflective and participatory approach to create boundaries that are viable to individual and structural dynamics and provide scope for professional relationships to be held in a creative tension; this is something that I will have to consider as I develop my practice.</w:t>
            </w:r>
          </w:p>
          <w:p w14:paraId="40AD1B46"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p>
          <w:p w14:paraId="4BFC2F1C" w14:textId="77777777" w:rsidR="00ED6716" w:rsidRPr="00ED6716" w:rsidRDefault="00ED6716" w:rsidP="00ED6716">
            <w:pPr>
              <w:pStyle w:val="NormalWeb"/>
              <w:spacing w:before="0" w:beforeAutospacing="0" w:after="0" w:afterAutospacing="0" w:line="360" w:lineRule="auto"/>
              <w:jc w:val="both"/>
              <w:rPr>
                <w:rFonts w:ascii="Arial" w:hAnsi="Arial" w:cs="Arial"/>
                <w:color w:val="0E101A"/>
              </w:rPr>
            </w:pPr>
            <w:r w:rsidRPr="00ED6716">
              <w:rPr>
                <w:rFonts w:ascii="Arial" w:hAnsi="Arial" w:cs="Arial"/>
                <w:color w:val="0E101A"/>
              </w:rPr>
              <w:t>Word count:1333</w:t>
            </w:r>
          </w:p>
          <w:p w14:paraId="32CFD395" w14:textId="44CE81CE"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010E67A" w14:textId="557EB0CC" w:rsidR="00CA3593" w:rsidRPr="00392F73" w:rsidRDefault="002A0E51" w:rsidP="007C5F1C">
      <w:pPr>
        <w:jc w:val="center"/>
        <w:rPr>
          <w:b/>
          <w:i/>
          <w:sz w:val="28"/>
          <w:szCs w:val="28"/>
        </w:rPr>
      </w:pPr>
      <w:bookmarkStart w:id="0" w:name="_GoBack"/>
      <w:bookmarkEnd w:id="0"/>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4C3202D4" w:rsidR="00CA3593" w:rsidRPr="008B28E7" w:rsidRDefault="00ED6716" w:rsidP="00FF7EBB">
            <w:pPr>
              <w:jc w:val="both"/>
              <w:rPr>
                <w:sz w:val="24"/>
                <w:szCs w:val="24"/>
              </w:rPr>
            </w:pPr>
            <w:r>
              <w:rPr>
                <w:sz w:val="24"/>
                <w:szCs w:val="24"/>
              </w:rPr>
              <w:t>[the social worker]</w:t>
            </w:r>
            <w:r>
              <w:rPr>
                <w:sz w:val="24"/>
                <w:szCs w:val="24"/>
              </w:rPr>
              <w:t xml:space="preserve"> was a bit late but she left a message for me and informed me why she was late. She always make a contact if she is late on the way. Normally she is on time.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0AFB6137" w:rsidR="00CA3593" w:rsidRPr="008B28E7" w:rsidRDefault="00ED6716" w:rsidP="00FF7EBB">
            <w:pPr>
              <w:jc w:val="both"/>
              <w:rPr>
                <w:sz w:val="24"/>
                <w:szCs w:val="24"/>
              </w:rPr>
            </w:pPr>
            <w:r>
              <w:rPr>
                <w:sz w:val="24"/>
                <w:szCs w:val="24"/>
              </w:rPr>
              <w:t>[the social worker]  spoke to me beforehand to explain the reason of the observer being there. She also got my permission in advance.  </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0A6CF6DF" w:rsidR="00CA3593" w:rsidRPr="008B28E7" w:rsidRDefault="00ED6716" w:rsidP="00FF7EBB">
            <w:pPr>
              <w:jc w:val="both"/>
              <w:rPr>
                <w:sz w:val="24"/>
                <w:szCs w:val="24"/>
              </w:rPr>
            </w:pPr>
            <w:r>
              <w:rPr>
                <w:sz w:val="24"/>
                <w:szCs w:val="24"/>
              </w:rPr>
              <w:t>1 stated that “</w:t>
            </w:r>
            <w:r>
              <w:rPr>
                <w:sz w:val="24"/>
                <w:szCs w:val="24"/>
              </w:rPr>
              <w:t>I was clear the reason why [the social worker]</w:t>
            </w:r>
            <w:r>
              <w:rPr>
                <w:sz w:val="24"/>
                <w:szCs w:val="24"/>
              </w:rPr>
              <w:t xml:space="preserve"> is coming to visit me and the purpose of the visit/ meeting”.</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068293B" w:rsidR="00CA3593" w:rsidRPr="008B28E7" w:rsidRDefault="00ED6716" w:rsidP="00FF7EBB">
            <w:pPr>
              <w:jc w:val="both"/>
              <w:rPr>
                <w:sz w:val="24"/>
                <w:szCs w:val="24"/>
              </w:rPr>
            </w:pPr>
            <w:r>
              <w:rPr>
                <w:sz w:val="24"/>
                <w:szCs w:val="24"/>
              </w:rPr>
              <w:t>1 stated that [the social worker]</w:t>
            </w:r>
            <w:r>
              <w:rPr>
                <w:sz w:val="24"/>
                <w:szCs w:val="24"/>
              </w:rPr>
              <w:t xml:space="preserve"> always phoned her and spoke to her when she visit her to explain why she was meeting.</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338013DA" w:rsidR="00CA3593" w:rsidRPr="008B28E7" w:rsidRDefault="007C5F1C" w:rsidP="00FF7EBB">
            <w:pPr>
              <w:jc w:val="both"/>
              <w:rPr>
                <w:sz w:val="24"/>
                <w:szCs w:val="24"/>
              </w:rPr>
            </w:pPr>
            <w:r>
              <w:rPr>
                <w:sz w:val="24"/>
                <w:szCs w:val="24"/>
              </w:rPr>
              <w:t>1 stated that that [the social worker]</w:t>
            </w:r>
            <w:r>
              <w:rPr>
                <w:sz w:val="24"/>
                <w:szCs w:val="24"/>
              </w:rPr>
              <w:t xml:space="preserve"> has always liste</w:t>
            </w:r>
            <w:r>
              <w:rPr>
                <w:sz w:val="24"/>
                <w:szCs w:val="24"/>
              </w:rPr>
              <w:t>ned to her. She feels that [the social worker]</w:t>
            </w:r>
            <w:r>
              <w:rPr>
                <w:sz w:val="24"/>
                <w:szCs w:val="24"/>
              </w:rPr>
              <w:t xml:space="preserve"> always respect her views and wishes.</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lastRenderedPageBreak/>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AE3111D" w:rsidR="00A12F22" w:rsidRPr="008B28E7" w:rsidRDefault="007C5F1C" w:rsidP="00FF7EBB">
            <w:pPr>
              <w:jc w:val="both"/>
              <w:rPr>
                <w:sz w:val="24"/>
                <w:szCs w:val="24"/>
              </w:rPr>
            </w:pPr>
            <w:r>
              <w:rPr>
                <w:sz w:val="24"/>
                <w:szCs w:val="24"/>
              </w:rPr>
              <w:t>1 stated that [the social worker]</w:t>
            </w:r>
            <w:r>
              <w:rPr>
                <w:sz w:val="24"/>
                <w:szCs w:val="24"/>
              </w:rPr>
              <w:t xml:space="preserve"> always make sure that I understand fully. She talked to me considering my MH needs and she speaks to me in my language </w:t>
            </w:r>
            <w:r>
              <w:rPr>
                <w:sz w:val="24"/>
                <w:szCs w:val="24"/>
              </w:rPr>
              <w:t>(English</w:t>
            </w:r>
            <w:r>
              <w:rPr>
                <w:sz w:val="24"/>
                <w:szCs w:val="24"/>
              </w:rPr>
              <w:t>). She make sure that I understand the information.</w:t>
            </w:r>
          </w:p>
        </w:tc>
      </w:tr>
    </w:tbl>
    <w:p w14:paraId="694C900B" w14:textId="77777777" w:rsidR="00676E35" w:rsidRPr="00676E35" w:rsidRDefault="00676E35" w:rsidP="00676E35">
      <w:pPr>
        <w:rPr>
          <w:vanish/>
        </w:rPr>
      </w:pPr>
    </w:p>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sectPr w:rsidR="002A1A4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27E577" w14:textId="77777777" w:rsidR="00C76C0E" w:rsidRDefault="00C76C0E">
      <w:r>
        <w:separator/>
      </w:r>
    </w:p>
  </w:endnote>
  <w:endnote w:type="continuationSeparator" w:id="0">
    <w:p w14:paraId="514D3959" w14:textId="77777777" w:rsidR="00C76C0E" w:rsidRDefault="00C76C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09F" w:csb1="00000000"/>
  </w:font>
  <w:font w:name="DengXian">
    <w:altName w:val="SimSu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A3DEAF" w14:textId="1E12B231" w:rsidR="00A5656A" w:rsidRDefault="00A5656A">
    <w:pPr>
      <w:pStyle w:val="Footer"/>
      <w:jc w:val="right"/>
    </w:pPr>
    <w:r>
      <w:fldChar w:fldCharType="begin"/>
    </w:r>
    <w:r>
      <w:instrText xml:space="preserve"> PAGE   \* MERGEFORMAT </w:instrText>
    </w:r>
    <w:r>
      <w:fldChar w:fldCharType="separate"/>
    </w:r>
    <w:r w:rsidR="007C5F1C">
      <w:rPr>
        <w:noProof/>
      </w:rPr>
      <w:t>3</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E05B900" w14:textId="77777777" w:rsidR="00C76C0E" w:rsidRDefault="00C76C0E">
      <w:r>
        <w:separator/>
      </w:r>
    </w:p>
  </w:footnote>
  <w:footnote w:type="continuationSeparator" w:id="0">
    <w:p w14:paraId="38C82F4C" w14:textId="77777777" w:rsidR="00C76C0E" w:rsidRDefault="00C76C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5F1C"/>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6C0E"/>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D6716"/>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semiHidden/>
    <w:unhideWhenUsed/>
    <w:rsid w:val="00ED6716"/>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ED67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38422A81-2590-44CF-8C02-96A9924C5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2474</Words>
  <Characters>14104</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Samuel, Keren</cp:lastModifiedBy>
  <cp:revision>2</cp:revision>
  <cp:lastPrinted>2020-02-11T19:20:00Z</cp:lastPrinted>
  <dcterms:created xsi:type="dcterms:W3CDTF">2023-10-23T06:40:00Z</dcterms:created>
  <dcterms:modified xsi:type="dcterms:W3CDTF">2023-10-23T06:40:00Z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