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AB280C9" w:rsidP="427F4739" w:rsidRDefault="1AB280C9" w14:paraId="09212740" w14:textId="60556049">
      <w:pPr/>
      <w:r w:rsidR="1C686C27">
        <w:rPr/>
        <w:t>Erika Kazdova</w:t>
      </w:r>
    </w:p>
    <w:p w:rsidR="1C686C27" w:rsidP="078052FD" w:rsidRDefault="1C686C27" w14:paraId="6166F828" w14:textId="393B1185">
      <w:pPr>
        <w:pStyle w:val="Normal"/>
      </w:pPr>
      <w:r w:rsidR="1C686C27">
        <w:rPr/>
        <w:t>2326505</w:t>
      </w:r>
    </w:p>
    <w:p w:rsidR="427F4739" w:rsidP="427F4739" w:rsidRDefault="427F4739" w14:paraId="1DCC770D" w14:textId="106A931B">
      <w:pPr>
        <w:pStyle w:val="Normal"/>
      </w:pPr>
      <w:r w:rsidR="04026381">
        <w:rPr/>
        <w:t xml:space="preserve">In this essay we will be discussing whether, in the UK </w:t>
      </w:r>
      <w:r w:rsidR="55BD2EC2">
        <w:rPr/>
        <w:t xml:space="preserve">legal system it can be argued that precedent is no longer needed. </w:t>
      </w:r>
      <w:r w:rsidR="304B8C7B">
        <w:rPr/>
        <w:t>We will examine the advantages and disadvantages of having precedent in the legal system and the many case laws that prove and argue their advantages and disadvantages.</w:t>
      </w:r>
      <w:r w:rsidR="2AD093C0">
        <w:rPr/>
        <w:t xml:space="preserve"> Through these </w:t>
      </w:r>
      <w:r w:rsidR="2AD093C0">
        <w:rPr/>
        <w:t>numerous</w:t>
      </w:r>
      <w:r w:rsidR="2AD093C0">
        <w:rPr/>
        <w:t xml:space="preserve"> arguments, we will</w:t>
      </w:r>
      <w:r w:rsidR="6E14FE13">
        <w:rPr/>
        <w:t xml:space="preserve"> analyze</w:t>
      </w:r>
      <w:r w:rsidR="3C796969">
        <w:rPr/>
        <w:t xml:space="preserve"> what the term ‘Precedent’ means in the legal profession and</w:t>
      </w:r>
      <w:r w:rsidR="6E14FE13">
        <w:rPr/>
        <w:t xml:space="preserve"> </w:t>
      </w:r>
      <w:r w:rsidR="73675E61">
        <w:rPr/>
        <w:t xml:space="preserve">by the end of this essay it will be clear as to </w:t>
      </w:r>
      <w:r w:rsidR="6E14FE13">
        <w:rPr/>
        <w:t xml:space="preserve">why precedent </w:t>
      </w:r>
      <w:r w:rsidR="0EECAF75">
        <w:rPr/>
        <w:t>is still very much needed in the UK legal system.</w:t>
      </w:r>
      <w:r w:rsidR="62C67140">
        <w:rPr/>
        <w:t xml:space="preserve"> </w:t>
      </w:r>
    </w:p>
    <w:p w:rsidR="427F4739" w:rsidP="427F4739" w:rsidRDefault="427F4739" w14:paraId="34843692" w14:textId="04BDEE31">
      <w:pPr>
        <w:pStyle w:val="Normal"/>
      </w:pPr>
      <w:r w:rsidR="3E2EF574">
        <w:rPr/>
        <w:t xml:space="preserve">The term precedent means </w:t>
      </w:r>
      <w:r w:rsidR="11194BD2">
        <w:rPr/>
        <w:t>‘</w:t>
      </w:r>
      <w:r w:rsidR="3E2EF574">
        <w:rPr/>
        <w:t xml:space="preserve">being bound </w:t>
      </w:r>
      <w:r w:rsidR="2569A360">
        <w:rPr/>
        <w:t>by</w:t>
      </w:r>
      <w:r w:rsidR="3EE58C39">
        <w:rPr/>
        <w:t>,’</w:t>
      </w:r>
      <w:r w:rsidR="6215051F">
        <w:rPr/>
        <w:t xml:space="preserve"> </w:t>
      </w:r>
      <w:r w:rsidR="383E145F">
        <w:rPr/>
        <w:t>it comes from case law</w:t>
      </w:r>
      <w:r w:rsidR="5C309E1C">
        <w:rPr/>
        <w:t xml:space="preserve"> and is made by</w:t>
      </w:r>
      <w:r w:rsidR="24169499">
        <w:rPr/>
        <w:t xml:space="preserve"> the</w:t>
      </w:r>
      <w:r w:rsidR="5C309E1C">
        <w:rPr/>
        <w:t xml:space="preserve"> judges' decision</w:t>
      </w:r>
      <w:r w:rsidR="3E2EF574">
        <w:rPr/>
        <w:t>.</w:t>
      </w:r>
      <w:r w:rsidR="7DF414F1">
        <w:rPr/>
        <w:t xml:space="preserve"> One key term of precedent is </w:t>
      </w:r>
      <w:r w:rsidR="1AB3DC77">
        <w:rPr/>
        <w:t>‘</w:t>
      </w:r>
      <w:r w:rsidR="7DF414F1">
        <w:rPr/>
        <w:t>stare decisis</w:t>
      </w:r>
      <w:r w:rsidR="3F65BDBC">
        <w:rPr/>
        <w:t>’</w:t>
      </w:r>
      <w:r w:rsidR="7DF414F1">
        <w:rPr/>
        <w:t xml:space="preserve"> which means all the higher courts decisions bind </w:t>
      </w:r>
      <w:r w:rsidR="03B53156">
        <w:rPr/>
        <w:t>all the lower courts decisions</w:t>
      </w:r>
      <w:r w:rsidR="68E9CDB1">
        <w:rPr/>
        <w:t>, (Legal Dictionary, 2015)</w:t>
      </w:r>
      <w:r w:rsidR="03B53156">
        <w:rPr/>
        <w:t>.</w:t>
      </w:r>
      <w:r w:rsidR="36260A84">
        <w:rPr/>
        <w:t xml:space="preserve"> </w:t>
      </w:r>
      <w:r w:rsidR="3AB6106F">
        <w:rPr/>
        <w:t>Judges use precedent as guidelines to help them decide the sentence in case law that ha</w:t>
      </w:r>
      <w:r w:rsidR="0309E745">
        <w:rPr/>
        <w:t xml:space="preserve">ve similar attributes. </w:t>
      </w:r>
      <w:r w:rsidR="0309E745">
        <w:rPr/>
        <w:t>The</w:t>
      </w:r>
      <w:r w:rsidR="4B08808C">
        <w:rPr/>
        <w:t xml:space="preserve"> higher court</w:t>
      </w:r>
      <w:r w:rsidR="0309E745">
        <w:rPr/>
        <w:t xml:space="preserve"> </w:t>
      </w:r>
      <w:r w:rsidR="16CA9F9E">
        <w:rPr/>
        <w:t>does</w:t>
      </w:r>
      <w:r w:rsidR="6F3F1AF3">
        <w:rPr/>
        <w:t xml:space="preserve"> not have to follow the precedent, </w:t>
      </w:r>
      <w:r w:rsidR="3CE06211">
        <w:rPr/>
        <w:t>it is not law binding,</w:t>
      </w:r>
      <w:r w:rsidR="6F3F1AF3">
        <w:rPr/>
        <w:t xml:space="preserve"> but it is there for guidance</w:t>
      </w:r>
      <w:r w:rsidR="3A86FB12">
        <w:rPr/>
        <w:t xml:space="preserve"> if needed.</w:t>
      </w:r>
      <w:r w:rsidR="3A86FB12">
        <w:rPr/>
        <w:t xml:space="preserve"> </w:t>
      </w:r>
      <w:r w:rsidR="366F284F">
        <w:rPr/>
        <w:t>For example, the lower court such as the Magistrate and Crown court must adhere to the decisions of the</w:t>
      </w:r>
      <w:r w:rsidR="41E0690C">
        <w:rPr/>
        <w:t xml:space="preserve"> higher court, which is the Court of appeal and the Supreme court</w:t>
      </w:r>
      <w:r w:rsidR="52C62D15">
        <w:rPr/>
        <w:t>. However, the Supreme court does not have to follow the lower courts' decisions</w:t>
      </w:r>
      <w:r w:rsidR="0CA282DF">
        <w:rPr/>
        <w:t xml:space="preserve"> as it is the highest court in the UK and has the power to </w:t>
      </w:r>
      <w:r w:rsidR="4D46141B">
        <w:rPr/>
        <w:t>overrule</w:t>
      </w:r>
      <w:r w:rsidR="0CA282DF">
        <w:rPr/>
        <w:t xml:space="preserve"> and change sentences</w:t>
      </w:r>
      <w:r w:rsidR="52C62D15">
        <w:rPr/>
        <w:t>.</w:t>
      </w:r>
      <w:r w:rsidR="4D0828B6">
        <w:rPr/>
        <w:t xml:space="preserve"> </w:t>
      </w:r>
    </w:p>
    <w:p w:rsidR="585E7C5D" w:rsidP="427F4739" w:rsidRDefault="585E7C5D" w14:paraId="435B3F37" w14:textId="6B8D9610">
      <w:pPr>
        <w:pStyle w:val="Normal"/>
      </w:pPr>
      <w:r w:rsidR="585E7C5D">
        <w:rPr/>
        <w:t>One advantage of precedent in the legal system is consistency.</w:t>
      </w:r>
      <w:r w:rsidR="585E7C5D">
        <w:rPr/>
        <w:t xml:space="preserve"> </w:t>
      </w:r>
      <w:r w:rsidR="026F925A">
        <w:rPr/>
        <w:t xml:space="preserve">This is shown in </w:t>
      </w:r>
      <w:r w:rsidR="026F925A">
        <w:rPr/>
        <w:t>Donoghue v Stevenson (1932</w:t>
      </w:r>
      <w:r w:rsidR="026F925A">
        <w:rPr/>
        <w:t xml:space="preserve">) which </w:t>
      </w:r>
      <w:r w:rsidR="68149136">
        <w:rPr/>
        <w:t xml:space="preserve">went on to its </w:t>
      </w:r>
      <w:r w:rsidR="2B5E0EE8">
        <w:rPr/>
        <w:t xml:space="preserve">legal </w:t>
      </w:r>
      <w:r w:rsidR="68149136">
        <w:rPr/>
        <w:t xml:space="preserve">precedent being followed in various cases over the years. </w:t>
      </w:r>
      <w:r w:rsidR="01B48573">
        <w:rPr/>
        <w:t>Donoghue v Stevenson (1932) created the decree of negligence in UK law, set a consistent guideline in Common law and set up a principle of negligence in Tort law</w:t>
      </w:r>
      <w:r w:rsidR="17406FF3">
        <w:rPr/>
        <w:t xml:space="preserve"> as well as ‘a duty of care’</w:t>
      </w:r>
      <w:r w:rsidR="01B48573">
        <w:rPr/>
        <w:t>.</w:t>
      </w:r>
      <w:r w:rsidR="57790A9F">
        <w:rPr/>
        <w:t xml:space="preserve"> This case law was a turning point in the way society saw and dealt with consumer rights and their </w:t>
      </w:r>
      <w:r w:rsidR="5069D968">
        <w:rPr/>
        <w:t>duty.</w:t>
      </w:r>
      <w:r w:rsidR="280AB884">
        <w:rPr/>
        <w:t xml:space="preserve"> </w:t>
      </w:r>
      <w:r w:rsidR="280AB884">
        <w:rPr/>
        <w:t>I</w:t>
      </w:r>
      <w:r w:rsidR="2973CD89">
        <w:rPr/>
        <w:t>t set a stable precedent and allowed it to be seen as reliable and consistent in its precedent.</w:t>
      </w:r>
      <w:r w:rsidR="7D3CAFB2">
        <w:rPr/>
        <w:t xml:space="preserve"> </w:t>
      </w:r>
      <w:r w:rsidR="7A77BEF2">
        <w:rPr/>
        <w:t>The case law of Donoghue v Stevenson (1932) has created a principle known as</w:t>
      </w:r>
      <w:r w:rsidR="6A5D9B02">
        <w:rPr/>
        <w:t xml:space="preserve"> the</w:t>
      </w:r>
      <w:r w:rsidR="7A77BEF2">
        <w:rPr/>
        <w:t xml:space="preserve"> ‘</w:t>
      </w:r>
      <w:r w:rsidR="0412B88F">
        <w:rPr/>
        <w:t>neighbor</w:t>
      </w:r>
      <w:r w:rsidR="7A77BEF2">
        <w:rPr/>
        <w:t xml:space="preserve"> </w:t>
      </w:r>
      <w:r w:rsidR="5C1E643A">
        <w:rPr/>
        <w:t>principle’</w:t>
      </w:r>
      <w:r w:rsidR="6149FAFE">
        <w:rPr/>
        <w:t xml:space="preserve">, which people have a </w:t>
      </w:r>
      <w:r w:rsidR="2A0311E6">
        <w:rPr/>
        <w:t>responsibility</w:t>
      </w:r>
      <w:r w:rsidR="6149FAFE">
        <w:rPr/>
        <w:t xml:space="preserve"> to act with a duty of care</w:t>
      </w:r>
      <w:r w:rsidR="3C15A32F">
        <w:rPr/>
        <w:t xml:space="preserve"> to their neighbors</w:t>
      </w:r>
      <w:r w:rsidR="6149FAFE">
        <w:rPr/>
        <w:t xml:space="preserve"> to avoid causing</w:t>
      </w:r>
      <w:r w:rsidR="4A5FA8BC">
        <w:rPr/>
        <w:t xml:space="preserve"> harm</w:t>
      </w:r>
      <w:r w:rsidR="4C0966F7">
        <w:rPr/>
        <w:t>, (</w:t>
      </w:r>
      <w:r w:rsidR="0811CFCC">
        <w:rPr/>
        <w:t>Oxford Reference</w:t>
      </w:r>
      <w:r w:rsidR="7EF653CD">
        <w:rPr/>
        <w:t>.</w:t>
      </w:r>
      <w:r w:rsidR="2BD78E54">
        <w:rPr/>
        <w:t xml:space="preserve"> </w:t>
      </w:r>
      <w:r w:rsidR="7EF653CD">
        <w:rPr/>
        <w:t xml:space="preserve">Jonathan Law, Elizabeth A. Martin </w:t>
      </w:r>
      <w:r w:rsidR="0811CFCC">
        <w:rPr/>
        <w:t>from ‘A Dictionary of Law</w:t>
      </w:r>
      <w:r w:rsidR="59B7A76D">
        <w:rPr/>
        <w:t>,’</w:t>
      </w:r>
      <w:r w:rsidR="0811CFCC">
        <w:rPr/>
        <w:t xml:space="preserve"> </w:t>
      </w:r>
      <w:r w:rsidR="504B7926">
        <w:rPr/>
        <w:t>7</w:t>
      </w:r>
      <w:r w:rsidRPr="407A4E1F" w:rsidR="504B7926">
        <w:rPr>
          <w:vertAlign w:val="superscript"/>
        </w:rPr>
        <w:t>th</w:t>
      </w:r>
      <w:r w:rsidR="504B7926">
        <w:rPr/>
        <w:t xml:space="preserve"> </w:t>
      </w:r>
      <w:r w:rsidR="504B7926">
        <w:rPr/>
        <w:t>edn</w:t>
      </w:r>
      <w:r w:rsidR="543A0C58">
        <w:rPr/>
        <w:t xml:space="preserve"> 2009)</w:t>
      </w:r>
      <w:r w:rsidR="18F118CE">
        <w:rPr/>
        <w:t>.</w:t>
      </w:r>
      <w:r w:rsidR="18F118CE">
        <w:rPr/>
        <w:t xml:space="preserve"> This has been applied and followed by many countries and case laws. </w:t>
      </w:r>
      <w:r w:rsidR="68149136">
        <w:rPr/>
        <w:t>Some of these cases</w:t>
      </w:r>
      <w:r w:rsidR="481F6208">
        <w:rPr/>
        <w:t xml:space="preserve"> which followed the</w:t>
      </w:r>
      <w:r w:rsidR="392B66E7">
        <w:rPr/>
        <w:t xml:space="preserve"> legal</w:t>
      </w:r>
      <w:r w:rsidR="481F6208">
        <w:rPr/>
        <w:t xml:space="preserve"> precedent in Donoghue v Stevenson (1932)</w:t>
      </w:r>
      <w:r w:rsidR="0230BF29">
        <w:rPr/>
        <w:t xml:space="preserve"> </w:t>
      </w:r>
      <w:r w:rsidR="4151D2E5">
        <w:rPr/>
        <w:t>in their own ruling are;</w:t>
      </w:r>
      <w:r w:rsidR="68149136">
        <w:rPr/>
        <w:t xml:space="preserve"> </w:t>
      </w:r>
      <w:r w:rsidR="0F905F68">
        <w:rPr/>
        <w:t>the Williams v University of Birmingham</w:t>
      </w:r>
      <w:r w:rsidR="08C0ED8A">
        <w:rPr/>
        <w:t xml:space="preserve"> (2011), the Ross </w:t>
      </w:r>
      <w:r w:rsidR="08C0ED8A">
        <w:rPr/>
        <w:t xml:space="preserve">v </w:t>
      </w:r>
      <w:r w:rsidR="08C0ED8A">
        <w:rPr/>
        <w:t>Caunte</w:t>
      </w:r>
      <w:r w:rsidR="08C0ED8A">
        <w:rPr/>
        <w:t>rs</w:t>
      </w:r>
      <w:r w:rsidR="08C0ED8A">
        <w:rPr/>
        <w:t xml:space="preserve"> (1980), and </w:t>
      </w:r>
      <w:r w:rsidR="209E5829">
        <w:rPr/>
        <w:t>the Grant v Australian Knitting Mills Ltd (</w:t>
      </w:r>
      <w:r w:rsidR="56F05BE3">
        <w:rPr/>
        <w:t>1935) case</w:t>
      </w:r>
      <w:r w:rsidR="56F05BE3">
        <w:rPr/>
        <w:t>.</w:t>
      </w:r>
      <w:r w:rsidR="5F4F64F2">
        <w:rPr/>
        <w:t xml:space="preserve"> </w:t>
      </w:r>
      <w:r w:rsidR="73CF873E">
        <w:rPr/>
        <w:t xml:space="preserve"> </w:t>
      </w:r>
    </w:p>
    <w:p w:rsidR="08356E3F" w:rsidP="407A4E1F" w:rsidRDefault="08356E3F" w14:paraId="2F22EFCE" w14:textId="520DEC6E">
      <w:pPr>
        <w:pStyle w:val="Normal"/>
      </w:pPr>
      <w:r w:rsidR="08356E3F">
        <w:rPr/>
        <w:t xml:space="preserve">These case laws showed a stable approach to legal problems when there are future similar cases. Precedent provided a guideline for the judges to follow or consider when deciding a sentence. This guidance will be extremely helpful in future cases that have similar attributes, thus highlighting the importance of precedent in the legal system. Patricio A. Fernandez, Giacomo A. M. </w:t>
      </w:r>
      <w:r w:rsidR="08356E3F">
        <w:rPr/>
        <w:t>Ponzetto</w:t>
      </w:r>
      <w:r w:rsidR="08356E3F">
        <w:rPr/>
        <w:t>, Stare Decisis: Rhetoric and Substance, in The Journal of Law, Economics, and Organizations, Volume 28, Issue 2, June 2012, pages 313-336 had said that “Stare decisis allows common law to develop gradually and incrementally”. This further highlights the importance of precedent in the legal system.</w:t>
      </w:r>
    </w:p>
    <w:p w:rsidR="585E7C5D" w:rsidP="427F4739" w:rsidRDefault="585E7C5D" w14:paraId="7078D280" w14:textId="533492D4">
      <w:pPr>
        <w:pStyle w:val="Normal"/>
      </w:pPr>
      <w:r w:rsidR="585E7C5D">
        <w:rPr/>
        <w:t>On</w:t>
      </w:r>
      <w:r w:rsidR="55F68772">
        <w:rPr/>
        <w:t>e weakness of precedent is the difficulty of application</w:t>
      </w:r>
      <w:r w:rsidR="0261334E">
        <w:rPr/>
        <w:t xml:space="preserve"> and </w:t>
      </w:r>
      <w:r w:rsidR="0261334E">
        <w:rPr/>
        <w:t>uncertainty</w:t>
      </w:r>
      <w:r w:rsidR="55F68772">
        <w:rPr/>
        <w:t xml:space="preserve">. This is shown in </w:t>
      </w:r>
      <w:r w:rsidR="2BEC2672">
        <w:rPr/>
        <w:t xml:space="preserve">the </w:t>
      </w:r>
      <w:r w:rsidR="2BEC2672">
        <w:rPr/>
        <w:t>Anderton v Ryan 1985</w:t>
      </w:r>
      <w:r w:rsidR="2BEC2672">
        <w:rPr/>
        <w:t xml:space="preserve"> case, which led to the pr</w:t>
      </w:r>
      <w:r w:rsidR="5E4810FD">
        <w:rPr/>
        <w:t xml:space="preserve">ecedent being </w:t>
      </w:r>
      <w:r w:rsidR="6EA664C0">
        <w:rPr/>
        <w:t xml:space="preserve">overruled </w:t>
      </w:r>
      <w:r w:rsidR="5E4810FD">
        <w:rPr/>
        <w:t>in the R v Shivpuri 1986 case law.</w:t>
      </w:r>
      <w:r w:rsidR="6B2C83A7">
        <w:rPr/>
        <w:t xml:space="preserve"> </w:t>
      </w:r>
      <w:r w:rsidR="0049ACCF">
        <w:rPr/>
        <w:t xml:space="preserve">The R v Shivpuri (1986) case had </w:t>
      </w:r>
      <w:r w:rsidR="470A2A1B">
        <w:rPr/>
        <w:t>established</w:t>
      </w:r>
      <w:r w:rsidR="470A2A1B">
        <w:rPr/>
        <w:t xml:space="preserve"> that a suspect can be found guilty of an offence even if</w:t>
      </w:r>
      <w:r w:rsidR="470A2A1B">
        <w:rPr/>
        <w:t xml:space="preserve"> the offence was impossible to prove</w:t>
      </w:r>
      <w:r w:rsidR="58B50931">
        <w:rPr/>
        <w:t>.</w:t>
      </w:r>
      <w:r w:rsidR="64D0C8F7">
        <w:rPr/>
        <w:t xml:space="preserve"> The House of Lords distinguished the Anderton v Ryan (1985) case</w:t>
      </w:r>
      <w:r w:rsidR="6B267F1E">
        <w:rPr/>
        <w:t xml:space="preserve"> deciding not to follow the de</w:t>
      </w:r>
      <w:r w:rsidR="287E5EE9">
        <w:rPr/>
        <w:t xml:space="preserve">cision from that case as it would be an unfair decision for the legal factors were not the same in the </w:t>
      </w:r>
      <w:r w:rsidR="287E5EE9">
        <w:rPr/>
        <w:t>R v Shivpuri (1986)</w:t>
      </w:r>
      <w:r w:rsidR="278CBF00">
        <w:rPr/>
        <w:t xml:space="preserve"> as it was in the Anderton v Ryan (1985). As a result, it was</w:t>
      </w:r>
      <w:r w:rsidR="44E3763B">
        <w:rPr/>
        <w:t xml:space="preserve"> overruled as the higher court decided the decision in the Anderton v Ryan (1985) was</w:t>
      </w:r>
      <w:r w:rsidR="232102D4">
        <w:rPr/>
        <w:t xml:space="preserve"> not applicable and legally different.</w:t>
      </w:r>
      <w:r w:rsidR="0C8884DE">
        <w:rPr/>
        <w:t xml:space="preserve"> </w:t>
      </w:r>
      <w:r w:rsidR="3BF9382E">
        <w:rPr/>
        <w:t xml:space="preserve">Therefore, the precedent is no longer </w:t>
      </w:r>
      <w:r w:rsidR="3DDA59D7">
        <w:rPr/>
        <w:t>binding,</w:t>
      </w:r>
      <w:r w:rsidR="3BF9382E">
        <w:rPr/>
        <w:t xml:space="preserve"> the lower courts do not have to follow it. </w:t>
      </w:r>
      <w:r w:rsidR="2068B232">
        <w:rPr/>
        <w:t>The</w:t>
      </w:r>
      <w:r w:rsidR="3BF9382E">
        <w:rPr/>
        <w:t xml:space="preserve"> </w:t>
      </w:r>
      <w:r w:rsidR="2068B232">
        <w:rPr/>
        <w:t xml:space="preserve">past precedent decisions </w:t>
      </w:r>
      <w:r w:rsidR="3BF9382E">
        <w:rPr/>
        <w:t>can be persuasive</w:t>
      </w:r>
      <w:r w:rsidR="2514AE62">
        <w:rPr/>
        <w:t xml:space="preserve"> but not binding</w:t>
      </w:r>
      <w:r w:rsidR="70639BFC">
        <w:rPr/>
        <w:t>.</w:t>
      </w:r>
      <w:r w:rsidR="2E7826C8">
        <w:rPr/>
        <w:t xml:space="preserve"> </w:t>
      </w:r>
      <w:r w:rsidR="0C8884DE">
        <w:rPr/>
        <w:t>This highlights one of the reasons why precedent is no longer needed in the UK legal</w:t>
      </w:r>
      <w:r w:rsidR="2738A1A0">
        <w:rPr/>
        <w:t xml:space="preserve"> system.</w:t>
      </w:r>
    </w:p>
    <w:p w:rsidR="11C97F70" w:rsidP="407A4E1F" w:rsidRDefault="11C97F70" w14:paraId="1372A886" w14:textId="5B882938">
      <w:pPr>
        <w:pStyle w:val="Normal"/>
      </w:pPr>
      <w:r w:rsidR="11C97F70">
        <w:rPr/>
        <w:t>Furthermore, an advantage of precedent in the legal system is that it saves time and money. If the judges, see their case as being quite like another they can predict the overall proceedings and their cost from there and they can in turn save costs as they would have an idea of what type of proceedings and the period it would take to finish. It can be seen if the judges follow past decisions, the precedent, then it would make the law and similar legal case laws predictable and therefore solicitors can help their clients more in their case as they would know what to expect in such a case as the “law is clear and predictable”, (Lord Sales: Default Rules in the Common Law: Substantive Rules and Precedent, 24</w:t>
      </w:r>
      <w:r w:rsidRPr="407A4E1F" w:rsidR="11C97F70">
        <w:rPr>
          <w:vertAlign w:val="superscript"/>
        </w:rPr>
        <w:t>th</w:t>
      </w:r>
      <w:r w:rsidR="11C97F70">
        <w:rPr/>
        <w:t xml:space="preserve"> March 2023). </w:t>
      </w:r>
    </w:p>
    <w:p w:rsidR="7997CDD3" w:rsidP="407A4E1F" w:rsidRDefault="7997CDD3" w14:paraId="26EED2D4" w14:textId="4782B0A4">
      <w:pPr>
        <w:pStyle w:val="Normal"/>
      </w:pPr>
      <w:r w:rsidR="7997CDD3">
        <w:rPr/>
        <w:t>On the other hand, a weakness of precedent in the legal system is its inflexibility. There being many case laws with similar attributes and sentences, the judges have a variety of guidelines they can choose to select and apply in their case</w:t>
      </w:r>
      <w:r w:rsidR="79C61609">
        <w:rPr/>
        <w:t>, persuasive precedent,</w:t>
      </w:r>
      <w:r w:rsidR="7997CDD3">
        <w:rPr/>
        <w:t xml:space="preserve"> (Patricio A. Fernandez, 2012). Thus, making it unreliable. Another weakness of precedent is its rigidness. In many cases of common law, they are based on an unfair and rigid precedent. This could lead to an unjust sentence being passed before they are disputed via other similar case</w:t>
      </w:r>
      <w:r w:rsidR="5CDDE6F5">
        <w:rPr/>
        <w:t xml:space="preserve"> ruling</w:t>
      </w:r>
      <w:r w:rsidR="7997CDD3">
        <w:rPr/>
        <w:t>.</w:t>
      </w:r>
      <w:r w:rsidR="44C56AC2">
        <w:rPr/>
        <w:t xml:space="preserve"> If </w:t>
      </w:r>
      <w:r w:rsidR="44C56AC2">
        <w:rPr/>
        <w:t>a previous</w:t>
      </w:r>
      <w:r w:rsidR="44C56AC2">
        <w:rPr/>
        <w:t xml:space="preserve"> ruling is binding, it can be difficult for the judges to change the</w:t>
      </w:r>
      <w:r w:rsidR="5C2D165A">
        <w:rPr/>
        <w:t xml:space="preserve">ir case ruling and may not be able to overrule it, thus </w:t>
      </w:r>
      <w:r w:rsidR="3EC71275">
        <w:rPr/>
        <w:t>limiting judiciary power in deciding case rulings.</w:t>
      </w:r>
      <w:r w:rsidR="7997CDD3">
        <w:rPr/>
        <w:t xml:space="preserve"> </w:t>
      </w:r>
      <w:r w:rsidR="7997CDD3">
        <w:rPr/>
        <w:t xml:space="preserve">This is showed in R v R (1991) case where it set a precedent from which martial rape became a criminal offence as before this case, martial rape was seen as socially acceptable by society as it was </w:t>
      </w:r>
      <w:r w:rsidR="7997CDD3">
        <w:rPr/>
        <w:t>deemed</w:t>
      </w:r>
      <w:r w:rsidR="7997CDD3">
        <w:rPr/>
        <w:t xml:space="preserve"> impossible for a husband to rape his wife.</w:t>
      </w:r>
      <w:r w:rsidR="00E994DF">
        <w:rPr/>
        <w:t xml:space="preserve"> It can be argued that precedent can hinder society from evolving </w:t>
      </w:r>
      <w:r w:rsidR="583756D3">
        <w:rPr/>
        <w:t>through change and time, making rulings following legal precedent outdated and unfair as</w:t>
      </w:r>
      <w:r w:rsidR="551B403B">
        <w:rPr/>
        <w:t xml:space="preserve"> shown in R v R (1991)</w:t>
      </w:r>
      <w:r w:rsidR="275717DD">
        <w:rPr/>
        <w:t xml:space="preserve">. </w:t>
      </w:r>
    </w:p>
    <w:p w:rsidR="6198ACBE" w:rsidP="407A4E1F" w:rsidRDefault="6198ACBE" w14:paraId="4E6DECB7" w14:textId="1F731865">
      <w:pPr>
        <w:pStyle w:val="Normal"/>
      </w:pPr>
      <w:r w:rsidR="6198ACBE">
        <w:rPr/>
        <w:t>However, a lasting advantage of legal precedent is fairness. Precedent makes sure that everyone is treated the s</w:t>
      </w:r>
      <w:r w:rsidR="662A8743">
        <w:rPr/>
        <w:t xml:space="preserve">ame under the </w:t>
      </w:r>
      <w:r w:rsidR="4B4B4C80">
        <w:rPr/>
        <w:t>law</w:t>
      </w:r>
      <w:r w:rsidR="29E3CB55">
        <w:rPr/>
        <w:t>. They are equal</w:t>
      </w:r>
      <w:r w:rsidR="4B4B4C80">
        <w:rPr/>
        <w:t>;</w:t>
      </w:r>
      <w:r w:rsidR="662A8743">
        <w:rPr/>
        <w:t xml:space="preserve"> this also </w:t>
      </w:r>
      <w:r w:rsidR="3C68CECD">
        <w:rPr/>
        <w:t xml:space="preserve">supports </w:t>
      </w:r>
      <w:r w:rsidR="662A8743">
        <w:rPr/>
        <w:t>the ‘Rule of L</w:t>
      </w:r>
      <w:r w:rsidR="70752499">
        <w:rPr/>
        <w:t>aw’ theory</w:t>
      </w:r>
      <w:r w:rsidR="7C2B8165">
        <w:rPr/>
        <w:t xml:space="preserve"> by A V Dicey</w:t>
      </w:r>
      <w:r w:rsidR="4FC2D474">
        <w:rPr/>
        <w:t>, (Hannah Thompson September 2020).</w:t>
      </w:r>
      <w:r w:rsidR="7DC5486C">
        <w:rPr/>
        <w:t xml:space="preserve"> </w:t>
      </w:r>
      <w:r w:rsidR="7DC5486C">
        <w:rPr/>
        <w:t>Precedent makes sure judges do not ab</w:t>
      </w:r>
      <w:r w:rsidR="5A031BCE">
        <w:rPr/>
        <w:t>use their power in court through their own bias and belief.</w:t>
      </w:r>
      <w:r w:rsidR="7AA98C7D">
        <w:rPr/>
        <w:t xml:space="preserve"> </w:t>
      </w:r>
      <w:r w:rsidR="5A031BCE">
        <w:rPr/>
        <w:t xml:space="preserve"> </w:t>
      </w:r>
    </w:p>
    <w:p w:rsidR="573CC70F" w:rsidP="427F4739" w:rsidRDefault="573CC70F" w14:paraId="233D9F87" w14:textId="5BD8F3E1">
      <w:pPr>
        <w:pStyle w:val="Normal"/>
      </w:pPr>
      <w:r w:rsidR="573CC70F">
        <w:rPr/>
        <w:t xml:space="preserve">In conclusion, we have argued and </w:t>
      </w:r>
      <w:r w:rsidR="4D2A2D11">
        <w:rPr/>
        <w:t>analyzed</w:t>
      </w:r>
      <w:r w:rsidR="573CC70F">
        <w:rPr/>
        <w:t xml:space="preserve"> a variety of </w:t>
      </w:r>
      <w:r w:rsidR="2672E6D7">
        <w:rPr/>
        <w:t>advantages and disadvantages of there being precedent in the UK legal system. Distinguishing between different case laws a</w:t>
      </w:r>
      <w:r w:rsidR="775D4B71">
        <w:rPr/>
        <w:t xml:space="preserve">nd their impact on precedent and on the gradual growth of </w:t>
      </w:r>
      <w:r w:rsidR="1B3ACF8A">
        <w:rPr/>
        <w:t>a more efficient legal system has proven the importance of precedent in the legal system</w:t>
      </w:r>
      <w:r w:rsidR="24926989">
        <w:rPr/>
        <w:t>. I</w:t>
      </w:r>
      <w:r w:rsidR="1B3ACF8A">
        <w:rPr/>
        <w:t xml:space="preserve">ts </w:t>
      </w:r>
      <w:r w:rsidR="10CD6072">
        <w:rPr/>
        <w:t xml:space="preserve">necessity </w:t>
      </w:r>
      <w:r w:rsidR="6A2CEC12">
        <w:rPr/>
        <w:t>is</w:t>
      </w:r>
      <w:r w:rsidR="10CD6072">
        <w:rPr/>
        <w:t xml:space="preserve"> shown in the many </w:t>
      </w:r>
      <w:r w:rsidR="09B011E2">
        <w:rPr/>
        <w:t xml:space="preserve">successful </w:t>
      </w:r>
      <w:r w:rsidR="17212782">
        <w:rPr/>
        <w:t xml:space="preserve">followed </w:t>
      </w:r>
      <w:r w:rsidR="09B011E2">
        <w:rPr/>
        <w:t>precedents in case law such as Donohue v Stevenson (1932).</w:t>
      </w:r>
      <w:r w:rsidR="03A61B92">
        <w:rPr/>
        <w:t xml:space="preserve"> </w:t>
      </w:r>
      <w:r w:rsidR="4BF29C37">
        <w:rPr/>
        <w:t>It is clear to see that Precedent</w:t>
      </w:r>
      <w:r w:rsidR="03A61B92">
        <w:rPr/>
        <w:t xml:space="preserve"> </w:t>
      </w:r>
      <w:r w:rsidR="03A61B92">
        <w:rPr/>
        <w:t>remains</w:t>
      </w:r>
      <w:r w:rsidR="03A61B92">
        <w:rPr/>
        <w:t xml:space="preserve"> import</w:t>
      </w:r>
      <w:r w:rsidR="46EA5C4A">
        <w:rPr/>
        <w:t>ant in the UK legal system</w:t>
      </w:r>
      <w:r w:rsidR="344794BE">
        <w:rPr/>
        <w:t xml:space="preserve">. </w:t>
      </w:r>
    </w:p>
    <w:p w:rsidR="427F4739" w:rsidP="427F4739" w:rsidRDefault="427F4739" w14:paraId="698335D6" w14:textId="20B07702">
      <w:pPr>
        <w:pStyle w:val="Normal"/>
      </w:pPr>
    </w:p>
    <w:p w:rsidR="5CE82976" w:rsidP="1AB280C9" w:rsidRDefault="5CE82976" w14:paraId="5A5EB0D8" w14:textId="0DB69673">
      <w:pPr>
        <w:pStyle w:val="Normal"/>
      </w:pPr>
      <w:r w:rsidR="5CE82976">
        <w:rPr/>
        <w:t>Reference List:</w:t>
      </w:r>
    </w:p>
    <w:p w:rsidR="051F7DC4" w:rsidP="407A4E1F" w:rsidRDefault="051F7DC4" w14:paraId="1AA115A8" w14:textId="3214A59A">
      <w:pPr>
        <w:pStyle w:val="Normal"/>
        <w:rPr>
          <w:rFonts w:ascii="Aptos" w:hAnsi="Aptos" w:eastAsia="Aptos" w:cs="Aptos"/>
          <w:noProof w:val="0"/>
          <w:sz w:val="24"/>
          <w:szCs w:val="24"/>
          <w:lang w:val="en-US"/>
        </w:rPr>
      </w:pPr>
      <w:hyperlink w:anchor=":~:text=In%20the%20modern%20legal%20system%2C%20the%20term%20precedent,as%20an%20appeals%20court%2C%20or%20a%20supreme%20court." r:id="Rcd301144b9684937">
        <w:r w:rsidRPr="407A4E1F" w:rsidR="051F7DC4">
          <w:rPr>
            <w:rStyle w:val="Hyperlink"/>
            <w:rFonts w:ascii="Aptos" w:hAnsi="Aptos" w:eastAsia="Aptos" w:cs="Aptos"/>
            <w:noProof w:val="0"/>
            <w:sz w:val="24"/>
            <w:szCs w:val="24"/>
            <w:lang w:val="en-US"/>
          </w:rPr>
          <w:t>Precedent - Definition, Examples, Cases, Processes (legaldictionary.net)</w:t>
        </w:r>
      </w:hyperlink>
    </w:p>
    <w:p w:rsidR="57C91E47" w:rsidP="29D39CCB" w:rsidRDefault="57C91E47" w14:paraId="64970194" w14:textId="60E1F8B5">
      <w:pPr>
        <w:pStyle w:val="Normal"/>
        <w:rPr>
          <w:rFonts w:ascii="Aptos" w:hAnsi="Aptos" w:eastAsia="Aptos" w:cs="Aptos"/>
          <w:noProof w:val="0"/>
          <w:sz w:val="24"/>
          <w:szCs w:val="24"/>
          <w:lang w:val="en-US"/>
        </w:rPr>
      </w:pPr>
      <w:hyperlink r:id="R92763f5a4cba4b12">
        <w:r w:rsidRPr="407A4E1F" w:rsidR="57C91E47">
          <w:rPr>
            <w:rStyle w:val="Hyperlink"/>
            <w:rFonts w:ascii="Helvetica" w:hAnsi="Helvetica" w:eastAsia="Helvetica" w:cs="Helvetica"/>
            <w:b w:val="0"/>
            <w:bCs w:val="0"/>
            <w:i w:val="1"/>
            <w:iCs w:val="1"/>
            <w:caps w:val="0"/>
            <w:smallCaps w:val="0"/>
            <w:strike w:val="0"/>
            <w:dstrike w:val="0"/>
            <w:noProof w:val="0"/>
            <w:sz w:val="21"/>
            <w:szCs w:val="21"/>
            <w:lang w:val="en-US"/>
          </w:rPr>
          <w:t>R v Shivpuri</w:t>
        </w:r>
        <w:r w:rsidRPr="407A4E1F" w:rsidR="57C91E47">
          <w:rPr>
            <w:rStyle w:val="Hyperlink"/>
            <w:rFonts w:ascii="Helvetica" w:hAnsi="Helvetica" w:eastAsia="Helvetica" w:cs="Helvetica"/>
            <w:b w:val="0"/>
            <w:bCs w:val="0"/>
            <w:i w:val="0"/>
            <w:iCs w:val="0"/>
            <w:caps w:val="0"/>
            <w:smallCaps w:val="0"/>
            <w:strike w:val="0"/>
            <w:dstrike w:val="0"/>
            <w:noProof w:val="0"/>
            <w:color w:val="BE161D"/>
            <w:sz w:val="21"/>
            <w:szCs w:val="21"/>
            <w:u w:val="single"/>
            <w:lang w:val="en-US"/>
          </w:rPr>
          <w:t xml:space="preserve"> [1986] 2 All ER 334</w:t>
        </w:r>
      </w:hyperlink>
      <w:r w:rsidRPr="407A4E1F" w:rsidR="18CB14B0">
        <w:rPr>
          <w:rFonts w:ascii="Aptos" w:hAnsi="Aptos" w:eastAsia="Aptos" w:cs="Aptos"/>
          <w:noProof w:val="0"/>
          <w:sz w:val="24"/>
          <w:szCs w:val="24"/>
          <w:lang w:val="en-US"/>
        </w:rPr>
        <w:t xml:space="preserve"> </w:t>
      </w:r>
      <w:r w:rsidRPr="407A4E1F" w:rsidR="6AEC09C8">
        <w:rPr>
          <w:rFonts w:ascii="Aptos" w:hAnsi="Aptos" w:eastAsia="Aptos" w:cs="Aptos"/>
          <w:noProof w:val="0"/>
          <w:sz w:val="24"/>
          <w:szCs w:val="24"/>
          <w:lang w:val="en-US"/>
        </w:rPr>
        <w:t xml:space="preserve"> </w:t>
      </w:r>
    </w:p>
    <w:p w:rsidR="1AB280C9" w:rsidP="407A4E1F" w:rsidRDefault="1AB280C9" w14:paraId="157D9AD5" w14:textId="0A0232C7">
      <w:pPr>
        <w:pStyle w:val="Normal"/>
        <w:rPr>
          <w:rFonts w:ascii="Aptos" w:hAnsi="Aptos" w:eastAsia="Aptos" w:cs="Aptos"/>
          <w:noProof w:val="0"/>
          <w:sz w:val="24"/>
          <w:szCs w:val="24"/>
          <w:lang w:val="en-US"/>
        </w:rPr>
      </w:pPr>
      <w:hyperlink r:id="Rb2e14caf1b0642ae">
        <w:r w:rsidRPr="407A4E1F" w:rsidR="57C91E47">
          <w:rPr>
            <w:rStyle w:val="Hyperlink"/>
            <w:rFonts w:ascii="Helvetica" w:hAnsi="Helvetica" w:eastAsia="Helvetica" w:cs="Helvetica"/>
            <w:b w:val="0"/>
            <w:bCs w:val="0"/>
            <w:i w:val="1"/>
            <w:iCs w:val="1"/>
            <w:caps w:val="0"/>
            <w:smallCaps w:val="0"/>
            <w:strike w:val="0"/>
            <w:dstrike w:val="0"/>
            <w:noProof w:val="0"/>
            <w:sz w:val="21"/>
            <w:szCs w:val="21"/>
            <w:lang w:val="en-US"/>
          </w:rPr>
          <w:t>Anderton v Ryan</w:t>
        </w:r>
        <w:r w:rsidRPr="407A4E1F" w:rsidR="57C91E47">
          <w:rPr>
            <w:rStyle w:val="Hyperlink"/>
            <w:rFonts w:ascii="Helvetica" w:hAnsi="Helvetica" w:eastAsia="Helvetica" w:cs="Helvetica"/>
            <w:b w:val="0"/>
            <w:bCs w:val="0"/>
            <w:i w:val="0"/>
            <w:iCs w:val="0"/>
            <w:caps w:val="0"/>
            <w:smallCaps w:val="0"/>
            <w:strike w:val="0"/>
            <w:dstrike w:val="0"/>
            <w:noProof w:val="0"/>
            <w:color w:val="004B91"/>
            <w:sz w:val="21"/>
            <w:szCs w:val="21"/>
            <w:u w:val="none"/>
            <w:lang w:val="en-US"/>
          </w:rPr>
          <w:t xml:space="preserve"> [1985] 2 All ER 355</w:t>
        </w:r>
      </w:hyperlink>
      <w:r w:rsidRPr="407A4E1F" w:rsidR="2F494E6E">
        <w:rPr>
          <w:rFonts w:ascii="Aptos" w:hAnsi="Aptos" w:eastAsia="Aptos" w:cs="Aptos"/>
          <w:noProof w:val="0"/>
          <w:sz w:val="24"/>
          <w:szCs w:val="24"/>
          <w:lang w:val="en-US"/>
        </w:rPr>
        <w:t xml:space="preserve"> </w:t>
      </w:r>
    </w:p>
    <w:p w:rsidR="0E74A4A3" w:rsidP="427F4739" w:rsidRDefault="0E74A4A3" w14:paraId="6EF3105C" w14:textId="6A6F67C3">
      <w:pPr>
        <w:pStyle w:val="Normal"/>
        <w:rPr>
          <w:rFonts w:ascii="Aptos" w:hAnsi="Aptos" w:eastAsia="Aptos" w:cs="Aptos"/>
          <w:noProof w:val="0"/>
          <w:sz w:val="24"/>
          <w:szCs w:val="24"/>
          <w:lang w:val="en-US"/>
        </w:rPr>
      </w:pPr>
      <w:hyperlink r:id="Rc9e710e77fe34144">
        <w:r w:rsidRPr="407A4E1F" w:rsidR="0E74A4A3">
          <w:rPr>
            <w:rStyle w:val="Hyperlink"/>
            <w:rFonts w:ascii="Helvetica" w:hAnsi="Helvetica" w:eastAsia="Helvetica" w:cs="Helvetica"/>
            <w:b w:val="0"/>
            <w:bCs w:val="0"/>
            <w:i w:val="1"/>
            <w:iCs w:val="1"/>
            <w:caps w:val="0"/>
            <w:smallCaps w:val="0"/>
            <w:strike w:val="0"/>
            <w:dstrike w:val="0"/>
            <w:noProof w:val="0"/>
            <w:sz w:val="21"/>
            <w:szCs w:val="21"/>
            <w:lang w:val="en-US"/>
          </w:rPr>
          <w:t>Donoghue (or McAlister) v Stevenson</w:t>
        </w:r>
        <w:r w:rsidRPr="407A4E1F" w:rsidR="0E74A4A3">
          <w:rPr>
            <w:rStyle w:val="Hyperlink"/>
            <w:rFonts w:ascii="Helvetica" w:hAnsi="Helvetica" w:eastAsia="Helvetica" w:cs="Helvetica"/>
            <w:b w:val="0"/>
            <w:bCs w:val="0"/>
            <w:i w:val="0"/>
            <w:iCs w:val="0"/>
            <w:caps w:val="0"/>
            <w:smallCaps w:val="0"/>
            <w:strike w:val="0"/>
            <w:dstrike w:val="0"/>
            <w:noProof w:val="0"/>
            <w:color w:val="BE161D"/>
            <w:sz w:val="21"/>
            <w:szCs w:val="21"/>
            <w:u w:val="single"/>
            <w:lang w:val="en-US"/>
          </w:rPr>
          <w:t xml:space="preserve"> [1932] All ER Rep 1</w:t>
        </w:r>
      </w:hyperlink>
      <w:r w:rsidRPr="407A4E1F" w:rsidR="0E74A4A3">
        <w:rPr>
          <w:rFonts w:ascii="Aptos" w:hAnsi="Aptos" w:eastAsia="Aptos" w:cs="Aptos"/>
          <w:noProof w:val="0"/>
          <w:sz w:val="24"/>
          <w:szCs w:val="24"/>
          <w:lang w:val="en-US"/>
        </w:rPr>
        <w:t xml:space="preserve"> </w:t>
      </w:r>
    </w:p>
    <w:p w:rsidR="057D9503" w:rsidP="407A4E1F" w:rsidRDefault="057D9503" w14:paraId="46ED92A7" w14:textId="08383508">
      <w:pPr>
        <w:pStyle w:val="Normal"/>
        <w:rPr>
          <w:rFonts w:ascii="Aptos" w:hAnsi="Aptos" w:eastAsia="Aptos" w:cs="Aptos"/>
          <w:noProof w:val="0"/>
          <w:sz w:val="24"/>
          <w:szCs w:val="24"/>
          <w:lang w:val="en-US"/>
        </w:rPr>
      </w:pPr>
      <w:hyperlink r:id="Rf7d17542f5a04c94">
        <w:r w:rsidRPr="407A4E1F" w:rsidR="057D9503">
          <w:rPr>
            <w:rStyle w:val="Hyperlink"/>
            <w:rFonts w:ascii="Aptos" w:hAnsi="Aptos" w:eastAsia="Aptos" w:cs="Aptos"/>
            <w:noProof w:val="0"/>
            <w:sz w:val="24"/>
            <w:szCs w:val="24"/>
            <w:lang w:val="en-US"/>
          </w:rPr>
          <w:t>Neighbour principle - Oxford Reference</w:t>
        </w:r>
      </w:hyperlink>
    </w:p>
    <w:p w:rsidR="7947AB27" w:rsidP="407A4E1F" w:rsidRDefault="7947AB27" w14:paraId="49131E11" w14:textId="1F484C33">
      <w:pPr>
        <w:pStyle w:val="Normal"/>
        <w:rPr>
          <w:rFonts w:ascii="Aptos" w:hAnsi="Aptos" w:eastAsia="Aptos" w:cs="Aptos"/>
          <w:noProof w:val="0"/>
          <w:sz w:val="24"/>
          <w:szCs w:val="24"/>
          <w:lang w:val="en-US"/>
        </w:rPr>
      </w:pPr>
      <w:r w:rsidRPr="407A4E1F" w:rsidR="7947AB27">
        <w:rPr>
          <w:rFonts w:ascii="Aptos" w:hAnsi="Aptos" w:eastAsia="Aptos" w:cs="Aptos"/>
          <w:noProof w:val="0"/>
          <w:sz w:val="24"/>
          <w:szCs w:val="24"/>
          <w:lang w:val="en-US"/>
        </w:rPr>
        <w:t>Jonathan Law, Elizabeth A. Martin: A Dictionary of L</w:t>
      </w:r>
      <w:r w:rsidRPr="407A4E1F" w:rsidR="02195698">
        <w:rPr>
          <w:rFonts w:ascii="Aptos" w:hAnsi="Aptos" w:eastAsia="Aptos" w:cs="Aptos"/>
          <w:noProof w:val="0"/>
          <w:sz w:val="24"/>
          <w:szCs w:val="24"/>
          <w:lang w:val="en-US"/>
        </w:rPr>
        <w:t>aw, 7</w:t>
      </w:r>
      <w:r w:rsidRPr="407A4E1F" w:rsidR="02195698">
        <w:rPr>
          <w:rFonts w:ascii="Aptos" w:hAnsi="Aptos" w:eastAsia="Aptos" w:cs="Aptos"/>
          <w:noProof w:val="0"/>
          <w:sz w:val="24"/>
          <w:szCs w:val="24"/>
          <w:vertAlign w:val="superscript"/>
          <w:lang w:val="en-US"/>
        </w:rPr>
        <w:t>th</w:t>
      </w:r>
      <w:r w:rsidRPr="407A4E1F" w:rsidR="02195698">
        <w:rPr>
          <w:rFonts w:ascii="Aptos" w:hAnsi="Aptos" w:eastAsia="Aptos" w:cs="Aptos"/>
          <w:noProof w:val="0"/>
          <w:sz w:val="24"/>
          <w:szCs w:val="24"/>
          <w:lang w:val="en-US"/>
        </w:rPr>
        <w:t xml:space="preserve"> </w:t>
      </w:r>
      <w:r w:rsidRPr="407A4E1F" w:rsidR="02195698">
        <w:rPr>
          <w:rFonts w:ascii="Aptos" w:hAnsi="Aptos" w:eastAsia="Aptos" w:cs="Aptos"/>
          <w:noProof w:val="0"/>
          <w:sz w:val="24"/>
          <w:szCs w:val="24"/>
          <w:lang w:val="en-US"/>
        </w:rPr>
        <w:t>edn</w:t>
      </w:r>
      <w:r w:rsidRPr="407A4E1F" w:rsidR="02195698">
        <w:rPr>
          <w:rFonts w:ascii="Aptos" w:hAnsi="Aptos" w:eastAsia="Aptos" w:cs="Aptos"/>
          <w:noProof w:val="0"/>
          <w:sz w:val="24"/>
          <w:szCs w:val="24"/>
          <w:lang w:val="en-US"/>
        </w:rPr>
        <w:t xml:space="preserve">, </w:t>
      </w:r>
      <w:r w:rsidRPr="407A4E1F" w:rsidR="002A0094">
        <w:rPr>
          <w:rFonts w:ascii="Aptos" w:hAnsi="Aptos" w:eastAsia="Aptos" w:cs="Aptos"/>
          <w:noProof w:val="0"/>
          <w:sz w:val="24"/>
          <w:szCs w:val="24"/>
          <w:lang w:val="en-US"/>
        </w:rPr>
        <w:t>2009</w:t>
      </w:r>
      <w:r w:rsidRPr="407A4E1F" w:rsidR="2BFDDE36">
        <w:rPr>
          <w:rFonts w:ascii="Aptos" w:hAnsi="Aptos" w:eastAsia="Aptos" w:cs="Aptos"/>
          <w:noProof w:val="0"/>
          <w:sz w:val="24"/>
          <w:szCs w:val="24"/>
          <w:lang w:val="en-US"/>
        </w:rPr>
        <w:t>.</w:t>
      </w:r>
    </w:p>
    <w:p w:rsidR="4592CD6E" w:rsidP="29D39CCB" w:rsidRDefault="4592CD6E" w14:paraId="6077A797" w14:textId="493DDC72">
      <w:pPr>
        <w:pStyle w:val="Normal"/>
        <w:rPr>
          <w:rFonts w:ascii="Aptos" w:hAnsi="Aptos" w:eastAsia="Aptos" w:cs="Aptos"/>
          <w:noProof w:val="0"/>
          <w:sz w:val="24"/>
          <w:szCs w:val="24"/>
          <w:lang w:val="en-US"/>
        </w:rPr>
      </w:pPr>
      <w:hyperlink r:id="Rabac9ba68f7943cf">
        <w:r w:rsidRPr="407A4E1F" w:rsidR="5965D16C">
          <w:rPr>
            <w:rStyle w:val="Hyperlink"/>
            <w:rFonts w:ascii="Helvetica" w:hAnsi="Helvetica" w:eastAsia="Helvetica" w:cs="Helvetica"/>
            <w:b w:val="0"/>
            <w:bCs w:val="0"/>
            <w:i w:val="1"/>
            <w:iCs w:val="1"/>
            <w:caps w:val="0"/>
            <w:smallCaps w:val="0"/>
            <w:strike w:val="0"/>
            <w:dstrike w:val="0"/>
            <w:noProof w:val="0"/>
            <w:sz w:val="21"/>
            <w:szCs w:val="21"/>
            <w:lang w:val="en-US"/>
          </w:rPr>
          <w:t>Grant v Australian Knitting Mills Ltd</w:t>
        </w:r>
        <w:r w:rsidRPr="407A4E1F" w:rsidR="5965D16C">
          <w:rPr>
            <w:rStyle w:val="Hyperlink"/>
            <w:rFonts w:ascii="Helvetica" w:hAnsi="Helvetica" w:eastAsia="Helvetica" w:cs="Helvetica"/>
            <w:b w:val="0"/>
            <w:bCs w:val="0"/>
            <w:i w:val="0"/>
            <w:iCs w:val="0"/>
            <w:caps w:val="0"/>
            <w:smallCaps w:val="0"/>
            <w:strike w:val="0"/>
            <w:dstrike w:val="0"/>
            <w:noProof w:val="0"/>
            <w:color w:val="BE161D"/>
            <w:sz w:val="21"/>
            <w:szCs w:val="21"/>
            <w:u w:val="single"/>
            <w:lang w:val="en-US"/>
          </w:rPr>
          <w:t xml:space="preserve"> [1936] AC 85, 105 LJPC 6, [1935] All ER Rep 209, 79 Sol Jo</w:t>
        </w:r>
        <w:r w:rsidRPr="407A4E1F" w:rsidR="35F5711F">
          <w:rPr>
            <w:rStyle w:val="Hyperlink"/>
            <w:rFonts w:ascii="Helvetica" w:hAnsi="Helvetica" w:eastAsia="Helvetica" w:cs="Helvetica"/>
            <w:b w:val="0"/>
            <w:bCs w:val="0"/>
            <w:i w:val="0"/>
            <w:iCs w:val="0"/>
            <w:caps w:val="0"/>
            <w:smallCaps w:val="0"/>
            <w:strike w:val="0"/>
            <w:dstrike w:val="0"/>
            <w:noProof w:val="0"/>
            <w:color w:val="BE161D"/>
            <w:sz w:val="21"/>
            <w:szCs w:val="21"/>
            <w:u w:val="single"/>
            <w:lang w:val="en-US"/>
          </w:rPr>
          <w:t>J</w:t>
        </w:r>
        <w:r w:rsidRPr="407A4E1F" w:rsidR="5965D16C">
          <w:rPr>
            <w:rStyle w:val="Hyperlink"/>
            <w:rFonts w:ascii="Helvetica" w:hAnsi="Helvetica" w:eastAsia="Helvetica" w:cs="Helvetica"/>
            <w:b w:val="0"/>
            <w:bCs w:val="0"/>
            <w:i w:val="0"/>
            <w:iCs w:val="0"/>
            <w:caps w:val="0"/>
            <w:smallCaps w:val="0"/>
            <w:strike w:val="0"/>
            <w:dstrike w:val="0"/>
            <w:noProof w:val="0"/>
            <w:color w:val="BE161D"/>
            <w:sz w:val="21"/>
            <w:szCs w:val="21"/>
            <w:u w:val="single"/>
            <w:lang w:val="en-US"/>
          </w:rPr>
          <w:t xml:space="preserve"> 815, 154 LT 18, 52 TLR 38</w:t>
        </w:r>
      </w:hyperlink>
      <w:r w:rsidRPr="407A4E1F" w:rsidR="3856945F">
        <w:rPr>
          <w:rFonts w:ascii="Aptos" w:hAnsi="Aptos" w:eastAsia="Aptos" w:cs="Aptos"/>
          <w:noProof w:val="0"/>
          <w:sz w:val="24"/>
          <w:szCs w:val="24"/>
          <w:lang w:val="en-US"/>
        </w:rPr>
        <w:t xml:space="preserve">  </w:t>
      </w:r>
    </w:p>
    <w:p w:rsidR="0561F129" w:rsidP="29D39CCB" w:rsidRDefault="0561F129" w14:paraId="3D846BF2" w14:textId="71F0CC23">
      <w:pPr>
        <w:pStyle w:val="Normal"/>
        <w:rPr>
          <w:rFonts w:ascii="Helvetica" w:hAnsi="Helvetica" w:eastAsia="Helvetica" w:cs="Helvetica"/>
          <w:noProof w:val="0"/>
          <w:sz w:val="21"/>
          <w:szCs w:val="21"/>
          <w:lang w:val="en-US"/>
        </w:rPr>
      </w:pPr>
      <w:hyperlink r:id="R34eb7b4113ef495b">
        <w:r w:rsidRPr="407A4E1F" w:rsidR="3A457F4C">
          <w:rPr>
            <w:rStyle w:val="Hyperlink"/>
            <w:rFonts w:ascii="Helvetica" w:hAnsi="Helvetica" w:eastAsia="Helvetica" w:cs="Helvetica"/>
            <w:b w:val="0"/>
            <w:bCs w:val="0"/>
            <w:i w:val="1"/>
            <w:iCs w:val="1"/>
            <w:caps w:val="0"/>
            <w:smallCaps w:val="0"/>
            <w:strike w:val="0"/>
            <w:dstrike w:val="0"/>
            <w:noProof w:val="0"/>
            <w:sz w:val="21"/>
            <w:szCs w:val="21"/>
            <w:lang w:val="en-US"/>
          </w:rPr>
          <w:t>Ross v Caunters</w:t>
        </w:r>
        <w:r w:rsidRPr="407A4E1F" w:rsidR="3A457F4C">
          <w:rPr>
            <w:rStyle w:val="Hyperlink"/>
            <w:rFonts w:ascii="Helvetica" w:hAnsi="Helvetica" w:eastAsia="Helvetica" w:cs="Helvetica"/>
            <w:b w:val="0"/>
            <w:bCs w:val="0"/>
            <w:i w:val="0"/>
            <w:iCs w:val="0"/>
            <w:caps w:val="0"/>
            <w:smallCaps w:val="0"/>
            <w:strike w:val="0"/>
            <w:dstrike w:val="0"/>
            <w:noProof w:val="0"/>
            <w:color w:val="BE161D"/>
            <w:sz w:val="21"/>
            <w:szCs w:val="21"/>
            <w:u w:val="single"/>
            <w:lang w:val="en-US"/>
          </w:rPr>
          <w:t xml:space="preserve"> [1980] Ch 297, [1979] 3 All ER 580, [1979] 3 WLR 605, 123 Sol Jo 605</w:t>
        </w:r>
      </w:hyperlink>
      <w:r w:rsidRPr="407A4E1F" w:rsidR="3A457F4C">
        <w:rPr>
          <w:rFonts w:ascii="Helvetica" w:hAnsi="Helvetica" w:eastAsia="Helvetica" w:cs="Helvetica"/>
          <w:noProof w:val="0"/>
          <w:sz w:val="21"/>
          <w:szCs w:val="21"/>
          <w:lang w:val="en-US"/>
        </w:rPr>
        <w:t xml:space="preserve"> </w:t>
      </w:r>
    </w:p>
    <w:p w:rsidR="0561F129" w:rsidP="407A4E1F" w:rsidRDefault="0561F129" w14:paraId="479E23CF" w14:textId="2E2D6B6E">
      <w:pPr>
        <w:pStyle w:val="Normal"/>
        <w:rPr>
          <w:rFonts w:ascii="Helvetica" w:hAnsi="Helvetica" w:eastAsia="Helvetica" w:cs="Helvetica"/>
          <w:noProof w:val="0"/>
          <w:sz w:val="21"/>
          <w:szCs w:val="21"/>
          <w:lang w:val="en-US"/>
        </w:rPr>
      </w:pPr>
      <w:hyperlink r:id="R11f572b3af874b9b">
        <w:r w:rsidRPr="407A4E1F" w:rsidR="0561F129">
          <w:rPr>
            <w:rStyle w:val="Hyperlink"/>
            <w:rFonts w:ascii="Helvetica" w:hAnsi="Helvetica" w:eastAsia="Helvetica" w:cs="Helvetica"/>
            <w:b w:val="0"/>
            <w:bCs w:val="0"/>
            <w:i w:val="1"/>
            <w:iCs w:val="1"/>
            <w:caps w:val="0"/>
            <w:smallCaps w:val="0"/>
            <w:strike w:val="0"/>
            <w:dstrike w:val="0"/>
            <w:noProof w:val="0"/>
            <w:sz w:val="21"/>
            <w:szCs w:val="21"/>
            <w:lang w:val="en-US"/>
          </w:rPr>
          <w:t>Williams v University of Birmingham</w:t>
        </w:r>
        <w:r w:rsidRPr="407A4E1F" w:rsidR="0561F129">
          <w:rPr>
            <w:rStyle w:val="Hyperlink"/>
            <w:rFonts w:ascii="Helvetica" w:hAnsi="Helvetica" w:eastAsia="Helvetica" w:cs="Helvetica"/>
            <w:b w:val="0"/>
            <w:bCs w:val="0"/>
            <w:i w:val="0"/>
            <w:iCs w:val="0"/>
            <w:caps w:val="0"/>
            <w:smallCaps w:val="0"/>
            <w:strike w:val="0"/>
            <w:dstrike w:val="0"/>
            <w:noProof w:val="0"/>
            <w:color w:val="BE161D"/>
            <w:sz w:val="21"/>
            <w:szCs w:val="21"/>
            <w:u w:val="single"/>
            <w:lang w:val="en-US"/>
          </w:rPr>
          <w:t xml:space="preserve"> [2011] EWCA Civ 1242, [2012] ELR 47, [2011] All ER (D) 25 (Nov)</w:t>
        </w:r>
      </w:hyperlink>
      <w:r w:rsidRPr="407A4E1F" w:rsidR="0561F129">
        <w:rPr>
          <w:rFonts w:ascii="Helvetica" w:hAnsi="Helvetica" w:eastAsia="Helvetica" w:cs="Helvetica"/>
          <w:noProof w:val="0"/>
          <w:sz w:val="21"/>
          <w:szCs w:val="21"/>
          <w:lang w:val="en-US"/>
        </w:rPr>
        <w:t xml:space="preserve"> </w:t>
      </w:r>
    </w:p>
    <w:p w:rsidR="3F656D46" w:rsidP="29D39CCB" w:rsidRDefault="3F656D46" w14:paraId="5B235AEB" w14:textId="725342A7">
      <w:pPr>
        <w:pStyle w:val="Normal"/>
        <w:rPr>
          <w:rFonts w:ascii="Helvetica" w:hAnsi="Helvetica" w:eastAsia="Helvetica" w:cs="Helvetica"/>
          <w:noProof w:val="0"/>
          <w:sz w:val="21"/>
          <w:szCs w:val="21"/>
          <w:lang w:val="en-US"/>
        </w:rPr>
      </w:pPr>
      <w:hyperlink r:id="Ra0e9698d20354c08">
        <w:r w:rsidRPr="407A4E1F" w:rsidR="3F656D46">
          <w:rPr>
            <w:rStyle w:val="Hyperlink"/>
            <w:rFonts w:ascii="Helvetica" w:hAnsi="Helvetica" w:eastAsia="Helvetica" w:cs="Helvetica"/>
            <w:noProof w:val="0"/>
            <w:sz w:val="21"/>
            <w:szCs w:val="21"/>
            <w:lang w:val="en-US"/>
          </w:rPr>
          <w:t>Default Rules in Common Law - Lord Sales.pdf (supremecourt.uk)</w:t>
        </w:r>
      </w:hyperlink>
      <w:r w:rsidRPr="407A4E1F" w:rsidR="3F656D46">
        <w:rPr>
          <w:rFonts w:ascii="Helvetica" w:hAnsi="Helvetica" w:eastAsia="Helvetica" w:cs="Helvetica"/>
          <w:noProof w:val="0"/>
          <w:sz w:val="21"/>
          <w:szCs w:val="21"/>
          <w:lang w:val="en-US"/>
        </w:rPr>
        <w:t xml:space="preserve"> </w:t>
      </w:r>
    </w:p>
    <w:p w:rsidR="2DC9A024" w:rsidP="407A4E1F" w:rsidRDefault="2DC9A024" w14:paraId="389826C3" w14:textId="229DE87A">
      <w:pPr>
        <w:spacing w:before="0" w:beforeAutospacing="off" w:after="0" w:afterAutospacing="off"/>
        <w:rPr>
          <w:rFonts w:ascii="Source Sans Pro" w:hAnsi="Source Sans Pro" w:eastAsia="Source Sans Pro" w:cs="Source Sans Pro"/>
          <w:b w:val="0"/>
          <w:bCs w:val="0"/>
          <w:i w:val="0"/>
          <w:iCs w:val="0"/>
          <w:caps w:val="0"/>
          <w:smallCaps w:val="0"/>
          <w:strike w:val="0"/>
          <w:dstrike w:val="0"/>
          <w:noProof w:val="0"/>
          <w:color w:val="006FB7"/>
          <w:sz w:val="22"/>
          <w:szCs w:val="22"/>
          <w:u w:val="none"/>
          <w:lang w:val="en-US"/>
        </w:rPr>
      </w:pPr>
      <w:r w:rsidRPr="407A4E1F" w:rsidR="2DC9A024">
        <w:rPr>
          <w:rFonts w:ascii="Source Sans Pro" w:hAnsi="Source Sans Pro" w:eastAsia="Source Sans Pro" w:cs="Source Sans Pro"/>
          <w:b w:val="0"/>
          <w:bCs w:val="0"/>
          <w:i w:val="0"/>
          <w:iCs w:val="0"/>
          <w:caps w:val="0"/>
          <w:smallCaps w:val="0"/>
          <w:noProof w:val="0"/>
          <w:color w:val="2A2A2A"/>
          <w:sz w:val="22"/>
          <w:szCs w:val="22"/>
          <w:lang w:val="en-US"/>
        </w:rPr>
        <w:t xml:space="preserve">Patricio A. Fernandez, Giacomo A. M. </w:t>
      </w:r>
      <w:r w:rsidRPr="407A4E1F" w:rsidR="2DC9A024">
        <w:rPr>
          <w:rFonts w:ascii="Source Sans Pro" w:hAnsi="Source Sans Pro" w:eastAsia="Source Sans Pro" w:cs="Source Sans Pro"/>
          <w:b w:val="0"/>
          <w:bCs w:val="0"/>
          <w:i w:val="0"/>
          <w:iCs w:val="0"/>
          <w:caps w:val="0"/>
          <w:smallCaps w:val="0"/>
          <w:noProof w:val="0"/>
          <w:color w:val="2A2A2A"/>
          <w:sz w:val="22"/>
          <w:szCs w:val="22"/>
          <w:lang w:val="en-US"/>
        </w:rPr>
        <w:t>Ponzetto</w:t>
      </w:r>
      <w:r w:rsidRPr="407A4E1F" w:rsidR="2DC9A024">
        <w:rPr>
          <w:rFonts w:ascii="Source Sans Pro" w:hAnsi="Source Sans Pro" w:eastAsia="Source Sans Pro" w:cs="Source Sans Pro"/>
          <w:b w:val="0"/>
          <w:bCs w:val="0"/>
          <w:i w:val="0"/>
          <w:iCs w:val="0"/>
          <w:caps w:val="0"/>
          <w:smallCaps w:val="0"/>
          <w:noProof w:val="0"/>
          <w:color w:val="2A2A2A"/>
          <w:sz w:val="22"/>
          <w:szCs w:val="22"/>
          <w:lang w:val="en-US"/>
        </w:rPr>
        <w:t xml:space="preserve">, Stare Decisis: Rhetoric and Substance, </w:t>
      </w:r>
      <w:r w:rsidRPr="407A4E1F" w:rsidR="2DC9A024">
        <w:rPr>
          <w:rFonts w:ascii="Source Sans Pro" w:hAnsi="Source Sans Pro" w:eastAsia="Source Sans Pro" w:cs="Source Sans Pro"/>
          <w:b w:val="0"/>
          <w:bCs w:val="0"/>
          <w:i w:val="1"/>
          <w:iCs w:val="1"/>
          <w:caps w:val="0"/>
          <w:smallCaps w:val="0"/>
          <w:noProof w:val="0"/>
          <w:color w:val="2A2A2A"/>
          <w:sz w:val="22"/>
          <w:szCs w:val="22"/>
          <w:lang w:val="en-US"/>
        </w:rPr>
        <w:t>The Journal of Law, Economics, and Organization</w:t>
      </w:r>
      <w:r w:rsidRPr="407A4E1F" w:rsidR="2DC9A024">
        <w:rPr>
          <w:rFonts w:ascii="Source Sans Pro" w:hAnsi="Source Sans Pro" w:eastAsia="Source Sans Pro" w:cs="Source Sans Pro"/>
          <w:b w:val="0"/>
          <w:bCs w:val="0"/>
          <w:i w:val="0"/>
          <w:iCs w:val="0"/>
          <w:caps w:val="0"/>
          <w:smallCaps w:val="0"/>
          <w:noProof w:val="0"/>
          <w:color w:val="2A2A2A"/>
          <w:sz w:val="22"/>
          <w:szCs w:val="22"/>
          <w:lang w:val="en-US"/>
        </w:rPr>
        <w:t xml:space="preserve">, Volume 28, Issue 2, June 2012, Pages 313–336, </w:t>
      </w:r>
      <w:hyperlink r:id="R6549fd66d8f24f07">
        <w:r w:rsidRPr="407A4E1F" w:rsidR="2DC9A024">
          <w:rPr>
            <w:rStyle w:val="Hyperlink"/>
            <w:rFonts w:ascii="Source Sans Pro" w:hAnsi="Source Sans Pro" w:eastAsia="Source Sans Pro" w:cs="Source Sans Pro"/>
            <w:b w:val="0"/>
            <w:bCs w:val="0"/>
            <w:i w:val="0"/>
            <w:iCs w:val="0"/>
            <w:caps w:val="0"/>
            <w:smallCaps w:val="0"/>
            <w:strike w:val="0"/>
            <w:dstrike w:val="0"/>
            <w:noProof w:val="0"/>
            <w:color w:val="006FB7"/>
            <w:sz w:val="22"/>
            <w:szCs w:val="22"/>
            <w:u w:val="none"/>
            <w:lang w:val="en-US"/>
          </w:rPr>
          <w:t>https://doi.org/10.1093/jleo/ewq006</w:t>
        </w:r>
      </w:hyperlink>
      <w:r w:rsidRPr="407A4E1F" w:rsidR="16519927">
        <w:rPr>
          <w:rFonts w:ascii="Source Sans Pro" w:hAnsi="Source Sans Pro" w:eastAsia="Source Sans Pro" w:cs="Source Sans Pro"/>
          <w:b w:val="0"/>
          <w:bCs w:val="0"/>
          <w:i w:val="0"/>
          <w:iCs w:val="0"/>
          <w:caps w:val="0"/>
          <w:smallCaps w:val="0"/>
          <w:strike w:val="0"/>
          <w:dstrike w:val="0"/>
          <w:noProof w:val="0"/>
          <w:color w:val="006FB7"/>
          <w:sz w:val="22"/>
          <w:szCs w:val="22"/>
          <w:u w:val="none"/>
          <w:lang w:val="en-US"/>
        </w:rPr>
        <w:t xml:space="preserve"> </w:t>
      </w:r>
      <w:r w:rsidRPr="407A4E1F" w:rsidR="31860C84">
        <w:rPr>
          <w:rFonts w:ascii="Source Sans Pro" w:hAnsi="Source Sans Pro" w:eastAsia="Source Sans Pro" w:cs="Source Sans Pro"/>
          <w:b w:val="0"/>
          <w:bCs w:val="0"/>
          <w:i w:val="0"/>
          <w:iCs w:val="0"/>
          <w:caps w:val="0"/>
          <w:smallCaps w:val="0"/>
          <w:strike w:val="0"/>
          <w:dstrike w:val="0"/>
          <w:noProof w:val="0"/>
          <w:color w:val="006FB7"/>
          <w:sz w:val="22"/>
          <w:szCs w:val="22"/>
          <w:u w:val="none"/>
          <w:lang w:val="en-US"/>
        </w:rPr>
        <w:t xml:space="preserve"> </w:t>
      </w:r>
    </w:p>
    <w:p w:rsidR="427F4739" w:rsidP="407A4E1F" w:rsidRDefault="427F4739" w14:paraId="226D7344" w14:textId="309D2A31">
      <w:pPr>
        <w:pStyle w:val="Normal"/>
        <w:spacing w:before="0" w:beforeAutospacing="off" w:after="0" w:afterAutospacing="off"/>
        <w:rPr>
          <w:rFonts w:ascii="Source Sans Pro" w:hAnsi="Source Sans Pro" w:eastAsia="Source Sans Pro" w:cs="Source Sans Pro"/>
          <w:b w:val="0"/>
          <w:bCs w:val="0"/>
          <w:i w:val="0"/>
          <w:iCs w:val="0"/>
          <w:caps w:val="0"/>
          <w:smallCaps w:val="0"/>
          <w:strike w:val="0"/>
          <w:dstrike w:val="0"/>
          <w:noProof w:val="0"/>
          <w:color w:val="006FB7"/>
          <w:sz w:val="22"/>
          <w:szCs w:val="22"/>
          <w:u w:val="none"/>
          <w:lang w:val="en-US"/>
        </w:rPr>
      </w:pPr>
    </w:p>
    <w:p w:rsidR="72D8C880" w:rsidP="407A4E1F" w:rsidRDefault="72D8C880" w14:paraId="788679E4" w14:textId="42AECFF4">
      <w:pPr>
        <w:pStyle w:val="Normal"/>
        <w:spacing w:before="0" w:beforeAutospacing="off" w:after="0" w:afterAutospacing="off"/>
        <w:rPr>
          <w:rFonts w:ascii="Aptos" w:hAnsi="Aptos" w:eastAsia="Aptos" w:cs="Aptos"/>
          <w:noProof w:val="0"/>
          <w:sz w:val="24"/>
          <w:szCs w:val="24"/>
          <w:lang w:val="en-US"/>
        </w:rPr>
      </w:pPr>
      <w:hyperlink r:id="R0080b989d44d45fb">
        <w:r w:rsidRPr="407A4E1F" w:rsidR="72D8C880">
          <w:rPr>
            <w:rStyle w:val="Hyperlink"/>
            <w:rFonts w:ascii="Helvetica" w:hAnsi="Helvetica" w:eastAsia="Helvetica" w:cs="Helvetica"/>
            <w:b w:val="0"/>
            <w:bCs w:val="0"/>
            <w:i w:val="1"/>
            <w:iCs w:val="1"/>
            <w:caps w:val="0"/>
            <w:smallCaps w:val="0"/>
            <w:strike w:val="0"/>
            <w:dstrike w:val="0"/>
            <w:noProof w:val="0"/>
            <w:sz w:val="21"/>
            <w:szCs w:val="21"/>
            <w:lang w:val="en-US"/>
          </w:rPr>
          <w:t>R v R——(Rape: marital exemption)</w:t>
        </w:r>
        <w:r w:rsidRPr="407A4E1F" w:rsidR="72D8C880">
          <w:rPr>
            <w:rStyle w:val="Hyperlink"/>
            <w:rFonts w:ascii="Helvetica" w:hAnsi="Helvetica" w:eastAsia="Helvetica" w:cs="Helvetica"/>
            <w:b w:val="0"/>
            <w:bCs w:val="0"/>
            <w:i w:val="0"/>
            <w:iCs w:val="0"/>
            <w:caps w:val="0"/>
            <w:smallCaps w:val="0"/>
            <w:strike w:val="0"/>
            <w:dstrike w:val="0"/>
            <w:noProof w:val="0"/>
            <w:color w:val="BE161D"/>
            <w:sz w:val="21"/>
            <w:szCs w:val="21"/>
            <w:u w:val="single"/>
            <w:lang w:val="en-US"/>
          </w:rPr>
          <w:t xml:space="preserve"> [1991] 4 All ER 481</w:t>
        </w:r>
      </w:hyperlink>
      <w:r w:rsidRPr="407A4E1F" w:rsidR="50BFEA85">
        <w:rPr>
          <w:rFonts w:ascii="Aptos" w:hAnsi="Aptos" w:eastAsia="Aptos" w:cs="Aptos"/>
          <w:noProof w:val="0"/>
          <w:sz w:val="24"/>
          <w:szCs w:val="24"/>
          <w:lang w:val="en-US"/>
        </w:rPr>
        <w:t xml:space="preserve"> </w:t>
      </w:r>
    </w:p>
    <w:p w:rsidR="407A4E1F" w:rsidP="407A4E1F" w:rsidRDefault="407A4E1F" w14:paraId="2CD740FB" w14:textId="47850739">
      <w:pPr>
        <w:pStyle w:val="Normal"/>
        <w:spacing w:before="0" w:beforeAutospacing="off" w:after="0" w:afterAutospacing="off"/>
        <w:rPr>
          <w:rFonts w:ascii="Aptos" w:hAnsi="Aptos" w:eastAsia="Aptos" w:cs="Aptos"/>
          <w:noProof w:val="0"/>
          <w:sz w:val="24"/>
          <w:szCs w:val="24"/>
          <w:lang w:val="en-US"/>
        </w:rPr>
      </w:pPr>
    </w:p>
    <w:p w:rsidR="7FAAC1DC" w:rsidP="407A4E1F" w:rsidRDefault="7FAAC1DC" w14:paraId="7BB99C2D" w14:textId="2B5972C4">
      <w:pPr>
        <w:pStyle w:val="Normal"/>
        <w:spacing w:before="0" w:beforeAutospacing="off" w:after="0" w:afterAutospacing="off"/>
        <w:rPr>
          <w:rFonts w:ascii="Aptos" w:hAnsi="Aptos" w:eastAsia="Aptos" w:cs="Aptos"/>
          <w:noProof w:val="0"/>
          <w:sz w:val="24"/>
          <w:szCs w:val="24"/>
          <w:lang w:val="en-US"/>
        </w:rPr>
      </w:pPr>
      <w:hyperlink r:id="R976151db96fa4208">
        <w:r w:rsidRPr="407A4E1F" w:rsidR="7FAAC1DC">
          <w:rPr>
            <w:rStyle w:val="Hyperlink"/>
            <w:rFonts w:ascii="Aptos" w:hAnsi="Aptos" w:eastAsia="Aptos" w:cs="Aptos"/>
            <w:noProof w:val="0"/>
            <w:sz w:val="24"/>
            <w:szCs w:val="24"/>
            <w:lang w:val="en-US"/>
          </w:rPr>
          <w:t>What is the Rule of Law? | LexisNexis Blogs</w:t>
        </w:r>
      </w:hyperlink>
    </w:p>
    <w:p w:rsidR="427F4739" w:rsidP="407A4E1F" w:rsidRDefault="427F4739" w14:paraId="531A48E1" w14:textId="1F19F64A">
      <w:pPr>
        <w:pStyle w:val="Normal"/>
        <w:rPr>
          <w:rFonts w:ascii="Helvetica" w:hAnsi="Helvetica" w:eastAsia="Helvetica" w:cs="Helvetica"/>
          <w:noProof w:val="0"/>
          <w:sz w:val="21"/>
          <w:szCs w:val="21"/>
          <w:lang w:val="en-US"/>
        </w:rPr>
      </w:pPr>
    </w:p>
    <w:p w:rsidR="427F4739" w:rsidP="29D39CCB" w:rsidRDefault="427F4739" w14:paraId="1B667077" w14:textId="3A5864B0">
      <w:pPr>
        <w:pStyle w:val="Normal"/>
        <w:rPr>
          <w:rFonts w:ascii="Helvetica" w:hAnsi="Helvetica" w:eastAsia="Helvetica" w:cs="Helvetica"/>
          <w:noProof w:val="0"/>
          <w:sz w:val="21"/>
          <w:szCs w:val="21"/>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7rxyEYEGk+h8X" int2:id="irV7qvIa">
      <int2:state int2:type="AugLoop_Text_Critique" int2:value="Rejected"/>
    </int2:textHash>
    <int2:textHash int2:hashCode="5/BSmYGTHYFnMX" int2:id="BpMybsaG">
      <int2:state int2:type="AugLoop_Text_Critique" int2:value="Rejected"/>
    </int2:textHash>
    <int2:textHash int2:hashCode="OV6rc6F/EsYj7T" int2:id="3sCqslHv">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2eccbf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a7ca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cf7a9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6CD7EF"/>
    <w:rsid w:val="002A0094"/>
    <w:rsid w:val="0049ACCF"/>
    <w:rsid w:val="0052A5F3"/>
    <w:rsid w:val="00E994DF"/>
    <w:rsid w:val="00F4A42B"/>
    <w:rsid w:val="011F7520"/>
    <w:rsid w:val="015DD371"/>
    <w:rsid w:val="015ED781"/>
    <w:rsid w:val="01B48573"/>
    <w:rsid w:val="01C2BE32"/>
    <w:rsid w:val="01E39A7C"/>
    <w:rsid w:val="01F9F8CB"/>
    <w:rsid w:val="02195698"/>
    <w:rsid w:val="021B9CD0"/>
    <w:rsid w:val="0230BF29"/>
    <w:rsid w:val="0236996E"/>
    <w:rsid w:val="0261334E"/>
    <w:rsid w:val="026F1550"/>
    <w:rsid w:val="026F925A"/>
    <w:rsid w:val="02BB4581"/>
    <w:rsid w:val="0309E745"/>
    <w:rsid w:val="031C946D"/>
    <w:rsid w:val="03480B16"/>
    <w:rsid w:val="03A61B92"/>
    <w:rsid w:val="03AA299F"/>
    <w:rsid w:val="03B53156"/>
    <w:rsid w:val="03BAA8EB"/>
    <w:rsid w:val="04026381"/>
    <w:rsid w:val="0412B88F"/>
    <w:rsid w:val="043B54FA"/>
    <w:rsid w:val="0461B482"/>
    <w:rsid w:val="04925A7B"/>
    <w:rsid w:val="0496512B"/>
    <w:rsid w:val="051F7DC4"/>
    <w:rsid w:val="0538C5CD"/>
    <w:rsid w:val="05618ABA"/>
    <w:rsid w:val="0561F129"/>
    <w:rsid w:val="0565ED36"/>
    <w:rsid w:val="057D9503"/>
    <w:rsid w:val="059E5E93"/>
    <w:rsid w:val="05B0B5E3"/>
    <w:rsid w:val="05D4A828"/>
    <w:rsid w:val="06171A0F"/>
    <w:rsid w:val="06DDA788"/>
    <w:rsid w:val="0729B8CF"/>
    <w:rsid w:val="078052FD"/>
    <w:rsid w:val="07A9A797"/>
    <w:rsid w:val="07D3655D"/>
    <w:rsid w:val="0811CFCC"/>
    <w:rsid w:val="08356E3F"/>
    <w:rsid w:val="084D1EDB"/>
    <w:rsid w:val="084F9013"/>
    <w:rsid w:val="089FA19E"/>
    <w:rsid w:val="08C0ED8A"/>
    <w:rsid w:val="092A8705"/>
    <w:rsid w:val="096048AF"/>
    <w:rsid w:val="09812474"/>
    <w:rsid w:val="09B011E2"/>
    <w:rsid w:val="09B74C9A"/>
    <w:rsid w:val="09E2FBFA"/>
    <w:rsid w:val="0A41C153"/>
    <w:rsid w:val="0A6BCE56"/>
    <w:rsid w:val="0AAE8AA8"/>
    <w:rsid w:val="0B3F7936"/>
    <w:rsid w:val="0B65575B"/>
    <w:rsid w:val="0B7B2F07"/>
    <w:rsid w:val="0BDFE163"/>
    <w:rsid w:val="0C15A5B1"/>
    <w:rsid w:val="0C1D3F87"/>
    <w:rsid w:val="0C6FB583"/>
    <w:rsid w:val="0C8884DE"/>
    <w:rsid w:val="0C99DF24"/>
    <w:rsid w:val="0CA282DF"/>
    <w:rsid w:val="0CACABD0"/>
    <w:rsid w:val="0D2F00E3"/>
    <w:rsid w:val="0D9EE850"/>
    <w:rsid w:val="0DBD7807"/>
    <w:rsid w:val="0DC3EBC5"/>
    <w:rsid w:val="0DC9F420"/>
    <w:rsid w:val="0DFD0918"/>
    <w:rsid w:val="0E74A4A3"/>
    <w:rsid w:val="0E879D5A"/>
    <w:rsid w:val="0ECC9C01"/>
    <w:rsid w:val="0EECAF75"/>
    <w:rsid w:val="0F1EB89D"/>
    <w:rsid w:val="0F35B3EE"/>
    <w:rsid w:val="0F370A14"/>
    <w:rsid w:val="0F7662A6"/>
    <w:rsid w:val="0F78237B"/>
    <w:rsid w:val="0F905F68"/>
    <w:rsid w:val="0FD96035"/>
    <w:rsid w:val="1000BA22"/>
    <w:rsid w:val="10148FF6"/>
    <w:rsid w:val="106374D2"/>
    <w:rsid w:val="1066D37D"/>
    <w:rsid w:val="106898CF"/>
    <w:rsid w:val="10CD6072"/>
    <w:rsid w:val="10D69F89"/>
    <w:rsid w:val="10E80E3C"/>
    <w:rsid w:val="11194BD2"/>
    <w:rsid w:val="11A29FC5"/>
    <w:rsid w:val="11C52F0A"/>
    <w:rsid w:val="11C97F70"/>
    <w:rsid w:val="121CEA7B"/>
    <w:rsid w:val="122CE96A"/>
    <w:rsid w:val="12869D46"/>
    <w:rsid w:val="13AC9C43"/>
    <w:rsid w:val="14154F13"/>
    <w:rsid w:val="14211B47"/>
    <w:rsid w:val="14352871"/>
    <w:rsid w:val="143ED7C6"/>
    <w:rsid w:val="14A30325"/>
    <w:rsid w:val="14A6A43F"/>
    <w:rsid w:val="14DA4087"/>
    <w:rsid w:val="15203C55"/>
    <w:rsid w:val="15562531"/>
    <w:rsid w:val="15C1B941"/>
    <w:rsid w:val="15F85132"/>
    <w:rsid w:val="15FAF643"/>
    <w:rsid w:val="16406C06"/>
    <w:rsid w:val="16519927"/>
    <w:rsid w:val="16CA9F9E"/>
    <w:rsid w:val="16D28845"/>
    <w:rsid w:val="17212782"/>
    <w:rsid w:val="17406FF3"/>
    <w:rsid w:val="179917A6"/>
    <w:rsid w:val="17AAB717"/>
    <w:rsid w:val="181D1E71"/>
    <w:rsid w:val="1830C8DE"/>
    <w:rsid w:val="18357629"/>
    <w:rsid w:val="18A5B2F5"/>
    <w:rsid w:val="18BB2B0A"/>
    <w:rsid w:val="18CB14B0"/>
    <w:rsid w:val="18F118CE"/>
    <w:rsid w:val="1909A4EC"/>
    <w:rsid w:val="193C9568"/>
    <w:rsid w:val="194744D5"/>
    <w:rsid w:val="19785692"/>
    <w:rsid w:val="198B54D0"/>
    <w:rsid w:val="1A23F868"/>
    <w:rsid w:val="1A49A1DD"/>
    <w:rsid w:val="1A91B652"/>
    <w:rsid w:val="1AB280C9"/>
    <w:rsid w:val="1AB3DC77"/>
    <w:rsid w:val="1AB69B82"/>
    <w:rsid w:val="1B3ACF8A"/>
    <w:rsid w:val="1B7D77EA"/>
    <w:rsid w:val="1C30FCF6"/>
    <w:rsid w:val="1C45453F"/>
    <w:rsid w:val="1C483FEA"/>
    <w:rsid w:val="1C686C27"/>
    <w:rsid w:val="1C7089FA"/>
    <w:rsid w:val="1CA23E3B"/>
    <w:rsid w:val="1CB84F5E"/>
    <w:rsid w:val="1CCFE220"/>
    <w:rsid w:val="1CDCF117"/>
    <w:rsid w:val="1CED3FF2"/>
    <w:rsid w:val="1D6A33D1"/>
    <w:rsid w:val="1DC5FB3F"/>
    <w:rsid w:val="1E1E25A3"/>
    <w:rsid w:val="1E246026"/>
    <w:rsid w:val="1E891053"/>
    <w:rsid w:val="1F2AE49C"/>
    <w:rsid w:val="1F8A9999"/>
    <w:rsid w:val="1F9C5FE4"/>
    <w:rsid w:val="1FF1C7D2"/>
    <w:rsid w:val="200F076C"/>
    <w:rsid w:val="200F76FD"/>
    <w:rsid w:val="2068B232"/>
    <w:rsid w:val="208A86E9"/>
    <w:rsid w:val="209E5829"/>
    <w:rsid w:val="20EC28A7"/>
    <w:rsid w:val="20FB82C8"/>
    <w:rsid w:val="21299296"/>
    <w:rsid w:val="2174BD41"/>
    <w:rsid w:val="21AB475E"/>
    <w:rsid w:val="21C3D4A9"/>
    <w:rsid w:val="21E2A287"/>
    <w:rsid w:val="22C012D9"/>
    <w:rsid w:val="22CF4B25"/>
    <w:rsid w:val="22EF20D9"/>
    <w:rsid w:val="22FA0455"/>
    <w:rsid w:val="232102D4"/>
    <w:rsid w:val="23A66717"/>
    <w:rsid w:val="23BF41AC"/>
    <w:rsid w:val="24088116"/>
    <w:rsid w:val="24169499"/>
    <w:rsid w:val="24446373"/>
    <w:rsid w:val="245FAB93"/>
    <w:rsid w:val="24926989"/>
    <w:rsid w:val="249AE4B2"/>
    <w:rsid w:val="24AF4827"/>
    <w:rsid w:val="24B6C356"/>
    <w:rsid w:val="24BE009D"/>
    <w:rsid w:val="24CBA6E6"/>
    <w:rsid w:val="24E2E820"/>
    <w:rsid w:val="2514AE62"/>
    <w:rsid w:val="25575D03"/>
    <w:rsid w:val="2569A360"/>
    <w:rsid w:val="25FCECF8"/>
    <w:rsid w:val="26153492"/>
    <w:rsid w:val="265F9486"/>
    <w:rsid w:val="2672E6D7"/>
    <w:rsid w:val="2690BA58"/>
    <w:rsid w:val="269EE3FB"/>
    <w:rsid w:val="26A409B3"/>
    <w:rsid w:val="26B16E5A"/>
    <w:rsid w:val="26F6A6BF"/>
    <w:rsid w:val="2738A1A0"/>
    <w:rsid w:val="274CE971"/>
    <w:rsid w:val="275717DD"/>
    <w:rsid w:val="27574168"/>
    <w:rsid w:val="278CBF00"/>
    <w:rsid w:val="27A22F84"/>
    <w:rsid w:val="27E19240"/>
    <w:rsid w:val="280AB884"/>
    <w:rsid w:val="2869C48D"/>
    <w:rsid w:val="287E5EE9"/>
    <w:rsid w:val="28B61AF7"/>
    <w:rsid w:val="29206799"/>
    <w:rsid w:val="296972C5"/>
    <w:rsid w:val="2973CD89"/>
    <w:rsid w:val="29A077BB"/>
    <w:rsid w:val="29B18182"/>
    <w:rsid w:val="29B65943"/>
    <w:rsid w:val="29C62AA3"/>
    <w:rsid w:val="29D39CCB"/>
    <w:rsid w:val="29E3CB55"/>
    <w:rsid w:val="2A028AF4"/>
    <w:rsid w:val="2A0311E6"/>
    <w:rsid w:val="2A1B7CEB"/>
    <w:rsid w:val="2AC643C6"/>
    <w:rsid w:val="2AD093C0"/>
    <w:rsid w:val="2ADE50A0"/>
    <w:rsid w:val="2B48E50B"/>
    <w:rsid w:val="2B4BCFBB"/>
    <w:rsid w:val="2B5E0EE8"/>
    <w:rsid w:val="2B605585"/>
    <w:rsid w:val="2B66BC49"/>
    <w:rsid w:val="2B67935B"/>
    <w:rsid w:val="2B8E7031"/>
    <w:rsid w:val="2B9F29F1"/>
    <w:rsid w:val="2BA7B730"/>
    <w:rsid w:val="2BAC6D95"/>
    <w:rsid w:val="2BD78E54"/>
    <w:rsid w:val="2BEC2672"/>
    <w:rsid w:val="2BFDDE36"/>
    <w:rsid w:val="2C45CC11"/>
    <w:rsid w:val="2C90403A"/>
    <w:rsid w:val="2CE4ED7A"/>
    <w:rsid w:val="2D440386"/>
    <w:rsid w:val="2D542BA8"/>
    <w:rsid w:val="2D76FE87"/>
    <w:rsid w:val="2DB68B0F"/>
    <w:rsid w:val="2DC9A024"/>
    <w:rsid w:val="2E5EDE74"/>
    <w:rsid w:val="2E7826C8"/>
    <w:rsid w:val="2EB6E978"/>
    <w:rsid w:val="2F33949D"/>
    <w:rsid w:val="2F494E6E"/>
    <w:rsid w:val="2FADBCA1"/>
    <w:rsid w:val="2FB74215"/>
    <w:rsid w:val="304B8C7B"/>
    <w:rsid w:val="30D7C137"/>
    <w:rsid w:val="30E037C4"/>
    <w:rsid w:val="3162F22A"/>
    <w:rsid w:val="31655DCE"/>
    <w:rsid w:val="316AA7D7"/>
    <w:rsid w:val="31860C84"/>
    <w:rsid w:val="31F97141"/>
    <w:rsid w:val="321AFAB8"/>
    <w:rsid w:val="321E306E"/>
    <w:rsid w:val="328C9FE8"/>
    <w:rsid w:val="32A981EF"/>
    <w:rsid w:val="335D7794"/>
    <w:rsid w:val="3398D2A5"/>
    <w:rsid w:val="33B19369"/>
    <w:rsid w:val="33B391AE"/>
    <w:rsid w:val="342D48CB"/>
    <w:rsid w:val="344794BE"/>
    <w:rsid w:val="34741E86"/>
    <w:rsid w:val="348B9F7D"/>
    <w:rsid w:val="34E4E328"/>
    <w:rsid w:val="3530D4AA"/>
    <w:rsid w:val="354F67B7"/>
    <w:rsid w:val="355CBBEB"/>
    <w:rsid w:val="35F5711F"/>
    <w:rsid w:val="36260A84"/>
    <w:rsid w:val="364F0F53"/>
    <w:rsid w:val="366F284F"/>
    <w:rsid w:val="36872ECE"/>
    <w:rsid w:val="36971099"/>
    <w:rsid w:val="3697BCAD"/>
    <w:rsid w:val="376F76E1"/>
    <w:rsid w:val="379B1BBF"/>
    <w:rsid w:val="37B04B55"/>
    <w:rsid w:val="383E145F"/>
    <w:rsid w:val="3856945F"/>
    <w:rsid w:val="38F1BAB1"/>
    <w:rsid w:val="390C2DBE"/>
    <w:rsid w:val="391C5072"/>
    <w:rsid w:val="392B66E7"/>
    <w:rsid w:val="394F7B1F"/>
    <w:rsid w:val="395AB865"/>
    <w:rsid w:val="39ACE0EB"/>
    <w:rsid w:val="3A457F4C"/>
    <w:rsid w:val="3A86FB12"/>
    <w:rsid w:val="3AB4583A"/>
    <w:rsid w:val="3AB6106F"/>
    <w:rsid w:val="3ADCA26C"/>
    <w:rsid w:val="3B6D0E74"/>
    <w:rsid w:val="3B808264"/>
    <w:rsid w:val="3BEF1D10"/>
    <w:rsid w:val="3BF9382E"/>
    <w:rsid w:val="3C15A32F"/>
    <w:rsid w:val="3C68CECD"/>
    <w:rsid w:val="3C796969"/>
    <w:rsid w:val="3CDADA1D"/>
    <w:rsid w:val="3CE06211"/>
    <w:rsid w:val="3D1AE943"/>
    <w:rsid w:val="3DDA59D7"/>
    <w:rsid w:val="3E0529F2"/>
    <w:rsid w:val="3E2EF574"/>
    <w:rsid w:val="3E34D7DB"/>
    <w:rsid w:val="3E821581"/>
    <w:rsid w:val="3E8CDF8A"/>
    <w:rsid w:val="3EC71275"/>
    <w:rsid w:val="3ED72C6A"/>
    <w:rsid w:val="3EE58C39"/>
    <w:rsid w:val="3F656D46"/>
    <w:rsid w:val="3F65BDBC"/>
    <w:rsid w:val="3F65E958"/>
    <w:rsid w:val="3F926231"/>
    <w:rsid w:val="3FCF93DD"/>
    <w:rsid w:val="3FD1F501"/>
    <w:rsid w:val="401CA1E7"/>
    <w:rsid w:val="404D8838"/>
    <w:rsid w:val="407A4E1F"/>
    <w:rsid w:val="4151D2E5"/>
    <w:rsid w:val="417B2CE4"/>
    <w:rsid w:val="41B14B0C"/>
    <w:rsid w:val="41E0690C"/>
    <w:rsid w:val="41E52CE9"/>
    <w:rsid w:val="427F4739"/>
    <w:rsid w:val="4294BAE2"/>
    <w:rsid w:val="42B82302"/>
    <w:rsid w:val="42B9F24F"/>
    <w:rsid w:val="438F3C21"/>
    <w:rsid w:val="4401831E"/>
    <w:rsid w:val="4408DE2B"/>
    <w:rsid w:val="44963BC5"/>
    <w:rsid w:val="44C56AC2"/>
    <w:rsid w:val="44D0ABC2"/>
    <w:rsid w:val="44E3763B"/>
    <w:rsid w:val="44ED16F7"/>
    <w:rsid w:val="44F0130A"/>
    <w:rsid w:val="44FB4B6B"/>
    <w:rsid w:val="4592CD6E"/>
    <w:rsid w:val="45FDF4F1"/>
    <w:rsid w:val="46253E54"/>
    <w:rsid w:val="46A1D26F"/>
    <w:rsid w:val="46B04832"/>
    <w:rsid w:val="46CA2C02"/>
    <w:rsid w:val="46DFC16B"/>
    <w:rsid w:val="46EA5C4A"/>
    <w:rsid w:val="46FC2F7A"/>
    <w:rsid w:val="470A2A1B"/>
    <w:rsid w:val="4787CEE0"/>
    <w:rsid w:val="47957BE7"/>
    <w:rsid w:val="481F6208"/>
    <w:rsid w:val="4820ECC5"/>
    <w:rsid w:val="487F641E"/>
    <w:rsid w:val="48A97D96"/>
    <w:rsid w:val="49210074"/>
    <w:rsid w:val="4928E71E"/>
    <w:rsid w:val="49295892"/>
    <w:rsid w:val="49704A2F"/>
    <w:rsid w:val="49DC8896"/>
    <w:rsid w:val="49F99BFA"/>
    <w:rsid w:val="4A280E67"/>
    <w:rsid w:val="4A55E0A4"/>
    <w:rsid w:val="4A5FA8BC"/>
    <w:rsid w:val="4AC528F3"/>
    <w:rsid w:val="4AD3160A"/>
    <w:rsid w:val="4AE2B142"/>
    <w:rsid w:val="4AF0446B"/>
    <w:rsid w:val="4B08808C"/>
    <w:rsid w:val="4B4B4C80"/>
    <w:rsid w:val="4B6CD7EF"/>
    <w:rsid w:val="4B7970AE"/>
    <w:rsid w:val="4BAE705D"/>
    <w:rsid w:val="4BF29C37"/>
    <w:rsid w:val="4C0021D7"/>
    <w:rsid w:val="4C0966F7"/>
    <w:rsid w:val="4C0D5744"/>
    <w:rsid w:val="4C20D794"/>
    <w:rsid w:val="4CAC9385"/>
    <w:rsid w:val="4D0828B6"/>
    <w:rsid w:val="4D2A2D11"/>
    <w:rsid w:val="4D333BDD"/>
    <w:rsid w:val="4D46141B"/>
    <w:rsid w:val="4D633D57"/>
    <w:rsid w:val="4DBEE903"/>
    <w:rsid w:val="4DECE900"/>
    <w:rsid w:val="4DFA4FEB"/>
    <w:rsid w:val="4E1C3369"/>
    <w:rsid w:val="4E2FA64B"/>
    <w:rsid w:val="4E483394"/>
    <w:rsid w:val="4F0F3545"/>
    <w:rsid w:val="4F43A334"/>
    <w:rsid w:val="4F63D919"/>
    <w:rsid w:val="4FC2D474"/>
    <w:rsid w:val="5001AF0F"/>
    <w:rsid w:val="500F6A67"/>
    <w:rsid w:val="5019EAE3"/>
    <w:rsid w:val="502166D8"/>
    <w:rsid w:val="504B7926"/>
    <w:rsid w:val="504E08C3"/>
    <w:rsid w:val="5069D968"/>
    <w:rsid w:val="50BFBD3C"/>
    <w:rsid w:val="50BFEA85"/>
    <w:rsid w:val="50EF60D6"/>
    <w:rsid w:val="51346A77"/>
    <w:rsid w:val="51929DC5"/>
    <w:rsid w:val="51A7B834"/>
    <w:rsid w:val="51AF7A63"/>
    <w:rsid w:val="51DE6FBD"/>
    <w:rsid w:val="5213CA6A"/>
    <w:rsid w:val="523FB9DA"/>
    <w:rsid w:val="52943822"/>
    <w:rsid w:val="52C62D15"/>
    <w:rsid w:val="52C98633"/>
    <w:rsid w:val="536E2449"/>
    <w:rsid w:val="538ACA36"/>
    <w:rsid w:val="53FABB9C"/>
    <w:rsid w:val="543A0C58"/>
    <w:rsid w:val="54431C83"/>
    <w:rsid w:val="54531EE1"/>
    <w:rsid w:val="551B403B"/>
    <w:rsid w:val="554217FF"/>
    <w:rsid w:val="55BD2EC2"/>
    <w:rsid w:val="55F68772"/>
    <w:rsid w:val="56464868"/>
    <w:rsid w:val="5668A1C5"/>
    <w:rsid w:val="56A9F4BB"/>
    <w:rsid w:val="56EFF261"/>
    <w:rsid w:val="56F05BE3"/>
    <w:rsid w:val="573CC70F"/>
    <w:rsid w:val="57790A9F"/>
    <w:rsid w:val="57C91E47"/>
    <w:rsid w:val="5825296F"/>
    <w:rsid w:val="582807B6"/>
    <w:rsid w:val="583756D3"/>
    <w:rsid w:val="58568036"/>
    <w:rsid w:val="585E7C5D"/>
    <w:rsid w:val="58B50931"/>
    <w:rsid w:val="58B7816E"/>
    <w:rsid w:val="58D0CBB1"/>
    <w:rsid w:val="59441C42"/>
    <w:rsid w:val="5965D16C"/>
    <w:rsid w:val="599FEEDD"/>
    <w:rsid w:val="59B7A76D"/>
    <w:rsid w:val="59B7ECAD"/>
    <w:rsid w:val="59D27B7B"/>
    <w:rsid w:val="59FFCF6E"/>
    <w:rsid w:val="5A031BCE"/>
    <w:rsid w:val="5A40F097"/>
    <w:rsid w:val="5A4D5F7B"/>
    <w:rsid w:val="5A4DECCE"/>
    <w:rsid w:val="5A57032C"/>
    <w:rsid w:val="5A58A582"/>
    <w:rsid w:val="5AB00EB5"/>
    <w:rsid w:val="5ABA77E1"/>
    <w:rsid w:val="5B04E134"/>
    <w:rsid w:val="5B2A0D57"/>
    <w:rsid w:val="5B3AB0D4"/>
    <w:rsid w:val="5B7D65DE"/>
    <w:rsid w:val="5B86318F"/>
    <w:rsid w:val="5BAFCB4E"/>
    <w:rsid w:val="5BF74039"/>
    <w:rsid w:val="5C1E643A"/>
    <w:rsid w:val="5C2985C2"/>
    <w:rsid w:val="5C2D165A"/>
    <w:rsid w:val="5C309E1C"/>
    <w:rsid w:val="5C534821"/>
    <w:rsid w:val="5C54AF4B"/>
    <w:rsid w:val="5C57E192"/>
    <w:rsid w:val="5CA6A0C2"/>
    <w:rsid w:val="5CBFEA96"/>
    <w:rsid w:val="5CCF46C1"/>
    <w:rsid w:val="5CDDE6F5"/>
    <w:rsid w:val="5CE82976"/>
    <w:rsid w:val="5D06DC30"/>
    <w:rsid w:val="5D913D82"/>
    <w:rsid w:val="5E15C536"/>
    <w:rsid w:val="5E4810FD"/>
    <w:rsid w:val="5EE3D2A2"/>
    <w:rsid w:val="5EFB0446"/>
    <w:rsid w:val="5F019AA3"/>
    <w:rsid w:val="5F4F64F2"/>
    <w:rsid w:val="5F803DB0"/>
    <w:rsid w:val="5F82C907"/>
    <w:rsid w:val="5FEEC739"/>
    <w:rsid w:val="6035E231"/>
    <w:rsid w:val="609602DC"/>
    <w:rsid w:val="60BC2CCD"/>
    <w:rsid w:val="60FDC19D"/>
    <w:rsid w:val="6149FAFE"/>
    <w:rsid w:val="6191614F"/>
    <w:rsid w:val="6195CC13"/>
    <w:rsid w:val="6198ACBE"/>
    <w:rsid w:val="619BA16B"/>
    <w:rsid w:val="61F0F88A"/>
    <w:rsid w:val="620CCC83"/>
    <w:rsid w:val="6215051F"/>
    <w:rsid w:val="62527007"/>
    <w:rsid w:val="62C67140"/>
    <w:rsid w:val="62D2E569"/>
    <w:rsid w:val="6311E616"/>
    <w:rsid w:val="632667FB"/>
    <w:rsid w:val="648506BA"/>
    <w:rsid w:val="64B4DB49"/>
    <w:rsid w:val="64D0C8F7"/>
    <w:rsid w:val="65243DB8"/>
    <w:rsid w:val="653D4867"/>
    <w:rsid w:val="65A4A9B8"/>
    <w:rsid w:val="662A8743"/>
    <w:rsid w:val="665CA671"/>
    <w:rsid w:val="666E10DE"/>
    <w:rsid w:val="66B43C71"/>
    <w:rsid w:val="678B6792"/>
    <w:rsid w:val="67CFE6E8"/>
    <w:rsid w:val="67F103A7"/>
    <w:rsid w:val="68149136"/>
    <w:rsid w:val="683297B0"/>
    <w:rsid w:val="68E9CDB1"/>
    <w:rsid w:val="68EDC8C0"/>
    <w:rsid w:val="6978EDEE"/>
    <w:rsid w:val="69E53968"/>
    <w:rsid w:val="6A0CF230"/>
    <w:rsid w:val="6A0EBB44"/>
    <w:rsid w:val="6A2CEC12"/>
    <w:rsid w:val="6A4352D7"/>
    <w:rsid w:val="6A5D9B02"/>
    <w:rsid w:val="6A782341"/>
    <w:rsid w:val="6AAC61E1"/>
    <w:rsid w:val="6AD7E832"/>
    <w:rsid w:val="6AE928F1"/>
    <w:rsid w:val="6AEC09C8"/>
    <w:rsid w:val="6AFC3425"/>
    <w:rsid w:val="6B267F1E"/>
    <w:rsid w:val="6B2C83A7"/>
    <w:rsid w:val="6B349B0D"/>
    <w:rsid w:val="6B362184"/>
    <w:rsid w:val="6B377120"/>
    <w:rsid w:val="6B50A812"/>
    <w:rsid w:val="6B681849"/>
    <w:rsid w:val="6B7EAD71"/>
    <w:rsid w:val="6BD91EF6"/>
    <w:rsid w:val="6CA3F3C0"/>
    <w:rsid w:val="6CB421E4"/>
    <w:rsid w:val="6CF50C67"/>
    <w:rsid w:val="6D6AD0DA"/>
    <w:rsid w:val="6D8F9C72"/>
    <w:rsid w:val="6DC5ED8A"/>
    <w:rsid w:val="6DD636C6"/>
    <w:rsid w:val="6E14FE13"/>
    <w:rsid w:val="6E191FFD"/>
    <w:rsid w:val="6E745475"/>
    <w:rsid w:val="6E8E6096"/>
    <w:rsid w:val="6EA664C0"/>
    <w:rsid w:val="6EBDA15D"/>
    <w:rsid w:val="6ED0C8DF"/>
    <w:rsid w:val="6EDD33B2"/>
    <w:rsid w:val="6EF1D0CD"/>
    <w:rsid w:val="6F1BB211"/>
    <w:rsid w:val="6F3F1AF3"/>
    <w:rsid w:val="6F480582"/>
    <w:rsid w:val="6F5635E4"/>
    <w:rsid w:val="6FC80597"/>
    <w:rsid w:val="702BEB37"/>
    <w:rsid w:val="70639BFC"/>
    <w:rsid w:val="70752499"/>
    <w:rsid w:val="709967D0"/>
    <w:rsid w:val="709C9C3A"/>
    <w:rsid w:val="70C55865"/>
    <w:rsid w:val="70F30720"/>
    <w:rsid w:val="710163CF"/>
    <w:rsid w:val="7252823D"/>
    <w:rsid w:val="72D8C880"/>
    <w:rsid w:val="72E71983"/>
    <w:rsid w:val="72F7841E"/>
    <w:rsid w:val="735D2779"/>
    <w:rsid w:val="73675E61"/>
    <w:rsid w:val="738B9143"/>
    <w:rsid w:val="73CF873E"/>
    <w:rsid w:val="73DDB1B7"/>
    <w:rsid w:val="73E8489A"/>
    <w:rsid w:val="745DBDF8"/>
    <w:rsid w:val="7469CF02"/>
    <w:rsid w:val="7498305B"/>
    <w:rsid w:val="74C3E2E3"/>
    <w:rsid w:val="74D0DD9B"/>
    <w:rsid w:val="750EAC7C"/>
    <w:rsid w:val="75306BA3"/>
    <w:rsid w:val="753D7AE6"/>
    <w:rsid w:val="75592841"/>
    <w:rsid w:val="75723FAE"/>
    <w:rsid w:val="758FD6C4"/>
    <w:rsid w:val="75912E3B"/>
    <w:rsid w:val="7621757A"/>
    <w:rsid w:val="7629356B"/>
    <w:rsid w:val="7649FAEE"/>
    <w:rsid w:val="7689DF3F"/>
    <w:rsid w:val="769BB087"/>
    <w:rsid w:val="76B3102C"/>
    <w:rsid w:val="77563E6B"/>
    <w:rsid w:val="775D4B71"/>
    <w:rsid w:val="7763C090"/>
    <w:rsid w:val="776A401C"/>
    <w:rsid w:val="77EFDA9E"/>
    <w:rsid w:val="78095D42"/>
    <w:rsid w:val="781ABBE4"/>
    <w:rsid w:val="786FF8BB"/>
    <w:rsid w:val="78CCE776"/>
    <w:rsid w:val="78DCFE76"/>
    <w:rsid w:val="79329274"/>
    <w:rsid w:val="79338813"/>
    <w:rsid w:val="7935ED2E"/>
    <w:rsid w:val="7947AB27"/>
    <w:rsid w:val="79663CE7"/>
    <w:rsid w:val="798528BB"/>
    <w:rsid w:val="7997CDD3"/>
    <w:rsid w:val="79A45313"/>
    <w:rsid w:val="79C61609"/>
    <w:rsid w:val="79CEA559"/>
    <w:rsid w:val="79F680AC"/>
    <w:rsid w:val="7A429FE0"/>
    <w:rsid w:val="7A49363D"/>
    <w:rsid w:val="7A77BEF2"/>
    <w:rsid w:val="7AA98C7D"/>
    <w:rsid w:val="7AEAD7F1"/>
    <w:rsid w:val="7B4F13F5"/>
    <w:rsid w:val="7B7A8951"/>
    <w:rsid w:val="7BF8BBB0"/>
    <w:rsid w:val="7C2B8165"/>
    <w:rsid w:val="7C3F71E4"/>
    <w:rsid w:val="7C6B1FAB"/>
    <w:rsid w:val="7C74EBCA"/>
    <w:rsid w:val="7D37D969"/>
    <w:rsid w:val="7D3CAFB2"/>
    <w:rsid w:val="7D4377FB"/>
    <w:rsid w:val="7D8C8B3A"/>
    <w:rsid w:val="7DC5486C"/>
    <w:rsid w:val="7DF414F1"/>
    <w:rsid w:val="7E3D8060"/>
    <w:rsid w:val="7E5CF3B8"/>
    <w:rsid w:val="7EA85313"/>
    <w:rsid w:val="7EF653CD"/>
    <w:rsid w:val="7F455E10"/>
    <w:rsid w:val="7F532883"/>
    <w:rsid w:val="7F82D58E"/>
    <w:rsid w:val="7F87BE35"/>
    <w:rsid w:val="7F975AB7"/>
    <w:rsid w:val="7FAAC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CD7EF"/>
  <w15:chartTrackingRefBased/>
  <w15:docId w15:val="{DD2F472E-D191-4F8D-AAC8-556689EF64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910d276a10d46c9" /><Relationship Type="http://schemas.microsoft.com/office/2020/10/relationships/intelligence" Target="intelligence2.xml" Id="R53fd63a9eb754939" /><Relationship Type="http://schemas.openxmlformats.org/officeDocument/2006/relationships/hyperlink" Target="https://legaldictionary.net/precedent/" TargetMode="External" Id="Rcd301144b9684937" /><Relationship Type="http://schemas.openxmlformats.org/officeDocument/2006/relationships/hyperlink" Target="https://plus-lexis-com.ezproxy.uwtsd.ac.uk/api/document/collection/cases-uk/id/4CSP-49G0-TWP1-60PB-00000-00?cite=R%20v%20Shivpuri%2C%20%5B1986%5D%202%20All%20ER%20334&amp;context=1001073&amp;identityprofileid=R6VFST67341" TargetMode="External" Id="R92763f5a4cba4b12" /><Relationship Type="http://schemas.openxmlformats.org/officeDocument/2006/relationships/hyperlink" Target="https://plus-lexis-com.ezproxy.uwtsd.ac.uk/api/document/collection/cases-uk/id/4CSP-3KV0-TWP1-60VK-00000-00?cite=Anderton%20v%20Ryan%2C%20%5B1985%5D%202%20All%20ER%20355&amp;context=1001073&amp;identityprofileid=R6VFST67341" TargetMode="External" Id="Rb2e14caf1b0642ae" /><Relationship Type="http://schemas.openxmlformats.org/officeDocument/2006/relationships/hyperlink" Target="https://plus-lexis-com.ezproxy.uwtsd.ac.uk/api/document/collection/cases-uk/id/4FPP-FDJ0-TWXJ-20X4-00000-00?cite=Donoghue%20(or%20McAlister)%20v%20Stevenson%2C%20%20%5B1932%5D%20All%20ER%20Rep%201&amp;context=1001073&amp;identityprofileid=R6VFST67341" TargetMode="External" Id="Rc9e710e77fe34144" /><Relationship Type="http://schemas.openxmlformats.org/officeDocument/2006/relationships/hyperlink" Target="https://www.oxfordreference.com/display/10.1093/oi/authority.20110803100227619" TargetMode="External" Id="Rf7d17542f5a04c94" /><Relationship Type="http://schemas.openxmlformats.org/officeDocument/2006/relationships/hyperlink" Target="https://plus-lexis-com.ezproxy.uwtsd.ac.uk/api/document/collection/cases-uk/id/4FP2-TSY0-TWW4-208R-00000-00?cite=Grant%20v%20Australian%20Knitting%20Mills%20Ltd%2C%20%5B1936%5D%20AC%2085%2C%20105%20LJPC%206%2C%20%5B1935%5D%20All%20ER%20Rep%20209%2C%2079%20Sol%20Jo%20815%2C%20154%20LT%2018%2C%2052%20TLR%2038&amp;context=1001073&amp;identityprofileid=R6VFST67341" TargetMode="External" Id="Rabac9ba68f7943cf" /><Relationship Type="http://schemas.openxmlformats.org/officeDocument/2006/relationships/hyperlink" Target="https://plus-lexis-com.ezproxy.uwtsd.ac.uk/api/document/collection/cases-uk/id/4FXV-X900-TWW4-21MF-00000-00?cite=Ross%20v%20Caunters%2C%20%5B1980%5D%20Ch%20297%2C%20%5B1979%5D%203%20All%20ER%20580%2C%20%5B1979%5D%203%20WLR%20605%2C%20123%20Sol%20Jo%20605&amp;context=1001073&amp;identityprofileid=R6VFST67341" TargetMode="External" Id="R34eb7b4113ef495b" /><Relationship Type="http://schemas.openxmlformats.org/officeDocument/2006/relationships/hyperlink" Target="https://plus-lexis-com.ezproxy.uwtsd.ac.uk/api/document/collection/cases-uk/id/546F-FJD1-DYHT-G2D8-00000-00?cite=Williams%20v%20University%20of%20Birmingham%2C%20%5B2011%5D%20EWCA%20Civ%201242%2C%20%5B2012%5D%20ELR%2047%2C%20%5B2011%5D%20All%20ER%20(D)%2025%20(Nov)&amp;context=1001073&amp;identityprofileid=R6VFST67341" TargetMode="External" Id="R11f572b3af874b9b" /><Relationship Type="http://schemas.openxmlformats.org/officeDocument/2006/relationships/hyperlink" Target="https://www.supremecourt.uk/docs/Default%20Rules%20in%20Common%20Law%20-%20Lord%20Sales.pdf" TargetMode="External" Id="Ra0e9698d20354c08" /><Relationship Type="http://schemas.openxmlformats.org/officeDocument/2006/relationships/hyperlink" Target="https://doi.org/10.1093/jleo/ewq006" TargetMode="External" Id="R6549fd66d8f24f07" /><Relationship Type="http://schemas.openxmlformats.org/officeDocument/2006/relationships/hyperlink" Target="https://plus-lexis-com.ezproxy.uwtsd.ac.uk/api/document/collection/cases-uk/id/4CSP-49F0-TWP1-613B-00000-00?cite=R%20v%20R%E2%80%94%E2%80%94(Rape%3A%20marital%20exemption)%2C%20%5B1991%5D%204%20All%20ER%20481&amp;context=1001073&amp;identityprofileid=R6VFST67341" TargetMode="External" Id="R0080b989d44d45fb" /><Relationship Type="http://schemas.openxmlformats.org/officeDocument/2006/relationships/hyperlink" Target="https://www.lexisnexis.co.uk/blog/future-of-law/what-is-the-rule-of-law" TargetMode="External" Id="R976151db96fa420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2024-06-06T08:10:15.0521503Z</dcterms:created>
  <dcterms:modified xsi:type="dcterms:W3CDTF">2024-06-21T12:02:50.6412616Z</dcterms:modified>
  <dc:creator>Erika Kazdova (2326505)</dc:creator>
  <lastModifiedBy>Erika Kazdova (2326505)</lastModifiedBy>
</coreProperties>
</file>