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FF641" w14:textId="77777777" w:rsidR="0047317A" w:rsidRDefault="0047317A" w:rsidP="0047317A">
      <w:pPr>
        <w:rPr>
          <w:b/>
          <w:bCs/>
        </w:rPr>
      </w:pPr>
    </w:p>
    <w:p w14:paraId="0C96F188" w14:textId="77777777" w:rsidR="0047317A" w:rsidRPr="0047317A" w:rsidRDefault="0047317A" w:rsidP="0047317A">
      <w:pPr>
        <w:rPr>
          <w:b/>
          <w:bCs/>
        </w:rPr>
      </w:pPr>
      <w:r w:rsidRPr="0047317A">
        <w:rPr>
          <w:b/>
          <w:bCs/>
        </w:rPr>
        <w:t>Student name: Alexandra Elisaveta Strajeriu</w:t>
      </w:r>
    </w:p>
    <w:p w14:paraId="15BC9AFE" w14:textId="77777777" w:rsidR="0047317A" w:rsidRPr="0047317A" w:rsidRDefault="0047317A" w:rsidP="0047317A">
      <w:pPr>
        <w:rPr>
          <w:b/>
          <w:bCs/>
        </w:rPr>
      </w:pPr>
      <w:r w:rsidRPr="0047317A">
        <w:rPr>
          <w:b/>
          <w:bCs/>
        </w:rPr>
        <w:t>Student id. : 2214913</w:t>
      </w:r>
    </w:p>
    <w:p w14:paraId="7F92B8AB" w14:textId="1BD717C5" w:rsidR="0047317A" w:rsidRPr="0047317A" w:rsidRDefault="0047317A" w:rsidP="0047317A">
      <w:pPr>
        <w:rPr>
          <w:b/>
          <w:bCs/>
        </w:rPr>
      </w:pPr>
      <w:r w:rsidRPr="0047317A">
        <w:rPr>
          <w:b/>
          <w:bCs/>
        </w:rPr>
        <w:t>Module name: International Business Communications</w:t>
      </w:r>
    </w:p>
    <w:p w14:paraId="3AC37361" w14:textId="1282CFF5" w:rsidR="0047317A" w:rsidRPr="0047317A" w:rsidRDefault="0047317A" w:rsidP="0047317A">
      <w:pPr>
        <w:rPr>
          <w:b/>
          <w:bCs/>
        </w:rPr>
      </w:pPr>
      <w:r w:rsidRPr="0047317A">
        <w:rPr>
          <w:b/>
          <w:bCs/>
        </w:rPr>
        <w:t>Module code: LCBB600</w:t>
      </w:r>
      <w:r>
        <w:rPr>
          <w:b/>
          <w:bCs/>
        </w:rPr>
        <w:t>1</w:t>
      </w:r>
    </w:p>
    <w:p w14:paraId="63BC9D6B" w14:textId="29EE3D7D" w:rsidR="0047317A" w:rsidRDefault="0047317A" w:rsidP="0047317A">
      <w:pPr>
        <w:rPr>
          <w:b/>
          <w:bCs/>
        </w:rPr>
      </w:pPr>
      <w:r w:rsidRPr="0047317A">
        <w:rPr>
          <w:b/>
          <w:bCs/>
        </w:rPr>
        <w:t>Lecturer: Afzal Munna</w:t>
      </w:r>
    </w:p>
    <w:p w14:paraId="74544732" w14:textId="77777777" w:rsidR="0047317A" w:rsidRDefault="0047317A" w:rsidP="0047317A">
      <w:pPr>
        <w:rPr>
          <w:b/>
          <w:bCs/>
        </w:rPr>
      </w:pPr>
    </w:p>
    <w:p w14:paraId="00B850DA" w14:textId="77777777" w:rsidR="0047317A" w:rsidRDefault="0047317A" w:rsidP="0047317A">
      <w:pPr>
        <w:rPr>
          <w:b/>
          <w:bCs/>
        </w:rPr>
      </w:pPr>
    </w:p>
    <w:p w14:paraId="5664D005" w14:textId="603C3489" w:rsidR="0047317A" w:rsidRPr="0047317A" w:rsidRDefault="0047317A" w:rsidP="0047317A">
      <w:pPr>
        <w:rPr>
          <w:b/>
          <w:bCs/>
        </w:rPr>
      </w:pPr>
      <w:r w:rsidRPr="0047317A">
        <w:rPr>
          <w:b/>
          <w:bCs/>
        </w:rPr>
        <w:t>Understanding Communication Styles Between UK and Japanese Teams: A Case Study of Rolls-Royce and Mitsubishi Heavy Industries</w:t>
      </w:r>
    </w:p>
    <w:p w14:paraId="748D3BEF" w14:textId="77777777" w:rsidR="0047317A" w:rsidRPr="0047317A" w:rsidRDefault="0047317A" w:rsidP="0047317A">
      <w:r w:rsidRPr="0047317A">
        <w:pict w14:anchorId="69446797">
          <v:rect id="_x0000_i1121" style="width:0;height:1.5pt" o:hralign="center" o:hrstd="t" o:hr="t" fillcolor="#a0a0a0" stroked="f"/>
        </w:pict>
      </w:r>
    </w:p>
    <w:p w14:paraId="69414425" w14:textId="77777777" w:rsidR="0047317A" w:rsidRPr="0047317A" w:rsidRDefault="0047317A" w:rsidP="0047317A">
      <w:pPr>
        <w:rPr>
          <w:b/>
          <w:bCs/>
        </w:rPr>
      </w:pPr>
      <w:r w:rsidRPr="0047317A">
        <w:rPr>
          <w:b/>
          <w:bCs/>
        </w:rPr>
        <w:t>Table of Contents</w:t>
      </w:r>
    </w:p>
    <w:p w14:paraId="07E03741" w14:textId="77777777" w:rsidR="0047317A" w:rsidRPr="0047317A" w:rsidRDefault="0047317A" w:rsidP="0047317A">
      <w:pPr>
        <w:numPr>
          <w:ilvl w:val="0"/>
          <w:numId w:val="9"/>
        </w:numPr>
      </w:pPr>
      <w:r w:rsidRPr="0047317A">
        <w:rPr>
          <w:b/>
          <w:bCs/>
        </w:rPr>
        <w:t>Introduction</w:t>
      </w:r>
    </w:p>
    <w:p w14:paraId="3FB47D19" w14:textId="77777777" w:rsidR="0047317A" w:rsidRPr="0047317A" w:rsidRDefault="0047317A" w:rsidP="0047317A">
      <w:pPr>
        <w:numPr>
          <w:ilvl w:val="1"/>
          <w:numId w:val="9"/>
        </w:numPr>
      </w:pPr>
      <w:r w:rsidRPr="0047317A">
        <w:t>Overview of Rolls-Royce and Mitsubishi partnership and objectives</w:t>
      </w:r>
    </w:p>
    <w:p w14:paraId="0A3002AD" w14:textId="77777777" w:rsidR="0047317A" w:rsidRPr="0047317A" w:rsidRDefault="0047317A" w:rsidP="0047317A">
      <w:pPr>
        <w:numPr>
          <w:ilvl w:val="1"/>
          <w:numId w:val="9"/>
        </w:numPr>
      </w:pPr>
      <w:r w:rsidRPr="0047317A">
        <w:t>Importance of cross-cultural communication in high-tech industries</w:t>
      </w:r>
    </w:p>
    <w:p w14:paraId="6EE34B1C" w14:textId="77777777" w:rsidR="0047317A" w:rsidRPr="0047317A" w:rsidRDefault="0047317A" w:rsidP="0047317A">
      <w:pPr>
        <w:numPr>
          <w:ilvl w:val="1"/>
          <w:numId w:val="9"/>
        </w:numPr>
      </w:pPr>
      <w:r w:rsidRPr="0047317A">
        <w:t>Purpose and scope of the essay</w:t>
      </w:r>
    </w:p>
    <w:p w14:paraId="20C56E14" w14:textId="77777777" w:rsidR="0047317A" w:rsidRPr="0047317A" w:rsidRDefault="0047317A" w:rsidP="0047317A">
      <w:pPr>
        <w:numPr>
          <w:ilvl w:val="0"/>
          <w:numId w:val="9"/>
        </w:numPr>
      </w:pPr>
      <w:r w:rsidRPr="0047317A">
        <w:rPr>
          <w:b/>
          <w:bCs/>
        </w:rPr>
        <w:t>Cultural Context in the UK and Japan</w:t>
      </w:r>
    </w:p>
    <w:p w14:paraId="511CC750" w14:textId="77777777" w:rsidR="0047317A" w:rsidRPr="0047317A" w:rsidRDefault="0047317A" w:rsidP="0047317A">
      <w:pPr>
        <w:numPr>
          <w:ilvl w:val="1"/>
          <w:numId w:val="9"/>
        </w:numPr>
      </w:pPr>
      <w:r w:rsidRPr="0047317A">
        <w:t>Key cultural traits shaping communication in each country</w:t>
      </w:r>
    </w:p>
    <w:p w14:paraId="58171DEE" w14:textId="77777777" w:rsidR="0047317A" w:rsidRPr="0047317A" w:rsidRDefault="0047317A" w:rsidP="0047317A">
      <w:pPr>
        <w:numPr>
          <w:ilvl w:val="1"/>
          <w:numId w:val="9"/>
        </w:numPr>
      </w:pPr>
      <w:r w:rsidRPr="0047317A">
        <w:t>Overview of cultural theories relevant to UK and Japanese business environments</w:t>
      </w:r>
    </w:p>
    <w:p w14:paraId="09E41373" w14:textId="77777777" w:rsidR="0047317A" w:rsidRPr="0047317A" w:rsidRDefault="0047317A" w:rsidP="0047317A">
      <w:pPr>
        <w:numPr>
          <w:ilvl w:val="0"/>
          <w:numId w:val="9"/>
        </w:numPr>
      </w:pPr>
      <w:r w:rsidRPr="0047317A">
        <w:rPr>
          <w:b/>
          <w:bCs/>
        </w:rPr>
        <w:t>Analysis of Communication Styles</w:t>
      </w:r>
    </w:p>
    <w:p w14:paraId="0DCACA0B" w14:textId="77777777" w:rsidR="0047317A" w:rsidRPr="0047317A" w:rsidRDefault="0047317A" w:rsidP="0047317A">
      <w:pPr>
        <w:numPr>
          <w:ilvl w:val="1"/>
          <w:numId w:val="9"/>
        </w:numPr>
      </w:pPr>
      <w:r w:rsidRPr="0047317A">
        <w:t>High-Context vs. Low-Context Communication</w:t>
      </w:r>
    </w:p>
    <w:p w14:paraId="37B5C25E" w14:textId="77777777" w:rsidR="0047317A" w:rsidRPr="0047317A" w:rsidRDefault="0047317A" w:rsidP="0047317A">
      <w:pPr>
        <w:numPr>
          <w:ilvl w:val="1"/>
          <w:numId w:val="9"/>
        </w:numPr>
      </w:pPr>
      <w:r w:rsidRPr="0047317A">
        <w:t>Hofstede’s Cultural Dimensions (Power Distance, Individualism, and Uncertainty Avoidance)</w:t>
      </w:r>
    </w:p>
    <w:p w14:paraId="52EE56BB" w14:textId="77777777" w:rsidR="0047317A" w:rsidRPr="0047317A" w:rsidRDefault="0047317A" w:rsidP="0047317A">
      <w:pPr>
        <w:numPr>
          <w:ilvl w:val="1"/>
          <w:numId w:val="9"/>
        </w:numPr>
      </w:pPr>
      <w:r w:rsidRPr="0047317A">
        <w:t>Trompenaars’ Dimensions of Culture (Universalism vs. Particularism, Achievement vs. Ascription)</w:t>
      </w:r>
    </w:p>
    <w:p w14:paraId="1C8221D2" w14:textId="77777777" w:rsidR="0047317A" w:rsidRPr="0047317A" w:rsidRDefault="0047317A" w:rsidP="0047317A">
      <w:pPr>
        <w:numPr>
          <w:ilvl w:val="0"/>
          <w:numId w:val="9"/>
        </w:numPr>
      </w:pPr>
      <w:r w:rsidRPr="0047317A">
        <w:rPr>
          <w:b/>
          <w:bCs/>
        </w:rPr>
        <w:t>Impact of Cultural Differences on Communication and Collaboration</w:t>
      </w:r>
    </w:p>
    <w:p w14:paraId="47583F9E" w14:textId="77777777" w:rsidR="0047317A" w:rsidRPr="0047317A" w:rsidRDefault="0047317A" w:rsidP="0047317A">
      <w:pPr>
        <w:numPr>
          <w:ilvl w:val="1"/>
          <w:numId w:val="9"/>
        </w:numPr>
      </w:pPr>
      <w:r w:rsidRPr="0047317A">
        <w:t>Misunderstandings in direct vs. indirect communication and feedback</w:t>
      </w:r>
    </w:p>
    <w:p w14:paraId="1F8D716F" w14:textId="77777777" w:rsidR="0047317A" w:rsidRPr="0047317A" w:rsidRDefault="0047317A" w:rsidP="0047317A">
      <w:pPr>
        <w:numPr>
          <w:ilvl w:val="1"/>
          <w:numId w:val="9"/>
        </w:numPr>
      </w:pPr>
      <w:r w:rsidRPr="0047317A">
        <w:t>Challenges in decision-making and hierarchy</w:t>
      </w:r>
    </w:p>
    <w:p w14:paraId="10456B6C" w14:textId="77777777" w:rsidR="0047317A" w:rsidRPr="0047317A" w:rsidRDefault="0047317A" w:rsidP="0047317A">
      <w:pPr>
        <w:numPr>
          <w:ilvl w:val="1"/>
          <w:numId w:val="9"/>
        </w:numPr>
      </w:pPr>
      <w:r w:rsidRPr="0047317A">
        <w:t>Implications of relationship-building in high-stakes industries</w:t>
      </w:r>
    </w:p>
    <w:p w14:paraId="5236B545" w14:textId="77777777" w:rsidR="0047317A" w:rsidRPr="0047317A" w:rsidRDefault="0047317A" w:rsidP="0047317A">
      <w:pPr>
        <w:numPr>
          <w:ilvl w:val="0"/>
          <w:numId w:val="9"/>
        </w:numPr>
      </w:pPr>
      <w:r w:rsidRPr="0047317A">
        <w:rPr>
          <w:b/>
          <w:bCs/>
        </w:rPr>
        <w:t>Strategies to Enhance Cross-Cultural Communication</w:t>
      </w:r>
    </w:p>
    <w:p w14:paraId="17D50A43" w14:textId="77777777" w:rsidR="0047317A" w:rsidRPr="0047317A" w:rsidRDefault="0047317A" w:rsidP="0047317A">
      <w:pPr>
        <w:numPr>
          <w:ilvl w:val="1"/>
          <w:numId w:val="9"/>
        </w:numPr>
      </w:pPr>
      <w:r w:rsidRPr="0047317A">
        <w:t>Establishing mutual understanding through communication protocols</w:t>
      </w:r>
    </w:p>
    <w:p w14:paraId="62F758EC" w14:textId="77777777" w:rsidR="0047317A" w:rsidRPr="0047317A" w:rsidRDefault="0047317A" w:rsidP="0047317A">
      <w:pPr>
        <w:numPr>
          <w:ilvl w:val="1"/>
          <w:numId w:val="9"/>
        </w:numPr>
      </w:pPr>
      <w:r w:rsidRPr="0047317A">
        <w:lastRenderedPageBreak/>
        <w:t>Role of intercultural training and leadership in cross-cultural contexts</w:t>
      </w:r>
    </w:p>
    <w:p w14:paraId="461B327F" w14:textId="77777777" w:rsidR="0047317A" w:rsidRPr="0047317A" w:rsidRDefault="0047317A" w:rsidP="0047317A">
      <w:pPr>
        <w:numPr>
          <w:ilvl w:val="1"/>
          <w:numId w:val="9"/>
        </w:numPr>
      </w:pPr>
      <w:r w:rsidRPr="0047317A">
        <w:t>Methods for feedback, conflict resolution, and collaborative problem-solving</w:t>
      </w:r>
    </w:p>
    <w:p w14:paraId="1C6D0708" w14:textId="77777777" w:rsidR="0047317A" w:rsidRPr="0047317A" w:rsidRDefault="0047317A" w:rsidP="0047317A">
      <w:pPr>
        <w:numPr>
          <w:ilvl w:val="0"/>
          <w:numId w:val="9"/>
        </w:numPr>
      </w:pPr>
      <w:r w:rsidRPr="0047317A">
        <w:rPr>
          <w:b/>
          <w:bCs/>
        </w:rPr>
        <w:t>Conclusion</w:t>
      </w:r>
    </w:p>
    <w:p w14:paraId="1DB39008" w14:textId="77777777" w:rsidR="0047317A" w:rsidRPr="0047317A" w:rsidRDefault="0047317A" w:rsidP="0047317A">
      <w:pPr>
        <w:numPr>
          <w:ilvl w:val="1"/>
          <w:numId w:val="9"/>
        </w:numPr>
      </w:pPr>
      <w:r w:rsidRPr="0047317A">
        <w:t>Summary of key insights and their implications for international business</w:t>
      </w:r>
    </w:p>
    <w:p w14:paraId="0CA93962" w14:textId="77777777" w:rsidR="0047317A" w:rsidRPr="0047317A" w:rsidRDefault="0047317A" w:rsidP="0047317A">
      <w:pPr>
        <w:numPr>
          <w:ilvl w:val="1"/>
          <w:numId w:val="9"/>
        </w:numPr>
      </w:pPr>
      <w:r w:rsidRPr="0047317A">
        <w:t>Importance of continuous cultural learning in sustaining partnerships</w:t>
      </w:r>
    </w:p>
    <w:p w14:paraId="530B1A19" w14:textId="77777777" w:rsidR="0047317A" w:rsidRPr="0047317A" w:rsidRDefault="0047317A" w:rsidP="0047317A">
      <w:pPr>
        <w:numPr>
          <w:ilvl w:val="0"/>
          <w:numId w:val="9"/>
        </w:numPr>
      </w:pPr>
      <w:r w:rsidRPr="0047317A">
        <w:rPr>
          <w:b/>
          <w:bCs/>
        </w:rPr>
        <w:t>References</w:t>
      </w:r>
    </w:p>
    <w:p w14:paraId="6BF52571" w14:textId="77777777" w:rsidR="0047317A" w:rsidRPr="0047317A" w:rsidRDefault="0047317A" w:rsidP="0047317A">
      <w:r w:rsidRPr="0047317A">
        <w:pict w14:anchorId="00470A90">
          <v:rect id="_x0000_i1122" style="width:0;height:1.5pt" o:hralign="center" o:hrstd="t" o:hr="t" fillcolor="#a0a0a0" stroked="f"/>
        </w:pict>
      </w:r>
    </w:p>
    <w:p w14:paraId="36AA63A0" w14:textId="77777777" w:rsidR="0047317A" w:rsidRPr="0047317A" w:rsidRDefault="0047317A" w:rsidP="0047317A">
      <w:pPr>
        <w:rPr>
          <w:b/>
          <w:bCs/>
        </w:rPr>
      </w:pPr>
      <w:r w:rsidRPr="0047317A">
        <w:rPr>
          <w:b/>
          <w:bCs/>
        </w:rPr>
        <w:t>1. Introduction</w:t>
      </w:r>
    </w:p>
    <w:p w14:paraId="41BCC977" w14:textId="77777777" w:rsidR="0047317A" w:rsidRPr="0047317A" w:rsidRDefault="0047317A" w:rsidP="0047317A">
      <w:r w:rsidRPr="0047317A">
        <w:t>The partnership between Rolls-Royce, a UK-based engineering company, and Mitsubishi Heavy Industries (MHI), one of Japan’s leading industrial conglomerates, aims to leverage the strengths of each company to develop advanced technologies for aerospace, energy, and transportation. Given the global nature of their collaboration, communication between the UK and Japanese teams is crucial. Both companies are highly dependent on precise, clear communication to manage the complex, technical, and high-stakes nature of their projects.</w:t>
      </w:r>
    </w:p>
    <w:p w14:paraId="0289B9FE" w14:textId="77777777" w:rsidR="0047317A" w:rsidRPr="0047317A" w:rsidRDefault="0047317A" w:rsidP="0047317A">
      <w:r w:rsidRPr="0047317A">
        <w:t>This essay examines the communication differences between UK and Japanese teams through Hofstede’s cultural dimensions, Hall’s high-context and low-context theory, and Trompenaars’ dimensions of culture. By understanding these differences, we can identify effective strategies for overcoming communication barriers and improving project collaboration between these culturally distinct teams.</w:t>
      </w:r>
    </w:p>
    <w:p w14:paraId="78B0FDFE" w14:textId="77777777" w:rsidR="0047317A" w:rsidRPr="0047317A" w:rsidRDefault="0047317A" w:rsidP="0047317A">
      <w:r w:rsidRPr="0047317A">
        <w:pict w14:anchorId="406CEFB5">
          <v:rect id="_x0000_i1123" style="width:0;height:1.5pt" o:hralign="center" o:hrstd="t" o:hr="t" fillcolor="#a0a0a0" stroked="f"/>
        </w:pict>
      </w:r>
    </w:p>
    <w:p w14:paraId="390CE65F" w14:textId="77777777" w:rsidR="0047317A" w:rsidRPr="0047317A" w:rsidRDefault="0047317A" w:rsidP="0047317A">
      <w:pPr>
        <w:rPr>
          <w:b/>
          <w:bCs/>
        </w:rPr>
      </w:pPr>
      <w:r w:rsidRPr="0047317A">
        <w:rPr>
          <w:b/>
          <w:bCs/>
        </w:rPr>
        <w:t>2. Cultural Context in the UK and Japan</w:t>
      </w:r>
    </w:p>
    <w:p w14:paraId="3EEEA70C" w14:textId="77777777" w:rsidR="0047317A" w:rsidRPr="0047317A" w:rsidRDefault="0047317A" w:rsidP="0047317A">
      <w:r w:rsidRPr="0047317A">
        <w:t>Understanding the cultural contexts of the UK and Japan provides a foundation for analyzing communication differences. Rolls-Royce’s operations in the UK reflect a cultural background where low power distance, individualism, and moderate uncertainty avoidance prevail. In such settings, open communication, clarity, and individual accountability are often emphasized (Hofstede Insights, 2022).</w:t>
      </w:r>
    </w:p>
    <w:p w14:paraId="648B5DB6" w14:textId="77777777" w:rsidR="0047317A" w:rsidRPr="0047317A" w:rsidRDefault="0047317A" w:rsidP="0047317A">
      <w:r w:rsidRPr="0047317A">
        <w:t>On the other hand, Mitsubishi Heavy Industries reflects a more hierarchical, collectivist, and high-context culture. Communication in Japanese business environments often places importance on group harmony, non-verbal cues, and respect for hierarchy (Lewis, 2018). This context suggests that Japanese team members may use indirect communication methods to maintain social harmony and respect within the group, which can differ significantly from the direct style favored in the UK.</w:t>
      </w:r>
    </w:p>
    <w:p w14:paraId="5196ED9A" w14:textId="77777777" w:rsidR="0047317A" w:rsidRPr="0047317A" w:rsidRDefault="0047317A" w:rsidP="0047317A">
      <w:r w:rsidRPr="0047317A">
        <w:pict w14:anchorId="2E34D1D7">
          <v:rect id="_x0000_i1124" style="width:0;height:1.5pt" o:hralign="center" o:hrstd="t" o:hr="t" fillcolor="#a0a0a0" stroked="f"/>
        </w:pict>
      </w:r>
    </w:p>
    <w:p w14:paraId="262608A9" w14:textId="77777777" w:rsidR="0047317A" w:rsidRPr="0047317A" w:rsidRDefault="0047317A" w:rsidP="0047317A">
      <w:pPr>
        <w:rPr>
          <w:b/>
          <w:bCs/>
        </w:rPr>
      </w:pPr>
      <w:r w:rsidRPr="0047317A">
        <w:rPr>
          <w:b/>
          <w:bCs/>
        </w:rPr>
        <w:t>3. Analysis of Communication Styles</w:t>
      </w:r>
    </w:p>
    <w:p w14:paraId="1C26FB76" w14:textId="77777777" w:rsidR="0047317A" w:rsidRPr="0047317A" w:rsidRDefault="0047317A" w:rsidP="0047317A">
      <w:pPr>
        <w:rPr>
          <w:b/>
          <w:bCs/>
        </w:rPr>
      </w:pPr>
      <w:r w:rsidRPr="0047317A">
        <w:rPr>
          <w:b/>
          <w:bCs/>
        </w:rPr>
        <w:t>High-Context vs. Low-Context Communication</w:t>
      </w:r>
    </w:p>
    <w:p w14:paraId="1E899CF6" w14:textId="77777777" w:rsidR="0047317A" w:rsidRPr="0047317A" w:rsidRDefault="0047317A" w:rsidP="0047317A">
      <w:r w:rsidRPr="0047317A">
        <w:t xml:space="preserve">Hall’s (1976) high-context and low-context communication theory offers insights into the communication styles of the UK and Japan. In a low-context culture like the UK, communication is explicit, with meaning conveyed directly through words. Rolls-Royce employees may, </w:t>
      </w:r>
      <w:r w:rsidRPr="0047317A">
        <w:lastRenderedPageBreak/>
        <w:t>therefore, be accustomed to communicating openly and concisely. In contrast, Japan’s high-context communication style relies heavily on implicit understanding, context, and non-verbal signals. For instance, Japanese team members might use indirect language to express concerns or provide feedback, which UK colleagues might perceive as vague or evasive.</w:t>
      </w:r>
    </w:p>
    <w:p w14:paraId="20573A99" w14:textId="77777777" w:rsidR="0047317A" w:rsidRPr="0047317A" w:rsidRDefault="0047317A" w:rsidP="0047317A">
      <w:pPr>
        <w:rPr>
          <w:b/>
          <w:bCs/>
        </w:rPr>
      </w:pPr>
      <w:r w:rsidRPr="0047317A">
        <w:rPr>
          <w:b/>
          <w:bCs/>
        </w:rPr>
        <w:t>Hofstede’s Cultural Dimensions</w:t>
      </w:r>
    </w:p>
    <w:p w14:paraId="4D6FC005" w14:textId="77777777" w:rsidR="0047317A" w:rsidRPr="0047317A" w:rsidRDefault="0047317A" w:rsidP="0047317A">
      <w:pPr>
        <w:numPr>
          <w:ilvl w:val="0"/>
          <w:numId w:val="10"/>
        </w:numPr>
      </w:pPr>
      <w:r w:rsidRPr="0047317A">
        <w:rPr>
          <w:b/>
          <w:bCs/>
        </w:rPr>
        <w:t>Power Distance</w:t>
      </w:r>
      <w:r w:rsidRPr="0047317A">
        <w:t>: The UK’s low power distance culture promotes egalitarianism and encourages team members to voice their opinions openly, even to higher-ranking officials. Japan, however, has a higher power distance, where respect for seniority and authority is emphasized (Hofstede, 1980). As a result, Japanese team members may be less likely to openly challenge decisions from senior leadership, leading to possible misunderstandings if UK team members expect equal participation.</w:t>
      </w:r>
    </w:p>
    <w:p w14:paraId="532661BF" w14:textId="77777777" w:rsidR="0047317A" w:rsidRPr="0047317A" w:rsidRDefault="0047317A" w:rsidP="0047317A">
      <w:pPr>
        <w:numPr>
          <w:ilvl w:val="0"/>
          <w:numId w:val="10"/>
        </w:numPr>
      </w:pPr>
      <w:r w:rsidRPr="0047317A">
        <w:rPr>
          <w:b/>
          <w:bCs/>
        </w:rPr>
        <w:t>Individualism vs. Collectivism</w:t>
      </w:r>
      <w:r w:rsidRPr="0047317A">
        <w:t>: The UK scores highly on individualism, promoting autonomy, self-reliance, and direct expression (Hofstede Insights, 2022). Rolls-Royce’s team may therefore focus on individual accountability and personal achievement. In contrast, Japan’s collectivist culture values harmony, group consensus, and indirect feedback, which can result in hesitancy to voice dissenting opinions directly.</w:t>
      </w:r>
    </w:p>
    <w:p w14:paraId="0280C5BD" w14:textId="77777777" w:rsidR="0047317A" w:rsidRPr="0047317A" w:rsidRDefault="0047317A" w:rsidP="0047317A">
      <w:pPr>
        <w:numPr>
          <w:ilvl w:val="0"/>
          <w:numId w:val="10"/>
        </w:numPr>
      </w:pPr>
      <w:r w:rsidRPr="0047317A">
        <w:rPr>
          <w:b/>
          <w:bCs/>
        </w:rPr>
        <w:t>Uncertainty Avoidance</w:t>
      </w:r>
      <w:r w:rsidRPr="0047317A">
        <w:t>: Japan scores high in uncertainty avoidance, indicating a strong preference for structured environments and clearly defined rules (Hofstede, 1980). Japanese teams may expect comprehensive planning, detailed timelines, and risk mitigation strategies. In contrast, the UK’s moderate uncertainty avoidance suggests more flexibility and openness to ambiguity, which can lead to a mismatch in expectations for planning and adaptation.</w:t>
      </w:r>
    </w:p>
    <w:p w14:paraId="212EA5F9" w14:textId="77777777" w:rsidR="0047317A" w:rsidRPr="0047317A" w:rsidRDefault="0047317A" w:rsidP="0047317A">
      <w:pPr>
        <w:rPr>
          <w:b/>
          <w:bCs/>
        </w:rPr>
      </w:pPr>
      <w:r w:rsidRPr="0047317A">
        <w:rPr>
          <w:b/>
          <w:bCs/>
        </w:rPr>
        <w:t>Trompenaars’ Dimensions of Culture</w:t>
      </w:r>
    </w:p>
    <w:p w14:paraId="15A211C9" w14:textId="77777777" w:rsidR="0047317A" w:rsidRPr="0047317A" w:rsidRDefault="0047317A" w:rsidP="0047317A">
      <w:r w:rsidRPr="0047317A">
        <w:t>Trompenaars’ model includes dimensions like universalism vs. particularism and achievement vs. ascription, which further highlight cultural contrasts. For example, in Japan’s ascriptive culture, status is often based on age, tenure, or seniority, while the UK’s achievement-oriented culture values competence and measurable performance (Trompenaars &amp; Hampden-Turner, 2020). These differences impact how teams approach roles, decision-making, and the allocation of responsibilities.</w:t>
      </w:r>
    </w:p>
    <w:p w14:paraId="05910BB6" w14:textId="77777777" w:rsidR="0047317A" w:rsidRPr="0047317A" w:rsidRDefault="0047317A" w:rsidP="0047317A">
      <w:r w:rsidRPr="0047317A">
        <w:pict w14:anchorId="3B62FA3A">
          <v:rect id="_x0000_i1125" style="width:0;height:1.5pt" o:hralign="center" o:hrstd="t" o:hr="t" fillcolor="#a0a0a0" stroked="f"/>
        </w:pict>
      </w:r>
    </w:p>
    <w:p w14:paraId="287B07BB" w14:textId="77777777" w:rsidR="0047317A" w:rsidRPr="0047317A" w:rsidRDefault="0047317A" w:rsidP="0047317A">
      <w:pPr>
        <w:rPr>
          <w:b/>
          <w:bCs/>
        </w:rPr>
      </w:pPr>
      <w:r w:rsidRPr="0047317A">
        <w:rPr>
          <w:b/>
          <w:bCs/>
        </w:rPr>
        <w:t>4. Impact of Cultural Differences on Communication and Collaboration</w:t>
      </w:r>
    </w:p>
    <w:p w14:paraId="12E456C5" w14:textId="77777777" w:rsidR="0047317A" w:rsidRPr="0047317A" w:rsidRDefault="0047317A" w:rsidP="0047317A">
      <w:r w:rsidRPr="0047317A">
        <w:t>Cultural differences in communication styles can lead to misunderstandings and inefficiencies in a collaborative context.</w:t>
      </w:r>
    </w:p>
    <w:p w14:paraId="5CE18221" w14:textId="77777777" w:rsidR="0047317A" w:rsidRPr="0047317A" w:rsidRDefault="0047317A" w:rsidP="0047317A">
      <w:pPr>
        <w:numPr>
          <w:ilvl w:val="0"/>
          <w:numId w:val="11"/>
        </w:numPr>
      </w:pPr>
      <w:r w:rsidRPr="0047317A">
        <w:rPr>
          <w:b/>
          <w:bCs/>
        </w:rPr>
        <w:t>Misunderstandings in Communication and Feedback</w:t>
      </w:r>
      <w:r w:rsidRPr="0047317A">
        <w:t>: Direct communication from UK team members may be seen as overly assertive or impolite by Japanese colleagues, who value indirect communication to avoid confrontation. This divergence can create confusion and tension, as UK teams may misinterpret the lack of direct feedback from Japanese colleagues as a lack of interest or engagement.</w:t>
      </w:r>
    </w:p>
    <w:p w14:paraId="524A1F87" w14:textId="77777777" w:rsidR="0047317A" w:rsidRPr="0047317A" w:rsidRDefault="0047317A" w:rsidP="0047317A">
      <w:pPr>
        <w:numPr>
          <w:ilvl w:val="0"/>
          <w:numId w:val="11"/>
        </w:numPr>
      </w:pPr>
      <w:r w:rsidRPr="0047317A">
        <w:rPr>
          <w:b/>
          <w:bCs/>
        </w:rPr>
        <w:t>Challenges in Decision-Making and Hierarchy</w:t>
      </w:r>
      <w:r w:rsidRPr="0047317A">
        <w:t xml:space="preserve">: Japan’s hierarchical structure means that decisions often need approval from senior executives, leading to longer decision-making processes. UK teams, accustomed to flatter structures and faster decision </w:t>
      </w:r>
      <w:r w:rsidRPr="0047317A">
        <w:lastRenderedPageBreak/>
        <w:t>cycles, may perceive these delays as inefficiency, while Japanese teams view it as a respect for hierarchy and due process.</w:t>
      </w:r>
    </w:p>
    <w:p w14:paraId="00A85B55" w14:textId="77777777" w:rsidR="0047317A" w:rsidRPr="0047317A" w:rsidRDefault="0047317A" w:rsidP="0047317A">
      <w:pPr>
        <w:numPr>
          <w:ilvl w:val="0"/>
          <w:numId w:val="11"/>
        </w:numPr>
      </w:pPr>
      <w:r w:rsidRPr="0047317A">
        <w:rPr>
          <w:b/>
          <w:bCs/>
        </w:rPr>
        <w:t>Implications of Relationship-Building in High-Stakes Industries</w:t>
      </w:r>
      <w:r w:rsidRPr="0047317A">
        <w:t>: In Japan, establishing trust and strong relationships is vital before engaging in deep collaboration. Team members often take time to build rapport through social interactions, whereas UK culture, while valuing relationships, tends to emphasize task completion. These differing approaches can impact trust-building efforts and team dynamics.</w:t>
      </w:r>
    </w:p>
    <w:p w14:paraId="55C484D3" w14:textId="77777777" w:rsidR="0047317A" w:rsidRPr="0047317A" w:rsidRDefault="0047317A" w:rsidP="0047317A">
      <w:r w:rsidRPr="0047317A">
        <w:pict w14:anchorId="5F2643BB">
          <v:rect id="_x0000_i1126" style="width:0;height:1.5pt" o:hralign="center" o:hrstd="t" o:hr="t" fillcolor="#a0a0a0" stroked="f"/>
        </w:pict>
      </w:r>
    </w:p>
    <w:p w14:paraId="6F286E4A" w14:textId="77777777" w:rsidR="0047317A" w:rsidRPr="0047317A" w:rsidRDefault="0047317A" w:rsidP="0047317A">
      <w:pPr>
        <w:rPr>
          <w:b/>
          <w:bCs/>
        </w:rPr>
      </w:pPr>
      <w:r w:rsidRPr="0047317A">
        <w:rPr>
          <w:b/>
          <w:bCs/>
        </w:rPr>
        <w:t>5. Strategies to Enhance Cross-Cultural Communication</w:t>
      </w:r>
    </w:p>
    <w:p w14:paraId="7D1BF7CD" w14:textId="77777777" w:rsidR="0047317A" w:rsidRPr="0047317A" w:rsidRDefault="0047317A" w:rsidP="0047317A">
      <w:r w:rsidRPr="0047317A">
        <w:t>To bridge communication gaps, Rolls-Royce and Mitsubishi Heavy Industries can implement several practical strategies:</w:t>
      </w:r>
    </w:p>
    <w:p w14:paraId="34FE7B78" w14:textId="77777777" w:rsidR="0047317A" w:rsidRPr="0047317A" w:rsidRDefault="0047317A" w:rsidP="0047317A">
      <w:pPr>
        <w:numPr>
          <w:ilvl w:val="0"/>
          <w:numId w:val="12"/>
        </w:numPr>
      </w:pPr>
      <w:r w:rsidRPr="0047317A">
        <w:rPr>
          <w:b/>
          <w:bCs/>
        </w:rPr>
        <w:t>Establishing Culturally Adapted Communication Protocols</w:t>
      </w:r>
      <w:r w:rsidRPr="0047317A">
        <w:t>: Creating a common communication protocol that respects both cultures can provide structure and predictability. For example, setting standardized meeting agendas, explicitly clarifying expectations, and encouraging pre-meeting preparation can help Japanese teams feel more comfortable contributing, while also aligning with the UK’s preference for open dialogue.</w:t>
      </w:r>
    </w:p>
    <w:p w14:paraId="21D37826" w14:textId="77777777" w:rsidR="0047317A" w:rsidRPr="0047317A" w:rsidRDefault="0047317A" w:rsidP="0047317A">
      <w:pPr>
        <w:numPr>
          <w:ilvl w:val="0"/>
          <w:numId w:val="12"/>
        </w:numPr>
      </w:pPr>
      <w:r w:rsidRPr="0047317A">
        <w:rPr>
          <w:b/>
          <w:bCs/>
        </w:rPr>
        <w:t>Cross-Cultural Training Programs</w:t>
      </w:r>
      <w:r w:rsidRPr="0047317A">
        <w:t>: Cross-cultural training can help team members understand and respect each other’s communication styles. For example, Rolls-Royce employees could benefit from learning about high-context communication and the importance of non-verbal cues in Japanese culture. Similarly, Japanese team members could learn about direct communication expectations in the UK.</w:t>
      </w:r>
    </w:p>
    <w:p w14:paraId="48B4FD35" w14:textId="77777777" w:rsidR="0047317A" w:rsidRPr="0047317A" w:rsidRDefault="0047317A" w:rsidP="0047317A">
      <w:pPr>
        <w:numPr>
          <w:ilvl w:val="0"/>
          <w:numId w:val="12"/>
        </w:numPr>
      </w:pPr>
      <w:r w:rsidRPr="0047317A">
        <w:rPr>
          <w:b/>
          <w:bCs/>
        </w:rPr>
        <w:t>Leadership’s Role in Encouraging Cultural Awareness</w:t>
      </w:r>
      <w:r w:rsidRPr="0047317A">
        <w:t>: Leaders play a pivotal role in establishing an inclusive and respectful work environment. By actively promoting cultural awareness, they can encourage team members to voice their perspectives respectfully and facilitate open discussions on communication challenges.</w:t>
      </w:r>
    </w:p>
    <w:p w14:paraId="6262A4F5" w14:textId="77777777" w:rsidR="0047317A" w:rsidRPr="0047317A" w:rsidRDefault="0047317A" w:rsidP="0047317A">
      <w:pPr>
        <w:numPr>
          <w:ilvl w:val="0"/>
          <w:numId w:val="12"/>
        </w:numPr>
      </w:pPr>
      <w:r w:rsidRPr="0047317A">
        <w:rPr>
          <w:b/>
          <w:bCs/>
        </w:rPr>
        <w:t>Adapted Feedback and Conflict Resolution Mechanisms</w:t>
      </w:r>
      <w:r w:rsidRPr="0047317A">
        <w:t>: Tailoring feedback to meet cultural expectations can prevent misunderstandings. For instance, Rolls-Royce team leaders might adopt a more indirect approach when giving constructive feedback to Japanese colleagues, focusing on positive framing and using softer language to encourage open communication.</w:t>
      </w:r>
    </w:p>
    <w:p w14:paraId="7D5F2883" w14:textId="77777777" w:rsidR="0047317A" w:rsidRPr="0047317A" w:rsidRDefault="0047317A" w:rsidP="0047317A">
      <w:pPr>
        <w:numPr>
          <w:ilvl w:val="0"/>
          <w:numId w:val="12"/>
        </w:numPr>
      </w:pPr>
      <w:r w:rsidRPr="0047317A">
        <w:rPr>
          <w:b/>
          <w:bCs/>
        </w:rPr>
        <w:t>Joint Problem-Solving and Collaborative Processes</w:t>
      </w:r>
      <w:r w:rsidRPr="0047317A">
        <w:t>: Creating cross-cultural task forces can foster closer collaboration and mutual understanding. Regular team-building activities, mixed project groups, and shared decision-making processes can help both UK and Japanese teams align on goals and develop a collective approach to problem-solving.</w:t>
      </w:r>
    </w:p>
    <w:p w14:paraId="46A21DCE" w14:textId="77777777" w:rsidR="0047317A" w:rsidRPr="0047317A" w:rsidRDefault="0047317A" w:rsidP="0047317A">
      <w:r w:rsidRPr="0047317A">
        <w:pict w14:anchorId="5A0153C5">
          <v:rect id="_x0000_i1127" style="width:0;height:1.5pt" o:hralign="center" o:hrstd="t" o:hr="t" fillcolor="#a0a0a0" stroked="f"/>
        </w:pict>
      </w:r>
    </w:p>
    <w:p w14:paraId="545E372F" w14:textId="77777777" w:rsidR="0047317A" w:rsidRPr="0047317A" w:rsidRDefault="0047317A" w:rsidP="0047317A">
      <w:pPr>
        <w:rPr>
          <w:b/>
          <w:bCs/>
        </w:rPr>
      </w:pPr>
      <w:r w:rsidRPr="0047317A">
        <w:rPr>
          <w:b/>
          <w:bCs/>
        </w:rPr>
        <w:t>6. Conclusion</w:t>
      </w:r>
    </w:p>
    <w:p w14:paraId="3D77EDA0" w14:textId="77777777" w:rsidR="0047317A" w:rsidRPr="0047317A" w:rsidRDefault="0047317A" w:rsidP="0047317A">
      <w:r w:rsidRPr="0047317A">
        <w:t>This essay has explored the contrasting communication styles between UK and Japanese teams, particularly through the partnership between Rolls-Royce and Mitsubishi Heavy Industries. The analysis, guided by Hofstede’s cultural dimensions, high-context and low-</w:t>
      </w:r>
      <w:r w:rsidRPr="0047317A">
        <w:lastRenderedPageBreak/>
        <w:t>context theory, and Trompenaars’ dimensions of culture, reveals that cultural awareness and sensitivity are crucial for effective international collaboration.</w:t>
      </w:r>
    </w:p>
    <w:p w14:paraId="3CE3EE03" w14:textId="77777777" w:rsidR="0047317A" w:rsidRPr="0047317A" w:rsidRDefault="0047317A" w:rsidP="0047317A">
      <w:r w:rsidRPr="0047317A">
        <w:t>By implementing culturally adapted protocols, providing cross-cultural training, and promoting inclusive leadership, Rolls-Royce and Mitsubishi Heavy Industries can create an environment that respects and values cultural differences, ultimately driving a successful and productive partnership. In an increasingly interconnected world, continuous cultural learning is essential for sustaining international business success.</w:t>
      </w:r>
    </w:p>
    <w:p w14:paraId="0F2ECF98" w14:textId="77777777" w:rsidR="0047317A" w:rsidRPr="0047317A" w:rsidRDefault="0047317A" w:rsidP="0047317A">
      <w:r w:rsidRPr="0047317A">
        <w:pict w14:anchorId="7FF7898D">
          <v:rect id="_x0000_i1128" style="width:0;height:1.5pt" o:hralign="center" o:hrstd="t" o:hr="t" fillcolor="#a0a0a0" stroked="f"/>
        </w:pict>
      </w:r>
    </w:p>
    <w:p w14:paraId="11DEC048" w14:textId="77777777" w:rsidR="0047317A" w:rsidRPr="0047317A" w:rsidRDefault="0047317A" w:rsidP="0047317A">
      <w:pPr>
        <w:rPr>
          <w:b/>
          <w:bCs/>
        </w:rPr>
      </w:pPr>
      <w:r w:rsidRPr="0047317A">
        <w:rPr>
          <w:b/>
          <w:bCs/>
        </w:rPr>
        <w:t>References</w:t>
      </w:r>
    </w:p>
    <w:p w14:paraId="29833744" w14:textId="77777777" w:rsidR="0047317A" w:rsidRPr="0047317A" w:rsidRDefault="0047317A" w:rsidP="0047317A">
      <w:pPr>
        <w:numPr>
          <w:ilvl w:val="0"/>
          <w:numId w:val="13"/>
        </w:numPr>
      </w:pPr>
      <w:r w:rsidRPr="0047317A">
        <w:t xml:space="preserve">Hall, E. T. (1976). </w:t>
      </w:r>
      <w:r w:rsidRPr="0047317A">
        <w:rPr>
          <w:i/>
          <w:iCs/>
        </w:rPr>
        <w:t>Beyond Culture</w:t>
      </w:r>
      <w:r w:rsidRPr="0047317A">
        <w:t>. New York: Anchor Books.</w:t>
      </w:r>
    </w:p>
    <w:p w14:paraId="29EBEC85" w14:textId="77777777" w:rsidR="0047317A" w:rsidRPr="0047317A" w:rsidRDefault="0047317A" w:rsidP="0047317A">
      <w:pPr>
        <w:numPr>
          <w:ilvl w:val="0"/>
          <w:numId w:val="13"/>
        </w:numPr>
      </w:pPr>
      <w:r w:rsidRPr="0047317A">
        <w:t xml:space="preserve">Hofstede, G. (1980). </w:t>
      </w:r>
      <w:r w:rsidRPr="0047317A">
        <w:rPr>
          <w:i/>
          <w:iCs/>
        </w:rPr>
        <w:t>Culture's Consequences: International Differences in Work-Related Values</w:t>
      </w:r>
      <w:r w:rsidRPr="0047317A">
        <w:t>. Beverly Hills, CA: Sage Publications.</w:t>
      </w:r>
    </w:p>
    <w:p w14:paraId="5ADD625D" w14:textId="77777777" w:rsidR="0047317A" w:rsidRPr="0047317A" w:rsidRDefault="0047317A" w:rsidP="0047317A">
      <w:pPr>
        <w:numPr>
          <w:ilvl w:val="0"/>
          <w:numId w:val="13"/>
        </w:numPr>
      </w:pPr>
      <w:r w:rsidRPr="0047317A">
        <w:t xml:space="preserve">Hofstede Insights. (2022). Country Comparison: United Kingdom and Japan. Retrieved from </w:t>
      </w:r>
      <w:hyperlink r:id="rId5" w:tgtFrame="_new" w:history="1">
        <w:r w:rsidRPr="0047317A">
          <w:rPr>
            <w:rStyle w:val="Hyperlink"/>
          </w:rPr>
          <w:t>https://www.hofstede-insights.com</w:t>
        </w:r>
      </w:hyperlink>
    </w:p>
    <w:p w14:paraId="7A135E87" w14:textId="77777777" w:rsidR="0047317A" w:rsidRPr="0047317A" w:rsidRDefault="0047317A" w:rsidP="0047317A">
      <w:pPr>
        <w:numPr>
          <w:ilvl w:val="0"/>
          <w:numId w:val="13"/>
        </w:numPr>
      </w:pPr>
      <w:r w:rsidRPr="0047317A">
        <w:t xml:space="preserve">Lewis, R. D. (2018). </w:t>
      </w:r>
      <w:r w:rsidRPr="0047317A">
        <w:rPr>
          <w:i/>
          <w:iCs/>
        </w:rPr>
        <w:t>When Cultures Collide: Leading Across Cultures</w:t>
      </w:r>
      <w:r w:rsidRPr="0047317A">
        <w:t>. Boston: Nicholas Brealey International.</w:t>
      </w:r>
    </w:p>
    <w:p w14:paraId="541E4B97" w14:textId="77777777" w:rsidR="0047317A" w:rsidRPr="0047317A" w:rsidRDefault="0047317A" w:rsidP="0047317A">
      <w:pPr>
        <w:numPr>
          <w:ilvl w:val="0"/>
          <w:numId w:val="13"/>
        </w:numPr>
      </w:pPr>
      <w:r w:rsidRPr="0047317A">
        <w:t xml:space="preserve">Trompenaars, F., &amp; Hampden-Turner, C. (2020). </w:t>
      </w:r>
      <w:r w:rsidRPr="0047317A">
        <w:rPr>
          <w:i/>
          <w:iCs/>
        </w:rPr>
        <w:t>Riding the Waves of Culture: Understanding Diversity in Global Business</w:t>
      </w:r>
      <w:r w:rsidRPr="0047317A">
        <w:t>. London: Nicholas Brealey.</w:t>
      </w:r>
    </w:p>
    <w:p w14:paraId="09D34B5C" w14:textId="5E6F02D2" w:rsidR="0099630E" w:rsidRDefault="0099630E" w:rsidP="00575ADE"/>
    <w:sectPr w:rsidR="009963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773D6"/>
    <w:multiLevelType w:val="multilevel"/>
    <w:tmpl w:val="52922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F423F"/>
    <w:multiLevelType w:val="multilevel"/>
    <w:tmpl w:val="38B85C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0B2EF4"/>
    <w:multiLevelType w:val="multilevel"/>
    <w:tmpl w:val="FF9A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8D2BD6"/>
    <w:multiLevelType w:val="multilevel"/>
    <w:tmpl w:val="BE6CE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1362FF"/>
    <w:multiLevelType w:val="multilevel"/>
    <w:tmpl w:val="5AE44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82278F"/>
    <w:multiLevelType w:val="multilevel"/>
    <w:tmpl w:val="95508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DC4CB0"/>
    <w:multiLevelType w:val="multilevel"/>
    <w:tmpl w:val="A662A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EF368C"/>
    <w:multiLevelType w:val="multilevel"/>
    <w:tmpl w:val="A15E4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A832E4"/>
    <w:multiLevelType w:val="multilevel"/>
    <w:tmpl w:val="486C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F1057"/>
    <w:multiLevelType w:val="multilevel"/>
    <w:tmpl w:val="196A81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8870AE"/>
    <w:multiLevelType w:val="multilevel"/>
    <w:tmpl w:val="28DA8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A45A4A"/>
    <w:multiLevelType w:val="multilevel"/>
    <w:tmpl w:val="2F7038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DC5A52"/>
    <w:multiLevelType w:val="multilevel"/>
    <w:tmpl w:val="ADECA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3878193">
    <w:abstractNumId w:val="1"/>
  </w:num>
  <w:num w:numId="2" w16cid:durableId="269094499">
    <w:abstractNumId w:val="7"/>
  </w:num>
  <w:num w:numId="3" w16cid:durableId="1461219402">
    <w:abstractNumId w:val="3"/>
  </w:num>
  <w:num w:numId="4" w16cid:durableId="107314464">
    <w:abstractNumId w:val="2"/>
  </w:num>
  <w:num w:numId="5" w16cid:durableId="67581963">
    <w:abstractNumId w:val="9"/>
  </w:num>
  <w:num w:numId="6" w16cid:durableId="1072503150">
    <w:abstractNumId w:val="6"/>
  </w:num>
  <w:num w:numId="7" w16cid:durableId="895628012">
    <w:abstractNumId w:val="10"/>
  </w:num>
  <w:num w:numId="8" w16cid:durableId="1720664650">
    <w:abstractNumId w:val="8"/>
  </w:num>
  <w:num w:numId="9" w16cid:durableId="898783060">
    <w:abstractNumId w:val="11"/>
  </w:num>
  <w:num w:numId="10" w16cid:durableId="1119448475">
    <w:abstractNumId w:val="12"/>
  </w:num>
  <w:num w:numId="11" w16cid:durableId="801269220">
    <w:abstractNumId w:val="4"/>
  </w:num>
  <w:num w:numId="12" w16cid:durableId="1856264624">
    <w:abstractNumId w:val="5"/>
  </w:num>
  <w:num w:numId="13" w16cid:durableId="1354840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ADE"/>
    <w:rsid w:val="00010C37"/>
    <w:rsid w:val="001F4538"/>
    <w:rsid w:val="0047317A"/>
    <w:rsid w:val="00547C8E"/>
    <w:rsid w:val="00575ADE"/>
    <w:rsid w:val="00996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8E275"/>
  <w15:chartTrackingRefBased/>
  <w15:docId w15:val="{01F1B79C-92B1-476D-B179-3CBA22AF5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A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5A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5A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5A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5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5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A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5A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5A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5A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5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5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ADE"/>
    <w:rPr>
      <w:rFonts w:eastAsiaTheme="majorEastAsia" w:cstheme="majorBidi"/>
      <w:color w:val="272727" w:themeColor="text1" w:themeTint="D8"/>
    </w:rPr>
  </w:style>
  <w:style w:type="paragraph" w:styleId="Title">
    <w:name w:val="Title"/>
    <w:basedOn w:val="Normal"/>
    <w:next w:val="Normal"/>
    <w:link w:val="TitleChar"/>
    <w:uiPriority w:val="10"/>
    <w:qFormat/>
    <w:rsid w:val="00575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ADE"/>
    <w:pPr>
      <w:spacing w:before="160"/>
      <w:jc w:val="center"/>
    </w:pPr>
    <w:rPr>
      <w:i/>
      <w:iCs/>
      <w:color w:val="404040" w:themeColor="text1" w:themeTint="BF"/>
    </w:rPr>
  </w:style>
  <w:style w:type="character" w:customStyle="1" w:styleId="QuoteChar">
    <w:name w:val="Quote Char"/>
    <w:basedOn w:val="DefaultParagraphFont"/>
    <w:link w:val="Quote"/>
    <w:uiPriority w:val="29"/>
    <w:rsid w:val="00575ADE"/>
    <w:rPr>
      <w:i/>
      <w:iCs/>
      <w:color w:val="404040" w:themeColor="text1" w:themeTint="BF"/>
    </w:rPr>
  </w:style>
  <w:style w:type="paragraph" w:styleId="ListParagraph">
    <w:name w:val="List Paragraph"/>
    <w:basedOn w:val="Normal"/>
    <w:uiPriority w:val="34"/>
    <w:qFormat/>
    <w:rsid w:val="00575ADE"/>
    <w:pPr>
      <w:ind w:left="720"/>
      <w:contextualSpacing/>
    </w:pPr>
  </w:style>
  <w:style w:type="character" w:styleId="IntenseEmphasis">
    <w:name w:val="Intense Emphasis"/>
    <w:basedOn w:val="DefaultParagraphFont"/>
    <w:uiPriority w:val="21"/>
    <w:qFormat/>
    <w:rsid w:val="00575ADE"/>
    <w:rPr>
      <w:i/>
      <w:iCs/>
      <w:color w:val="0F4761" w:themeColor="accent1" w:themeShade="BF"/>
    </w:rPr>
  </w:style>
  <w:style w:type="paragraph" w:styleId="IntenseQuote">
    <w:name w:val="Intense Quote"/>
    <w:basedOn w:val="Normal"/>
    <w:next w:val="Normal"/>
    <w:link w:val="IntenseQuoteChar"/>
    <w:uiPriority w:val="30"/>
    <w:qFormat/>
    <w:rsid w:val="00575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5ADE"/>
    <w:rPr>
      <w:i/>
      <w:iCs/>
      <w:color w:val="0F4761" w:themeColor="accent1" w:themeShade="BF"/>
    </w:rPr>
  </w:style>
  <w:style w:type="character" w:styleId="IntenseReference">
    <w:name w:val="Intense Reference"/>
    <w:basedOn w:val="DefaultParagraphFont"/>
    <w:uiPriority w:val="32"/>
    <w:qFormat/>
    <w:rsid w:val="00575ADE"/>
    <w:rPr>
      <w:b/>
      <w:bCs/>
      <w:smallCaps/>
      <w:color w:val="0F4761" w:themeColor="accent1" w:themeShade="BF"/>
      <w:spacing w:val="5"/>
    </w:rPr>
  </w:style>
  <w:style w:type="character" w:styleId="Hyperlink">
    <w:name w:val="Hyperlink"/>
    <w:basedOn w:val="DefaultParagraphFont"/>
    <w:uiPriority w:val="99"/>
    <w:unhideWhenUsed/>
    <w:rsid w:val="00575ADE"/>
    <w:rPr>
      <w:color w:val="467886" w:themeColor="hyperlink"/>
      <w:u w:val="single"/>
    </w:rPr>
  </w:style>
  <w:style w:type="character" w:styleId="UnresolvedMention">
    <w:name w:val="Unresolved Mention"/>
    <w:basedOn w:val="DefaultParagraphFont"/>
    <w:uiPriority w:val="99"/>
    <w:semiHidden/>
    <w:unhideWhenUsed/>
    <w:rsid w:val="00575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298982">
      <w:bodyDiv w:val="1"/>
      <w:marLeft w:val="0"/>
      <w:marRight w:val="0"/>
      <w:marTop w:val="0"/>
      <w:marBottom w:val="0"/>
      <w:divBdr>
        <w:top w:val="none" w:sz="0" w:space="0" w:color="auto"/>
        <w:left w:val="none" w:sz="0" w:space="0" w:color="auto"/>
        <w:bottom w:val="none" w:sz="0" w:space="0" w:color="auto"/>
        <w:right w:val="none" w:sz="0" w:space="0" w:color="auto"/>
      </w:divBdr>
    </w:div>
    <w:div w:id="1242180597">
      <w:bodyDiv w:val="1"/>
      <w:marLeft w:val="0"/>
      <w:marRight w:val="0"/>
      <w:marTop w:val="0"/>
      <w:marBottom w:val="0"/>
      <w:divBdr>
        <w:top w:val="none" w:sz="0" w:space="0" w:color="auto"/>
        <w:left w:val="none" w:sz="0" w:space="0" w:color="auto"/>
        <w:bottom w:val="none" w:sz="0" w:space="0" w:color="auto"/>
        <w:right w:val="none" w:sz="0" w:space="0" w:color="auto"/>
      </w:divBdr>
    </w:div>
    <w:div w:id="1557162395">
      <w:bodyDiv w:val="1"/>
      <w:marLeft w:val="0"/>
      <w:marRight w:val="0"/>
      <w:marTop w:val="0"/>
      <w:marBottom w:val="0"/>
      <w:divBdr>
        <w:top w:val="none" w:sz="0" w:space="0" w:color="auto"/>
        <w:left w:val="none" w:sz="0" w:space="0" w:color="auto"/>
        <w:bottom w:val="none" w:sz="0" w:space="0" w:color="auto"/>
        <w:right w:val="none" w:sz="0" w:space="0" w:color="auto"/>
      </w:divBdr>
    </w:div>
    <w:div w:id="204436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fstede-insight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2F26CF-772C-4165-8F54-A1338243BCAA}">
  <we:reference id="wa200005107" version="1.1.0.0" store="en-GB" storeType="OMEX"/>
  <we:alternateReferences>
    <we:reference id="wa200005107" version="1.1.0.0" store="wa200005107"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5</Pages>
  <Words>1629</Words>
  <Characters>9289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Strajeriu (2214913)</dc:creator>
  <cp:keywords/>
  <dc:description/>
  <cp:lastModifiedBy>Alexandra Strajeriu (2214913)</cp:lastModifiedBy>
  <cp:revision>1</cp:revision>
  <dcterms:created xsi:type="dcterms:W3CDTF">2024-11-03T09:33:00Z</dcterms:created>
  <dcterms:modified xsi:type="dcterms:W3CDTF">2024-11-03T09:52:00Z</dcterms:modified>
</cp:coreProperties>
</file>