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3A9E5C" w14:textId="77777777" w:rsidR="00D95184" w:rsidRDefault="00D95184" w:rsidP="00C32317">
      <w:pPr>
        <w:pStyle w:val="NoSpacing"/>
      </w:pPr>
    </w:p>
    <w:p w14:paraId="012A147D" w14:textId="4941C87D" w:rsidR="00D95184" w:rsidRDefault="00D95184" w:rsidP="00C32317">
      <w:pPr>
        <w:pStyle w:val="NoSpacing"/>
      </w:pPr>
    </w:p>
    <w:p w14:paraId="7BB547F6" w14:textId="77777777" w:rsidR="00D95184" w:rsidRDefault="00D95184" w:rsidP="00C32317">
      <w:pPr>
        <w:pStyle w:val="NoSpacing"/>
      </w:pPr>
    </w:p>
    <w:p w14:paraId="4660A8FF" w14:textId="77777777" w:rsidR="00D95184" w:rsidRPr="00D95184" w:rsidRDefault="00D95184" w:rsidP="00D95184">
      <w:pPr>
        <w:jc w:val="center"/>
        <w:rPr>
          <w:rFonts w:ascii="Arial" w:hAnsi="Arial" w:cs="Arial"/>
          <w:b/>
          <w:bCs/>
          <w:sz w:val="36"/>
          <w:szCs w:val="36"/>
        </w:rPr>
      </w:pPr>
      <w:r w:rsidRPr="00D95184">
        <w:rPr>
          <w:rFonts w:ascii="Arial" w:hAnsi="Arial" w:cs="Arial"/>
          <w:b/>
          <w:bCs/>
          <w:sz w:val="36"/>
          <w:szCs w:val="36"/>
        </w:rPr>
        <w:t>BA International Hotel Management</w:t>
      </w:r>
    </w:p>
    <w:p w14:paraId="05401136" w14:textId="77777777" w:rsidR="00D95184" w:rsidRPr="005D63DF" w:rsidRDefault="00D95184" w:rsidP="00D95184">
      <w:pPr>
        <w:jc w:val="center"/>
        <w:rPr>
          <w:rFonts w:ascii="Arial" w:hAnsi="Arial" w:cs="Arial"/>
          <w:sz w:val="36"/>
          <w:szCs w:val="36"/>
        </w:rPr>
      </w:pPr>
      <w:r w:rsidRPr="005D63DF">
        <w:rPr>
          <w:rFonts w:ascii="Arial" w:hAnsi="Arial" w:cs="Arial"/>
          <w:sz w:val="36"/>
          <w:szCs w:val="36"/>
        </w:rPr>
        <w:t>Module</w:t>
      </w:r>
      <w:r>
        <w:rPr>
          <w:rFonts w:ascii="Arial" w:hAnsi="Arial" w:cs="Arial"/>
          <w:sz w:val="36"/>
          <w:szCs w:val="36"/>
        </w:rPr>
        <w:t xml:space="preserve"> Name &amp; Code</w:t>
      </w:r>
      <w:r w:rsidRPr="005D63DF">
        <w:rPr>
          <w:rFonts w:ascii="Arial" w:hAnsi="Arial" w:cs="Arial"/>
          <w:sz w:val="36"/>
          <w:szCs w:val="36"/>
        </w:rPr>
        <w:t>: Cultural Awareness (BMIH5003)</w:t>
      </w:r>
    </w:p>
    <w:p w14:paraId="05E10A01" w14:textId="77777777" w:rsidR="00D95184" w:rsidRPr="00B901A8" w:rsidRDefault="00D95184" w:rsidP="00D95184">
      <w:pPr>
        <w:jc w:val="center"/>
        <w:rPr>
          <w:rFonts w:ascii="Arial" w:hAnsi="Arial" w:cs="Arial"/>
          <w:sz w:val="28"/>
          <w:szCs w:val="28"/>
        </w:rPr>
      </w:pPr>
    </w:p>
    <w:p w14:paraId="0067E4F2" w14:textId="77777777" w:rsidR="00D95184" w:rsidRPr="00D95184" w:rsidRDefault="00D95184" w:rsidP="00D95184">
      <w:pPr>
        <w:spacing w:line="240" w:lineRule="auto"/>
        <w:jc w:val="center"/>
        <w:rPr>
          <w:rFonts w:ascii="Arial" w:hAnsi="Arial" w:cs="Arial"/>
          <w:sz w:val="32"/>
          <w:szCs w:val="32"/>
        </w:rPr>
      </w:pPr>
      <w:r w:rsidRPr="00D95184">
        <w:rPr>
          <w:rFonts w:ascii="Arial" w:hAnsi="Arial" w:cs="Arial"/>
          <w:b/>
          <w:bCs/>
          <w:sz w:val="32"/>
          <w:szCs w:val="32"/>
        </w:rPr>
        <w:t>Student Name</w:t>
      </w:r>
      <w:r w:rsidRPr="0006598C">
        <w:rPr>
          <w:rFonts w:ascii="Arial" w:hAnsi="Arial" w:cs="Arial"/>
          <w:sz w:val="32"/>
          <w:szCs w:val="32"/>
        </w:rPr>
        <w:t xml:space="preserve">: </w:t>
      </w:r>
      <w:r w:rsidRPr="00D95184">
        <w:rPr>
          <w:rFonts w:ascii="Arial" w:eastAsia="Times New Roman" w:hAnsi="Arial" w:cs="Arial"/>
          <w:sz w:val="32"/>
          <w:szCs w:val="32"/>
        </w:rPr>
        <w:t>Khaled Bin Shams Chowdhury</w:t>
      </w:r>
    </w:p>
    <w:p w14:paraId="2549837C" w14:textId="2CC6C4B9" w:rsidR="00D95184" w:rsidRPr="00D95184" w:rsidRDefault="00D95184" w:rsidP="00D95184">
      <w:pPr>
        <w:spacing w:before="0" w:line="240" w:lineRule="auto"/>
        <w:jc w:val="center"/>
        <w:rPr>
          <w:rFonts w:ascii="Arial" w:eastAsia="Times New Roman" w:hAnsi="Arial" w:cs="Arial"/>
          <w:color w:val="auto"/>
          <w:sz w:val="32"/>
          <w:szCs w:val="32"/>
          <w:lang w:eastAsia="en-GB"/>
        </w:rPr>
      </w:pPr>
    </w:p>
    <w:p w14:paraId="1045EB97" w14:textId="19DCDE1D" w:rsidR="00D95184" w:rsidRPr="00C35039" w:rsidRDefault="00D95184" w:rsidP="00D95184">
      <w:pPr>
        <w:jc w:val="center"/>
        <w:rPr>
          <w:rFonts w:ascii="Arial" w:hAnsi="Arial" w:cs="Arial"/>
          <w:sz w:val="32"/>
          <w:szCs w:val="32"/>
        </w:rPr>
      </w:pPr>
      <w:r w:rsidRPr="00C35039">
        <w:rPr>
          <w:rFonts w:ascii="Arial" w:hAnsi="Arial" w:cs="Arial"/>
          <w:sz w:val="32"/>
          <w:szCs w:val="32"/>
        </w:rPr>
        <w:t xml:space="preserve">Student </w:t>
      </w:r>
      <w:r>
        <w:rPr>
          <w:rFonts w:ascii="Arial" w:hAnsi="Arial" w:cs="Arial"/>
          <w:sz w:val="32"/>
          <w:szCs w:val="32"/>
        </w:rPr>
        <w:t>ID: 2112453</w:t>
      </w:r>
    </w:p>
    <w:p w14:paraId="656BB487" w14:textId="77777777" w:rsidR="00D95184" w:rsidRPr="00C35039" w:rsidRDefault="00D95184" w:rsidP="00D95184">
      <w:pPr>
        <w:jc w:val="center"/>
        <w:rPr>
          <w:rFonts w:ascii="Arial" w:hAnsi="Arial" w:cs="Arial"/>
          <w:sz w:val="32"/>
          <w:szCs w:val="32"/>
        </w:rPr>
      </w:pPr>
      <w:r>
        <w:rPr>
          <w:rFonts w:ascii="Arial" w:hAnsi="Arial" w:cs="Arial"/>
          <w:sz w:val="32"/>
          <w:szCs w:val="32"/>
        </w:rPr>
        <w:t xml:space="preserve">Lecturer Name: </w:t>
      </w:r>
      <w:r w:rsidRPr="0006598C">
        <w:rPr>
          <w:rFonts w:ascii="Arial" w:hAnsi="Arial" w:cs="Arial"/>
          <w:sz w:val="32"/>
          <w:szCs w:val="32"/>
        </w:rPr>
        <w:t>Rodrigo F. Aguilera</w:t>
      </w:r>
    </w:p>
    <w:p w14:paraId="0B5A4F03" w14:textId="77777777" w:rsidR="00C32317" w:rsidRDefault="00C32317" w:rsidP="00C32317"/>
    <w:p w14:paraId="1562D4E5" w14:textId="0B8E0047" w:rsidR="00C32317" w:rsidRDefault="00C32317"/>
    <w:p w14:paraId="61AD6847" w14:textId="54864661" w:rsidR="00C32317" w:rsidRDefault="00C32317"/>
    <w:p w14:paraId="3E46E83B" w14:textId="4147F5FA" w:rsidR="00C32317" w:rsidRDefault="00C32317"/>
    <w:p w14:paraId="00B449CC" w14:textId="1F7FBFA6" w:rsidR="00C32317" w:rsidRDefault="00C32317"/>
    <w:p w14:paraId="02E8010D" w14:textId="74969F6D" w:rsidR="00C32317" w:rsidRDefault="00C32317"/>
    <w:p w14:paraId="516F0A90" w14:textId="2BF51ACB" w:rsidR="00D95184" w:rsidRDefault="00D95184"/>
    <w:p w14:paraId="7511A779" w14:textId="4152C2F8" w:rsidR="00D95184" w:rsidRDefault="00D95184"/>
    <w:p w14:paraId="1F0E813B" w14:textId="77777777" w:rsidR="00D95184" w:rsidRDefault="00D95184"/>
    <w:sdt>
      <w:sdtPr>
        <w:rPr>
          <w:b w:val="0"/>
          <w:color w:val="000000" w:themeColor="text1"/>
          <w:sz w:val="24"/>
        </w:rPr>
        <w:id w:val="1723169823"/>
        <w:docPartObj>
          <w:docPartGallery w:val="Table of Contents"/>
          <w:docPartUnique/>
        </w:docPartObj>
      </w:sdtPr>
      <w:sdtEndPr>
        <w:rPr>
          <w:bCs/>
          <w:noProof/>
        </w:rPr>
      </w:sdtEndPr>
      <w:sdtContent>
        <w:p w14:paraId="23C1CA4C" w14:textId="79C2704A" w:rsidR="00C32317" w:rsidRDefault="00C32317" w:rsidP="00C32317">
          <w:pPr>
            <w:pStyle w:val="NoSpacing"/>
          </w:pPr>
          <w:r>
            <w:t>Table of Contents</w:t>
          </w:r>
        </w:p>
        <w:p w14:paraId="0950B29B" w14:textId="4BACFF24" w:rsidR="00B35895" w:rsidRDefault="00D46A9F">
          <w:pPr>
            <w:pStyle w:val="TOC1"/>
            <w:tabs>
              <w:tab w:val="right" w:leader="dot" w:pos="9016"/>
            </w:tabs>
            <w:rPr>
              <w:rFonts w:asciiTheme="minorHAnsi" w:eastAsiaTheme="minorEastAsia" w:hAnsiTheme="minorHAnsi"/>
              <w:noProof/>
              <w:color w:val="auto"/>
              <w:sz w:val="22"/>
              <w:lang w:eastAsia="en-GB"/>
            </w:rPr>
          </w:pPr>
          <w:r>
            <w:fldChar w:fldCharType="begin"/>
          </w:r>
          <w:r>
            <w:instrText xml:space="preserve"> TOC \o "1-3" \h \z \u </w:instrText>
          </w:r>
          <w:r>
            <w:fldChar w:fldCharType="separate"/>
          </w:r>
          <w:hyperlink w:anchor="_Toc118960945" w:history="1">
            <w:r w:rsidR="00B35895" w:rsidRPr="00F23E3D">
              <w:rPr>
                <w:rStyle w:val="Hyperlink"/>
                <w:noProof/>
              </w:rPr>
              <w:t>Introduction</w:t>
            </w:r>
            <w:r w:rsidR="00B35895">
              <w:rPr>
                <w:noProof/>
                <w:webHidden/>
              </w:rPr>
              <w:tab/>
            </w:r>
            <w:r w:rsidR="00B35895">
              <w:rPr>
                <w:noProof/>
                <w:webHidden/>
              </w:rPr>
              <w:fldChar w:fldCharType="begin"/>
            </w:r>
            <w:r w:rsidR="00B35895">
              <w:rPr>
                <w:noProof/>
                <w:webHidden/>
              </w:rPr>
              <w:instrText xml:space="preserve"> PAGEREF _Toc118960945 \h </w:instrText>
            </w:r>
            <w:r w:rsidR="00B35895">
              <w:rPr>
                <w:noProof/>
                <w:webHidden/>
              </w:rPr>
            </w:r>
            <w:r w:rsidR="00B35895">
              <w:rPr>
                <w:noProof/>
                <w:webHidden/>
              </w:rPr>
              <w:fldChar w:fldCharType="separate"/>
            </w:r>
            <w:r w:rsidR="00B35895">
              <w:rPr>
                <w:noProof/>
                <w:webHidden/>
              </w:rPr>
              <w:t>3</w:t>
            </w:r>
            <w:r w:rsidR="00B35895">
              <w:rPr>
                <w:noProof/>
                <w:webHidden/>
              </w:rPr>
              <w:fldChar w:fldCharType="end"/>
            </w:r>
          </w:hyperlink>
        </w:p>
        <w:p w14:paraId="77E087D2" w14:textId="17C94A7B" w:rsidR="00B35895" w:rsidRDefault="00000000">
          <w:pPr>
            <w:pStyle w:val="TOC1"/>
            <w:tabs>
              <w:tab w:val="right" w:leader="dot" w:pos="9016"/>
            </w:tabs>
            <w:rPr>
              <w:rFonts w:asciiTheme="minorHAnsi" w:eastAsiaTheme="minorEastAsia" w:hAnsiTheme="minorHAnsi"/>
              <w:noProof/>
              <w:color w:val="auto"/>
              <w:sz w:val="22"/>
              <w:lang w:eastAsia="en-GB"/>
            </w:rPr>
          </w:pPr>
          <w:hyperlink w:anchor="_Toc118960946" w:history="1">
            <w:r w:rsidR="00B35895" w:rsidRPr="00F23E3D">
              <w:rPr>
                <w:rStyle w:val="Hyperlink"/>
                <w:noProof/>
              </w:rPr>
              <w:t>The United Kingdom (The Berkeley London)</w:t>
            </w:r>
            <w:r w:rsidR="00B35895">
              <w:rPr>
                <w:noProof/>
                <w:webHidden/>
              </w:rPr>
              <w:tab/>
            </w:r>
            <w:r w:rsidR="00B35895">
              <w:rPr>
                <w:noProof/>
                <w:webHidden/>
              </w:rPr>
              <w:fldChar w:fldCharType="begin"/>
            </w:r>
            <w:r w:rsidR="00B35895">
              <w:rPr>
                <w:noProof/>
                <w:webHidden/>
              </w:rPr>
              <w:instrText xml:space="preserve"> PAGEREF _Toc118960946 \h </w:instrText>
            </w:r>
            <w:r w:rsidR="00B35895">
              <w:rPr>
                <w:noProof/>
                <w:webHidden/>
              </w:rPr>
            </w:r>
            <w:r w:rsidR="00B35895">
              <w:rPr>
                <w:noProof/>
                <w:webHidden/>
              </w:rPr>
              <w:fldChar w:fldCharType="separate"/>
            </w:r>
            <w:r w:rsidR="00B35895">
              <w:rPr>
                <w:noProof/>
                <w:webHidden/>
              </w:rPr>
              <w:t>4</w:t>
            </w:r>
            <w:r w:rsidR="00B35895">
              <w:rPr>
                <w:noProof/>
                <w:webHidden/>
              </w:rPr>
              <w:fldChar w:fldCharType="end"/>
            </w:r>
          </w:hyperlink>
        </w:p>
        <w:p w14:paraId="7BC7873C" w14:textId="5C45127F" w:rsidR="00B35895" w:rsidRDefault="00000000">
          <w:pPr>
            <w:pStyle w:val="TOC1"/>
            <w:tabs>
              <w:tab w:val="right" w:leader="dot" w:pos="9016"/>
            </w:tabs>
            <w:rPr>
              <w:rFonts w:asciiTheme="minorHAnsi" w:eastAsiaTheme="minorEastAsia" w:hAnsiTheme="minorHAnsi"/>
              <w:noProof/>
              <w:color w:val="auto"/>
              <w:sz w:val="22"/>
              <w:lang w:eastAsia="en-GB"/>
            </w:rPr>
          </w:pPr>
          <w:hyperlink w:anchor="_Toc118960947" w:history="1">
            <w:r w:rsidR="00B35895" w:rsidRPr="00F23E3D">
              <w:rPr>
                <w:rStyle w:val="Hyperlink"/>
                <w:noProof/>
              </w:rPr>
              <w:t>Country analysis (The UAE and the UK)</w:t>
            </w:r>
            <w:r w:rsidR="00B35895">
              <w:rPr>
                <w:noProof/>
                <w:webHidden/>
              </w:rPr>
              <w:tab/>
            </w:r>
            <w:r w:rsidR="00B35895">
              <w:rPr>
                <w:noProof/>
                <w:webHidden/>
              </w:rPr>
              <w:fldChar w:fldCharType="begin"/>
            </w:r>
            <w:r w:rsidR="00B35895">
              <w:rPr>
                <w:noProof/>
                <w:webHidden/>
              </w:rPr>
              <w:instrText xml:space="preserve"> PAGEREF _Toc118960947 \h </w:instrText>
            </w:r>
            <w:r w:rsidR="00B35895">
              <w:rPr>
                <w:noProof/>
                <w:webHidden/>
              </w:rPr>
            </w:r>
            <w:r w:rsidR="00B35895">
              <w:rPr>
                <w:noProof/>
                <w:webHidden/>
              </w:rPr>
              <w:fldChar w:fldCharType="separate"/>
            </w:r>
            <w:r w:rsidR="00B35895">
              <w:rPr>
                <w:noProof/>
                <w:webHidden/>
              </w:rPr>
              <w:t>5</w:t>
            </w:r>
            <w:r w:rsidR="00B35895">
              <w:rPr>
                <w:noProof/>
                <w:webHidden/>
              </w:rPr>
              <w:fldChar w:fldCharType="end"/>
            </w:r>
          </w:hyperlink>
        </w:p>
        <w:p w14:paraId="309C040E" w14:textId="1A8D273E" w:rsidR="00B35895" w:rsidRDefault="00000000">
          <w:pPr>
            <w:pStyle w:val="TOC1"/>
            <w:tabs>
              <w:tab w:val="right" w:leader="dot" w:pos="9016"/>
            </w:tabs>
            <w:rPr>
              <w:rFonts w:asciiTheme="minorHAnsi" w:eastAsiaTheme="minorEastAsia" w:hAnsiTheme="minorHAnsi"/>
              <w:noProof/>
              <w:color w:val="auto"/>
              <w:sz w:val="22"/>
              <w:lang w:eastAsia="en-GB"/>
            </w:rPr>
          </w:pPr>
          <w:hyperlink w:anchor="_Toc118960948" w:history="1">
            <w:r w:rsidR="00B35895" w:rsidRPr="00F23E3D">
              <w:rPr>
                <w:rStyle w:val="Hyperlink"/>
                <w:noProof/>
              </w:rPr>
              <w:t>Employee handbook of The Berkeley London (Front-office department)</w:t>
            </w:r>
            <w:r w:rsidR="00B35895">
              <w:rPr>
                <w:noProof/>
                <w:webHidden/>
              </w:rPr>
              <w:tab/>
            </w:r>
            <w:r w:rsidR="00B35895">
              <w:rPr>
                <w:noProof/>
                <w:webHidden/>
              </w:rPr>
              <w:fldChar w:fldCharType="begin"/>
            </w:r>
            <w:r w:rsidR="00B35895">
              <w:rPr>
                <w:noProof/>
                <w:webHidden/>
              </w:rPr>
              <w:instrText xml:space="preserve"> PAGEREF _Toc118960948 \h </w:instrText>
            </w:r>
            <w:r w:rsidR="00B35895">
              <w:rPr>
                <w:noProof/>
                <w:webHidden/>
              </w:rPr>
            </w:r>
            <w:r w:rsidR="00B35895">
              <w:rPr>
                <w:noProof/>
                <w:webHidden/>
              </w:rPr>
              <w:fldChar w:fldCharType="separate"/>
            </w:r>
            <w:r w:rsidR="00B35895">
              <w:rPr>
                <w:noProof/>
                <w:webHidden/>
              </w:rPr>
              <w:t>7</w:t>
            </w:r>
            <w:r w:rsidR="00B35895">
              <w:rPr>
                <w:noProof/>
                <w:webHidden/>
              </w:rPr>
              <w:fldChar w:fldCharType="end"/>
            </w:r>
          </w:hyperlink>
        </w:p>
        <w:p w14:paraId="6C545F48" w14:textId="1F538E25" w:rsidR="00B35895" w:rsidRDefault="00000000">
          <w:pPr>
            <w:pStyle w:val="TOC1"/>
            <w:tabs>
              <w:tab w:val="right" w:leader="dot" w:pos="9016"/>
            </w:tabs>
            <w:rPr>
              <w:rFonts w:asciiTheme="minorHAnsi" w:eastAsiaTheme="minorEastAsia" w:hAnsiTheme="minorHAnsi"/>
              <w:noProof/>
              <w:color w:val="auto"/>
              <w:sz w:val="22"/>
              <w:lang w:eastAsia="en-GB"/>
            </w:rPr>
          </w:pPr>
          <w:hyperlink w:anchor="_Toc118960949" w:history="1">
            <w:r w:rsidR="00B35895" w:rsidRPr="00F23E3D">
              <w:rPr>
                <w:rStyle w:val="Hyperlink"/>
                <w:noProof/>
              </w:rPr>
              <w:t>Conclusion</w:t>
            </w:r>
            <w:r w:rsidR="00B35895">
              <w:rPr>
                <w:noProof/>
                <w:webHidden/>
              </w:rPr>
              <w:tab/>
            </w:r>
            <w:r w:rsidR="00B35895">
              <w:rPr>
                <w:noProof/>
                <w:webHidden/>
              </w:rPr>
              <w:fldChar w:fldCharType="begin"/>
            </w:r>
            <w:r w:rsidR="00B35895">
              <w:rPr>
                <w:noProof/>
                <w:webHidden/>
              </w:rPr>
              <w:instrText xml:space="preserve"> PAGEREF _Toc118960949 \h </w:instrText>
            </w:r>
            <w:r w:rsidR="00B35895">
              <w:rPr>
                <w:noProof/>
                <w:webHidden/>
              </w:rPr>
            </w:r>
            <w:r w:rsidR="00B35895">
              <w:rPr>
                <w:noProof/>
                <w:webHidden/>
              </w:rPr>
              <w:fldChar w:fldCharType="separate"/>
            </w:r>
            <w:r w:rsidR="00B35895">
              <w:rPr>
                <w:noProof/>
                <w:webHidden/>
              </w:rPr>
              <w:t>8</w:t>
            </w:r>
            <w:r w:rsidR="00B35895">
              <w:rPr>
                <w:noProof/>
                <w:webHidden/>
              </w:rPr>
              <w:fldChar w:fldCharType="end"/>
            </w:r>
          </w:hyperlink>
        </w:p>
        <w:p w14:paraId="7BD830F5" w14:textId="71462CAD" w:rsidR="00B35895" w:rsidRDefault="00000000">
          <w:pPr>
            <w:pStyle w:val="TOC1"/>
            <w:tabs>
              <w:tab w:val="right" w:leader="dot" w:pos="9016"/>
            </w:tabs>
            <w:rPr>
              <w:rFonts w:asciiTheme="minorHAnsi" w:eastAsiaTheme="minorEastAsia" w:hAnsiTheme="minorHAnsi"/>
              <w:noProof/>
              <w:color w:val="auto"/>
              <w:sz w:val="22"/>
              <w:lang w:eastAsia="en-GB"/>
            </w:rPr>
          </w:pPr>
          <w:hyperlink w:anchor="_Toc118960950" w:history="1">
            <w:r w:rsidR="00B35895" w:rsidRPr="00F23E3D">
              <w:rPr>
                <w:rStyle w:val="Hyperlink"/>
                <w:noProof/>
              </w:rPr>
              <w:t>References</w:t>
            </w:r>
            <w:r w:rsidR="00B35895">
              <w:rPr>
                <w:noProof/>
                <w:webHidden/>
              </w:rPr>
              <w:tab/>
            </w:r>
            <w:r w:rsidR="00B35895">
              <w:rPr>
                <w:noProof/>
                <w:webHidden/>
              </w:rPr>
              <w:fldChar w:fldCharType="begin"/>
            </w:r>
            <w:r w:rsidR="00B35895">
              <w:rPr>
                <w:noProof/>
                <w:webHidden/>
              </w:rPr>
              <w:instrText xml:space="preserve"> PAGEREF _Toc118960950 \h </w:instrText>
            </w:r>
            <w:r w:rsidR="00B35895">
              <w:rPr>
                <w:noProof/>
                <w:webHidden/>
              </w:rPr>
            </w:r>
            <w:r w:rsidR="00B35895">
              <w:rPr>
                <w:noProof/>
                <w:webHidden/>
              </w:rPr>
              <w:fldChar w:fldCharType="separate"/>
            </w:r>
            <w:r w:rsidR="00B35895">
              <w:rPr>
                <w:noProof/>
                <w:webHidden/>
              </w:rPr>
              <w:t>9</w:t>
            </w:r>
            <w:r w:rsidR="00B35895">
              <w:rPr>
                <w:noProof/>
                <w:webHidden/>
              </w:rPr>
              <w:fldChar w:fldCharType="end"/>
            </w:r>
          </w:hyperlink>
        </w:p>
        <w:p w14:paraId="5C7A781C" w14:textId="2FDB251C" w:rsidR="00C32317" w:rsidRDefault="00D46A9F">
          <w:r>
            <w:rPr>
              <w:b/>
              <w:bCs/>
              <w:noProof/>
              <w:lang w:val="en-US"/>
            </w:rPr>
            <w:fldChar w:fldCharType="end"/>
          </w:r>
        </w:p>
      </w:sdtContent>
    </w:sdt>
    <w:p w14:paraId="6BC6DF13" w14:textId="4768CE81" w:rsidR="00C32317" w:rsidRDefault="00C32317"/>
    <w:p w14:paraId="1AC710FE" w14:textId="681288DA" w:rsidR="00C32317" w:rsidRDefault="00C32317">
      <w:pPr>
        <w:spacing w:before="0" w:after="160" w:line="259" w:lineRule="auto"/>
        <w:jc w:val="left"/>
      </w:pPr>
      <w:r>
        <w:br w:type="page"/>
      </w:r>
    </w:p>
    <w:p w14:paraId="2A19114D" w14:textId="5532A76A" w:rsidR="00C32317" w:rsidRDefault="00C32317" w:rsidP="00C32317">
      <w:pPr>
        <w:pStyle w:val="Heading1"/>
      </w:pPr>
      <w:bookmarkStart w:id="0" w:name="_Toc118960945"/>
      <w:r>
        <w:lastRenderedPageBreak/>
        <w:t>Introduction</w:t>
      </w:r>
      <w:bookmarkEnd w:id="0"/>
    </w:p>
    <w:p w14:paraId="7508CF5E" w14:textId="133FBC1B" w:rsidR="00A23C62" w:rsidRDefault="00B13500" w:rsidP="00B93B2F">
      <w:r w:rsidRPr="00B13500">
        <w:t xml:space="preserve">Among the most well-known hotels in the United Kingdom, </w:t>
      </w:r>
      <w:r w:rsidR="00204B9E">
        <w:t xml:space="preserve">the </w:t>
      </w:r>
      <w:r w:rsidRPr="00B13500">
        <w:t xml:space="preserve">Berkeley </w:t>
      </w:r>
      <w:r w:rsidR="00204B9E">
        <w:t xml:space="preserve">hotel </w:t>
      </w:r>
      <w:r w:rsidRPr="00B13500">
        <w:t>is probably the most significant one</w:t>
      </w:r>
      <w:r w:rsidR="00B35895">
        <w:t xml:space="preserve"> (</w:t>
      </w:r>
      <w:r w:rsidR="00B35895" w:rsidRPr="00C52F8D">
        <w:rPr>
          <w:rFonts w:eastAsia="Times New Roman" w:cs="Times New Roman"/>
          <w:szCs w:val="24"/>
          <w:lang w:eastAsia="en-GB"/>
        </w:rPr>
        <w:t>Pero</w:t>
      </w:r>
      <w:r w:rsidR="00B35895">
        <w:rPr>
          <w:rFonts w:eastAsia="Times New Roman" w:cs="Times New Roman"/>
          <w:szCs w:val="24"/>
          <w:lang w:eastAsia="en-GB"/>
        </w:rPr>
        <w:t xml:space="preserve"> et al., 2012</w:t>
      </w:r>
      <w:r w:rsidR="00B35895">
        <w:t>)</w:t>
      </w:r>
      <w:r w:rsidRPr="00B13500">
        <w:t xml:space="preserve">. That's why it's so important for hotels to train their personnel to understand and respect guests from different ethnic backgrounds. All international guests are given the utmost respect and special attention by the hotel's staff, who make a point to accommodate their specific needs. This assignment will explore the importance of cross-cultural communication in accommodating international visitors, with a focus on visitors from the UAE. </w:t>
      </w:r>
      <w:r w:rsidR="00204B9E">
        <w:t>The c</w:t>
      </w:r>
      <w:r w:rsidRPr="00B13500">
        <w:t>ulture in the UAE is very different from that in the UK. Also, a handbook outlining what staff members should and should not do while interacting with guests from the UAE will be included in this assignment.</w:t>
      </w:r>
      <w:r w:rsidR="00A23C62">
        <w:br w:type="page"/>
      </w:r>
    </w:p>
    <w:p w14:paraId="5C7FC7F2" w14:textId="77777777" w:rsidR="00A23C62" w:rsidRDefault="00A23C62" w:rsidP="00A23C62"/>
    <w:p w14:paraId="79CE22D2" w14:textId="41D69B8B" w:rsidR="00A23C62" w:rsidRDefault="00A23C62" w:rsidP="00A23C62">
      <w:pPr>
        <w:pStyle w:val="Heading1"/>
      </w:pPr>
      <w:bookmarkStart w:id="1" w:name="_Toc118960946"/>
      <w:r>
        <w:t>The United Kingdom (</w:t>
      </w:r>
      <w:r w:rsidR="0012248A">
        <w:t>T</w:t>
      </w:r>
      <w:r w:rsidR="0012248A" w:rsidRPr="00B13500">
        <w:t>he Berkeley</w:t>
      </w:r>
      <w:r w:rsidR="0012248A">
        <w:t xml:space="preserve"> London</w:t>
      </w:r>
      <w:r>
        <w:t>)</w:t>
      </w:r>
      <w:bookmarkEnd w:id="1"/>
    </w:p>
    <w:p w14:paraId="4254B8AE" w14:textId="06E6B255" w:rsidR="009B1642" w:rsidRDefault="009B1642" w:rsidP="00A23C62">
      <w:r w:rsidRPr="009B1642">
        <w:t>The United Kingdom is home to people of many cultural backgrounds. Migrants from all around the world have settled in harmony in this country. Hello and a firm handshake and often the nod of the head are the most popular method of greeting people in the UK</w:t>
      </w:r>
      <w:r w:rsidR="00B35895">
        <w:t xml:space="preserve"> (</w:t>
      </w:r>
      <w:r w:rsidR="00B35895" w:rsidRPr="00677EE0">
        <w:rPr>
          <w:rFonts w:eastAsia="Times New Roman" w:cs="Times New Roman"/>
          <w:szCs w:val="24"/>
          <w:lang w:eastAsia="en-GB"/>
        </w:rPr>
        <w:t>Campbell and McLean, 2022</w:t>
      </w:r>
      <w:r w:rsidR="00B35895">
        <w:t>)</w:t>
      </w:r>
      <w:r w:rsidRPr="009B1642">
        <w:t xml:space="preserve">. In the UK, English is spoken by about 98% of the population, with a subtle accent by native speakers. Individualism is highly regarded by the country's population. Christmas Day, New Year's Day, </w:t>
      </w:r>
      <w:r w:rsidR="00204B9E">
        <w:t xml:space="preserve">and </w:t>
      </w:r>
      <w:r w:rsidRPr="009B1642">
        <w:t>Easter are some of the most widely celebrated occasions here.</w:t>
      </w:r>
    </w:p>
    <w:p w14:paraId="3831F7C4" w14:textId="1265BED8" w:rsidR="00D80257" w:rsidRDefault="004E4BC7" w:rsidP="00A23C62">
      <w:pPr>
        <w:rPr>
          <w:rFonts w:eastAsiaTheme="majorEastAsia" w:cstheme="majorBidi"/>
          <w:b/>
          <w:sz w:val="32"/>
          <w:szCs w:val="32"/>
        </w:rPr>
      </w:pPr>
      <w:r>
        <w:rPr>
          <w:rFonts w:eastAsiaTheme="majorEastAsia" w:cstheme="majorBidi"/>
          <w:b/>
          <w:sz w:val="32"/>
          <w:szCs w:val="32"/>
        </w:rPr>
        <w:t>UAE</w:t>
      </w:r>
      <w:r w:rsidR="00D80257" w:rsidRPr="00D80257">
        <w:rPr>
          <w:rFonts w:eastAsiaTheme="majorEastAsia" w:cstheme="majorBidi"/>
          <w:b/>
          <w:sz w:val="32"/>
          <w:szCs w:val="32"/>
        </w:rPr>
        <w:t xml:space="preserve"> (Guests’ home country and culture)</w:t>
      </w:r>
    </w:p>
    <w:p w14:paraId="51E4E680" w14:textId="5F35F75D" w:rsidR="00045396" w:rsidRDefault="00045396" w:rsidP="00237006">
      <w:bookmarkStart w:id="2" w:name="_Hlk118955025"/>
      <w:r w:rsidRPr="00045396">
        <w:t>There are seven small emirates that make up the United Arab Emirates. It includes the emirates of Abu Dhabi, Ajman, Dubai, Sharjah, Fujairah, Umm Al-</w:t>
      </w:r>
      <w:proofErr w:type="spellStart"/>
      <w:r w:rsidRPr="00045396">
        <w:t>Qaiwain</w:t>
      </w:r>
      <w:proofErr w:type="spellEnd"/>
      <w:r w:rsidRPr="00045396">
        <w:t xml:space="preserve"> and Ras Al-Khaimah</w:t>
      </w:r>
      <w:r w:rsidR="00B35895">
        <w:t xml:space="preserve"> (</w:t>
      </w:r>
      <w:r w:rsidR="00B35895" w:rsidRPr="00677EE0">
        <w:rPr>
          <w:rFonts w:eastAsia="Times New Roman" w:cs="Times New Roman"/>
          <w:szCs w:val="24"/>
          <w:lang w:eastAsia="en-GB"/>
        </w:rPr>
        <w:t>Al-</w:t>
      </w:r>
      <w:proofErr w:type="spellStart"/>
      <w:r w:rsidR="00B35895" w:rsidRPr="00677EE0">
        <w:rPr>
          <w:rFonts w:eastAsia="Times New Roman" w:cs="Times New Roman"/>
          <w:szCs w:val="24"/>
          <w:lang w:eastAsia="en-GB"/>
        </w:rPr>
        <w:t>Khazraji</w:t>
      </w:r>
      <w:proofErr w:type="spellEnd"/>
      <w:r w:rsidR="00B35895" w:rsidRPr="00677EE0">
        <w:rPr>
          <w:rFonts w:eastAsia="Times New Roman" w:cs="Times New Roman"/>
          <w:szCs w:val="24"/>
          <w:lang w:eastAsia="en-GB"/>
        </w:rPr>
        <w:t>, 20</w:t>
      </w:r>
      <w:r w:rsidR="00B35895">
        <w:rPr>
          <w:rFonts w:eastAsia="Times New Roman" w:cs="Times New Roman"/>
          <w:szCs w:val="24"/>
          <w:lang w:eastAsia="en-GB"/>
        </w:rPr>
        <w:t>1</w:t>
      </w:r>
      <w:r w:rsidR="00B35895" w:rsidRPr="00677EE0">
        <w:rPr>
          <w:rFonts w:eastAsia="Times New Roman" w:cs="Times New Roman"/>
          <w:szCs w:val="24"/>
          <w:lang w:eastAsia="en-GB"/>
        </w:rPr>
        <w:t>9</w:t>
      </w:r>
      <w:r w:rsidR="00B35895">
        <w:t>)</w:t>
      </w:r>
      <w:r w:rsidRPr="00045396">
        <w:t xml:space="preserve">. Cultural traditions in the area were shaped by two factors before the emergence of the oil industry and these are the nomadic lifestyle of the </w:t>
      </w:r>
      <w:proofErr w:type="spellStart"/>
      <w:r w:rsidRPr="00045396">
        <w:t>Beduin</w:t>
      </w:r>
      <w:proofErr w:type="spellEnd"/>
      <w:r w:rsidRPr="00045396">
        <w:t xml:space="preserve"> community and trading based on the sea.</w:t>
      </w:r>
    </w:p>
    <w:bookmarkEnd w:id="2"/>
    <w:p w14:paraId="06EBE16E" w14:textId="1114B912" w:rsidR="00A23C62" w:rsidRDefault="00AC5F66" w:rsidP="00237006">
      <w:r w:rsidRPr="00AC5F66">
        <w:t xml:space="preserve">The UAE is </w:t>
      </w:r>
      <w:r w:rsidR="00DE5B98">
        <w:t xml:space="preserve">a </w:t>
      </w:r>
      <w:r w:rsidRPr="00AC5F66">
        <w:t>sanctuary to a vibrant cultural landscape which respects as well as promotes the country's ancient Islamic and Arabic values. Among the most highly valued characteristics in the United Arab Emirates are hospitality and friendliness</w:t>
      </w:r>
      <w:r w:rsidR="00B35895">
        <w:t xml:space="preserve"> (</w:t>
      </w:r>
      <w:r w:rsidR="00B35895" w:rsidRPr="00677EE0">
        <w:rPr>
          <w:rFonts w:eastAsia="Times New Roman" w:cs="Times New Roman"/>
          <w:szCs w:val="24"/>
          <w:lang w:eastAsia="en-GB"/>
        </w:rPr>
        <w:t>Waal</w:t>
      </w:r>
      <w:r w:rsidR="00B35895">
        <w:rPr>
          <w:rFonts w:eastAsia="Times New Roman" w:cs="Times New Roman"/>
          <w:szCs w:val="24"/>
          <w:lang w:eastAsia="en-GB"/>
        </w:rPr>
        <w:t xml:space="preserve"> a</w:t>
      </w:r>
      <w:r w:rsidR="00B35895" w:rsidRPr="00677EE0">
        <w:rPr>
          <w:rFonts w:eastAsia="Times New Roman" w:cs="Times New Roman"/>
          <w:szCs w:val="24"/>
          <w:lang w:eastAsia="en-GB"/>
        </w:rPr>
        <w:t xml:space="preserve">nd </w:t>
      </w:r>
      <w:proofErr w:type="spellStart"/>
      <w:r w:rsidR="00B35895" w:rsidRPr="00677EE0">
        <w:rPr>
          <w:rFonts w:eastAsia="Times New Roman" w:cs="Times New Roman"/>
          <w:szCs w:val="24"/>
          <w:lang w:eastAsia="en-GB"/>
        </w:rPr>
        <w:t>Frijns</w:t>
      </w:r>
      <w:proofErr w:type="spellEnd"/>
      <w:r w:rsidR="00B35895" w:rsidRPr="00677EE0">
        <w:rPr>
          <w:rFonts w:eastAsia="Times New Roman" w:cs="Times New Roman"/>
          <w:szCs w:val="24"/>
          <w:lang w:eastAsia="en-GB"/>
        </w:rPr>
        <w:t>, 2016</w:t>
      </w:r>
      <w:r w:rsidR="00B35895">
        <w:t>)</w:t>
      </w:r>
      <w:r w:rsidRPr="00AC5F66">
        <w:t xml:space="preserve">. Despite Islam's prominence in this region, other faiths are represented too due to the influx of immigrants from all over the world. Many establishments in the region do not even serve meals with pork meat because it is against the principles of Islam. Additionally, devout Muslims consume Halal food, which mandates that the meat must be processed in a specified manner. The official language is Arabic while immigrants often speak English, Bengali, Hindi, Filipino etc. English is used widely in business activities. Both </w:t>
      </w:r>
      <w:r w:rsidR="00DE5B98">
        <w:rPr>
          <w:rStyle w:val="hgkelc"/>
          <w:lang w:val="en"/>
        </w:rPr>
        <w:t>As-Salaam-</w:t>
      </w:r>
      <w:proofErr w:type="spellStart"/>
      <w:r w:rsidR="00DE5B98">
        <w:rPr>
          <w:rStyle w:val="hgkelc"/>
          <w:lang w:val="en"/>
        </w:rPr>
        <w:t>Alaikum</w:t>
      </w:r>
      <w:proofErr w:type="spellEnd"/>
      <w:r w:rsidR="00BA21EE">
        <w:t>, as well as Marhaba,</w:t>
      </w:r>
      <w:r w:rsidRPr="00AC5F66">
        <w:t xml:space="preserve"> are commonly used as forms of greeting</w:t>
      </w:r>
      <w:r>
        <w:t xml:space="preserve"> in the country. </w:t>
      </w:r>
      <w:r w:rsidR="00A23C62">
        <w:br w:type="page"/>
      </w:r>
    </w:p>
    <w:p w14:paraId="3453D476" w14:textId="41323DC0" w:rsidR="00A23C62" w:rsidRDefault="00A23C62" w:rsidP="00A23C62">
      <w:pPr>
        <w:pStyle w:val="Heading1"/>
      </w:pPr>
      <w:bookmarkStart w:id="3" w:name="_Toc118960947"/>
      <w:r>
        <w:lastRenderedPageBreak/>
        <w:t>Country analysis (</w:t>
      </w:r>
      <w:r w:rsidR="004459A7">
        <w:t>The UAE</w:t>
      </w:r>
      <w:r>
        <w:t xml:space="preserve"> and </w:t>
      </w:r>
      <w:r w:rsidR="00D80257">
        <w:t>the UK</w:t>
      </w:r>
      <w:r>
        <w:t>)</w:t>
      </w:r>
      <w:bookmarkEnd w:id="3"/>
    </w:p>
    <w:p w14:paraId="6B360B09" w14:textId="416EC5ED" w:rsidR="00CC7DF4" w:rsidRDefault="00CC7DF4" w:rsidP="00CC7DF4">
      <w:r w:rsidRPr="00CC7DF4">
        <w:t> A key tool for comparing the cultural conditions of different countries and analysing the cultural characteristics of individual countries is Hofstede Insights</w:t>
      </w:r>
      <w:r w:rsidR="00070371">
        <w:t xml:space="preserve"> (</w:t>
      </w:r>
      <w:r w:rsidR="00070371" w:rsidRPr="00385897">
        <w:rPr>
          <w:rFonts w:eastAsia="Times New Roman" w:cs="Times New Roman"/>
          <w:szCs w:val="24"/>
          <w:lang w:eastAsia="en-GB"/>
        </w:rPr>
        <w:t>Fang, 20</w:t>
      </w:r>
      <w:r w:rsidR="00070371">
        <w:rPr>
          <w:rFonts w:eastAsia="Times New Roman" w:cs="Times New Roman"/>
          <w:szCs w:val="24"/>
          <w:lang w:eastAsia="en-GB"/>
        </w:rPr>
        <w:t>1</w:t>
      </w:r>
      <w:r w:rsidR="00070371" w:rsidRPr="00385897">
        <w:rPr>
          <w:rFonts w:eastAsia="Times New Roman" w:cs="Times New Roman"/>
          <w:szCs w:val="24"/>
          <w:lang w:eastAsia="en-GB"/>
        </w:rPr>
        <w:t>3</w:t>
      </w:r>
      <w:r w:rsidR="00070371">
        <w:t>)</w:t>
      </w:r>
      <w:r w:rsidRPr="00CC7DF4">
        <w:t>. This tool will be used to examine both UAE and the United Kingdom.</w:t>
      </w:r>
    </w:p>
    <w:p w14:paraId="142E798E" w14:textId="11FE1AE9" w:rsidR="006C2C94" w:rsidRDefault="00AC65AE" w:rsidP="00CC7DF4">
      <w:pPr>
        <w:jc w:val="center"/>
      </w:pPr>
      <w:r>
        <w:rPr>
          <w:noProof/>
        </w:rPr>
        <w:drawing>
          <wp:inline distT="0" distB="0" distL="0" distR="0" wp14:anchorId="7B129BE5" wp14:editId="07EFB4F7">
            <wp:extent cx="5730875" cy="3432175"/>
            <wp:effectExtent l="0" t="0" r="317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0875" cy="3432175"/>
                    </a:xfrm>
                    <a:prstGeom prst="rect">
                      <a:avLst/>
                    </a:prstGeom>
                    <a:noFill/>
                  </pic:spPr>
                </pic:pic>
              </a:graphicData>
            </a:graphic>
          </wp:inline>
        </w:drawing>
      </w:r>
    </w:p>
    <w:p w14:paraId="5B922D4A" w14:textId="6F43B6F3" w:rsidR="00AD230B" w:rsidRDefault="006C2C94" w:rsidP="006C2C94">
      <w:pPr>
        <w:pStyle w:val="Caption"/>
        <w:jc w:val="center"/>
      </w:pPr>
      <w:r>
        <w:t xml:space="preserve">Figure </w:t>
      </w:r>
      <w:fldSimple w:instr=" SEQ Figure \* ARABIC ">
        <w:r>
          <w:rPr>
            <w:noProof/>
          </w:rPr>
          <w:t>1</w:t>
        </w:r>
      </w:fldSimple>
      <w:r>
        <w:t xml:space="preserve">: </w:t>
      </w:r>
      <w:r w:rsidR="00B6632C">
        <w:t>Cultural</w:t>
      </w:r>
      <w:r>
        <w:t xml:space="preserve"> </w:t>
      </w:r>
      <w:r w:rsidR="00CC7DF4">
        <w:t xml:space="preserve">situation of </w:t>
      </w:r>
      <w:r>
        <w:t>the UK</w:t>
      </w:r>
      <w:r w:rsidR="00CC7DF4">
        <w:t xml:space="preserve"> and the UAE</w:t>
      </w:r>
      <w:r w:rsidR="00070371">
        <w:t xml:space="preserve"> (</w:t>
      </w:r>
      <w:r w:rsidR="00070371" w:rsidRPr="00070371">
        <w:t>Huang and Crotts, 2019</w:t>
      </w:r>
      <w:r w:rsidR="00070371">
        <w:t>)</w:t>
      </w:r>
    </w:p>
    <w:p w14:paraId="1F6A73C5" w14:textId="57CDD2A6" w:rsidR="00644368" w:rsidRDefault="00AD230B" w:rsidP="00AD230B">
      <w:r w:rsidRPr="00DA3BEA">
        <w:rPr>
          <w:b/>
          <w:bCs/>
        </w:rPr>
        <w:t>Power Distance:</w:t>
      </w:r>
      <w:r>
        <w:t xml:space="preserve"> </w:t>
      </w:r>
      <w:r w:rsidR="00644368">
        <w:t xml:space="preserve">Power distance measures the inequalities in power distribution within a society. </w:t>
      </w:r>
      <w:r w:rsidR="00690DEE">
        <w:t>Power distance is different in the UAE and the UK. UAE s</w:t>
      </w:r>
      <w:r w:rsidR="00C0426A">
        <w:t>co</w:t>
      </w:r>
      <w:r w:rsidR="00690DEE">
        <w:t>res 74 here meaning the power is centralised and the power gap between the managers and the employ</w:t>
      </w:r>
      <w:r w:rsidR="00C0426A">
        <w:t>e</w:t>
      </w:r>
      <w:r w:rsidR="00690DEE">
        <w:t xml:space="preserve">es </w:t>
      </w:r>
      <w:r w:rsidR="00C0426A">
        <w:t>is</w:t>
      </w:r>
      <w:r w:rsidR="00690DEE">
        <w:t xml:space="preserve"> huge</w:t>
      </w:r>
      <w:r w:rsidR="00070371">
        <w:t xml:space="preserve"> (</w:t>
      </w:r>
      <w:proofErr w:type="spellStart"/>
      <w:r w:rsidR="00070371" w:rsidRPr="005E3950">
        <w:rPr>
          <w:rFonts w:eastAsia="Times New Roman" w:cs="Times New Roman"/>
          <w:szCs w:val="24"/>
          <w:lang w:eastAsia="en-GB"/>
        </w:rPr>
        <w:t>Behery</w:t>
      </w:r>
      <w:proofErr w:type="spellEnd"/>
      <w:r w:rsidR="00070371" w:rsidRPr="005E3950">
        <w:rPr>
          <w:rFonts w:eastAsia="Times New Roman" w:cs="Times New Roman"/>
          <w:szCs w:val="24"/>
          <w:lang w:eastAsia="en-GB"/>
        </w:rPr>
        <w:t xml:space="preserve"> and Paton, 20</w:t>
      </w:r>
      <w:r w:rsidR="00070371">
        <w:rPr>
          <w:rFonts w:eastAsia="Times New Roman" w:cs="Times New Roman"/>
          <w:szCs w:val="24"/>
          <w:lang w:eastAsia="en-GB"/>
        </w:rPr>
        <w:t>1</w:t>
      </w:r>
      <w:r w:rsidR="00070371" w:rsidRPr="005E3950">
        <w:rPr>
          <w:rFonts w:eastAsia="Times New Roman" w:cs="Times New Roman"/>
          <w:szCs w:val="24"/>
          <w:lang w:eastAsia="en-GB"/>
        </w:rPr>
        <w:t>8</w:t>
      </w:r>
      <w:r w:rsidR="00070371">
        <w:t>)</w:t>
      </w:r>
      <w:r w:rsidR="00690DEE">
        <w:t xml:space="preserve">. </w:t>
      </w:r>
      <w:r w:rsidR="00A62048">
        <w:t>Employ</w:t>
      </w:r>
      <w:r w:rsidR="00C0426A">
        <w:t>e</w:t>
      </w:r>
      <w:r w:rsidR="00A62048">
        <w:t>es are bound to follow the managers in the organisations in the U</w:t>
      </w:r>
      <w:r w:rsidR="00164650">
        <w:t>AE</w:t>
      </w:r>
      <w:r w:rsidR="00A62048">
        <w:t xml:space="preserve">. </w:t>
      </w:r>
      <w:r w:rsidR="00164650">
        <w:t xml:space="preserve">With a score </w:t>
      </w:r>
      <w:r w:rsidR="00C0426A">
        <w:t xml:space="preserve">of </w:t>
      </w:r>
      <w:r w:rsidR="00164650">
        <w:t>3</w:t>
      </w:r>
      <w:r w:rsidR="00C0426A">
        <w:t>5</w:t>
      </w:r>
      <w:r w:rsidR="00164650">
        <w:t>, power is de</w:t>
      </w:r>
      <w:r w:rsidR="00C0426A">
        <w:t>c</w:t>
      </w:r>
      <w:r w:rsidR="00164650">
        <w:t xml:space="preserve">entralised in the UK and the power gap is significantly lower than </w:t>
      </w:r>
      <w:r w:rsidR="009108E0">
        <w:t xml:space="preserve">in </w:t>
      </w:r>
      <w:r w:rsidR="00164650">
        <w:t xml:space="preserve">the UAE. </w:t>
      </w:r>
    </w:p>
    <w:p w14:paraId="2F6EC948" w14:textId="0638F85B" w:rsidR="00E54EB2" w:rsidRDefault="00AD230B" w:rsidP="00AD230B">
      <w:r w:rsidRPr="00DA3BEA">
        <w:rPr>
          <w:b/>
          <w:bCs/>
        </w:rPr>
        <w:t>Individualism</w:t>
      </w:r>
      <w:r w:rsidR="00FE3501" w:rsidRPr="00DA3BEA">
        <w:rPr>
          <w:b/>
          <w:bCs/>
        </w:rPr>
        <w:t xml:space="preserve"> </w:t>
      </w:r>
      <w:r w:rsidR="00CC608C" w:rsidRPr="00DA3BEA">
        <w:rPr>
          <w:b/>
          <w:bCs/>
        </w:rPr>
        <w:t>v</w:t>
      </w:r>
      <w:r w:rsidR="00CC608C">
        <w:rPr>
          <w:b/>
          <w:bCs/>
        </w:rPr>
        <w:t>ersus</w:t>
      </w:r>
      <w:r w:rsidR="00FE3501" w:rsidRPr="00DA3BEA">
        <w:rPr>
          <w:b/>
          <w:bCs/>
        </w:rPr>
        <w:t xml:space="preserve"> collectivism</w:t>
      </w:r>
      <w:r w:rsidRPr="00DA3BEA">
        <w:rPr>
          <w:b/>
          <w:bCs/>
        </w:rPr>
        <w:t>:</w:t>
      </w:r>
      <w:r w:rsidR="00FE3501">
        <w:t xml:space="preserve"> </w:t>
      </w:r>
      <w:r w:rsidR="00E54EB2" w:rsidRPr="00E54EB2">
        <w:t xml:space="preserve">A society's level of interdependence is the central issue </w:t>
      </w:r>
      <w:proofErr w:type="gramStart"/>
      <w:r w:rsidR="00E54EB2" w:rsidRPr="00E54EB2">
        <w:t>this metric attempts</w:t>
      </w:r>
      <w:proofErr w:type="gramEnd"/>
      <w:r w:rsidR="00E54EB2" w:rsidRPr="00E54EB2">
        <w:t xml:space="preserve"> to address.</w:t>
      </w:r>
      <w:r w:rsidR="00E54EB2">
        <w:t xml:space="preserve"> With a score of 36, UAE can be considered a collectivist soci</w:t>
      </w:r>
      <w:r w:rsidR="001A42D9">
        <w:t>e</w:t>
      </w:r>
      <w:r w:rsidR="00E54EB2">
        <w:t>ty</w:t>
      </w:r>
      <w:r w:rsidR="00070371">
        <w:t xml:space="preserve"> (</w:t>
      </w:r>
      <w:r w:rsidR="00070371" w:rsidRPr="005E3950">
        <w:rPr>
          <w:rFonts w:eastAsia="Times New Roman" w:cs="Times New Roman"/>
          <w:szCs w:val="24"/>
          <w:lang w:eastAsia="en-GB"/>
        </w:rPr>
        <w:t>At-</w:t>
      </w:r>
      <w:proofErr w:type="spellStart"/>
      <w:r w:rsidR="00070371" w:rsidRPr="005E3950">
        <w:rPr>
          <w:rFonts w:eastAsia="Times New Roman" w:cs="Times New Roman"/>
          <w:szCs w:val="24"/>
          <w:lang w:eastAsia="en-GB"/>
        </w:rPr>
        <w:t>Twaijri</w:t>
      </w:r>
      <w:proofErr w:type="spellEnd"/>
      <w:r w:rsidR="00070371" w:rsidRPr="005E3950">
        <w:rPr>
          <w:rFonts w:eastAsia="Times New Roman" w:cs="Times New Roman"/>
          <w:szCs w:val="24"/>
          <w:lang w:eastAsia="en-GB"/>
        </w:rPr>
        <w:t xml:space="preserve"> and Al-</w:t>
      </w:r>
      <w:proofErr w:type="spellStart"/>
      <w:r w:rsidR="00070371" w:rsidRPr="005E3950">
        <w:rPr>
          <w:rFonts w:eastAsia="Times New Roman" w:cs="Times New Roman"/>
          <w:szCs w:val="24"/>
          <w:lang w:eastAsia="en-GB"/>
        </w:rPr>
        <w:t>Muhaiza</w:t>
      </w:r>
      <w:proofErr w:type="spellEnd"/>
      <w:r w:rsidR="00070371" w:rsidRPr="005E3950">
        <w:rPr>
          <w:rFonts w:eastAsia="Times New Roman" w:cs="Times New Roman"/>
          <w:szCs w:val="24"/>
          <w:lang w:eastAsia="en-GB"/>
        </w:rPr>
        <w:t xml:space="preserve">, </w:t>
      </w:r>
      <w:r w:rsidR="00070371">
        <w:rPr>
          <w:rFonts w:eastAsia="Times New Roman" w:cs="Times New Roman"/>
          <w:szCs w:val="24"/>
          <w:lang w:eastAsia="en-GB"/>
        </w:rPr>
        <w:t>201</w:t>
      </w:r>
      <w:r w:rsidR="00070371" w:rsidRPr="005E3950">
        <w:rPr>
          <w:rFonts w:eastAsia="Times New Roman" w:cs="Times New Roman"/>
          <w:szCs w:val="24"/>
          <w:lang w:eastAsia="en-GB"/>
        </w:rPr>
        <w:t>6</w:t>
      </w:r>
      <w:r w:rsidR="00070371">
        <w:t>)</w:t>
      </w:r>
      <w:r w:rsidR="00E54EB2">
        <w:t xml:space="preserve">. </w:t>
      </w:r>
      <w:r w:rsidR="00E54EB2" w:rsidRPr="00E54EB2">
        <w:t>This society encourages close bonds, with members looking out for one another.</w:t>
      </w:r>
      <w:r w:rsidR="00E54EB2">
        <w:t xml:space="preserve"> L</w:t>
      </w:r>
      <w:r w:rsidR="0090628A">
        <w:t>o</w:t>
      </w:r>
      <w:r w:rsidR="00E54EB2">
        <w:t xml:space="preserve">yalty Is valued by these people. </w:t>
      </w:r>
      <w:r w:rsidR="001A42D9">
        <w:t xml:space="preserve">However, with a high score of 89, the UK can be considered an individualistic society. </w:t>
      </w:r>
      <w:r w:rsidR="00E54EB2">
        <w:t xml:space="preserve"> </w:t>
      </w:r>
    </w:p>
    <w:p w14:paraId="3F2EB0EB" w14:textId="406E6672" w:rsidR="0090628A" w:rsidRDefault="00130E54" w:rsidP="00AD230B">
      <w:r w:rsidRPr="006413B6">
        <w:rPr>
          <w:b/>
          <w:bCs/>
        </w:rPr>
        <w:lastRenderedPageBreak/>
        <w:t xml:space="preserve">Masculinity </w:t>
      </w:r>
      <w:r w:rsidR="00CC608C">
        <w:rPr>
          <w:b/>
          <w:bCs/>
        </w:rPr>
        <w:t>versus</w:t>
      </w:r>
      <w:r w:rsidRPr="006413B6">
        <w:rPr>
          <w:b/>
          <w:bCs/>
        </w:rPr>
        <w:t xml:space="preserve"> Femininity</w:t>
      </w:r>
      <w:r w:rsidR="00AD230B" w:rsidRPr="006413B6">
        <w:rPr>
          <w:b/>
          <w:bCs/>
        </w:rPr>
        <w:t>:</w:t>
      </w:r>
      <w:r w:rsidR="00AD230B">
        <w:t xml:space="preserve"> </w:t>
      </w:r>
      <w:r w:rsidR="004A7B71">
        <w:t>This criterion indicates the things that people in society value the most</w:t>
      </w:r>
      <w:r w:rsidR="00070371">
        <w:t xml:space="preserve"> (</w:t>
      </w:r>
      <w:proofErr w:type="spellStart"/>
      <w:r w:rsidR="00070371" w:rsidRPr="005E3950">
        <w:rPr>
          <w:rFonts w:eastAsia="Times New Roman" w:cs="Times New Roman"/>
          <w:szCs w:val="24"/>
          <w:lang w:eastAsia="en-GB"/>
        </w:rPr>
        <w:t>Dhaundiyal</w:t>
      </w:r>
      <w:proofErr w:type="spellEnd"/>
      <w:r w:rsidR="00070371" w:rsidRPr="005E3950">
        <w:rPr>
          <w:rFonts w:eastAsia="Times New Roman" w:cs="Times New Roman"/>
          <w:szCs w:val="24"/>
          <w:lang w:eastAsia="en-GB"/>
        </w:rPr>
        <w:t>, Chakravarty and N. Joshi, 2020</w:t>
      </w:r>
      <w:r w:rsidR="00070371">
        <w:t>)</w:t>
      </w:r>
      <w:r w:rsidR="004A7B71">
        <w:t>. Both co</w:t>
      </w:r>
      <w:r w:rsidR="00026492">
        <w:t>unt</w:t>
      </w:r>
      <w:r w:rsidR="004A7B71">
        <w:t>ries can be conside</w:t>
      </w:r>
      <w:r w:rsidR="00026492">
        <w:t>r</w:t>
      </w:r>
      <w:r w:rsidR="004A7B71">
        <w:t xml:space="preserve">ed masculine in this criterion as the UK scored 66 and the UAE scored 52 in this. </w:t>
      </w:r>
      <w:r w:rsidR="00026492">
        <w:t xml:space="preserve">People in these countries value professional achievements, ambitions and also </w:t>
      </w:r>
      <w:r w:rsidR="00026492" w:rsidRPr="00026492">
        <w:t>material success</w:t>
      </w:r>
      <w:r w:rsidR="00026492">
        <w:t>. The people a</w:t>
      </w:r>
      <w:r w:rsidR="00081851">
        <w:t>r</w:t>
      </w:r>
      <w:r w:rsidR="00026492">
        <w:t xml:space="preserve">e driven by success and work. </w:t>
      </w:r>
    </w:p>
    <w:p w14:paraId="4688F275" w14:textId="75A94A4E" w:rsidR="00081851" w:rsidRDefault="00AD230B" w:rsidP="00AD230B">
      <w:r w:rsidRPr="008D115E">
        <w:rPr>
          <w:b/>
          <w:bCs/>
        </w:rPr>
        <w:t xml:space="preserve">Uncertainty </w:t>
      </w:r>
      <w:r w:rsidR="00F327B2" w:rsidRPr="008D115E">
        <w:rPr>
          <w:b/>
          <w:bCs/>
        </w:rPr>
        <w:t>Avoidance:</w:t>
      </w:r>
      <w:r w:rsidR="008D115E">
        <w:t xml:space="preserve"> </w:t>
      </w:r>
      <w:r w:rsidR="00081851" w:rsidRPr="00081851">
        <w:t>The concept of uncertainty avoidance examines how different societies cope with the reality that the future is unpredictable</w:t>
      </w:r>
      <w:r w:rsidR="00070371">
        <w:t xml:space="preserve"> (</w:t>
      </w:r>
      <w:r w:rsidR="00070371" w:rsidRPr="00607CF1">
        <w:rPr>
          <w:rFonts w:eastAsia="Times New Roman" w:cs="Times New Roman"/>
          <w:szCs w:val="24"/>
          <w:lang w:eastAsia="en-GB"/>
        </w:rPr>
        <w:t>Khan, 2014</w:t>
      </w:r>
      <w:r w:rsidR="00070371">
        <w:t>)</w:t>
      </w:r>
      <w:r w:rsidR="00081851" w:rsidRPr="00081851">
        <w:t xml:space="preserve">. The United Arab Emirates gets a 66 on this measure, indicating a strong avoidance </w:t>
      </w:r>
      <w:r w:rsidR="00081851">
        <w:t>of</w:t>
      </w:r>
      <w:r w:rsidR="00081851" w:rsidRPr="00081851">
        <w:t xml:space="preserve"> </w:t>
      </w:r>
      <w:r w:rsidR="00081851">
        <w:t xml:space="preserve">uncertain situations. However, The UK with a score of 35, the UK society can be considered a society where people are </w:t>
      </w:r>
      <w:r w:rsidR="00081851" w:rsidRPr="00742FC9">
        <w:t xml:space="preserve">adaptable </w:t>
      </w:r>
      <w:r w:rsidR="00081851">
        <w:t xml:space="preserve">and tend to take risks. </w:t>
      </w:r>
    </w:p>
    <w:p w14:paraId="6086E4BF" w14:textId="75CC55F4" w:rsidR="00602E84" w:rsidRDefault="00F327B2" w:rsidP="00602E84">
      <w:r w:rsidRPr="008D115E">
        <w:rPr>
          <w:b/>
          <w:bCs/>
        </w:rPr>
        <w:t>Long-Term v</w:t>
      </w:r>
      <w:r w:rsidR="00742FC9">
        <w:rPr>
          <w:b/>
          <w:bCs/>
        </w:rPr>
        <w:t>ersus</w:t>
      </w:r>
      <w:r w:rsidRPr="008D115E">
        <w:rPr>
          <w:b/>
          <w:bCs/>
        </w:rPr>
        <w:t xml:space="preserve"> Short-Term Orientation</w:t>
      </w:r>
      <w:r w:rsidR="00AD230B" w:rsidRPr="008D115E">
        <w:rPr>
          <w:b/>
          <w:bCs/>
        </w:rPr>
        <w:t>:</w:t>
      </w:r>
      <w:r w:rsidR="00AD230B">
        <w:t xml:space="preserve"> </w:t>
      </w:r>
      <w:r w:rsidR="00602E84" w:rsidRPr="00EB0840">
        <w:t>This criterion measures the extent to which members of a community choose immediate gratification over the prospect of future success.</w:t>
      </w:r>
      <w:r w:rsidR="00602E84">
        <w:t xml:space="preserve"> UAE with a score of 22 in this can be considered a normative society. </w:t>
      </w:r>
      <w:r w:rsidR="00602E84" w:rsidRPr="00602E84">
        <w:t>They value stability in society and resist change, preferring to stick to established norms and customs.</w:t>
      </w:r>
      <w:r w:rsidR="00602E84">
        <w:t xml:space="preserve"> With a relatively higher score of 51, the UK can be considered a pragmatic society</w:t>
      </w:r>
      <w:r w:rsidR="00070371">
        <w:t xml:space="preserve"> (</w:t>
      </w:r>
      <w:r w:rsidR="00070371" w:rsidRPr="001C245C">
        <w:rPr>
          <w:rFonts w:eastAsia="Times New Roman" w:cs="Times New Roman"/>
          <w:szCs w:val="24"/>
          <w:lang w:eastAsia="en-GB"/>
        </w:rPr>
        <w:t>Smith, 20</w:t>
      </w:r>
      <w:r w:rsidR="00070371">
        <w:rPr>
          <w:rFonts w:eastAsia="Times New Roman" w:cs="Times New Roman"/>
          <w:szCs w:val="24"/>
          <w:lang w:eastAsia="en-GB"/>
        </w:rPr>
        <w:t>1</w:t>
      </w:r>
      <w:r w:rsidR="00070371" w:rsidRPr="001C245C">
        <w:rPr>
          <w:rFonts w:eastAsia="Times New Roman" w:cs="Times New Roman"/>
          <w:szCs w:val="24"/>
          <w:lang w:eastAsia="en-GB"/>
        </w:rPr>
        <w:t>6</w:t>
      </w:r>
      <w:r w:rsidR="00070371">
        <w:t>)</w:t>
      </w:r>
      <w:r w:rsidR="00602E84">
        <w:t xml:space="preserve">. </w:t>
      </w:r>
      <w:r w:rsidR="00602E84" w:rsidRPr="00602E84">
        <w:t>Pragmatic societies place a greater emphasis on competition, market focus, and measurable outcomes.</w:t>
      </w:r>
      <w:r w:rsidR="00602E84">
        <w:t xml:space="preserve"> </w:t>
      </w:r>
    </w:p>
    <w:p w14:paraId="1A8D4986" w14:textId="72445680" w:rsidR="00A62D0C" w:rsidRPr="003D35FC" w:rsidRDefault="00F327B2" w:rsidP="00A62D0C">
      <w:pPr>
        <w:rPr>
          <w:b/>
          <w:bCs/>
        </w:rPr>
      </w:pPr>
      <w:r w:rsidRPr="008D115E">
        <w:rPr>
          <w:b/>
          <w:bCs/>
        </w:rPr>
        <w:t>Indulgence v</w:t>
      </w:r>
      <w:r w:rsidR="00AA459B">
        <w:rPr>
          <w:b/>
          <w:bCs/>
        </w:rPr>
        <w:t>ersus</w:t>
      </w:r>
      <w:r w:rsidRPr="008D115E">
        <w:rPr>
          <w:b/>
          <w:bCs/>
        </w:rPr>
        <w:t xml:space="preserve"> Restraint</w:t>
      </w:r>
      <w:r w:rsidR="00AD230B" w:rsidRPr="008D115E">
        <w:rPr>
          <w:b/>
          <w:bCs/>
        </w:rPr>
        <w:t xml:space="preserve">: </w:t>
      </w:r>
      <w:r w:rsidR="00A62D0C">
        <w:t>Indu</w:t>
      </w:r>
      <w:r w:rsidR="00CB4858">
        <w:t>lg</w:t>
      </w:r>
      <w:r w:rsidR="00A62D0C">
        <w:t xml:space="preserve">e societies allow </w:t>
      </w:r>
      <w:r w:rsidR="00CB4858">
        <w:t xml:space="preserve">the </w:t>
      </w:r>
      <w:r w:rsidR="00A62D0C">
        <w:t xml:space="preserve">fulfilment of basic and natural desires of people </w:t>
      </w:r>
      <w:r w:rsidR="00A62D0C" w:rsidRPr="00A62D0C">
        <w:t xml:space="preserve">related to enjoying life </w:t>
      </w:r>
      <w:r w:rsidR="00A62D0C">
        <w:t>while restrain</w:t>
      </w:r>
      <w:r w:rsidR="00CB4858">
        <w:t>ed</w:t>
      </w:r>
      <w:r w:rsidR="00A62D0C">
        <w:t xml:space="preserve"> societies </w:t>
      </w:r>
      <w:r w:rsidR="00A62D0C" w:rsidRPr="00A62D0C">
        <w:t>strictly regulate and control people's gratification of human needs</w:t>
      </w:r>
      <w:r w:rsidR="00070371">
        <w:t xml:space="preserve"> (</w:t>
      </w:r>
      <w:proofErr w:type="spellStart"/>
      <w:r w:rsidR="00070371" w:rsidRPr="00797EFB">
        <w:rPr>
          <w:rFonts w:eastAsia="Times New Roman" w:cs="Times New Roman"/>
          <w:szCs w:val="24"/>
          <w:lang w:eastAsia="en-GB"/>
        </w:rPr>
        <w:t>Maseland</w:t>
      </w:r>
      <w:proofErr w:type="spellEnd"/>
      <w:r w:rsidR="00070371" w:rsidRPr="00797EFB">
        <w:rPr>
          <w:rFonts w:eastAsia="Times New Roman" w:cs="Times New Roman"/>
          <w:szCs w:val="24"/>
          <w:lang w:eastAsia="en-GB"/>
        </w:rPr>
        <w:t xml:space="preserve"> and Van Hoorn, 20</w:t>
      </w:r>
      <w:r w:rsidR="00070371">
        <w:rPr>
          <w:rFonts w:eastAsia="Times New Roman" w:cs="Times New Roman"/>
          <w:szCs w:val="24"/>
          <w:lang w:eastAsia="en-GB"/>
        </w:rPr>
        <w:t>1</w:t>
      </w:r>
      <w:r w:rsidR="00070371" w:rsidRPr="00797EFB">
        <w:rPr>
          <w:rFonts w:eastAsia="Times New Roman" w:cs="Times New Roman"/>
          <w:szCs w:val="24"/>
          <w:lang w:eastAsia="en-GB"/>
        </w:rPr>
        <w:t>9</w:t>
      </w:r>
      <w:r w:rsidR="00070371">
        <w:t>)</w:t>
      </w:r>
      <w:r w:rsidR="00150F8F">
        <w:t>.</w:t>
      </w:r>
      <w:r w:rsidR="00150F8F" w:rsidRPr="00150F8F">
        <w:t xml:space="preserve"> A score of 22 indicates that the </w:t>
      </w:r>
      <w:r w:rsidR="00150F8F">
        <w:t>UAE</w:t>
      </w:r>
      <w:r w:rsidR="00150F8F" w:rsidRPr="00150F8F">
        <w:t xml:space="preserve"> is a Restrained society.</w:t>
      </w:r>
      <w:r w:rsidR="00150F8F">
        <w:t xml:space="preserve"> On the other hand, a relatively higher</w:t>
      </w:r>
      <w:r w:rsidR="00150F8F" w:rsidRPr="00150F8F">
        <w:t xml:space="preserve"> score of </w:t>
      </w:r>
      <w:r w:rsidR="00150F8F">
        <w:t>69</w:t>
      </w:r>
      <w:r w:rsidR="00150F8F" w:rsidRPr="00150F8F">
        <w:t xml:space="preserve"> indicates that the </w:t>
      </w:r>
      <w:r w:rsidR="00150F8F">
        <w:t>UK</w:t>
      </w:r>
      <w:r w:rsidR="00150F8F" w:rsidRPr="00150F8F">
        <w:t xml:space="preserve"> is a</w:t>
      </w:r>
      <w:r w:rsidR="00150F8F">
        <w:t>n indulge</w:t>
      </w:r>
      <w:r w:rsidR="00CB4858">
        <w:t>nt</w:t>
      </w:r>
      <w:r w:rsidR="00150F8F">
        <w:t xml:space="preserve"> </w:t>
      </w:r>
      <w:r w:rsidR="00150F8F" w:rsidRPr="00150F8F">
        <w:t>society</w:t>
      </w:r>
      <w:r w:rsidR="000250FD">
        <w:t xml:space="preserve"> where people focus more on their needs and their de</w:t>
      </w:r>
      <w:r w:rsidR="00CB4858">
        <w:t>si</w:t>
      </w:r>
      <w:r w:rsidR="000250FD">
        <w:t>res to enjoy life are prioritised</w:t>
      </w:r>
      <w:r w:rsidR="00150F8F">
        <w:t>.</w:t>
      </w:r>
    </w:p>
    <w:p w14:paraId="10FDA75A" w14:textId="77777777" w:rsidR="00A62D0C" w:rsidRDefault="00A62D0C" w:rsidP="00AD230B">
      <w:pPr>
        <w:rPr>
          <w:b/>
          <w:bCs/>
        </w:rPr>
      </w:pPr>
    </w:p>
    <w:p w14:paraId="51CF1258" w14:textId="564DE19E" w:rsidR="00A23C62" w:rsidRDefault="00A23C62" w:rsidP="00AD230B">
      <w:r>
        <w:br w:type="page"/>
      </w:r>
    </w:p>
    <w:p w14:paraId="1839D361" w14:textId="1DCFAE8D" w:rsidR="00A23C62" w:rsidRDefault="00674660" w:rsidP="00A23C62">
      <w:pPr>
        <w:pStyle w:val="Heading1"/>
      </w:pPr>
      <w:bookmarkStart w:id="4" w:name="_Toc118960948"/>
      <w:r>
        <w:lastRenderedPageBreak/>
        <w:t>E</w:t>
      </w:r>
      <w:r w:rsidR="00A23C62">
        <w:t>mploye</w:t>
      </w:r>
      <w:r w:rsidR="00CA0295">
        <w:t>e</w:t>
      </w:r>
      <w:r w:rsidR="00FE5D8C">
        <w:t xml:space="preserve"> </w:t>
      </w:r>
      <w:r w:rsidR="00CA0295">
        <w:t xml:space="preserve">handbook </w:t>
      </w:r>
      <w:r w:rsidR="00FE5D8C">
        <w:t xml:space="preserve">of </w:t>
      </w:r>
      <w:r w:rsidRPr="00204B9E">
        <w:t>The Berkeley</w:t>
      </w:r>
      <w:r>
        <w:t xml:space="preserve"> London (Front-office department)</w:t>
      </w:r>
      <w:bookmarkEnd w:id="4"/>
    </w:p>
    <w:p w14:paraId="630F1A6F" w14:textId="77777777" w:rsidR="00A23C62" w:rsidRPr="00980741" w:rsidRDefault="00A23C62" w:rsidP="00A23C62">
      <w:pPr>
        <w:rPr>
          <w:b/>
          <w:bCs/>
        </w:rPr>
      </w:pPr>
      <w:r w:rsidRPr="00980741">
        <w:rPr>
          <w:b/>
          <w:bCs/>
        </w:rPr>
        <w:t>Dos</w:t>
      </w:r>
    </w:p>
    <w:p w14:paraId="3C42CA74" w14:textId="77777777" w:rsidR="005B79EF" w:rsidRDefault="005B79EF" w:rsidP="005B79EF">
      <w:pPr>
        <w:pStyle w:val="ListParagraph"/>
        <w:numPr>
          <w:ilvl w:val="0"/>
          <w:numId w:val="6"/>
        </w:numPr>
      </w:pPr>
      <w:r>
        <w:t>Always employ proper etiquette while welcoming someone, and whenever possible, use the native greetings of the visitors.</w:t>
      </w:r>
    </w:p>
    <w:p w14:paraId="695D962F" w14:textId="77777777" w:rsidR="005B79EF" w:rsidRDefault="005B79EF" w:rsidP="005B79EF">
      <w:pPr>
        <w:pStyle w:val="ListParagraph"/>
        <w:numPr>
          <w:ilvl w:val="0"/>
          <w:numId w:val="6"/>
        </w:numPr>
      </w:pPr>
      <w:r>
        <w:t>Always exhibit a professional and positive posture when engaging with visitors.</w:t>
      </w:r>
    </w:p>
    <w:p w14:paraId="4657854E" w14:textId="5A0429BD" w:rsidR="005B79EF" w:rsidRDefault="005B79EF" w:rsidP="005B79EF">
      <w:pPr>
        <w:pStyle w:val="ListParagraph"/>
        <w:numPr>
          <w:ilvl w:val="0"/>
          <w:numId w:val="6"/>
        </w:numPr>
      </w:pPr>
      <w:r>
        <w:t>Be respectful</w:t>
      </w:r>
      <w:r w:rsidR="002E236E">
        <w:t xml:space="preserve"> to the guests.</w:t>
      </w:r>
    </w:p>
    <w:p w14:paraId="26A1E152" w14:textId="77777777" w:rsidR="005B79EF" w:rsidRDefault="005B79EF" w:rsidP="005B79EF">
      <w:pPr>
        <w:pStyle w:val="ListParagraph"/>
        <w:numPr>
          <w:ilvl w:val="0"/>
          <w:numId w:val="6"/>
        </w:numPr>
      </w:pPr>
      <w:r>
        <w:t>Be sensitive to the cultural sensitivities of the visitors.</w:t>
      </w:r>
    </w:p>
    <w:p w14:paraId="7AC2E9C6" w14:textId="2B4DD46B" w:rsidR="00A23C62" w:rsidRDefault="005B79EF" w:rsidP="005B79EF">
      <w:pPr>
        <w:pStyle w:val="ListParagraph"/>
        <w:numPr>
          <w:ilvl w:val="0"/>
          <w:numId w:val="6"/>
        </w:numPr>
      </w:pPr>
      <w:r>
        <w:t>Learn every detail regarding the hotel's services.</w:t>
      </w:r>
    </w:p>
    <w:p w14:paraId="228F3962" w14:textId="0F6F3C8A" w:rsidR="00A23C62" w:rsidRPr="00980741" w:rsidRDefault="00A23C62" w:rsidP="00A23C62">
      <w:pPr>
        <w:rPr>
          <w:b/>
          <w:bCs/>
        </w:rPr>
      </w:pPr>
      <w:r w:rsidRPr="00980741">
        <w:rPr>
          <w:b/>
          <w:bCs/>
        </w:rPr>
        <w:t xml:space="preserve">Don'ts </w:t>
      </w:r>
    </w:p>
    <w:p w14:paraId="122F2BF3" w14:textId="77777777" w:rsidR="00C85BF9" w:rsidRDefault="00C85BF9" w:rsidP="004B0945">
      <w:pPr>
        <w:pStyle w:val="ListParagraph"/>
        <w:numPr>
          <w:ilvl w:val="0"/>
          <w:numId w:val="7"/>
        </w:numPr>
      </w:pPr>
      <w:r>
        <w:t>Do not appear overly excited</w:t>
      </w:r>
    </w:p>
    <w:p w14:paraId="36B5C73E" w14:textId="77777777" w:rsidR="00C85BF9" w:rsidRDefault="00C85BF9" w:rsidP="004B0945">
      <w:pPr>
        <w:pStyle w:val="ListParagraph"/>
        <w:numPr>
          <w:ilvl w:val="0"/>
          <w:numId w:val="7"/>
        </w:numPr>
      </w:pPr>
      <w:r>
        <w:t>Avoid disputes with the visitors when communicating with them.</w:t>
      </w:r>
    </w:p>
    <w:p w14:paraId="76A977AD" w14:textId="455028BB" w:rsidR="00C85BF9" w:rsidRDefault="00C85BF9" w:rsidP="004B0945">
      <w:pPr>
        <w:pStyle w:val="ListParagraph"/>
        <w:numPr>
          <w:ilvl w:val="0"/>
          <w:numId w:val="7"/>
        </w:numPr>
      </w:pPr>
      <w:r>
        <w:t>Do not seek irrelevant or inappropriate information.</w:t>
      </w:r>
    </w:p>
    <w:p w14:paraId="5E61261A" w14:textId="77777777" w:rsidR="00C85BF9" w:rsidRDefault="00C85BF9" w:rsidP="004B0945">
      <w:pPr>
        <w:pStyle w:val="ListParagraph"/>
        <w:numPr>
          <w:ilvl w:val="0"/>
          <w:numId w:val="7"/>
        </w:numPr>
      </w:pPr>
      <w:r>
        <w:t>Never keep guests waiting for longer than required.</w:t>
      </w:r>
    </w:p>
    <w:p w14:paraId="134D6840" w14:textId="1A3DB6CC" w:rsidR="00C32317" w:rsidRDefault="00C85BF9" w:rsidP="004B0945">
      <w:pPr>
        <w:pStyle w:val="ListParagraph"/>
        <w:numPr>
          <w:ilvl w:val="0"/>
          <w:numId w:val="7"/>
        </w:numPr>
      </w:pPr>
      <w:r>
        <w:t xml:space="preserve">Do not behave in a manner that could be construed as an infringement on the cultural views of the visitors. </w:t>
      </w:r>
      <w:r w:rsidR="00C32317">
        <w:br w:type="page"/>
      </w:r>
    </w:p>
    <w:p w14:paraId="269B5D71" w14:textId="4851A499" w:rsidR="00C32317" w:rsidRDefault="00C32317" w:rsidP="00C32317">
      <w:pPr>
        <w:pStyle w:val="Heading1"/>
      </w:pPr>
      <w:bookmarkStart w:id="5" w:name="_Toc118960949"/>
      <w:r>
        <w:lastRenderedPageBreak/>
        <w:t>Conclusion</w:t>
      </w:r>
      <w:bookmarkEnd w:id="5"/>
      <w:r>
        <w:t xml:space="preserve"> </w:t>
      </w:r>
    </w:p>
    <w:p w14:paraId="7F2453ED" w14:textId="2F375B1C" w:rsidR="00C32317" w:rsidRDefault="00204B9E" w:rsidP="00AC7002">
      <w:r w:rsidRPr="00204B9E">
        <w:t>Berkeley's management is aware of the cultural gap between the two countries, and they account for it whenever they draw out plans or strategies. This aids in resolving any intercultural issues that may arise in the workplace, as well as providing better service to guests. They have managed to stay competitive by placing importance on cultural understanding and valuing the differences among their staff.</w:t>
      </w:r>
      <w:r w:rsidR="00C32317">
        <w:br w:type="page"/>
      </w:r>
    </w:p>
    <w:p w14:paraId="3EF1B3C1" w14:textId="047A5413" w:rsidR="00C32317" w:rsidRDefault="00C32317" w:rsidP="00C32317">
      <w:pPr>
        <w:pStyle w:val="Heading1"/>
      </w:pPr>
      <w:bookmarkStart w:id="6" w:name="_Toc118960950"/>
      <w:r>
        <w:lastRenderedPageBreak/>
        <w:t>References</w:t>
      </w:r>
      <w:bookmarkEnd w:id="6"/>
    </w:p>
    <w:p w14:paraId="5E79DEBC" w14:textId="7F9A13B6" w:rsidR="00070371" w:rsidRPr="00E823AB" w:rsidRDefault="00070371" w:rsidP="00070371">
      <w:pPr>
        <w:rPr>
          <w:lang w:eastAsia="en-GB"/>
        </w:rPr>
      </w:pPr>
      <w:r w:rsidRPr="00E823AB">
        <w:rPr>
          <w:lang w:eastAsia="en-GB"/>
        </w:rPr>
        <w:t>Al-</w:t>
      </w:r>
      <w:proofErr w:type="spellStart"/>
      <w:r w:rsidRPr="00E823AB">
        <w:rPr>
          <w:lang w:eastAsia="en-GB"/>
        </w:rPr>
        <w:t>Khazraji</w:t>
      </w:r>
      <w:proofErr w:type="spellEnd"/>
      <w:r w:rsidRPr="00E823AB">
        <w:rPr>
          <w:lang w:eastAsia="en-GB"/>
        </w:rPr>
        <w:t xml:space="preserve">, N., </w:t>
      </w:r>
      <w:r w:rsidR="00D95184">
        <w:rPr>
          <w:lang w:eastAsia="en-GB"/>
        </w:rPr>
        <w:t>(</w:t>
      </w:r>
      <w:r w:rsidRPr="00E823AB">
        <w:rPr>
          <w:lang w:eastAsia="en-GB"/>
        </w:rPr>
        <w:t>2019</w:t>
      </w:r>
      <w:r w:rsidR="00D95184">
        <w:rPr>
          <w:lang w:eastAsia="en-GB"/>
        </w:rPr>
        <w:t>)</w:t>
      </w:r>
      <w:r w:rsidRPr="00E823AB">
        <w:rPr>
          <w:lang w:eastAsia="en-GB"/>
        </w:rPr>
        <w:t xml:space="preserve">. </w:t>
      </w:r>
      <w:r w:rsidRPr="00E823AB">
        <w:rPr>
          <w:i/>
          <w:iCs/>
          <w:lang w:eastAsia="en-GB"/>
        </w:rPr>
        <w:t>The culture of commercialism: Globalization in the UAE</w:t>
      </w:r>
      <w:r w:rsidRPr="00E823AB">
        <w:rPr>
          <w:lang w:eastAsia="en-GB"/>
        </w:rPr>
        <w:t xml:space="preserve"> (Doctoral dissertation, Georgetown University).</w:t>
      </w:r>
    </w:p>
    <w:p w14:paraId="0462AA57" w14:textId="10D94C0F" w:rsidR="00070371" w:rsidRPr="00E823AB" w:rsidRDefault="00070371" w:rsidP="00070371">
      <w:pPr>
        <w:rPr>
          <w:lang w:eastAsia="en-GB"/>
        </w:rPr>
      </w:pPr>
      <w:bookmarkStart w:id="7" w:name="_Hlk118961235"/>
      <w:r w:rsidRPr="00E823AB">
        <w:rPr>
          <w:lang w:eastAsia="en-GB"/>
        </w:rPr>
        <w:t>At-</w:t>
      </w:r>
      <w:proofErr w:type="spellStart"/>
      <w:r w:rsidRPr="00E823AB">
        <w:rPr>
          <w:lang w:eastAsia="en-GB"/>
        </w:rPr>
        <w:t>Twaijri</w:t>
      </w:r>
      <w:proofErr w:type="spellEnd"/>
      <w:r w:rsidRPr="00E823AB">
        <w:rPr>
          <w:lang w:eastAsia="en-GB"/>
        </w:rPr>
        <w:t>, M.I. and Al-</w:t>
      </w:r>
      <w:proofErr w:type="spellStart"/>
      <w:r w:rsidRPr="00E823AB">
        <w:rPr>
          <w:lang w:eastAsia="en-GB"/>
        </w:rPr>
        <w:t>Muhaiza</w:t>
      </w:r>
      <w:proofErr w:type="spellEnd"/>
      <w:r w:rsidRPr="00E823AB">
        <w:rPr>
          <w:lang w:eastAsia="en-GB"/>
        </w:rPr>
        <w:t xml:space="preserve">, I.A., </w:t>
      </w:r>
      <w:r w:rsidR="00D95184">
        <w:rPr>
          <w:lang w:eastAsia="en-GB"/>
        </w:rPr>
        <w:t>(</w:t>
      </w:r>
      <w:r w:rsidRPr="00E823AB">
        <w:rPr>
          <w:lang w:eastAsia="en-GB"/>
        </w:rPr>
        <w:t>2016</w:t>
      </w:r>
      <w:bookmarkEnd w:id="7"/>
      <w:r w:rsidR="00D95184">
        <w:rPr>
          <w:lang w:eastAsia="en-GB"/>
        </w:rPr>
        <w:t>)</w:t>
      </w:r>
      <w:r w:rsidRPr="00E823AB">
        <w:rPr>
          <w:lang w:eastAsia="en-GB"/>
        </w:rPr>
        <w:t xml:space="preserve">. Hofstede's cultural dimensions in the GCC countries: An empirical investigation. </w:t>
      </w:r>
      <w:r w:rsidRPr="00E823AB">
        <w:rPr>
          <w:i/>
          <w:iCs/>
          <w:lang w:eastAsia="en-GB"/>
        </w:rPr>
        <w:t>International Journal of Value-Based Management</w:t>
      </w:r>
      <w:r w:rsidRPr="00E823AB">
        <w:rPr>
          <w:lang w:eastAsia="en-GB"/>
        </w:rPr>
        <w:t xml:space="preserve">, </w:t>
      </w:r>
      <w:r w:rsidRPr="00E823AB">
        <w:rPr>
          <w:i/>
          <w:iCs/>
          <w:lang w:eastAsia="en-GB"/>
        </w:rPr>
        <w:t>9</w:t>
      </w:r>
      <w:r w:rsidRPr="00E823AB">
        <w:rPr>
          <w:lang w:eastAsia="en-GB"/>
        </w:rPr>
        <w:t>(2), pp.121-131.</w:t>
      </w:r>
    </w:p>
    <w:p w14:paraId="582D8F7D" w14:textId="034B8B63" w:rsidR="00070371" w:rsidRPr="00E823AB" w:rsidRDefault="00070371" w:rsidP="00070371">
      <w:pPr>
        <w:rPr>
          <w:lang w:eastAsia="en-GB"/>
        </w:rPr>
      </w:pPr>
      <w:bookmarkStart w:id="8" w:name="_Hlk118961189"/>
      <w:proofErr w:type="spellStart"/>
      <w:r w:rsidRPr="00E823AB">
        <w:rPr>
          <w:lang w:eastAsia="en-GB"/>
        </w:rPr>
        <w:t>Behery</w:t>
      </w:r>
      <w:proofErr w:type="spellEnd"/>
      <w:r w:rsidRPr="00E823AB">
        <w:rPr>
          <w:lang w:eastAsia="en-GB"/>
        </w:rPr>
        <w:t xml:space="preserve">, M.H. and Paton, R.A., </w:t>
      </w:r>
      <w:r w:rsidR="00D95184">
        <w:rPr>
          <w:lang w:eastAsia="en-GB"/>
        </w:rPr>
        <w:t>(</w:t>
      </w:r>
      <w:r w:rsidRPr="00E823AB">
        <w:rPr>
          <w:lang w:eastAsia="en-GB"/>
        </w:rPr>
        <w:t>2018</w:t>
      </w:r>
      <w:bookmarkEnd w:id="8"/>
      <w:r w:rsidR="00D95184">
        <w:rPr>
          <w:lang w:eastAsia="en-GB"/>
        </w:rPr>
        <w:t>)</w:t>
      </w:r>
      <w:r w:rsidRPr="00E823AB">
        <w:rPr>
          <w:lang w:eastAsia="en-GB"/>
        </w:rPr>
        <w:t xml:space="preserve">. Performance appraisal‐cultural fit: organizational outcomes within the UAE. </w:t>
      </w:r>
      <w:r w:rsidRPr="00E823AB">
        <w:rPr>
          <w:i/>
          <w:iCs/>
          <w:lang w:eastAsia="en-GB"/>
        </w:rPr>
        <w:t>Education, Business and Society: Contemporary Middle Eastern Issues</w:t>
      </w:r>
      <w:r w:rsidRPr="00E823AB">
        <w:rPr>
          <w:lang w:eastAsia="en-GB"/>
        </w:rPr>
        <w:t>.</w:t>
      </w:r>
    </w:p>
    <w:p w14:paraId="66E69DFA" w14:textId="197AFEB7" w:rsidR="00070371" w:rsidRPr="00E823AB" w:rsidRDefault="00070371" w:rsidP="00070371">
      <w:pPr>
        <w:rPr>
          <w:lang w:eastAsia="en-GB"/>
        </w:rPr>
      </w:pPr>
      <w:bookmarkStart w:id="9" w:name="_Hlk118961019"/>
      <w:r w:rsidRPr="00E823AB">
        <w:rPr>
          <w:lang w:eastAsia="en-GB"/>
        </w:rPr>
        <w:t xml:space="preserve">Campbell, C. and McLean, C., </w:t>
      </w:r>
      <w:r w:rsidR="00D95184">
        <w:rPr>
          <w:lang w:eastAsia="en-GB"/>
        </w:rPr>
        <w:t>(</w:t>
      </w:r>
      <w:r w:rsidRPr="00E823AB">
        <w:rPr>
          <w:lang w:eastAsia="en-GB"/>
        </w:rPr>
        <w:t>2022</w:t>
      </w:r>
      <w:bookmarkEnd w:id="9"/>
      <w:r w:rsidR="00D95184">
        <w:rPr>
          <w:lang w:eastAsia="en-GB"/>
        </w:rPr>
        <w:t>)</w:t>
      </w:r>
      <w:r w:rsidRPr="00E823AB">
        <w:rPr>
          <w:lang w:eastAsia="en-GB"/>
        </w:rPr>
        <w:t xml:space="preserve">. Ethnic identities, social capital and inequalities: factors shaping local community networks in the UK. </w:t>
      </w:r>
      <w:r w:rsidRPr="00E823AB">
        <w:rPr>
          <w:i/>
          <w:iCs/>
          <w:lang w:eastAsia="en-GB"/>
        </w:rPr>
        <w:t>Social science</w:t>
      </w:r>
      <w:r w:rsidRPr="00E823AB">
        <w:rPr>
          <w:lang w:eastAsia="en-GB"/>
        </w:rPr>
        <w:t xml:space="preserve">, </w:t>
      </w:r>
      <w:r w:rsidRPr="00E823AB">
        <w:rPr>
          <w:i/>
          <w:iCs/>
          <w:lang w:eastAsia="en-GB"/>
        </w:rPr>
        <w:t>55</w:t>
      </w:r>
      <w:r w:rsidRPr="00E823AB">
        <w:rPr>
          <w:lang w:eastAsia="en-GB"/>
        </w:rPr>
        <w:t>(4), pp.643-657.</w:t>
      </w:r>
    </w:p>
    <w:p w14:paraId="38476B6B" w14:textId="3D9887A9" w:rsidR="00070371" w:rsidRPr="00E823AB" w:rsidRDefault="00070371" w:rsidP="00070371">
      <w:pPr>
        <w:rPr>
          <w:lang w:eastAsia="en-GB"/>
        </w:rPr>
      </w:pPr>
      <w:proofErr w:type="spellStart"/>
      <w:r w:rsidRPr="00E823AB">
        <w:rPr>
          <w:lang w:eastAsia="en-GB"/>
        </w:rPr>
        <w:t>Dhaundiyal</w:t>
      </w:r>
      <w:proofErr w:type="spellEnd"/>
      <w:r w:rsidRPr="00E823AB">
        <w:rPr>
          <w:lang w:eastAsia="en-GB"/>
        </w:rPr>
        <w:t xml:space="preserve">, D., Chakravarty, R. and N. Joshi, A., </w:t>
      </w:r>
      <w:r w:rsidR="00D95184">
        <w:rPr>
          <w:lang w:eastAsia="en-GB"/>
        </w:rPr>
        <w:t>(</w:t>
      </w:r>
      <w:r w:rsidRPr="00E823AB">
        <w:rPr>
          <w:lang w:eastAsia="en-GB"/>
        </w:rPr>
        <w:t>2020</w:t>
      </w:r>
      <w:r w:rsidR="00D95184">
        <w:rPr>
          <w:lang w:eastAsia="en-GB"/>
        </w:rPr>
        <w:t>)</w:t>
      </w:r>
      <w:r w:rsidRPr="00E823AB">
        <w:rPr>
          <w:lang w:eastAsia="en-GB"/>
        </w:rPr>
        <w:t xml:space="preserve">, November. Hofstede and </w:t>
      </w:r>
      <w:proofErr w:type="spellStart"/>
      <w:r w:rsidRPr="00E823AB">
        <w:rPr>
          <w:lang w:eastAsia="en-GB"/>
        </w:rPr>
        <w:t>Hobbitses</w:t>
      </w:r>
      <w:proofErr w:type="spellEnd"/>
      <w:r w:rsidRPr="00E823AB">
        <w:rPr>
          <w:lang w:eastAsia="en-GB"/>
        </w:rPr>
        <w:t xml:space="preserve">: Generational Evolution of Power Distance and Masculinity in </w:t>
      </w:r>
      <w:r w:rsidR="00A860BB">
        <w:rPr>
          <w:lang w:eastAsia="en-GB"/>
        </w:rPr>
        <w:t xml:space="preserve">the </w:t>
      </w:r>
      <w:r w:rsidRPr="00E823AB">
        <w:rPr>
          <w:lang w:eastAsia="en-GB"/>
        </w:rPr>
        <w:t xml:space="preserve">UK in Popular Literature. In </w:t>
      </w:r>
      <w:r w:rsidRPr="00E823AB">
        <w:rPr>
          <w:i/>
          <w:iCs/>
          <w:lang w:eastAsia="en-GB"/>
        </w:rPr>
        <w:t>IndiaHCI'20: Proceedings of the 11th Indian Conference on Human-Computer Interaction</w:t>
      </w:r>
      <w:r w:rsidRPr="00E823AB">
        <w:rPr>
          <w:lang w:eastAsia="en-GB"/>
        </w:rPr>
        <w:t xml:space="preserve"> (pp. 1-11).</w:t>
      </w:r>
    </w:p>
    <w:p w14:paraId="26F0BB6B" w14:textId="52E2C505" w:rsidR="00070371" w:rsidRPr="00E823AB" w:rsidRDefault="00070371" w:rsidP="00070371">
      <w:pPr>
        <w:rPr>
          <w:lang w:eastAsia="en-GB"/>
        </w:rPr>
      </w:pPr>
      <w:bookmarkStart w:id="10" w:name="_Hlk118961110"/>
      <w:r w:rsidRPr="00E823AB">
        <w:rPr>
          <w:lang w:eastAsia="en-GB"/>
        </w:rPr>
        <w:t xml:space="preserve">Fang, T., </w:t>
      </w:r>
      <w:r w:rsidR="00D95184">
        <w:rPr>
          <w:lang w:eastAsia="en-GB"/>
        </w:rPr>
        <w:t>(</w:t>
      </w:r>
      <w:r w:rsidRPr="00E823AB">
        <w:rPr>
          <w:lang w:eastAsia="en-GB"/>
        </w:rPr>
        <w:t>2013</w:t>
      </w:r>
      <w:bookmarkEnd w:id="10"/>
      <w:r w:rsidR="00D95184">
        <w:rPr>
          <w:lang w:eastAsia="en-GB"/>
        </w:rPr>
        <w:t>)</w:t>
      </w:r>
      <w:r w:rsidRPr="00E823AB">
        <w:rPr>
          <w:lang w:eastAsia="en-GB"/>
        </w:rPr>
        <w:t xml:space="preserve">. A critique of Hofstede’s fifth national culture dimension. </w:t>
      </w:r>
      <w:r w:rsidRPr="00E823AB">
        <w:rPr>
          <w:i/>
          <w:iCs/>
          <w:lang w:eastAsia="en-GB"/>
        </w:rPr>
        <w:t>International journal of cross-cultural management</w:t>
      </w:r>
      <w:r w:rsidRPr="00E823AB">
        <w:rPr>
          <w:lang w:eastAsia="en-GB"/>
        </w:rPr>
        <w:t xml:space="preserve">, </w:t>
      </w:r>
      <w:r w:rsidRPr="00E823AB">
        <w:rPr>
          <w:i/>
          <w:iCs/>
          <w:lang w:eastAsia="en-GB"/>
        </w:rPr>
        <w:t>3</w:t>
      </w:r>
      <w:r w:rsidRPr="00E823AB">
        <w:rPr>
          <w:lang w:eastAsia="en-GB"/>
        </w:rPr>
        <w:t>(3), pp.347-368.</w:t>
      </w:r>
    </w:p>
    <w:p w14:paraId="7C52BFA6" w14:textId="700AAC87" w:rsidR="00070371" w:rsidRPr="00E823AB" w:rsidRDefault="00070371" w:rsidP="00070371">
      <w:pPr>
        <w:rPr>
          <w:lang w:eastAsia="en-GB"/>
        </w:rPr>
      </w:pPr>
      <w:r w:rsidRPr="00E823AB">
        <w:rPr>
          <w:lang w:eastAsia="en-GB"/>
        </w:rPr>
        <w:t xml:space="preserve">Huang, S.S. and Crotts, J., </w:t>
      </w:r>
      <w:r w:rsidR="00D95184">
        <w:rPr>
          <w:lang w:eastAsia="en-GB"/>
        </w:rPr>
        <w:t>(</w:t>
      </w:r>
      <w:r w:rsidRPr="00E823AB">
        <w:rPr>
          <w:lang w:eastAsia="en-GB"/>
        </w:rPr>
        <w:t>2019</w:t>
      </w:r>
      <w:r w:rsidR="00D95184">
        <w:rPr>
          <w:lang w:eastAsia="en-GB"/>
        </w:rPr>
        <w:t>)</w:t>
      </w:r>
      <w:r w:rsidRPr="00E823AB">
        <w:rPr>
          <w:lang w:eastAsia="en-GB"/>
        </w:rPr>
        <w:t xml:space="preserve">. Relationships between Hofstede's cultural dimensions and tourist satisfaction: A cross-country cross-sample examination. </w:t>
      </w:r>
      <w:r w:rsidRPr="00E823AB">
        <w:rPr>
          <w:i/>
          <w:iCs/>
          <w:lang w:eastAsia="en-GB"/>
        </w:rPr>
        <w:t>Tourism management</w:t>
      </w:r>
      <w:r w:rsidRPr="00E823AB">
        <w:rPr>
          <w:lang w:eastAsia="en-GB"/>
        </w:rPr>
        <w:t xml:space="preserve">, </w:t>
      </w:r>
      <w:r w:rsidRPr="00E823AB">
        <w:rPr>
          <w:i/>
          <w:iCs/>
          <w:lang w:eastAsia="en-GB"/>
        </w:rPr>
        <w:t>72</w:t>
      </w:r>
      <w:r w:rsidRPr="00E823AB">
        <w:rPr>
          <w:lang w:eastAsia="en-GB"/>
        </w:rPr>
        <w:t>, pp.232-241.</w:t>
      </w:r>
    </w:p>
    <w:p w14:paraId="0D8F43F6" w14:textId="0DDB3097" w:rsidR="00070371" w:rsidRPr="00E823AB" w:rsidRDefault="00070371" w:rsidP="00070371">
      <w:pPr>
        <w:rPr>
          <w:lang w:eastAsia="en-GB"/>
        </w:rPr>
      </w:pPr>
      <w:r w:rsidRPr="00E823AB">
        <w:rPr>
          <w:lang w:eastAsia="en-GB"/>
        </w:rPr>
        <w:t xml:space="preserve">Khan, A.U., </w:t>
      </w:r>
      <w:r w:rsidR="00D95184">
        <w:rPr>
          <w:lang w:eastAsia="en-GB"/>
        </w:rPr>
        <w:t>(</w:t>
      </w:r>
      <w:r w:rsidRPr="00E823AB">
        <w:rPr>
          <w:lang w:eastAsia="en-GB"/>
        </w:rPr>
        <w:t>2014</w:t>
      </w:r>
      <w:r w:rsidR="00D95184">
        <w:rPr>
          <w:lang w:eastAsia="en-GB"/>
        </w:rPr>
        <w:t>)</w:t>
      </w:r>
      <w:r w:rsidRPr="00E823AB">
        <w:rPr>
          <w:lang w:eastAsia="en-GB"/>
        </w:rPr>
        <w:t xml:space="preserve">. Effects of cultural assimilation on the performance of a project–evidence from UAE. </w:t>
      </w:r>
      <w:r w:rsidRPr="00E823AB">
        <w:rPr>
          <w:i/>
          <w:iCs/>
          <w:lang w:eastAsia="en-GB"/>
        </w:rPr>
        <w:t>Benchmarking: an international journal</w:t>
      </w:r>
      <w:r w:rsidRPr="00E823AB">
        <w:rPr>
          <w:lang w:eastAsia="en-GB"/>
        </w:rPr>
        <w:t>.</w:t>
      </w:r>
    </w:p>
    <w:p w14:paraId="4C2EE332" w14:textId="3BC701D5" w:rsidR="00070371" w:rsidRDefault="00070371">
      <w:pPr>
        <w:rPr>
          <w:lang w:eastAsia="en-GB"/>
        </w:rPr>
      </w:pPr>
      <w:proofErr w:type="spellStart"/>
      <w:r w:rsidRPr="00E823AB">
        <w:rPr>
          <w:lang w:eastAsia="en-GB"/>
        </w:rPr>
        <w:t>Maseland</w:t>
      </w:r>
      <w:proofErr w:type="spellEnd"/>
      <w:r w:rsidRPr="00E823AB">
        <w:rPr>
          <w:lang w:eastAsia="en-GB"/>
        </w:rPr>
        <w:t xml:space="preserve">, R. and Van Hoorn, A., </w:t>
      </w:r>
      <w:r w:rsidR="00D95184">
        <w:rPr>
          <w:lang w:eastAsia="en-GB"/>
        </w:rPr>
        <w:t>(</w:t>
      </w:r>
      <w:r w:rsidRPr="00E823AB">
        <w:rPr>
          <w:lang w:eastAsia="en-GB"/>
        </w:rPr>
        <w:t>2019</w:t>
      </w:r>
      <w:r w:rsidR="00D95184">
        <w:rPr>
          <w:lang w:eastAsia="en-GB"/>
        </w:rPr>
        <w:t>)</w:t>
      </w:r>
      <w:r w:rsidRPr="00E823AB">
        <w:rPr>
          <w:lang w:eastAsia="en-GB"/>
        </w:rPr>
        <w:t xml:space="preserve">. Explaining the negative correlation between values and practices: A note on the Hofstede–GLOBE debate. </w:t>
      </w:r>
      <w:r w:rsidRPr="00E823AB">
        <w:rPr>
          <w:i/>
          <w:iCs/>
          <w:lang w:eastAsia="en-GB"/>
        </w:rPr>
        <w:t>Journal of International Business Studies</w:t>
      </w:r>
      <w:r w:rsidRPr="00E823AB">
        <w:rPr>
          <w:lang w:eastAsia="en-GB"/>
        </w:rPr>
        <w:t xml:space="preserve">, </w:t>
      </w:r>
      <w:r w:rsidRPr="00E823AB">
        <w:rPr>
          <w:i/>
          <w:iCs/>
          <w:lang w:eastAsia="en-GB"/>
        </w:rPr>
        <w:t>40</w:t>
      </w:r>
      <w:r w:rsidRPr="00E823AB">
        <w:rPr>
          <w:lang w:eastAsia="en-GB"/>
        </w:rPr>
        <w:t>(3), pp.527-532.</w:t>
      </w:r>
    </w:p>
    <w:p w14:paraId="3DCEE329" w14:textId="387CBC90" w:rsidR="00070371" w:rsidRPr="00E823AB" w:rsidRDefault="00070371" w:rsidP="00070371">
      <w:pPr>
        <w:rPr>
          <w:lang w:eastAsia="en-GB"/>
        </w:rPr>
      </w:pPr>
      <w:r w:rsidRPr="00E823AB">
        <w:rPr>
          <w:lang w:eastAsia="en-GB"/>
        </w:rPr>
        <w:t xml:space="preserve">Pero, F., Vaughan, S., Xu, K. and Schutt, D., </w:t>
      </w:r>
      <w:r w:rsidR="00D95184">
        <w:rPr>
          <w:lang w:eastAsia="en-GB"/>
        </w:rPr>
        <w:t>(</w:t>
      </w:r>
      <w:r w:rsidRPr="00E823AB">
        <w:rPr>
          <w:lang w:eastAsia="en-GB"/>
        </w:rPr>
        <w:t>2021</w:t>
      </w:r>
      <w:r w:rsidR="00D95184">
        <w:rPr>
          <w:lang w:eastAsia="en-GB"/>
        </w:rPr>
        <w:t>)</w:t>
      </w:r>
      <w:r w:rsidRPr="00E823AB">
        <w:rPr>
          <w:lang w:eastAsia="en-GB"/>
        </w:rPr>
        <w:t xml:space="preserve">. Design and Performance of a Basement Pali Radice Contiguous </w:t>
      </w:r>
      <w:proofErr w:type="spellStart"/>
      <w:r w:rsidRPr="00E823AB">
        <w:rPr>
          <w:lang w:eastAsia="en-GB"/>
        </w:rPr>
        <w:t>Minipiled</w:t>
      </w:r>
      <w:proofErr w:type="spellEnd"/>
      <w:r w:rsidRPr="00E823AB">
        <w:rPr>
          <w:lang w:eastAsia="en-GB"/>
        </w:rPr>
        <w:t xml:space="preserve"> Retaining Wall Beneath </w:t>
      </w:r>
      <w:proofErr w:type="gramStart"/>
      <w:r w:rsidRPr="00E823AB">
        <w:rPr>
          <w:lang w:eastAsia="en-GB"/>
        </w:rPr>
        <w:t>At</w:t>
      </w:r>
      <w:proofErr w:type="gramEnd"/>
      <w:r w:rsidRPr="00E823AB">
        <w:rPr>
          <w:lang w:eastAsia="en-GB"/>
        </w:rPr>
        <w:t xml:space="preserve"> The Berkeley Hotel, </w:t>
      </w:r>
      <w:r w:rsidRPr="00E823AB">
        <w:rPr>
          <w:lang w:eastAsia="en-GB"/>
        </w:rPr>
        <w:lastRenderedPageBreak/>
        <w:t xml:space="preserve">Knightsbridge, London. In </w:t>
      </w:r>
      <w:r w:rsidRPr="00E823AB">
        <w:rPr>
          <w:i/>
          <w:iCs/>
          <w:lang w:eastAsia="en-GB"/>
        </w:rPr>
        <w:t>Piling 2020: Proceedings of the Piling 2020 Conference</w:t>
      </w:r>
      <w:r w:rsidRPr="00E823AB">
        <w:rPr>
          <w:lang w:eastAsia="en-GB"/>
        </w:rPr>
        <w:t xml:space="preserve"> (pp. 151-156). ICE Publishing.</w:t>
      </w:r>
    </w:p>
    <w:p w14:paraId="44ED683F" w14:textId="443D4307" w:rsidR="00070371" w:rsidRPr="00E823AB" w:rsidRDefault="00070371" w:rsidP="00070371">
      <w:pPr>
        <w:rPr>
          <w:lang w:eastAsia="en-GB"/>
        </w:rPr>
      </w:pPr>
      <w:r w:rsidRPr="00E823AB">
        <w:rPr>
          <w:lang w:eastAsia="en-GB"/>
        </w:rPr>
        <w:t xml:space="preserve">Smith, P.B., </w:t>
      </w:r>
      <w:r w:rsidR="00D95184">
        <w:rPr>
          <w:lang w:eastAsia="en-GB"/>
        </w:rPr>
        <w:t>(</w:t>
      </w:r>
      <w:r w:rsidRPr="00E823AB">
        <w:rPr>
          <w:lang w:eastAsia="en-GB"/>
        </w:rPr>
        <w:t>2016</w:t>
      </w:r>
      <w:r w:rsidR="00D95184">
        <w:rPr>
          <w:lang w:eastAsia="en-GB"/>
        </w:rPr>
        <w:t>)</w:t>
      </w:r>
      <w:r w:rsidRPr="00E823AB">
        <w:rPr>
          <w:lang w:eastAsia="en-GB"/>
        </w:rPr>
        <w:t xml:space="preserve">. When elephants fight, the grass gets trampled: The GLOBE and Hofstede projects. </w:t>
      </w:r>
      <w:r w:rsidRPr="00E823AB">
        <w:rPr>
          <w:i/>
          <w:iCs/>
          <w:lang w:eastAsia="en-GB"/>
        </w:rPr>
        <w:t>Journal of international business studies</w:t>
      </w:r>
      <w:r w:rsidRPr="00E823AB">
        <w:rPr>
          <w:lang w:eastAsia="en-GB"/>
        </w:rPr>
        <w:t xml:space="preserve">, </w:t>
      </w:r>
      <w:r w:rsidRPr="00E823AB">
        <w:rPr>
          <w:i/>
          <w:iCs/>
          <w:lang w:eastAsia="en-GB"/>
        </w:rPr>
        <w:t>37</w:t>
      </w:r>
      <w:r w:rsidRPr="00E823AB">
        <w:rPr>
          <w:lang w:eastAsia="en-GB"/>
        </w:rPr>
        <w:t>(6), pp.915-921.</w:t>
      </w:r>
    </w:p>
    <w:p w14:paraId="62C5163F" w14:textId="483368EC" w:rsidR="00070371" w:rsidRPr="00E823AB" w:rsidRDefault="00070371" w:rsidP="00070371">
      <w:pPr>
        <w:rPr>
          <w:lang w:eastAsia="en-GB"/>
        </w:rPr>
      </w:pPr>
      <w:r w:rsidRPr="00E823AB">
        <w:rPr>
          <w:lang w:eastAsia="en-GB"/>
        </w:rPr>
        <w:t xml:space="preserve">Waal, A. and </w:t>
      </w:r>
      <w:proofErr w:type="spellStart"/>
      <w:r w:rsidRPr="00E823AB">
        <w:rPr>
          <w:lang w:eastAsia="en-GB"/>
        </w:rPr>
        <w:t>Frijns</w:t>
      </w:r>
      <w:proofErr w:type="spellEnd"/>
      <w:r w:rsidRPr="00E823AB">
        <w:rPr>
          <w:lang w:eastAsia="en-GB"/>
        </w:rPr>
        <w:t xml:space="preserve">, M., </w:t>
      </w:r>
      <w:r w:rsidR="00D95184">
        <w:rPr>
          <w:lang w:eastAsia="en-GB"/>
        </w:rPr>
        <w:t>(</w:t>
      </w:r>
      <w:r w:rsidRPr="00E823AB">
        <w:rPr>
          <w:lang w:eastAsia="en-GB"/>
        </w:rPr>
        <w:t>2016</w:t>
      </w:r>
      <w:r w:rsidR="00D95184">
        <w:rPr>
          <w:lang w:eastAsia="en-GB"/>
        </w:rPr>
        <w:t>)</w:t>
      </w:r>
      <w:r w:rsidRPr="00E823AB">
        <w:rPr>
          <w:lang w:eastAsia="en-GB"/>
        </w:rPr>
        <w:t xml:space="preserve">. The influence of the UAE context on management practice in UAE business. </w:t>
      </w:r>
      <w:r w:rsidRPr="00E823AB">
        <w:rPr>
          <w:i/>
          <w:iCs/>
          <w:lang w:eastAsia="en-GB"/>
        </w:rPr>
        <w:t>International Journal of Islamic and Middle Eastern Finance and Management</w:t>
      </w:r>
      <w:r w:rsidRPr="00E823AB">
        <w:rPr>
          <w:lang w:eastAsia="en-GB"/>
        </w:rPr>
        <w:t>.</w:t>
      </w:r>
    </w:p>
    <w:p w14:paraId="75F7F845" w14:textId="44FC545F" w:rsidR="00C32317" w:rsidRDefault="00C32317"/>
    <w:p w14:paraId="1F3D8A2B" w14:textId="16EA5C4E" w:rsidR="00C32317" w:rsidRDefault="00C32317"/>
    <w:p w14:paraId="37E3D728" w14:textId="3AC1E390" w:rsidR="00C32317" w:rsidRDefault="00C32317"/>
    <w:p w14:paraId="3B43D079" w14:textId="33A17E89" w:rsidR="00C32317" w:rsidRDefault="00C32317"/>
    <w:p w14:paraId="558019AC" w14:textId="2E65B566" w:rsidR="00C32317" w:rsidRDefault="00C32317"/>
    <w:p w14:paraId="0EECE2B3" w14:textId="30C19BEF" w:rsidR="00C32317" w:rsidRDefault="00C32317"/>
    <w:p w14:paraId="0E87EE6D" w14:textId="0FD293D5" w:rsidR="00C32317" w:rsidRDefault="00C32317"/>
    <w:p w14:paraId="1C7E09C1" w14:textId="2A48ED82" w:rsidR="00C32317" w:rsidRDefault="00C32317"/>
    <w:p w14:paraId="4ACC5723" w14:textId="1C37BB6D" w:rsidR="00C32317" w:rsidRDefault="00C32317"/>
    <w:p w14:paraId="211DF2AE" w14:textId="14F3CBE3" w:rsidR="00C32317" w:rsidRDefault="00C32317"/>
    <w:p w14:paraId="67E192A9" w14:textId="53C45D5F" w:rsidR="00C32317" w:rsidRDefault="00C32317"/>
    <w:p w14:paraId="2F3EE8A5" w14:textId="77777777" w:rsidR="00C32317" w:rsidRDefault="00C32317"/>
    <w:sectPr w:rsidR="00C32317">
      <w:footerReference w:type="default" r:id="rId9"/>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021E4A" w14:textId="77777777" w:rsidR="00CE4AD5" w:rsidRDefault="00CE4AD5" w:rsidP="00C32317">
      <w:pPr>
        <w:spacing w:before="0" w:line="240" w:lineRule="auto"/>
      </w:pPr>
      <w:r>
        <w:separator/>
      </w:r>
    </w:p>
  </w:endnote>
  <w:endnote w:type="continuationSeparator" w:id="0">
    <w:p w14:paraId="7E71D906" w14:textId="77777777" w:rsidR="00CE4AD5" w:rsidRDefault="00CE4AD5" w:rsidP="00C32317">
      <w:pPr>
        <w:spacing w:before="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86766318"/>
      <w:docPartObj>
        <w:docPartGallery w:val="Page Numbers (Bottom of Page)"/>
        <w:docPartUnique/>
      </w:docPartObj>
    </w:sdtPr>
    <w:sdtEndPr>
      <w:rPr>
        <w:noProof/>
      </w:rPr>
    </w:sdtEndPr>
    <w:sdtContent>
      <w:p w14:paraId="6787F832" w14:textId="2ABC63A4" w:rsidR="00C32317" w:rsidRDefault="00C3231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C41E4BA" w14:textId="77777777" w:rsidR="00C32317" w:rsidRDefault="00C3231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519B6A" w14:textId="77777777" w:rsidR="00CE4AD5" w:rsidRDefault="00CE4AD5" w:rsidP="00C32317">
      <w:pPr>
        <w:spacing w:before="0" w:line="240" w:lineRule="auto"/>
      </w:pPr>
      <w:r>
        <w:separator/>
      </w:r>
    </w:p>
  </w:footnote>
  <w:footnote w:type="continuationSeparator" w:id="0">
    <w:p w14:paraId="46848E94" w14:textId="77777777" w:rsidR="00CE4AD5" w:rsidRDefault="00CE4AD5" w:rsidP="00C32317">
      <w:pPr>
        <w:spacing w:before="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CD7F36"/>
    <w:multiLevelType w:val="hybridMultilevel"/>
    <w:tmpl w:val="131A47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41855B4"/>
    <w:multiLevelType w:val="hybridMultilevel"/>
    <w:tmpl w:val="32FC7064"/>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36773DBA"/>
    <w:multiLevelType w:val="hybridMultilevel"/>
    <w:tmpl w:val="84B226A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F212740"/>
    <w:multiLevelType w:val="hybridMultilevel"/>
    <w:tmpl w:val="0C60FD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58F3E66"/>
    <w:multiLevelType w:val="hybridMultilevel"/>
    <w:tmpl w:val="B900B32E"/>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495C2265"/>
    <w:multiLevelType w:val="hybridMultilevel"/>
    <w:tmpl w:val="71264F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E5F61D3"/>
    <w:multiLevelType w:val="hybridMultilevel"/>
    <w:tmpl w:val="2A6272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97361594">
    <w:abstractNumId w:val="5"/>
  </w:num>
  <w:num w:numId="2" w16cid:durableId="1129860191">
    <w:abstractNumId w:val="1"/>
  </w:num>
  <w:num w:numId="3" w16cid:durableId="1098065198">
    <w:abstractNumId w:val="0"/>
  </w:num>
  <w:num w:numId="4" w16cid:durableId="749353883">
    <w:abstractNumId w:val="2"/>
  </w:num>
  <w:num w:numId="5" w16cid:durableId="32734311">
    <w:abstractNumId w:val="4"/>
  </w:num>
  <w:num w:numId="6" w16cid:durableId="681512476">
    <w:abstractNumId w:val="3"/>
  </w:num>
  <w:num w:numId="7" w16cid:durableId="177590644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DQ3MTU1MTM1MDczsLRQ0lEKTi0uzszPAymwqAUAIYVTRCwAAAA="/>
  </w:docVars>
  <w:rsids>
    <w:rsidRoot w:val="00534F18"/>
    <w:rsid w:val="000250FD"/>
    <w:rsid w:val="00026492"/>
    <w:rsid w:val="00045396"/>
    <w:rsid w:val="00070371"/>
    <w:rsid w:val="00076283"/>
    <w:rsid w:val="00081851"/>
    <w:rsid w:val="00121335"/>
    <w:rsid w:val="0012248A"/>
    <w:rsid w:val="00130E54"/>
    <w:rsid w:val="00150F8F"/>
    <w:rsid w:val="00164650"/>
    <w:rsid w:val="001A42D9"/>
    <w:rsid w:val="001A5A1D"/>
    <w:rsid w:val="001D3AFF"/>
    <w:rsid w:val="001E179D"/>
    <w:rsid w:val="00203B0F"/>
    <w:rsid w:val="00204B9E"/>
    <w:rsid w:val="002065D0"/>
    <w:rsid w:val="002217A6"/>
    <w:rsid w:val="00237006"/>
    <w:rsid w:val="002935E3"/>
    <w:rsid w:val="002E236E"/>
    <w:rsid w:val="00325B40"/>
    <w:rsid w:val="0036173A"/>
    <w:rsid w:val="003774C3"/>
    <w:rsid w:val="00385871"/>
    <w:rsid w:val="00395E45"/>
    <w:rsid w:val="003A7DDD"/>
    <w:rsid w:val="003D35FC"/>
    <w:rsid w:val="003D5C12"/>
    <w:rsid w:val="004022C5"/>
    <w:rsid w:val="0043468A"/>
    <w:rsid w:val="004459A7"/>
    <w:rsid w:val="004A6787"/>
    <w:rsid w:val="004A7B71"/>
    <w:rsid w:val="004B0945"/>
    <w:rsid w:val="004E3DB5"/>
    <w:rsid w:val="004E4BC7"/>
    <w:rsid w:val="00534F18"/>
    <w:rsid w:val="005A5AD8"/>
    <w:rsid w:val="005B79EF"/>
    <w:rsid w:val="005F44A9"/>
    <w:rsid w:val="00602E84"/>
    <w:rsid w:val="006379CB"/>
    <w:rsid w:val="006413B6"/>
    <w:rsid w:val="00644368"/>
    <w:rsid w:val="0064767E"/>
    <w:rsid w:val="00674660"/>
    <w:rsid w:val="00690DEE"/>
    <w:rsid w:val="006A3B5B"/>
    <w:rsid w:val="006C2C94"/>
    <w:rsid w:val="006D78C3"/>
    <w:rsid w:val="006E141A"/>
    <w:rsid w:val="006E54F8"/>
    <w:rsid w:val="006E7134"/>
    <w:rsid w:val="006F1164"/>
    <w:rsid w:val="00713E91"/>
    <w:rsid w:val="00720B18"/>
    <w:rsid w:val="00742FC9"/>
    <w:rsid w:val="00762477"/>
    <w:rsid w:val="007748A1"/>
    <w:rsid w:val="007944EE"/>
    <w:rsid w:val="007A70EC"/>
    <w:rsid w:val="00852AD1"/>
    <w:rsid w:val="008710FE"/>
    <w:rsid w:val="00895B67"/>
    <w:rsid w:val="00895B98"/>
    <w:rsid w:val="008C1BC1"/>
    <w:rsid w:val="008D115E"/>
    <w:rsid w:val="0090628A"/>
    <w:rsid w:val="009108E0"/>
    <w:rsid w:val="00924179"/>
    <w:rsid w:val="00936D29"/>
    <w:rsid w:val="00980741"/>
    <w:rsid w:val="009B1642"/>
    <w:rsid w:val="009B3BB9"/>
    <w:rsid w:val="00A237EB"/>
    <w:rsid w:val="00A23C62"/>
    <w:rsid w:val="00A36298"/>
    <w:rsid w:val="00A62048"/>
    <w:rsid w:val="00A62D0C"/>
    <w:rsid w:val="00A6406B"/>
    <w:rsid w:val="00A80632"/>
    <w:rsid w:val="00A860BB"/>
    <w:rsid w:val="00AA459B"/>
    <w:rsid w:val="00AC5F66"/>
    <w:rsid w:val="00AC65AE"/>
    <w:rsid w:val="00AC7002"/>
    <w:rsid w:val="00AD230B"/>
    <w:rsid w:val="00B13500"/>
    <w:rsid w:val="00B33674"/>
    <w:rsid w:val="00B340B7"/>
    <w:rsid w:val="00B35895"/>
    <w:rsid w:val="00B6632C"/>
    <w:rsid w:val="00B74198"/>
    <w:rsid w:val="00B93B2F"/>
    <w:rsid w:val="00B94510"/>
    <w:rsid w:val="00BA21EE"/>
    <w:rsid w:val="00BC4AE3"/>
    <w:rsid w:val="00BD2C37"/>
    <w:rsid w:val="00C0426A"/>
    <w:rsid w:val="00C32317"/>
    <w:rsid w:val="00C529EB"/>
    <w:rsid w:val="00C85BF9"/>
    <w:rsid w:val="00CA0295"/>
    <w:rsid w:val="00CB4858"/>
    <w:rsid w:val="00CC608C"/>
    <w:rsid w:val="00CC7DF4"/>
    <w:rsid w:val="00CD53ED"/>
    <w:rsid w:val="00CE4AD5"/>
    <w:rsid w:val="00CF10A0"/>
    <w:rsid w:val="00CF18F5"/>
    <w:rsid w:val="00D143B8"/>
    <w:rsid w:val="00D46A9F"/>
    <w:rsid w:val="00D54857"/>
    <w:rsid w:val="00D80257"/>
    <w:rsid w:val="00D95184"/>
    <w:rsid w:val="00DA3BEA"/>
    <w:rsid w:val="00DA4C99"/>
    <w:rsid w:val="00DD731D"/>
    <w:rsid w:val="00DE233C"/>
    <w:rsid w:val="00DE5B98"/>
    <w:rsid w:val="00DE5BFE"/>
    <w:rsid w:val="00E02BCD"/>
    <w:rsid w:val="00E44065"/>
    <w:rsid w:val="00E54EB2"/>
    <w:rsid w:val="00E75DD2"/>
    <w:rsid w:val="00E802A5"/>
    <w:rsid w:val="00E87D2D"/>
    <w:rsid w:val="00E92235"/>
    <w:rsid w:val="00ED3466"/>
    <w:rsid w:val="00F13D41"/>
    <w:rsid w:val="00F2188C"/>
    <w:rsid w:val="00F304C7"/>
    <w:rsid w:val="00F327B2"/>
    <w:rsid w:val="00F52A21"/>
    <w:rsid w:val="00FB5DCA"/>
    <w:rsid w:val="00FE3501"/>
    <w:rsid w:val="00FE5D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C4AA17"/>
  <w15:chartTrackingRefBased/>
  <w15:docId w15:val="{DD0069A4-6537-44D6-B5B8-D21477FD05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48A1"/>
    <w:pPr>
      <w:spacing w:before="240" w:after="0" w:line="36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7748A1"/>
    <w:pPr>
      <w:keepNext/>
      <w:keepLines/>
      <w:contextualSpacing/>
      <w:outlineLvl w:val="0"/>
    </w:pPr>
    <w:rPr>
      <w:rFonts w:eastAsiaTheme="majorEastAsia" w:cstheme="majorBidi"/>
      <w:b/>
      <w:sz w:val="32"/>
      <w:szCs w:val="32"/>
    </w:rPr>
  </w:style>
  <w:style w:type="paragraph" w:styleId="Heading2">
    <w:name w:val="heading 2"/>
    <w:basedOn w:val="Normal"/>
    <w:next w:val="Normal"/>
    <w:link w:val="Heading2Char"/>
    <w:autoRedefine/>
    <w:uiPriority w:val="9"/>
    <w:unhideWhenUsed/>
    <w:qFormat/>
    <w:rsid w:val="007748A1"/>
    <w:pPr>
      <w:keepNext/>
      <w:keepLines/>
      <w:spacing w:before="0"/>
      <w:outlineLvl w:val="1"/>
    </w:pPr>
    <w:rPr>
      <w:rFonts w:eastAsiaTheme="majorEastAsia" w:cstheme="majorBidi"/>
      <w:b/>
      <w:sz w:val="28"/>
      <w:szCs w:val="26"/>
    </w:rPr>
  </w:style>
  <w:style w:type="paragraph" w:styleId="Heading4">
    <w:name w:val="heading 4"/>
    <w:basedOn w:val="Normal"/>
    <w:next w:val="Normal"/>
    <w:link w:val="Heading4Char"/>
    <w:uiPriority w:val="9"/>
    <w:semiHidden/>
    <w:unhideWhenUsed/>
    <w:qFormat/>
    <w:rsid w:val="00F327B2"/>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7748A1"/>
    <w:pPr>
      <w:spacing w:before="120" w:after="120" w:line="360" w:lineRule="auto"/>
      <w:jc w:val="center"/>
    </w:pPr>
    <w:rPr>
      <w:rFonts w:ascii="Times New Roman" w:hAnsi="Times New Roman"/>
      <w:b/>
      <w:sz w:val="44"/>
    </w:rPr>
  </w:style>
  <w:style w:type="character" w:customStyle="1" w:styleId="Heading1Char">
    <w:name w:val="Heading 1 Char"/>
    <w:basedOn w:val="DefaultParagraphFont"/>
    <w:link w:val="Heading1"/>
    <w:uiPriority w:val="9"/>
    <w:rsid w:val="007748A1"/>
    <w:rPr>
      <w:rFonts w:ascii="Times New Roman" w:eastAsiaTheme="majorEastAsia" w:hAnsi="Times New Roman" w:cstheme="majorBidi"/>
      <w:b/>
      <w:color w:val="000000" w:themeColor="text1"/>
      <w:sz w:val="32"/>
      <w:szCs w:val="32"/>
    </w:rPr>
  </w:style>
  <w:style w:type="character" w:customStyle="1" w:styleId="Heading2Char">
    <w:name w:val="Heading 2 Char"/>
    <w:basedOn w:val="DefaultParagraphFont"/>
    <w:link w:val="Heading2"/>
    <w:uiPriority w:val="9"/>
    <w:rsid w:val="007748A1"/>
    <w:rPr>
      <w:rFonts w:ascii="Times New Roman" w:eastAsiaTheme="majorEastAsia" w:hAnsi="Times New Roman" w:cstheme="majorBidi"/>
      <w:b/>
      <w:color w:val="000000" w:themeColor="text1"/>
      <w:sz w:val="28"/>
      <w:szCs w:val="26"/>
    </w:rPr>
  </w:style>
  <w:style w:type="paragraph" w:styleId="Header">
    <w:name w:val="header"/>
    <w:basedOn w:val="Normal"/>
    <w:link w:val="HeaderChar"/>
    <w:uiPriority w:val="99"/>
    <w:unhideWhenUsed/>
    <w:rsid w:val="00C32317"/>
    <w:pPr>
      <w:tabs>
        <w:tab w:val="center" w:pos="4513"/>
        <w:tab w:val="right" w:pos="9026"/>
      </w:tabs>
      <w:spacing w:before="0" w:line="240" w:lineRule="auto"/>
    </w:pPr>
  </w:style>
  <w:style w:type="character" w:customStyle="1" w:styleId="HeaderChar">
    <w:name w:val="Header Char"/>
    <w:basedOn w:val="DefaultParagraphFont"/>
    <w:link w:val="Header"/>
    <w:uiPriority w:val="99"/>
    <w:rsid w:val="00C32317"/>
    <w:rPr>
      <w:rFonts w:ascii="Times New Roman" w:hAnsi="Times New Roman"/>
      <w:color w:val="000000" w:themeColor="text1"/>
      <w:sz w:val="24"/>
    </w:rPr>
  </w:style>
  <w:style w:type="paragraph" w:styleId="Footer">
    <w:name w:val="footer"/>
    <w:basedOn w:val="Normal"/>
    <w:link w:val="FooterChar"/>
    <w:uiPriority w:val="99"/>
    <w:unhideWhenUsed/>
    <w:rsid w:val="00C32317"/>
    <w:pPr>
      <w:tabs>
        <w:tab w:val="center" w:pos="4513"/>
        <w:tab w:val="right" w:pos="9026"/>
      </w:tabs>
      <w:spacing w:before="0" w:line="240" w:lineRule="auto"/>
    </w:pPr>
  </w:style>
  <w:style w:type="character" w:customStyle="1" w:styleId="FooterChar">
    <w:name w:val="Footer Char"/>
    <w:basedOn w:val="DefaultParagraphFont"/>
    <w:link w:val="Footer"/>
    <w:uiPriority w:val="99"/>
    <w:rsid w:val="00C32317"/>
    <w:rPr>
      <w:rFonts w:ascii="Times New Roman" w:hAnsi="Times New Roman"/>
      <w:color w:val="000000" w:themeColor="text1"/>
      <w:sz w:val="24"/>
    </w:rPr>
  </w:style>
  <w:style w:type="paragraph" w:styleId="TOCHeading">
    <w:name w:val="TOC Heading"/>
    <w:basedOn w:val="Heading1"/>
    <w:next w:val="Normal"/>
    <w:uiPriority w:val="39"/>
    <w:unhideWhenUsed/>
    <w:qFormat/>
    <w:rsid w:val="00C32317"/>
    <w:pPr>
      <w:spacing w:line="259" w:lineRule="auto"/>
      <w:contextualSpacing w:val="0"/>
      <w:jc w:val="left"/>
      <w:outlineLvl w:val="9"/>
    </w:pPr>
    <w:rPr>
      <w:rFonts w:asciiTheme="majorHAnsi" w:hAnsiTheme="majorHAnsi"/>
      <w:b w:val="0"/>
      <w:color w:val="2F5496" w:themeColor="accent1" w:themeShade="BF"/>
      <w:lang w:val="en-US"/>
    </w:rPr>
  </w:style>
  <w:style w:type="paragraph" w:styleId="ListParagraph">
    <w:name w:val="List Paragraph"/>
    <w:basedOn w:val="Normal"/>
    <w:uiPriority w:val="34"/>
    <w:qFormat/>
    <w:rsid w:val="00A23C62"/>
    <w:pPr>
      <w:ind w:left="720"/>
      <w:contextualSpacing/>
    </w:pPr>
  </w:style>
  <w:style w:type="character" w:customStyle="1" w:styleId="Heading4Char">
    <w:name w:val="Heading 4 Char"/>
    <w:basedOn w:val="DefaultParagraphFont"/>
    <w:link w:val="Heading4"/>
    <w:uiPriority w:val="9"/>
    <w:semiHidden/>
    <w:rsid w:val="00F327B2"/>
    <w:rPr>
      <w:rFonts w:asciiTheme="majorHAnsi" w:eastAsiaTheme="majorEastAsia" w:hAnsiTheme="majorHAnsi" w:cstheme="majorBidi"/>
      <w:i/>
      <w:iCs/>
      <w:color w:val="2F5496" w:themeColor="accent1" w:themeShade="BF"/>
      <w:sz w:val="24"/>
    </w:rPr>
  </w:style>
  <w:style w:type="paragraph" w:styleId="TOC1">
    <w:name w:val="toc 1"/>
    <w:basedOn w:val="Normal"/>
    <w:next w:val="Normal"/>
    <w:autoRedefine/>
    <w:uiPriority w:val="39"/>
    <w:unhideWhenUsed/>
    <w:rsid w:val="006379CB"/>
    <w:pPr>
      <w:spacing w:after="100"/>
    </w:pPr>
  </w:style>
  <w:style w:type="character" w:styleId="Hyperlink">
    <w:name w:val="Hyperlink"/>
    <w:basedOn w:val="DefaultParagraphFont"/>
    <w:uiPriority w:val="99"/>
    <w:unhideWhenUsed/>
    <w:rsid w:val="006379CB"/>
    <w:rPr>
      <w:color w:val="0563C1" w:themeColor="hyperlink"/>
      <w:u w:val="single"/>
    </w:rPr>
  </w:style>
  <w:style w:type="paragraph" w:styleId="Caption">
    <w:name w:val="caption"/>
    <w:basedOn w:val="Normal"/>
    <w:next w:val="Normal"/>
    <w:uiPriority w:val="35"/>
    <w:unhideWhenUsed/>
    <w:qFormat/>
    <w:rsid w:val="006C2C94"/>
    <w:pPr>
      <w:spacing w:before="0" w:after="200" w:line="240" w:lineRule="auto"/>
    </w:pPr>
    <w:rPr>
      <w:i/>
      <w:iCs/>
      <w:color w:val="44546A" w:themeColor="text2"/>
      <w:sz w:val="18"/>
      <w:szCs w:val="18"/>
    </w:rPr>
  </w:style>
  <w:style w:type="character" w:customStyle="1" w:styleId="hgkelc">
    <w:name w:val="hgkelc"/>
    <w:basedOn w:val="DefaultParagraphFont"/>
    <w:rsid w:val="00DE5B98"/>
  </w:style>
  <w:style w:type="paragraph" w:styleId="NormalWeb">
    <w:name w:val="Normal (Web)"/>
    <w:basedOn w:val="Normal"/>
    <w:uiPriority w:val="99"/>
    <w:semiHidden/>
    <w:unhideWhenUsed/>
    <w:rsid w:val="00D95184"/>
    <w:pPr>
      <w:spacing w:before="100" w:beforeAutospacing="1" w:after="100" w:afterAutospacing="1" w:line="240" w:lineRule="auto"/>
      <w:jc w:val="left"/>
    </w:pPr>
    <w:rPr>
      <w:rFonts w:eastAsia="Times New Roman" w:cs="Times New Roman"/>
      <w:color w:val="auto"/>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94537166">
      <w:bodyDiv w:val="1"/>
      <w:marLeft w:val="0"/>
      <w:marRight w:val="0"/>
      <w:marTop w:val="0"/>
      <w:marBottom w:val="0"/>
      <w:divBdr>
        <w:top w:val="none" w:sz="0" w:space="0" w:color="auto"/>
        <w:left w:val="none" w:sz="0" w:space="0" w:color="auto"/>
        <w:bottom w:val="none" w:sz="0" w:space="0" w:color="auto"/>
        <w:right w:val="none" w:sz="0" w:space="0" w:color="auto"/>
      </w:divBdr>
    </w:div>
    <w:div w:id="1242980482">
      <w:bodyDiv w:val="1"/>
      <w:marLeft w:val="0"/>
      <w:marRight w:val="0"/>
      <w:marTop w:val="0"/>
      <w:marBottom w:val="0"/>
      <w:divBdr>
        <w:top w:val="none" w:sz="0" w:space="0" w:color="auto"/>
        <w:left w:val="none" w:sz="0" w:space="0" w:color="auto"/>
        <w:bottom w:val="none" w:sz="0" w:space="0" w:color="auto"/>
        <w:right w:val="none" w:sz="0" w:space="0" w:color="auto"/>
      </w:divBdr>
      <w:divsChild>
        <w:div w:id="432942785">
          <w:marLeft w:val="0"/>
          <w:marRight w:val="0"/>
          <w:marTop w:val="0"/>
          <w:marBottom w:val="0"/>
          <w:divBdr>
            <w:top w:val="none" w:sz="0" w:space="0" w:color="auto"/>
            <w:left w:val="none" w:sz="0" w:space="0" w:color="auto"/>
            <w:bottom w:val="none" w:sz="0" w:space="0" w:color="auto"/>
            <w:right w:val="none" w:sz="0" w:space="0" w:color="auto"/>
          </w:divBdr>
        </w:div>
      </w:divsChild>
    </w:div>
    <w:div w:id="14603003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E8A2770-A87C-4628-B3B5-F8051A4554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1510</Words>
  <Characters>8608</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Khaled Bin shams Chowdhury</dc:creator>
  <cp:keywords/>
  <dc:description/>
  <cp:lastModifiedBy>Dell</cp:lastModifiedBy>
  <cp:revision>2</cp:revision>
  <dcterms:created xsi:type="dcterms:W3CDTF">2022-11-27T14:59:00Z</dcterms:created>
  <dcterms:modified xsi:type="dcterms:W3CDTF">2022-11-27T14:59:00Z</dcterms:modified>
</cp:coreProperties>
</file>