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669D9" w14:textId="69B2A8E1" w:rsidR="0006363B" w:rsidRPr="0006363B" w:rsidRDefault="00BB0A9F" w:rsidP="0006363B">
      <w:pPr>
        <w:pStyle w:val="NormalWeb"/>
      </w:pPr>
      <w:r>
        <w:t xml:space="preserve"> </w:t>
      </w:r>
      <w:r w:rsidR="0001293E">
        <w:t xml:space="preserve">The </w:t>
      </w:r>
      <w:r w:rsidR="007C6082" w:rsidRPr="007C6082">
        <w:t>Research that me and my team</w:t>
      </w:r>
      <w:r w:rsidR="00955AB3" w:rsidRPr="00955AB3">
        <w:t xml:space="preserve"> </w:t>
      </w:r>
      <w:r w:rsidR="00F8071F" w:rsidRPr="00F8071F">
        <w:t>Discussed was</w:t>
      </w:r>
      <w:r w:rsidR="00062222" w:rsidRPr="00062222">
        <w:t xml:space="preserve"> Attention deficit hyperactive disorder </w:t>
      </w:r>
      <w:r w:rsidR="00062222">
        <w:t>(</w:t>
      </w:r>
      <w:r w:rsidR="00062222" w:rsidRPr="00062222">
        <w:t>ADHD</w:t>
      </w:r>
      <w:r w:rsidR="00062222">
        <w:t xml:space="preserve">) </w:t>
      </w:r>
      <w:r w:rsidR="00B1016C" w:rsidRPr="00B1016C">
        <w:t>Waiting list</w:t>
      </w:r>
      <w:r w:rsidR="00F8071F">
        <w:t>.</w:t>
      </w:r>
      <w:r w:rsidR="00A33B82" w:rsidRPr="00A33B82">
        <w:t xml:space="preserve"> </w:t>
      </w:r>
      <w:r w:rsidR="008C1776" w:rsidRPr="008C1776">
        <w:t xml:space="preserve">We </w:t>
      </w:r>
      <w:r w:rsidR="00277203" w:rsidRPr="00277203">
        <w:t xml:space="preserve"> </w:t>
      </w:r>
      <w:r w:rsidR="00F65A1A">
        <w:t>had</w:t>
      </w:r>
      <w:r w:rsidR="005C71EC">
        <w:t xml:space="preserve"> to </w:t>
      </w:r>
      <w:r w:rsidR="008C1776" w:rsidRPr="008C1776">
        <w:t xml:space="preserve"> come up with a possible solution to this problem</w:t>
      </w:r>
      <w:r w:rsidR="00F40F37" w:rsidRPr="00F40F37">
        <w:t xml:space="preserve"> </w:t>
      </w:r>
      <w:r w:rsidR="00C507EE">
        <w:t>,</w:t>
      </w:r>
      <w:r w:rsidR="00C507EE" w:rsidRPr="00C507EE">
        <w:t xml:space="preserve"> Me and my team me</w:t>
      </w:r>
      <w:r w:rsidR="00C507EE">
        <w:t xml:space="preserve">et up </w:t>
      </w:r>
      <w:r w:rsidR="00A75377">
        <w:t xml:space="preserve">to </w:t>
      </w:r>
      <w:r w:rsidR="00EE2CEE">
        <w:t>discus</w:t>
      </w:r>
      <w:r w:rsidR="00A75377">
        <w:t xml:space="preserve"> </w:t>
      </w:r>
      <w:r w:rsidR="00EE2CEE">
        <w:t xml:space="preserve">about the </w:t>
      </w:r>
      <w:r w:rsidR="00EE2CEE" w:rsidRPr="00EE2CEE">
        <w:t>Five different</w:t>
      </w:r>
      <w:r w:rsidR="00EE2CEE">
        <w:t xml:space="preserve"> </w:t>
      </w:r>
      <w:r w:rsidR="00CA4997" w:rsidRPr="00CA4997">
        <w:t>Each of my team members</w:t>
      </w:r>
      <w:r w:rsidR="0003278E" w:rsidRPr="0003278E">
        <w:t xml:space="preserve"> had ideas on how we could possibly solve the waiting list times</w:t>
      </w:r>
      <w:r w:rsidR="001B7494">
        <w:t xml:space="preserve"> </w:t>
      </w:r>
      <w:r w:rsidR="0003278E" w:rsidRPr="0003278E">
        <w:t xml:space="preserve"> </w:t>
      </w:r>
      <w:r w:rsidR="008650B4" w:rsidRPr="0003278E">
        <w:t>F</w:t>
      </w:r>
      <w:r w:rsidR="0003278E" w:rsidRPr="0003278E">
        <w:t>irst</w:t>
      </w:r>
      <w:r w:rsidR="008650B4">
        <w:t xml:space="preserve"> off </w:t>
      </w:r>
      <w:r w:rsidR="0003278E" w:rsidRPr="0003278E">
        <w:t xml:space="preserve"> we follow the design thinking process steps by step to come up with a solution</w:t>
      </w:r>
      <w:r w:rsidR="00E223E0" w:rsidRPr="00E223E0">
        <w:t xml:space="preserve"> The first step to</w:t>
      </w:r>
      <w:r w:rsidR="00444C4C" w:rsidRPr="00444C4C">
        <w:t xml:space="preserve"> process was empathise which meant </w:t>
      </w:r>
      <w:r w:rsidR="00681DDF">
        <w:t>how</w:t>
      </w:r>
      <w:r w:rsidR="00444C4C" w:rsidRPr="00444C4C">
        <w:t xml:space="preserve"> people think </w:t>
      </w:r>
      <w:r w:rsidR="00681DDF">
        <w:t>and</w:t>
      </w:r>
      <w:r w:rsidR="00444C4C" w:rsidRPr="00444C4C">
        <w:t xml:space="preserve"> how they feel</w:t>
      </w:r>
      <w:r w:rsidR="00A72DE9" w:rsidRPr="00A72DE9">
        <w:t xml:space="preserve"> Me and my team discussed</w:t>
      </w:r>
      <w:r w:rsidR="007719AB" w:rsidRPr="007719AB">
        <w:t xml:space="preserve"> about this </w:t>
      </w:r>
      <w:r w:rsidR="00CE7F3D" w:rsidRPr="00CE7F3D">
        <w:t>And had of own imp</w:t>
      </w:r>
      <w:r w:rsidR="00CE7F3D">
        <w:t xml:space="preserve">ute </w:t>
      </w:r>
      <w:r w:rsidR="00623CB2" w:rsidRPr="00623CB2">
        <w:t>Who came up with the idea that people on the waiting list would feel</w:t>
      </w:r>
      <w:r w:rsidR="00AE71EF" w:rsidRPr="00AE71EF">
        <w:t xml:space="preserve"> Disappointed</w:t>
      </w:r>
      <w:r w:rsidR="00623CB2" w:rsidRPr="00623CB2">
        <w:t xml:space="preserve"> by the system</w:t>
      </w:r>
      <w:r w:rsidR="005F6362" w:rsidRPr="005F6362">
        <w:t xml:space="preserve"> and that people would experience a range of mental health issues due to the continued stress of having to wait</w:t>
      </w:r>
      <w:r w:rsidR="000810C5" w:rsidRPr="000810C5">
        <w:t xml:space="preserve"> </w:t>
      </w:r>
      <w:r w:rsidR="0086615D">
        <w:t>the ind</w:t>
      </w:r>
      <w:r w:rsidR="008D2BB7">
        <w:t>ividuals</w:t>
      </w:r>
      <w:r w:rsidR="00F41F4B">
        <w:t xml:space="preserve"> </w:t>
      </w:r>
      <w:r w:rsidR="00A2199C">
        <w:t xml:space="preserve">would feel an </w:t>
      </w:r>
      <w:r w:rsidR="00F41F4B" w:rsidRPr="00F41F4B">
        <w:t>overwhelming sense of stress</w:t>
      </w:r>
      <w:r w:rsidR="003C1142">
        <w:t xml:space="preserve"> and </w:t>
      </w:r>
      <w:r w:rsidR="00CD56F3" w:rsidRPr="00CD56F3">
        <w:t xml:space="preserve">Frustration due to the </w:t>
      </w:r>
      <w:r w:rsidR="009E0B94">
        <w:t xml:space="preserve">waiting </w:t>
      </w:r>
      <w:r w:rsidR="00CD56F3" w:rsidRPr="00CD56F3">
        <w:t>last</w:t>
      </w:r>
      <w:r w:rsidR="008670C3">
        <w:t xml:space="preserve"> </w:t>
      </w:r>
      <w:r w:rsidR="003245CA">
        <w:t>During our research into this ongoing issue, we found that in 2023 an estimated 15.5 million people in the United States had been diagnosed with ADHD.</w:t>
      </w:r>
      <w:r w:rsidR="00663ED7" w:rsidRPr="00663ED7">
        <w:t xml:space="preserve"> </w:t>
      </w:r>
      <w:r w:rsidR="00663ED7">
        <w:t>Diagnosis rates among children have increased from 62% to 78%, largely due to more appropriate referrals and greater exposure to social media (Roughan A.L. and Stafford, J., 2019).</w:t>
      </w:r>
      <w:r w:rsidR="00AD382C" w:rsidRPr="00AD382C">
        <w:t xml:space="preserve"> </w:t>
      </w:r>
      <w:r w:rsidR="00AD382C">
        <w:t>These statistics were gathered during the second stage of the Design Thinking process, the Define stage. We then moved on to the third stage, Ideate, where we explored possible solutions by asking How might w</w:t>
      </w:r>
      <w:r w:rsidR="00A3406A">
        <w:t>e</w:t>
      </w:r>
      <w:r w:rsidR="00AD382C">
        <w:t xml:space="preserve">? </w:t>
      </w:r>
      <w:r w:rsidR="00401867">
        <w:t>questions. During</w:t>
      </w:r>
      <w:r w:rsidR="00AD382C">
        <w:t xml:space="preserve"> this stage, we discussed different ways to address the issue, including organising ADHD-focused workshops. These workshops would provide an opportunity to gather feedback from individuals currently on waiting lists, ensuring that the experiences and concerns of those directly affected are prioritised. This approach was designed to help tackle the organisational issues surrounding ADHD support and waiting times.</w:t>
      </w:r>
      <w:r w:rsidR="00466DC2" w:rsidRPr="00466DC2">
        <w:t xml:space="preserve"> Within these workshops, we would provide advice and guidance to help people recognise the signs and symptoms of ADHD, as well as offer practical tips on how to manage these symptoms while waiting for assessment or support. We also discussed creating surveys for participants to complete, allowing us to gain a better understanding of their thoughts and feelings about being on the waiting list. The feedback gathered from these surveys could then be used to develop further solutions and improve support for individuals in the future.</w:t>
      </w:r>
      <w:r w:rsidR="00B21AC0">
        <w:t xml:space="preserve"> </w:t>
      </w:r>
      <w:r w:rsidR="00466DC2" w:rsidRPr="00466DC2">
        <w:t>Finally, we moved on to the last two stages of the Design Thinking process: Prototype</w:t>
      </w:r>
      <w:r w:rsidR="00A3406A">
        <w:t xml:space="preserve"> </w:t>
      </w:r>
      <w:r w:rsidR="00466DC2" w:rsidRPr="00466DC2">
        <w:t>and Test. As a group, we discussed how the workshops could be introduced and how we could evaluate whether the idea would be successful. We researched similar projects that had previously been carried out and analysed both their strengths and weaknesses. One of the main issues identified was a lack of promotion, so we considered ways to improve this through increased advertising, including the use of social media campaigns. By learning from the experiences of previous projects, we would be able to improve future support and create a more positive experience for people waiting for ADHD services.</w:t>
      </w:r>
      <w:r w:rsidR="0006363B" w:rsidRPr="0006363B">
        <w:t xml:space="preserve"> The ADHD waiting list continues to be a significant issue within health and social care due to the increasing demand placed on the National Health Service (NHS), which is currently under considerable pressure. The growth of media and online platforms has also contributed to this issue, as there is now far more information available about ADHD and its impact on individuals. With the widespread use of social media, awareness of ADHD has increased, making information about the condition more accessible than ever before.</w:t>
      </w:r>
    </w:p>
    <w:p w14:paraId="06A786AC" w14:textId="77777777" w:rsidR="0006363B" w:rsidRPr="0006363B" w:rsidRDefault="0006363B" w:rsidP="0006363B">
      <w:pPr>
        <w:pStyle w:val="NormalWeb"/>
      </w:pPr>
      <w:r w:rsidRPr="0006363B">
        <w:t>As a result of this increased awareness, more individuals are recognising potential signs and symptoms of ADHD within themselves. In some cases, people may believe they have ADHD after identifying with only a small number of symptoms, leading them to seek advice from healthcare professionals and request referrals for assessment. Following a diagnosis, patients may be offered treatments such as psychostimulants or norepinephrine reuptake inhibitors, including atomoxetine (Charach, A. and Fernandez, R., 2013). However, the growing number of patients requiring assessment, treatment, and ongoing support places additional strain on NHS services.</w:t>
      </w:r>
    </w:p>
    <w:p w14:paraId="63E629FB" w14:textId="77777777" w:rsidR="0006363B" w:rsidRPr="0006363B" w:rsidRDefault="0006363B" w:rsidP="0006363B">
      <w:pPr>
        <w:pStyle w:val="NormalWeb"/>
      </w:pPr>
      <w:r w:rsidRPr="0006363B">
        <w:lastRenderedPageBreak/>
        <w:t>Early diagnosis during childhood can be beneficial for both the individual and the NHS, as support and treatment can be introduced sooner. However, increasing numbers of adults are now seeking assessments after recognising long-term struggles associated with ADHD and wanting an official diagnosis. Receiving a diagnosis can provide access to appropriate support, including medication, which may help individuals manage their symptoms more effectively. Despite these benefits, ADHD medication may not be suitable for everyone, as some treatments can cause side effects that individuals may find difficult to manage (Pan. P.Y., et al., 2022). Certain medications may also result in longer-term side effects, such as headaches or sleep-related difficulties.</w:t>
      </w:r>
    </w:p>
    <w:p w14:paraId="0FE5768D" w14:textId="48FC86A5" w:rsidR="0006363B" w:rsidRDefault="0006363B" w:rsidP="0006363B">
      <w:pPr>
        <w:pStyle w:val="NormalWeb"/>
      </w:pPr>
      <w:r w:rsidRPr="0006363B">
        <w:t xml:space="preserve">In conclusion, ADHD is widely recognised as a </w:t>
      </w:r>
      <w:r w:rsidR="000006E1" w:rsidRPr="0006363B">
        <w:t>neurobehavioral</w:t>
      </w:r>
      <w:r w:rsidRPr="0006363B">
        <w:t xml:space="preserve"> condition that commonly begins in childhood (Furman, L., 2025). However, adult ADHD may differ from childhood-onset ADHD due to a combination of genetic, environmental, epigenetic, and neurological factors, all of which can influence behavioural presentation in adulthood (Custodio, R.J.P., et al., 2024). The increasing use of social media and online resources has improved awareness and understanding of ADHD, encouraging more adults to seek the support and diagnosis they may need. While this greater awareness is positive, it has also contributed to increased pressure on NHS services and growing waiting lists for ADHD assessments. As a result, health and social care services must continue to develop effective strategies and solutions to manage demand and improve support for individuals awaiting diagnosis and treatment</w:t>
      </w:r>
    </w:p>
    <w:p w14:paraId="0ACFE053" w14:textId="77777777" w:rsidR="00F97ACA" w:rsidRDefault="00F97ACA" w:rsidP="0006363B">
      <w:pPr>
        <w:pStyle w:val="NormalWeb"/>
      </w:pPr>
    </w:p>
    <w:p w14:paraId="1BB06013" w14:textId="77777777" w:rsidR="00F97ACA" w:rsidRPr="00F97ACA" w:rsidRDefault="00F97ACA" w:rsidP="00F97ACA">
      <w:pPr>
        <w:pStyle w:val="NormalWeb"/>
      </w:pPr>
      <w:r w:rsidRPr="00F97ACA">
        <w:rPr>
          <w:b/>
          <w:bCs/>
          <w:u w:val="single"/>
        </w:rPr>
        <w:t>Reference list </w:t>
      </w:r>
      <w:r w:rsidRPr="00F97ACA">
        <w:t> </w:t>
      </w:r>
    </w:p>
    <w:p w14:paraId="6972E2D0" w14:textId="77777777" w:rsidR="00D856E0" w:rsidRPr="00D856E0" w:rsidRDefault="00D856E0" w:rsidP="00D856E0">
      <w:pPr>
        <w:pStyle w:val="NormalWeb"/>
      </w:pPr>
      <w:r w:rsidRPr="00D856E0">
        <w:t xml:space="preserve">Charach, A. and Fernandez, R., 2013. </w:t>
      </w:r>
      <w:r w:rsidRPr="00D856E0">
        <w:rPr>
          <w:i/>
          <w:iCs/>
        </w:rPr>
        <w:t>Enhancing ADHD medication adherence: challenges and opportunities</w:t>
      </w:r>
      <w:r w:rsidRPr="00D856E0">
        <w:t>. Current Psychiatry Reports, 15(7), p.371.</w:t>
      </w:r>
    </w:p>
    <w:p w14:paraId="77743F3E" w14:textId="77777777" w:rsidR="00D856E0" w:rsidRPr="00D856E0" w:rsidRDefault="00D856E0" w:rsidP="00D856E0">
      <w:pPr>
        <w:pStyle w:val="NormalWeb"/>
      </w:pPr>
      <w:r w:rsidRPr="00D856E0">
        <w:t xml:space="preserve">Custodio, R.J.P., Hengstler, J.G., Cheong, J.H., Kim, H.J., Wascher, E. and </w:t>
      </w:r>
      <w:proofErr w:type="spellStart"/>
      <w:r w:rsidRPr="00D856E0">
        <w:t>Getzmann</w:t>
      </w:r>
      <w:proofErr w:type="spellEnd"/>
      <w:r w:rsidRPr="00D856E0">
        <w:t xml:space="preserve">, S., 2024. </w:t>
      </w:r>
      <w:r w:rsidRPr="00D856E0">
        <w:rPr>
          <w:i/>
          <w:iCs/>
        </w:rPr>
        <w:t>Adult ADHD: it is old and new at the same time – what is it?</w:t>
      </w:r>
      <w:r w:rsidRPr="00D856E0">
        <w:t xml:space="preserve"> Reviews in the Neurosciences, 35(2), pp.225–241.</w:t>
      </w:r>
    </w:p>
    <w:p w14:paraId="41AB2D20" w14:textId="77777777" w:rsidR="00D856E0" w:rsidRPr="00D856E0" w:rsidRDefault="00D856E0" w:rsidP="00D856E0">
      <w:pPr>
        <w:pStyle w:val="NormalWeb"/>
      </w:pPr>
      <w:r w:rsidRPr="00D856E0">
        <w:t xml:space="preserve">Furman, L., 2005. </w:t>
      </w:r>
      <w:r w:rsidRPr="00D856E0">
        <w:rPr>
          <w:i/>
          <w:iCs/>
        </w:rPr>
        <w:t>What is attention-deficit hyperactivity disorder (ADHD)?</w:t>
      </w:r>
      <w:r w:rsidRPr="00D856E0">
        <w:t xml:space="preserve"> Journal of Child Neurology, 20(12), pp.994–1002.</w:t>
      </w:r>
    </w:p>
    <w:p w14:paraId="5EEF0B5A" w14:textId="77777777" w:rsidR="00D856E0" w:rsidRPr="00D856E0" w:rsidRDefault="00D856E0" w:rsidP="00D856E0">
      <w:pPr>
        <w:pStyle w:val="NormalWeb"/>
      </w:pPr>
      <w:r w:rsidRPr="00D856E0">
        <w:t xml:space="preserve">Hirvikoski, T., Waaler, E., Alfredsson, J., Pihlgren, C., Holmström, A., Johnson, A., </w:t>
      </w:r>
      <w:proofErr w:type="spellStart"/>
      <w:r w:rsidRPr="00D856E0">
        <w:t>Rück</w:t>
      </w:r>
      <w:proofErr w:type="spellEnd"/>
      <w:r w:rsidRPr="00D856E0">
        <w:t xml:space="preserve">, J., Wiwe, C., </w:t>
      </w:r>
      <w:proofErr w:type="spellStart"/>
      <w:r w:rsidRPr="00D856E0">
        <w:t>Bothén</w:t>
      </w:r>
      <w:proofErr w:type="spellEnd"/>
      <w:r w:rsidRPr="00D856E0">
        <w:t xml:space="preserve">, P. and Nordström, A.L., 2011. </w:t>
      </w:r>
      <w:r w:rsidRPr="00D856E0">
        <w:rPr>
          <w:i/>
          <w:iCs/>
        </w:rPr>
        <w:t>Reduced ADHD symptoms in adults with ADHD after structured skills training group: Results from a randomized controlled trial</w:t>
      </w:r>
      <w:r w:rsidRPr="00D856E0">
        <w:t>. Behaviour Research and Therapy, 49(3), pp.175–185.</w:t>
      </w:r>
    </w:p>
    <w:p w14:paraId="139356A9" w14:textId="77777777" w:rsidR="00D856E0" w:rsidRPr="00D856E0" w:rsidRDefault="00D856E0" w:rsidP="00D856E0">
      <w:pPr>
        <w:pStyle w:val="NormalWeb"/>
      </w:pPr>
      <w:proofErr w:type="spellStart"/>
      <w:r w:rsidRPr="00D856E0">
        <w:t>Kooij</w:t>
      </w:r>
      <w:proofErr w:type="spellEnd"/>
      <w:r w:rsidRPr="00D856E0">
        <w:t xml:space="preserve">, J.J.S. and Den Hollander, R., 2022. </w:t>
      </w:r>
      <w:r w:rsidRPr="00D856E0">
        <w:rPr>
          <w:i/>
          <w:iCs/>
        </w:rPr>
        <w:t>Starting Digital Treatment for Neurodevelopmental Disorders by Experience Experts: On the Waiting List for Diagnostic Assessment via the Super Brains App</w:t>
      </w:r>
      <w:r w:rsidRPr="00D856E0">
        <w:t>. European Psychiatry, 65(S1), pp. S43–S44. Available at: https://doi.org/10.1192/j.eurpsy.2022.148</w:t>
      </w:r>
    </w:p>
    <w:p w14:paraId="16705881" w14:textId="77777777" w:rsidR="00D856E0" w:rsidRPr="00D856E0" w:rsidRDefault="00D856E0" w:rsidP="00D856E0">
      <w:pPr>
        <w:pStyle w:val="NormalWeb"/>
      </w:pPr>
      <w:r w:rsidRPr="00D856E0">
        <w:t>Kostyrka-</w:t>
      </w:r>
      <w:proofErr w:type="spellStart"/>
      <w:r w:rsidRPr="00D856E0">
        <w:t>Allchorne</w:t>
      </w:r>
      <w:proofErr w:type="spellEnd"/>
      <w:r w:rsidRPr="00D856E0">
        <w:t xml:space="preserve">, K. et al., 2022. </w:t>
      </w:r>
      <w:r w:rsidRPr="00D856E0">
        <w:rPr>
          <w:i/>
          <w:iCs/>
        </w:rPr>
        <w:t>The feasibility of a strategy for the remote recruitment, consenting and assessment of recent referrals: a protocol for phase 1 of the On-Line Parent Training for the Initial Management of ADHD referrals (OPTIMA)</w:t>
      </w:r>
      <w:r w:rsidRPr="00D856E0">
        <w:t>. Pilot and Feasibility Studies, 8(1). Available at: https://doi.org/10.1186/s40814-021-00959-0</w:t>
      </w:r>
    </w:p>
    <w:p w14:paraId="6F000ECC" w14:textId="77777777" w:rsidR="00D856E0" w:rsidRPr="00D856E0" w:rsidRDefault="00D856E0" w:rsidP="00D856E0">
      <w:pPr>
        <w:pStyle w:val="NormalWeb"/>
      </w:pPr>
      <w:r w:rsidRPr="00D856E0">
        <w:lastRenderedPageBreak/>
        <w:t xml:space="preserve">Pan, P.Y., Jonsson, U., Çakmak, S.S.Ş., </w:t>
      </w:r>
      <w:proofErr w:type="spellStart"/>
      <w:r w:rsidRPr="00D856E0">
        <w:t>Häge</w:t>
      </w:r>
      <w:proofErr w:type="spellEnd"/>
      <w:r w:rsidRPr="00D856E0">
        <w:t xml:space="preserve">, A., Hohmann, S., Norrman, H.N., </w:t>
      </w:r>
      <w:proofErr w:type="spellStart"/>
      <w:r w:rsidRPr="00D856E0">
        <w:t>Buitelaar</w:t>
      </w:r>
      <w:proofErr w:type="spellEnd"/>
      <w:r w:rsidRPr="00D856E0">
        <w:t xml:space="preserve">, J.K., </w:t>
      </w:r>
      <w:proofErr w:type="spellStart"/>
      <w:r w:rsidRPr="00D856E0">
        <w:t>Banaschewski</w:t>
      </w:r>
      <w:proofErr w:type="spellEnd"/>
      <w:r w:rsidRPr="00D856E0">
        <w:t xml:space="preserve">, T., Cortese, S., Coghill, D. and </w:t>
      </w:r>
      <w:proofErr w:type="spellStart"/>
      <w:r w:rsidRPr="00D856E0">
        <w:t>Bölte</w:t>
      </w:r>
      <w:proofErr w:type="spellEnd"/>
      <w:r w:rsidRPr="00D856E0">
        <w:t xml:space="preserve">, S., 2022. </w:t>
      </w:r>
      <w:r w:rsidRPr="00D856E0">
        <w:rPr>
          <w:i/>
          <w:iCs/>
        </w:rPr>
        <w:t>Headache in ADHD as comorbidity and a side effect of medications: a systematic review and meta-analysis</w:t>
      </w:r>
      <w:r w:rsidRPr="00D856E0">
        <w:t>. Psychological Medicine, 52(1), pp.14–25.</w:t>
      </w:r>
    </w:p>
    <w:p w14:paraId="7044A251" w14:textId="77777777" w:rsidR="00D856E0" w:rsidRPr="00D856E0" w:rsidRDefault="00D856E0" w:rsidP="00D856E0">
      <w:pPr>
        <w:pStyle w:val="NormalWeb"/>
      </w:pPr>
      <w:r w:rsidRPr="00D856E0">
        <w:t xml:space="preserve">Roughan, L.A. and Stafford, J., 2019. </w:t>
      </w:r>
      <w:r w:rsidRPr="00D856E0">
        <w:rPr>
          <w:i/>
          <w:iCs/>
        </w:rPr>
        <w:t>Demand and capacity in an ADHD team: reducing the wait times for an ADHD assessment to 12 weeks</w:t>
      </w:r>
      <w:r w:rsidRPr="00D856E0">
        <w:t>. BMJ Open Quality, 8(4).</w:t>
      </w:r>
    </w:p>
    <w:p w14:paraId="1413E129" w14:textId="77777777" w:rsidR="00D856E0" w:rsidRPr="00D856E0" w:rsidRDefault="00D856E0" w:rsidP="00D856E0">
      <w:pPr>
        <w:pStyle w:val="NormalWeb"/>
      </w:pPr>
      <w:r w:rsidRPr="00D856E0">
        <w:t xml:space="preserve">Staley, B.S., Robinson, L.R., Claussen, A.H., Katz, S.M., Danielson, M.L., Summers, A.D., Farr, S.L., Blumberg, S.J. and Tinker, S.C., 2024. </w:t>
      </w:r>
      <w:r w:rsidRPr="00D856E0">
        <w:rPr>
          <w:i/>
          <w:iCs/>
        </w:rPr>
        <w:t xml:space="preserve">Attention-deficit/hyperactivity disorder diagnosis, treatment, and telehealth use in adults—National </w:t>
      </w:r>
      <w:proofErr w:type="spellStart"/>
      <w:r w:rsidRPr="00D856E0">
        <w:rPr>
          <w:i/>
          <w:iCs/>
        </w:rPr>
        <w:t>Center</w:t>
      </w:r>
      <w:proofErr w:type="spellEnd"/>
      <w:r w:rsidRPr="00D856E0">
        <w:rPr>
          <w:i/>
          <w:iCs/>
        </w:rPr>
        <w:t xml:space="preserve"> for Health Statistics rapid surveys system, United States, October–November 2023</w:t>
      </w:r>
      <w:r w:rsidRPr="00D856E0">
        <w:t>. MMWR. Morbidity and Mortality Weekly Report, 73.</w:t>
      </w:r>
    </w:p>
    <w:p w14:paraId="59B18C61" w14:textId="77777777" w:rsidR="00D856E0" w:rsidRPr="00D856E0" w:rsidRDefault="00D856E0" w:rsidP="00D856E0">
      <w:pPr>
        <w:pStyle w:val="NormalWeb"/>
      </w:pPr>
      <w:r w:rsidRPr="00D856E0">
        <w:t xml:space="preserve">Syed Mohd Asri, S.N.A., </w:t>
      </w:r>
      <w:proofErr w:type="spellStart"/>
      <w:r w:rsidRPr="00D856E0">
        <w:t>Tsuey</w:t>
      </w:r>
      <w:proofErr w:type="spellEnd"/>
      <w:r w:rsidRPr="00D856E0">
        <w:t xml:space="preserve"> Chong, S. and Wen Loh, S., 2024. </w:t>
      </w:r>
      <w:r w:rsidRPr="00D856E0">
        <w:rPr>
          <w:i/>
          <w:iCs/>
        </w:rPr>
        <w:t>The Effectiveness of Metaphoric Associative Card Workshop</w:t>
      </w:r>
      <w:r w:rsidRPr="00D856E0">
        <w:t>. e-Bangi: Journal of Social Sciences and Humanities, 21(3), pp.435–449. Available at: https://doi.org/10.17576/ebangi.2024.2103.33</w:t>
      </w:r>
    </w:p>
    <w:p w14:paraId="0B633EB5" w14:textId="77777777" w:rsidR="00D856E0" w:rsidRPr="00D856E0" w:rsidRDefault="00D856E0" w:rsidP="00D856E0">
      <w:pPr>
        <w:pStyle w:val="NormalWeb"/>
      </w:pPr>
      <w:r w:rsidRPr="00D856E0">
        <w:t xml:space="preserve">Walker, R.T. and Hill, H.M., 2020. </w:t>
      </w:r>
      <w:r w:rsidRPr="00D856E0">
        <w:rPr>
          <w:i/>
          <w:iCs/>
        </w:rPr>
        <w:t xml:space="preserve">Workshop Effectiveness on Content Knowledge of </w:t>
      </w:r>
      <w:proofErr w:type="spellStart"/>
      <w:r w:rsidRPr="00D856E0">
        <w:rPr>
          <w:i/>
          <w:iCs/>
        </w:rPr>
        <w:t>Behavioral</w:t>
      </w:r>
      <w:proofErr w:type="spellEnd"/>
      <w:r w:rsidRPr="00D856E0">
        <w:rPr>
          <w:i/>
          <w:iCs/>
        </w:rPr>
        <w:t xml:space="preserve"> Observation Techniques in an Applied Animal </w:t>
      </w:r>
      <w:proofErr w:type="spellStart"/>
      <w:r w:rsidRPr="00D856E0">
        <w:rPr>
          <w:i/>
          <w:iCs/>
        </w:rPr>
        <w:t>Behavior</w:t>
      </w:r>
      <w:proofErr w:type="spellEnd"/>
      <w:r w:rsidRPr="00D856E0">
        <w:rPr>
          <w:i/>
          <w:iCs/>
        </w:rPr>
        <w:t xml:space="preserve"> Context</w:t>
      </w:r>
      <w:r w:rsidRPr="00D856E0">
        <w:t>. International Journal of Comparative Psychology, 33. Available at: https://doi.org/10.46867/ijcp.2020.33.05.13</w:t>
      </w:r>
    </w:p>
    <w:p w14:paraId="79695495" w14:textId="77777777" w:rsidR="00D856E0" w:rsidRPr="00D856E0" w:rsidRDefault="00D856E0" w:rsidP="00D856E0">
      <w:pPr>
        <w:pStyle w:val="NormalWeb"/>
        <w:rPr>
          <w:vanish/>
        </w:rPr>
      </w:pPr>
      <w:r w:rsidRPr="00D856E0">
        <w:rPr>
          <w:vanish/>
        </w:rPr>
        <w:t>Top of Form</w:t>
      </w:r>
    </w:p>
    <w:p w14:paraId="58DEC61F" w14:textId="77777777" w:rsidR="00D856E0" w:rsidRPr="00D856E0" w:rsidRDefault="00D856E0" w:rsidP="00D856E0">
      <w:pPr>
        <w:pStyle w:val="NormalWeb"/>
      </w:pPr>
    </w:p>
    <w:p w14:paraId="756385F9" w14:textId="77777777" w:rsidR="00D856E0" w:rsidRPr="00D856E0" w:rsidRDefault="00D856E0" w:rsidP="00D856E0">
      <w:pPr>
        <w:pStyle w:val="NormalWeb"/>
        <w:rPr>
          <w:vanish/>
        </w:rPr>
      </w:pPr>
      <w:r w:rsidRPr="00D856E0">
        <w:rPr>
          <w:vanish/>
        </w:rPr>
        <w:t>Bottom of Form</w:t>
      </w:r>
    </w:p>
    <w:p w14:paraId="11A4136A" w14:textId="7101B611" w:rsidR="00466DC2" w:rsidRPr="00466DC2" w:rsidRDefault="00466DC2" w:rsidP="00466DC2">
      <w:pPr>
        <w:pStyle w:val="NormalWeb"/>
      </w:pPr>
    </w:p>
    <w:p w14:paraId="5E897D35" w14:textId="77777777" w:rsidR="00466DC2" w:rsidRPr="00466DC2" w:rsidRDefault="00466DC2" w:rsidP="00466DC2">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466DC2">
        <w:rPr>
          <w:rFonts w:ascii="Arial" w:eastAsia="Times New Roman" w:hAnsi="Arial" w:cs="Arial"/>
          <w:vanish/>
          <w:kern w:val="0"/>
          <w:sz w:val="16"/>
          <w:szCs w:val="16"/>
          <w:lang w:eastAsia="en-GB"/>
          <w14:ligatures w14:val="none"/>
        </w:rPr>
        <w:t>Top of Form</w:t>
      </w:r>
    </w:p>
    <w:p w14:paraId="5B9540D4" w14:textId="77777777" w:rsidR="00466DC2" w:rsidRPr="00466DC2" w:rsidRDefault="00466DC2" w:rsidP="00466DC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7E4F869" w14:textId="77777777" w:rsidR="00466DC2" w:rsidRPr="00466DC2" w:rsidRDefault="00466DC2" w:rsidP="00466DC2">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466DC2">
        <w:rPr>
          <w:rFonts w:ascii="Arial" w:eastAsia="Times New Roman" w:hAnsi="Arial" w:cs="Arial"/>
          <w:vanish/>
          <w:kern w:val="0"/>
          <w:sz w:val="16"/>
          <w:szCs w:val="16"/>
          <w:lang w:eastAsia="en-GB"/>
          <w14:ligatures w14:val="none"/>
        </w:rPr>
        <w:t>Bottom of Form</w:t>
      </w:r>
    </w:p>
    <w:p w14:paraId="676F1D92" w14:textId="761A7D21" w:rsidR="00AD382C" w:rsidRDefault="00AD382C" w:rsidP="00AD382C">
      <w:pPr>
        <w:pStyle w:val="NormalWeb"/>
      </w:pPr>
    </w:p>
    <w:p w14:paraId="38826AE3" w14:textId="2CCE6453" w:rsidR="003978C6" w:rsidRDefault="003978C6"/>
    <w:p w14:paraId="5A85A622" w14:textId="77777777" w:rsidR="00B06368" w:rsidRDefault="00B06368"/>
    <w:p w14:paraId="4B1B0815" w14:textId="77777777" w:rsidR="00AD382C" w:rsidRDefault="00AD382C"/>
    <w:p w14:paraId="3487FCAA" w14:textId="77777777" w:rsidR="00AD382C" w:rsidRDefault="00AD382C"/>
    <w:p w14:paraId="4E21DA0D" w14:textId="77777777" w:rsidR="00AD382C" w:rsidRDefault="00AD382C"/>
    <w:p w14:paraId="7F159907" w14:textId="77777777" w:rsidR="003978C6" w:rsidRDefault="003978C6"/>
    <w:p w14:paraId="0CCD1A1C" w14:textId="522FB4C8" w:rsidR="002A472B" w:rsidRDefault="002A472B"/>
    <w:sectPr w:rsidR="002A47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72B"/>
    <w:rsid w:val="000006E1"/>
    <w:rsid w:val="00012607"/>
    <w:rsid w:val="0001293E"/>
    <w:rsid w:val="000175D6"/>
    <w:rsid w:val="0003278E"/>
    <w:rsid w:val="000522FC"/>
    <w:rsid w:val="00062222"/>
    <w:rsid w:val="0006363B"/>
    <w:rsid w:val="000810C5"/>
    <w:rsid w:val="000B5789"/>
    <w:rsid w:val="00107BE2"/>
    <w:rsid w:val="00192122"/>
    <w:rsid w:val="001A49CB"/>
    <w:rsid w:val="001B7494"/>
    <w:rsid w:val="001C5032"/>
    <w:rsid w:val="00277203"/>
    <w:rsid w:val="002800E8"/>
    <w:rsid w:val="002A472B"/>
    <w:rsid w:val="0031556B"/>
    <w:rsid w:val="003245CA"/>
    <w:rsid w:val="003743C0"/>
    <w:rsid w:val="003978C6"/>
    <w:rsid w:val="003C1142"/>
    <w:rsid w:val="003D4217"/>
    <w:rsid w:val="00401867"/>
    <w:rsid w:val="004265BE"/>
    <w:rsid w:val="00444C4C"/>
    <w:rsid w:val="00466DC2"/>
    <w:rsid w:val="00546CE1"/>
    <w:rsid w:val="005C71EC"/>
    <w:rsid w:val="005F6362"/>
    <w:rsid w:val="00623036"/>
    <w:rsid w:val="00623CB2"/>
    <w:rsid w:val="00663ED7"/>
    <w:rsid w:val="00665781"/>
    <w:rsid w:val="00681DDF"/>
    <w:rsid w:val="006A1149"/>
    <w:rsid w:val="007705A3"/>
    <w:rsid w:val="007719AB"/>
    <w:rsid w:val="00791D24"/>
    <w:rsid w:val="007B7A3C"/>
    <w:rsid w:val="007C6082"/>
    <w:rsid w:val="008650B4"/>
    <w:rsid w:val="0086615D"/>
    <w:rsid w:val="008670C3"/>
    <w:rsid w:val="008A6496"/>
    <w:rsid w:val="008C1776"/>
    <w:rsid w:val="008C3B37"/>
    <w:rsid w:val="008D2BB7"/>
    <w:rsid w:val="008E1D21"/>
    <w:rsid w:val="00911CA8"/>
    <w:rsid w:val="00955AB3"/>
    <w:rsid w:val="009A7B6C"/>
    <w:rsid w:val="009E0B94"/>
    <w:rsid w:val="00A16002"/>
    <w:rsid w:val="00A2199C"/>
    <w:rsid w:val="00A33B82"/>
    <w:rsid w:val="00A3406A"/>
    <w:rsid w:val="00A5243C"/>
    <w:rsid w:val="00A72DE9"/>
    <w:rsid w:val="00A75377"/>
    <w:rsid w:val="00AA5F11"/>
    <w:rsid w:val="00AD382C"/>
    <w:rsid w:val="00AE71EF"/>
    <w:rsid w:val="00B06368"/>
    <w:rsid w:val="00B1016C"/>
    <w:rsid w:val="00B21AC0"/>
    <w:rsid w:val="00B25E66"/>
    <w:rsid w:val="00BB0A9F"/>
    <w:rsid w:val="00BD1F57"/>
    <w:rsid w:val="00BF36CC"/>
    <w:rsid w:val="00C507EE"/>
    <w:rsid w:val="00CA4997"/>
    <w:rsid w:val="00CD56F3"/>
    <w:rsid w:val="00CE7F3D"/>
    <w:rsid w:val="00D13ED1"/>
    <w:rsid w:val="00D856E0"/>
    <w:rsid w:val="00E223E0"/>
    <w:rsid w:val="00EB1BA6"/>
    <w:rsid w:val="00EE2CEE"/>
    <w:rsid w:val="00F40F37"/>
    <w:rsid w:val="00F41F4B"/>
    <w:rsid w:val="00F462E9"/>
    <w:rsid w:val="00F65A1A"/>
    <w:rsid w:val="00F8071F"/>
    <w:rsid w:val="00F97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FE43C"/>
  <w15:chartTrackingRefBased/>
  <w15:docId w15:val="{1D321A76-612F-469E-9363-FAA87017C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7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47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47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7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7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7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7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7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7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7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47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47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7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7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7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7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7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72B"/>
    <w:rPr>
      <w:rFonts w:eastAsiaTheme="majorEastAsia" w:cstheme="majorBidi"/>
      <w:color w:val="272727" w:themeColor="text1" w:themeTint="D8"/>
    </w:rPr>
  </w:style>
  <w:style w:type="paragraph" w:styleId="Title">
    <w:name w:val="Title"/>
    <w:basedOn w:val="Normal"/>
    <w:next w:val="Normal"/>
    <w:link w:val="TitleChar"/>
    <w:uiPriority w:val="10"/>
    <w:qFormat/>
    <w:rsid w:val="002A47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7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7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7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72B"/>
    <w:pPr>
      <w:spacing w:before="160"/>
      <w:jc w:val="center"/>
    </w:pPr>
    <w:rPr>
      <w:i/>
      <w:iCs/>
      <w:color w:val="404040" w:themeColor="text1" w:themeTint="BF"/>
    </w:rPr>
  </w:style>
  <w:style w:type="character" w:customStyle="1" w:styleId="QuoteChar">
    <w:name w:val="Quote Char"/>
    <w:basedOn w:val="DefaultParagraphFont"/>
    <w:link w:val="Quote"/>
    <w:uiPriority w:val="29"/>
    <w:rsid w:val="002A472B"/>
    <w:rPr>
      <w:i/>
      <w:iCs/>
      <w:color w:val="404040" w:themeColor="text1" w:themeTint="BF"/>
    </w:rPr>
  </w:style>
  <w:style w:type="paragraph" w:styleId="ListParagraph">
    <w:name w:val="List Paragraph"/>
    <w:basedOn w:val="Normal"/>
    <w:uiPriority w:val="34"/>
    <w:qFormat/>
    <w:rsid w:val="002A472B"/>
    <w:pPr>
      <w:ind w:left="720"/>
      <w:contextualSpacing/>
    </w:pPr>
  </w:style>
  <w:style w:type="character" w:styleId="IntenseEmphasis">
    <w:name w:val="Intense Emphasis"/>
    <w:basedOn w:val="DefaultParagraphFont"/>
    <w:uiPriority w:val="21"/>
    <w:qFormat/>
    <w:rsid w:val="002A472B"/>
    <w:rPr>
      <w:i/>
      <w:iCs/>
      <w:color w:val="0F4761" w:themeColor="accent1" w:themeShade="BF"/>
    </w:rPr>
  </w:style>
  <w:style w:type="paragraph" w:styleId="IntenseQuote">
    <w:name w:val="Intense Quote"/>
    <w:basedOn w:val="Normal"/>
    <w:next w:val="Normal"/>
    <w:link w:val="IntenseQuoteChar"/>
    <w:uiPriority w:val="30"/>
    <w:qFormat/>
    <w:rsid w:val="002A47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72B"/>
    <w:rPr>
      <w:i/>
      <w:iCs/>
      <w:color w:val="0F4761" w:themeColor="accent1" w:themeShade="BF"/>
    </w:rPr>
  </w:style>
  <w:style w:type="character" w:styleId="IntenseReference">
    <w:name w:val="Intense Reference"/>
    <w:basedOn w:val="DefaultParagraphFont"/>
    <w:uiPriority w:val="32"/>
    <w:qFormat/>
    <w:rsid w:val="002A472B"/>
    <w:rPr>
      <w:b/>
      <w:bCs/>
      <w:smallCaps/>
      <w:color w:val="0F4761" w:themeColor="accent1" w:themeShade="BF"/>
      <w:spacing w:val="5"/>
    </w:rPr>
  </w:style>
  <w:style w:type="paragraph" w:styleId="NormalWeb">
    <w:name w:val="Normal (Web)"/>
    <w:basedOn w:val="Normal"/>
    <w:uiPriority w:val="99"/>
    <w:unhideWhenUsed/>
    <w:rsid w:val="00AD38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97ACA"/>
    <w:rPr>
      <w:color w:val="467886" w:themeColor="hyperlink"/>
      <w:u w:val="single"/>
    </w:rPr>
  </w:style>
  <w:style w:type="character" w:styleId="UnresolvedMention">
    <w:name w:val="Unresolved Mention"/>
    <w:basedOn w:val="DefaultParagraphFont"/>
    <w:uiPriority w:val="99"/>
    <w:semiHidden/>
    <w:unhideWhenUsed/>
    <w:rsid w:val="00F97A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1307</Words>
  <Characters>7452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Thomas</dc:creator>
  <cp:keywords/>
  <dc:description/>
  <cp:lastModifiedBy>Rebecca Thomas</cp:lastModifiedBy>
  <cp:revision>2</cp:revision>
  <dcterms:created xsi:type="dcterms:W3CDTF">2026-05-08T20:02:00Z</dcterms:created>
  <dcterms:modified xsi:type="dcterms:W3CDTF">2026-05-08T20:02:00Z</dcterms:modified>
</cp:coreProperties>
</file>