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89A01"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Assignment title- </w:t>
      </w:r>
      <w:bookmarkStart w:id="0" w:name="_GoBack"/>
      <w:bookmarkEnd w:id="0"/>
    </w:p>
    <w:p w14:paraId="76DF15AE" w14:textId="6188E4B7" w:rsidR="00C33F84" w:rsidRPr="00B11352" w:rsidRDefault="00C33F84" w:rsidP="005B173E">
      <w:pPr>
        <w:spacing w:line="360" w:lineRule="auto"/>
        <w:jc w:val="both"/>
        <w:rPr>
          <w:rFonts w:ascii="Times New Roman" w:eastAsia="Times New Roman" w:hAnsi="Times New Roman" w:cs="Times New Roman"/>
          <w:color w:val="000000"/>
          <w:sz w:val="28"/>
          <w:szCs w:val="28"/>
          <w:lang w:eastAsia="en-GB"/>
        </w:rPr>
      </w:pPr>
      <w:r w:rsidRPr="00B11352">
        <w:rPr>
          <w:rFonts w:ascii="Times New Roman" w:eastAsia="Times New Roman" w:hAnsi="Times New Roman" w:cs="Times New Roman"/>
          <w:color w:val="000000"/>
          <w:sz w:val="28"/>
          <w:szCs w:val="28"/>
          <w:lang w:eastAsia="en-GB"/>
        </w:rPr>
        <w:t>Utilising the Entrecomp Framework, critically evaluate your own creativity and enterprise skills and consider how you might be able to develop the creative and enterprising skills of primary learners through your own pedagogy.  </w:t>
      </w:r>
    </w:p>
    <w:p w14:paraId="5BBB1DD7" w14:textId="51C3AB23" w:rsidR="00C33F84" w:rsidRDefault="00C33F84" w:rsidP="005B173E">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Word Count- </w:t>
      </w:r>
      <w:r w:rsidR="00B11352">
        <w:rPr>
          <w:rFonts w:ascii="Times New Roman" w:eastAsia="Times New Roman" w:hAnsi="Times New Roman" w:cs="Times New Roman"/>
          <w:color w:val="000000"/>
          <w:sz w:val="24"/>
          <w:szCs w:val="24"/>
          <w:lang w:eastAsia="en-GB"/>
        </w:rPr>
        <w:t>5309</w:t>
      </w:r>
    </w:p>
    <w:p w14:paraId="743785B5" w14:textId="111179BA"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677898B" w14:textId="12E48373"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393801B" w14:textId="2CA687E4"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0BB807E1" w14:textId="2E12F23F"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27E41482" w14:textId="73F38CD9"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16F67ED" w14:textId="09F2DC1F"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44F34FC0" w14:textId="45476552"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F06DC32" w14:textId="253A491A"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4813233E" w14:textId="213BCF3A"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0E89A569" w14:textId="519B6F9B"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3156B91" w14:textId="77CC86D8"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7C5DFF41" w14:textId="3D166B4E"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201F7192" w14:textId="7154A688"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785ADF6" w14:textId="3E6F8844"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7CB60A2" w14:textId="30470F14"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311A3F25" w14:textId="56F52FDA"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1739ADFE" w14:textId="1AD49D0D"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999C2E7" w14:textId="4AD70730"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363B8C2A" w14:textId="257CE4ED"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20B01068" w14:textId="1D72197C"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3D486A43" w14:textId="537AC9AA" w:rsidR="00C33F84" w:rsidRDefault="00C33F84" w:rsidP="005B173E">
      <w:pPr>
        <w:spacing w:line="360" w:lineRule="auto"/>
        <w:jc w:val="both"/>
        <w:rPr>
          <w:rFonts w:ascii="Times New Roman" w:eastAsia="Times New Roman" w:hAnsi="Times New Roman" w:cs="Times New Roman"/>
          <w:color w:val="000000"/>
          <w:sz w:val="28"/>
          <w:szCs w:val="28"/>
          <w:u w:val="single"/>
          <w:lang w:eastAsia="en-GB"/>
        </w:rPr>
      </w:pPr>
      <w:r w:rsidRPr="00C33F84">
        <w:rPr>
          <w:rFonts w:ascii="Times New Roman" w:eastAsia="Times New Roman" w:hAnsi="Times New Roman" w:cs="Times New Roman"/>
          <w:color w:val="000000"/>
          <w:sz w:val="28"/>
          <w:szCs w:val="28"/>
          <w:u w:val="single"/>
          <w:lang w:eastAsia="en-GB"/>
        </w:rPr>
        <w:lastRenderedPageBreak/>
        <w:t>Contents page</w:t>
      </w:r>
    </w:p>
    <w:p w14:paraId="28975EAB" w14:textId="1B85AF0D" w:rsidR="00C33F84" w:rsidRPr="00A7106A" w:rsidRDefault="00A7106A" w:rsidP="005B173E">
      <w:pPr>
        <w:spacing w:line="360" w:lineRule="auto"/>
        <w:jc w:val="both"/>
        <w:rPr>
          <w:rFonts w:ascii="Times New Roman" w:eastAsia="Times New Roman" w:hAnsi="Times New Roman" w:cs="Times New Roman"/>
          <w:sz w:val="24"/>
          <w:szCs w:val="24"/>
          <w:lang w:eastAsia="en-GB"/>
        </w:rPr>
      </w:pPr>
      <w:r w:rsidRPr="00A7106A">
        <w:rPr>
          <w:rFonts w:ascii="Times New Roman" w:eastAsia="Times New Roman" w:hAnsi="Times New Roman" w:cs="Times New Roman"/>
          <w:sz w:val="24"/>
          <w:szCs w:val="24"/>
          <w:lang w:eastAsia="en-GB"/>
        </w:rPr>
        <w:t>Assignment response……………………………</w:t>
      </w:r>
      <w:proofErr w:type="gramStart"/>
      <w:r w:rsidRPr="00A7106A">
        <w:rPr>
          <w:rFonts w:ascii="Times New Roman" w:eastAsia="Times New Roman" w:hAnsi="Times New Roman" w:cs="Times New Roman"/>
          <w:sz w:val="24"/>
          <w:szCs w:val="24"/>
          <w:lang w:eastAsia="en-GB"/>
        </w:rPr>
        <w:t>…..</w:t>
      </w:r>
      <w:proofErr w:type="gramEnd"/>
      <w:r w:rsidRPr="00A7106A">
        <w:rPr>
          <w:rFonts w:ascii="Times New Roman" w:eastAsia="Times New Roman" w:hAnsi="Times New Roman" w:cs="Times New Roman"/>
          <w:sz w:val="24"/>
          <w:szCs w:val="24"/>
          <w:lang w:eastAsia="en-GB"/>
        </w:rPr>
        <w:t xml:space="preserve"> p.3</w:t>
      </w:r>
    </w:p>
    <w:p w14:paraId="72993CCB" w14:textId="30E4ABF6" w:rsidR="00A7106A" w:rsidRPr="00A7106A" w:rsidRDefault="00A7106A" w:rsidP="005B173E">
      <w:pPr>
        <w:spacing w:line="360" w:lineRule="auto"/>
        <w:jc w:val="both"/>
        <w:rPr>
          <w:rFonts w:ascii="Times New Roman" w:eastAsia="Times New Roman" w:hAnsi="Times New Roman" w:cs="Times New Roman"/>
          <w:sz w:val="24"/>
          <w:szCs w:val="24"/>
          <w:lang w:eastAsia="en-GB"/>
        </w:rPr>
      </w:pPr>
      <w:r w:rsidRPr="00A7106A">
        <w:rPr>
          <w:rFonts w:ascii="Times New Roman" w:eastAsia="Times New Roman" w:hAnsi="Times New Roman" w:cs="Times New Roman"/>
          <w:sz w:val="24"/>
          <w:szCs w:val="24"/>
          <w:lang w:eastAsia="en-GB"/>
        </w:rPr>
        <w:t>Reference list………………………………………...p.</w:t>
      </w:r>
      <w:r w:rsidR="00656F17">
        <w:rPr>
          <w:rFonts w:ascii="Times New Roman" w:eastAsia="Times New Roman" w:hAnsi="Times New Roman" w:cs="Times New Roman"/>
          <w:sz w:val="24"/>
          <w:szCs w:val="24"/>
          <w:lang w:eastAsia="en-GB"/>
        </w:rPr>
        <w:t>16</w:t>
      </w:r>
    </w:p>
    <w:p w14:paraId="5C597CEC" w14:textId="24013001" w:rsidR="00A7106A" w:rsidRPr="00C33F84" w:rsidRDefault="00A7106A" w:rsidP="005B173E">
      <w:pPr>
        <w:spacing w:line="360" w:lineRule="auto"/>
        <w:jc w:val="both"/>
        <w:rPr>
          <w:rFonts w:ascii="Times New Roman" w:eastAsia="Times New Roman" w:hAnsi="Times New Roman" w:cs="Times New Roman"/>
          <w:sz w:val="24"/>
          <w:szCs w:val="24"/>
          <w:lang w:eastAsia="en-GB"/>
        </w:rPr>
      </w:pPr>
      <w:r w:rsidRPr="00A7106A">
        <w:rPr>
          <w:rFonts w:ascii="Times New Roman" w:eastAsia="Times New Roman" w:hAnsi="Times New Roman" w:cs="Times New Roman"/>
          <w:sz w:val="24"/>
          <w:szCs w:val="24"/>
          <w:lang w:eastAsia="en-GB"/>
        </w:rPr>
        <w:t>Appendix…………………………………………</w:t>
      </w:r>
      <w:proofErr w:type="gramStart"/>
      <w:r w:rsidRPr="00A7106A">
        <w:rPr>
          <w:rFonts w:ascii="Times New Roman" w:eastAsia="Times New Roman" w:hAnsi="Times New Roman" w:cs="Times New Roman"/>
          <w:sz w:val="24"/>
          <w:szCs w:val="24"/>
          <w:lang w:eastAsia="en-GB"/>
        </w:rPr>
        <w:t>….p.</w:t>
      </w:r>
      <w:proofErr w:type="gramEnd"/>
      <w:r w:rsidR="00656F17">
        <w:rPr>
          <w:rFonts w:ascii="Times New Roman" w:eastAsia="Times New Roman" w:hAnsi="Times New Roman" w:cs="Times New Roman"/>
          <w:sz w:val="24"/>
          <w:szCs w:val="24"/>
          <w:lang w:eastAsia="en-GB"/>
        </w:rPr>
        <w:t>23</w:t>
      </w:r>
    </w:p>
    <w:p w14:paraId="674FB443" w14:textId="77777777" w:rsidR="00C33F84" w:rsidRPr="00C33F84" w:rsidRDefault="00C33F84" w:rsidP="005B173E">
      <w:pPr>
        <w:spacing w:after="240" w:line="360" w:lineRule="auto"/>
        <w:jc w:val="both"/>
        <w:rPr>
          <w:rFonts w:ascii="Times New Roman" w:eastAsia="Times New Roman" w:hAnsi="Times New Roman" w:cs="Times New Roman"/>
          <w:sz w:val="24"/>
          <w:szCs w:val="24"/>
          <w:lang w:eastAsia="en-GB"/>
        </w:rPr>
      </w:pP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r w:rsidRPr="00C33F84">
        <w:rPr>
          <w:rFonts w:ascii="Times New Roman" w:eastAsia="Times New Roman" w:hAnsi="Times New Roman" w:cs="Times New Roman"/>
          <w:sz w:val="24"/>
          <w:szCs w:val="24"/>
          <w:lang w:eastAsia="en-GB"/>
        </w:rPr>
        <w:br/>
      </w:r>
    </w:p>
    <w:p w14:paraId="67494ACF"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9BAF1FB"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36A8434"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21C53C35"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6C304DAA" w14:textId="77777777" w:rsidR="00C33F84" w:rsidRDefault="00C33F84" w:rsidP="005B173E">
      <w:pPr>
        <w:spacing w:line="360" w:lineRule="auto"/>
        <w:jc w:val="both"/>
        <w:rPr>
          <w:rFonts w:ascii="Times New Roman" w:eastAsia="Times New Roman" w:hAnsi="Times New Roman" w:cs="Times New Roman"/>
          <w:color w:val="000000"/>
          <w:sz w:val="24"/>
          <w:szCs w:val="24"/>
          <w:lang w:eastAsia="en-GB"/>
        </w:rPr>
      </w:pPr>
    </w:p>
    <w:p w14:paraId="54FBCDDA" w14:textId="77777777" w:rsidR="005B173E" w:rsidRDefault="005B173E" w:rsidP="005B173E">
      <w:pPr>
        <w:spacing w:after="240" w:line="360" w:lineRule="auto"/>
        <w:rPr>
          <w:rFonts w:ascii="Times New Roman" w:eastAsia="Times New Roman" w:hAnsi="Times New Roman" w:cs="Times New Roman"/>
          <w:color w:val="000000"/>
          <w:sz w:val="24"/>
          <w:szCs w:val="24"/>
          <w:lang w:eastAsia="en-GB"/>
        </w:rPr>
      </w:pPr>
    </w:p>
    <w:p w14:paraId="65AF999C" w14:textId="2DDB6699" w:rsidR="005B173E" w:rsidRPr="005B173E" w:rsidRDefault="005B173E" w:rsidP="005B173E">
      <w:pPr>
        <w:spacing w:after="240" w:line="360" w:lineRule="auto"/>
        <w:rPr>
          <w:rFonts w:ascii="Times New Roman" w:hAnsi="Times New Roman" w:cs="Times New Roman"/>
          <w:sz w:val="24"/>
          <w:szCs w:val="24"/>
        </w:rPr>
      </w:pPr>
      <w:r w:rsidRPr="005B173E">
        <w:rPr>
          <w:rFonts w:ascii="Times New Roman" w:hAnsi="Times New Roman" w:cs="Times New Roman"/>
          <w:color w:val="000000"/>
          <w:sz w:val="24"/>
          <w:szCs w:val="24"/>
        </w:rPr>
        <w:lastRenderedPageBreak/>
        <w:t>Within this response, the Entrecomp framework will be utilised to reflect and evaluate my creativity and enterprise skills and suggest methods which will enable me to progress. Using knowledge of pedagogies and theory, I will consider ways to develop primary learners’ own creativity and enterprise skills. </w:t>
      </w:r>
    </w:p>
    <w:p w14:paraId="1CA4DD9A" w14:textId="77777777" w:rsidR="005B173E" w:rsidRPr="00B11352" w:rsidRDefault="005B173E" w:rsidP="005B173E">
      <w:pPr>
        <w:pStyle w:val="NormalWeb"/>
        <w:spacing w:before="0" w:beforeAutospacing="0" w:after="160" w:afterAutospacing="0" w:line="360" w:lineRule="auto"/>
        <w:jc w:val="both"/>
      </w:pPr>
      <w:r w:rsidRPr="00B11352">
        <w:rPr>
          <w:color w:val="000000"/>
        </w:rPr>
        <w:t>Through history, creativity has been defined in many ways. The word creativity was often used in association with the arts (Robson, 2014, p.122). A creative person was skilled in music, dance, theatre or art itself. The I-paradigm (</w:t>
      </w:r>
      <w:proofErr w:type="spellStart"/>
      <w:r w:rsidRPr="00B11352">
        <w:rPr>
          <w:color w:val="000000"/>
        </w:rPr>
        <w:t>Glăveanu</w:t>
      </w:r>
      <w:proofErr w:type="spellEnd"/>
      <w:r w:rsidRPr="00B11352">
        <w:rPr>
          <w:color w:val="000000"/>
        </w:rPr>
        <w:t xml:space="preserve">, 2012, p.26) saw a shift in this relationship and re-established how creativity was perceived. Guilford proposed the ordinary person could too be creative and it was a skill used in everyday life (Guilford, cited by, </w:t>
      </w:r>
      <w:proofErr w:type="spellStart"/>
      <w:r w:rsidRPr="00B11352">
        <w:rPr>
          <w:color w:val="000000"/>
        </w:rPr>
        <w:t>Glăveanu</w:t>
      </w:r>
      <w:proofErr w:type="spellEnd"/>
      <w:r w:rsidRPr="00B11352">
        <w:rPr>
          <w:color w:val="000000"/>
        </w:rPr>
        <w:t xml:space="preserve">, 2012, p.26). Creativity is now deemed to be a ‘universal’ (Burns, </w:t>
      </w:r>
      <w:proofErr w:type="spellStart"/>
      <w:r w:rsidRPr="00B11352">
        <w:rPr>
          <w:color w:val="000000"/>
        </w:rPr>
        <w:t>Machadob</w:t>
      </w:r>
      <w:proofErr w:type="spellEnd"/>
      <w:r w:rsidRPr="00B11352">
        <w:rPr>
          <w:color w:val="000000"/>
        </w:rPr>
        <w:t xml:space="preserve"> and </w:t>
      </w:r>
      <w:proofErr w:type="spellStart"/>
      <w:r w:rsidRPr="00B11352">
        <w:rPr>
          <w:color w:val="000000"/>
        </w:rPr>
        <w:t>Cortea</w:t>
      </w:r>
      <w:proofErr w:type="spellEnd"/>
      <w:r w:rsidRPr="00B11352">
        <w:rPr>
          <w:color w:val="000000"/>
        </w:rPr>
        <w:t>, 2015, p.181: Siraj-Blatchford, 2007, p.7) skill, that anyone can possess. Since this shift, creativity has had a very prominent role in modern society. There is a strong emphasis on creativity in education in the 21</w:t>
      </w:r>
      <w:r w:rsidRPr="00B11352">
        <w:rPr>
          <w:color w:val="000000"/>
          <w:vertAlign w:val="superscript"/>
        </w:rPr>
        <w:t>st</w:t>
      </w:r>
      <w:r w:rsidRPr="00B11352">
        <w:rPr>
          <w:color w:val="000000"/>
        </w:rPr>
        <w:t xml:space="preserve"> century (Craft, 2009, p.5) and work forces are beginning to see the increasing need for creative and innovative people (Thorne, 2007, p.8).</w:t>
      </w:r>
    </w:p>
    <w:p w14:paraId="7BD60DF2" w14:textId="77777777" w:rsidR="005B173E" w:rsidRPr="00B11352" w:rsidRDefault="005B173E" w:rsidP="00B11352">
      <w:pPr>
        <w:pStyle w:val="NormalWeb"/>
        <w:spacing w:before="0" w:beforeAutospacing="0" w:after="160" w:afterAutospacing="0" w:line="360" w:lineRule="auto"/>
        <w:jc w:val="both"/>
      </w:pPr>
      <w:r w:rsidRPr="00B11352">
        <w:rPr>
          <w:color w:val="000000"/>
        </w:rPr>
        <w:t xml:space="preserve">Before being able to evaluate my own creativity, it is important that a definition is explored. Deciding on an exact, </w:t>
      </w:r>
      <w:proofErr w:type="gramStart"/>
      <w:r w:rsidRPr="00B11352">
        <w:rPr>
          <w:color w:val="000000"/>
        </w:rPr>
        <w:t>universally-accepted</w:t>
      </w:r>
      <w:proofErr w:type="gramEnd"/>
      <w:r w:rsidRPr="00B11352">
        <w:rPr>
          <w:color w:val="000000"/>
        </w:rPr>
        <w:t xml:space="preserve"> definition has proven difficult among educationalists and wider professionals (Desailly, 2012, p.2). Creativity is a multi-faceted concept (</w:t>
      </w:r>
      <w:proofErr w:type="spellStart"/>
      <w:r w:rsidRPr="00B11352">
        <w:rPr>
          <w:color w:val="000000"/>
        </w:rPr>
        <w:t>Treffinger</w:t>
      </w:r>
      <w:proofErr w:type="spellEnd"/>
      <w:r w:rsidRPr="00B11352">
        <w:rPr>
          <w:color w:val="000000"/>
        </w:rPr>
        <w:t xml:space="preserve"> et al., 2002, cited by Lucas, Claxton and Spencer, 2013, p.6) and therefore has no truly accepted definition (Prentice, 2000, cited by Robson, 2014, p.122). This ‘difficulty’ was noted by Piaget and Vygotsky, who both found creativity to be a vital enigma to solve yet struggled to comprehend it (Craft, </w:t>
      </w:r>
      <w:proofErr w:type="spellStart"/>
      <w:r w:rsidRPr="00B11352">
        <w:rPr>
          <w:color w:val="000000"/>
        </w:rPr>
        <w:t>Cremin</w:t>
      </w:r>
      <w:proofErr w:type="spellEnd"/>
      <w:r w:rsidRPr="00B11352">
        <w:rPr>
          <w:color w:val="000000"/>
        </w:rPr>
        <w:t xml:space="preserve"> and Burnard, 2008, </w:t>
      </w:r>
      <w:proofErr w:type="spellStart"/>
      <w:r w:rsidRPr="00B11352">
        <w:rPr>
          <w:color w:val="000000"/>
        </w:rPr>
        <w:t>p.xiii</w:t>
      </w:r>
      <w:proofErr w:type="spellEnd"/>
      <w:r w:rsidRPr="00B11352">
        <w:rPr>
          <w:color w:val="000000"/>
        </w:rPr>
        <w:t xml:space="preserve">). Robinson defines creativity as the ‘imaginative processes with outcomes that are original and of value’ (2001, cited by Fisher, 2004, p.7). Whereas Bronson and Merryman state that it is the ‘production of something original and useful’ (Bronson and Merryman, 2010), a rather simplistic explanation in comparison to Education Scotland’s </w:t>
      </w:r>
      <w:proofErr w:type="gramStart"/>
      <w:r w:rsidRPr="00B11352">
        <w:rPr>
          <w:color w:val="000000"/>
        </w:rPr>
        <w:t>definition;</w:t>
      </w:r>
      <w:proofErr w:type="gramEnd"/>
      <w:r w:rsidRPr="00B11352">
        <w:rPr>
          <w:color w:val="000000"/>
        </w:rPr>
        <w:t> </w:t>
      </w:r>
    </w:p>
    <w:p w14:paraId="5DE1F52C" w14:textId="77777777" w:rsidR="005B173E" w:rsidRDefault="005B173E" w:rsidP="005B173E">
      <w:pPr>
        <w:pStyle w:val="NormalWeb"/>
        <w:spacing w:before="0" w:beforeAutospacing="0" w:after="160" w:afterAutospacing="0" w:line="360" w:lineRule="auto"/>
        <w:jc w:val="both"/>
      </w:pPr>
      <w:r>
        <w:rPr>
          <w:color w:val="000000"/>
        </w:rPr>
        <w:t>‘Creativity is a process which generates ideas that have value to the individual. It involves looking at familiar things with a fresh eye, examining problems with an open mind, making connections, learning from mistakes and using imagination to explore new possibilities’ (Education Scotland, 2013, p.3). </w:t>
      </w:r>
    </w:p>
    <w:p w14:paraId="4087875B" w14:textId="77777777" w:rsidR="005B173E" w:rsidRDefault="005B173E" w:rsidP="005B173E">
      <w:pPr>
        <w:pStyle w:val="NormalWeb"/>
        <w:spacing w:before="0" w:beforeAutospacing="0" w:after="160" w:afterAutospacing="0" w:line="360" w:lineRule="auto"/>
        <w:jc w:val="both"/>
      </w:pPr>
      <w:r>
        <w:rPr>
          <w:color w:val="000000"/>
        </w:rPr>
        <w:t>Arguably, this definition is the most relevant and detailed, therefore, will be the definition in mind throughout this discussion. </w:t>
      </w:r>
    </w:p>
    <w:p w14:paraId="2A6076E4" w14:textId="77777777" w:rsidR="005B173E" w:rsidRDefault="005B173E" w:rsidP="005B173E">
      <w:pPr>
        <w:pStyle w:val="NormalWeb"/>
        <w:spacing w:before="0" w:beforeAutospacing="0" w:after="160" w:afterAutospacing="0" w:line="360" w:lineRule="auto"/>
        <w:jc w:val="both"/>
      </w:pPr>
      <w:r>
        <w:rPr>
          <w:color w:val="000000"/>
        </w:rPr>
        <w:lastRenderedPageBreak/>
        <w:t>The QAA defines enterprise as ‘the generation and application of ideas, which are set within practical situations during a project or undertaking’ (QAA, 2018, p.7), whereas some regard it as a ‘series of personal skills and qualities’ (Rosa, 1992, cited by Breen, 2004, p.2). To be enterprising requires a person to be ‘intrigued by new concepts… creating new and innovative ways of developing existing ideas… being able to take calculated risks’ (Thorne, 2007, p.131). The interest in developing enterprise skills is growing since they are thought to be beneficial for personal development (Breen, 2004, p.32) and job prospects - it is thought that the demand for enterprise skills will rise by 70% in future jobs (Sander, 2017).</w:t>
      </w:r>
    </w:p>
    <w:p w14:paraId="51BDD195" w14:textId="77777777" w:rsidR="005B173E" w:rsidRDefault="005B173E" w:rsidP="005B173E">
      <w:pPr>
        <w:pStyle w:val="NormalWeb"/>
        <w:spacing w:before="0" w:beforeAutospacing="0" w:after="160" w:afterAutospacing="0" w:line="360" w:lineRule="auto"/>
        <w:jc w:val="both"/>
      </w:pPr>
      <w:r>
        <w:rPr>
          <w:color w:val="000000"/>
        </w:rPr>
        <w:t>As the demand for aptitude in creativity and enterprise increases, it is important that all personnel within education can develop and nurture these skills.  Research has shown that teachers’ creativity can have a direct influence on that of their pupils (</w:t>
      </w:r>
      <w:proofErr w:type="spellStart"/>
      <w:r>
        <w:rPr>
          <w:color w:val="000000"/>
        </w:rPr>
        <w:t>Dău-Gaşpar</w:t>
      </w:r>
      <w:proofErr w:type="spellEnd"/>
      <w:r>
        <w:rPr>
          <w:color w:val="000000"/>
        </w:rPr>
        <w:t xml:space="preserve">, 2011), and so teachers with a poor grasp of the skill could be negatively impacting the creativity of pupils. Teaching creatively can often lead to teaching </w:t>
      </w:r>
      <w:r>
        <w:rPr>
          <w:i/>
          <w:iCs/>
          <w:color w:val="000000"/>
        </w:rPr>
        <w:t>for</w:t>
      </w:r>
      <w:r>
        <w:rPr>
          <w:color w:val="000000"/>
        </w:rPr>
        <w:t xml:space="preserve"> creativity, which can result in pupils being more innovative as they model their teacher’s approach (Jeffrey and Craft, 2004, p.84). </w:t>
      </w:r>
    </w:p>
    <w:p w14:paraId="7A1E2947" w14:textId="77777777" w:rsidR="005B173E" w:rsidRDefault="005B173E" w:rsidP="005B173E">
      <w:pPr>
        <w:pStyle w:val="NormalWeb"/>
        <w:spacing w:before="0" w:beforeAutospacing="0" w:after="160" w:afterAutospacing="0" w:line="360" w:lineRule="auto"/>
        <w:jc w:val="both"/>
      </w:pPr>
      <w:r>
        <w:rPr>
          <w:color w:val="000000"/>
        </w:rPr>
        <w:t xml:space="preserve">It was highlighted that for teachers to be creative they must know themselves and their learners (Craft, 2000, p. 105). This is supported by </w:t>
      </w:r>
      <w:proofErr w:type="spellStart"/>
      <w:r>
        <w:rPr>
          <w:color w:val="000000"/>
        </w:rPr>
        <w:t>Cremin</w:t>
      </w:r>
      <w:proofErr w:type="spellEnd"/>
      <w:r>
        <w:rPr>
          <w:color w:val="000000"/>
        </w:rPr>
        <w:t xml:space="preserve"> who states ‘creative teachers are aware of themselves as creative beings’ (</w:t>
      </w:r>
      <w:proofErr w:type="spellStart"/>
      <w:r>
        <w:rPr>
          <w:color w:val="000000"/>
        </w:rPr>
        <w:t>Cremin</w:t>
      </w:r>
      <w:proofErr w:type="spellEnd"/>
      <w:r>
        <w:rPr>
          <w:color w:val="000000"/>
        </w:rPr>
        <w:t>, 2015, p.43). It is suggested that teachers must be ‘nourished’ (Craft, 2000, p.105) to become creative, which requires focusing on personal development. This can prove difficult for some as research reveals that teachers spend little time focusing on themselves and their needs (Craft, 2000, p.105) and therefore, are unable to acknowledge their own abilities. </w:t>
      </w:r>
    </w:p>
    <w:p w14:paraId="72227510" w14:textId="77777777" w:rsidR="005B173E" w:rsidRDefault="005B173E" w:rsidP="005B173E">
      <w:pPr>
        <w:pStyle w:val="NormalWeb"/>
        <w:spacing w:before="0" w:beforeAutospacing="0" w:after="160" w:afterAutospacing="0" w:line="360" w:lineRule="auto"/>
        <w:jc w:val="both"/>
      </w:pPr>
      <w:r>
        <w:rPr>
          <w:color w:val="000000"/>
        </w:rPr>
        <w:t>In keeping with this, to develop my creative ability and understanding of my skills I will use the Entrecomp Framework to evaluate my current level and identify ways in which I can progress.</w:t>
      </w:r>
    </w:p>
    <w:p w14:paraId="2EF1D2C9" w14:textId="77777777" w:rsidR="005B173E" w:rsidRDefault="005B173E" w:rsidP="005B173E">
      <w:pPr>
        <w:pStyle w:val="NormalWeb"/>
        <w:spacing w:before="0" w:beforeAutospacing="0" w:after="160" w:afterAutospacing="0" w:line="360" w:lineRule="auto"/>
        <w:jc w:val="both"/>
      </w:pPr>
      <w:r>
        <w:rPr>
          <w:color w:val="000000"/>
        </w:rPr>
        <w:t>The Entrepreneurship Competence Framework, also known as the Entrecomp, was written in 2016 by the Joint Research Centre for the European Commission (Bacigalupo et al, 2016, p.2). It was produced as a tool to guide and encourage entrepreneurial skills in all persons in Europe (Bacigalupo et al, 2016, p.2). It is comprised of three main areas; ‘Ideas and Opportunities’, ‘Resources’ and ‘Into Action’ - they each contain five competencies, which are made up of eight levels of proficiency.</w:t>
      </w:r>
    </w:p>
    <w:p w14:paraId="0E30391F" w14:textId="41478298" w:rsidR="005B173E" w:rsidRDefault="005B173E" w:rsidP="005B173E">
      <w:pPr>
        <w:pStyle w:val="NormalWeb"/>
        <w:spacing w:before="0" w:beforeAutospacing="0" w:after="160" w:afterAutospacing="0" w:line="360" w:lineRule="auto"/>
        <w:jc w:val="both"/>
      </w:pPr>
      <w:r>
        <w:rPr>
          <w:color w:val="000000"/>
        </w:rPr>
        <w:t xml:space="preserve">The Entrecomp Framework aims to help produce lifelong learners who can adapt to the changing environment (Bacigalupo and O’Keeffe, 2018, p.10). As society advances at a rate </w:t>
      </w:r>
      <w:r>
        <w:rPr>
          <w:color w:val="000000"/>
        </w:rPr>
        <w:lastRenderedPageBreak/>
        <w:t xml:space="preserve">higher than ever, the need for lifelong learners is vital (World Economic Forum, 2018, </w:t>
      </w:r>
      <w:proofErr w:type="spellStart"/>
      <w:r>
        <w:rPr>
          <w:color w:val="000000"/>
        </w:rPr>
        <w:t>p.ix</w:t>
      </w:r>
      <w:proofErr w:type="spellEnd"/>
      <w:r>
        <w:rPr>
          <w:color w:val="000000"/>
        </w:rPr>
        <w:t xml:space="preserve">). It is necessary for </w:t>
      </w:r>
      <w:r w:rsidR="00B11352">
        <w:rPr>
          <w:color w:val="000000"/>
        </w:rPr>
        <w:t>workforces</w:t>
      </w:r>
      <w:r>
        <w:rPr>
          <w:color w:val="000000"/>
        </w:rPr>
        <w:t xml:space="preserve"> to ensure they are upskilling their employees to promote lifelong learners (World Economic Forum, 2018, </w:t>
      </w:r>
      <w:proofErr w:type="spellStart"/>
      <w:r>
        <w:rPr>
          <w:color w:val="000000"/>
        </w:rPr>
        <w:t>p.v</w:t>
      </w:r>
      <w:proofErr w:type="spellEnd"/>
      <w:r>
        <w:rPr>
          <w:color w:val="000000"/>
        </w:rPr>
        <w:t>) that can face the challenges of an uncertain future. This highlights the usefulness of such a framework in modern society. </w:t>
      </w:r>
    </w:p>
    <w:p w14:paraId="6B0C1467" w14:textId="77777777" w:rsidR="005B173E" w:rsidRDefault="005B173E" w:rsidP="005B173E">
      <w:pPr>
        <w:pStyle w:val="NormalWeb"/>
        <w:spacing w:before="0" w:beforeAutospacing="0" w:after="160" w:afterAutospacing="0" w:line="360" w:lineRule="auto"/>
        <w:jc w:val="both"/>
      </w:pPr>
      <w:r>
        <w:rPr>
          <w:color w:val="000000"/>
        </w:rPr>
        <w:t xml:space="preserve">Regarding my own evaluation, there are some limitations to the framework. It is said that entrepreneurship requires enterprise skills, however enterprise is not confined to entrepreneurship (Breen, 2004, p.12). This is supported by QAA, who highlights that ‘entrepreneurship is defined as the application of enterprise skills’ (QAA, 2012, p.7). </w:t>
      </w:r>
      <w:proofErr w:type="gramStart"/>
      <w:r>
        <w:rPr>
          <w:color w:val="000000"/>
        </w:rPr>
        <w:t>With this in mind, a</w:t>
      </w:r>
      <w:proofErr w:type="gramEnd"/>
      <w:r>
        <w:rPr>
          <w:color w:val="000000"/>
        </w:rPr>
        <w:t xml:space="preserve"> note-worthy point is that using a framework designed to develop entrepreneurial skills may not allow for an in-depth assessment of enterprise, due to the fact that elements of enterprise exist outside of the framework. I believe this point is relevant for creativity as well.  </w:t>
      </w:r>
    </w:p>
    <w:p w14:paraId="4977B1D2" w14:textId="77777777" w:rsidR="005B173E" w:rsidRDefault="005B173E" w:rsidP="005B173E">
      <w:pPr>
        <w:pStyle w:val="NormalWeb"/>
        <w:spacing w:before="0" w:beforeAutospacing="0" w:after="160" w:afterAutospacing="0" w:line="360" w:lineRule="auto"/>
        <w:jc w:val="both"/>
      </w:pPr>
      <w:r>
        <w:rPr>
          <w:color w:val="000000"/>
        </w:rPr>
        <w:t xml:space="preserve">Additionally, from a trainee teachers’ perspective, it is sometimes difficult to apply teaching scenarios to levels of the framework. This could be improved with the introduction of the </w:t>
      </w:r>
      <w:proofErr w:type="spellStart"/>
      <w:r>
        <w:rPr>
          <w:color w:val="000000"/>
        </w:rPr>
        <w:t>EntreCompEdu</w:t>
      </w:r>
      <w:proofErr w:type="spellEnd"/>
      <w:r>
        <w:rPr>
          <w:color w:val="000000"/>
        </w:rPr>
        <w:t xml:space="preserve"> Professional Skills Framework (</w:t>
      </w:r>
      <w:proofErr w:type="spellStart"/>
      <w:r>
        <w:rPr>
          <w:color w:val="000000"/>
        </w:rPr>
        <w:t>EntreCompEdu</w:t>
      </w:r>
      <w:proofErr w:type="spellEnd"/>
      <w:r>
        <w:rPr>
          <w:color w:val="000000"/>
        </w:rPr>
        <w:t>, 2019) which is aimed at practitioners and directly related to entrepreneurial education. </w:t>
      </w:r>
    </w:p>
    <w:p w14:paraId="0FEDAF9E" w14:textId="77777777" w:rsidR="005B173E" w:rsidRDefault="005B173E" w:rsidP="005B173E">
      <w:pPr>
        <w:pStyle w:val="NormalWeb"/>
        <w:spacing w:before="0" w:beforeAutospacing="0" w:after="160" w:afterAutospacing="0" w:line="360" w:lineRule="auto"/>
        <w:jc w:val="both"/>
      </w:pPr>
      <w:r>
        <w:rPr>
          <w:color w:val="000000"/>
        </w:rPr>
        <w:t>Within the area ‘Ideas and Opportunities’ is the ‘Creativity’ competence. Each thread of Creativity will be used to evaluate my creative skills and note how to progress. I will use Practical Teaching Experience (PTE) in 2018 and 2019 to provide evidence of my current levels. </w:t>
      </w:r>
    </w:p>
    <w:p w14:paraId="2C76EA36" w14:textId="77777777" w:rsidR="005B173E" w:rsidRDefault="005B173E" w:rsidP="005B173E">
      <w:pPr>
        <w:pStyle w:val="NormalWeb"/>
        <w:spacing w:before="0" w:beforeAutospacing="0" w:after="160" w:afterAutospacing="0" w:line="360" w:lineRule="auto"/>
        <w:jc w:val="both"/>
      </w:pPr>
      <w:r>
        <w:rPr>
          <w:color w:val="000000"/>
          <w:sz w:val="28"/>
          <w:szCs w:val="28"/>
          <w:u w:val="single"/>
        </w:rPr>
        <w:t>Be Curious and Open</w:t>
      </w:r>
    </w:p>
    <w:p w14:paraId="6903DABA" w14:textId="77777777" w:rsidR="005B173E" w:rsidRDefault="005B173E" w:rsidP="005B173E">
      <w:pPr>
        <w:pStyle w:val="NormalWeb"/>
        <w:spacing w:before="0" w:beforeAutospacing="0" w:after="160" w:afterAutospacing="0" w:line="360" w:lineRule="auto"/>
        <w:jc w:val="both"/>
      </w:pPr>
      <w:r>
        <w:rPr>
          <w:color w:val="000000"/>
        </w:rPr>
        <w:t>Based on evidence from 2018 it is apparent that my current level is three. During PTE, I tried and tested many different innovative ‘hooks’ using skills I had previously learned and applied them to a classroom setting as a trainee teacher. A few of the innovative ideas are highlighted in my Summative Assessment written at the end of the placement (Appendix 1).</w:t>
      </w:r>
    </w:p>
    <w:p w14:paraId="53EB0BDA" w14:textId="77777777" w:rsidR="005B173E" w:rsidRDefault="005B173E" w:rsidP="005B173E">
      <w:pPr>
        <w:pStyle w:val="NormalWeb"/>
        <w:spacing w:before="0" w:beforeAutospacing="0" w:after="160" w:afterAutospacing="0" w:line="360" w:lineRule="auto"/>
        <w:jc w:val="both"/>
      </w:pPr>
      <w:r>
        <w:rPr>
          <w:color w:val="000000"/>
        </w:rPr>
        <w:t xml:space="preserve">This highlights my willingness to take risks, unsure of how the class would respond to these ideas. It is stated that creative teachers are ‘comfortable with risk-taking in both their private and professional lives’ (Boden, 2001; Craft, 2001; Ofsted, 2003, cited by </w:t>
      </w:r>
      <w:proofErr w:type="spellStart"/>
      <w:r>
        <w:rPr>
          <w:color w:val="000000"/>
        </w:rPr>
        <w:t>Cremin</w:t>
      </w:r>
      <w:proofErr w:type="spellEnd"/>
      <w:r>
        <w:rPr>
          <w:color w:val="000000"/>
        </w:rPr>
        <w:t>, 2015, p.38). Additionally, this is an attribute seen in enterprising individuals (Thorne, 2007, p.131). Risk-taking is known to be an element of effective teaching and enables student teachers to appropriately deal with the unforeseen (Desailly, 2012, p.3). </w:t>
      </w:r>
    </w:p>
    <w:p w14:paraId="7B3294D1" w14:textId="6B539D9B" w:rsidR="005B173E" w:rsidRDefault="005B173E" w:rsidP="005B173E">
      <w:pPr>
        <w:pStyle w:val="NormalWeb"/>
        <w:spacing w:before="0" w:beforeAutospacing="0" w:after="160" w:afterAutospacing="0" w:line="360" w:lineRule="auto"/>
        <w:jc w:val="both"/>
      </w:pPr>
      <w:r>
        <w:rPr>
          <w:color w:val="000000"/>
        </w:rPr>
        <w:lastRenderedPageBreak/>
        <w:t xml:space="preserve">To progress onto Level 4, it states that I must be able to ‘actively search for new solutions that meet my needs’ (Bacigalupo, 2016, p.24).  One method to do this, suggested by </w:t>
      </w:r>
      <w:proofErr w:type="spellStart"/>
      <w:r>
        <w:rPr>
          <w:color w:val="000000"/>
        </w:rPr>
        <w:t>Leizrowice</w:t>
      </w:r>
      <w:proofErr w:type="spellEnd"/>
      <w:r>
        <w:rPr>
          <w:color w:val="000000"/>
        </w:rPr>
        <w:t xml:space="preserve"> (2018), is the Creative Sandbox. This involves interdisciplinary thinking and the merging of different ideas. One creative sandbox method noted is undertaking multiple projects simultaneously (</w:t>
      </w:r>
      <w:proofErr w:type="spellStart"/>
      <w:r>
        <w:rPr>
          <w:color w:val="000000"/>
        </w:rPr>
        <w:t>Leizrowice</w:t>
      </w:r>
      <w:proofErr w:type="spellEnd"/>
      <w:r>
        <w:rPr>
          <w:color w:val="000000"/>
        </w:rPr>
        <w:t xml:space="preserve">, 2018). It is often found that focusing on another project can help with solutions to the original problem.  A more renowned approach is the Creative Problem Solving (CPS) model originally created by Osborn (1953 cited by Reynolds and Fletcher-Janzen, 2007, p.565). His approach to solution-finding involved both evaluation and adaptation of ideas. </w:t>
      </w:r>
      <w:r w:rsidR="00B11352">
        <w:rPr>
          <w:color w:val="000000"/>
        </w:rPr>
        <w:t>However,</w:t>
      </w:r>
      <w:r>
        <w:rPr>
          <w:color w:val="000000"/>
        </w:rPr>
        <w:t xml:space="preserve"> this model has since been adjusted and, some would say, improved, implying it was flawed (Yuan, date unknown, p.2). Despite this, the CPS model seems the most appropriate to help me achieve level 4. </w:t>
      </w:r>
    </w:p>
    <w:p w14:paraId="5E8401F9" w14:textId="77777777" w:rsidR="005B173E" w:rsidRDefault="005B173E" w:rsidP="005B173E">
      <w:pPr>
        <w:pStyle w:val="NormalWeb"/>
        <w:spacing w:before="0" w:beforeAutospacing="0" w:after="160" w:afterAutospacing="0" w:line="360" w:lineRule="auto"/>
        <w:jc w:val="both"/>
      </w:pPr>
      <w:r>
        <w:rPr>
          <w:color w:val="000000"/>
          <w:sz w:val="28"/>
          <w:szCs w:val="28"/>
          <w:u w:val="single"/>
        </w:rPr>
        <w:t>Develop Ideas </w:t>
      </w:r>
    </w:p>
    <w:p w14:paraId="094C849A" w14:textId="687AFDE0" w:rsidR="005B173E" w:rsidRPr="00B11352" w:rsidRDefault="005B173E" w:rsidP="00B11352">
      <w:pPr>
        <w:pStyle w:val="NormalWeb"/>
        <w:spacing w:before="0" w:beforeAutospacing="0" w:after="160" w:afterAutospacing="0" w:line="360" w:lineRule="auto"/>
        <w:jc w:val="both"/>
      </w:pPr>
      <w:r w:rsidRPr="00B11352">
        <w:rPr>
          <w:color w:val="000000"/>
        </w:rPr>
        <w:t xml:space="preserve">Whilst on PTE, my mentor suggested I had my own behaviour strategy which I could implement to tackle the behavioural issues I had been having with the class. I identified several methods of solving the </w:t>
      </w:r>
      <w:r w:rsidR="00B11352" w:rsidRPr="00B11352">
        <w:rPr>
          <w:color w:val="000000"/>
        </w:rPr>
        <w:t>issue and</w:t>
      </w:r>
      <w:r w:rsidRPr="00B11352">
        <w:rPr>
          <w:color w:val="000000"/>
        </w:rPr>
        <w:t xml:space="preserve"> decided the most appropriate to implement. This process of creating many ideas is known as ‘Fluency’, which is one of the four characteristics of Divergent Thinking - first introduced by Guilford (Guilford, 1967, cited by Almeida et al, 2008, p.54). The process of selecting a final idea is known as Convergent Thinking, and these are both important aspects of creative thinking (Craft, 2000, p.32). The week 2 end-of-week review and action plan, as well as my formative assessments, (Appendix 2) all show the process by which the behaviour strategy came about. This strategy was extremely successful, and I continued to use it the following year (Appendix 3). This shows ‘I can develop ideas that solve problems that are relevant to me and my surroundings’ which is Level 1. </w:t>
      </w:r>
    </w:p>
    <w:p w14:paraId="5787C4F0" w14:textId="77777777" w:rsidR="005B173E" w:rsidRDefault="005B173E" w:rsidP="00B11352">
      <w:pPr>
        <w:pStyle w:val="NormalWeb"/>
        <w:spacing w:before="0" w:beforeAutospacing="0" w:after="160" w:afterAutospacing="0" w:line="360" w:lineRule="auto"/>
        <w:jc w:val="both"/>
      </w:pPr>
      <w:r w:rsidRPr="00B11352">
        <w:rPr>
          <w:color w:val="000000"/>
        </w:rPr>
        <w:t xml:space="preserve">To progress, I must satisfy the following: ‘Alone and as part of a team, I can develop ideas that create value for </w:t>
      </w:r>
      <w:proofErr w:type="gramStart"/>
      <w:r w:rsidRPr="00B11352">
        <w:rPr>
          <w:color w:val="000000"/>
        </w:rPr>
        <w:t>others’</w:t>
      </w:r>
      <w:proofErr w:type="gramEnd"/>
      <w:r w:rsidRPr="00B11352">
        <w:rPr>
          <w:color w:val="000000"/>
        </w:rPr>
        <w:t>. This will involve creative collaboration with others, and it is thought that working as a team can encourage people to be more creative (Fisher, 2004, p.15). It provides a support network that can enhance our capabilities. Vygotsky’s theory of the Zone of Proximal Development highlights that an increase in development will take place when working collaboratively (Vygotsky, 1978, cited by Lin, 2015, p.12). However, collaborative learning can sometimes be at the expense of individualism (</w:t>
      </w:r>
      <w:proofErr w:type="spellStart"/>
      <w:r w:rsidRPr="00B11352">
        <w:rPr>
          <w:color w:val="000000"/>
        </w:rPr>
        <w:t>Hillmann</w:t>
      </w:r>
      <w:proofErr w:type="spellEnd"/>
      <w:r w:rsidRPr="00B11352">
        <w:rPr>
          <w:color w:val="000000"/>
        </w:rPr>
        <w:t>, 2004). This can cause a decrease in intrinsic motivations and ability to be creative (</w:t>
      </w:r>
      <w:proofErr w:type="spellStart"/>
      <w:r w:rsidRPr="00B11352">
        <w:rPr>
          <w:color w:val="000000"/>
        </w:rPr>
        <w:t>Hillmann</w:t>
      </w:r>
      <w:proofErr w:type="spellEnd"/>
      <w:r w:rsidRPr="00B11352">
        <w:rPr>
          <w:color w:val="000000"/>
        </w:rPr>
        <w:t>, 2004) and so it is</w:t>
      </w:r>
      <w:r>
        <w:rPr>
          <w:color w:val="000000"/>
        </w:rPr>
        <w:t xml:space="preserve"> </w:t>
      </w:r>
      <w:r>
        <w:rPr>
          <w:color w:val="000000"/>
        </w:rPr>
        <w:lastRenderedPageBreak/>
        <w:t>important to find a balance between the needs of the creative individual and the collective needs of the group dynamic (Craft, 2009, p.10).  </w:t>
      </w:r>
    </w:p>
    <w:p w14:paraId="0E9AFF7C" w14:textId="77777777" w:rsidR="005B173E" w:rsidRDefault="005B173E" w:rsidP="005B173E">
      <w:pPr>
        <w:pStyle w:val="NormalWeb"/>
        <w:spacing w:before="0" w:beforeAutospacing="0" w:after="160" w:afterAutospacing="0" w:line="360" w:lineRule="auto"/>
        <w:jc w:val="both"/>
      </w:pPr>
      <w:r>
        <w:rPr>
          <w:color w:val="000000"/>
        </w:rPr>
        <w:t>In order to reach this level, I will need to achieve a balance between the two. I will individually produce ideas using divergent thinking - I will then share these ideas in a group setting, where they can be built on and new ones can be shared. </w:t>
      </w:r>
    </w:p>
    <w:p w14:paraId="6B47F8C8" w14:textId="77777777" w:rsidR="005B173E" w:rsidRPr="00B11352" w:rsidRDefault="005B173E" w:rsidP="005B173E">
      <w:pPr>
        <w:pStyle w:val="NormalWeb"/>
        <w:spacing w:before="0" w:beforeAutospacing="0" w:after="160" w:afterAutospacing="0" w:line="360" w:lineRule="auto"/>
        <w:jc w:val="both"/>
        <w:rPr>
          <w:sz w:val="28"/>
          <w:szCs w:val="28"/>
        </w:rPr>
      </w:pPr>
      <w:r w:rsidRPr="00B11352">
        <w:rPr>
          <w:color w:val="000000"/>
          <w:sz w:val="28"/>
          <w:szCs w:val="28"/>
          <w:u w:val="single"/>
        </w:rPr>
        <w:t>Define problems </w:t>
      </w:r>
    </w:p>
    <w:p w14:paraId="43200E76" w14:textId="77777777" w:rsidR="005B173E" w:rsidRDefault="005B173E" w:rsidP="005B173E">
      <w:pPr>
        <w:pStyle w:val="NormalWeb"/>
        <w:spacing w:before="0" w:beforeAutospacing="0" w:after="160" w:afterAutospacing="0" w:line="360" w:lineRule="auto"/>
        <w:jc w:val="both"/>
      </w:pPr>
      <w:r>
        <w:rPr>
          <w:color w:val="000000"/>
        </w:rPr>
        <w:t>Currently, Level 2 best describes my skill set for this thread. It is apparent, from PTE ‘I can explore open-ended problems in many ways as to generate multiple solutions’ (Bacigalupo et al, 2016, p.24). During first-year PTE, my Assessment for Learning (</w:t>
      </w:r>
      <w:proofErr w:type="spellStart"/>
      <w:r>
        <w:rPr>
          <w:color w:val="000000"/>
        </w:rPr>
        <w:t>AfL</w:t>
      </w:r>
      <w:proofErr w:type="spellEnd"/>
      <w:r>
        <w:rPr>
          <w:color w:val="000000"/>
        </w:rPr>
        <w:t xml:space="preserve">) strategies needed to be developed to ensure efficiency - this was noted in my formative assessment (Appendix 4). To ensure my approach to </w:t>
      </w:r>
      <w:proofErr w:type="spellStart"/>
      <w:r>
        <w:rPr>
          <w:color w:val="000000"/>
        </w:rPr>
        <w:t>AfL</w:t>
      </w:r>
      <w:proofErr w:type="spellEnd"/>
      <w:r>
        <w:rPr>
          <w:color w:val="000000"/>
        </w:rPr>
        <w:t xml:space="preserve"> was best suited to the class and their needs, I explored several different methods to find the most effective one (Appendix 5) thus producing multiple solutions. I was able to use the ‘Flexibility’ characteristic of Divergent Thinking to look at solutions from many different perspectives, giving me a holistic view of the problem. </w:t>
      </w:r>
    </w:p>
    <w:p w14:paraId="3FD79DCF" w14:textId="77777777" w:rsidR="005B173E" w:rsidRDefault="005B173E" w:rsidP="005B173E">
      <w:pPr>
        <w:pStyle w:val="NormalWeb"/>
        <w:spacing w:before="0" w:beforeAutospacing="0" w:after="160" w:afterAutospacing="0" w:line="360" w:lineRule="auto"/>
        <w:jc w:val="both"/>
      </w:pPr>
      <w:r>
        <w:rPr>
          <w:color w:val="000000"/>
        </w:rPr>
        <w:t>To develop onto Level 3, I must ‘take part in group dynamics aimed at defining open-ended problems’ (Bacigalupo et al, 2016, p.24). To do this I must be willing to collaborate with others. It is suggested by Costa and Kallick that working interdependently is one aspect that will enable people to successfully approach problems (Costa and Kallick, 2008, p.36). Additionally, in Welsh education, collaboration across all areas of school life including teachers is encouraged (Welsh Government, 2015, p.5). However, until I become a Newly Qualified Teacher, it will be difficult to collaborate with others since my degree programme is predominantly composed of individual assignments. </w:t>
      </w:r>
    </w:p>
    <w:p w14:paraId="4DCDD8FA" w14:textId="77777777" w:rsidR="005B173E" w:rsidRPr="00B11352" w:rsidRDefault="005B173E" w:rsidP="005B173E">
      <w:pPr>
        <w:pStyle w:val="NormalWeb"/>
        <w:spacing w:before="0" w:beforeAutospacing="0" w:after="160" w:afterAutospacing="0" w:line="360" w:lineRule="auto"/>
        <w:jc w:val="both"/>
        <w:rPr>
          <w:sz w:val="28"/>
          <w:szCs w:val="28"/>
        </w:rPr>
      </w:pPr>
      <w:r w:rsidRPr="00B11352">
        <w:rPr>
          <w:color w:val="000000"/>
          <w:sz w:val="28"/>
          <w:szCs w:val="28"/>
          <w:u w:val="single"/>
        </w:rPr>
        <w:t>Design Value </w:t>
      </w:r>
    </w:p>
    <w:p w14:paraId="6D09D34C" w14:textId="77777777" w:rsidR="005B173E" w:rsidRDefault="005B173E" w:rsidP="005B173E">
      <w:pPr>
        <w:pStyle w:val="NormalWeb"/>
        <w:spacing w:before="0" w:beforeAutospacing="0" w:after="160" w:afterAutospacing="0" w:line="360" w:lineRule="auto"/>
        <w:jc w:val="both"/>
      </w:pPr>
      <w:r>
        <w:rPr>
          <w:color w:val="000000"/>
        </w:rPr>
        <w:t>During my time in a large Year 1/2 classroom in 2019, I struggled with ensuring I was always aware of the location of each child. The large space, with many different areas meant that children were often out of sight. This was a problem that I felt needed resolving. Appendix 6 shows the Area Board I planned, designed and created to resolve this issue. This shows I can design and create valuable tools to help my needs which is a Level 5 skill - ‘I can create (alone or with others) products or services that solve my problems and my needs’ (Bacigalupo et al, 2016, p.24/25).</w:t>
      </w:r>
    </w:p>
    <w:p w14:paraId="2CFBFAB4" w14:textId="64DB34F2" w:rsidR="005B173E" w:rsidRDefault="005B173E" w:rsidP="005B173E">
      <w:pPr>
        <w:pStyle w:val="NormalWeb"/>
        <w:spacing w:before="0" w:beforeAutospacing="0" w:after="160" w:afterAutospacing="0" w:line="360" w:lineRule="auto"/>
        <w:jc w:val="both"/>
      </w:pPr>
      <w:r>
        <w:rPr>
          <w:color w:val="000000"/>
        </w:rPr>
        <w:lastRenderedPageBreak/>
        <w:t>To progress I must be able to ‘develop and deliver value in stages, launching with core features of my (or my teams) idea and progressively adding more’ (Bacigalupo et al, 2016, p.24/25).  Initially, I was confident in my idea; I made different versions and tested how durable it was at home. However, I omitted to think of the other people that would be using it and how the children would respond. The gradual introduction of the product with the children may have ensured its success. Additionally, being able to notice when a product needs adapting or developed would ensure a positive outcome. To do this I must be able to think flexibly, which is a Habit of Mind suggested by Costa and Kallick. It enables people to approach a situation holistically, thinking about all those involved and being able to overcome obstacles by perceive the bigger picture (Costa and Kallick, 2008, p.22).</w:t>
      </w:r>
    </w:p>
    <w:p w14:paraId="59CD9B0A" w14:textId="77777777" w:rsidR="005B173E" w:rsidRPr="00B11352" w:rsidRDefault="005B173E" w:rsidP="005B173E">
      <w:pPr>
        <w:pStyle w:val="NormalWeb"/>
        <w:spacing w:before="0" w:beforeAutospacing="0" w:after="160" w:afterAutospacing="0" w:line="360" w:lineRule="auto"/>
        <w:jc w:val="both"/>
        <w:rPr>
          <w:sz w:val="28"/>
          <w:szCs w:val="28"/>
        </w:rPr>
      </w:pPr>
      <w:r w:rsidRPr="00B11352">
        <w:rPr>
          <w:color w:val="000000"/>
          <w:sz w:val="28"/>
          <w:szCs w:val="28"/>
          <w:u w:val="single"/>
        </w:rPr>
        <w:t>Be innovative</w:t>
      </w:r>
    </w:p>
    <w:p w14:paraId="3FC1ABB2" w14:textId="77777777" w:rsidR="005B173E" w:rsidRDefault="005B173E" w:rsidP="005B173E">
      <w:pPr>
        <w:pStyle w:val="NormalWeb"/>
        <w:spacing w:before="0" w:beforeAutospacing="0" w:after="160" w:afterAutospacing="0" w:line="360" w:lineRule="auto"/>
        <w:jc w:val="both"/>
      </w:pPr>
      <w:r>
        <w:rPr>
          <w:color w:val="000000"/>
        </w:rPr>
        <w:t>Whilst on PTE the school celebrated World Toilet Day, a day dedicated to learning about sanitation and water supply around the world. I took this opportunity to educate children on the innovative designs of toilets internationally and how a small aspect of their day-to-day life has rid many countries of dangerous disease. This highlights my capabilities in communicating innovations and illustrates my acquirement of Level 2. My lesson plan (Appendix 7) illustrates how I communicated this to the children. </w:t>
      </w:r>
    </w:p>
    <w:p w14:paraId="03E49612" w14:textId="16545564" w:rsidR="005B173E" w:rsidRDefault="005B173E" w:rsidP="005B173E">
      <w:pPr>
        <w:pStyle w:val="NormalWeb"/>
        <w:spacing w:before="0" w:beforeAutospacing="0" w:after="160" w:afterAutospacing="0" w:line="360" w:lineRule="auto"/>
        <w:jc w:val="both"/>
      </w:pPr>
      <w:r>
        <w:rPr>
          <w:color w:val="000000"/>
        </w:rPr>
        <w:t xml:space="preserve">To progress to Level </w:t>
      </w:r>
      <w:r w:rsidR="00B11352">
        <w:rPr>
          <w:color w:val="000000"/>
        </w:rPr>
        <w:t>3,</w:t>
      </w:r>
      <w:r>
        <w:rPr>
          <w:color w:val="000000"/>
        </w:rPr>
        <w:t xml:space="preserve"> I must be able to ‘tell the difference between types of innovations’ (Bacigalupo et al, 2016, p.24). To achieve this level, I must educate myself on the different types of innovation. Based on the theory The Learning Cone by Edgar Dale, one of the most effective ways to remember new information is through discussion. 70% of what we say is remembered according to this model (Dale, 1969, cited by </w:t>
      </w:r>
      <w:proofErr w:type="spellStart"/>
      <w:r>
        <w:rPr>
          <w:color w:val="000000"/>
        </w:rPr>
        <w:t>Sivathanu</w:t>
      </w:r>
      <w:proofErr w:type="spellEnd"/>
      <w:r>
        <w:rPr>
          <w:color w:val="000000"/>
        </w:rPr>
        <w:t xml:space="preserve">, 2014). However, there are many misconceptions about his concept, some of which Dale highlights himself (Dale, 1969, p.128-134, cited by </w:t>
      </w:r>
      <w:proofErr w:type="spellStart"/>
      <w:r>
        <w:rPr>
          <w:color w:val="000000"/>
        </w:rPr>
        <w:t>Kovalchick</w:t>
      </w:r>
      <w:proofErr w:type="spellEnd"/>
      <w:r>
        <w:rPr>
          <w:color w:val="000000"/>
        </w:rPr>
        <w:t xml:space="preserve"> and Dawson, 2004, p.163). One misconception is the intended use of the Cone, as there was no clarification on whether it was a classification system or intended for lesson planning (</w:t>
      </w:r>
      <w:proofErr w:type="spellStart"/>
      <w:r>
        <w:rPr>
          <w:color w:val="000000"/>
        </w:rPr>
        <w:t>Kovalchick</w:t>
      </w:r>
      <w:proofErr w:type="spellEnd"/>
      <w:r>
        <w:rPr>
          <w:color w:val="000000"/>
        </w:rPr>
        <w:t xml:space="preserve"> and Dawson, 2004, p.163). From experience, I am aware that I benefit greatly from group discussion and therefore feel this will be an appropriate strategy to gain an understanding of the different types of innovations.</w:t>
      </w:r>
    </w:p>
    <w:p w14:paraId="735DF22C" w14:textId="36273E6D" w:rsidR="005B173E" w:rsidRDefault="005B173E" w:rsidP="005B173E">
      <w:pPr>
        <w:pStyle w:val="NormalWeb"/>
        <w:spacing w:before="0" w:beforeAutospacing="0" w:after="160" w:afterAutospacing="0" w:line="360" w:lineRule="auto"/>
        <w:jc w:val="both"/>
      </w:pPr>
      <w:r>
        <w:rPr>
          <w:color w:val="000000"/>
        </w:rPr>
        <w:t xml:space="preserve">To further evaluate my creativity and enterprise skills, I used the competence ‘Motivation and Perseverance’.  I made this decision in view of the notation that resilience is an attribute of an enterprising person (QAA, 2018, p.9) and persistence is a habit necessary for effective problem solving (Costa and Kallick, 2008, p.18). The thread ‘Be resilient’ will be used to assess my </w:t>
      </w:r>
      <w:r>
        <w:rPr>
          <w:color w:val="000000"/>
        </w:rPr>
        <w:lastRenderedPageBreak/>
        <w:t xml:space="preserve">creativity and enterprise skills. During PTE I experienced many challenges with one </w:t>
      </w:r>
      <w:r w:rsidR="00B11352">
        <w:rPr>
          <w:color w:val="000000"/>
        </w:rPr>
        <w:t>5-year-old</w:t>
      </w:r>
      <w:r>
        <w:rPr>
          <w:color w:val="000000"/>
        </w:rPr>
        <w:t xml:space="preserve"> pupil. His behaviour and negative attitude made teaching him difficult. I persevered with him with the help of my mentor, which produced some positive results however his behaviour remained an issue (Appendix 8). This demonstrates the skill required to reach level 5. </w:t>
      </w:r>
    </w:p>
    <w:p w14:paraId="762086AE" w14:textId="482AC50F" w:rsidR="005B173E" w:rsidRDefault="005B173E" w:rsidP="005B173E">
      <w:pPr>
        <w:pStyle w:val="NormalWeb"/>
        <w:spacing w:before="0" w:beforeAutospacing="0" w:after="160" w:afterAutospacing="0" w:line="360" w:lineRule="auto"/>
        <w:jc w:val="both"/>
      </w:pPr>
      <w:r>
        <w:rPr>
          <w:color w:val="000000"/>
        </w:rPr>
        <w:t xml:space="preserve">To reach level 6 I must develop strategies to overcome similar situations in the future as it is clear the approach I took, despite persevering, was not beneficial. Building Learning Power is an approach to education with the aim of producing better learners, prepared for lifelong learning. The approach proposed by Claxton, has 4R’s which underpin the method, one of which is resilience. Claxton suggests a model for perseverance and notes the implementation of it in a classroom would support </w:t>
      </w:r>
      <w:r w:rsidR="00B11352">
        <w:rPr>
          <w:color w:val="000000"/>
        </w:rPr>
        <w:t>pupils’</w:t>
      </w:r>
      <w:r>
        <w:rPr>
          <w:color w:val="000000"/>
        </w:rPr>
        <w:t xml:space="preserve"> progression in becoming resilient (Claxton, 2002, p.23). Therefore, a slightly altered version may prove beneficial for an adult. However, I believe the best approach to achieve level 6 would be to implement the suggestions of Costa and Kallick. They describe a persistent person who can find strategies and overcome challenges, simply research, communicate, re-evaluate the situation and use prior knowledge (Costa and Kallick, 2008, p.178). </w:t>
      </w:r>
    </w:p>
    <w:p w14:paraId="58DBB56C" w14:textId="77777777" w:rsidR="005B173E" w:rsidRPr="00B11352" w:rsidRDefault="005B173E" w:rsidP="005B173E">
      <w:pPr>
        <w:pStyle w:val="NormalWeb"/>
        <w:spacing w:before="0" w:beforeAutospacing="0" w:after="160" w:afterAutospacing="0" w:line="360" w:lineRule="auto"/>
        <w:jc w:val="both"/>
      </w:pPr>
      <w:r w:rsidRPr="00B11352">
        <w:rPr>
          <w:color w:val="000000"/>
        </w:rPr>
        <w:t>Using the Entrecomp Framework as a tool for self-evaluation has been both challenging and thought provoking. I have shown strengths in curiosity and designing value, but there are areas I must work to improve on. The strategies for progression I have discussed will ensure I can advance my creativity and enterprise skills for professional and personal benefits. </w:t>
      </w:r>
    </w:p>
    <w:p w14:paraId="7FCBE5F1" w14:textId="77777777" w:rsidR="005B173E" w:rsidRPr="00B11352" w:rsidRDefault="005B173E" w:rsidP="005B173E">
      <w:pPr>
        <w:pStyle w:val="NormalWeb"/>
        <w:spacing w:before="0" w:beforeAutospacing="0" w:after="160" w:afterAutospacing="0" w:line="360" w:lineRule="auto"/>
        <w:jc w:val="both"/>
      </w:pPr>
      <w:r w:rsidRPr="00B11352">
        <w:rPr>
          <w:color w:val="000000"/>
        </w:rPr>
        <w:t>Creative and enterprising opportunities are important in childhood. Creativity can encourage children to have increased motivation and self-esteem (Fisher and Williams, 2004, p.1). High self-esteem is a necessary trait according to Maslow’s Hierarchy of Need. He proposes that ‘Esteem’ is a vital need of every child and will enable them to progress to ‘Self-actualisation’, which is deemed a ‘conception of creativity’ (Craft, 2000, p.54). Creative activities have also been known to induce ‘flow’ a theory proposed by Csikszentmihalyi (1992, cited by Fisher and Williams, 2004, p.11). When a person experiences ‘flow’ there is complete engagement in the experience (</w:t>
      </w:r>
      <w:proofErr w:type="spellStart"/>
      <w:r w:rsidRPr="00B11352">
        <w:rPr>
          <w:color w:val="000000"/>
        </w:rPr>
        <w:t>Shernoff</w:t>
      </w:r>
      <w:proofErr w:type="spellEnd"/>
      <w:r w:rsidRPr="00B11352">
        <w:rPr>
          <w:color w:val="000000"/>
        </w:rPr>
        <w:t xml:space="preserve"> and Csikszentmihalyi, 2009, p.131). This increases the chances of learning becoming consolidated and memorable. </w:t>
      </w:r>
    </w:p>
    <w:p w14:paraId="4C415C77" w14:textId="77777777" w:rsidR="005B173E" w:rsidRPr="00B11352" w:rsidRDefault="005B173E" w:rsidP="005B173E">
      <w:pPr>
        <w:pStyle w:val="NormalWeb"/>
        <w:spacing w:before="0" w:beforeAutospacing="0" w:after="160" w:afterAutospacing="0" w:line="360" w:lineRule="auto"/>
        <w:jc w:val="both"/>
      </w:pPr>
      <w:r w:rsidRPr="00B11352">
        <w:rPr>
          <w:color w:val="000000"/>
        </w:rPr>
        <w:t xml:space="preserve">Enabling children to develop enterprising skills will allow them to see the relevance in their learning and form connections (Young, 2014, p.15). It will encourage them to develop their ‘adaptability, perseverance, determination, creativeness and flexibility’ (Millard, Menzies and </w:t>
      </w:r>
      <w:proofErr w:type="spellStart"/>
      <w:r w:rsidRPr="00B11352">
        <w:rPr>
          <w:color w:val="000000"/>
        </w:rPr>
        <w:t>Baars</w:t>
      </w:r>
      <w:proofErr w:type="spellEnd"/>
      <w:r w:rsidRPr="00B11352">
        <w:rPr>
          <w:color w:val="000000"/>
        </w:rPr>
        <w:t>, date unknown, p.10) as well as, developing attitudes in ‘self-reliance, open-mindedness</w:t>
      </w:r>
      <w:r>
        <w:rPr>
          <w:color w:val="000000"/>
        </w:rPr>
        <w:t xml:space="preserve"> </w:t>
      </w:r>
      <w:r w:rsidRPr="00B11352">
        <w:rPr>
          <w:color w:val="000000"/>
        </w:rPr>
        <w:lastRenderedPageBreak/>
        <w:t xml:space="preserve">and pragmatism’ (Millard, Menzies and </w:t>
      </w:r>
      <w:proofErr w:type="spellStart"/>
      <w:r w:rsidRPr="00B11352">
        <w:rPr>
          <w:color w:val="000000"/>
        </w:rPr>
        <w:t>Baars</w:t>
      </w:r>
      <w:proofErr w:type="spellEnd"/>
      <w:r w:rsidRPr="00B11352">
        <w:rPr>
          <w:color w:val="000000"/>
        </w:rPr>
        <w:t xml:space="preserve">, date unknown, p.10). These skills and attitudes will help prepare children for the challenges in an uncertain future (Millard, Menzies and </w:t>
      </w:r>
      <w:proofErr w:type="spellStart"/>
      <w:r w:rsidRPr="00B11352">
        <w:rPr>
          <w:color w:val="000000"/>
        </w:rPr>
        <w:t>Baars</w:t>
      </w:r>
      <w:proofErr w:type="spellEnd"/>
      <w:r w:rsidRPr="00B11352">
        <w:rPr>
          <w:color w:val="000000"/>
        </w:rPr>
        <w:t>, date unknown, p.16) and increase job opportunities as there is an increasing demand for children to have transferrable enterprise skills (Sander, 2017). </w:t>
      </w:r>
    </w:p>
    <w:p w14:paraId="02851C46" w14:textId="77777777" w:rsidR="005B173E" w:rsidRPr="00B11352" w:rsidRDefault="005B173E" w:rsidP="005B173E">
      <w:pPr>
        <w:pStyle w:val="NormalWeb"/>
        <w:spacing w:before="0" w:beforeAutospacing="0" w:after="160" w:afterAutospacing="0" w:line="360" w:lineRule="auto"/>
        <w:jc w:val="both"/>
      </w:pPr>
      <w:r w:rsidRPr="00B11352">
        <w:rPr>
          <w:color w:val="000000"/>
        </w:rPr>
        <w:t>Despite the clear benefits to teaching and learning creativity and enterprise skills, it is thought that education supresses creativity (Robinson, 2009, p.16). Robinson reasons this is because children are being taught in an education system that was designed for the industrial economy as opposed to the 21</w:t>
      </w:r>
      <w:r w:rsidRPr="00B11352">
        <w:rPr>
          <w:color w:val="000000"/>
          <w:vertAlign w:val="superscript"/>
        </w:rPr>
        <w:t>st</w:t>
      </w:r>
      <w:r w:rsidRPr="00B11352">
        <w:rPr>
          <w:color w:val="000000"/>
        </w:rPr>
        <w:t xml:space="preserve"> century (Robinson, 2009, p.16). This is supported by </w:t>
      </w:r>
      <w:proofErr w:type="spellStart"/>
      <w:r w:rsidRPr="00B11352">
        <w:rPr>
          <w:color w:val="000000"/>
        </w:rPr>
        <w:t>Sahlberg</w:t>
      </w:r>
      <w:proofErr w:type="spellEnd"/>
      <w:r w:rsidRPr="00B11352">
        <w:rPr>
          <w:color w:val="000000"/>
        </w:rPr>
        <w:t xml:space="preserve"> who adds that policy makers believe improvements in education can be achieved by focusing on information and competitiveness instead of creativity and innovation (</w:t>
      </w:r>
      <w:proofErr w:type="spellStart"/>
      <w:r w:rsidRPr="00B11352">
        <w:rPr>
          <w:color w:val="000000"/>
        </w:rPr>
        <w:t>Sahlberg</w:t>
      </w:r>
      <w:proofErr w:type="spellEnd"/>
      <w:r w:rsidRPr="00B11352">
        <w:rPr>
          <w:color w:val="000000"/>
        </w:rPr>
        <w:t xml:space="preserve">, 2009, p.54).  Data from a longitudinal study, conducted by Land in 1968 which measured levels of creativity in individuals, supports Robinson’s claim. He found that 98% of children at aged five could be defined as a ‘Creative Genius’ whereas only 12% were, at aged fifteen (George Land &amp; Beth </w:t>
      </w:r>
      <w:proofErr w:type="spellStart"/>
      <w:r w:rsidRPr="00B11352">
        <w:rPr>
          <w:color w:val="000000"/>
        </w:rPr>
        <w:t>Jarman</w:t>
      </w:r>
      <w:proofErr w:type="spellEnd"/>
      <w:r w:rsidRPr="00B11352">
        <w:rPr>
          <w:color w:val="000000"/>
        </w:rPr>
        <w:t xml:space="preserve">, 1992, cited by </w:t>
      </w:r>
      <w:proofErr w:type="spellStart"/>
      <w:r w:rsidRPr="00B11352">
        <w:rPr>
          <w:color w:val="000000"/>
        </w:rPr>
        <w:t>Vint</w:t>
      </w:r>
      <w:proofErr w:type="spellEnd"/>
      <w:r w:rsidRPr="00B11352">
        <w:rPr>
          <w:color w:val="000000"/>
        </w:rPr>
        <w:t>, 2005, p.20). This research illustrates a vast decrease in creative children throughout their time in education. </w:t>
      </w:r>
    </w:p>
    <w:p w14:paraId="479A5124" w14:textId="77777777" w:rsidR="005B173E" w:rsidRPr="00B11352" w:rsidRDefault="005B173E" w:rsidP="005B173E">
      <w:pPr>
        <w:pStyle w:val="NormalWeb"/>
        <w:spacing w:before="0" w:beforeAutospacing="0" w:after="160" w:afterAutospacing="0" w:line="360" w:lineRule="auto"/>
        <w:jc w:val="both"/>
      </w:pPr>
      <w:r w:rsidRPr="00B11352">
        <w:rPr>
          <w:color w:val="000000"/>
        </w:rPr>
        <w:t xml:space="preserve">Research conducted by Sommer and Sommer in respect of creativity and education show that individuals felt ‘the school system primarily encourages intellectual conformity’ (Sommer, 2014). This is supported by Robinson’s view that education systems are based on two models, one of which is The Intellectual Model (Robinson, 2001, p.23, cited by </w:t>
      </w:r>
      <w:proofErr w:type="spellStart"/>
      <w:r w:rsidRPr="00B11352">
        <w:rPr>
          <w:color w:val="000000"/>
        </w:rPr>
        <w:t>Sahlberg</w:t>
      </w:r>
      <w:proofErr w:type="spellEnd"/>
      <w:r w:rsidRPr="00B11352">
        <w:rPr>
          <w:color w:val="000000"/>
        </w:rPr>
        <w:t>, 2009, p.54). This dismisses intelligence as anything other than academic skill, setting aside emotional knowledge, creative capability. However, this view can be criticised using Gardner’s Theory of Multiple Intelligence (1983, 1993a cited by Craft, 2000, p.10). He originally proposed seven intelligences that looked beyond academic ability and focused on individual strengths (Craft, 2000, p,10). </w:t>
      </w:r>
    </w:p>
    <w:p w14:paraId="0627B643" w14:textId="77777777" w:rsidR="005B173E" w:rsidRPr="00B11352" w:rsidRDefault="005B173E" w:rsidP="005B173E">
      <w:pPr>
        <w:pStyle w:val="NormalWeb"/>
        <w:spacing w:before="0" w:beforeAutospacing="0" w:after="160" w:afterAutospacing="0" w:line="360" w:lineRule="auto"/>
        <w:jc w:val="both"/>
      </w:pPr>
      <w:r w:rsidRPr="00B11352">
        <w:rPr>
          <w:color w:val="000000"/>
        </w:rPr>
        <w:t>The Intellectual Model is visible in the content of the 2008 National Curriculum in Wales. The only subjects  focused on creativity were Art and Design and Design Technology, in Key Stage 2 and 3 (</w:t>
      </w:r>
      <w:hyperlink r:id="rId7" w:history="1">
        <w:r w:rsidRPr="00B11352">
          <w:rPr>
            <w:rStyle w:val="Hyperlink"/>
            <w:color w:val="000000"/>
            <w:u w:val="none"/>
          </w:rPr>
          <w:t>NASUWT, 2017,</w:t>
        </w:r>
      </w:hyperlink>
      <w:r w:rsidRPr="00B11352">
        <w:rPr>
          <w:color w:val="000000"/>
        </w:rPr>
        <w:t xml:space="preserve"> p.32). In 2015, the need for emphasis on creativity skills in modern society was highlighted by The Arts Council of Wales action plan (Welsh Government, 2015, p.5). To achieve this, a Lead Creative Schools Scheme was set up to give creativity a prominent position in the curriculum and provide children with the necessary skills for a future in Wales (Welsh Government, 2015, p.8). The scheme has been used in conjunction with core subjects </w:t>
      </w:r>
      <w:r w:rsidRPr="00B11352">
        <w:rPr>
          <w:color w:val="000000"/>
        </w:rPr>
        <w:lastRenderedPageBreak/>
        <w:t xml:space="preserve">such as mathematics and shown to be extremely </w:t>
      </w:r>
      <w:proofErr w:type="gramStart"/>
      <w:r w:rsidRPr="00B11352">
        <w:rPr>
          <w:color w:val="000000"/>
        </w:rPr>
        <w:t>beneficial;</w:t>
      </w:r>
      <w:proofErr w:type="gramEnd"/>
      <w:r w:rsidRPr="00B11352">
        <w:rPr>
          <w:color w:val="000000"/>
        </w:rPr>
        <w:t xml:space="preserve"> developing curiosity, collaboration and imagination (Estyn, date unknown). </w:t>
      </w:r>
    </w:p>
    <w:p w14:paraId="3C87ED33" w14:textId="77777777" w:rsidR="005B173E" w:rsidRPr="00B11352" w:rsidRDefault="005B173E" w:rsidP="005B173E">
      <w:pPr>
        <w:pStyle w:val="NormalWeb"/>
        <w:spacing w:before="0" w:beforeAutospacing="0" w:after="160" w:afterAutospacing="0" w:line="360" w:lineRule="auto"/>
        <w:jc w:val="both"/>
      </w:pPr>
      <w:r w:rsidRPr="00B11352">
        <w:rPr>
          <w:color w:val="000000"/>
        </w:rPr>
        <w:t>In the same year, the new curriculum for 2022 was released: Successful Futures, written by Professor Donaldson. Donaldson recognises the importance of creativity and enterprise in the 21</w:t>
      </w:r>
      <w:r w:rsidRPr="00B11352">
        <w:rPr>
          <w:color w:val="000000"/>
          <w:vertAlign w:val="superscript"/>
        </w:rPr>
        <w:t>st</w:t>
      </w:r>
      <w:r w:rsidRPr="00B11352">
        <w:rPr>
          <w:color w:val="000000"/>
        </w:rPr>
        <w:t xml:space="preserve"> century and states that they ‘are central features of modern life that should be developed and extended throughout a school career’ (Donaldson, 2015, p.28). One of the four purposes of Successful Futures, which underpin all teaching and learning in Wales, is that all learners should be ‘enterprising, creative contributors’ (Donaldson, 2015, p.29). </w:t>
      </w:r>
    </w:p>
    <w:p w14:paraId="45A39498" w14:textId="77777777" w:rsidR="005B173E" w:rsidRPr="00B11352" w:rsidRDefault="005B173E" w:rsidP="005B173E">
      <w:pPr>
        <w:pStyle w:val="NormalWeb"/>
        <w:spacing w:before="0" w:beforeAutospacing="0" w:after="160" w:afterAutospacing="0" w:line="360" w:lineRule="auto"/>
        <w:jc w:val="both"/>
      </w:pPr>
      <w:proofErr w:type="gramStart"/>
      <w:r w:rsidRPr="00B11352">
        <w:rPr>
          <w:color w:val="000000"/>
        </w:rPr>
        <w:t>With this in mind, it</w:t>
      </w:r>
      <w:proofErr w:type="gramEnd"/>
      <w:r w:rsidRPr="00B11352">
        <w:rPr>
          <w:color w:val="000000"/>
        </w:rPr>
        <w:t xml:space="preserve"> would be prudent to design a pedagogy that supports and enhances this new legislation. </w:t>
      </w:r>
    </w:p>
    <w:p w14:paraId="2F88679B" w14:textId="02194E6E" w:rsidR="005B173E" w:rsidRPr="00B11352" w:rsidRDefault="005B173E" w:rsidP="005B173E">
      <w:pPr>
        <w:pStyle w:val="NormalWeb"/>
        <w:spacing w:before="0" w:beforeAutospacing="0" w:after="160" w:afterAutospacing="0" w:line="360" w:lineRule="auto"/>
        <w:jc w:val="both"/>
      </w:pPr>
      <w:r w:rsidRPr="00B11352">
        <w:rPr>
          <w:color w:val="000000"/>
        </w:rPr>
        <w:t>One dimension of creativity is divergent thinking (</w:t>
      </w:r>
      <w:proofErr w:type="spellStart"/>
      <w:r w:rsidRPr="00B11352">
        <w:rPr>
          <w:color w:val="000000"/>
        </w:rPr>
        <w:t>Acar</w:t>
      </w:r>
      <w:proofErr w:type="spellEnd"/>
      <w:r w:rsidRPr="00B11352">
        <w:rPr>
          <w:color w:val="000000"/>
        </w:rPr>
        <w:t xml:space="preserve"> and Runco, 2012, p.115). Guilford, supports this, highlighting it is only an element of creativity, not to be mistaken as creativity (1967, cited by Baer, 2015, p.107). Divergent thinking and its connection with creativity was given considerable focus in the 1950’s when Guilford proposed the foundations for testing creativity which used divergent thinking (Baer, 2015, p.107). However, much research had already taken place regarding divergent thinking in the 19</w:t>
      </w:r>
      <w:r w:rsidRPr="00B11352">
        <w:rPr>
          <w:color w:val="000000"/>
          <w:vertAlign w:val="superscript"/>
        </w:rPr>
        <w:t>th</w:t>
      </w:r>
      <w:r w:rsidRPr="00B11352">
        <w:rPr>
          <w:color w:val="000000"/>
        </w:rPr>
        <w:t xml:space="preserve"> century by psychologist, Binet (Baer, 2015, p.107) and it is not to be mistaken as Guilford’s concept, although his influence was ground-breaking in assessing creativity. </w:t>
      </w:r>
    </w:p>
    <w:p w14:paraId="1EFB7DBA" w14:textId="77777777" w:rsidR="005B173E" w:rsidRPr="00B11352" w:rsidRDefault="005B173E" w:rsidP="005B173E">
      <w:pPr>
        <w:pStyle w:val="NormalWeb"/>
        <w:spacing w:before="0" w:beforeAutospacing="0" w:after="160" w:afterAutospacing="0" w:line="360" w:lineRule="auto"/>
        <w:jc w:val="both"/>
      </w:pPr>
      <w:r w:rsidRPr="00B11352">
        <w:rPr>
          <w:color w:val="000000"/>
        </w:rPr>
        <w:t xml:space="preserve">Divergent thinking can be defined as a ‘thought process used to generate original ideas by exploring diverse possible solutions, which is involved in many creative efforts’ (Kaufman, </w:t>
      </w:r>
      <w:proofErr w:type="spellStart"/>
      <w:r w:rsidRPr="00B11352">
        <w:rPr>
          <w:color w:val="000000"/>
        </w:rPr>
        <w:t>Plucker</w:t>
      </w:r>
      <w:proofErr w:type="spellEnd"/>
      <w:r w:rsidRPr="00B11352">
        <w:rPr>
          <w:color w:val="000000"/>
        </w:rPr>
        <w:t xml:space="preserve">, &amp; Baer, 2008; Runco &amp; </w:t>
      </w:r>
      <w:proofErr w:type="spellStart"/>
      <w:r w:rsidRPr="00B11352">
        <w:rPr>
          <w:color w:val="000000"/>
        </w:rPr>
        <w:t>Acar</w:t>
      </w:r>
      <w:proofErr w:type="spellEnd"/>
      <w:r w:rsidRPr="00B11352">
        <w:rPr>
          <w:color w:val="000000"/>
        </w:rPr>
        <w:t xml:space="preserve">, 2012 cited by Yuan, Lu and Hao, 2018, p.93). Guilford defined it as the ‘broad search for logical alternatives’ (Guilford, 1975, p.40, cited by </w:t>
      </w:r>
      <w:hyperlink r:id="rId8" w:anchor="!" w:history="1">
        <w:proofErr w:type="spellStart"/>
        <w:r w:rsidRPr="00B11352">
          <w:rPr>
            <w:rStyle w:val="Hyperlink"/>
            <w:color w:val="000000"/>
            <w:u w:val="none"/>
          </w:rPr>
          <w:t>Ivcevic</w:t>
        </w:r>
        <w:proofErr w:type="spellEnd"/>
        <w:r w:rsidRPr="00B11352">
          <w:rPr>
            <w:rStyle w:val="Hyperlink"/>
            <w:color w:val="000000"/>
            <w:u w:val="none"/>
          </w:rPr>
          <w:t xml:space="preserve"> and Nusbaum</w:t>
        </w:r>
      </w:hyperlink>
      <w:r w:rsidRPr="00B11352">
        <w:rPr>
          <w:color w:val="000000"/>
        </w:rPr>
        <w:t>, 2017, p.343-365). </w:t>
      </w:r>
    </w:p>
    <w:p w14:paraId="311308EF" w14:textId="77777777" w:rsidR="005B173E" w:rsidRPr="00B11352" w:rsidRDefault="005B173E" w:rsidP="005B173E">
      <w:pPr>
        <w:pStyle w:val="NormalWeb"/>
        <w:spacing w:before="0" w:beforeAutospacing="0" w:after="160" w:afterAutospacing="0" w:line="360" w:lineRule="auto"/>
        <w:jc w:val="both"/>
      </w:pPr>
      <w:r w:rsidRPr="00B11352">
        <w:rPr>
          <w:color w:val="000000"/>
        </w:rPr>
        <w:t>Guilford proposed four characteristics to divergent thinking: fluidity, flexibility, originality and elaboration (Guilford, 1967, cited by Almeida et al, 2008, p.54). Torrance (1969, 1974) used these characteristics within his own creativity test, Torrance Thinking Creative Test (cited by Almeida et al, 2008, p.54). Both tests developed by these psychologists have had an influential effect on creativity being assessed and measured. </w:t>
      </w:r>
    </w:p>
    <w:p w14:paraId="424A93CA" w14:textId="77777777" w:rsidR="005B173E" w:rsidRDefault="005B173E" w:rsidP="005B173E">
      <w:pPr>
        <w:pStyle w:val="NormalWeb"/>
        <w:spacing w:before="0" w:beforeAutospacing="0" w:after="160" w:afterAutospacing="0" w:line="360" w:lineRule="auto"/>
        <w:jc w:val="both"/>
      </w:pPr>
      <w:proofErr w:type="gramStart"/>
      <w:r>
        <w:rPr>
          <w:color w:val="000000"/>
        </w:rPr>
        <w:t>It is clear that divergent</w:t>
      </w:r>
      <w:proofErr w:type="gramEnd"/>
      <w:r>
        <w:rPr>
          <w:color w:val="000000"/>
        </w:rPr>
        <w:t xml:space="preserve"> thinking has many strong links to enterprise skills. The Entrecomp Framework, designed to develop entrepreneurship and enterprise skills, sees the discussion of producing multiple solutions and ideas as a competence within the framework (Bacigalupo et </w:t>
      </w:r>
      <w:r>
        <w:rPr>
          <w:color w:val="000000"/>
        </w:rPr>
        <w:lastRenderedPageBreak/>
        <w:t>al, 2016, p.24). Thorne suggests for one to be enterprising they must possess the skill of ‘developing new ideas’ (Thorne, 2007, p.131) which is the process of divergent thinking. QAA states that enterprise is a combination of many skills including ‘idea generation’ (QAA, 2018, p.7). </w:t>
      </w:r>
    </w:p>
    <w:p w14:paraId="4214737D" w14:textId="77777777" w:rsidR="005B173E" w:rsidRDefault="005B173E" w:rsidP="005B173E">
      <w:pPr>
        <w:pStyle w:val="NormalWeb"/>
        <w:spacing w:before="0" w:beforeAutospacing="0" w:after="160" w:afterAutospacing="0" w:line="360" w:lineRule="auto"/>
        <w:jc w:val="both"/>
      </w:pPr>
      <w:r>
        <w:rPr>
          <w:color w:val="000000"/>
        </w:rPr>
        <w:t xml:space="preserve">My reasoning for choosing divergent thinking originated from Craft (2004). She states that ‘possibility thinking is the ‘engine’ of creativity’ (Craft, 2004, p.8) and that within divergent and convergent thinking is possibility thinking. This indicates, developing children’s divergent thinking will provide them with the skills to access their creative potential. However, despite Craft’s view, research has shown divergent thinking does not play a role in high levels of creative performance (Baer, 2016, p.110). Silvia suggested that divergent thinking is seen more frequently in ‘little-c creativity’ as opposed to ‘Big C-creativity’ (Silvia, 2008a, cited by Baer, 2016, p.110). Little-c creativity is referred to as ‘everyday creativity’ (Richards, 1990, cited by Kaufman and </w:t>
      </w:r>
      <w:proofErr w:type="spellStart"/>
      <w:r>
        <w:rPr>
          <w:color w:val="000000"/>
        </w:rPr>
        <w:t>Beghetto</w:t>
      </w:r>
      <w:proofErr w:type="spellEnd"/>
      <w:r>
        <w:rPr>
          <w:color w:val="000000"/>
        </w:rPr>
        <w:t xml:space="preserve">, 2009, p.1) whereas Big-C creativity can be used to describe ‘creative greatness’ (Kaufman and </w:t>
      </w:r>
      <w:proofErr w:type="spellStart"/>
      <w:r>
        <w:rPr>
          <w:color w:val="000000"/>
        </w:rPr>
        <w:t>Beghetto</w:t>
      </w:r>
      <w:proofErr w:type="spellEnd"/>
      <w:r>
        <w:rPr>
          <w:color w:val="000000"/>
        </w:rPr>
        <w:t>, 2009, p.1). Based on research, I believe everyday creativity merits encouragement. It is these small aspects of creativity that will help everyday people face challenges in their workplace and create new, innovative ideas. </w:t>
      </w:r>
    </w:p>
    <w:p w14:paraId="259F6AB6" w14:textId="33393793" w:rsidR="005B173E" w:rsidRDefault="005B173E" w:rsidP="005B173E">
      <w:pPr>
        <w:pStyle w:val="NormalWeb"/>
        <w:spacing w:before="0" w:beforeAutospacing="0" w:after="160" w:afterAutospacing="0" w:line="360" w:lineRule="auto"/>
        <w:jc w:val="both"/>
      </w:pPr>
      <w:r>
        <w:rPr>
          <w:color w:val="000000"/>
        </w:rPr>
        <w:t xml:space="preserve">Barnes notes that a curriculum that assists ‘children see different possibilities or make new connections in order to find answers to real questions is likely to promote creativity’ (Barnes, 2015, p.87). </w:t>
      </w:r>
      <w:proofErr w:type="gramStart"/>
      <w:r>
        <w:rPr>
          <w:color w:val="000000"/>
        </w:rPr>
        <w:t>With this in mind, it</w:t>
      </w:r>
      <w:proofErr w:type="gramEnd"/>
      <w:r>
        <w:rPr>
          <w:color w:val="000000"/>
        </w:rPr>
        <w:t xml:space="preserve"> is my belief that to develop the use of divergent thinking it would be beneficial to apply it to a real-life scenario. </w:t>
      </w:r>
    </w:p>
    <w:p w14:paraId="6FCD9BF6" w14:textId="77777777" w:rsidR="005B173E" w:rsidRDefault="005B173E" w:rsidP="005B173E">
      <w:pPr>
        <w:pStyle w:val="NormalWeb"/>
        <w:spacing w:before="0" w:beforeAutospacing="0" w:after="160" w:afterAutospacing="0" w:line="360" w:lineRule="auto"/>
        <w:jc w:val="both"/>
      </w:pPr>
      <w:r>
        <w:rPr>
          <w:color w:val="000000"/>
        </w:rPr>
        <w:t>To engage children in a real question or problem I feel it would be beneficial to utilise pupil voice when deciding the topic. When pupils feel listened to, they have increased self-esteem, motivation and achievement (Walker and Logan, 2008, p.2). Literature notes that using topics of interest to the children and allowing freedom of decision can strengthen creativity (</w:t>
      </w:r>
      <w:proofErr w:type="spellStart"/>
      <w:r>
        <w:rPr>
          <w:color w:val="000000"/>
        </w:rPr>
        <w:t>Fedena</w:t>
      </w:r>
      <w:proofErr w:type="spellEnd"/>
      <w:r>
        <w:rPr>
          <w:color w:val="000000"/>
        </w:rPr>
        <w:t xml:space="preserve">, 2014; Hicks, 2015; Wilson, 2013 cited by </w:t>
      </w:r>
      <w:proofErr w:type="spellStart"/>
      <w:r>
        <w:rPr>
          <w:color w:val="000000"/>
        </w:rPr>
        <w:t>Brockunier</w:t>
      </w:r>
      <w:proofErr w:type="spellEnd"/>
      <w:r>
        <w:rPr>
          <w:color w:val="000000"/>
        </w:rPr>
        <w:t xml:space="preserve">, 2016, p.5). Barnes formulated a list of real-life issues children are interested in, based on qualitative data from Year 6 children (Barnes, 2015, p.232). One issue is global warming, the real-life question in this scenario could be ‘How can we help reduce the effects of global warming?’. This question </w:t>
      </w:r>
      <w:proofErr w:type="gramStart"/>
      <w:r>
        <w:rPr>
          <w:color w:val="000000"/>
        </w:rPr>
        <w:t>in particular would</w:t>
      </w:r>
      <w:proofErr w:type="gramEnd"/>
      <w:r>
        <w:rPr>
          <w:color w:val="000000"/>
        </w:rPr>
        <w:t xml:space="preserve"> be aimed at upper Key Stage 2 however, could easily be adapted for all year groups. </w:t>
      </w:r>
    </w:p>
    <w:p w14:paraId="3DE51006" w14:textId="77777777" w:rsidR="005B173E" w:rsidRDefault="005B173E" w:rsidP="005B173E">
      <w:pPr>
        <w:pStyle w:val="NormalWeb"/>
        <w:spacing w:before="0" w:beforeAutospacing="0" w:after="160" w:afterAutospacing="0" w:line="360" w:lineRule="auto"/>
        <w:jc w:val="both"/>
      </w:pPr>
      <w:r>
        <w:rPr>
          <w:color w:val="000000"/>
        </w:rPr>
        <w:t xml:space="preserve">A frequently used method to develop divergent thinking is brainstorming. Brainstorming was first proposed by Osborn as a method of producing many ideas to a creative problem or question.  He suggested brainstorming should be completed in large groups with four rules: </w:t>
      </w:r>
      <w:r>
        <w:rPr>
          <w:color w:val="000000"/>
        </w:rPr>
        <w:lastRenderedPageBreak/>
        <w:t xml:space="preserve">‘focus on quantity, withhold criticism, welcome unusual ideas and combine and improve ideas’ (Osborn, 1942, cited by The Build Network, 2013). Many teachers still approach brainstorming in this way. Thorne advocates for this group work to solve creative problems stating it is the ‘simplest yet most effective technique’ (Thorne, 2007, p.55). However, it is often criticised and its ability to help groups produce creative ideas is questioned (Baer, 2016, p.110). Research has shown that brainstorming in groups can ‘hinder creativity’ (Baer, 2016, p.110) and if practitioners hope to develop creativity and originality then brainstorming will not work (Kaufman and Sternberg, 2010, p.416). A development of this method suggests the original brainstorming activity should be completed individually (Baer, 2016, p.110: Kaufman and Sternberg, 2010, p.416). Considering the </w:t>
      </w:r>
      <w:proofErr w:type="gramStart"/>
      <w:r>
        <w:rPr>
          <w:color w:val="000000"/>
        </w:rPr>
        <w:t>aforementioned points</w:t>
      </w:r>
      <w:proofErr w:type="gramEnd"/>
      <w:r>
        <w:rPr>
          <w:color w:val="000000"/>
        </w:rPr>
        <w:t>, the approach I intend to implement regarding brainstorming to develop divergent thinking is as follows:  brainstorming will be at first completed individually, for original thought to flourish. Then, I propose the class shares ideas, without judgement. Utilising these suggestions individually, children will generate more ideas. This is the ‘fluency’ aspect of divergent thinking. Finally, children will meet in groups of four to share ideas and expand on them; this is the ‘elaboration’ component. </w:t>
      </w:r>
    </w:p>
    <w:p w14:paraId="17A48023" w14:textId="3515D340" w:rsidR="005B173E" w:rsidRDefault="005B173E" w:rsidP="005B173E">
      <w:pPr>
        <w:pStyle w:val="NormalWeb"/>
        <w:spacing w:before="0" w:beforeAutospacing="0" w:after="160" w:afterAutospacing="0" w:line="360" w:lineRule="auto"/>
        <w:jc w:val="both"/>
      </w:pPr>
      <w:r>
        <w:rPr>
          <w:color w:val="000000"/>
        </w:rPr>
        <w:t>‘Flexibility’ within divergent thinking involves viewing the problem from all perspectives (</w:t>
      </w:r>
      <w:proofErr w:type="spellStart"/>
      <w:r>
        <w:rPr>
          <w:color w:val="000000"/>
        </w:rPr>
        <w:t>SparcIt</w:t>
      </w:r>
      <w:proofErr w:type="spellEnd"/>
      <w:r>
        <w:rPr>
          <w:color w:val="000000"/>
        </w:rPr>
        <w:t xml:space="preserve">, 2016). One way to teach this skill is to play ‘Devil’s advocate’ (Khatri and Dutta. 2018, p.1008). By doing this, children are challenged to create ideas/ solutions from perspectives they may not have thought of or even agree with. Another method used commonly in schools is the </w:t>
      </w:r>
      <w:proofErr w:type="spellStart"/>
      <w:r>
        <w:rPr>
          <w:color w:val="000000"/>
        </w:rPr>
        <w:t>DeBono</w:t>
      </w:r>
      <w:proofErr w:type="spellEnd"/>
      <w:r>
        <w:rPr>
          <w:color w:val="000000"/>
        </w:rPr>
        <w:t xml:space="preserve"> Thinking Hats. The six thinking hats, designed by Edward De Bono, is a tool for developing six different perspectives in any situation. One value of De Bono’s was to help focus attention (De Bono, 1985, p.14). This provides a methodical way of parallel thinking that allows children to think of all perspectives. Within the classroom, this can help develop children’s perspectives on global warming, which may help them generate new ideas. To implement in the class, I would adapt the use of ‘Thinking books’ (Fisher, 2004, p.164). Thinking books are a strategy used during registration for children to have individual, daily creative challenges. To make these challenges relevant to their learning every morning each child must develop their ideas/ perspectives based on their hat colour. </w:t>
      </w:r>
    </w:p>
    <w:p w14:paraId="1CD47CE8" w14:textId="108B05A2" w:rsidR="005B173E" w:rsidRDefault="005B173E" w:rsidP="005B173E">
      <w:pPr>
        <w:pStyle w:val="NormalWeb"/>
        <w:spacing w:before="0" w:beforeAutospacing="0" w:after="160" w:afterAutospacing="0" w:line="360" w:lineRule="auto"/>
        <w:jc w:val="both"/>
      </w:pPr>
      <w:r>
        <w:rPr>
          <w:color w:val="000000"/>
        </w:rPr>
        <w:t>One method to improve divergent thinking is walking. Research has shown that walking can enhance original thoughts and ideas (</w:t>
      </w:r>
      <w:proofErr w:type="spellStart"/>
      <w:r>
        <w:rPr>
          <w:color w:val="000000"/>
        </w:rPr>
        <w:t>Yanyun</w:t>
      </w:r>
      <w:proofErr w:type="spellEnd"/>
      <w:r>
        <w:rPr>
          <w:color w:val="000000"/>
        </w:rPr>
        <w:t xml:space="preserve"> et al, 2017</w:t>
      </w:r>
      <w:r w:rsidR="00233F43">
        <w:rPr>
          <w:color w:val="000000"/>
        </w:rPr>
        <w:t>, p.2</w:t>
      </w:r>
      <w:r>
        <w:rPr>
          <w:color w:val="000000"/>
        </w:rPr>
        <w:t>). This is supported by</w:t>
      </w:r>
      <w:r>
        <w:rPr>
          <w:color w:val="000000"/>
          <w:shd w:val="clear" w:color="auto" w:fill="FFFFFF"/>
        </w:rPr>
        <w:t xml:space="preserve"> </w:t>
      </w:r>
      <w:proofErr w:type="spellStart"/>
      <w:r>
        <w:rPr>
          <w:color w:val="000000"/>
          <w:shd w:val="clear" w:color="auto" w:fill="FFFFFF"/>
        </w:rPr>
        <w:t>Oppezzo</w:t>
      </w:r>
      <w:proofErr w:type="spellEnd"/>
      <w:r>
        <w:rPr>
          <w:color w:val="000000"/>
          <w:shd w:val="clear" w:color="auto" w:fill="FFFFFF"/>
        </w:rPr>
        <w:t xml:space="preserve"> and Schwartz (2014) who found pupils had improved brainstorming skills when they were walking (cited by </w:t>
      </w:r>
      <w:proofErr w:type="spellStart"/>
      <w:r>
        <w:rPr>
          <w:color w:val="000000"/>
          <w:shd w:val="clear" w:color="auto" w:fill="FFFFFF"/>
        </w:rPr>
        <w:t>Orry</w:t>
      </w:r>
      <w:proofErr w:type="spellEnd"/>
      <w:r>
        <w:rPr>
          <w:color w:val="000000"/>
          <w:shd w:val="clear" w:color="auto" w:fill="FFFFFF"/>
        </w:rPr>
        <w:t xml:space="preserve">, 2017). Additionally, walking outdoors can further enhance </w:t>
      </w:r>
      <w:r w:rsidR="00B11352">
        <w:rPr>
          <w:color w:val="000000"/>
          <w:shd w:val="clear" w:color="auto" w:fill="FFFFFF"/>
        </w:rPr>
        <w:t>pupils’</w:t>
      </w:r>
      <w:r>
        <w:rPr>
          <w:color w:val="000000"/>
          <w:shd w:val="clear" w:color="auto" w:fill="FFFFFF"/>
        </w:rPr>
        <w:t xml:space="preserve"> skills (</w:t>
      </w:r>
      <w:proofErr w:type="spellStart"/>
      <w:r>
        <w:rPr>
          <w:color w:val="000000"/>
          <w:shd w:val="clear" w:color="auto" w:fill="FFFFFF"/>
        </w:rPr>
        <w:t>Orry</w:t>
      </w:r>
      <w:proofErr w:type="spellEnd"/>
      <w:r>
        <w:rPr>
          <w:color w:val="000000"/>
          <w:shd w:val="clear" w:color="auto" w:fill="FFFFFF"/>
        </w:rPr>
        <w:t>, 2017). It is noted that the natural environment can increase creativity (</w:t>
      </w:r>
      <w:proofErr w:type="spellStart"/>
      <w:r>
        <w:rPr>
          <w:color w:val="000000"/>
          <w:shd w:val="clear" w:color="auto" w:fill="FFFFFF"/>
        </w:rPr>
        <w:t>Beames</w:t>
      </w:r>
      <w:proofErr w:type="spellEnd"/>
      <w:r w:rsidR="00E71387">
        <w:rPr>
          <w:color w:val="000000"/>
          <w:shd w:val="clear" w:color="auto" w:fill="FFFFFF"/>
        </w:rPr>
        <w:t xml:space="preserve">, </w:t>
      </w:r>
      <w:r w:rsidR="00E71387">
        <w:rPr>
          <w:color w:val="000000"/>
          <w:shd w:val="clear" w:color="auto" w:fill="FFFFFF"/>
        </w:rPr>
        <w:lastRenderedPageBreak/>
        <w:t>Higgins and Nicol</w:t>
      </w:r>
      <w:r>
        <w:rPr>
          <w:color w:val="000000"/>
          <w:shd w:val="clear" w:color="auto" w:fill="FFFFFF"/>
        </w:rPr>
        <w:t xml:space="preserve">, 2012). </w:t>
      </w:r>
      <w:proofErr w:type="gramStart"/>
      <w:r>
        <w:rPr>
          <w:color w:val="000000"/>
          <w:shd w:val="clear" w:color="auto" w:fill="FFFFFF"/>
        </w:rPr>
        <w:t>In light of</w:t>
      </w:r>
      <w:proofErr w:type="gramEnd"/>
      <w:r>
        <w:rPr>
          <w:color w:val="000000"/>
          <w:shd w:val="clear" w:color="auto" w:fill="FFFFFF"/>
        </w:rPr>
        <w:t xml:space="preserve"> this, to further develop divergent thinking skills, I would utilise the outdoor environment </w:t>
      </w:r>
      <w:r w:rsidR="00B11352">
        <w:rPr>
          <w:color w:val="000000"/>
          <w:shd w:val="clear" w:color="auto" w:fill="FFFFFF"/>
        </w:rPr>
        <w:t>halfway</w:t>
      </w:r>
      <w:r>
        <w:rPr>
          <w:color w:val="000000"/>
          <w:shd w:val="clear" w:color="auto" w:fill="FFFFFF"/>
        </w:rPr>
        <w:t xml:space="preserve"> through a lesson to promote creative thought. This exercise should be completed in silence to further enhance original, individual ideas. </w:t>
      </w:r>
    </w:p>
    <w:p w14:paraId="1EC8A0FB" w14:textId="2C4DB310" w:rsidR="005B173E" w:rsidRDefault="005B173E" w:rsidP="005B173E">
      <w:pPr>
        <w:pStyle w:val="NormalWeb"/>
        <w:spacing w:before="0" w:beforeAutospacing="0" w:after="160" w:afterAutospacing="0" w:line="360" w:lineRule="auto"/>
        <w:jc w:val="both"/>
      </w:pPr>
      <w:r>
        <w:rPr>
          <w:color w:val="000000"/>
        </w:rPr>
        <w:t xml:space="preserve">For these activities to be successful and for children to continue to develop their divergent thinking, I feel the environment created by teachers is a very important aspect. For children to be able to think divergently they must feel comfortable making mistakes (Khatri and Dutta, 2018, p.1009) and safe in the knowledge that none of the suggestions they produce will be deemed incorrect (Faculty Innovation </w:t>
      </w:r>
      <w:proofErr w:type="spellStart"/>
      <w:r>
        <w:rPr>
          <w:color w:val="000000"/>
        </w:rPr>
        <w:t>Center</w:t>
      </w:r>
      <w:proofErr w:type="spellEnd"/>
      <w:r>
        <w:rPr>
          <w:color w:val="000000"/>
        </w:rPr>
        <w:t xml:space="preserve">, date unknown). This is an environment advocated by Carol Dweck, who developed The Growth Mindset (Brainwaves, 2017). </w:t>
      </w:r>
      <w:r w:rsidR="00B11352">
        <w:rPr>
          <w:color w:val="000000"/>
        </w:rPr>
        <w:t>This results</w:t>
      </w:r>
      <w:r>
        <w:rPr>
          <w:color w:val="000000"/>
        </w:rPr>
        <w:t xml:space="preserve"> in an environment where children can take risks. Risk-taking will enable divergent thinking skills to thrive (Khatri and Dutta, 2018, p.1009).  This is supported by research </w:t>
      </w:r>
      <w:r w:rsidR="00B11352">
        <w:rPr>
          <w:color w:val="000000"/>
        </w:rPr>
        <w:t>suggesting a</w:t>
      </w:r>
      <w:r>
        <w:rPr>
          <w:color w:val="000000"/>
        </w:rPr>
        <w:t xml:space="preserve"> positive correlation between risk-taking and divergent thinking (Shen et al, 2017, p.3). However, a recent study contradicts this and found no correlation (Tyagi et al, 2017, p.5).  Despite this, the ability to take risks clearly has an influence on divergent thinking and thus I feel it is an important ability to develop and nurture in the classroom environment. One method of doing this, proposed by Costa and Kallick, is the ‘thought-full environment’. This environment is ‘full of thought and… thoughtful’ (Costa and Kallick, 2008, p.99). They state it is the teacher’s role to create this environment. I propose this environment would best be implemented </w:t>
      </w:r>
      <w:r w:rsidR="00B11352">
        <w:rPr>
          <w:color w:val="000000"/>
        </w:rPr>
        <w:t>using</w:t>
      </w:r>
      <w:r>
        <w:rPr>
          <w:color w:val="000000"/>
        </w:rPr>
        <w:t xml:space="preserve"> positive language, attitudes and behaviour strategies. Children </w:t>
      </w:r>
      <w:r w:rsidR="00B60A51">
        <w:rPr>
          <w:color w:val="000000"/>
        </w:rPr>
        <w:t>should always consistently be encouraged to think outside of the box and be praised for original thinking</w:t>
      </w:r>
      <w:r>
        <w:rPr>
          <w:color w:val="000000"/>
        </w:rPr>
        <w:t>. The ethos inside the classroom should be one of mutual respect and positivity. </w:t>
      </w:r>
    </w:p>
    <w:p w14:paraId="11D488B7" w14:textId="342ADB71" w:rsidR="005B173E" w:rsidRPr="00B60A51" w:rsidRDefault="005B173E" w:rsidP="005B173E">
      <w:pPr>
        <w:pStyle w:val="NormalWeb"/>
        <w:spacing w:before="0" w:beforeAutospacing="0" w:after="160" w:afterAutospacing="0" w:line="360" w:lineRule="auto"/>
        <w:jc w:val="both"/>
      </w:pPr>
      <w:r w:rsidRPr="00B60A51">
        <w:rPr>
          <w:color w:val="000000"/>
        </w:rPr>
        <w:t xml:space="preserve">It is evident that creativity and enterprising skills are essential to succeed both educationally and in employment. With the advances in modern technology, the demand for both skills should increase. The inclusion of creativity and enterprise, as one of the four purposes in Successful Futures, should ensure the next generation will be suitably equipped with the necessary skills to meet these demands. Emphasis is placed on the abilities of teachers to produce creative and enterprising individuals. At this stage, it is important for practitioners to identify gaps in their abilities in order to be prepared to meet the expectations of the new curriculum. </w:t>
      </w:r>
      <w:proofErr w:type="gramStart"/>
      <w:r w:rsidRPr="00B60A51">
        <w:rPr>
          <w:color w:val="000000"/>
        </w:rPr>
        <w:t>In light of</w:t>
      </w:r>
      <w:proofErr w:type="gramEnd"/>
      <w:r w:rsidRPr="00B60A51">
        <w:rPr>
          <w:color w:val="000000"/>
        </w:rPr>
        <w:t xml:space="preserve"> this, in my position as a trainee teacher it is advantageous to identify my levels of proficiency using the Entrecomp Framework.  Utilising the framework now will ensure I can act on the relevant areas in need of development to guarantee I am properly equipped to educate pupils.  I am aware that there are elements within creativity and enterprise that may not be included in the framework and do seek to address all areas. </w:t>
      </w:r>
    </w:p>
    <w:p w14:paraId="218D8B8E" w14:textId="403C7BDE" w:rsidR="005B173E" w:rsidRPr="00B60A51" w:rsidRDefault="005B173E" w:rsidP="005B173E">
      <w:pPr>
        <w:pStyle w:val="NormalWeb"/>
        <w:spacing w:before="0" w:beforeAutospacing="0" w:after="160" w:afterAutospacing="0" w:line="360" w:lineRule="auto"/>
        <w:jc w:val="both"/>
      </w:pPr>
      <w:r w:rsidRPr="00B60A51">
        <w:rPr>
          <w:color w:val="000000"/>
        </w:rPr>
        <w:lastRenderedPageBreak/>
        <w:t>The use of divergent thinking as a way of developing creativity and enterprise skills is clearly valuable and relevant. Complex problem solving is the number one skill needed to thrive in 2020 according to World Economic Forum (</w:t>
      </w:r>
      <w:proofErr w:type="spellStart"/>
      <w:r w:rsidRPr="00B60A51">
        <w:rPr>
          <w:color w:val="000000"/>
        </w:rPr>
        <w:t>Gray</w:t>
      </w:r>
      <w:proofErr w:type="spellEnd"/>
      <w:r w:rsidRPr="00B60A51">
        <w:rPr>
          <w:color w:val="000000"/>
        </w:rPr>
        <w:t>, 2016). Solving problems requires the ability to use divergent thinking. This illustrates the importance of acquiring and developing this skill in the 21</w:t>
      </w:r>
      <w:r w:rsidRPr="00B60A51">
        <w:rPr>
          <w:color w:val="000000"/>
          <w:vertAlign w:val="superscript"/>
        </w:rPr>
        <w:t>st</w:t>
      </w:r>
      <w:r w:rsidRPr="00B60A51">
        <w:rPr>
          <w:color w:val="000000"/>
        </w:rPr>
        <w:t xml:space="preserve"> century. Baer notes the act of producing numerous ideas is not considered to be the creative element, but the ability to produce original ideas is (Baer, 2016, p.110). It can be deduced that as only aspects of divergent thinking </w:t>
      </w:r>
      <w:r w:rsidR="00656F17" w:rsidRPr="00B60A51">
        <w:rPr>
          <w:color w:val="000000"/>
        </w:rPr>
        <w:t>involve</w:t>
      </w:r>
      <w:r w:rsidRPr="00B60A51">
        <w:rPr>
          <w:color w:val="000000"/>
        </w:rPr>
        <w:t xml:space="preserve"> creativity, it is questionable whether divergent thinking is the best skill to teach for the development of creativity and enterprise. </w:t>
      </w:r>
    </w:p>
    <w:p w14:paraId="4E2F8D78" w14:textId="77777777" w:rsidR="005B173E" w:rsidRPr="00B60A51" w:rsidRDefault="005B173E" w:rsidP="005B173E">
      <w:pPr>
        <w:pStyle w:val="NormalWeb"/>
        <w:spacing w:before="0" w:beforeAutospacing="0" w:after="160" w:afterAutospacing="0" w:line="360" w:lineRule="auto"/>
        <w:jc w:val="both"/>
      </w:pPr>
      <w:r w:rsidRPr="00B60A51">
        <w:rPr>
          <w:color w:val="000000"/>
        </w:rPr>
        <w:t>The most important element in developing divergent thinking is having a suitable environment in which children can freely express themselves without fear of ridicule. I feel this applies to all elements of creativity and enterprise because it facilitates the production of originality. </w:t>
      </w:r>
    </w:p>
    <w:p w14:paraId="115307FE" w14:textId="3DAED67A" w:rsidR="005B173E" w:rsidRPr="00B60A51" w:rsidRDefault="005B173E" w:rsidP="005B173E">
      <w:pPr>
        <w:pStyle w:val="NormalWeb"/>
        <w:spacing w:before="0" w:beforeAutospacing="0" w:after="160" w:afterAutospacing="0" w:line="360" w:lineRule="auto"/>
        <w:jc w:val="both"/>
      </w:pPr>
      <w:r w:rsidRPr="00B60A51">
        <w:rPr>
          <w:color w:val="000000"/>
        </w:rPr>
        <w:t>An education in creativity and enterprise has never been more relevant. Going forward, it is vital that teachers educate themselves in order to facilitate children’s learning.</w:t>
      </w:r>
      <w:r w:rsidR="00656F17">
        <w:rPr>
          <w:color w:val="000000"/>
        </w:rPr>
        <w:t xml:space="preserve"> I think a key element to preparing children for the demands of their future careers will be promoting divergent thinking. </w:t>
      </w:r>
    </w:p>
    <w:p w14:paraId="51EC13B7"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3AD7079A"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77BED030"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066473D8"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26AA8447"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264716EE"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1CC1564F"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15C949B9"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28DB7512"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1721BCD9" w14:textId="77777777" w:rsidR="005B173E" w:rsidRDefault="005B173E"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5E701E39" w14:textId="77777777" w:rsidR="00B60A51" w:rsidRDefault="00B60A51"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p>
    <w:p w14:paraId="6165422C" w14:textId="4960CC6E" w:rsidR="00CE362F" w:rsidRDefault="00CE362F" w:rsidP="005B173E">
      <w:pPr>
        <w:tabs>
          <w:tab w:val="left" w:pos="3826"/>
        </w:tabs>
        <w:spacing w:line="360" w:lineRule="auto"/>
        <w:jc w:val="both"/>
        <w:rPr>
          <w:rFonts w:ascii="Times New Roman" w:eastAsia="Times New Roman" w:hAnsi="Times New Roman" w:cs="Times New Roman"/>
          <w:color w:val="000000"/>
          <w:sz w:val="28"/>
          <w:szCs w:val="28"/>
          <w:u w:val="single"/>
          <w:lang w:eastAsia="en-GB"/>
        </w:rPr>
      </w:pPr>
      <w:r w:rsidRPr="00CE362F">
        <w:rPr>
          <w:rFonts w:ascii="Times New Roman" w:eastAsia="Times New Roman" w:hAnsi="Times New Roman" w:cs="Times New Roman"/>
          <w:color w:val="000000"/>
          <w:sz w:val="28"/>
          <w:szCs w:val="28"/>
          <w:u w:val="single"/>
          <w:lang w:eastAsia="en-GB"/>
        </w:rPr>
        <w:lastRenderedPageBreak/>
        <w:t xml:space="preserve">Reference List </w:t>
      </w:r>
    </w:p>
    <w:p w14:paraId="2E0787F7" w14:textId="77777777" w:rsidR="00CE362F" w:rsidRPr="0092080E" w:rsidRDefault="00CE362F" w:rsidP="005B173E">
      <w:pPr>
        <w:spacing w:line="360" w:lineRule="auto"/>
        <w:ind w:left="360"/>
        <w:jc w:val="both"/>
        <w:rPr>
          <w:rFonts w:ascii="Times New Roman" w:eastAsia="Times New Roman" w:hAnsi="Times New Roman" w:cs="Times New Roman"/>
          <w:color w:val="000000" w:themeColor="text1"/>
          <w:sz w:val="24"/>
          <w:szCs w:val="24"/>
          <w:lang w:eastAsia="en-GB"/>
        </w:rPr>
      </w:pPr>
      <w:proofErr w:type="spellStart"/>
      <w:r w:rsidRPr="0092080E">
        <w:rPr>
          <w:rStyle w:val="Hyperlink"/>
          <w:rFonts w:ascii="Times New Roman" w:hAnsi="Times New Roman" w:cs="Times New Roman"/>
          <w:color w:val="000000" w:themeColor="text1"/>
          <w:sz w:val="24"/>
          <w:szCs w:val="24"/>
          <w:u w:val="none"/>
        </w:rPr>
        <w:t>Acar</w:t>
      </w:r>
      <w:proofErr w:type="spellEnd"/>
      <w:r w:rsidRPr="0092080E">
        <w:rPr>
          <w:rStyle w:val="Hyperlink"/>
          <w:rFonts w:ascii="Times New Roman" w:hAnsi="Times New Roman" w:cs="Times New Roman"/>
          <w:color w:val="000000" w:themeColor="text1"/>
          <w:sz w:val="24"/>
          <w:szCs w:val="24"/>
          <w:u w:val="none"/>
        </w:rPr>
        <w:t xml:space="preserve">, A. and Runco, M.A. (2012) ‘Creative Abilities Divergent Thinking’, in Mumford, M. (ed.) </w:t>
      </w:r>
      <w:r w:rsidRPr="0092080E">
        <w:rPr>
          <w:rStyle w:val="Hyperlink"/>
          <w:rFonts w:ascii="Times New Roman" w:hAnsi="Times New Roman" w:cs="Times New Roman"/>
          <w:i/>
          <w:iCs/>
          <w:color w:val="000000" w:themeColor="text1"/>
          <w:sz w:val="24"/>
          <w:szCs w:val="24"/>
          <w:u w:val="none"/>
        </w:rPr>
        <w:t xml:space="preserve">Handbook of Organizational Creativity. </w:t>
      </w:r>
      <w:r w:rsidRPr="0092080E">
        <w:rPr>
          <w:rStyle w:val="Hyperlink"/>
          <w:rFonts w:ascii="Times New Roman" w:hAnsi="Times New Roman" w:cs="Times New Roman"/>
          <w:color w:val="000000" w:themeColor="text1"/>
          <w:sz w:val="24"/>
          <w:szCs w:val="24"/>
          <w:u w:val="none"/>
        </w:rPr>
        <w:t xml:space="preserve">London: Elsevier. </w:t>
      </w:r>
    </w:p>
    <w:p w14:paraId="71F7D589"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Almeida et al. (2008) ‘Torrance Test of Creative Thinking: The question of its construct validity’, </w:t>
      </w:r>
      <w:r w:rsidRPr="008827E4">
        <w:rPr>
          <w:rFonts w:ascii="Times New Roman" w:hAnsi="Times New Roman" w:cs="Times New Roman"/>
          <w:i/>
          <w:iCs/>
          <w:color w:val="000000" w:themeColor="text1"/>
          <w:sz w:val="24"/>
          <w:szCs w:val="24"/>
        </w:rPr>
        <w:t xml:space="preserve">Thinking Skills and Creativity, </w:t>
      </w:r>
      <w:r w:rsidRPr="008827E4">
        <w:rPr>
          <w:rFonts w:ascii="Times New Roman" w:hAnsi="Times New Roman" w:cs="Times New Roman"/>
          <w:color w:val="000000" w:themeColor="text1"/>
          <w:sz w:val="24"/>
          <w:szCs w:val="24"/>
        </w:rPr>
        <w:t xml:space="preserve">3(1), pp.53- 58. </w:t>
      </w:r>
      <w:hyperlink r:id="rId9" w:history="1">
        <w:r w:rsidRPr="008827E4">
          <w:rPr>
            <w:rStyle w:val="Hyperlink"/>
            <w:rFonts w:ascii="Times New Roman" w:hAnsi="Times New Roman" w:cs="Times New Roman"/>
            <w:color w:val="000000" w:themeColor="text1"/>
            <w:sz w:val="24"/>
            <w:szCs w:val="24"/>
          </w:rPr>
          <w:t>https://doi.org/10.1016/j.tsc.2008.03.003</w:t>
        </w:r>
      </w:hyperlink>
    </w:p>
    <w:p w14:paraId="4BC7DB8F" w14:textId="77777777" w:rsidR="00CE362F" w:rsidRPr="00EE148F" w:rsidRDefault="00CE362F" w:rsidP="005B173E">
      <w:pPr>
        <w:spacing w:before="240" w:after="240" w:line="360" w:lineRule="auto"/>
        <w:ind w:left="360"/>
        <w:jc w:val="both"/>
        <w:rPr>
          <w:rStyle w:val="Hyperlink"/>
          <w:rFonts w:ascii="Times New Roman" w:eastAsia="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An, D., Song, Y. and </w:t>
      </w:r>
      <w:proofErr w:type="spellStart"/>
      <w:r w:rsidRPr="008827E4">
        <w:rPr>
          <w:rFonts w:ascii="Times New Roman" w:hAnsi="Times New Roman" w:cs="Times New Roman"/>
          <w:color w:val="000000" w:themeColor="text1"/>
          <w:sz w:val="24"/>
          <w:szCs w:val="24"/>
        </w:rPr>
        <w:t>Carr</w:t>
      </w:r>
      <w:proofErr w:type="spellEnd"/>
      <w:r w:rsidRPr="008827E4">
        <w:rPr>
          <w:rFonts w:ascii="Times New Roman" w:hAnsi="Times New Roman" w:cs="Times New Roman"/>
          <w:color w:val="000000" w:themeColor="text1"/>
          <w:sz w:val="24"/>
          <w:szCs w:val="24"/>
        </w:rPr>
        <w:t xml:space="preserve">, M. (2016) ‘A comparison of </w:t>
      </w:r>
      <w:proofErr w:type="spellStart"/>
      <w:r w:rsidRPr="008827E4">
        <w:rPr>
          <w:rFonts w:ascii="Times New Roman" w:hAnsi="Times New Roman" w:cs="Times New Roman"/>
          <w:color w:val="000000" w:themeColor="text1"/>
          <w:sz w:val="24"/>
          <w:szCs w:val="24"/>
        </w:rPr>
        <w:t>to</w:t>
      </w:r>
      <w:proofErr w:type="spellEnd"/>
      <w:r w:rsidRPr="008827E4">
        <w:rPr>
          <w:rFonts w:ascii="Times New Roman" w:hAnsi="Times New Roman" w:cs="Times New Roman"/>
          <w:color w:val="000000" w:themeColor="text1"/>
          <w:sz w:val="24"/>
          <w:szCs w:val="24"/>
        </w:rPr>
        <w:t xml:space="preserve"> models of creativity: Divergent thinking and creative expert performance’, </w:t>
      </w:r>
      <w:r w:rsidRPr="008827E4">
        <w:rPr>
          <w:rFonts w:ascii="Times New Roman" w:hAnsi="Times New Roman" w:cs="Times New Roman"/>
          <w:i/>
          <w:iCs/>
          <w:color w:val="000000" w:themeColor="text1"/>
          <w:sz w:val="24"/>
          <w:szCs w:val="24"/>
        </w:rPr>
        <w:t xml:space="preserve">Personality and Individual Differences, </w:t>
      </w:r>
      <w:r w:rsidRPr="008827E4">
        <w:rPr>
          <w:rFonts w:ascii="Times New Roman" w:hAnsi="Times New Roman" w:cs="Times New Roman"/>
          <w:color w:val="000000" w:themeColor="text1"/>
          <w:sz w:val="24"/>
          <w:szCs w:val="24"/>
        </w:rPr>
        <w:t xml:space="preserve">90(?), pp.78-84. </w:t>
      </w:r>
      <w:hyperlink r:id="rId10" w:history="1">
        <w:r w:rsidRPr="008827E4">
          <w:rPr>
            <w:rStyle w:val="Hyperlink"/>
            <w:rFonts w:ascii="Times New Roman" w:hAnsi="Times New Roman" w:cs="Times New Roman"/>
            <w:color w:val="000000" w:themeColor="text1"/>
            <w:sz w:val="24"/>
            <w:szCs w:val="24"/>
          </w:rPr>
          <w:t>https://doi.org/10.1016/j.paid.2015.10.040</w:t>
        </w:r>
      </w:hyperlink>
    </w:p>
    <w:p w14:paraId="4D3EE147"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Bacigalupo, M. and O’Keeffe, W. (2018) </w:t>
      </w:r>
      <w:proofErr w:type="spellStart"/>
      <w:r w:rsidRPr="008827E4">
        <w:rPr>
          <w:rFonts w:ascii="Times New Roman" w:hAnsi="Times New Roman" w:cs="Times New Roman"/>
          <w:i/>
          <w:iCs/>
          <w:color w:val="000000" w:themeColor="text1"/>
          <w:sz w:val="24"/>
          <w:szCs w:val="24"/>
        </w:rPr>
        <w:t>EntreComp</w:t>
      </w:r>
      <w:proofErr w:type="spellEnd"/>
      <w:r w:rsidRPr="008827E4">
        <w:rPr>
          <w:rFonts w:ascii="Times New Roman" w:hAnsi="Times New Roman" w:cs="Times New Roman"/>
          <w:i/>
          <w:iCs/>
          <w:color w:val="000000" w:themeColor="text1"/>
          <w:sz w:val="24"/>
          <w:szCs w:val="24"/>
        </w:rPr>
        <w:t xml:space="preserve"> into Action: get inspired, make it happen</w:t>
      </w:r>
      <w:r w:rsidRPr="008827E4">
        <w:rPr>
          <w:rFonts w:ascii="Times New Roman" w:hAnsi="Times New Roman" w:cs="Times New Roman"/>
          <w:color w:val="000000" w:themeColor="text1"/>
          <w:sz w:val="24"/>
          <w:szCs w:val="24"/>
        </w:rPr>
        <w:t xml:space="preserve">. Luxembourg: Publications Office of the European Union. DOI:10.2760/574864, JRC109128 </w:t>
      </w:r>
    </w:p>
    <w:p w14:paraId="005542F4"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bookmarkStart w:id="1" w:name="_Hlk29338484"/>
      <w:r w:rsidRPr="008827E4">
        <w:rPr>
          <w:rFonts w:ascii="Times New Roman" w:hAnsi="Times New Roman" w:cs="Times New Roman"/>
          <w:color w:val="000000" w:themeColor="text1"/>
          <w:sz w:val="24"/>
          <w:szCs w:val="24"/>
        </w:rPr>
        <w:t>Bacigalupo, M. et al</w:t>
      </w:r>
      <w:bookmarkEnd w:id="1"/>
      <w:r w:rsidRPr="008827E4">
        <w:rPr>
          <w:rFonts w:ascii="Times New Roman" w:hAnsi="Times New Roman" w:cs="Times New Roman"/>
          <w:color w:val="000000" w:themeColor="text1"/>
          <w:sz w:val="24"/>
          <w:szCs w:val="24"/>
        </w:rPr>
        <w:t xml:space="preserve">. (2016) </w:t>
      </w:r>
      <w:proofErr w:type="spellStart"/>
      <w:r w:rsidRPr="008827E4">
        <w:rPr>
          <w:rFonts w:ascii="Times New Roman" w:hAnsi="Times New Roman" w:cs="Times New Roman"/>
          <w:i/>
          <w:iCs/>
          <w:color w:val="000000" w:themeColor="text1"/>
          <w:sz w:val="24"/>
          <w:szCs w:val="24"/>
        </w:rPr>
        <w:t>EntreComp</w:t>
      </w:r>
      <w:proofErr w:type="spellEnd"/>
      <w:r w:rsidRPr="008827E4">
        <w:rPr>
          <w:rFonts w:ascii="Times New Roman" w:hAnsi="Times New Roman" w:cs="Times New Roman"/>
          <w:i/>
          <w:iCs/>
          <w:color w:val="000000" w:themeColor="text1"/>
          <w:sz w:val="24"/>
          <w:szCs w:val="24"/>
        </w:rPr>
        <w:t>: The Entrepreneurship Competence Framework</w:t>
      </w:r>
      <w:r w:rsidRPr="008827E4">
        <w:rPr>
          <w:rFonts w:ascii="Times New Roman" w:hAnsi="Times New Roman" w:cs="Times New Roman"/>
          <w:color w:val="000000" w:themeColor="text1"/>
          <w:sz w:val="24"/>
          <w:szCs w:val="24"/>
        </w:rPr>
        <w:t>. Luxembourg: Publication Office of the European Union. DOI:10.2791/593884</w:t>
      </w:r>
    </w:p>
    <w:p w14:paraId="61F63C2B"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Baer, J. (2016) </w:t>
      </w:r>
      <w:r w:rsidRPr="008827E4">
        <w:rPr>
          <w:rFonts w:ascii="Times New Roman" w:hAnsi="Times New Roman" w:cs="Times New Roman"/>
          <w:i/>
          <w:iCs/>
          <w:color w:val="000000" w:themeColor="text1"/>
          <w:sz w:val="24"/>
          <w:szCs w:val="24"/>
        </w:rPr>
        <w:t xml:space="preserve">Domain Specificity of Creativity. </w:t>
      </w:r>
      <w:r w:rsidRPr="008827E4">
        <w:rPr>
          <w:rFonts w:ascii="Times New Roman" w:hAnsi="Times New Roman" w:cs="Times New Roman"/>
          <w:color w:val="000000" w:themeColor="text1"/>
          <w:sz w:val="24"/>
          <w:szCs w:val="24"/>
        </w:rPr>
        <w:t xml:space="preserve">London: Elsevier. </w:t>
      </w:r>
    </w:p>
    <w:p w14:paraId="3C3FDC8F" w14:textId="77777777" w:rsidR="00E71387" w:rsidRDefault="00CE362F" w:rsidP="00E71387">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Barnes, J. (2015) </w:t>
      </w:r>
      <w:r w:rsidRPr="008827E4">
        <w:rPr>
          <w:rFonts w:ascii="Times New Roman" w:hAnsi="Times New Roman" w:cs="Times New Roman"/>
          <w:i/>
          <w:iCs/>
          <w:color w:val="000000" w:themeColor="text1"/>
          <w:sz w:val="24"/>
          <w:szCs w:val="24"/>
        </w:rPr>
        <w:t xml:space="preserve">Cross-curricular Learning 3-14. </w:t>
      </w:r>
      <w:r w:rsidRPr="008827E4">
        <w:rPr>
          <w:rFonts w:ascii="Times New Roman" w:hAnsi="Times New Roman" w:cs="Times New Roman"/>
          <w:color w:val="000000" w:themeColor="text1"/>
          <w:sz w:val="24"/>
          <w:szCs w:val="24"/>
        </w:rPr>
        <w:t>3</w:t>
      </w:r>
      <w:r w:rsidRPr="008827E4">
        <w:rPr>
          <w:rFonts w:ascii="Times New Roman" w:hAnsi="Times New Roman" w:cs="Times New Roman"/>
          <w:color w:val="000000" w:themeColor="text1"/>
          <w:sz w:val="24"/>
          <w:szCs w:val="24"/>
          <w:vertAlign w:val="superscript"/>
        </w:rPr>
        <w:t>rd</w:t>
      </w:r>
      <w:r w:rsidRPr="008827E4">
        <w:rPr>
          <w:rFonts w:ascii="Times New Roman" w:hAnsi="Times New Roman" w:cs="Times New Roman"/>
          <w:color w:val="000000" w:themeColor="text1"/>
          <w:sz w:val="24"/>
          <w:szCs w:val="24"/>
        </w:rPr>
        <w:t xml:space="preserve"> Ed. London: SAGE Publications Ltd.</w:t>
      </w:r>
    </w:p>
    <w:p w14:paraId="173676CF" w14:textId="77777777" w:rsidR="00E71387" w:rsidRDefault="00E71387" w:rsidP="00E71387">
      <w:pPr>
        <w:spacing w:line="360" w:lineRule="auto"/>
        <w:ind w:left="360"/>
        <w:jc w:val="both"/>
        <w:rPr>
          <w:rFonts w:ascii="Times New Roman" w:hAnsi="Times New Roman" w:cs="Times New Roman"/>
          <w:color w:val="000000" w:themeColor="text1"/>
          <w:sz w:val="24"/>
          <w:szCs w:val="24"/>
        </w:rPr>
      </w:pPr>
      <w:proofErr w:type="spellStart"/>
      <w:r w:rsidRPr="00E71387">
        <w:rPr>
          <w:rFonts w:ascii="Times New Roman" w:hAnsi="Times New Roman" w:cs="Times New Roman"/>
          <w:sz w:val="24"/>
          <w:szCs w:val="24"/>
        </w:rPr>
        <w:t>Beames</w:t>
      </w:r>
      <w:proofErr w:type="spellEnd"/>
      <w:r w:rsidRPr="00E71387">
        <w:rPr>
          <w:rFonts w:ascii="Times New Roman" w:hAnsi="Times New Roman" w:cs="Times New Roman"/>
          <w:sz w:val="24"/>
          <w:szCs w:val="24"/>
        </w:rPr>
        <w:t xml:space="preserve">, S., Higgins, P. and Nicol, R. (2012) </w:t>
      </w:r>
      <w:r w:rsidRPr="00E71387">
        <w:rPr>
          <w:rFonts w:ascii="Times New Roman" w:hAnsi="Times New Roman" w:cs="Times New Roman"/>
          <w:i/>
          <w:sz w:val="24"/>
          <w:szCs w:val="24"/>
        </w:rPr>
        <w:t>Learning Outside the Classroom-Theory and Guidelines for Practice.</w:t>
      </w:r>
      <w:r w:rsidRPr="00E71387">
        <w:rPr>
          <w:rFonts w:ascii="Times New Roman" w:hAnsi="Times New Roman" w:cs="Times New Roman"/>
          <w:sz w:val="24"/>
          <w:szCs w:val="24"/>
        </w:rPr>
        <w:t xml:space="preserve"> Oxon: Routledge.</w:t>
      </w:r>
    </w:p>
    <w:p w14:paraId="4742C5A8" w14:textId="213206AA" w:rsidR="00CE362F" w:rsidRPr="008827E4" w:rsidRDefault="00CE362F" w:rsidP="00E71387">
      <w:pPr>
        <w:spacing w:line="360" w:lineRule="auto"/>
        <w:ind w:left="360"/>
        <w:jc w:val="both"/>
        <w:rPr>
          <w:rFonts w:ascii="Times New Roman" w:hAnsi="Times New Roman" w:cs="Times New Roman"/>
          <w:color w:val="000000" w:themeColor="text1"/>
          <w:sz w:val="24"/>
          <w:szCs w:val="24"/>
        </w:rPr>
      </w:pPr>
      <w:r w:rsidRPr="008827E4">
        <w:rPr>
          <w:rStyle w:val="personname"/>
          <w:rFonts w:ascii="Times New Roman" w:hAnsi="Times New Roman" w:cs="Times New Roman"/>
          <w:color w:val="000000" w:themeColor="text1"/>
          <w:sz w:val="24"/>
          <w:szCs w:val="24"/>
          <w:shd w:val="clear" w:color="auto" w:fill="FFFFFF"/>
        </w:rPr>
        <w:t>Breen, J. P.</w:t>
      </w:r>
      <w:r w:rsidRPr="008827E4">
        <w:rPr>
          <w:rFonts w:ascii="Times New Roman" w:hAnsi="Times New Roman" w:cs="Times New Roman"/>
          <w:color w:val="000000" w:themeColor="text1"/>
          <w:sz w:val="24"/>
          <w:szCs w:val="24"/>
          <w:shd w:val="clear" w:color="auto" w:fill="FFFFFF"/>
        </w:rPr>
        <w:t> (2004) ‘</w:t>
      </w:r>
      <w:r w:rsidRPr="008827E4">
        <w:rPr>
          <w:rStyle w:val="Emphasis"/>
          <w:rFonts w:ascii="Times New Roman" w:hAnsi="Times New Roman" w:cs="Times New Roman"/>
          <w:i w:val="0"/>
          <w:iCs w:val="0"/>
          <w:color w:val="000000" w:themeColor="text1"/>
          <w:sz w:val="24"/>
          <w:szCs w:val="24"/>
          <w:shd w:val="clear" w:color="auto" w:fill="FFFFFF"/>
        </w:rPr>
        <w:t>Enterprise, entrepreneurship and small business: where are the boundaries?</w:t>
      </w:r>
      <w:r w:rsidRPr="008827E4">
        <w:rPr>
          <w:rFonts w:ascii="Times New Roman" w:hAnsi="Times New Roman" w:cs="Times New Roman"/>
          <w:color w:val="000000" w:themeColor="text1"/>
          <w:sz w:val="24"/>
          <w:szCs w:val="24"/>
          <w:shd w:val="clear" w:color="auto" w:fill="FFFFFF"/>
        </w:rPr>
        <w:t>’, </w:t>
      </w:r>
      <w:r w:rsidRPr="008827E4">
        <w:rPr>
          <w:rFonts w:ascii="Times New Roman" w:hAnsi="Times New Roman" w:cs="Times New Roman"/>
          <w:i/>
          <w:iCs/>
          <w:color w:val="000000" w:themeColor="text1"/>
          <w:sz w:val="24"/>
          <w:szCs w:val="24"/>
          <w:shd w:val="clear" w:color="auto" w:fill="FFFFFF"/>
        </w:rPr>
        <w:t>International Journal of Entrepreneurship and Small Business</w:t>
      </w:r>
      <w:r w:rsidRPr="008827E4">
        <w:rPr>
          <w:rFonts w:ascii="Times New Roman" w:hAnsi="Times New Roman" w:cs="Times New Roman"/>
          <w:color w:val="000000" w:themeColor="text1"/>
          <w:sz w:val="24"/>
          <w:szCs w:val="24"/>
          <w:shd w:val="clear" w:color="auto" w:fill="FFFFFF"/>
        </w:rPr>
        <w:t>, 1 (1/2), pp. 21-34. Available at:</w:t>
      </w:r>
      <w:r w:rsidRPr="008827E4">
        <w:rPr>
          <w:rFonts w:ascii="Times New Roman" w:hAnsi="Times New Roman" w:cs="Times New Roman"/>
          <w:color w:val="000000" w:themeColor="text1"/>
          <w:sz w:val="24"/>
          <w:szCs w:val="24"/>
        </w:rPr>
        <w:t xml:space="preserve"> </w:t>
      </w:r>
      <w:r w:rsidRPr="008827E4">
        <w:rPr>
          <w:rFonts w:ascii="Times New Roman" w:hAnsi="Times New Roman" w:cs="Times New Roman"/>
          <w:color w:val="000000" w:themeColor="text1"/>
          <w:sz w:val="24"/>
          <w:szCs w:val="24"/>
          <w:shd w:val="clear" w:color="auto" w:fill="FFFFFF"/>
        </w:rPr>
        <w:t>http://dx.doi.org/10.1504/IJESB.2004.005375 (Accessed: 23</w:t>
      </w:r>
      <w:r w:rsidRPr="008827E4">
        <w:rPr>
          <w:rFonts w:ascii="Times New Roman" w:hAnsi="Times New Roman" w:cs="Times New Roman"/>
          <w:color w:val="000000" w:themeColor="text1"/>
          <w:sz w:val="24"/>
          <w:szCs w:val="24"/>
          <w:shd w:val="clear" w:color="auto" w:fill="FFFFFF"/>
          <w:vertAlign w:val="superscript"/>
        </w:rPr>
        <w:t>rd</w:t>
      </w:r>
      <w:r w:rsidRPr="008827E4">
        <w:rPr>
          <w:rFonts w:ascii="Times New Roman" w:hAnsi="Times New Roman" w:cs="Times New Roman"/>
          <w:color w:val="000000" w:themeColor="text1"/>
          <w:sz w:val="24"/>
          <w:szCs w:val="24"/>
          <w:shd w:val="clear" w:color="auto" w:fill="FFFFFF"/>
        </w:rPr>
        <w:t xml:space="preserve"> December 2019). </w:t>
      </w:r>
    </w:p>
    <w:p w14:paraId="67A5A415"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Brockunier</w:t>
      </w:r>
      <w:proofErr w:type="spellEnd"/>
      <w:r w:rsidRPr="008827E4">
        <w:rPr>
          <w:rFonts w:ascii="Times New Roman" w:hAnsi="Times New Roman" w:cs="Times New Roman"/>
          <w:color w:val="000000" w:themeColor="text1"/>
          <w:sz w:val="24"/>
          <w:szCs w:val="24"/>
        </w:rPr>
        <w:t xml:space="preserve">, E.D. (2016) </w:t>
      </w:r>
      <w:r w:rsidRPr="008827E4">
        <w:rPr>
          <w:rFonts w:ascii="Times New Roman" w:hAnsi="Times New Roman" w:cs="Times New Roman"/>
          <w:i/>
          <w:iCs/>
          <w:color w:val="000000" w:themeColor="text1"/>
          <w:sz w:val="24"/>
          <w:szCs w:val="24"/>
        </w:rPr>
        <w:t>An Investigation of Creativity, Engagement, and Academic Success Using Student-Led Lesson Planning in One Third Grade Classroom.</w:t>
      </w:r>
      <w:r w:rsidRPr="008827E4">
        <w:rPr>
          <w:rFonts w:ascii="Times New Roman" w:hAnsi="Times New Roman" w:cs="Times New Roman"/>
          <w:color w:val="000000" w:themeColor="text1"/>
          <w:sz w:val="24"/>
          <w:szCs w:val="24"/>
        </w:rPr>
        <w:t xml:space="preserve"> Undergraduate honours thesis. University of Arkansas. </w:t>
      </w:r>
    </w:p>
    <w:p w14:paraId="201F1B39" w14:textId="77777777" w:rsidR="00187D77"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Bronson, P. and Merryman, A. (2010) </w:t>
      </w:r>
      <w:r w:rsidRPr="008827E4">
        <w:rPr>
          <w:rFonts w:ascii="Times New Roman" w:hAnsi="Times New Roman" w:cs="Times New Roman"/>
          <w:i/>
          <w:iCs/>
          <w:color w:val="000000" w:themeColor="text1"/>
          <w:sz w:val="24"/>
          <w:szCs w:val="24"/>
        </w:rPr>
        <w:t>The Creativity Crisis.</w:t>
      </w:r>
      <w:r w:rsidRPr="008827E4">
        <w:rPr>
          <w:rFonts w:ascii="Times New Roman" w:hAnsi="Times New Roman" w:cs="Times New Roman"/>
          <w:color w:val="000000" w:themeColor="text1"/>
          <w:sz w:val="24"/>
          <w:szCs w:val="24"/>
        </w:rPr>
        <w:t xml:space="preserve"> Available at: </w:t>
      </w:r>
      <w:hyperlink r:id="rId11" w:history="1">
        <w:r w:rsidRPr="008827E4">
          <w:rPr>
            <w:rStyle w:val="Hyperlink"/>
            <w:rFonts w:ascii="Times New Roman" w:hAnsi="Times New Roman" w:cs="Times New Roman"/>
            <w:color w:val="000000" w:themeColor="text1"/>
            <w:sz w:val="24"/>
            <w:szCs w:val="24"/>
          </w:rPr>
          <w:t>https://www.newsweek.com/creativity-crisis-74665</w:t>
        </w:r>
      </w:hyperlink>
      <w:r w:rsidRPr="008827E4">
        <w:rPr>
          <w:rFonts w:ascii="Times New Roman" w:hAnsi="Times New Roman" w:cs="Times New Roman"/>
          <w:color w:val="000000" w:themeColor="text1"/>
          <w:sz w:val="24"/>
          <w:szCs w:val="24"/>
        </w:rPr>
        <w:t xml:space="preserve"> (Accessed: 21</w:t>
      </w:r>
      <w:r w:rsidRPr="008827E4">
        <w:rPr>
          <w:rFonts w:ascii="Times New Roman" w:hAnsi="Times New Roman" w:cs="Times New Roman"/>
          <w:color w:val="000000" w:themeColor="text1"/>
          <w:sz w:val="24"/>
          <w:szCs w:val="24"/>
          <w:vertAlign w:val="superscript"/>
        </w:rPr>
        <w:t>st</w:t>
      </w:r>
      <w:r w:rsidRPr="008827E4">
        <w:rPr>
          <w:rFonts w:ascii="Times New Roman" w:hAnsi="Times New Roman" w:cs="Times New Roman"/>
          <w:color w:val="000000" w:themeColor="text1"/>
          <w:sz w:val="24"/>
          <w:szCs w:val="24"/>
        </w:rPr>
        <w:t xml:space="preserve"> December 2019). </w:t>
      </w:r>
    </w:p>
    <w:p w14:paraId="6DF419B1" w14:textId="77777777" w:rsidR="00187D77" w:rsidRDefault="00187D77" w:rsidP="005B173E">
      <w:pPr>
        <w:spacing w:line="360" w:lineRule="auto"/>
        <w:ind w:left="360"/>
        <w:jc w:val="both"/>
        <w:rPr>
          <w:rFonts w:ascii="Times New Roman" w:hAnsi="Times New Roman" w:cs="Times New Roman"/>
          <w:color w:val="000000" w:themeColor="text1"/>
          <w:sz w:val="24"/>
          <w:szCs w:val="24"/>
        </w:rPr>
      </w:pPr>
      <w:r w:rsidRPr="00BE1685">
        <w:rPr>
          <w:rFonts w:ascii="Times New Roman" w:hAnsi="Times New Roman" w:cs="Times New Roman"/>
          <w:sz w:val="24"/>
          <w:szCs w:val="24"/>
          <w:shd w:val="clear" w:color="auto" w:fill="FFFFFF"/>
        </w:rPr>
        <w:t xml:space="preserve">Claxton, G (2002) </w:t>
      </w:r>
      <w:r w:rsidRPr="00BE1685">
        <w:rPr>
          <w:rFonts w:ascii="Times New Roman" w:hAnsi="Times New Roman" w:cs="Times New Roman"/>
          <w:i/>
          <w:sz w:val="24"/>
          <w:szCs w:val="24"/>
          <w:shd w:val="clear" w:color="auto" w:fill="FFFFFF"/>
        </w:rPr>
        <w:t xml:space="preserve">Building Learning Power. </w:t>
      </w:r>
      <w:r w:rsidRPr="00BE1685">
        <w:rPr>
          <w:rFonts w:ascii="Times New Roman" w:hAnsi="Times New Roman" w:cs="Times New Roman"/>
          <w:sz w:val="24"/>
          <w:szCs w:val="24"/>
          <w:shd w:val="clear" w:color="auto" w:fill="FFFFFF"/>
        </w:rPr>
        <w:t xml:space="preserve">Bristol: TLO Limited. </w:t>
      </w:r>
    </w:p>
    <w:p w14:paraId="592EDA24" w14:textId="710F2B11" w:rsidR="00CE362F"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shd w:val="clear" w:color="auto" w:fill="FFFFFF"/>
        </w:rPr>
        <w:lastRenderedPageBreak/>
        <w:t xml:space="preserve">Costa, A. and Kallick, B. (2008) </w:t>
      </w:r>
      <w:r w:rsidRPr="008827E4">
        <w:rPr>
          <w:rFonts w:ascii="Times New Roman" w:hAnsi="Times New Roman" w:cs="Times New Roman"/>
          <w:i/>
          <w:iCs/>
          <w:color w:val="000000" w:themeColor="text1"/>
          <w:sz w:val="24"/>
          <w:szCs w:val="24"/>
          <w:shd w:val="clear" w:color="auto" w:fill="FFFFFF"/>
        </w:rPr>
        <w:t xml:space="preserve">Learning and Leading with Habits of Mind 16 Essential Characteristics for Success. </w:t>
      </w:r>
      <w:r w:rsidRPr="008827E4">
        <w:rPr>
          <w:rFonts w:ascii="Times New Roman" w:hAnsi="Times New Roman" w:cs="Times New Roman"/>
          <w:color w:val="000000" w:themeColor="text1"/>
          <w:sz w:val="24"/>
          <w:szCs w:val="24"/>
          <w:shd w:val="clear" w:color="auto" w:fill="FFFFFF"/>
        </w:rPr>
        <w:t xml:space="preserve">ASCD. </w:t>
      </w:r>
      <w:r w:rsidRPr="008827E4">
        <w:rPr>
          <w:rFonts w:ascii="Times New Roman" w:hAnsi="Times New Roman" w:cs="Times New Roman"/>
          <w:color w:val="000000" w:themeColor="text1"/>
          <w:sz w:val="24"/>
          <w:szCs w:val="24"/>
        </w:rPr>
        <w:t xml:space="preserve"> </w:t>
      </w:r>
    </w:p>
    <w:p w14:paraId="75737C01" w14:textId="77777777" w:rsidR="00CE362F" w:rsidRPr="008827E4" w:rsidRDefault="00CE362F" w:rsidP="005B173E">
      <w:pPr>
        <w:spacing w:line="360" w:lineRule="auto"/>
        <w:ind w:left="360"/>
        <w:jc w:val="both"/>
        <w:rPr>
          <w:rStyle w:val="Hyperlink"/>
          <w:rFonts w:ascii="Times New Roman" w:hAnsi="Times New Roman" w:cs="Times New Roman"/>
          <w:color w:val="000000" w:themeColor="text1"/>
          <w:sz w:val="24"/>
          <w:szCs w:val="24"/>
        </w:rPr>
      </w:pPr>
      <w:r w:rsidRPr="008827E4">
        <w:rPr>
          <w:rStyle w:val="Hyperlink"/>
          <w:rFonts w:ascii="Times New Roman" w:hAnsi="Times New Roman" w:cs="Times New Roman"/>
          <w:color w:val="000000" w:themeColor="text1"/>
          <w:sz w:val="24"/>
          <w:szCs w:val="24"/>
        </w:rPr>
        <w:t xml:space="preserve">Craft, A. (2000) </w:t>
      </w:r>
      <w:r w:rsidRPr="008827E4">
        <w:rPr>
          <w:rStyle w:val="Hyperlink"/>
          <w:rFonts w:ascii="Times New Roman" w:hAnsi="Times New Roman" w:cs="Times New Roman"/>
          <w:i/>
          <w:iCs/>
          <w:color w:val="000000" w:themeColor="text1"/>
          <w:sz w:val="24"/>
          <w:szCs w:val="24"/>
        </w:rPr>
        <w:t xml:space="preserve">Creativity across the primary curriculum. </w:t>
      </w:r>
      <w:r w:rsidRPr="008827E4">
        <w:rPr>
          <w:rStyle w:val="Hyperlink"/>
          <w:rFonts w:ascii="Times New Roman" w:hAnsi="Times New Roman" w:cs="Times New Roman"/>
          <w:color w:val="000000" w:themeColor="text1"/>
          <w:sz w:val="24"/>
          <w:szCs w:val="24"/>
        </w:rPr>
        <w:t xml:space="preserve">Abingdon: Routledge.  </w:t>
      </w:r>
    </w:p>
    <w:p w14:paraId="6A6925E7" w14:textId="77777777" w:rsidR="00CE362F" w:rsidRPr="008827E4" w:rsidRDefault="00CE362F" w:rsidP="005B173E">
      <w:pPr>
        <w:spacing w:line="360" w:lineRule="auto"/>
        <w:ind w:left="360"/>
        <w:jc w:val="both"/>
        <w:rPr>
          <w:rFonts w:ascii="Times New Roman" w:hAnsi="Times New Roman" w:cs="Times New Roman"/>
          <w:iCs/>
          <w:color w:val="000000" w:themeColor="text1"/>
          <w:sz w:val="24"/>
          <w:szCs w:val="24"/>
        </w:rPr>
      </w:pPr>
      <w:r w:rsidRPr="008827E4">
        <w:rPr>
          <w:rFonts w:ascii="Times New Roman" w:hAnsi="Times New Roman" w:cs="Times New Roman"/>
          <w:color w:val="000000" w:themeColor="text1"/>
          <w:sz w:val="24"/>
          <w:szCs w:val="24"/>
        </w:rPr>
        <w:t xml:space="preserve">Craft, A. (2009) ‘Changes in the landscape for creativity in education’, in Walker, A. (ed.) </w:t>
      </w:r>
      <w:r w:rsidRPr="008827E4">
        <w:rPr>
          <w:rFonts w:ascii="Times New Roman" w:hAnsi="Times New Roman" w:cs="Times New Roman"/>
          <w:i/>
          <w:color w:val="000000" w:themeColor="text1"/>
          <w:sz w:val="24"/>
          <w:szCs w:val="24"/>
        </w:rPr>
        <w:t xml:space="preserve">Creativity in Primary Education. </w:t>
      </w:r>
      <w:r w:rsidRPr="008827E4">
        <w:rPr>
          <w:rFonts w:ascii="Times New Roman" w:hAnsi="Times New Roman" w:cs="Times New Roman"/>
          <w:iCs/>
          <w:color w:val="000000" w:themeColor="text1"/>
          <w:sz w:val="24"/>
          <w:szCs w:val="24"/>
        </w:rPr>
        <w:t xml:space="preserve">Exeter: Learning Matters Ltd. </w:t>
      </w:r>
    </w:p>
    <w:p w14:paraId="5EDFEC5A"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proofErr w:type="gramStart"/>
      <w:r w:rsidRPr="008827E4">
        <w:rPr>
          <w:rFonts w:ascii="Times New Roman" w:hAnsi="Times New Roman" w:cs="Times New Roman"/>
          <w:color w:val="000000" w:themeColor="text1"/>
          <w:sz w:val="24"/>
          <w:szCs w:val="24"/>
        </w:rPr>
        <w:t>Craft,A</w:t>
      </w:r>
      <w:proofErr w:type="spellEnd"/>
      <w:r w:rsidRPr="008827E4">
        <w:rPr>
          <w:rFonts w:ascii="Times New Roman" w:hAnsi="Times New Roman" w:cs="Times New Roman"/>
          <w:color w:val="000000" w:themeColor="text1"/>
          <w:sz w:val="24"/>
          <w:szCs w:val="24"/>
        </w:rPr>
        <w:t>.</w:t>
      </w:r>
      <w:proofErr w:type="gramEnd"/>
      <w:r w:rsidRPr="008827E4">
        <w:rPr>
          <w:rFonts w:ascii="Times New Roman" w:hAnsi="Times New Roman" w:cs="Times New Roman"/>
          <w:color w:val="000000" w:themeColor="text1"/>
          <w:sz w:val="24"/>
          <w:szCs w:val="24"/>
        </w:rPr>
        <w:t xml:space="preserve">, </w:t>
      </w:r>
      <w:proofErr w:type="spellStart"/>
      <w:r w:rsidRPr="008827E4">
        <w:rPr>
          <w:rFonts w:ascii="Times New Roman" w:hAnsi="Times New Roman" w:cs="Times New Roman"/>
          <w:color w:val="000000" w:themeColor="text1"/>
          <w:sz w:val="24"/>
          <w:szCs w:val="24"/>
        </w:rPr>
        <w:t>Cremin</w:t>
      </w:r>
      <w:proofErr w:type="spellEnd"/>
      <w:r w:rsidRPr="008827E4">
        <w:rPr>
          <w:rFonts w:ascii="Times New Roman" w:hAnsi="Times New Roman" w:cs="Times New Roman"/>
          <w:color w:val="000000" w:themeColor="text1"/>
          <w:sz w:val="24"/>
          <w:szCs w:val="24"/>
        </w:rPr>
        <w:t xml:space="preserve">, T. and Burnard, P. (2008) </w:t>
      </w:r>
      <w:r w:rsidRPr="008827E4">
        <w:rPr>
          <w:rFonts w:ascii="Times New Roman" w:hAnsi="Times New Roman" w:cs="Times New Roman"/>
          <w:i/>
          <w:color w:val="000000" w:themeColor="text1"/>
          <w:sz w:val="24"/>
          <w:szCs w:val="24"/>
        </w:rPr>
        <w:t>Creative Learning 3-11 and how we document it</w:t>
      </w:r>
      <w:r w:rsidRPr="008827E4">
        <w:rPr>
          <w:rFonts w:ascii="Times New Roman" w:hAnsi="Times New Roman" w:cs="Times New Roman"/>
          <w:color w:val="000000" w:themeColor="text1"/>
          <w:sz w:val="24"/>
          <w:szCs w:val="24"/>
        </w:rPr>
        <w:t>. Stoke on Trent: Trentham Book.</w:t>
      </w:r>
    </w:p>
    <w:p w14:paraId="4F7B25F1" w14:textId="77777777" w:rsidR="00CE362F" w:rsidRPr="008827E4" w:rsidRDefault="00CE362F" w:rsidP="005B173E">
      <w:pPr>
        <w:spacing w:line="360" w:lineRule="auto"/>
        <w:ind w:left="360"/>
        <w:jc w:val="both"/>
        <w:rPr>
          <w:rFonts w:ascii="Times New Roman" w:hAnsi="Times New Roman" w:cs="Times New Roman"/>
          <w:iCs/>
          <w:color w:val="000000" w:themeColor="text1"/>
          <w:sz w:val="24"/>
          <w:szCs w:val="24"/>
        </w:rPr>
      </w:pPr>
      <w:proofErr w:type="spellStart"/>
      <w:r w:rsidRPr="008827E4">
        <w:rPr>
          <w:rFonts w:ascii="Times New Roman" w:hAnsi="Times New Roman" w:cs="Times New Roman"/>
          <w:color w:val="000000" w:themeColor="text1"/>
          <w:sz w:val="24"/>
          <w:szCs w:val="24"/>
          <w:shd w:val="clear" w:color="auto" w:fill="FFFFFF"/>
        </w:rPr>
        <w:t>Cremin</w:t>
      </w:r>
      <w:proofErr w:type="spellEnd"/>
      <w:r w:rsidRPr="008827E4">
        <w:rPr>
          <w:rFonts w:ascii="Times New Roman" w:hAnsi="Times New Roman" w:cs="Times New Roman"/>
          <w:color w:val="000000" w:themeColor="text1"/>
          <w:sz w:val="24"/>
          <w:szCs w:val="24"/>
          <w:shd w:val="clear" w:color="auto" w:fill="FFFFFF"/>
        </w:rPr>
        <w:t>, T. (2015) ‘Creative teachers and creative teaching’, In Wilson, A. (ed.) </w:t>
      </w:r>
      <w:r w:rsidRPr="008827E4">
        <w:rPr>
          <w:rStyle w:val="Emphasis"/>
          <w:rFonts w:ascii="Times New Roman" w:hAnsi="Times New Roman" w:cs="Times New Roman"/>
          <w:color w:val="000000" w:themeColor="text1"/>
          <w:sz w:val="24"/>
          <w:szCs w:val="24"/>
          <w:shd w:val="clear" w:color="auto" w:fill="FFFFFF"/>
        </w:rPr>
        <w:t>Achieving QTS Series: Creativity in primary education</w:t>
      </w:r>
      <w:r w:rsidRPr="008827E4">
        <w:rPr>
          <w:rFonts w:ascii="Times New Roman" w:hAnsi="Times New Roman" w:cs="Times New Roman"/>
          <w:color w:val="000000" w:themeColor="text1"/>
          <w:sz w:val="24"/>
          <w:szCs w:val="24"/>
          <w:shd w:val="clear" w:color="auto" w:fill="FFFFFF"/>
        </w:rPr>
        <w:t xml:space="preserve">. London: SAGE Publications. DOI:10.4135/9781473909403.n4 </w:t>
      </w:r>
    </w:p>
    <w:p w14:paraId="426B61F2"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Dău-Gaşpar</w:t>
      </w:r>
      <w:proofErr w:type="spellEnd"/>
      <w:r w:rsidRPr="008827E4">
        <w:rPr>
          <w:rFonts w:ascii="Times New Roman" w:hAnsi="Times New Roman" w:cs="Times New Roman"/>
          <w:color w:val="000000" w:themeColor="text1"/>
          <w:sz w:val="24"/>
          <w:szCs w:val="24"/>
        </w:rPr>
        <w:t xml:space="preserve">, O. (2011) ‘The Teacher’s Creative Attitudes- An Influence Factor </w:t>
      </w:r>
      <w:proofErr w:type="gramStart"/>
      <w:r w:rsidRPr="008827E4">
        <w:rPr>
          <w:rFonts w:ascii="Times New Roman" w:hAnsi="Times New Roman" w:cs="Times New Roman"/>
          <w:color w:val="000000" w:themeColor="text1"/>
          <w:sz w:val="24"/>
          <w:szCs w:val="24"/>
        </w:rPr>
        <w:t>Of</w:t>
      </w:r>
      <w:proofErr w:type="gramEnd"/>
      <w:r w:rsidRPr="008827E4">
        <w:rPr>
          <w:rFonts w:ascii="Times New Roman" w:hAnsi="Times New Roman" w:cs="Times New Roman"/>
          <w:color w:val="000000" w:themeColor="text1"/>
          <w:sz w:val="24"/>
          <w:szCs w:val="24"/>
        </w:rPr>
        <w:t xml:space="preserve"> The Students’ Creative Attitudes’, International Conference </w:t>
      </w:r>
      <w:r w:rsidRPr="008827E4">
        <w:rPr>
          <w:rFonts w:ascii="Times New Roman" w:hAnsi="Times New Roman" w:cs="Times New Roman"/>
          <w:i/>
          <w:iCs/>
          <w:color w:val="000000" w:themeColor="text1"/>
          <w:sz w:val="24"/>
          <w:szCs w:val="24"/>
        </w:rPr>
        <w:t xml:space="preserve">The Future of Education. </w:t>
      </w:r>
      <w:r w:rsidRPr="008827E4">
        <w:rPr>
          <w:rFonts w:ascii="Times New Roman" w:hAnsi="Times New Roman" w:cs="Times New Roman"/>
          <w:color w:val="000000" w:themeColor="text1"/>
          <w:sz w:val="24"/>
          <w:szCs w:val="24"/>
        </w:rPr>
        <w:t>Florence, 16</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- 17</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June. Available at: </w:t>
      </w:r>
      <w:hyperlink r:id="rId12" w:history="1">
        <w:r w:rsidRPr="008827E4">
          <w:rPr>
            <w:rStyle w:val="Hyperlink"/>
            <w:rFonts w:ascii="Times New Roman" w:hAnsi="Times New Roman" w:cs="Times New Roman"/>
            <w:color w:val="000000" w:themeColor="text1"/>
            <w:sz w:val="24"/>
            <w:szCs w:val="24"/>
          </w:rPr>
          <w:t>https://pdfs.semanticscholar.org/3087/bf6bc4730a0cd304eadb92fc78ed9928856b.pdf</w:t>
        </w:r>
      </w:hyperlink>
      <w:r w:rsidRPr="008827E4">
        <w:rPr>
          <w:rFonts w:ascii="Times New Roman" w:hAnsi="Times New Roman" w:cs="Times New Roman"/>
          <w:color w:val="000000" w:themeColor="text1"/>
          <w:sz w:val="24"/>
          <w:szCs w:val="24"/>
        </w:rPr>
        <w:t xml:space="preserve"> (Accessed: 23</w:t>
      </w:r>
      <w:r w:rsidRPr="008827E4">
        <w:rPr>
          <w:rFonts w:ascii="Times New Roman" w:hAnsi="Times New Roman" w:cs="Times New Roman"/>
          <w:color w:val="000000" w:themeColor="text1"/>
          <w:sz w:val="24"/>
          <w:szCs w:val="24"/>
          <w:vertAlign w:val="superscript"/>
        </w:rPr>
        <w:t>rd</w:t>
      </w:r>
      <w:r w:rsidRPr="008827E4">
        <w:rPr>
          <w:rFonts w:ascii="Times New Roman" w:hAnsi="Times New Roman" w:cs="Times New Roman"/>
          <w:color w:val="000000" w:themeColor="text1"/>
          <w:sz w:val="24"/>
          <w:szCs w:val="24"/>
        </w:rPr>
        <w:t xml:space="preserve"> December 2019). </w:t>
      </w:r>
    </w:p>
    <w:p w14:paraId="2C996120"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De Bono, E. (1985) </w:t>
      </w:r>
      <w:r w:rsidRPr="008827E4">
        <w:rPr>
          <w:rFonts w:ascii="Times New Roman" w:hAnsi="Times New Roman" w:cs="Times New Roman"/>
          <w:i/>
          <w:iCs/>
          <w:color w:val="000000" w:themeColor="text1"/>
          <w:sz w:val="24"/>
          <w:szCs w:val="24"/>
        </w:rPr>
        <w:t xml:space="preserve">Six Thinking Hats. </w:t>
      </w:r>
      <w:r w:rsidRPr="008827E4">
        <w:rPr>
          <w:rFonts w:ascii="Times New Roman" w:hAnsi="Times New Roman" w:cs="Times New Roman"/>
          <w:color w:val="000000" w:themeColor="text1"/>
          <w:sz w:val="24"/>
          <w:szCs w:val="24"/>
        </w:rPr>
        <w:t xml:space="preserve">Barcelona: </w:t>
      </w:r>
      <w:proofErr w:type="spellStart"/>
      <w:r w:rsidRPr="008827E4">
        <w:rPr>
          <w:rFonts w:ascii="Times New Roman" w:hAnsi="Times New Roman" w:cs="Times New Roman"/>
          <w:color w:val="000000" w:themeColor="text1"/>
          <w:sz w:val="24"/>
          <w:szCs w:val="24"/>
        </w:rPr>
        <w:t>Granica</w:t>
      </w:r>
      <w:proofErr w:type="spellEnd"/>
      <w:r w:rsidRPr="008827E4">
        <w:rPr>
          <w:rFonts w:ascii="Times New Roman" w:hAnsi="Times New Roman" w:cs="Times New Roman"/>
          <w:color w:val="000000" w:themeColor="text1"/>
          <w:sz w:val="24"/>
          <w:szCs w:val="24"/>
        </w:rPr>
        <w:t xml:space="preserve"> Editions. Available at: </w:t>
      </w:r>
      <w:hyperlink r:id="rId13" w:history="1">
        <w:r w:rsidRPr="008827E4">
          <w:rPr>
            <w:rStyle w:val="Hyperlink"/>
            <w:rFonts w:ascii="Times New Roman" w:hAnsi="Times New Roman" w:cs="Times New Roman"/>
            <w:color w:val="000000" w:themeColor="text1"/>
            <w:sz w:val="24"/>
            <w:szCs w:val="24"/>
          </w:rPr>
          <w:t>http://index-of.co.uk/Social-Interactions/Six%20Thinking%20Hats%20-%20Edward%20de%20Bono.pdf</w:t>
        </w:r>
      </w:hyperlink>
      <w:r w:rsidRPr="008827E4">
        <w:rPr>
          <w:rFonts w:ascii="Times New Roman" w:hAnsi="Times New Roman" w:cs="Times New Roman"/>
          <w:color w:val="000000" w:themeColor="text1"/>
          <w:sz w:val="24"/>
          <w:szCs w:val="24"/>
        </w:rPr>
        <w:t xml:space="preserve"> (Accessed: 4</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132FC4CC" w14:textId="77777777" w:rsidR="00CE362F" w:rsidRPr="008827E4" w:rsidRDefault="00CE362F" w:rsidP="005B173E">
      <w:pPr>
        <w:spacing w:line="360" w:lineRule="auto"/>
        <w:ind w:left="360"/>
        <w:jc w:val="both"/>
        <w:rPr>
          <w:rFonts w:ascii="Times New Roman" w:hAnsi="Times New Roman" w:cs="Times New Roman"/>
          <w:iCs/>
          <w:color w:val="000000" w:themeColor="text1"/>
          <w:sz w:val="24"/>
          <w:szCs w:val="24"/>
        </w:rPr>
      </w:pPr>
      <w:r w:rsidRPr="008827E4">
        <w:rPr>
          <w:rFonts w:ascii="Times New Roman" w:hAnsi="Times New Roman" w:cs="Times New Roman"/>
          <w:iCs/>
          <w:color w:val="000000" w:themeColor="text1"/>
          <w:sz w:val="24"/>
          <w:szCs w:val="24"/>
        </w:rPr>
        <w:t xml:space="preserve">Desailly, J. (2012) </w:t>
      </w:r>
      <w:r w:rsidRPr="008827E4">
        <w:rPr>
          <w:rFonts w:ascii="Times New Roman" w:hAnsi="Times New Roman" w:cs="Times New Roman"/>
          <w:i/>
          <w:color w:val="000000" w:themeColor="text1"/>
          <w:sz w:val="24"/>
          <w:szCs w:val="24"/>
        </w:rPr>
        <w:t xml:space="preserve">Creativity in the Primary Classroom. </w:t>
      </w:r>
      <w:r w:rsidRPr="008827E4">
        <w:rPr>
          <w:rFonts w:ascii="Times New Roman" w:hAnsi="Times New Roman" w:cs="Times New Roman"/>
          <w:iCs/>
          <w:color w:val="000000" w:themeColor="text1"/>
          <w:sz w:val="24"/>
          <w:szCs w:val="24"/>
        </w:rPr>
        <w:t xml:space="preserve">London: SAGE Publications Ltd. </w:t>
      </w:r>
    </w:p>
    <w:p w14:paraId="2A9D741E" w14:textId="77777777" w:rsidR="00CE362F" w:rsidRDefault="00CE362F" w:rsidP="005B173E">
      <w:pPr>
        <w:spacing w:before="240" w:after="240" w:line="360" w:lineRule="auto"/>
        <w:ind w:left="360"/>
        <w:jc w:val="both"/>
        <w:rPr>
          <w:rFonts w:ascii="Times New Roman" w:eastAsia="Times New Roman" w:hAnsi="Times New Roman" w:cs="Times New Roman"/>
          <w:color w:val="000000" w:themeColor="text1"/>
          <w:sz w:val="24"/>
          <w:szCs w:val="24"/>
        </w:rPr>
      </w:pPr>
      <w:r w:rsidRPr="008827E4">
        <w:rPr>
          <w:rFonts w:ascii="Times New Roman" w:eastAsia="Times New Roman" w:hAnsi="Times New Roman" w:cs="Times New Roman"/>
          <w:color w:val="000000" w:themeColor="text1"/>
          <w:sz w:val="24"/>
          <w:szCs w:val="24"/>
        </w:rPr>
        <w:t xml:space="preserve">Donaldson, G. (2015) </w:t>
      </w:r>
      <w:r w:rsidRPr="008827E4">
        <w:rPr>
          <w:rFonts w:ascii="Times New Roman" w:eastAsia="Times New Roman" w:hAnsi="Times New Roman" w:cs="Times New Roman"/>
          <w:i/>
          <w:iCs/>
          <w:color w:val="000000" w:themeColor="text1"/>
          <w:sz w:val="24"/>
          <w:szCs w:val="24"/>
        </w:rPr>
        <w:t>Successful Futures: Independent Review of Curriculum and Assessment Arrangements in Wales</w:t>
      </w:r>
      <w:r w:rsidRPr="008827E4">
        <w:rPr>
          <w:rFonts w:ascii="Times New Roman" w:eastAsia="Times New Roman" w:hAnsi="Times New Roman" w:cs="Times New Roman"/>
          <w:color w:val="000000" w:themeColor="text1"/>
          <w:sz w:val="24"/>
          <w:szCs w:val="24"/>
        </w:rPr>
        <w:t>. Cardiff: Welsh Government.</w:t>
      </w:r>
    </w:p>
    <w:p w14:paraId="757C6A9A" w14:textId="77777777" w:rsidR="00CE362F" w:rsidRPr="008827E4" w:rsidRDefault="00CE362F" w:rsidP="005B173E">
      <w:pPr>
        <w:spacing w:line="360" w:lineRule="auto"/>
        <w:ind w:left="360"/>
        <w:jc w:val="both"/>
        <w:rPr>
          <w:rFonts w:ascii="Times New Roman" w:hAnsi="Times New Roman" w:cs="Times New Roman"/>
          <w:iCs/>
          <w:color w:val="000000" w:themeColor="text1"/>
          <w:sz w:val="24"/>
          <w:szCs w:val="24"/>
        </w:rPr>
      </w:pPr>
      <w:r w:rsidRPr="008827E4">
        <w:rPr>
          <w:rFonts w:ascii="Times New Roman" w:hAnsi="Times New Roman" w:cs="Times New Roman"/>
          <w:iCs/>
          <w:color w:val="000000" w:themeColor="text1"/>
          <w:sz w:val="24"/>
          <w:szCs w:val="24"/>
        </w:rPr>
        <w:t xml:space="preserve">Education Scotland (2013) </w:t>
      </w:r>
      <w:r w:rsidRPr="008827E4">
        <w:rPr>
          <w:rFonts w:ascii="Times New Roman" w:hAnsi="Times New Roman" w:cs="Times New Roman"/>
          <w:i/>
          <w:color w:val="000000" w:themeColor="text1"/>
          <w:sz w:val="24"/>
          <w:szCs w:val="24"/>
        </w:rPr>
        <w:t>Creativity Across Learning 3-18.</w:t>
      </w:r>
      <w:r w:rsidRPr="008827E4">
        <w:rPr>
          <w:rFonts w:ascii="Times New Roman" w:hAnsi="Times New Roman" w:cs="Times New Roman"/>
          <w:iCs/>
          <w:color w:val="000000" w:themeColor="text1"/>
          <w:sz w:val="24"/>
          <w:szCs w:val="24"/>
        </w:rPr>
        <w:t xml:space="preserve"> Available at: http://www.educationscotland.gov.uk/ (Accessed: 21</w:t>
      </w:r>
      <w:r w:rsidRPr="008827E4">
        <w:rPr>
          <w:rFonts w:ascii="Times New Roman" w:hAnsi="Times New Roman" w:cs="Times New Roman"/>
          <w:iCs/>
          <w:color w:val="000000" w:themeColor="text1"/>
          <w:sz w:val="24"/>
          <w:szCs w:val="24"/>
          <w:vertAlign w:val="superscript"/>
        </w:rPr>
        <w:t>st</w:t>
      </w:r>
      <w:r w:rsidRPr="008827E4">
        <w:rPr>
          <w:rFonts w:ascii="Times New Roman" w:hAnsi="Times New Roman" w:cs="Times New Roman"/>
          <w:iCs/>
          <w:color w:val="000000" w:themeColor="text1"/>
          <w:sz w:val="24"/>
          <w:szCs w:val="24"/>
        </w:rPr>
        <w:t xml:space="preserve"> December 2019). </w:t>
      </w:r>
    </w:p>
    <w:p w14:paraId="41128FA1"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EntreCompEdu</w:t>
      </w:r>
      <w:proofErr w:type="spellEnd"/>
      <w:r w:rsidRPr="008827E4">
        <w:rPr>
          <w:rFonts w:ascii="Times New Roman" w:hAnsi="Times New Roman" w:cs="Times New Roman"/>
          <w:color w:val="000000" w:themeColor="text1"/>
          <w:sz w:val="24"/>
          <w:szCs w:val="24"/>
        </w:rPr>
        <w:t xml:space="preserve"> (2019) ‘Professional Skills Framework’, </w:t>
      </w:r>
      <w:proofErr w:type="spellStart"/>
      <w:r w:rsidRPr="008827E4">
        <w:rPr>
          <w:rFonts w:ascii="Times New Roman" w:hAnsi="Times New Roman" w:cs="Times New Roman"/>
          <w:i/>
          <w:iCs/>
          <w:color w:val="000000" w:themeColor="text1"/>
          <w:sz w:val="24"/>
          <w:szCs w:val="24"/>
        </w:rPr>
        <w:t>EntreCompEdu</w:t>
      </w:r>
      <w:proofErr w:type="spellEnd"/>
      <w:r w:rsidRPr="008827E4">
        <w:rPr>
          <w:rFonts w:ascii="Times New Roman" w:hAnsi="Times New Roman" w:cs="Times New Roman"/>
          <w:i/>
          <w:iCs/>
          <w:color w:val="000000" w:themeColor="text1"/>
          <w:sz w:val="24"/>
          <w:szCs w:val="24"/>
        </w:rPr>
        <w:t xml:space="preserve"> </w:t>
      </w:r>
      <w:r w:rsidRPr="008827E4">
        <w:rPr>
          <w:rFonts w:ascii="Times New Roman" w:hAnsi="Times New Roman" w:cs="Times New Roman"/>
          <w:color w:val="000000" w:themeColor="text1"/>
          <w:sz w:val="24"/>
          <w:szCs w:val="24"/>
        </w:rPr>
        <w:t xml:space="preserve">[blog]. Available at: </w:t>
      </w:r>
      <w:hyperlink r:id="rId14" w:history="1">
        <w:r w:rsidRPr="008827E4">
          <w:rPr>
            <w:rStyle w:val="Hyperlink"/>
            <w:rFonts w:ascii="Times New Roman" w:hAnsi="Times New Roman" w:cs="Times New Roman"/>
            <w:color w:val="000000" w:themeColor="text1"/>
            <w:sz w:val="24"/>
            <w:szCs w:val="24"/>
          </w:rPr>
          <w:t>http://entrecompedu.eu/blog-content.php?id=281</w:t>
        </w:r>
      </w:hyperlink>
      <w:r w:rsidRPr="008827E4">
        <w:rPr>
          <w:rFonts w:ascii="Times New Roman" w:hAnsi="Times New Roman" w:cs="Times New Roman"/>
          <w:color w:val="000000" w:themeColor="text1"/>
          <w:sz w:val="24"/>
          <w:szCs w:val="24"/>
        </w:rPr>
        <w:t xml:space="preserve"> (Accessed: 22</w:t>
      </w:r>
      <w:r w:rsidRPr="008827E4">
        <w:rPr>
          <w:rFonts w:ascii="Times New Roman" w:hAnsi="Times New Roman" w:cs="Times New Roman"/>
          <w:color w:val="000000" w:themeColor="text1"/>
          <w:sz w:val="24"/>
          <w:szCs w:val="24"/>
          <w:vertAlign w:val="superscript"/>
        </w:rPr>
        <w:t>nd</w:t>
      </w:r>
      <w:r w:rsidRPr="008827E4">
        <w:rPr>
          <w:rFonts w:ascii="Times New Roman" w:hAnsi="Times New Roman" w:cs="Times New Roman"/>
          <w:color w:val="000000" w:themeColor="text1"/>
          <w:sz w:val="24"/>
          <w:szCs w:val="24"/>
        </w:rPr>
        <w:t xml:space="preserve"> January 2019). </w:t>
      </w:r>
    </w:p>
    <w:p w14:paraId="001CECBB"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Estyn (date unknown) </w:t>
      </w:r>
      <w:r w:rsidRPr="008827E4">
        <w:rPr>
          <w:rFonts w:ascii="Times New Roman" w:hAnsi="Times New Roman" w:cs="Times New Roman"/>
          <w:i/>
          <w:iCs/>
          <w:color w:val="000000" w:themeColor="text1"/>
          <w:sz w:val="24"/>
          <w:szCs w:val="24"/>
        </w:rPr>
        <w:t xml:space="preserve">Using the Lead Creative Schools Scheme to extend mathematical and creative skills. </w:t>
      </w:r>
      <w:r w:rsidRPr="008827E4">
        <w:rPr>
          <w:rFonts w:ascii="Times New Roman" w:hAnsi="Times New Roman" w:cs="Times New Roman"/>
          <w:color w:val="000000" w:themeColor="text1"/>
          <w:sz w:val="24"/>
          <w:szCs w:val="24"/>
        </w:rPr>
        <w:t xml:space="preserve">Available at: </w:t>
      </w:r>
      <w:hyperlink r:id="rId15" w:history="1">
        <w:r w:rsidRPr="008827E4">
          <w:rPr>
            <w:rStyle w:val="Hyperlink"/>
            <w:rFonts w:ascii="Times New Roman" w:hAnsi="Times New Roman" w:cs="Times New Roman"/>
            <w:color w:val="000000" w:themeColor="text1"/>
            <w:sz w:val="24"/>
            <w:szCs w:val="24"/>
          </w:rPr>
          <w:t>https://www.estyn.gov.wales/effective-practice/using-lead-creative-schools-scheme-extend-mathematical-and-creative-skills</w:t>
        </w:r>
      </w:hyperlink>
      <w:r w:rsidRPr="008827E4">
        <w:rPr>
          <w:rStyle w:val="Hyperlink"/>
          <w:rFonts w:ascii="Times New Roman" w:hAnsi="Times New Roman" w:cs="Times New Roman"/>
          <w:color w:val="000000" w:themeColor="text1"/>
          <w:sz w:val="24"/>
          <w:szCs w:val="24"/>
        </w:rPr>
        <w:t xml:space="preserve"> </w:t>
      </w:r>
      <w:r w:rsidRPr="008827E4">
        <w:rPr>
          <w:rFonts w:ascii="Times New Roman" w:hAnsi="Times New Roman" w:cs="Times New Roman"/>
          <w:color w:val="000000" w:themeColor="text1"/>
          <w:sz w:val="24"/>
          <w:szCs w:val="24"/>
        </w:rPr>
        <w:t>(Accessed: 5</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70B28238" w14:textId="77777777" w:rsidR="00CE362F" w:rsidRPr="008827E4" w:rsidRDefault="00CE362F" w:rsidP="005B173E">
      <w:pPr>
        <w:spacing w:line="360" w:lineRule="auto"/>
        <w:ind w:left="360"/>
        <w:jc w:val="both"/>
        <w:rPr>
          <w:rStyle w:val="Hyperlink"/>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lastRenderedPageBreak/>
        <w:t xml:space="preserve">Faculty Innovation </w:t>
      </w:r>
      <w:proofErr w:type="spellStart"/>
      <w:r w:rsidRPr="008827E4">
        <w:rPr>
          <w:rFonts w:ascii="Times New Roman" w:hAnsi="Times New Roman" w:cs="Times New Roman"/>
          <w:color w:val="000000" w:themeColor="text1"/>
          <w:sz w:val="24"/>
          <w:szCs w:val="24"/>
        </w:rPr>
        <w:t>Center</w:t>
      </w:r>
      <w:proofErr w:type="spellEnd"/>
      <w:r w:rsidRPr="008827E4">
        <w:rPr>
          <w:rFonts w:ascii="Times New Roman" w:hAnsi="Times New Roman" w:cs="Times New Roman"/>
          <w:color w:val="000000" w:themeColor="text1"/>
          <w:sz w:val="24"/>
          <w:szCs w:val="24"/>
        </w:rPr>
        <w:t xml:space="preserve"> (date unknown) </w:t>
      </w:r>
      <w:r w:rsidRPr="008827E4">
        <w:rPr>
          <w:rFonts w:ascii="Times New Roman" w:hAnsi="Times New Roman" w:cs="Times New Roman"/>
          <w:i/>
          <w:iCs/>
          <w:color w:val="000000" w:themeColor="text1"/>
          <w:sz w:val="24"/>
          <w:szCs w:val="24"/>
        </w:rPr>
        <w:t xml:space="preserve">How to Teach: Divergent Thinking? </w:t>
      </w:r>
      <w:r w:rsidRPr="008827E4">
        <w:rPr>
          <w:rFonts w:ascii="Times New Roman" w:hAnsi="Times New Roman" w:cs="Times New Roman"/>
          <w:color w:val="000000" w:themeColor="text1"/>
          <w:sz w:val="24"/>
          <w:szCs w:val="24"/>
        </w:rPr>
        <w:t>Available at:</w:t>
      </w:r>
      <w:hyperlink r:id="rId16" w:history="1">
        <w:r w:rsidRPr="00B60A51">
          <w:rPr>
            <w:rStyle w:val="Hyperlink"/>
            <w:rFonts w:ascii="Times New Roman" w:hAnsi="Times New Roman" w:cs="Times New Roman"/>
            <w:color w:val="auto"/>
            <w:sz w:val="24"/>
            <w:szCs w:val="24"/>
          </w:rPr>
          <w:t>https://facultyinnovate.utexas.edu/sites/default/files/TeachingGuide_HowtoTeachDivergentThinking.pdf</w:t>
        </w:r>
      </w:hyperlink>
      <w:r w:rsidRPr="00B60A51">
        <w:rPr>
          <w:rStyle w:val="Hyperlink"/>
          <w:rFonts w:ascii="Times New Roman" w:hAnsi="Times New Roman" w:cs="Times New Roman"/>
          <w:color w:val="auto"/>
          <w:sz w:val="24"/>
          <w:szCs w:val="24"/>
        </w:rPr>
        <w:t xml:space="preserve"> </w:t>
      </w:r>
      <w:r w:rsidRPr="00B60A51">
        <w:rPr>
          <w:rStyle w:val="Hyperlink"/>
          <w:rFonts w:ascii="Times New Roman" w:hAnsi="Times New Roman" w:cs="Times New Roman"/>
          <w:color w:val="auto"/>
          <w:sz w:val="24"/>
          <w:szCs w:val="24"/>
          <w:u w:val="none"/>
        </w:rPr>
        <w:t>(Accessed: 6</w:t>
      </w:r>
      <w:r w:rsidRPr="00B60A51">
        <w:rPr>
          <w:rStyle w:val="Hyperlink"/>
          <w:rFonts w:ascii="Times New Roman" w:hAnsi="Times New Roman" w:cs="Times New Roman"/>
          <w:color w:val="auto"/>
          <w:sz w:val="24"/>
          <w:szCs w:val="24"/>
          <w:u w:val="none"/>
          <w:vertAlign w:val="superscript"/>
        </w:rPr>
        <w:t>th</w:t>
      </w:r>
      <w:r w:rsidRPr="00B60A51">
        <w:rPr>
          <w:rStyle w:val="Hyperlink"/>
          <w:rFonts w:ascii="Times New Roman" w:hAnsi="Times New Roman" w:cs="Times New Roman"/>
          <w:color w:val="auto"/>
          <w:sz w:val="24"/>
          <w:szCs w:val="24"/>
          <w:u w:val="none"/>
        </w:rPr>
        <w:t xml:space="preserve"> January 2020).</w:t>
      </w:r>
      <w:r w:rsidRPr="00B60A51">
        <w:rPr>
          <w:rStyle w:val="Hyperlink"/>
          <w:rFonts w:ascii="Times New Roman" w:hAnsi="Times New Roman" w:cs="Times New Roman"/>
          <w:color w:val="auto"/>
          <w:sz w:val="24"/>
          <w:szCs w:val="24"/>
        </w:rPr>
        <w:t xml:space="preserve"> </w:t>
      </w:r>
    </w:p>
    <w:p w14:paraId="0B3A98B5"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shd w:val="clear" w:color="auto" w:fill="FFFFFF"/>
        </w:rPr>
        <w:t>Fisher, R.</w:t>
      </w:r>
      <w:r w:rsidRPr="008827E4">
        <w:rPr>
          <w:rFonts w:ascii="Times New Roman" w:hAnsi="Times New Roman" w:cs="Times New Roman"/>
          <w:color w:val="000000" w:themeColor="text1"/>
          <w:sz w:val="24"/>
          <w:szCs w:val="24"/>
        </w:rPr>
        <w:t xml:space="preserve"> (2004) ‘Creativity across the curriculum’, in Fisher, A. and Williams, M. (ed.) </w:t>
      </w:r>
      <w:r w:rsidRPr="008827E4">
        <w:rPr>
          <w:rFonts w:ascii="Times New Roman" w:hAnsi="Times New Roman" w:cs="Times New Roman"/>
          <w:i/>
          <w:iCs/>
          <w:color w:val="000000" w:themeColor="text1"/>
          <w:sz w:val="24"/>
          <w:szCs w:val="24"/>
        </w:rPr>
        <w:t>Unlocking Creativity Teaching Across the Curriculum</w:t>
      </w:r>
      <w:r w:rsidRPr="008827E4">
        <w:rPr>
          <w:rFonts w:ascii="Times New Roman" w:hAnsi="Times New Roman" w:cs="Times New Roman"/>
          <w:color w:val="000000" w:themeColor="text1"/>
          <w:sz w:val="24"/>
          <w:szCs w:val="24"/>
        </w:rPr>
        <w:t xml:space="preserve">. Abingdon: Routledge. </w:t>
      </w:r>
    </w:p>
    <w:p w14:paraId="62010B14"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bookmarkStart w:id="2" w:name="_Hlk28979975"/>
      <w:proofErr w:type="spellStart"/>
      <w:r w:rsidRPr="008827E4">
        <w:rPr>
          <w:rFonts w:ascii="Times New Roman" w:hAnsi="Times New Roman" w:cs="Times New Roman"/>
          <w:color w:val="000000" w:themeColor="text1"/>
          <w:sz w:val="24"/>
          <w:szCs w:val="24"/>
        </w:rPr>
        <w:t>Glăveanu</w:t>
      </w:r>
      <w:bookmarkEnd w:id="2"/>
      <w:proofErr w:type="spellEnd"/>
      <w:r w:rsidRPr="008827E4">
        <w:rPr>
          <w:rFonts w:ascii="Times New Roman" w:hAnsi="Times New Roman" w:cs="Times New Roman"/>
          <w:color w:val="000000" w:themeColor="text1"/>
          <w:sz w:val="24"/>
          <w:szCs w:val="24"/>
        </w:rPr>
        <w:t xml:space="preserve">, V.P. (2012) </w:t>
      </w:r>
      <w:r w:rsidRPr="008827E4">
        <w:rPr>
          <w:rFonts w:ascii="Times New Roman" w:hAnsi="Times New Roman" w:cs="Times New Roman"/>
          <w:i/>
          <w:iCs/>
          <w:color w:val="000000" w:themeColor="text1"/>
          <w:sz w:val="24"/>
          <w:szCs w:val="24"/>
        </w:rPr>
        <w:t xml:space="preserve">Creativity and Culture: Towards a Cultural Psychology of Creativity in Folk Art. </w:t>
      </w:r>
      <w:r w:rsidRPr="008827E4">
        <w:rPr>
          <w:rFonts w:ascii="Times New Roman" w:hAnsi="Times New Roman" w:cs="Times New Roman"/>
          <w:color w:val="000000" w:themeColor="text1"/>
          <w:sz w:val="24"/>
          <w:szCs w:val="24"/>
        </w:rPr>
        <w:t xml:space="preserve">Unpublished PhD thesis. Institute of Social Psychology of the London School of Economics. Available at: </w:t>
      </w:r>
      <w:hyperlink r:id="rId17" w:history="1">
        <w:r w:rsidRPr="008827E4">
          <w:rPr>
            <w:rStyle w:val="Hyperlink"/>
            <w:rFonts w:ascii="Times New Roman" w:hAnsi="Times New Roman" w:cs="Times New Roman"/>
            <w:color w:val="000000" w:themeColor="text1"/>
            <w:sz w:val="24"/>
            <w:szCs w:val="24"/>
          </w:rPr>
          <w:t>http://etheses.lse.ac.uk/415/1/Glaveanu_Creativity%20and%20culture.pdf</w:t>
        </w:r>
      </w:hyperlink>
      <w:r w:rsidRPr="008827E4">
        <w:rPr>
          <w:rFonts w:ascii="Times New Roman" w:hAnsi="Times New Roman" w:cs="Times New Roman"/>
          <w:color w:val="000000" w:themeColor="text1"/>
          <w:sz w:val="24"/>
          <w:szCs w:val="24"/>
        </w:rPr>
        <w:t xml:space="preserve"> (Accessed: 21</w:t>
      </w:r>
      <w:r w:rsidRPr="008827E4">
        <w:rPr>
          <w:rFonts w:ascii="Times New Roman" w:hAnsi="Times New Roman" w:cs="Times New Roman"/>
          <w:color w:val="000000" w:themeColor="text1"/>
          <w:sz w:val="24"/>
          <w:szCs w:val="24"/>
          <w:vertAlign w:val="superscript"/>
        </w:rPr>
        <w:t>st</w:t>
      </w:r>
      <w:r w:rsidRPr="008827E4">
        <w:rPr>
          <w:rFonts w:ascii="Times New Roman" w:hAnsi="Times New Roman" w:cs="Times New Roman"/>
          <w:color w:val="000000" w:themeColor="text1"/>
          <w:sz w:val="24"/>
          <w:szCs w:val="24"/>
        </w:rPr>
        <w:t xml:space="preserve"> December 2019). </w:t>
      </w:r>
    </w:p>
    <w:p w14:paraId="5D12E85D" w14:textId="77777777" w:rsidR="00CE362F" w:rsidRPr="00B60A51" w:rsidRDefault="00CE362F" w:rsidP="005B173E">
      <w:pPr>
        <w:spacing w:line="360" w:lineRule="auto"/>
        <w:ind w:left="360"/>
        <w:jc w:val="both"/>
        <w:rPr>
          <w:rStyle w:val="Hyperlink"/>
          <w:rFonts w:ascii="Times New Roman" w:hAnsi="Times New Roman" w:cs="Times New Roman"/>
          <w:color w:val="000000" w:themeColor="text1"/>
          <w:sz w:val="24"/>
          <w:szCs w:val="24"/>
          <w:u w:val="none"/>
        </w:rPr>
      </w:pPr>
      <w:proofErr w:type="spellStart"/>
      <w:r w:rsidRPr="00B60A51">
        <w:rPr>
          <w:rStyle w:val="Hyperlink"/>
          <w:rFonts w:ascii="Times New Roman" w:hAnsi="Times New Roman" w:cs="Times New Roman"/>
          <w:color w:val="000000" w:themeColor="text1"/>
          <w:sz w:val="24"/>
          <w:szCs w:val="24"/>
          <w:u w:val="none"/>
        </w:rPr>
        <w:t>Gray</w:t>
      </w:r>
      <w:proofErr w:type="spellEnd"/>
      <w:r w:rsidRPr="00B60A51">
        <w:rPr>
          <w:rStyle w:val="Hyperlink"/>
          <w:rFonts w:ascii="Times New Roman" w:hAnsi="Times New Roman" w:cs="Times New Roman"/>
          <w:color w:val="000000" w:themeColor="text1"/>
          <w:sz w:val="24"/>
          <w:szCs w:val="24"/>
          <w:u w:val="none"/>
        </w:rPr>
        <w:t xml:space="preserve">, A. (2016) </w:t>
      </w:r>
      <w:r w:rsidRPr="00B60A51">
        <w:rPr>
          <w:rStyle w:val="Hyperlink"/>
          <w:rFonts w:ascii="Times New Roman" w:hAnsi="Times New Roman" w:cs="Times New Roman"/>
          <w:i/>
          <w:iCs/>
          <w:color w:val="000000" w:themeColor="text1"/>
          <w:sz w:val="24"/>
          <w:szCs w:val="24"/>
          <w:u w:val="none"/>
        </w:rPr>
        <w:t xml:space="preserve">The 10 Skills you need to thrive in the Fourth Industrial Revolution. </w:t>
      </w:r>
      <w:r w:rsidRPr="00B60A51">
        <w:rPr>
          <w:rStyle w:val="Hyperlink"/>
          <w:rFonts w:ascii="Times New Roman" w:hAnsi="Times New Roman" w:cs="Times New Roman"/>
          <w:color w:val="000000" w:themeColor="text1"/>
          <w:sz w:val="24"/>
          <w:szCs w:val="24"/>
          <w:u w:val="none"/>
        </w:rPr>
        <w:t xml:space="preserve">Available at: </w:t>
      </w:r>
      <w:hyperlink r:id="rId18" w:history="1">
        <w:r w:rsidRPr="00B60A51">
          <w:rPr>
            <w:rStyle w:val="Hyperlink"/>
            <w:rFonts w:ascii="Times New Roman" w:hAnsi="Times New Roman" w:cs="Times New Roman"/>
            <w:color w:val="000000" w:themeColor="text1"/>
            <w:sz w:val="24"/>
            <w:szCs w:val="24"/>
            <w:u w:val="none"/>
          </w:rPr>
          <w:t>http://www.weforum.org/</w:t>
        </w:r>
      </w:hyperlink>
      <w:r w:rsidRPr="00B60A51">
        <w:rPr>
          <w:rStyle w:val="Hyperlink"/>
          <w:rFonts w:ascii="Times New Roman" w:hAnsi="Times New Roman" w:cs="Times New Roman"/>
          <w:color w:val="000000" w:themeColor="text1"/>
          <w:sz w:val="24"/>
          <w:szCs w:val="24"/>
          <w:u w:val="none"/>
        </w:rPr>
        <w:t xml:space="preserve"> (Accessed: 22</w:t>
      </w:r>
      <w:r w:rsidRPr="00B60A51">
        <w:rPr>
          <w:rStyle w:val="Hyperlink"/>
          <w:rFonts w:ascii="Times New Roman" w:hAnsi="Times New Roman" w:cs="Times New Roman"/>
          <w:color w:val="000000" w:themeColor="text1"/>
          <w:sz w:val="24"/>
          <w:szCs w:val="24"/>
          <w:u w:val="none"/>
          <w:vertAlign w:val="superscript"/>
        </w:rPr>
        <w:t>nd</w:t>
      </w:r>
      <w:r w:rsidRPr="00B60A51">
        <w:rPr>
          <w:rStyle w:val="Hyperlink"/>
          <w:rFonts w:ascii="Times New Roman" w:hAnsi="Times New Roman" w:cs="Times New Roman"/>
          <w:color w:val="000000" w:themeColor="text1"/>
          <w:sz w:val="24"/>
          <w:szCs w:val="24"/>
          <w:u w:val="none"/>
        </w:rPr>
        <w:t xml:space="preserve"> January 2020). </w:t>
      </w:r>
    </w:p>
    <w:p w14:paraId="3969196B"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Hillmann</w:t>
      </w:r>
      <w:proofErr w:type="spellEnd"/>
      <w:r w:rsidRPr="008827E4">
        <w:rPr>
          <w:rFonts w:ascii="Times New Roman" w:hAnsi="Times New Roman" w:cs="Times New Roman"/>
          <w:color w:val="000000" w:themeColor="text1"/>
          <w:sz w:val="24"/>
          <w:szCs w:val="24"/>
        </w:rPr>
        <w:t xml:space="preserve">, P. (2004) </w:t>
      </w:r>
      <w:r w:rsidRPr="008827E4">
        <w:rPr>
          <w:rFonts w:ascii="Times New Roman" w:hAnsi="Times New Roman" w:cs="Times New Roman"/>
          <w:i/>
          <w:iCs/>
          <w:color w:val="000000" w:themeColor="text1"/>
          <w:sz w:val="24"/>
          <w:szCs w:val="24"/>
        </w:rPr>
        <w:t>Fostering Creativity, Individualism, and the Imaginative Spirit: Are Collaborative Thinking and Cooperative Learning Overemphasized in Education Today?</w:t>
      </w:r>
      <w:r w:rsidRPr="008827E4">
        <w:rPr>
          <w:rFonts w:ascii="Times New Roman" w:hAnsi="Times New Roman" w:cs="Times New Roman"/>
          <w:color w:val="000000" w:themeColor="text1"/>
          <w:sz w:val="24"/>
          <w:szCs w:val="24"/>
        </w:rPr>
        <w:t xml:space="preserve"> Available at: </w:t>
      </w:r>
      <w:hyperlink r:id="rId19" w:history="1">
        <w:r w:rsidRPr="008827E4">
          <w:rPr>
            <w:rStyle w:val="Hyperlink"/>
            <w:rFonts w:ascii="Times New Roman" w:hAnsi="Times New Roman" w:cs="Times New Roman"/>
            <w:color w:val="000000" w:themeColor="text1"/>
            <w:sz w:val="24"/>
            <w:szCs w:val="24"/>
          </w:rPr>
          <w:t>https://eric.ed.gov/?id=ED490611</w:t>
        </w:r>
      </w:hyperlink>
      <w:r w:rsidRPr="008827E4">
        <w:rPr>
          <w:rFonts w:ascii="Times New Roman" w:hAnsi="Times New Roman" w:cs="Times New Roman"/>
          <w:color w:val="000000" w:themeColor="text1"/>
          <w:sz w:val="24"/>
          <w:szCs w:val="24"/>
        </w:rPr>
        <w:t xml:space="preserve">  (Accessed: 3</w:t>
      </w:r>
      <w:r w:rsidRPr="008827E4">
        <w:rPr>
          <w:rFonts w:ascii="Times New Roman" w:hAnsi="Times New Roman" w:cs="Times New Roman"/>
          <w:color w:val="000000" w:themeColor="text1"/>
          <w:sz w:val="24"/>
          <w:szCs w:val="24"/>
          <w:vertAlign w:val="superscript"/>
        </w:rPr>
        <w:t>rd</w:t>
      </w:r>
      <w:r w:rsidRPr="008827E4">
        <w:rPr>
          <w:rFonts w:ascii="Times New Roman" w:hAnsi="Times New Roman" w:cs="Times New Roman"/>
          <w:color w:val="000000" w:themeColor="text1"/>
          <w:sz w:val="24"/>
          <w:szCs w:val="24"/>
        </w:rPr>
        <w:t xml:space="preserve"> January 2020). </w:t>
      </w:r>
    </w:p>
    <w:p w14:paraId="1000EB5A" w14:textId="77777777" w:rsidR="00CE362F" w:rsidRPr="008827E4" w:rsidRDefault="00176CDA" w:rsidP="005B173E">
      <w:pPr>
        <w:spacing w:line="360" w:lineRule="auto"/>
        <w:ind w:left="360"/>
        <w:jc w:val="both"/>
        <w:rPr>
          <w:rFonts w:ascii="Times New Roman" w:hAnsi="Times New Roman" w:cs="Times New Roman"/>
          <w:iCs/>
          <w:color w:val="000000" w:themeColor="text1"/>
          <w:sz w:val="24"/>
          <w:szCs w:val="24"/>
        </w:rPr>
      </w:pPr>
      <w:hyperlink r:id="rId20" w:anchor="!" w:history="1">
        <w:proofErr w:type="spellStart"/>
        <w:r w:rsidR="00CE362F" w:rsidRPr="008827E4">
          <w:rPr>
            <w:rStyle w:val="text"/>
            <w:rFonts w:ascii="Times New Roman" w:hAnsi="Times New Roman" w:cs="Times New Roman"/>
            <w:color w:val="000000" w:themeColor="text1"/>
            <w:sz w:val="24"/>
            <w:szCs w:val="24"/>
          </w:rPr>
          <w:t>Ivcevic</w:t>
        </w:r>
        <w:proofErr w:type="spellEnd"/>
      </w:hyperlink>
      <w:bookmarkStart w:id="3" w:name="bau0015"/>
      <w:r w:rsidR="00CE362F" w:rsidRPr="008827E4">
        <w:rPr>
          <w:rFonts w:ascii="Times New Roman" w:hAnsi="Times New Roman" w:cs="Times New Roman"/>
          <w:color w:val="000000" w:themeColor="text1"/>
          <w:sz w:val="24"/>
          <w:szCs w:val="24"/>
        </w:rPr>
        <w:t xml:space="preserve">, Z. and </w:t>
      </w:r>
      <w:hyperlink r:id="rId21" w:history="1">
        <w:r w:rsidR="00CE362F" w:rsidRPr="008827E4">
          <w:rPr>
            <w:rStyle w:val="Hyperlink"/>
            <w:rFonts w:ascii="Times New Roman" w:hAnsi="Times New Roman" w:cs="Times New Roman"/>
            <w:color w:val="000000" w:themeColor="text1"/>
            <w:sz w:val="24"/>
            <w:szCs w:val="24"/>
          </w:rPr>
          <w:t>Nusbaum</w:t>
        </w:r>
      </w:hyperlink>
      <w:bookmarkEnd w:id="3"/>
      <w:r w:rsidR="00CE362F" w:rsidRPr="008827E4">
        <w:rPr>
          <w:rStyle w:val="text"/>
          <w:rFonts w:ascii="Times New Roman" w:hAnsi="Times New Roman" w:cs="Times New Roman"/>
          <w:color w:val="000000" w:themeColor="text1"/>
          <w:sz w:val="24"/>
          <w:szCs w:val="24"/>
        </w:rPr>
        <w:t>, E.C.</w:t>
      </w:r>
      <w:r w:rsidR="00CE362F" w:rsidRPr="008827E4">
        <w:rPr>
          <w:rFonts w:ascii="Times New Roman" w:hAnsi="Times New Roman" w:cs="Times New Roman"/>
          <w:color w:val="000000" w:themeColor="text1"/>
          <w:sz w:val="24"/>
          <w:szCs w:val="24"/>
        </w:rPr>
        <w:t xml:space="preserve"> (2017) ‘From Having an Idea to Doing Something With it: Self-Regulation for Creativity’, in </w:t>
      </w:r>
      <w:proofErr w:type="spellStart"/>
      <w:r w:rsidR="00CE362F" w:rsidRPr="008827E4">
        <w:rPr>
          <w:rFonts w:ascii="Times New Roman" w:hAnsi="Times New Roman" w:cs="Times New Roman"/>
          <w:color w:val="000000" w:themeColor="text1"/>
          <w:sz w:val="24"/>
          <w:szCs w:val="24"/>
        </w:rPr>
        <w:t>Karwowski</w:t>
      </w:r>
      <w:proofErr w:type="spellEnd"/>
      <w:r w:rsidR="00CE362F" w:rsidRPr="008827E4">
        <w:rPr>
          <w:rFonts w:ascii="Times New Roman" w:hAnsi="Times New Roman" w:cs="Times New Roman"/>
          <w:color w:val="000000" w:themeColor="text1"/>
          <w:sz w:val="24"/>
          <w:szCs w:val="24"/>
        </w:rPr>
        <w:t xml:space="preserve">, M. and Kaufman, J.C. (ed.) </w:t>
      </w:r>
      <w:r w:rsidR="00CE362F" w:rsidRPr="008827E4">
        <w:rPr>
          <w:rFonts w:ascii="Times New Roman" w:hAnsi="Times New Roman" w:cs="Times New Roman"/>
          <w:i/>
          <w:iCs/>
          <w:color w:val="000000" w:themeColor="text1"/>
          <w:sz w:val="24"/>
          <w:szCs w:val="24"/>
        </w:rPr>
        <w:t xml:space="preserve">The Creative Self Effects of Beliefs, Self-Efficacy, Mindset and Identity. </w:t>
      </w:r>
      <w:r w:rsidR="00CE362F" w:rsidRPr="008827E4">
        <w:rPr>
          <w:rFonts w:ascii="Times New Roman" w:hAnsi="Times New Roman" w:cs="Times New Roman"/>
          <w:iCs/>
          <w:color w:val="000000" w:themeColor="text1"/>
          <w:sz w:val="24"/>
          <w:szCs w:val="24"/>
        </w:rPr>
        <w:t xml:space="preserve">London: Elsevier. </w:t>
      </w:r>
    </w:p>
    <w:p w14:paraId="0E518822"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Jeffrey, B. and Craft, A. (2004) ‘Teaching creatively and teaching for creativity: distinctions and relationships’, </w:t>
      </w:r>
      <w:r w:rsidRPr="008827E4">
        <w:rPr>
          <w:rFonts w:ascii="Times New Roman" w:hAnsi="Times New Roman" w:cs="Times New Roman"/>
          <w:i/>
          <w:iCs/>
          <w:color w:val="000000" w:themeColor="text1"/>
          <w:sz w:val="24"/>
          <w:szCs w:val="24"/>
        </w:rPr>
        <w:t>Educational Studies</w:t>
      </w:r>
      <w:r w:rsidRPr="008827E4">
        <w:rPr>
          <w:rFonts w:ascii="Times New Roman" w:hAnsi="Times New Roman" w:cs="Times New Roman"/>
          <w:color w:val="000000" w:themeColor="text1"/>
          <w:sz w:val="24"/>
          <w:szCs w:val="24"/>
        </w:rPr>
        <w:t xml:space="preserve">, 30(1), pp.77-87. DOI: 10.1080/0305569032000159750 </w:t>
      </w:r>
    </w:p>
    <w:p w14:paraId="68E028D0"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shd w:val="clear" w:color="auto" w:fill="FFFFFF"/>
        </w:rPr>
      </w:pPr>
      <w:r w:rsidRPr="008827E4">
        <w:rPr>
          <w:rFonts w:ascii="Times New Roman" w:hAnsi="Times New Roman" w:cs="Times New Roman"/>
          <w:color w:val="000000" w:themeColor="text1"/>
          <w:sz w:val="24"/>
          <w:szCs w:val="24"/>
          <w:shd w:val="clear" w:color="auto" w:fill="FFFFFF"/>
        </w:rPr>
        <w:t xml:space="preserve">Kaufman, J. C. and Sternberg, R.J. (2010) </w:t>
      </w:r>
      <w:r w:rsidRPr="008827E4">
        <w:rPr>
          <w:rFonts w:ascii="Times New Roman" w:hAnsi="Times New Roman" w:cs="Times New Roman"/>
          <w:i/>
          <w:iCs/>
          <w:color w:val="000000" w:themeColor="text1"/>
          <w:sz w:val="24"/>
          <w:szCs w:val="24"/>
          <w:shd w:val="clear" w:color="auto" w:fill="FFFFFF"/>
        </w:rPr>
        <w:t xml:space="preserve">The Cambridge Handbook of Creativity. </w:t>
      </w:r>
      <w:r w:rsidRPr="008827E4">
        <w:rPr>
          <w:rFonts w:ascii="Times New Roman" w:hAnsi="Times New Roman" w:cs="Times New Roman"/>
          <w:color w:val="000000" w:themeColor="text1"/>
          <w:sz w:val="24"/>
          <w:szCs w:val="24"/>
          <w:shd w:val="clear" w:color="auto" w:fill="FFFFFF"/>
        </w:rPr>
        <w:t xml:space="preserve">Cambridge: Cambridge University Press. </w:t>
      </w:r>
    </w:p>
    <w:p w14:paraId="7A8A90B2"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shd w:val="clear" w:color="auto" w:fill="FFFFFF"/>
        </w:rPr>
      </w:pPr>
      <w:r w:rsidRPr="008827E4">
        <w:rPr>
          <w:rFonts w:ascii="Times New Roman" w:hAnsi="Times New Roman" w:cs="Times New Roman"/>
          <w:color w:val="000000" w:themeColor="text1"/>
          <w:sz w:val="24"/>
          <w:szCs w:val="24"/>
        </w:rPr>
        <w:t xml:space="preserve">Kaufman, J.C. and </w:t>
      </w:r>
      <w:proofErr w:type="spellStart"/>
      <w:r w:rsidRPr="008827E4">
        <w:rPr>
          <w:rFonts w:ascii="Times New Roman" w:hAnsi="Times New Roman" w:cs="Times New Roman"/>
          <w:color w:val="000000" w:themeColor="text1"/>
          <w:sz w:val="24"/>
          <w:szCs w:val="24"/>
        </w:rPr>
        <w:t>Beghetto</w:t>
      </w:r>
      <w:proofErr w:type="spellEnd"/>
      <w:r w:rsidRPr="008827E4">
        <w:rPr>
          <w:rFonts w:ascii="Times New Roman" w:hAnsi="Times New Roman" w:cs="Times New Roman"/>
          <w:color w:val="000000" w:themeColor="text1"/>
          <w:sz w:val="24"/>
          <w:szCs w:val="24"/>
        </w:rPr>
        <w:t xml:space="preserve">, R.A. (2009) ‘Beyond Big and Little: The Four C Model of Creativity’, </w:t>
      </w:r>
      <w:r w:rsidRPr="008827E4">
        <w:rPr>
          <w:rFonts w:ascii="Times New Roman" w:hAnsi="Times New Roman" w:cs="Times New Roman"/>
          <w:i/>
          <w:iCs/>
          <w:color w:val="000000" w:themeColor="text1"/>
          <w:sz w:val="24"/>
          <w:szCs w:val="24"/>
        </w:rPr>
        <w:t xml:space="preserve">Review of General Psychology, </w:t>
      </w:r>
      <w:r w:rsidRPr="008827E4">
        <w:rPr>
          <w:rFonts w:ascii="Times New Roman" w:hAnsi="Times New Roman" w:cs="Times New Roman"/>
          <w:color w:val="000000" w:themeColor="text1"/>
          <w:sz w:val="24"/>
          <w:szCs w:val="24"/>
        </w:rPr>
        <w:t xml:space="preserve">13(1), pp.1-12. </w:t>
      </w:r>
      <w:r w:rsidRPr="008827E4">
        <w:rPr>
          <w:rFonts w:ascii="Times New Roman" w:hAnsi="Times New Roman" w:cs="Times New Roman"/>
          <w:color w:val="000000" w:themeColor="text1"/>
          <w:sz w:val="24"/>
          <w:szCs w:val="24"/>
          <w:shd w:val="clear" w:color="auto" w:fill="FFFFFF"/>
        </w:rPr>
        <w:t>DOI: 10.1037/a0013688</w:t>
      </w:r>
    </w:p>
    <w:p w14:paraId="30DDF467"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shd w:val="clear" w:color="auto" w:fill="FFFFFF"/>
        </w:rPr>
      </w:pPr>
      <w:r w:rsidRPr="008827E4">
        <w:rPr>
          <w:rFonts w:ascii="Times New Roman" w:hAnsi="Times New Roman" w:cs="Times New Roman"/>
          <w:color w:val="000000" w:themeColor="text1"/>
          <w:sz w:val="24"/>
          <w:szCs w:val="24"/>
        </w:rPr>
        <w:t xml:space="preserve">Khatri, P. and Dutta, S. (2018) ‘Divergent Thinking- It’s Time to Change the Box!’, </w:t>
      </w:r>
      <w:r w:rsidRPr="008827E4">
        <w:rPr>
          <w:rFonts w:ascii="Times New Roman" w:hAnsi="Times New Roman" w:cs="Times New Roman"/>
          <w:i/>
          <w:iCs/>
          <w:color w:val="000000" w:themeColor="text1"/>
          <w:sz w:val="24"/>
          <w:szCs w:val="24"/>
        </w:rPr>
        <w:t xml:space="preserve">Research Review Journals, </w:t>
      </w:r>
      <w:r w:rsidRPr="008827E4">
        <w:rPr>
          <w:rFonts w:ascii="Times New Roman" w:hAnsi="Times New Roman" w:cs="Times New Roman"/>
          <w:color w:val="000000" w:themeColor="text1"/>
          <w:sz w:val="24"/>
          <w:szCs w:val="24"/>
        </w:rPr>
        <w:t xml:space="preserve">3(10), pp.1004-1011. Available at: </w:t>
      </w:r>
      <w:hyperlink r:id="rId22" w:history="1">
        <w:r w:rsidRPr="008827E4">
          <w:rPr>
            <w:rStyle w:val="Hyperlink"/>
            <w:rFonts w:ascii="Times New Roman" w:hAnsi="Times New Roman" w:cs="Times New Roman"/>
            <w:color w:val="000000" w:themeColor="text1"/>
            <w:sz w:val="24"/>
            <w:szCs w:val="24"/>
            <w:shd w:val="clear" w:color="auto" w:fill="FFFFFF"/>
          </w:rPr>
          <w:t>www.rrjournals.com</w:t>
        </w:r>
      </w:hyperlink>
      <w:r w:rsidRPr="008827E4">
        <w:rPr>
          <w:rFonts w:ascii="Times New Roman" w:hAnsi="Times New Roman" w:cs="Times New Roman"/>
          <w:color w:val="000000" w:themeColor="text1"/>
          <w:sz w:val="24"/>
          <w:szCs w:val="24"/>
          <w:shd w:val="clear" w:color="auto" w:fill="FFFFFF"/>
        </w:rPr>
        <w:t xml:space="preserve"> (Accessed: 6</w:t>
      </w:r>
      <w:r w:rsidRPr="008827E4">
        <w:rPr>
          <w:rFonts w:ascii="Times New Roman" w:hAnsi="Times New Roman" w:cs="Times New Roman"/>
          <w:color w:val="000000" w:themeColor="text1"/>
          <w:sz w:val="24"/>
          <w:szCs w:val="24"/>
          <w:shd w:val="clear" w:color="auto" w:fill="FFFFFF"/>
          <w:vertAlign w:val="superscript"/>
        </w:rPr>
        <w:t>th</w:t>
      </w:r>
      <w:r w:rsidRPr="008827E4">
        <w:rPr>
          <w:rFonts w:ascii="Times New Roman" w:hAnsi="Times New Roman" w:cs="Times New Roman"/>
          <w:color w:val="000000" w:themeColor="text1"/>
          <w:sz w:val="24"/>
          <w:szCs w:val="24"/>
          <w:shd w:val="clear" w:color="auto" w:fill="FFFFFF"/>
        </w:rPr>
        <w:t xml:space="preserve"> January 2020). </w:t>
      </w:r>
    </w:p>
    <w:p w14:paraId="4DF5D115" w14:textId="77777777" w:rsidR="00CE362F" w:rsidRPr="008827E4" w:rsidRDefault="00CE362F" w:rsidP="005B173E">
      <w:pPr>
        <w:spacing w:line="360" w:lineRule="auto"/>
        <w:ind w:left="360"/>
        <w:jc w:val="both"/>
        <w:rPr>
          <w:rFonts w:ascii="Times New Roman" w:hAnsi="Times New Roman" w:cs="Times New Roman"/>
          <w:i/>
          <w:iCs/>
          <w:color w:val="000000" w:themeColor="text1"/>
          <w:sz w:val="24"/>
          <w:szCs w:val="24"/>
        </w:rPr>
      </w:pPr>
      <w:proofErr w:type="spellStart"/>
      <w:r w:rsidRPr="008827E4">
        <w:rPr>
          <w:rFonts w:ascii="Times New Roman" w:hAnsi="Times New Roman" w:cs="Times New Roman"/>
          <w:color w:val="000000" w:themeColor="text1"/>
          <w:sz w:val="24"/>
          <w:szCs w:val="24"/>
        </w:rPr>
        <w:t>Kovalchick</w:t>
      </w:r>
      <w:proofErr w:type="spellEnd"/>
      <w:r w:rsidRPr="008827E4">
        <w:rPr>
          <w:rFonts w:ascii="Times New Roman" w:hAnsi="Times New Roman" w:cs="Times New Roman"/>
          <w:color w:val="000000" w:themeColor="text1"/>
          <w:sz w:val="24"/>
          <w:szCs w:val="24"/>
        </w:rPr>
        <w:t xml:space="preserve">, A. and Dawson, K. (2004) </w:t>
      </w:r>
      <w:r w:rsidRPr="008827E4">
        <w:rPr>
          <w:rFonts w:ascii="Times New Roman" w:hAnsi="Times New Roman" w:cs="Times New Roman"/>
          <w:i/>
          <w:iCs/>
          <w:color w:val="000000" w:themeColor="text1"/>
          <w:sz w:val="24"/>
          <w:szCs w:val="24"/>
        </w:rPr>
        <w:t xml:space="preserve">Education and Technology: An Encyclopedia. Santa Barbara: ABC-CLIO, Inc. </w:t>
      </w:r>
    </w:p>
    <w:p w14:paraId="6A62FF46" w14:textId="14FF8ED0"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shd w:val="clear" w:color="auto" w:fill="FFFFFF"/>
        </w:rPr>
        <w:lastRenderedPageBreak/>
        <w:t>Leizrowice</w:t>
      </w:r>
      <w:proofErr w:type="spellEnd"/>
      <w:r w:rsidRPr="008827E4">
        <w:rPr>
          <w:rFonts w:ascii="Times New Roman" w:hAnsi="Times New Roman" w:cs="Times New Roman"/>
          <w:color w:val="000000" w:themeColor="text1"/>
          <w:sz w:val="24"/>
          <w:szCs w:val="24"/>
          <w:shd w:val="clear" w:color="auto" w:fill="FFFFFF"/>
        </w:rPr>
        <w:t xml:space="preserve">, R. (2018) </w:t>
      </w:r>
      <w:r w:rsidRPr="008827E4">
        <w:rPr>
          <w:rFonts w:ascii="Times New Roman" w:hAnsi="Times New Roman" w:cs="Times New Roman"/>
          <w:i/>
          <w:iCs/>
          <w:color w:val="000000" w:themeColor="text1"/>
          <w:sz w:val="24"/>
          <w:szCs w:val="24"/>
          <w:shd w:val="clear" w:color="auto" w:fill="FFFFFF"/>
        </w:rPr>
        <w:t xml:space="preserve">The Creative Sandbox Method: Finding Ideas Through Interdisciplinary Thinking. </w:t>
      </w:r>
      <w:r w:rsidRPr="008827E4">
        <w:rPr>
          <w:rFonts w:ascii="Times New Roman" w:hAnsi="Times New Roman" w:cs="Times New Roman"/>
          <w:color w:val="000000" w:themeColor="text1"/>
          <w:sz w:val="24"/>
          <w:szCs w:val="24"/>
          <w:shd w:val="clear" w:color="auto" w:fill="FFFFFF"/>
        </w:rPr>
        <w:t xml:space="preserve">Available at: </w:t>
      </w:r>
      <w:hyperlink r:id="rId23" w:history="1">
        <w:r w:rsidRPr="008827E4">
          <w:rPr>
            <w:rStyle w:val="Hyperlink"/>
            <w:rFonts w:ascii="Times New Roman" w:hAnsi="Times New Roman" w:cs="Times New Roman"/>
            <w:color w:val="000000" w:themeColor="text1"/>
            <w:sz w:val="24"/>
            <w:szCs w:val="24"/>
          </w:rPr>
          <w:t>https://medium.com/swlh/the-creative-sandbox-method-finding-ideas-through-interdisciplinary-thinking-d89cdab3c3bf</w:t>
        </w:r>
      </w:hyperlink>
      <w:r w:rsidR="00B60A51">
        <w:rPr>
          <w:rStyle w:val="Hyperlink"/>
          <w:rFonts w:ascii="Times New Roman" w:hAnsi="Times New Roman" w:cs="Times New Roman"/>
          <w:color w:val="000000" w:themeColor="text1"/>
          <w:sz w:val="24"/>
          <w:szCs w:val="24"/>
        </w:rPr>
        <w:t xml:space="preserve"> </w:t>
      </w:r>
      <w:r w:rsidRPr="00B60A51">
        <w:rPr>
          <w:rStyle w:val="Hyperlink"/>
          <w:rFonts w:ascii="Times New Roman" w:hAnsi="Times New Roman" w:cs="Times New Roman"/>
          <w:color w:val="000000" w:themeColor="text1"/>
          <w:sz w:val="24"/>
          <w:szCs w:val="24"/>
          <w:u w:val="none"/>
        </w:rPr>
        <w:t>(Accessed: 2</w:t>
      </w:r>
      <w:r w:rsidRPr="00B60A51">
        <w:rPr>
          <w:rStyle w:val="Hyperlink"/>
          <w:rFonts w:ascii="Times New Roman" w:hAnsi="Times New Roman" w:cs="Times New Roman"/>
          <w:color w:val="000000" w:themeColor="text1"/>
          <w:sz w:val="24"/>
          <w:szCs w:val="24"/>
          <w:u w:val="none"/>
          <w:vertAlign w:val="superscript"/>
        </w:rPr>
        <w:t>nd</w:t>
      </w:r>
      <w:r w:rsidRPr="00B60A51">
        <w:rPr>
          <w:rStyle w:val="Hyperlink"/>
          <w:rFonts w:ascii="Times New Roman" w:hAnsi="Times New Roman" w:cs="Times New Roman"/>
          <w:color w:val="000000" w:themeColor="text1"/>
          <w:sz w:val="24"/>
          <w:szCs w:val="24"/>
          <w:u w:val="none"/>
        </w:rPr>
        <w:t xml:space="preserve"> January 2020).</w:t>
      </w:r>
      <w:r w:rsidRPr="008827E4">
        <w:rPr>
          <w:rStyle w:val="Hyperlink"/>
          <w:rFonts w:ascii="Times New Roman" w:hAnsi="Times New Roman" w:cs="Times New Roman"/>
          <w:color w:val="000000" w:themeColor="text1"/>
          <w:sz w:val="24"/>
          <w:szCs w:val="24"/>
        </w:rPr>
        <w:t xml:space="preserve"> </w:t>
      </w:r>
    </w:p>
    <w:p w14:paraId="72E808CD"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shd w:val="clear" w:color="auto" w:fill="FFFFFF"/>
        </w:rPr>
      </w:pPr>
      <w:r w:rsidRPr="008827E4">
        <w:rPr>
          <w:rFonts w:ascii="Times New Roman" w:hAnsi="Times New Roman" w:cs="Times New Roman"/>
          <w:color w:val="000000" w:themeColor="text1"/>
          <w:sz w:val="24"/>
          <w:szCs w:val="24"/>
          <w:shd w:val="clear" w:color="auto" w:fill="FFFFFF"/>
        </w:rPr>
        <w:t xml:space="preserve">Lin, L. (2015) </w:t>
      </w:r>
      <w:r w:rsidRPr="008827E4">
        <w:rPr>
          <w:rFonts w:ascii="Times New Roman" w:hAnsi="Times New Roman" w:cs="Times New Roman"/>
          <w:i/>
          <w:iCs/>
          <w:color w:val="000000" w:themeColor="text1"/>
          <w:sz w:val="24"/>
          <w:szCs w:val="24"/>
          <w:shd w:val="clear" w:color="auto" w:fill="FFFFFF"/>
        </w:rPr>
        <w:t xml:space="preserve">Investigating Chinese HE EFL Classrooms Using Collaborative Learning to Enhance Learning. </w:t>
      </w:r>
      <w:r w:rsidRPr="008827E4">
        <w:rPr>
          <w:rFonts w:ascii="Times New Roman" w:hAnsi="Times New Roman" w:cs="Times New Roman"/>
          <w:color w:val="000000" w:themeColor="text1"/>
          <w:sz w:val="24"/>
          <w:szCs w:val="24"/>
          <w:shd w:val="clear" w:color="auto" w:fill="FFFFFF"/>
        </w:rPr>
        <w:t xml:space="preserve">New York: Springer. </w:t>
      </w:r>
    </w:p>
    <w:p w14:paraId="4AA6A1A6"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Lucas, B., Claxton, G. and Spencer, E.  (2013) ‘Progression in Student Creativity in School: First Steps Towards New Forms of Formative Assessment’, </w:t>
      </w:r>
      <w:r w:rsidRPr="008827E4">
        <w:rPr>
          <w:rFonts w:ascii="Times New Roman" w:hAnsi="Times New Roman" w:cs="Times New Roman"/>
          <w:i/>
          <w:iCs/>
          <w:color w:val="000000" w:themeColor="text1"/>
          <w:sz w:val="24"/>
          <w:szCs w:val="24"/>
        </w:rPr>
        <w:t xml:space="preserve">OECD Education Working Papers, </w:t>
      </w:r>
      <w:r w:rsidRPr="008827E4">
        <w:rPr>
          <w:rFonts w:ascii="Times New Roman" w:hAnsi="Times New Roman" w:cs="Times New Roman"/>
          <w:color w:val="000000" w:themeColor="text1"/>
          <w:sz w:val="24"/>
          <w:szCs w:val="24"/>
        </w:rPr>
        <w:t xml:space="preserve">88(?), pp.1-45. Available at: </w:t>
      </w:r>
      <w:hyperlink r:id="rId24" w:history="1">
        <w:r w:rsidRPr="008827E4">
          <w:rPr>
            <w:rStyle w:val="Hyperlink"/>
            <w:rFonts w:ascii="Times New Roman" w:hAnsi="Times New Roman" w:cs="Times New Roman"/>
            <w:color w:val="000000" w:themeColor="text1"/>
            <w:sz w:val="24"/>
            <w:szCs w:val="24"/>
          </w:rPr>
          <w:t>http://www.oecd.org/edu/workingpapers</w:t>
        </w:r>
      </w:hyperlink>
      <w:r w:rsidRPr="008827E4">
        <w:rPr>
          <w:rFonts w:ascii="Times New Roman" w:hAnsi="Times New Roman" w:cs="Times New Roman"/>
          <w:color w:val="000000" w:themeColor="text1"/>
          <w:sz w:val="24"/>
          <w:szCs w:val="24"/>
        </w:rPr>
        <w:t xml:space="preserve"> (Accessed: 21</w:t>
      </w:r>
      <w:r w:rsidRPr="008827E4">
        <w:rPr>
          <w:rFonts w:ascii="Times New Roman" w:hAnsi="Times New Roman" w:cs="Times New Roman"/>
          <w:color w:val="000000" w:themeColor="text1"/>
          <w:sz w:val="24"/>
          <w:szCs w:val="24"/>
          <w:vertAlign w:val="superscript"/>
        </w:rPr>
        <w:t>st</w:t>
      </w:r>
      <w:r w:rsidRPr="008827E4">
        <w:rPr>
          <w:rFonts w:ascii="Times New Roman" w:hAnsi="Times New Roman" w:cs="Times New Roman"/>
          <w:color w:val="000000" w:themeColor="text1"/>
          <w:sz w:val="24"/>
          <w:szCs w:val="24"/>
        </w:rPr>
        <w:t xml:space="preserve"> December 2019). </w:t>
      </w:r>
    </w:p>
    <w:p w14:paraId="75943CD6"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bookmarkStart w:id="4" w:name="_Hlk29149653"/>
      <w:r w:rsidRPr="008827E4">
        <w:rPr>
          <w:rFonts w:ascii="Times New Roman" w:hAnsi="Times New Roman" w:cs="Times New Roman"/>
          <w:color w:val="000000" w:themeColor="text1"/>
          <w:sz w:val="24"/>
          <w:szCs w:val="24"/>
        </w:rPr>
        <w:t xml:space="preserve">Millard, W., Menzies, L. and </w:t>
      </w:r>
      <w:proofErr w:type="spellStart"/>
      <w:r w:rsidRPr="008827E4">
        <w:rPr>
          <w:rFonts w:ascii="Times New Roman" w:hAnsi="Times New Roman" w:cs="Times New Roman"/>
          <w:color w:val="000000" w:themeColor="text1"/>
          <w:sz w:val="24"/>
          <w:szCs w:val="24"/>
        </w:rPr>
        <w:t>Baars</w:t>
      </w:r>
      <w:proofErr w:type="spellEnd"/>
      <w:r w:rsidRPr="008827E4">
        <w:rPr>
          <w:rFonts w:ascii="Times New Roman" w:hAnsi="Times New Roman" w:cs="Times New Roman"/>
          <w:color w:val="000000" w:themeColor="text1"/>
          <w:sz w:val="24"/>
          <w:szCs w:val="24"/>
        </w:rPr>
        <w:t xml:space="preserve">, S. </w:t>
      </w:r>
      <w:bookmarkEnd w:id="4"/>
      <w:r w:rsidRPr="008827E4">
        <w:rPr>
          <w:rFonts w:ascii="Times New Roman" w:hAnsi="Times New Roman" w:cs="Times New Roman"/>
          <w:color w:val="000000" w:themeColor="text1"/>
          <w:sz w:val="24"/>
          <w:szCs w:val="24"/>
        </w:rPr>
        <w:t xml:space="preserve">(date unknown) </w:t>
      </w:r>
      <w:r w:rsidRPr="008827E4">
        <w:rPr>
          <w:rFonts w:ascii="Times New Roman" w:hAnsi="Times New Roman" w:cs="Times New Roman"/>
          <w:i/>
          <w:iCs/>
          <w:color w:val="000000" w:themeColor="text1"/>
          <w:sz w:val="24"/>
          <w:szCs w:val="24"/>
        </w:rPr>
        <w:t xml:space="preserve">Enterprise Skills Teachability, Measurability, and Next Steps. </w:t>
      </w:r>
      <w:r w:rsidRPr="008827E4">
        <w:rPr>
          <w:rFonts w:ascii="Times New Roman" w:hAnsi="Times New Roman" w:cs="Times New Roman"/>
          <w:color w:val="000000" w:themeColor="text1"/>
          <w:sz w:val="24"/>
          <w:szCs w:val="24"/>
        </w:rPr>
        <w:t xml:space="preserve">Available at: </w:t>
      </w:r>
      <w:hyperlink r:id="rId25" w:history="1">
        <w:r w:rsidRPr="008827E4">
          <w:rPr>
            <w:rStyle w:val="Hyperlink"/>
            <w:rFonts w:ascii="Times New Roman" w:hAnsi="Times New Roman" w:cs="Times New Roman"/>
            <w:color w:val="000000" w:themeColor="text1"/>
            <w:sz w:val="24"/>
            <w:szCs w:val="24"/>
          </w:rPr>
          <w:t>https://uploads-ssl.webflow.com/5a86b2cd68b41700017162ca/5abd04cb79ff8ea7be2e5140_Enterprise%20Skills%20Teachability%2C%20Measurability%2C%20and%20Next%20Steps.pdf</w:t>
        </w:r>
      </w:hyperlink>
      <w:r w:rsidRPr="008827E4">
        <w:rPr>
          <w:rFonts w:ascii="Times New Roman" w:hAnsi="Times New Roman" w:cs="Times New Roman"/>
          <w:color w:val="000000" w:themeColor="text1"/>
          <w:sz w:val="24"/>
          <w:szCs w:val="24"/>
        </w:rPr>
        <w:t xml:space="preserve"> (Accessed: 4</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52EECE49" w14:textId="28CA80FC" w:rsidR="00CE362F"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NASUWT (2017) </w:t>
      </w:r>
      <w:r w:rsidRPr="008827E4">
        <w:rPr>
          <w:rFonts w:ascii="Times New Roman" w:hAnsi="Times New Roman" w:cs="Times New Roman"/>
          <w:i/>
          <w:iCs/>
          <w:color w:val="000000" w:themeColor="text1"/>
          <w:sz w:val="24"/>
          <w:szCs w:val="24"/>
        </w:rPr>
        <w:t xml:space="preserve">Creativity and the arts in the curriculum. </w:t>
      </w:r>
      <w:r w:rsidRPr="008827E4">
        <w:rPr>
          <w:rFonts w:ascii="Times New Roman" w:hAnsi="Times New Roman" w:cs="Times New Roman"/>
          <w:color w:val="000000" w:themeColor="text1"/>
          <w:sz w:val="24"/>
          <w:szCs w:val="24"/>
        </w:rPr>
        <w:t>Available at: http://www.nasuwt.org.uk/ (Accessed: 3</w:t>
      </w:r>
      <w:r w:rsidRPr="008827E4">
        <w:rPr>
          <w:rFonts w:ascii="Times New Roman" w:hAnsi="Times New Roman" w:cs="Times New Roman"/>
          <w:color w:val="000000" w:themeColor="text1"/>
          <w:sz w:val="24"/>
          <w:szCs w:val="24"/>
          <w:vertAlign w:val="superscript"/>
        </w:rPr>
        <w:t>rd</w:t>
      </w:r>
      <w:r w:rsidRPr="008827E4">
        <w:rPr>
          <w:rFonts w:ascii="Times New Roman" w:hAnsi="Times New Roman" w:cs="Times New Roman"/>
          <w:color w:val="000000" w:themeColor="text1"/>
          <w:sz w:val="24"/>
          <w:szCs w:val="24"/>
        </w:rPr>
        <w:t xml:space="preserve"> January 2020). </w:t>
      </w:r>
    </w:p>
    <w:p w14:paraId="7BC2FA3E" w14:textId="750ECAB2" w:rsidR="00E71387" w:rsidRPr="00E71387" w:rsidRDefault="00E71387" w:rsidP="005B173E">
      <w:pPr>
        <w:spacing w:line="360" w:lineRule="auto"/>
        <w:ind w:left="36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Orry</w:t>
      </w:r>
      <w:proofErr w:type="spellEnd"/>
      <w:r>
        <w:rPr>
          <w:rFonts w:ascii="Times New Roman" w:hAnsi="Times New Roman" w:cs="Times New Roman"/>
          <w:color w:val="000000" w:themeColor="text1"/>
          <w:sz w:val="24"/>
          <w:szCs w:val="24"/>
        </w:rPr>
        <w:t xml:space="preserve">, J. (2017) </w:t>
      </w:r>
      <w:r>
        <w:rPr>
          <w:rFonts w:ascii="Times New Roman" w:hAnsi="Times New Roman" w:cs="Times New Roman"/>
          <w:i/>
          <w:iCs/>
          <w:color w:val="000000" w:themeColor="text1"/>
          <w:sz w:val="24"/>
          <w:szCs w:val="24"/>
        </w:rPr>
        <w:t xml:space="preserve">Walking, thinking and creativity. </w:t>
      </w:r>
      <w:r>
        <w:rPr>
          <w:rFonts w:ascii="Times New Roman" w:hAnsi="Times New Roman" w:cs="Times New Roman"/>
          <w:color w:val="000000" w:themeColor="text1"/>
          <w:sz w:val="24"/>
          <w:szCs w:val="24"/>
        </w:rPr>
        <w:t xml:space="preserve">Available at: </w:t>
      </w:r>
      <w:hyperlink r:id="rId26" w:history="1">
        <w:r w:rsidRPr="00E71387">
          <w:rPr>
            <w:rStyle w:val="Hyperlink"/>
            <w:rFonts w:ascii="Times New Roman" w:hAnsi="Times New Roman" w:cs="Times New Roman"/>
            <w:color w:val="auto"/>
            <w:sz w:val="24"/>
            <w:szCs w:val="24"/>
          </w:rPr>
          <w:t>https://www.dlgdigital.co.uk/news/walking-thinking-and-creativity</w:t>
        </w:r>
      </w:hyperlink>
      <w:r w:rsidRPr="00E71387">
        <w:rPr>
          <w:rFonts w:ascii="Times New Roman" w:hAnsi="Times New Roman" w:cs="Times New Roman"/>
          <w:sz w:val="24"/>
          <w:szCs w:val="24"/>
        </w:rPr>
        <w:t xml:space="preserve"> (Accessed</w:t>
      </w:r>
      <w:r>
        <w:rPr>
          <w:rFonts w:ascii="Times New Roman" w:hAnsi="Times New Roman" w:cs="Times New Roman"/>
          <w:color w:val="000000" w:themeColor="text1"/>
          <w:sz w:val="24"/>
          <w:szCs w:val="24"/>
        </w:rPr>
        <w:t>: 4</w:t>
      </w:r>
      <w:r w:rsidRPr="00E71387">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January 2020). </w:t>
      </w:r>
    </w:p>
    <w:p w14:paraId="2E6C99C4"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shd w:val="clear" w:color="auto" w:fill="FFFFFF"/>
        </w:rPr>
        <w:t>Reynolds, C.R. and Fletcher-</w:t>
      </w:r>
      <w:r w:rsidRPr="008827E4">
        <w:rPr>
          <w:rFonts w:ascii="Times New Roman" w:hAnsi="Times New Roman" w:cs="Times New Roman"/>
          <w:color w:val="000000" w:themeColor="text1"/>
          <w:sz w:val="24"/>
          <w:szCs w:val="24"/>
        </w:rPr>
        <w:t xml:space="preserve">Janzen, E. (2007) </w:t>
      </w:r>
      <w:r w:rsidRPr="008827E4">
        <w:rPr>
          <w:rStyle w:val="fn"/>
          <w:rFonts w:ascii="Times New Roman" w:hAnsi="Times New Roman" w:cs="Times New Roman"/>
          <w:i/>
          <w:iCs/>
          <w:color w:val="000000" w:themeColor="text1"/>
          <w:sz w:val="24"/>
          <w:szCs w:val="24"/>
        </w:rPr>
        <w:t>Encyclopedia of Special Education</w:t>
      </w:r>
      <w:r w:rsidRPr="008827E4">
        <w:rPr>
          <w:rFonts w:ascii="Times New Roman" w:hAnsi="Times New Roman" w:cs="Times New Roman"/>
          <w:i/>
          <w:iCs/>
          <w:color w:val="000000" w:themeColor="text1"/>
          <w:sz w:val="24"/>
          <w:szCs w:val="24"/>
        </w:rPr>
        <w:t>: </w:t>
      </w:r>
      <w:r w:rsidRPr="008827E4">
        <w:rPr>
          <w:rStyle w:val="Subtitle1"/>
          <w:rFonts w:ascii="Times New Roman" w:hAnsi="Times New Roman" w:cs="Times New Roman"/>
          <w:i/>
          <w:iCs/>
          <w:color w:val="000000" w:themeColor="text1"/>
          <w:sz w:val="24"/>
          <w:szCs w:val="24"/>
        </w:rPr>
        <w:t xml:space="preserve">A Reference for the Education of Children, Adolescents, and Adults with Disabilities and Other Exceptional Individuals, Volume 1. </w:t>
      </w:r>
      <w:r w:rsidRPr="008827E4">
        <w:rPr>
          <w:rStyle w:val="Subtitle1"/>
          <w:rFonts w:ascii="Times New Roman" w:hAnsi="Times New Roman" w:cs="Times New Roman"/>
          <w:color w:val="000000" w:themeColor="text1"/>
          <w:sz w:val="24"/>
          <w:szCs w:val="24"/>
        </w:rPr>
        <w:t xml:space="preserve">New Jersey: </w:t>
      </w:r>
      <w:r w:rsidRPr="008827E4">
        <w:rPr>
          <w:rFonts w:ascii="Times New Roman" w:hAnsi="Times New Roman" w:cs="Times New Roman"/>
          <w:color w:val="000000" w:themeColor="text1"/>
          <w:sz w:val="24"/>
          <w:szCs w:val="24"/>
          <w:shd w:val="clear" w:color="auto" w:fill="FFFFFF"/>
        </w:rPr>
        <w:t xml:space="preserve">John Wiley &amp; Sons. </w:t>
      </w:r>
    </w:p>
    <w:p w14:paraId="1753C67A"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Robinson, K. (2009) ‘Do schools really kill creativity?’, </w:t>
      </w:r>
      <w:r w:rsidRPr="008827E4">
        <w:rPr>
          <w:rFonts w:ascii="Times New Roman" w:hAnsi="Times New Roman" w:cs="Times New Roman"/>
          <w:i/>
          <w:iCs/>
          <w:color w:val="000000" w:themeColor="text1"/>
          <w:sz w:val="24"/>
          <w:szCs w:val="24"/>
        </w:rPr>
        <w:t xml:space="preserve">Education Today, </w:t>
      </w:r>
      <w:r w:rsidRPr="008827E4">
        <w:rPr>
          <w:rFonts w:ascii="Times New Roman" w:hAnsi="Times New Roman" w:cs="Times New Roman"/>
          <w:color w:val="000000" w:themeColor="text1"/>
          <w:sz w:val="24"/>
          <w:szCs w:val="24"/>
        </w:rPr>
        <w:t>2(?), pp.16-17. Available at: http://www.educationtoday.com.au/_images/articles/pdf/article-pdf-0488.pdf (Accessed: 5</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03F1FABC"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Robson, S. (2014) ‘The Analysing Children’s Creative Thinking framework: development of an observation-led approach to identifying and analysing young children’s creative thinking’, </w:t>
      </w:r>
      <w:r w:rsidRPr="008827E4">
        <w:rPr>
          <w:rFonts w:ascii="Times New Roman" w:hAnsi="Times New Roman" w:cs="Times New Roman"/>
          <w:i/>
          <w:iCs/>
          <w:color w:val="000000" w:themeColor="text1"/>
          <w:sz w:val="24"/>
          <w:szCs w:val="24"/>
        </w:rPr>
        <w:t xml:space="preserve">British Educational Research Journal. </w:t>
      </w:r>
      <w:r w:rsidRPr="008827E4">
        <w:rPr>
          <w:rFonts w:ascii="Times New Roman" w:hAnsi="Times New Roman" w:cs="Times New Roman"/>
          <w:color w:val="000000" w:themeColor="text1"/>
          <w:sz w:val="24"/>
          <w:szCs w:val="24"/>
        </w:rPr>
        <w:t xml:space="preserve">40(1), pp.121-134. DOI: 10.1002/berj.3033 </w:t>
      </w:r>
    </w:p>
    <w:p w14:paraId="752CAB8D"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lastRenderedPageBreak/>
        <w:t>Sahlberg</w:t>
      </w:r>
      <w:proofErr w:type="spellEnd"/>
      <w:r w:rsidRPr="008827E4">
        <w:rPr>
          <w:rFonts w:ascii="Times New Roman" w:hAnsi="Times New Roman" w:cs="Times New Roman"/>
          <w:color w:val="000000" w:themeColor="text1"/>
          <w:sz w:val="24"/>
          <w:szCs w:val="24"/>
        </w:rPr>
        <w:t xml:space="preserve">, P. (2009) ‘Creativity and innovation through lifelong learning’, </w:t>
      </w:r>
      <w:r w:rsidRPr="008827E4">
        <w:rPr>
          <w:rFonts w:ascii="Times New Roman" w:hAnsi="Times New Roman" w:cs="Times New Roman"/>
          <w:i/>
          <w:iCs/>
          <w:color w:val="000000" w:themeColor="text1"/>
          <w:sz w:val="24"/>
          <w:szCs w:val="24"/>
        </w:rPr>
        <w:t>Lifelong learning in Europe</w:t>
      </w:r>
      <w:r>
        <w:rPr>
          <w:rFonts w:ascii="Times New Roman" w:hAnsi="Times New Roman" w:cs="Times New Roman"/>
          <w:i/>
          <w:iCs/>
          <w:color w:val="000000" w:themeColor="text1"/>
          <w:sz w:val="24"/>
          <w:szCs w:val="24"/>
        </w:rPr>
        <w:t xml:space="preserve">, </w:t>
      </w:r>
      <w:r w:rsidRPr="008827E4">
        <w:rPr>
          <w:rFonts w:ascii="Times New Roman" w:hAnsi="Times New Roman" w:cs="Times New Roman"/>
          <w:color w:val="000000" w:themeColor="text1"/>
          <w:sz w:val="24"/>
          <w:szCs w:val="24"/>
        </w:rPr>
        <w:t xml:space="preserve">1(?), pp.53- 60. Available at: </w:t>
      </w:r>
      <w:hyperlink r:id="rId27" w:history="1">
        <w:r w:rsidRPr="008827E4">
          <w:rPr>
            <w:rStyle w:val="Hyperlink"/>
            <w:rFonts w:ascii="Times New Roman" w:hAnsi="Times New Roman" w:cs="Times New Roman"/>
            <w:color w:val="000000" w:themeColor="text1"/>
            <w:sz w:val="24"/>
            <w:szCs w:val="24"/>
          </w:rPr>
          <w:t>https://pasisahlberg.com/wp-content/uploads/2013/01/Creativity-and-innovation-in-LLL-2009.pdf</w:t>
        </w:r>
      </w:hyperlink>
      <w:r w:rsidRPr="008827E4">
        <w:rPr>
          <w:rFonts w:ascii="Times New Roman" w:hAnsi="Times New Roman" w:cs="Times New Roman"/>
          <w:color w:val="000000" w:themeColor="text1"/>
          <w:sz w:val="24"/>
          <w:szCs w:val="24"/>
        </w:rPr>
        <w:t xml:space="preserve"> (Accessed: 5</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December 2020). </w:t>
      </w:r>
    </w:p>
    <w:p w14:paraId="4DBE3556" w14:textId="77777777" w:rsidR="00CE362F" w:rsidRPr="008827E4" w:rsidRDefault="00CE362F" w:rsidP="005B173E">
      <w:pPr>
        <w:spacing w:line="360" w:lineRule="auto"/>
        <w:ind w:left="360"/>
        <w:jc w:val="both"/>
        <w:rPr>
          <w:rFonts w:ascii="Times New Roman" w:hAnsi="Times New Roman" w:cs="Times New Roman"/>
          <w:iCs/>
          <w:color w:val="000000" w:themeColor="text1"/>
          <w:sz w:val="24"/>
          <w:szCs w:val="24"/>
        </w:rPr>
      </w:pPr>
      <w:r w:rsidRPr="008827E4">
        <w:rPr>
          <w:rFonts w:ascii="Times New Roman" w:hAnsi="Times New Roman" w:cs="Times New Roman"/>
          <w:color w:val="000000" w:themeColor="text1"/>
          <w:sz w:val="24"/>
          <w:szCs w:val="24"/>
        </w:rPr>
        <w:t xml:space="preserve">Sander, L. (2017) </w:t>
      </w:r>
      <w:r w:rsidRPr="008827E4">
        <w:rPr>
          <w:rFonts w:ascii="Times New Roman" w:hAnsi="Times New Roman" w:cs="Times New Roman"/>
          <w:i/>
          <w:iCs/>
          <w:color w:val="000000" w:themeColor="text1"/>
          <w:spacing w:val="-5"/>
          <w:sz w:val="24"/>
          <w:szCs w:val="24"/>
        </w:rPr>
        <w:t>In the workplace of the future, these are the skills employers want.</w:t>
      </w:r>
      <w:r w:rsidRPr="008827E4">
        <w:rPr>
          <w:rFonts w:ascii="Times New Roman" w:hAnsi="Times New Roman" w:cs="Times New Roman"/>
          <w:color w:val="000000" w:themeColor="text1"/>
          <w:spacing w:val="-5"/>
          <w:sz w:val="24"/>
          <w:szCs w:val="24"/>
        </w:rPr>
        <w:t xml:space="preserve"> Available at: </w:t>
      </w:r>
      <w:hyperlink r:id="rId28" w:history="1">
        <w:r w:rsidRPr="00B60A51">
          <w:rPr>
            <w:rStyle w:val="Hyperlink"/>
            <w:rFonts w:ascii="Times New Roman" w:hAnsi="Times New Roman" w:cs="Times New Roman"/>
            <w:color w:val="auto"/>
            <w:sz w:val="24"/>
            <w:szCs w:val="24"/>
            <w:u w:val="none"/>
          </w:rPr>
          <w:t>https://www.weforum.org/agenda/2017/03/in-the-workplace-of-the-future-these-are-the-skills-employers-want</w:t>
        </w:r>
      </w:hyperlink>
      <w:r w:rsidRPr="00B60A51">
        <w:rPr>
          <w:rStyle w:val="Hyperlink"/>
          <w:rFonts w:ascii="Times New Roman" w:hAnsi="Times New Roman" w:cs="Times New Roman"/>
          <w:color w:val="auto"/>
          <w:sz w:val="24"/>
          <w:szCs w:val="24"/>
          <w:u w:val="none"/>
        </w:rPr>
        <w:t xml:space="preserve"> (Accessed: 23</w:t>
      </w:r>
      <w:r w:rsidRPr="00B60A51">
        <w:rPr>
          <w:rStyle w:val="Hyperlink"/>
          <w:rFonts w:ascii="Times New Roman" w:hAnsi="Times New Roman" w:cs="Times New Roman"/>
          <w:color w:val="auto"/>
          <w:sz w:val="24"/>
          <w:szCs w:val="24"/>
          <w:u w:val="none"/>
          <w:vertAlign w:val="superscript"/>
        </w:rPr>
        <w:t>rd</w:t>
      </w:r>
      <w:r w:rsidRPr="00B60A51">
        <w:rPr>
          <w:rStyle w:val="Hyperlink"/>
          <w:rFonts w:ascii="Times New Roman" w:hAnsi="Times New Roman" w:cs="Times New Roman"/>
          <w:color w:val="auto"/>
          <w:sz w:val="24"/>
          <w:szCs w:val="24"/>
          <w:u w:val="none"/>
        </w:rPr>
        <w:t xml:space="preserve"> December 2019).</w:t>
      </w:r>
      <w:r w:rsidRPr="00B60A51">
        <w:rPr>
          <w:rStyle w:val="Hyperlink"/>
          <w:rFonts w:ascii="Times New Roman" w:hAnsi="Times New Roman" w:cs="Times New Roman"/>
          <w:color w:val="auto"/>
          <w:sz w:val="24"/>
          <w:szCs w:val="24"/>
        </w:rPr>
        <w:t xml:space="preserve"> </w:t>
      </w:r>
    </w:p>
    <w:p w14:paraId="1510FA7D"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Shen et al. (2017) ‘Risk-Taking and Creativity: Convergent, but Not Divergent Thinking Is Better in Low-Risk Takers’, </w:t>
      </w:r>
      <w:r w:rsidRPr="008827E4">
        <w:rPr>
          <w:rFonts w:ascii="Times New Roman" w:hAnsi="Times New Roman" w:cs="Times New Roman"/>
          <w:i/>
          <w:iCs/>
          <w:color w:val="000000" w:themeColor="text1"/>
          <w:sz w:val="24"/>
          <w:szCs w:val="24"/>
        </w:rPr>
        <w:t>Creativity Research Journal</w:t>
      </w:r>
      <w:r w:rsidRPr="008827E4">
        <w:rPr>
          <w:rFonts w:ascii="Times New Roman" w:hAnsi="Times New Roman" w:cs="Times New Roman"/>
          <w:color w:val="000000" w:themeColor="text1"/>
          <w:sz w:val="24"/>
          <w:szCs w:val="24"/>
        </w:rPr>
        <w:t>, 30 (?) pp.1-28. DOI: 10.1080/10400419.2018.1446852.</w:t>
      </w:r>
    </w:p>
    <w:p w14:paraId="47664382" w14:textId="77777777" w:rsidR="00CE362F" w:rsidRDefault="00CE362F" w:rsidP="005B173E">
      <w:pPr>
        <w:spacing w:line="360" w:lineRule="auto"/>
        <w:ind w:left="360"/>
        <w:jc w:val="both"/>
        <w:rPr>
          <w:rFonts w:ascii="Times New Roman" w:hAnsi="Times New Roman" w:cs="Times New Roman"/>
          <w:iCs/>
          <w:color w:val="000000" w:themeColor="text1"/>
          <w:sz w:val="24"/>
          <w:szCs w:val="24"/>
        </w:rPr>
      </w:pPr>
      <w:proofErr w:type="spellStart"/>
      <w:r w:rsidRPr="008827E4">
        <w:rPr>
          <w:rFonts w:ascii="Times New Roman" w:hAnsi="Times New Roman" w:cs="Times New Roman"/>
          <w:color w:val="000000" w:themeColor="text1"/>
          <w:sz w:val="24"/>
          <w:szCs w:val="24"/>
        </w:rPr>
        <w:t>Shernoff</w:t>
      </w:r>
      <w:proofErr w:type="spellEnd"/>
      <w:r w:rsidRPr="008827E4">
        <w:rPr>
          <w:rFonts w:ascii="Times New Roman" w:hAnsi="Times New Roman" w:cs="Times New Roman"/>
          <w:color w:val="000000" w:themeColor="text1"/>
          <w:sz w:val="24"/>
          <w:szCs w:val="24"/>
        </w:rPr>
        <w:t xml:space="preserve">, D.J. and Csikszentmihalyi, M. (2009) ‘Flow in schools: Cultivating Engaged Learners and Optimal Learning Environments’, in Gilman, R., Huebner, E.S. and Furlong, M.J. (ed.)  </w:t>
      </w:r>
      <w:r w:rsidRPr="008827E4">
        <w:rPr>
          <w:rFonts w:ascii="Times New Roman" w:hAnsi="Times New Roman" w:cs="Times New Roman"/>
          <w:i/>
          <w:iCs/>
          <w:color w:val="000000" w:themeColor="text1"/>
          <w:sz w:val="24"/>
          <w:szCs w:val="24"/>
        </w:rPr>
        <w:t xml:space="preserve">Handbook of Positive Psychology in Schools.  </w:t>
      </w:r>
      <w:r w:rsidRPr="008827E4">
        <w:rPr>
          <w:rFonts w:ascii="Times New Roman" w:hAnsi="Times New Roman" w:cs="Times New Roman"/>
          <w:color w:val="000000" w:themeColor="text1"/>
          <w:sz w:val="24"/>
          <w:szCs w:val="24"/>
        </w:rPr>
        <w:t xml:space="preserve">Abingdon: Routledge. </w:t>
      </w:r>
    </w:p>
    <w:p w14:paraId="3938B19C"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Siraj-Blatchford, I. (2007) ‘Creativity, Communication and Collaboration: The Identification of Pedagogic Progression in Sustained Shared Thinking’, </w:t>
      </w:r>
      <w:r w:rsidRPr="008827E4">
        <w:rPr>
          <w:rFonts w:ascii="Times New Roman" w:hAnsi="Times New Roman" w:cs="Times New Roman"/>
          <w:i/>
          <w:iCs/>
          <w:color w:val="000000" w:themeColor="text1"/>
          <w:sz w:val="24"/>
          <w:szCs w:val="24"/>
        </w:rPr>
        <w:t xml:space="preserve">Asia-Pacific Journal of Research in Early Childhood Education. </w:t>
      </w:r>
      <w:r w:rsidRPr="008827E4">
        <w:rPr>
          <w:rFonts w:ascii="Times New Roman" w:hAnsi="Times New Roman" w:cs="Times New Roman"/>
          <w:color w:val="000000" w:themeColor="text1"/>
          <w:sz w:val="24"/>
          <w:szCs w:val="24"/>
        </w:rPr>
        <w:t xml:space="preserve">1(2), pp.3-23. </w:t>
      </w:r>
    </w:p>
    <w:p w14:paraId="4F029047"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Sivathanu</w:t>
      </w:r>
      <w:proofErr w:type="spellEnd"/>
      <w:r w:rsidRPr="008827E4">
        <w:rPr>
          <w:rFonts w:ascii="Times New Roman" w:hAnsi="Times New Roman" w:cs="Times New Roman"/>
          <w:color w:val="000000" w:themeColor="text1"/>
          <w:sz w:val="24"/>
          <w:szCs w:val="24"/>
        </w:rPr>
        <w:t xml:space="preserve">, N. (2014) </w:t>
      </w:r>
      <w:r w:rsidRPr="008827E4">
        <w:rPr>
          <w:rFonts w:ascii="Times New Roman" w:hAnsi="Times New Roman" w:cs="Times New Roman"/>
          <w:i/>
          <w:iCs/>
          <w:color w:val="000000" w:themeColor="text1"/>
          <w:sz w:val="24"/>
          <w:szCs w:val="24"/>
        </w:rPr>
        <w:t xml:space="preserve">Adult Learning model. </w:t>
      </w:r>
      <w:r w:rsidRPr="008827E4">
        <w:rPr>
          <w:rFonts w:ascii="Times New Roman" w:hAnsi="Times New Roman" w:cs="Times New Roman"/>
          <w:color w:val="000000" w:themeColor="text1"/>
          <w:sz w:val="24"/>
          <w:szCs w:val="24"/>
        </w:rPr>
        <w:t xml:space="preserve">Available at: </w:t>
      </w:r>
      <w:hyperlink r:id="rId29" w:history="1">
        <w:r w:rsidRPr="00B60A51">
          <w:rPr>
            <w:rStyle w:val="Hyperlink"/>
            <w:rFonts w:ascii="Times New Roman" w:hAnsi="Times New Roman" w:cs="Times New Roman"/>
            <w:color w:val="000000" w:themeColor="text1"/>
            <w:sz w:val="24"/>
            <w:szCs w:val="24"/>
            <w:u w:val="none"/>
          </w:rPr>
          <w:t>https://www.slideshare.net/SivathanuN/adult-learning-model-40911593</w:t>
        </w:r>
      </w:hyperlink>
      <w:r w:rsidRPr="00B60A51">
        <w:rPr>
          <w:rStyle w:val="Hyperlink"/>
          <w:rFonts w:ascii="Times New Roman" w:hAnsi="Times New Roman" w:cs="Times New Roman"/>
          <w:color w:val="000000" w:themeColor="text1"/>
          <w:sz w:val="24"/>
          <w:szCs w:val="24"/>
          <w:u w:val="none"/>
        </w:rPr>
        <w:t xml:space="preserve"> (Accessed: 4</w:t>
      </w:r>
      <w:r w:rsidRPr="00B60A51">
        <w:rPr>
          <w:rStyle w:val="Hyperlink"/>
          <w:rFonts w:ascii="Times New Roman" w:hAnsi="Times New Roman" w:cs="Times New Roman"/>
          <w:color w:val="000000" w:themeColor="text1"/>
          <w:sz w:val="24"/>
          <w:szCs w:val="24"/>
          <w:u w:val="none"/>
          <w:vertAlign w:val="superscript"/>
        </w:rPr>
        <w:t>th</w:t>
      </w:r>
      <w:r w:rsidRPr="00B60A51">
        <w:rPr>
          <w:rStyle w:val="Hyperlink"/>
          <w:rFonts w:ascii="Times New Roman" w:hAnsi="Times New Roman" w:cs="Times New Roman"/>
          <w:color w:val="000000" w:themeColor="text1"/>
          <w:sz w:val="24"/>
          <w:szCs w:val="24"/>
          <w:u w:val="none"/>
        </w:rPr>
        <w:t xml:space="preserve"> January 2020).</w:t>
      </w:r>
      <w:r w:rsidRPr="008827E4">
        <w:rPr>
          <w:rStyle w:val="Hyperlink"/>
          <w:rFonts w:ascii="Times New Roman" w:hAnsi="Times New Roman" w:cs="Times New Roman"/>
          <w:color w:val="000000" w:themeColor="text1"/>
          <w:sz w:val="24"/>
          <w:szCs w:val="24"/>
        </w:rPr>
        <w:t xml:space="preserve"> </w:t>
      </w:r>
    </w:p>
    <w:p w14:paraId="3065CF22" w14:textId="77777777" w:rsidR="00CE362F" w:rsidRPr="008827E4" w:rsidRDefault="00CE362F" w:rsidP="005B173E">
      <w:pPr>
        <w:spacing w:line="360" w:lineRule="auto"/>
        <w:ind w:left="360"/>
        <w:jc w:val="both"/>
        <w:rPr>
          <w:rFonts w:ascii="Times New Roman" w:hAnsi="Times New Roman" w:cs="Times New Roman"/>
          <w:i/>
          <w:iCs/>
          <w:color w:val="000000" w:themeColor="text1"/>
          <w:sz w:val="24"/>
          <w:szCs w:val="24"/>
        </w:rPr>
      </w:pPr>
      <w:r w:rsidRPr="008827E4">
        <w:rPr>
          <w:rFonts w:ascii="Times New Roman" w:hAnsi="Times New Roman" w:cs="Times New Roman"/>
          <w:color w:val="000000" w:themeColor="text1"/>
          <w:sz w:val="24"/>
          <w:szCs w:val="24"/>
        </w:rPr>
        <w:t>Sommer, L. (2014) ‘The Right Hemisphere’,</w:t>
      </w:r>
      <w:r w:rsidRPr="008827E4">
        <w:rPr>
          <w:rFonts w:ascii="Times New Roman" w:hAnsi="Times New Roman" w:cs="Times New Roman"/>
          <w:i/>
          <w:iCs/>
          <w:color w:val="000000" w:themeColor="text1"/>
          <w:sz w:val="24"/>
          <w:szCs w:val="24"/>
        </w:rPr>
        <w:t xml:space="preserve"> Classroom </w:t>
      </w:r>
      <w:proofErr w:type="spellStart"/>
      <w:r w:rsidRPr="008827E4">
        <w:rPr>
          <w:rFonts w:ascii="Times New Roman" w:hAnsi="Times New Roman" w:cs="Times New Roman"/>
          <w:i/>
          <w:iCs/>
          <w:color w:val="000000" w:themeColor="text1"/>
          <w:sz w:val="24"/>
          <w:szCs w:val="24"/>
        </w:rPr>
        <w:t>ThinkTank</w:t>
      </w:r>
      <w:proofErr w:type="spellEnd"/>
      <w:r w:rsidRPr="008827E4">
        <w:rPr>
          <w:rFonts w:ascii="Times New Roman" w:hAnsi="Times New Roman" w:cs="Times New Roman"/>
          <w:color w:val="000000" w:themeColor="text1"/>
          <w:sz w:val="24"/>
          <w:szCs w:val="24"/>
        </w:rPr>
        <w:t>. Cannes Lions Festival, 15</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June-21</w:t>
      </w:r>
      <w:r w:rsidRPr="008827E4">
        <w:rPr>
          <w:rFonts w:ascii="Times New Roman" w:hAnsi="Times New Roman" w:cs="Times New Roman"/>
          <w:color w:val="000000" w:themeColor="text1"/>
          <w:sz w:val="24"/>
          <w:szCs w:val="24"/>
          <w:vertAlign w:val="superscript"/>
        </w:rPr>
        <w:t>st</w:t>
      </w:r>
      <w:r w:rsidRPr="008827E4">
        <w:rPr>
          <w:rFonts w:ascii="Times New Roman" w:hAnsi="Times New Roman" w:cs="Times New Roman"/>
          <w:color w:val="000000" w:themeColor="text1"/>
          <w:sz w:val="24"/>
          <w:szCs w:val="24"/>
        </w:rPr>
        <w:t xml:space="preserve"> June 2014. Available at: </w:t>
      </w:r>
      <w:hyperlink r:id="rId30" w:history="1">
        <w:r w:rsidRPr="008827E4">
          <w:rPr>
            <w:rStyle w:val="Hyperlink"/>
            <w:rFonts w:ascii="Times New Roman" w:hAnsi="Times New Roman" w:cs="Times New Roman"/>
            <w:color w:val="000000" w:themeColor="text1"/>
            <w:sz w:val="24"/>
            <w:szCs w:val="24"/>
          </w:rPr>
          <w:t>https://www.slideshare.net/leonardsommer3/classroomthinktankcanneslions2014</w:t>
        </w:r>
      </w:hyperlink>
      <w:r w:rsidRPr="008827E4">
        <w:rPr>
          <w:rFonts w:ascii="Times New Roman" w:hAnsi="Times New Roman" w:cs="Times New Roman"/>
          <w:color w:val="000000" w:themeColor="text1"/>
          <w:sz w:val="24"/>
          <w:szCs w:val="24"/>
        </w:rPr>
        <w:t xml:space="preserve"> (Accessed: 5</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4CC80EF0"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SparcIt</w:t>
      </w:r>
      <w:proofErr w:type="spellEnd"/>
      <w:r w:rsidRPr="008827E4">
        <w:rPr>
          <w:rFonts w:ascii="Times New Roman" w:hAnsi="Times New Roman" w:cs="Times New Roman"/>
          <w:color w:val="000000" w:themeColor="text1"/>
          <w:sz w:val="24"/>
          <w:szCs w:val="24"/>
        </w:rPr>
        <w:t xml:space="preserve"> (2016) </w:t>
      </w:r>
      <w:r w:rsidRPr="008827E4">
        <w:rPr>
          <w:rFonts w:ascii="Times New Roman" w:hAnsi="Times New Roman" w:cs="Times New Roman"/>
          <w:i/>
          <w:color w:val="000000" w:themeColor="text1"/>
          <w:sz w:val="24"/>
          <w:szCs w:val="24"/>
        </w:rPr>
        <w:t xml:space="preserve">Divergent Thinking: How do your DT abilities affect your work? </w:t>
      </w:r>
      <w:r w:rsidRPr="008827E4">
        <w:rPr>
          <w:rFonts w:ascii="Times New Roman" w:hAnsi="Times New Roman" w:cs="Times New Roman"/>
          <w:iCs/>
          <w:color w:val="000000" w:themeColor="text1"/>
          <w:sz w:val="24"/>
          <w:szCs w:val="24"/>
        </w:rPr>
        <w:t xml:space="preserve">Available at: </w:t>
      </w:r>
      <w:hyperlink r:id="rId31" w:history="1">
        <w:r w:rsidRPr="008827E4">
          <w:rPr>
            <w:rStyle w:val="Hyperlink"/>
            <w:rFonts w:ascii="Times New Roman" w:hAnsi="Times New Roman" w:cs="Times New Roman"/>
            <w:color w:val="000000" w:themeColor="text1"/>
            <w:sz w:val="24"/>
            <w:szCs w:val="24"/>
          </w:rPr>
          <w:t>https://medium.com/sparcit-blog/divergent-thinking-how-do-your-dt-abilities-affect-your-work-a3a86ae82d1b</w:t>
        </w:r>
      </w:hyperlink>
      <w:r w:rsidRPr="008827E4">
        <w:rPr>
          <w:rFonts w:ascii="Times New Roman" w:hAnsi="Times New Roman" w:cs="Times New Roman"/>
          <w:color w:val="000000" w:themeColor="text1"/>
          <w:sz w:val="24"/>
          <w:szCs w:val="24"/>
        </w:rPr>
        <w:t xml:space="preserve"> (Accessed: 6</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31F1E0E2"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The Build Network (2013) </w:t>
      </w:r>
      <w:r w:rsidRPr="008827E4">
        <w:rPr>
          <w:rFonts w:ascii="Times New Roman" w:hAnsi="Times New Roman" w:cs="Times New Roman"/>
          <w:i/>
          <w:iCs/>
          <w:color w:val="000000" w:themeColor="text1"/>
          <w:sz w:val="24"/>
          <w:szCs w:val="24"/>
        </w:rPr>
        <w:t xml:space="preserve">The Real Don Draper Invented Brainstorming. But He Did It Wrong. </w:t>
      </w:r>
      <w:r w:rsidRPr="008827E4">
        <w:rPr>
          <w:rFonts w:ascii="Times New Roman" w:hAnsi="Times New Roman" w:cs="Times New Roman"/>
          <w:color w:val="000000" w:themeColor="text1"/>
          <w:sz w:val="24"/>
          <w:szCs w:val="24"/>
        </w:rPr>
        <w:t xml:space="preserve">Available at: </w:t>
      </w:r>
      <w:hyperlink r:id="rId32" w:history="1">
        <w:r w:rsidRPr="00B60A51">
          <w:rPr>
            <w:rStyle w:val="Hyperlink"/>
            <w:rFonts w:ascii="Times New Roman" w:hAnsi="Times New Roman" w:cs="Times New Roman"/>
            <w:color w:val="000000" w:themeColor="text1"/>
            <w:sz w:val="24"/>
            <w:szCs w:val="24"/>
            <w:u w:val="none"/>
          </w:rPr>
          <w:t>https://www.inc.com/the-build-network/the-real-don-draper-invented-brainstorming-but-he-did-it-wrong.html</w:t>
        </w:r>
      </w:hyperlink>
      <w:r w:rsidRPr="00B60A51">
        <w:rPr>
          <w:rStyle w:val="Hyperlink"/>
          <w:rFonts w:ascii="Times New Roman" w:hAnsi="Times New Roman" w:cs="Times New Roman"/>
          <w:color w:val="000000" w:themeColor="text1"/>
          <w:sz w:val="24"/>
          <w:szCs w:val="24"/>
          <w:u w:val="none"/>
        </w:rPr>
        <w:t xml:space="preserve"> (Accessed: 6</w:t>
      </w:r>
      <w:r w:rsidRPr="00B60A51">
        <w:rPr>
          <w:rStyle w:val="Hyperlink"/>
          <w:rFonts w:ascii="Times New Roman" w:hAnsi="Times New Roman" w:cs="Times New Roman"/>
          <w:color w:val="000000" w:themeColor="text1"/>
          <w:sz w:val="24"/>
          <w:szCs w:val="24"/>
          <w:u w:val="none"/>
          <w:vertAlign w:val="superscript"/>
        </w:rPr>
        <w:t>th</w:t>
      </w:r>
      <w:r w:rsidRPr="00B60A51">
        <w:rPr>
          <w:rStyle w:val="Hyperlink"/>
          <w:rFonts w:ascii="Times New Roman" w:hAnsi="Times New Roman" w:cs="Times New Roman"/>
          <w:color w:val="000000" w:themeColor="text1"/>
          <w:sz w:val="24"/>
          <w:szCs w:val="24"/>
          <w:u w:val="none"/>
        </w:rPr>
        <w:t xml:space="preserve"> January 2020).</w:t>
      </w:r>
      <w:r w:rsidRPr="008827E4">
        <w:rPr>
          <w:rStyle w:val="Hyperlink"/>
          <w:rFonts w:ascii="Times New Roman" w:hAnsi="Times New Roman" w:cs="Times New Roman"/>
          <w:color w:val="000000" w:themeColor="text1"/>
          <w:sz w:val="24"/>
          <w:szCs w:val="24"/>
        </w:rPr>
        <w:t xml:space="preserve"> </w:t>
      </w:r>
    </w:p>
    <w:p w14:paraId="274D13D2" w14:textId="77777777" w:rsidR="00CE362F" w:rsidRPr="000F67DF" w:rsidRDefault="00CE362F" w:rsidP="005B173E">
      <w:pPr>
        <w:spacing w:line="360" w:lineRule="auto"/>
        <w:ind w:left="360"/>
        <w:jc w:val="both"/>
        <w:rPr>
          <w:rStyle w:val="Hyperlink"/>
          <w:rFonts w:ascii="Times New Roman" w:hAnsi="Times New Roman" w:cs="Times New Roman"/>
          <w:color w:val="000000" w:themeColor="text1"/>
          <w:sz w:val="24"/>
          <w:szCs w:val="24"/>
          <w:u w:val="none"/>
        </w:rPr>
      </w:pPr>
      <w:r w:rsidRPr="000F67DF">
        <w:rPr>
          <w:rStyle w:val="Hyperlink"/>
          <w:rFonts w:ascii="Times New Roman" w:hAnsi="Times New Roman" w:cs="Times New Roman"/>
          <w:color w:val="000000" w:themeColor="text1"/>
          <w:sz w:val="24"/>
          <w:szCs w:val="24"/>
          <w:u w:val="none"/>
        </w:rPr>
        <w:lastRenderedPageBreak/>
        <w:t xml:space="preserve">The Quality Assurance Agency for Higher Education (QAA) (2012) </w:t>
      </w:r>
      <w:r w:rsidRPr="000F67DF">
        <w:rPr>
          <w:rStyle w:val="Hyperlink"/>
          <w:rFonts w:ascii="Times New Roman" w:hAnsi="Times New Roman" w:cs="Times New Roman"/>
          <w:i/>
          <w:iCs/>
          <w:color w:val="000000" w:themeColor="text1"/>
          <w:sz w:val="24"/>
          <w:szCs w:val="24"/>
          <w:u w:val="none"/>
        </w:rPr>
        <w:t>Enterprise and entrepreneurship education.</w:t>
      </w:r>
      <w:r w:rsidRPr="000F67DF">
        <w:rPr>
          <w:rStyle w:val="Hyperlink"/>
          <w:rFonts w:ascii="Times New Roman" w:hAnsi="Times New Roman" w:cs="Times New Roman"/>
          <w:color w:val="000000" w:themeColor="text1"/>
          <w:sz w:val="24"/>
          <w:szCs w:val="24"/>
          <w:u w:val="none"/>
        </w:rPr>
        <w:t xml:space="preserve"> Available at: </w:t>
      </w:r>
      <w:hyperlink r:id="rId33" w:history="1">
        <w:r w:rsidRPr="000F67DF">
          <w:rPr>
            <w:rStyle w:val="Hyperlink"/>
            <w:rFonts w:ascii="Times New Roman" w:hAnsi="Times New Roman" w:cs="Times New Roman"/>
            <w:color w:val="000000" w:themeColor="text1"/>
            <w:sz w:val="24"/>
            <w:szCs w:val="24"/>
            <w:u w:val="none"/>
          </w:rPr>
          <w:t>http://www.qaa.ac.uk/</w:t>
        </w:r>
      </w:hyperlink>
      <w:r w:rsidRPr="000F67DF">
        <w:rPr>
          <w:rStyle w:val="Hyperlink"/>
          <w:rFonts w:ascii="Times New Roman" w:hAnsi="Times New Roman" w:cs="Times New Roman"/>
          <w:color w:val="000000" w:themeColor="text1"/>
          <w:sz w:val="24"/>
          <w:szCs w:val="24"/>
          <w:u w:val="none"/>
        </w:rPr>
        <w:t xml:space="preserve"> (Accessed: 22</w:t>
      </w:r>
      <w:r w:rsidRPr="000F67DF">
        <w:rPr>
          <w:rStyle w:val="Hyperlink"/>
          <w:rFonts w:ascii="Times New Roman" w:hAnsi="Times New Roman" w:cs="Times New Roman"/>
          <w:color w:val="000000" w:themeColor="text1"/>
          <w:sz w:val="24"/>
          <w:szCs w:val="24"/>
          <w:u w:val="none"/>
          <w:vertAlign w:val="superscript"/>
        </w:rPr>
        <w:t>nd</w:t>
      </w:r>
      <w:r w:rsidRPr="000F67DF">
        <w:rPr>
          <w:rStyle w:val="Hyperlink"/>
          <w:rFonts w:ascii="Times New Roman" w:hAnsi="Times New Roman" w:cs="Times New Roman"/>
          <w:color w:val="000000" w:themeColor="text1"/>
          <w:sz w:val="24"/>
          <w:szCs w:val="24"/>
          <w:u w:val="none"/>
        </w:rPr>
        <w:t xml:space="preserve"> December 2019).  </w:t>
      </w:r>
    </w:p>
    <w:p w14:paraId="52FE3156" w14:textId="77777777" w:rsidR="00CE362F" w:rsidRPr="000F67DF" w:rsidRDefault="00CE362F" w:rsidP="005B173E">
      <w:pPr>
        <w:spacing w:line="360" w:lineRule="auto"/>
        <w:ind w:left="360"/>
        <w:jc w:val="both"/>
        <w:rPr>
          <w:rStyle w:val="Hyperlink"/>
          <w:rFonts w:ascii="Times New Roman" w:hAnsi="Times New Roman" w:cs="Times New Roman"/>
          <w:color w:val="000000" w:themeColor="text1"/>
          <w:sz w:val="24"/>
          <w:szCs w:val="24"/>
          <w:u w:val="none"/>
        </w:rPr>
      </w:pPr>
      <w:r w:rsidRPr="000F67DF">
        <w:rPr>
          <w:rStyle w:val="Hyperlink"/>
          <w:rFonts w:ascii="Times New Roman" w:hAnsi="Times New Roman" w:cs="Times New Roman"/>
          <w:color w:val="000000" w:themeColor="text1"/>
          <w:sz w:val="24"/>
          <w:szCs w:val="24"/>
          <w:u w:val="none"/>
        </w:rPr>
        <w:t xml:space="preserve">The Quality Assurance Agency for Higher Education (QAA) (2018) </w:t>
      </w:r>
      <w:r w:rsidRPr="000F67DF">
        <w:rPr>
          <w:rStyle w:val="Hyperlink"/>
          <w:rFonts w:ascii="Times New Roman" w:hAnsi="Times New Roman" w:cs="Times New Roman"/>
          <w:i/>
          <w:iCs/>
          <w:color w:val="000000" w:themeColor="text1"/>
          <w:sz w:val="24"/>
          <w:szCs w:val="24"/>
          <w:u w:val="none"/>
        </w:rPr>
        <w:t>Enterprise and entrepreneurship education.</w:t>
      </w:r>
      <w:r w:rsidRPr="000F67DF">
        <w:rPr>
          <w:rStyle w:val="Hyperlink"/>
          <w:rFonts w:ascii="Times New Roman" w:hAnsi="Times New Roman" w:cs="Times New Roman"/>
          <w:color w:val="000000" w:themeColor="text1"/>
          <w:sz w:val="24"/>
          <w:szCs w:val="24"/>
          <w:u w:val="none"/>
        </w:rPr>
        <w:t xml:space="preserve"> Available at: </w:t>
      </w:r>
      <w:hyperlink r:id="rId34" w:history="1">
        <w:r w:rsidRPr="000F67DF">
          <w:rPr>
            <w:rStyle w:val="Hyperlink"/>
            <w:rFonts w:ascii="Times New Roman" w:hAnsi="Times New Roman" w:cs="Times New Roman"/>
            <w:color w:val="000000" w:themeColor="text1"/>
            <w:sz w:val="24"/>
            <w:szCs w:val="24"/>
            <w:u w:val="none"/>
          </w:rPr>
          <w:t>http://www.qaa.ac.uk/</w:t>
        </w:r>
      </w:hyperlink>
      <w:r w:rsidRPr="000F67DF">
        <w:rPr>
          <w:rStyle w:val="Hyperlink"/>
          <w:rFonts w:ascii="Times New Roman" w:hAnsi="Times New Roman" w:cs="Times New Roman"/>
          <w:color w:val="000000" w:themeColor="text1"/>
          <w:sz w:val="24"/>
          <w:szCs w:val="24"/>
          <w:u w:val="none"/>
        </w:rPr>
        <w:t xml:space="preserve"> (Accessed: 22</w:t>
      </w:r>
      <w:r w:rsidRPr="000F67DF">
        <w:rPr>
          <w:rStyle w:val="Hyperlink"/>
          <w:rFonts w:ascii="Times New Roman" w:hAnsi="Times New Roman" w:cs="Times New Roman"/>
          <w:color w:val="000000" w:themeColor="text1"/>
          <w:sz w:val="24"/>
          <w:szCs w:val="24"/>
          <w:u w:val="none"/>
          <w:vertAlign w:val="superscript"/>
        </w:rPr>
        <w:t>nd</w:t>
      </w:r>
      <w:r w:rsidRPr="000F67DF">
        <w:rPr>
          <w:rStyle w:val="Hyperlink"/>
          <w:rFonts w:ascii="Times New Roman" w:hAnsi="Times New Roman" w:cs="Times New Roman"/>
          <w:color w:val="000000" w:themeColor="text1"/>
          <w:sz w:val="24"/>
          <w:szCs w:val="24"/>
          <w:u w:val="none"/>
        </w:rPr>
        <w:t xml:space="preserve"> December 2019).  </w:t>
      </w:r>
    </w:p>
    <w:p w14:paraId="7CB7861B" w14:textId="77777777" w:rsidR="00CE362F" w:rsidRPr="008827E4" w:rsidRDefault="00CE362F" w:rsidP="005B173E">
      <w:pPr>
        <w:spacing w:line="360" w:lineRule="auto"/>
        <w:ind w:left="360"/>
        <w:jc w:val="both"/>
        <w:rPr>
          <w:rFonts w:ascii="Times New Roman" w:hAnsi="Times New Roman" w:cs="Times New Roman"/>
          <w:i/>
          <w:color w:val="000000" w:themeColor="text1"/>
          <w:sz w:val="24"/>
          <w:szCs w:val="24"/>
        </w:rPr>
      </w:pPr>
      <w:r w:rsidRPr="008827E4">
        <w:rPr>
          <w:rFonts w:ascii="Times New Roman" w:hAnsi="Times New Roman" w:cs="Times New Roman"/>
          <w:iCs/>
          <w:color w:val="000000" w:themeColor="text1"/>
          <w:sz w:val="24"/>
          <w:szCs w:val="24"/>
        </w:rPr>
        <w:t xml:space="preserve">Thorne, K. (2007) </w:t>
      </w:r>
      <w:r w:rsidRPr="008827E4">
        <w:rPr>
          <w:rFonts w:ascii="Times New Roman" w:hAnsi="Times New Roman" w:cs="Times New Roman"/>
          <w:i/>
          <w:color w:val="000000" w:themeColor="text1"/>
          <w:sz w:val="24"/>
          <w:szCs w:val="24"/>
        </w:rPr>
        <w:t xml:space="preserve">Essential Creativity in the Classroom. </w:t>
      </w:r>
      <w:r w:rsidRPr="008827E4">
        <w:rPr>
          <w:rFonts w:ascii="Times New Roman" w:hAnsi="Times New Roman" w:cs="Times New Roman"/>
          <w:iCs/>
          <w:color w:val="000000" w:themeColor="text1"/>
          <w:sz w:val="24"/>
          <w:szCs w:val="24"/>
        </w:rPr>
        <w:t xml:space="preserve">Abingdon: Routledge. </w:t>
      </w:r>
    </w:p>
    <w:p w14:paraId="27A0C028"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shd w:val="clear" w:color="auto" w:fill="FFFFFF"/>
        </w:rPr>
        <w:t xml:space="preserve">Tyagi et al. (2017) ‘The Risky Side of Creativity: Domain Specific Risk Taking in Creative Individuals’, </w:t>
      </w:r>
      <w:r w:rsidRPr="008827E4">
        <w:rPr>
          <w:rFonts w:ascii="Times New Roman" w:hAnsi="Times New Roman" w:cs="Times New Roman"/>
          <w:i/>
          <w:iCs/>
          <w:color w:val="000000" w:themeColor="text1"/>
          <w:sz w:val="24"/>
          <w:szCs w:val="24"/>
          <w:shd w:val="clear" w:color="auto" w:fill="FFFFFF"/>
        </w:rPr>
        <w:t xml:space="preserve">Frontiers in Psychology, </w:t>
      </w:r>
      <w:r w:rsidRPr="008827E4">
        <w:rPr>
          <w:rFonts w:ascii="Times New Roman" w:hAnsi="Times New Roman" w:cs="Times New Roman"/>
          <w:color w:val="000000" w:themeColor="text1"/>
          <w:sz w:val="24"/>
          <w:szCs w:val="24"/>
          <w:shd w:val="clear" w:color="auto" w:fill="FFFFFF"/>
        </w:rPr>
        <w:t>8(145), pp.1-9. https://doi.org/10.3389/fpsyg.2017.00145</w:t>
      </w:r>
    </w:p>
    <w:p w14:paraId="5CF88C3B"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proofErr w:type="spellStart"/>
      <w:r w:rsidRPr="008827E4">
        <w:rPr>
          <w:rFonts w:ascii="Times New Roman" w:hAnsi="Times New Roman" w:cs="Times New Roman"/>
          <w:color w:val="000000" w:themeColor="text1"/>
          <w:sz w:val="24"/>
          <w:szCs w:val="24"/>
        </w:rPr>
        <w:t>Vint</w:t>
      </w:r>
      <w:proofErr w:type="spellEnd"/>
      <w:r w:rsidRPr="008827E4">
        <w:rPr>
          <w:rFonts w:ascii="Times New Roman" w:hAnsi="Times New Roman" w:cs="Times New Roman"/>
          <w:color w:val="000000" w:themeColor="text1"/>
          <w:sz w:val="24"/>
          <w:szCs w:val="24"/>
        </w:rPr>
        <w:t xml:space="preserve">, L. (2005) ‘Fresh Thinking Drives Creativity and Innovation’, </w:t>
      </w:r>
      <w:r w:rsidRPr="008827E4">
        <w:rPr>
          <w:rFonts w:ascii="Times New Roman" w:hAnsi="Times New Roman" w:cs="Times New Roman"/>
          <w:i/>
          <w:iCs/>
          <w:color w:val="000000" w:themeColor="text1"/>
          <w:sz w:val="24"/>
          <w:szCs w:val="24"/>
        </w:rPr>
        <w:t xml:space="preserve">QUICK- </w:t>
      </w:r>
      <w:r w:rsidRPr="008827E4">
        <w:rPr>
          <w:rFonts w:ascii="Times New Roman" w:hAnsi="Times New Roman" w:cs="Times New Roman"/>
          <w:color w:val="000000" w:themeColor="text1"/>
          <w:sz w:val="24"/>
          <w:szCs w:val="24"/>
        </w:rPr>
        <w:t xml:space="preserve">Journal of the Queensland Society for Information Technology in Education, 94(?), pp.20-22. Available at: </w:t>
      </w:r>
      <w:hyperlink r:id="rId35" w:history="1">
        <w:r w:rsidRPr="008827E4">
          <w:rPr>
            <w:rStyle w:val="Hyperlink"/>
            <w:rFonts w:ascii="Times New Roman" w:hAnsi="Times New Roman" w:cs="Times New Roman"/>
            <w:color w:val="000000" w:themeColor="text1"/>
            <w:sz w:val="24"/>
            <w:szCs w:val="24"/>
          </w:rPr>
          <w:t>https://qsite.edu.au/publications/quick-magazine/</w:t>
        </w:r>
      </w:hyperlink>
      <w:r w:rsidRPr="008827E4">
        <w:rPr>
          <w:rFonts w:ascii="Times New Roman" w:hAnsi="Times New Roman" w:cs="Times New Roman"/>
          <w:color w:val="000000" w:themeColor="text1"/>
          <w:sz w:val="24"/>
          <w:szCs w:val="24"/>
        </w:rPr>
        <w:t xml:space="preserve"> (Accessed: 6</w:t>
      </w:r>
      <w:r w:rsidRPr="008827E4">
        <w:rPr>
          <w:rFonts w:ascii="Times New Roman" w:hAnsi="Times New Roman" w:cs="Times New Roman"/>
          <w:color w:val="000000" w:themeColor="text1"/>
          <w:sz w:val="24"/>
          <w:szCs w:val="24"/>
          <w:vertAlign w:val="superscript"/>
        </w:rPr>
        <w:t>th</w:t>
      </w:r>
      <w:r w:rsidRPr="008827E4">
        <w:rPr>
          <w:rFonts w:ascii="Times New Roman" w:hAnsi="Times New Roman" w:cs="Times New Roman"/>
          <w:color w:val="000000" w:themeColor="text1"/>
          <w:sz w:val="24"/>
          <w:szCs w:val="24"/>
        </w:rPr>
        <w:t xml:space="preserve"> January 2020). </w:t>
      </w:r>
    </w:p>
    <w:p w14:paraId="46289B22" w14:textId="77777777" w:rsidR="00CE362F" w:rsidRPr="008827E4" w:rsidRDefault="00CE362F" w:rsidP="005B173E">
      <w:pPr>
        <w:spacing w:line="360" w:lineRule="auto"/>
        <w:ind w:left="360"/>
        <w:jc w:val="both"/>
        <w:rPr>
          <w:rStyle w:val="Hyperlink"/>
          <w:rFonts w:ascii="Times New Roman" w:hAnsi="Times New Roman" w:cs="Times New Roman"/>
          <w:color w:val="000000" w:themeColor="text1"/>
          <w:sz w:val="24"/>
          <w:szCs w:val="24"/>
          <w:shd w:val="clear" w:color="auto" w:fill="FFFFFF"/>
        </w:rPr>
      </w:pPr>
      <w:r w:rsidRPr="008827E4">
        <w:rPr>
          <w:rFonts w:ascii="Times New Roman" w:hAnsi="Times New Roman" w:cs="Times New Roman"/>
          <w:color w:val="000000" w:themeColor="text1"/>
          <w:sz w:val="24"/>
          <w:szCs w:val="24"/>
        </w:rPr>
        <w:t xml:space="preserve">Walker, L. and Logan, A. (2008) ‘Learner Engagement’ </w:t>
      </w:r>
      <w:r w:rsidRPr="008827E4">
        <w:rPr>
          <w:rFonts w:ascii="Times New Roman" w:hAnsi="Times New Roman" w:cs="Times New Roman"/>
          <w:i/>
          <w:iCs/>
          <w:color w:val="000000" w:themeColor="text1"/>
          <w:sz w:val="24"/>
          <w:szCs w:val="24"/>
        </w:rPr>
        <w:t xml:space="preserve">A review of learner voice initiatives across the UK’s education sectors. </w:t>
      </w:r>
      <w:r w:rsidRPr="008827E4">
        <w:rPr>
          <w:rFonts w:ascii="Times New Roman" w:hAnsi="Times New Roman" w:cs="Times New Roman"/>
          <w:color w:val="000000" w:themeColor="text1"/>
          <w:sz w:val="24"/>
          <w:szCs w:val="24"/>
        </w:rPr>
        <w:t xml:space="preserve">Available at: </w:t>
      </w:r>
      <w:hyperlink r:id="rId36" w:history="1">
        <w:r w:rsidRPr="008827E4">
          <w:rPr>
            <w:rStyle w:val="Hyperlink"/>
            <w:rFonts w:ascii="Times New Roman" w:hAnsi="Times New Roman" w:cs="Times New Roman"/>
            <w:color w:val="000000" w:themeColor="text1"/>
            <w:sz w:val="24"/>
            <w:szCs w:val="24"/>
          </w:rPr>
          <w:t>https://www.nfer.ac.uk/publications/futl80/futl80.pdf</w:t>
        </w:r>
      </w:hyperlink>
      <w:r w:rsidRPr="008827E4">
        <w:rPr>
          <w:rStyle w:val="Hyperlink"/>
          <w:rFonts w:ascii="Times New Roman" w:hAnsi="Times New Roman" w:cs="Times New Roman"/>
          <w:color w:val="000000" w:themeColor="text1"/>
          <w:sz w:val="24"/>
          <w:szCs w:val="24"/>
        </w:rPr>
        <w:t xml:space="preserve"> (Accessed: 6</w:t>
      </w:r>
      <w:r w:rsidRPr="008827E4">
        <w:rPr>
          <w:rStyle w:val="Hyperlink"/>
          <w:rFonts w:ascii="Times New Roman" w:hAnsi="Times New Roman" w:cs="Times New Roman"/>
          <w:color w:val="000000" w:themeColor="text1"/>
          <w:sz w:val="24"/>
          <w:szCs w:val="24"/>
          <w:vertAlign w:val="superscript"/>
        </w:rPr>
        <w:t>th</w:t>
      </w:r>
      <w:r w:rsidRPr="008827E4">
        <w:rPr>
          <w:rStyle w:val="Hyperlink"/>
          <w:rFonts w:ascii="Times New Roman" w:hAnsi="Times New Roman" w:cs="Times New Roman"/>
          <w:color w:val="000000" w:themeColor="text1"/>
          <w:sz w:val="24"/>
          <w:szCs w:val="24"/>
        </w:rPr>
        <w:t xml:space="preserve"> January 2020). </w:t>
      </w:r>
    </w:p>
    <w:p w14:paraId="1ED4502E"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Welsh Government (2015) </w:t>
      </w:r>
      <w:r w:rsidRPr="008827E4">
        <w:rPr>
          <w:rFonts w:ascii="Times New Roman" w:hAnsi="Times New Roman" w:cs="Times New Roman"/>
          <w:i/>
          <w:iCs/>
          <w:color w:val="000000" w:themeColor="text1"/>
          <w:sz w:val="24"/>
          <w:szCs w:val="24"/>
        </w:rPr>
        <w:t xml:space="preserve">Creative learning through the arts – an action plan for Wales. </w:t>
      </w:r>
      <w:r w:rsidRPr="008827E4">
        <w:rPr>
          <w:rFonts w:ascii="Times New Roman" w:hAnsi="Times New Roman" w:cs="Times New Roman"/>
          <w:color w:val="000000" w:themeColor="text1"/>
          <w:sz w:val="24"/>
          <w:szCs w:val="24"/>
        </w:rPr>
        <w:t xml:space="preserve">Cardiff: Arts Council of Wales. </w:t>
      </w:r>
    </w:p>
    <w:p w14:paraId="5214AC9B" w14:textId="77777777" w:rsidR="00CE362F" w:rsidRDefault="00CE362F" w:rsidP="005B173E">
      <w:pPr>
        <w:spacing w:line="360" w:lineRule="auto"/>
        <w:ind w:left="360"/>
        <w:jc w:val="both"/>
        <w:rPr>
          <w:rStyle w:val="Hyperlink"/>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t xml:space="preserve">Welsh Government (2015) </w:t>
      </w:r>
      <w:r w:rsidRPr="008827E4">
        <w:rPr>
          <w:rFonts w:ascii="Times New Roman" w:hAnsi="Times New Roman" w:cs="Times New Roman"/>
          <w:i/>
          <w:iCs/>
          <w:color w:val="000000" w:themeColor="text1"/>
          <w:sz w:val="24"/>
          <w:szCs w:val="24"/>
        </w:rPr>
        <w:t>Effective Collaboration.</w:t>
      </w:r>
      <w:r w:rsidRPr="008827E4">
        <w:rPr>
          <w:rFonts w:ascii="Times New Roman" w:hAnsi="Times New Roman" w:cs="Times New Roman"/>
          <w:color w:val="000000" w:themeColor="text1"/>
          <w:sz w:val="24"/>
          <w:szCs w:val="24"/>
        </w:rPr>
        <w:t xml:space="preserve"> Available at: </w:t>
      </w:r>
      <w:hyperlink r:id="rId37" w:history="1">
        <w:r w:rsidRPr="008827E4">
          <w:rPr>
            <w:rStyle w:val="Hyperlink"/>
            <w:rFonts w:ascii="Times New Roman" w:hAnsi="Times New Roman" w:cs="Times New Roman"/>
            <w:color w:val="000000" w:themeColor="text1"/>
            <w:sz w:val="24"/>
            <w:szCs w:val="24"/>
          </w:rPr>
          <w:t>https://dera.ioe.ac.uk/24502/2/150922-info-booklet-en_Redacted.pdf</w:t>
        </w:r>
      </w:hyperlink>
      <w:r w:rsidRPr="008827E4">
        <w:rPr>
          <w:rStyle w:val="Hyperlink"/>
          <w:rFonts w:ascii="Times New Roman" w:hAnsi="Times New Roman" w:cs="Times New Roman"/>
          <w:color w:val="000000" w:themeColor="text1"/>
          <w:sz w:val="24"/>
          <w:szCs w:val="24"/>
        </w:rPr>
        <w:t xml:space="preserve"> (Accessed: 6</w:t>
      </w:r>
      <w:r w:rsidRPr="008827E4">
        <w:rPr>
          <w:rStyle w:val="Hyperlink"/>
          <w:rFonts w:ascii="Times New Roman" w:hAnsi="Times New Roman" w:cs="Times New Roman"/>
          <w:color w:val="000000" w:themeColor="text1"/>
          <w:sz w:val="24"/>
          <w:szCs w:val="24"/>
          <w:vertAlign w:val="superscript"/>
        </w:rPr>
        <w:t>h</w:t>
      </w:r>
      <w:r w:rsidRPr="008827E4">
        <w:rPr>
          <w:rStyle w:val="Hyperlink"/>
          <w:rFonts w:ascii="Times New Roman" w:hAnsi="Times New Roman" w:cs="Times New Roman"/>
          <w:color w:val="000000" w:themeColor="text1"/>
          <w:sz w:val="24"/>
          <w:szCs w:val="24"/>
        </w:rPr>
        <w:t xml:space="preserve"> January 2020). </w:t>
      </w:r>
    </w:p>
    <w:p w14:paraId="7E2EA37A" w14:textId="49BA4234" w:rsidR="00CE362F" w:rsidRPr="000F67DF" w:rsidRDefault="00CE362F" w:rsidP="005B173E">
      <w:pPr>
        <w:spacing w:line="360" w:lineRule="auto"/>
        <w:ind w:left="360"/>
        <w:jc w:val="both"/>
        <w:rPr>
          <w:rStyle w:val="Hyperlink"/>
          <w:rFonts w:ascii="Times New Roman" w:hAnsi="Times New Roman" w:cs="Times New Roman"/>
          <w:color w:val="000000" w:themeColor="text1"/>
          <w:sz w:val="24"/>
          <w:szCs w:val="24"/>
          <w:u w:val="none"/>
        </w:rPr>
      </w:pPr>
      <w:r w:rsidRPr="000F67DF">
        <w:rPr>
          <w:rStyle w:val="Hyperlink"/>
          <w:rFonts w:ascii="Times New Roman" w:hAnsi="Times New Roman" w:cs="Times New Roman"/>
          <w:color w:val="000000" w:themeColor="text1"/>
          <w:sz w:val="24"/>
          <w:szCs w:val="24"/>
          <w:u w:val="none"/>
        </w:rPr>
        <w:t xml:space="preserve">World Economic Forum (2018) </w:t>
      </w:r>
      <w:r w:rsidRPr="000F67DF">
        <w:rPr>
          <w:rStyle w:val="Hyperlink"/>
          <w:rFonts w:ascii="Times New Roman" w:hAnsi="Times New Roman" w:cs="Times New Roman"/>
          <w:i/>
          <w:iCs/>
          <w:color w:val="000000" w:themeColor="text1"/>
          <w:sz w:val="24"/>
          <w:szCs w:val="24"/>
          <w:u w:val="none"/>
        </w:rPr>
        <w:t xml:space="preserve">The Future of Jobs Report 2018. </w:t>
      </w:r>
      <w:r w:rsidRPr="000F67DF">
        <w:rPr>
          <w:rStyle w:val="Hyperlink"/>
          <w:rFonts w:ascii="Times New Roman" w:hAnsi="Times New Roman" w:cs="Times New Roman"/>
          <w:color w:val="000000" w:themeColor="text1"/>
          <w:sz w:val="24"/>
          <w:szCs w:val="24"/>
          <w:u w:val="none"/>
        </w:rPr>
        <w:t xml:space="preserve">Available at: </w:t>
      </w:r>
      <w:hyperlink r:id="rId38" w:history="1">
        <w:r w:rsidRPr="000F67DF">
          <w:rPr>
            <w:rStyle w:val="Hyperlink"/>
            <w:rFonts w:ascii="Times New Roman" w:hAnsi="Times New Roman" w:cs="Times New Roman"/>
            <w:color w:val="000000" w:themeColor="text1"/>
            <w:sz w:val="24"/>
            <w:szCs w:val="24"/>
            <w:u w:val="none"/>
          </w:rPr>
          <w:t>http://www.weforum.org/</w:t>
        </w:r>
      </w:hyperlink>
      <w:r w:rsidRPr="000F67DF">
        <w:rPr>
          <w:rStyle w:val="Hyperlink"/>
          <w:rFonts w:ascii="Times New Roman" w:hAnsi="Times New Roman" w:cs="Times New Roman"/>
          <w:color w:val="000000" w:themeColor="text1"/>
          <w:sz w:val="24"/>
          <w:szCs w:val="24"/>
          <w:u w:val="none"/>
        </w:rPr>
        <w:t xml:space="preserve"> (Accessed: 23</w:t>
      </w:r>
      <w:r w:rsidRPr="000F67DF">
        <w:rPr>
          <w:rStyle w:val="Hyperlink"/>
          <w:rFonts w:ascii="Times New Roman" w:hAnsi="Times New Roman" w:cs="Times New Roman"/>
          <w:color w:val="000000" w:themeColor="text1"/>
          <w:sz w:val="24"/>
          <w:szCs w:val="24"/>
          <w:u w:val="none"/>
          <w:vertAlign w:val="superscript"/>
        </w:rPr>
        <w:t>rd</w:t>
      </w:r>
      <w:r w:rsidRPr="000F67DF">
        <w:rPr>
          <w:rStyle w:val="Hyperlink"/>
          <w:rFonts w:ascii="Times New Roman" w:hAnsi="Times New Roman" w:cs="Times New Roman"/>
          <w:color w:val="000000" w:themeColor="text1"/>
          <w:sz w:val="24"/>
          <w:szCs w:val="24"/>
          <w:u w:val="none"/>
        </w:rPr>
        <w:t xml:space="preserve"> December 2019). </w:t>
      </w:r>
    </w:p>
    <w:p w14:paraId="35D0CB75" w14:textId="77777777" w:rsidR="000F67DF" w:rsidRPr="000F67DF" w:rsidRDefault="000F67DF" w:rsidP="000F67DF">
      <w:pPr>
        <w:spacing w:line="360" w:lineRule="auto"/>
        <w:ind w:left="360"/>
        <w:jc w:val="both"/>
        <w:rPr>
          <w:rStyle w:val="Hyperlink"/>
          <w:rFonts w:ascii="Times New Roman" w:hAnsi="Times New Roman" w:cs="Times New Roman"/>
          <w:color w:val="000000" w:themeColor="text1"/>
          <w:sz w:val="24"/>
          <w:szCs w:val="24"/>
          <w:u w:val="none"/>
        </w:rPr>
      </w:pPr>
      <w:proofErr w:type="spellStart"/>
      <w:r>
        <w:rPr>
          <w:rStyle w:val="Hyperlink"/>
          <w:rFonts w:ascii="Times New Roman" w:hAnsi="Times New Roman" w:cs="Times New Roman"/>
          <w:color w:val="000000" w:themeColor="text1"/>
          <w:sz w:val="24"/>
          <w:szCs w:val="24"/>
          <w:u w:val="none"/>
        </w:rPr>
        <w:t>Yanyun</w:t>
      </w:r>
      <w:proofErr w:type="spellEnd"/>
      <w:r>
        <w:rPr>
          <w:rStyle w:val="Hyperlink"/>
          <w:rFonts w:ascii="Times New Roman" w:hAnsi="Times New Roman" w:cs="Times New Roman"/>
          <w:color w:val="000000" w:themeColor="text1"/>
          <w:sz w:val="24"/>
          <w:szCs w:val="24"/>
          <w:u w:val="none"/>
        </w:rPr>
        <w:t xml:space="preserve"> et al. (2017) ‘</w:t>
      </w:r>
      <w:r w:rsidRPr="000F67DF">
        <w:rPr>
          <w:rStyle w:val="Hyperlink"/>
          <w:rFonts w:ascii="Times New Roman" w:hAnsi="Times New Roman" w:cs="Times New Roman"/>
          <w:color w:val="000000" w:themeColor="text1"/>
          <w:sz w:val="24"/>
          <w:szCs w:val="24"/>
          <w:u w:val="none"/>
        </w:rPr>
        <w:t>The Impact of Bodily States on Divergent Thinking: Evidence for a Control-Depletion Account</w:t>
      </w:r>
      <w:r>
        <w:rPr>
          <w:rStyle w:val="Hyperlink"/>
          <w:rFonts w:ascii="Times New Roman" w:hAnsi="Times New Roman" w:cs="Times New Roman"/>
          <w:color w:val="000000" w:themeColor="text1"/>
          <w:sz w:val="24"/>
          <w:szCs w:val="24"/>
          <w:u w:val="none"/>
        </w:rPr>
        <w:t xml:space="preserve">’, </w:t>
      </w:r>
      <w:r w:rsidRPr="000F67DF">
        <w:rPr>
          <w:rStyle w:val="Hyperlink"/>
          <w:rFonts w:ascii="Times New Roman" w:hAnsi="Times New Roman" w:cs="Times New Roman"/>
          <w:i/>
          <w:iCs/>
          <w:color w:val="000000" w:themeColor="text1"/>
          <w:sz w:val="24"/>
          <w:szCs w:val="24"/>
          <w:u w:val="none"/>
        </w:rPr>
        <w:t>F</w:t>
      </w:r>
      <w:r w:rsidRPr="000F67DF">
        <w:rPr>
          <w:rStyle w:val="Hyperlink"/>
          <w:rFonts w:ascii="Times New Roman" w:hAnsi="Times New Roman" w:cs="Times New Roman"/>
          <w:i/>
          <w:iCs/>
          <w:color w:val="000000" w:themeColor="text1"/>
          <w:sz w:val="24"/>
          <w:szCs w:val="24"/>
          <w:u w:val="none"/>
        </w:rPr>
        <w:t>rontiers in Psychology</w:t>
      </w:r>
      <w:r>
        <w:rPr>
          <w:rStyle w:val="Hyperlink"/>
          <w:rFonts w:ascii="Times New Roman" w:hAnsi="Times New Roman" w:cs="Times New Roman"/>
          <w:color w:val="000000" w:themeColor="text1"/>
          <w:sz w:val="24"/>
          <w:szCs w:val="24"/>
          <w:u w:val="none"/>
        </w:rPr>
        <w:t xml:space="preserve">, </w:t>
      </w:r>
      <w:r w:rsidRPr="000F67DF">
        <w:rPr>
          <w:rStyle w:val="Hyperlink"/>
          <w:rFonts w:ascii="Times New Roman" w:hAnsi="Times New Roman" w:cs="Times New Roman"/>
          <w:color w:val="000000" w:themeColor="text1"/>
          <w:sz w:val="24"/>
          <w:szCs w:val="24"/>
          <w:u w:val="none"/>
        </w:rPr>
        <w:t>8</w:t>
      </w:r>
      <w:r>
        <w:rPr>
          <w:rStyle w:val="Hyperlink"/>
          <w:rFonts w:ascii="Times New Roman" w:hAnsi="Times New Roman" w:cs="Times New Roman"/>
          <w:color w:val="000000" w:themeColor="text1"/>
          <w:sz w:val="24"/>
          <w:szCs w:val="24"/>
          <w:u w:val="none"/>
        </w:rPr>
        <w:t xml:space="preserve">(?), pp.1-9. </w:t>
      </w:r>
      <w:r w:rsidRPr="000F67DF">
        <w:rPr>
          <w:rStyle w:val="Hyperlink"/>
          <w:rFonts w:ascii="Times New Roman" w:hAnsi="Times New Roman" w:cs="Times New Roman"/>
          <w:color w:val="000000" w:themeColor="text1"/>
          <w:sz w:val="24"/>
          <w:szCs w:val="24"/>
          <w:u w:val="none"/>
        </w:rPr>
        <w:t xml:space="preserve">DOI=10.3389/fpsyg.2017.01546    </w:t>
      </w:r>
    </w:p>
    <w:p w14:paraId="5E42721C" w14:textId="29B0B67B"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shd w:val="clear" w:color="auto" w:fill="FFFFFF"/>
        </w:rPr>
        <w:t xml:space="preserve">Young, L. (2014) </w:t>
      </w:r>
      <w:r w:rsidRPr="008827E4">
        <w:rPr>
          <w:rFonts w:ascii="Times New Roman" w:hAnsi="Times New Roman" w:cs="Times New Roman"/>
          <w:i/>
          <w:color w:val="000000" w:themeColor="text1"/>
          <w:sz w:val="24"/>
          <w:szCs w:val="24"/>
          <w:shd w:val="clear" w:color="auto" w:fill="FFFFFF"/>
        </w:rPr>
        <w:t xml:space="preserve">Enterprise </w:t>
      </w:r>
      <w:proofErr w:type="gramStart"/>
      <w:r w:rsidRPr="008827E4">
        <w:rPr>
          <w:rFonts w:ascii="Times New Roman" w:hAnsi="Times New Roman" w:cs="Times New Roman"/>
          <w:i/>
          <w:color w:val="000000" w:themeColor="text1"/>
          <w:sz w:val="24"/>
          <w:szCs w:val="24"/>
          <w:shd w:val="clear" w:color="auto" w:fill="FFFFFF"/>
        </w:rPr>
        <w:t>For</w:t>
      </w:r>
      <w:proofErr w:type="gramEnd"/>
      <w:r w:rsidRPr="008827E4">
        <w:rPr>
          <w:rFonts w:ascii="Times New Roman" w:hAnsi="Times New Roman" w:cs="Times New Roman"/>
          <w:i/>
          <w:color w:val="000000" w:themeColor="text1"/>
          <w:sz w:val="24"/>
          <w:szCs w:val="24"/>
          <w:shd w:val="clear" w:color="auto" w:fill="FFFFFF"/>
        </w:rPr>
        <w:t xml:space="preserve"> All The Relevance of Enterprise in Education. </w:t>
      </w:r>
      <w:r w:rsidRPr="008827E4">
        <w:rPr>
          <w:rFonts w:ascii="Times New Roman" w:hAnsi="Times New Roman" w:cs="Times New Roman"/>
          <w:iCs/>
          <w:color w:val="000000" w:themeColor="text1"/>
          <w:sz w:val="24"/>
          <w:szCs w:val="24"/>
          <w:shd w:val="clear" w:color="auto" w:fill="FFFFFF"/>
        </w:rPr>
        <w:t>Available at:</w:t>
      </w:r>
      <w:hyperlink r:id="rId39" w:history="1">
        <w:r w:rsidRPr="00B60A51">
          <w:rPr>
            <w:rStyle w:val="Hyperlink"/>
            <w:rFonts w:ascii="Times New Roman" w:hAnsi="Times New Roman" w:cs="Times New Roman"/>
            <w:color w:val="auto"/>
            <w:sz w:val="24"/>
            <w:szCs w:val="24"/>
            <w:u w:val="none"/>
          </w:rPr>
          <w:t>https://assets.publishing.service.gov.uk/government/uploads/system/uploads/attachment_data/file/338749/EnterpriseforAll-lowres-200614.pdf</w:t>
        </w:r>
      </w:hyperlink>
      <w:r w:rsidRPr="00B60A51">
        <w:rPr>
          <w:rStyle w:val="Hyperlink"/>
          <w:rFonts w:ascii="Times New Roman" w:hAnsi="Times New Roman" w:cs="Times New Roman"/>
          <w:color w:val="auto"/>
          <w:sz w:val="24"/>
          <w:szCs w:val="24"/>
          <w:u w:val="none"/>
        </w:rPr>
        <w:t xml:space="preserve"> (Accessed: 4</w:t>
      </w:r>
      <w:r w:rsidRPr="00B60A51">
        <w:rPr>
          <w:rStyle w:val="Hyperlink"/>
          <w:rFonts w:ascii="Times New Roman" w:hAnsi="Times New Roman" w:cs="Times New Roman"/>
          <w:color w:val="auto"/>
          <w:sz w:val="24"/>
          <w:szCs w:val="24"/>
          <w:u w:val="none"/>
          <w:vertAlign w:val="superscript"/>
        </w:rPr>
        <w:t>th</w:t>
      </w:r>
      <w:r w:rsidRPr="00B60A51">
        <w:rPr>
          <w:rStyle w:val="Hyperlink"/>
          <w:rFonts w:ascii="Times New Roman" w:hAnsi="Times New Roman" w:cs="Times New Roman"/>
          <w:color w:val="auto"/>
          <w:sz w:val="24"/>
          <w:szCs w:val="24"/>
          <w:u w:val="none"/>
        </w:rPr>
        <w:t xml:space="preserve"> January 2020).</w:t>
      </w:r>
      <w:r w:rsidRPr="00EE148F">
        <w:rPr>
          <w:rStyle w:val="Hyperlink"/>
          <w:rFonts w:ascii="Times New Roman" w:hAnsi="Times New Roman" w:cs="Times New Roman"/>
          <w:color w:val="auto"/>
          <w:sz w:val="24"/>
          <w:szCs w:val="24"/>
        </w:rPr>
        <w:t xml:space="preserve"> </w:t>
      </w:r>
    </w:p>
    <w:p w14:paraId="36208080" w14:textId="77777777" w:rsidR="00CE362F" w:rsidRPr="008827E4" w:rsidRDefault="00CE362F" w:rsidP="005B173E">
      <w:pPr>
        <w:spacing w:line="360" w:lineRule="auto"/>
        <w:ind w:left="360"/>
        <w:jc w:val="both"/>
        <w:rPr>
          <w:rFonts w:ascii="Times New Roman" w:hAnsi="Times New Roman" w:cs="Times New Roman"/>
          <w:color w:val="000000" w:themeColor="text1"/>
          <w:sz w:val="24"/>
          <w:szCs w:val="24"/>
        </w:rPr>
      </w:pPr>
      <w:r w:rsidRPr="008827E4">
        <w:rPr>
          <w:rFonts w:ascii="Times New Roman" w:hAnsi="Times New Roman" w:cs="Times New Roman"/>
          <w:color w:val="000000" w:themeColor="text1"/>
          <w:sz w:val="24"/>
          <w:szCs w:val="24"/>
        </w:rPr>
        <w:lastRenderedPageBreak/>
        <w:t xml:space="preserve">Yuan, H., Lu, K. and Hao, N. (2018) ‘Interactive effort of motivational motor action and emotion on divergent thinking’, </w:t>
      </w:r>
      <w:r w:rsidRPr="008827E4">
        <w:rPr>
          <w:rFonts w:ascii="Times New Roman" w:hAnsi="Times New Roman" w:cs="Times New Roman"/>
          <w:i/>
          <w:iCs/>
          <w:color w:val="000000" w:themeColor="text1"/>
          <w:sz w:val="24"/>
          <w:szCs w:val="24"/>
        </w:rPr>
        <w:t xml:space="preserve">Personality and Individual Differences, </w:t>
      </w:r>
      <w:r w:rsidRPr="008827E4">
        <w:rPr>
          <w:rFonts w:ascii="Times New Roman" w:hAnsi="Times New Roman" w:cs="Times New Roman"/>
          <w:color w:val="000000" w:themeColor="text1"/>
          <w:sz w:val="24"/>
          <w:szCs w:val="24"/>
        </w:rPr>
        <w:t xml:space="preserve">131 (?), pp.93-98. </w:t>
      </w:r>
      <w:hyperlink r:id="rId40" w:history="1">
        <w:r w:rsidRPr="008827E4">
          <w:rPr>
            <w:rStyle w:val="Hyperlink"/>
            <w:rFonts w:ascii="Times New Roman" w:hAnsi="Times New Roman" w:cs="Times New Roman"/>
            <w:color w:val="000000" w:themeColor="text1"/>
            <w:sz w:val="24"/>
            <w:szCs w:val="24"/>
          </w:rPr>
          <w:t>https://doi.org/10.1016/j.paid.2018.04.027</w:t>
        </w:r>
      </w:hyperlink>
    </w:p>
    <w:p w14:paraId="1198CD45" w14:textId="7736BE0B" w:rsidR="00CE362F" w:rsidRPr="00B60A51" w:rsidRDefault="00CE362F" w:rsidP="005B173E">
      <w:pPr>
        <w:spacing w:line="360" w:lineRule="auto"/>
        <w:ind w:left="360"/>
        <w:jc w:val="both"/>
        <w:rPr>
          <w:rStyle w:val="Hyperlink"/>
          <w:rFonts w:ascii="Times New Roman" w:hAnsi="Times New Roman" w:cs="Times New Roman"/>
          <w:color w:val="000000" w:themeColor="text1"/>
          <w:sz w:val="24"/>
          <w:szCs w:val="24"/>
          <w:u w:val="none"/>
        </w:rPr>
      </w:pPr>
      <w:r w:rsidRPr="008827E4">
        <w:rPr>
          <w:rFonts w:ascii="Times New Roman" w:hAnsi="Times New Roman" w:cs="Times New Roman"/>
          <w:color w:val="000000" w:themeColor="text1"/>
          <w:sz w:val="24"/>
          <w:szCs w:val="24"/>
          <w:shd w:val="clear" w:color="auto" w:fill="FFFFFF"/>
        </w:rPr>
        <w:t xml:space="preserve">Yuan, X. (date unknown) </w:t>
      </w:r>
      <w:r w:rsidRPr="008827E4">
        <w:rPr>
          <w:rFonts w:ascii="Times New Roman" w:hAnsi="Times New Roman" w:cs="Times New Roman"/>
          <w:i/>
          <w:iCs/>
          <w:color w:val="000000" w:themeColor="text1"/>
          <w:sz w:val="24"/>
          <w:szCs w:val="24"/>
          <w:shd w:val="clear" w:color="auto" w:fill="FFFFFF"/>
        </w:rPr>
        <w:t xml:space="preserve">The Using of Creative Problem-solving Tools on ‘Bad’ Business ideas: Edible Place. </w:t>
      </w:r>
      <w:r w:rsidRPr="008827E4">
        <w:rPr>
          <w:rFonts w:ascii="Times New Roman" w:hAnsi="Times New Roman" w:cs="Times New Roman"/>
          <w:color w:val="000000" w:themeColor="text1"/>
          <w:sz w:val="24"/>
          <w:szCs w:val="24"/>
          <w:shd w:val="clear" w:color="auto" w:fill="FFFFFF"/>
        </w:rPr>
        <w:t xml:space="preserve">Available at: </w:t>
      </w:r>
      <w:hyperlink r:id="rId41" w:history="1">
        <w:r w:rsidRPr="00B60A51">
          <w:rPr>
            <w:rStyle w:val="Hyperlink"/>
            <w:rFonts w:ascii="Times New Roman" w:hAnsi="Times New Roman" w:cs="Times New Roman"/>
            <w:color w:val="000000" w:themeColor="text1"/>
            <w:sz w:val="24"/>
            <w:szCs w:val="24"/>
            <w:u w:val="none"/>
          </w:rPr>
          <w:t>https://www.academia.edu/11264950/The_Using_of_Creative_Problem-solving_Tools_on_Bad_Business_ideas_Edible_Place</w:t>
        </w:r>
      </w:hyperlink>
      <w:r w:rsidRPr="00B60A51">
        <w:rPr>
          <w:rStyle w:val="Hyperlink"/>
          <w:rFonts w:ascii="Times New Roman" w:hAnsi="Times New Roman" w:cs="Times New Roman"/>
          <w:color w:val="000000" w:themeColor="text1"/>
          <w:sz w:val="24"/>
          <w:szCs w:val="24"/>
          <w:u w:val="none"/>
        </w:rPr>
        <w:t xml:space="preserve"> (Accessed: 2</w:t>
      </w:r>
      <w:r w:rsidRPr="00B60A51">
        <w:rPr>
          <w:rStyle w:val="Hyperlink"/>
          <w:rFonts w:ascii="Times New Roman" w:hAnsi="Times New Roman" w:cs="Times New Roman"/>
          <w:color w:val="000000" w:themeColor="text1"/>
          <w:sz w:val="24"/>
          <w:szCs w:val="24"/>
          <w:u w:val="none"/>
          <w:vertAlign w:val="superscript"/>
        </w:rPr>
        <w:t>nd</w:t>
      </w:r>
      <w:r w:rsidRPr="00B60A51">
        <w:rPr>
          <w:rStyle w:val="Hyperlink"/>
          <w:rFonts w:ascii="Times New Roman" w:hAnsi="Times New Roman" w:cs="Times New Roman"/>
          <w:color w:val="000000" w:themeColor="text1"/>
          <w:sz w:val="24"/>
          <w:szCs w:val="24"/>
          <w:u w:val="none"/>
        </w:rPr>
        <w:t xml:space="preserve"> January 2020). </w:t>
      </w:r>
    </w:p>
    <w:p w14:paraId="7F216BA1"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4CE4F7F1"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771770D0"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6475C4FD"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186BBC3D"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2A415750"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71BEB36C"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6CE71736"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5827A56B"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57F81E33"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1DBD8141"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4AE478EB"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22D9EDF6"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6C660C58"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3BE09AAF"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7DB60180" w14:textId="77777777" w:rsidR="00842D38" w:rsidRDefault="00842D38" w:rsidP="005B173E">
      <w:pPr>
        <w:spacing w:line="360" w:lineRule="auto"/>
        <w:ind w:left="360"/>
        <w:jc w:val="both"/>
        <w:rPr>
          <w:rStyle w:val="Hyperlink"/>
          <w:rFonts w:ascii="Times New Roman" w:hAnsi="Times New Roman" w:cs="Times New Roman"/>
          <w:color w:val="000000" w:themeColor="text1"/>
          <w:sz w:val="28"/>
          <w:szCs w:val="28"/>
        </w:rPr>
      </w:pPr>
    </w:p>
    <w:p w14:paraId="1B4C4780" w14:textId="77777777" w:rsidR="00B60A51" w:rsidRDefault="00B60A51" w:rsidP="00B60A51">
      <w:pPr>
        <w:spacing w:line="360" w:lineRule="auto"/>
        <w:jc w:val="both"/>
        <w:rPr>
          <w:rStyle w:val="Hyperlink"/>
          <w:rFonts w:ascii="Times New Roman" w:hAnsi="Times New Roman" w:cs="Times New Roman"/>
          <w:color w:val="000000" w:themeColor="text1"/>
          <w:sz w:val="28"/>
          <w:szCs w:val="28"/>
        </w:rPr>
      </w:pPr>
    </w:p>
    <w:p w14:paraId="0A25A3CF" w14:textId="2B168DD7" w:rsidR="00CE362F" w:rsidRDefault="00CE362F" w:rsidP="00B60A51">
      <w:pPr>
        <w:spacing w:line="360" w:lineRule="auto"/>
        <w:jc w:val="both"/>
        <w:rPr>
          <w:rStyle w:val="Hyperlink"/>
          <w:rFonts w:ascii="Times New Roman" w:hAnsi="Times New Roman" w:cs="Times New Roman"/>
          <w:color w:val="000000" w:themeColor="text1"/>
          <w:sz w:val="28"/>
          <w:szCs w:val="28"/>
        </w:rPr>
      </w:pPr>
      <w:r>
        <w:rPr>
          <w:rStyle w:val="Hyperlink"/>
          <w:rFonts w:ascii="Times New Roman" w:hAnsi="Times New Roman" w:cs="Times New Roman"/>
          <w:color w:val="000000" w:themeColor="text1"/>
          <w:sz w:val="28"/>
          <w:szCs w:val="28"/>
        </w:rPr>
        <w:lastRenderedPageBreak/>
        <w:t xml:space="preserve">Appendix </w:t>
      </w:r>
    </w:p>
    <w:p w14:paraId="32102E14" w14:textId="54BAC942" w:rsidR="00CE362F" w:rsidRPr="00A305E0"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1- </w:t>
      </w:r>
      <w:r w:rsidR="00A305E0" w:rsidRPr="00A305E0">
        <w:rPr>
          <w:rFonts w:ascii="Times New Roman" w:hAnsi="Times New Roman" w:cs="Times New Roman"/>
          <w:color w:val="000000" w:themeColor="text1"/>
          <w:sz w:val="24"/>
          <w:szCs w:val="24"/>
        </w:rPr>
        <w:t>End of Placement Summative Assessment (2018) written by the deputy head of Pembroke Dock CP School</w:t>
      </w:r>
    </w:p>
    <w:p w14:paraId="6BD47C7F" w14:textId="6FFD2F60" w:rsidR="00CE362F" w:rsidRPr="00A305E0"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2- </w:t>
      </w:r>
      <w:r w:rsidR="00A305E0" w:rsidRPr="00A305E0">
        <w:rPr>
          <w:rFonts w:ascii="Times New Roman" w:hAnsi="Times New Roman" w:cs="Times New Roman"/>
          <w:sz w:val="24"/>
          <w:szCs w:val="24"/>
        </w:rPr>
        <w:t>Series of evidence demonstrating the implementation of my behaviour strategy.</w:t>
      </w:r>
    </w:p>
    <w:p w14:paraId="1E9D85E6" w14:textId="1137864F" w:rsidR="00CE362F" w:rsidRPr="00A305E0"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3- </w:t>
      </w:r>
      <w:r w:rsidR="00A305E0" w:rsidRPr="00A305E0">
        <w:rPr>
          <w:rFonts w:ascii="Times New Roman" w:hAnsi="Times New Roman" w:cs="Times New Roman"/>
          <w:sz w:val="24"/>
          <w:szCs w:val="24"/>
        </w:rPr>
        <w:t>Report 3- Mentor (2019)</w:t>
      </w:r>
    </w:p>
    <w:p w14:paraId="5DA31FEF" w14:textId="06C1D7E6" w:rsidR="00CE362F" w:rsidRPr="00A305E0"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4- </w:t>
      </w:r>
      <w:r w:rsidR="00A305E0" w:rsidRPr="00A305E0">
        <w:rPr>
          <w:rFonts w:ascii="Times New Roman" w:hAnsi="Times New Roman" w:cs="Times New Roman"/>
          <w:sz w:val="24"/>
          <w:szCs w:val="24"/>
        </w:rPr>
        <w:t>Formative Assessment Report written by Tom Cox (2018)</w:t>
      </w:r>
    </w:p>
    <w:p w14:paraId="3B589156" w14:textId="4FCC70F9" w:rsidR="00EB73ED"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5- </w:t>
      </w:r>
      <w:r w:rsidR="00EB73ED" w:rsidRPr="00EB73ED">
        <w:rPr>
          <w:rFonts w:ascii="Times New Roman" w:hAnsi="Times New Roman" w:cs="Times New Roman"/>
          <w:sz w:val="24"/>
          <w:szCs w:val="24"/>
        </w:rPr>
        <w:t xml:space="preserve">Week 3 Action Plan demonstrating how I plan on developing many </w:t>
      </w:r>
      <w:proofErr w:type="spellStart"/>
      <w:r w:rsidR="00EB73ED" w:rsidRPr="00EB73ED">
        <w:rPr>
          <w:rFonts w:ascii="Times New Roman" w:hAnsi="Times New Roman" w:cs="Times New Roman"/>
          <w:sz w:val="24"/>
          <w:szCs w:val="24"/>
        </w:rPr>
        <w:t>AfL</w:t>
      </w:r>
      <w:proofErr w:type="spellEnd"/>
      <w:r w:rsidR="00EB73ED" w:rsidRPr="00EB73ED">
        <w:rPr>
          <w:rFonts w:ascii="Times New Roman" w:hAnsi="Times New Roman" w:cs="Times New Roman"/>
          <w:sz w:val="24"/>
          <w:szCs w:val="24"/>
        </w:rPr>
        <w:t xml:space="preserve"> strategies.</w:t>
      </w:r>
    </w:p>
    <w:p w14:paraId="3DCE0BBB" w14:textId="77777777" w:rsidR="00EB73ED" w:rsidRPr="00A305E0" w:rsidRDefault="00CE362F" w:rsidP="005B173E">
      <w:pPr>
        <w:spacing w:line="360" w:lineRule="auto"/>
        <w:ind w:left="360"/>
        <w:rPr>
          <w:rStyle w:val="Hyperlink"/>
          <w:rFonts w:ascii="Times New Roman" w:hAnsi="Times New Roman" w:cs="Times New Roman"/>
          <w:color w:val="000000" w:themeColor="text1"/>
          <w:sz w:val="24"/>
          <w:szCs w:val="24"/>
          <w:u w:val="none"/>
        </w:rPr>
      </w:pPr>
      <w:r w:rsidRPr="00A305E0">
        <w:rPr>
          <w:rStyle w:val="Hyperlink"/>
          <w:rFonts w:ascii="Times New Roman" w:hAnsi="Times New Roman" w:cs="Times New Roman"/>
          <w:color w:val="000000" w:themeColor="text1"/>
          <w:sz w:val="24"/>
          <w:szCs w:val="24"/>
          <w:u w:val="none"/>
        </w:rPr>
        <w:t xml:space="preserve">Appendix 6- </w:t>
      </w:r>
      <w:r w:rsidR="00EB73ED" w:rsidRPr="00A305E0">
        <w:rPr>
          <w:rFonts w:ascii="Times New Roman" w:hAnsi="Times New Roman" w:cs="Times New Roman"/>
          <w:sz w:val="24"/>
          <w:szCs w:val="24"/>
        </w:rPr>
        <w:t>Area board I designed and created independently to effectively manage the location of children.</w:t>
      </w:r>
    </w:p>
    <w:p w14:paraId="155DC167" w14:textId="3CFC2BC8" w:rsidR="00A305E0" w:rsidRDefault="00EB73ED" w:rsidP="005B173E">
      <w:pPr>
        <w:spacing w:line="360" w:lineRule="auto"/>
        <w:ind w:left="360"/>
        <w:rPr>
          <w:rStyle w:val="Hyperlink"/>
          <w:rFonts w:ascii="Times New Roman" w:hAnsi="Times New Roman" w:cs="Times New Roman"/>
          <w:color w:val="000000" w:themeColor="text1"/>
          <w:sz w:val="24"/>
          <w:szCs w:val="24"/>
          <w:u w:val="none"/>
        </w:rPr>
      </w:pPr>
      <w:r>
        <w:rPr>
          <w:rFonts w:ascii="Times New Roman" w:hAnsi="Times New Roman" w:cs="Times New Roman"/>
          <w:sz w:val="24"/>
          <w:szCs w:val="24"/>
        </w:rPr>
        <w:t xml:space="preserve">Appendix 7- </w:t>
      </w:r>
      <w:r w:rsidR="00A305E0" w:rsidRPr="00A305E0">
        <w:rPr>
          <w:rFonts w:ascii="Times New Roman" w:hAnsi="Times New Roman" w:cs="Times New Roman"/>
          <w:sz w:val="24"/>
          <w:szCs w:val="24"/>
        </w:rPr>
        <w:t>Lesson plan which shows I was able to educate learners on how some innovations have helped us and the planet.</w:t>
      </w:r>
    </w:p>
    <w:p w14:paraId="0DFEB2D9" w14:textId="7740AAAF" w:rsidR="00CE362F" w:rsidRPr="00A305E0" w:rsidRDefault="00A305E0" w:rsidP="005B173E">
      <w:pPr>
        <w:spacing w:line="360" w:lineRule="auto"/>
        <w:ind w:left="360"/>
        <w:rPr>
          <w:rFonts w:ascii="Times New Roman" w:hAnsi="Times New Roman" w:cs="Times New Roman"/>
          <w:color w:val="000000" w:themeColor="text1"/>
          <w:sz w:val="24"/>
          <w:szCs w:val="24"/>
        </w:rPr>
      </w:pPr>
      <w:r w:rsidRPr="00A305E0">
        <w:rPr>
          <w:rFonts w:ascii="Times New Roman" w:hAnsi="Times New Roman" w:cs="Times New Roman"/>
          <w:color w:val="000000" w:themeColor="text1"/>
          <w:sz w:val="24"/>
          <w:szCs w:val="24"/>
        </w:rPr>
        <w:t xml:space="preserve">Appendix </w:t>
      </w:r>
      <w:r w:rsidR="00EB73ED">
        <w:rPr>
          <w:rFonts w:ascii="Times New Roman" w:hAnsi="Times New Roman" w:cs="Times New Roman"/>
          <w:color w:val="000000" w:themeColor="text1"/>
          <w:sz w:val="24"/>
          <w:szCs w:val="24"/>
        </w:rPr>
        <w:t>8</w:t>
      </w:r>
      <w:r w:rsidRPr="00A305E0">
        <w:rPr>
          <w:rFonts w:ascii="Times New Roman" w:hAnsi="Times New Roman" w:cs="Times New Roman"/>
          <w:color w:val="000000" w:themeColor="text1"/>
          <w:sz w:val="24"/>
          <w:szCs w:val="24"/>
        </w:rPr>
        <w:t xml:space="preserve">- </w:t>
      </w:r>
      <w:r w:rsidRPr="00A305E0">
        <w:rPr>
          <w:rFonts w:ascii="Times New Roman" w:hAnsi="Times New Roman" w:cs="Times New Roman"/>
          <w:sz w:val="24"/>
          <w:szCs w:val="24"/>
        </w:rPr>
        <w:t>ARCs to show my perseverance with challenging behaviour.</w:t>
      </w:r>
    </w:p>
    <w:p w14:paraId="77EEA923" w14:textId="19DBAD23" w:rsidR="00CE362F" w:rsidRDefault="00CE362F" w:rsidP="005B173E">
      <w:pPr>
        <w:spacing w:line="360" w:lineRule="auto"/>
        <w:jc w:val="both"/>
        <w:rPr>
          <w:rFonts w:ascii="Times New Roman" w:hAnsi="Times New Roman" w:cs="Times New Roman"/>
          <w:color w:val="000000" w:themeColor="text1"/>
          <w:sz w:val="24"/>
          <w:szCs w:val="24"/>
        </w:rPr>
      </w:pPr>
    </w:p>
    <w:p w14:paraId="1B8DD04A" w14:textId="2A7C5FAE" w:rsidR="00CE362F" w:rsidRDefault="00CE362F" w:rsidP="005B173E">
      <w:pPr>
        <w:spacing w:line="360" w:lineRule="auto"/>
        <w:jc w:val="both"/>
        <w:rPr>
          <w:rFonts w:ascii="Times New Roman" w:hAnsi="Times New Roman" w:cs="Times New Roman"/>
          <w:color w:val="000000" w:themeColor="text1"/>
          <w:sz w:val="24"/>
          <w:szCs w:val="24"/>
        </w:rPr>
      </w:pPr>
    </w:p>
    <w:p w14:paraId="006F63EA" w14:textId="4C58C958" w:rsidR="00CE362F" w:rsidRDefault="00CE362F" w:rsidP="005B173E">
      <w:pPr>
        <w:spacing w:line="360" w:lineRule="auto"/>
        <w:jc w:val="both"/>
        <w:rPr>
          <w:rFonts w:ascii="Times New Roman" w:hAnsi="Times New Roman" w:cs="Times New Roman"/>
          <w:color w:val="000000" w:themeColor="text1"/>
          <w:sz w:val="24"/>
          <w:szCs w:val="24"/>
        </w:rPr>
      </w:pPr>
    </w:p>
    <w:p w14:paraId="05311DCC" w14:textId="4850DE78" w:rsidR="00CE362F" w:rsidRDefault="00CE362F" w:rsidP="005B173E">
      <w:pPr>
        <w:spacing w:line="360" w:lineRule="auto"/>
        <w:jc w:val="both"/>
        <w:rPr>
          <w:rFonts w:ascii="Times New Roman" w:hAnsi="Times New Roman" w:cs="Times New Roman"/>
          <w:color w:val="000000" w:themeColor="text1"/>
          <w:sz w:val="24"/>
          <w:szCs w:val="24"/>
        </w:rPr>
      </w:pPr>
    </w:p>
    <w:p w14:paraId="617386BF" w14:textId="28052F78" w:rsidR="00CE362F" w:rsidRDefault="00CE362F" w:rsidP="005B173E">
      <w:pPr>
        <w:spacing w:line="360" w:lineRule="auto"/>
        <w:jc w:val="both"/>
        <w:rPr>
          <w:rFonts w:ascii="Times New Roman" w:hAnsi="Times New Roman" w:cs="Times New Roman"/>
          <w:color w:val="000000" w:themeColor="text1"/>
          <w:sz w:val="24"/>
          <w:szCs w:val="24"/>
        </w:rPr>
      </w:pPr>
    </w:p>
    <w:p w14:paraId="69FADF84" w14:textId="585DAB62" w:rsidR="00CE362F" w:rsidRDefault="00CE362F" w:rsidP="005B173E">
      <w:pPr>
        <w:spacing w:line="360" w:lineRule="auto"/>
        <w:jc w:val="both"/>
        <w:rPr>
          <w:rFonts w:ascii="Times New Roman" w:hAnsi="Times New Roman" w:cs="Times New Roman"/>
          <w:color w:val="000000" w:themeColor="text1"/>
          <w:sz w:val="24"/>
          <w:szCs w:val="24"/>
        </w:rPr>
      </w:pPr>
    </w:p>
    <w:p w14:paraId="1C84C60A" w14:textId="2CAE35A4" w:rsidR="00CE362F" w:rsidRDefault="00CE362F" w:rsidP="005B173E">
      <w:pPr>
        <w:spacing w:line="360" w:lineRule="auto"/>
        <w:jc w:val="both"/>
        <w:rPr>
          <w:rFonts w:ascii="Times New Roman" w:hAnsi="Times New Roman" w:cs="Times New Roman"/>
          <w:color w:val="000000" w:themeColor="text1"/>
          <w:sz w:val="24"/>
          <w:szCs w:val="24"/>
        </w:rPr>
      </w:pPr>
    </w:p>
    <w:p w14:paraId="324C9D69" w14:textId="403F8DE6" w:rsidR="00CE362F" w:rsidRDefault="00CE362F" w:rsidP="005B173E">
      <w:pPr>
        <w:spacing w:line="360" w:lineRule="auto"/>
        <w:jc w:val="both"/>
        <w:rPr>
          <w:rFonts w:ascii="Times New Roman" w:hAnsi="Times New Roman" w:cs="Times New Roman"/>
          <w:color w:val="000000" w:themeColor="text1"/>
          <w:sz w:val="24"/>
          <w:szCs w:val="24"/>
        </w:rPr>
      </w:pPr>
    </w:p>
    <w:p w14:paraId="613398B4" w14:textId="13761DAA" w:rsidR="00CE362F" w:rsidRDefault="00CE362F" w:rsidP="005B173E">
      <w:pPr>
        <w:spacing w:line="360" w:lineRule="auto"/>
        <w:jc w:val="both"/>
        <w:rPr>
          <w:rFonts w:ascii="Times New Roman" w:hAnsi="Times New Roman" w:cs="Times New Roman"/>
          <w:color w:val="000000" w:themeColor="text1"/>
          <w:sz w:val="24"/>
          <w:szCs w:val="24"/>
        </w:rPr>
      </w:pPr>
    </w:p>
    <w:p w14:paraId="355CC84B" w14:textId="437CAE4D" w:rsidR="00CE362F" w:rsidRDefault="00CE362F" w:rsidP="005B173E">
      <w:pPr>
        <w:spacing w:line="360" w:lineRule="auto"/>
        <w:jc w:val="both"/>
        <w:rPr>
          <w:rFonts w:ascii="Times New Roman" w:hAnsi="Times New Roman" w:cs="Times New Roman"/>
          <w:color w:val="000000" w:themeColor="text1"/>
          <w:sz w:val="24"/>
          <w:szCs w:val="24"/>
        </w:rPr>
      </w:pPr>
    </w:p>
    <w:p w14:paraId="21379DA3" w14:textId="6DA72BA3" w:rsidR="00CE362F" w:rsidRDefault="00CE362F" w:rsidP="005B173E">
      <w:pPr>
        <w:spacing w:line="360" w:lineRule="auto"/>
        <w:jc w:val="both"/>
        <w:rPr>
          <w:rFonts w:ascii="Times New Roman" w:hAnsi="Times New Roman" w:cs="Times New Roman"/>
          <w:color w:val="000000" w:themeColor="text1"/>
          <w:sz w:val="24"/>
          <w:szCs w:val="24"/>
        </w:rPr>
      </w:pPr>
    </w:p>
    <w:p w14:paraId="4141F99C" w14:textId="1B11B702" w:rsidR="00CE362F" w:rsidRDefault="00CE362F" w:rsidP="005B173E">
      <w:pPr>
        <w:spacing w:line="360" w:lineRule="auto"/>
        <w:jc w:val="both"/>
        <w:rPr>
          <w:rFonts w:ascii="Times New Roman" w:hAnsi="Times New Roman" w:cs="Times New Roman"/>
          <w:color w:val="000000" w:themeColor="text1"/>
          <w:sz w:val="24"/>
          <w:szCs w:val="24"/>
        </w:rPr>
      </w:pPr>
    </w:p>
    <w:p w14:paraId="1FBA7E03" w14:textId="186BAC20" w:rsidR="00CE362F" w:rsidRDefault="00CE362F" w:rsidP="005B173E">
      <w:pPr>
        <w:spacing w:line="360" w:lineRule="auto"/>
        <w:jc w:val="both"/>
        <w:rPr>
          <w:rFonts w:ascii="Times New Roman" w:hAnsi="Times New Roman" w:cs="Times New Roman"/>
          <w:color w:val="000000" w:themeColor="text1"/>
          <w:sz w:val="28"/>
          <w:szCs w:val="28"/>
          <w:u w:val="single"/>
        </w:rPr>
      </w:pPr>
      <w:r w:rsidRPr="00CE362F">
        <w:rPr>
          <w:rFonts w:ascii="Times New Roman" w:hAnsi="Times New Roman" w:cs="Times New Roman"/>
          <w:color w:val="000000" w:themeColor="text1"/>
          <w:sz w:val="28"/>
          <w:szCs w:val="28"/>
          <w:u w:val="single"/>
        </w:rPr>
        <w:lastRenderedPageBreak/>
        <w:t xml:space="preserve">Appendix 1- </w:t>
      </w:r>
      <w:r w:rsidR="009F4BF1">
        <w:rPr>
          <w:rFonts w:ascii="Times New Roman" w:hAnsi="Times New Roman" w:cs="Times New Roman"/>
          <w:color w:val="000000" w:themeColor="text1"/>
          <w:sz w:val="28"/>
          <w:szCs w:val="28"/>
          <w:u w:val="single"/>
        </w:rPr>
        <w:t xml:space="preserve">End of Placement Summative Assessment (2018) written by the deputy head of Pembroke Dock CP School </w:t>
      </w:r>
    </w:p>
    <w:p w14:paraId="75B6FF85" w14:textId="7B178101" w:rsidR="009F4BF1" w:rsidRPr="009F4BF1" w:rsidRDefault="009F4BF1" w:rsidP="005B173E">
      <w:pPr>
        <w:spacing w:line="360" w:lineRule="auto"/>
        <w:rPr>
          <w:rFonts w:ascii="Times New Roman" w:hAnsi="Times New Roman" w:cs="Times New Roman"/>
          <w:color w:val="000000" w:themeColor="text1"/>
          <w:sz w:val="24"/>
          <w:szCs w:val="24"/>
        </w:rPr>
      </w:pPr>
      <w:r w:rsidRPr="009F4BF1">
        <w:rPr>
          <w:noProof/>
        </w:rPr>
        <w:drawing>
          <wp:anchor distT="0" distB="0" distL="114300" distR="114300" simplePos="0" relativeHeight="251658240" behindDoc="0" locked="0" layoutInCell="1" allowOverlap="1" wp14:anchorId="60591BFC" wp14:editId="335E9489">
            <wp:simplePos x="0" y="0"/>
            <wp:positionH relativeFrom="column">
              <wp:posOffset>-402946</wp:posOffset>
            </wp:positionH>
            <wp:positionV relativeFrom="page">
              <wp:posOffset>2120900</wp:posOffset>
            </wp:positionV>
            <wp:extent cx="6544310" cy="242824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9403" t="24746" r="1808" b="23253"/>
                    <a:stretch/>
                  </pic:blipFill>
                  <pic:spPr bwMode="auto">
                    <a:xfrm>
                      <a:off x="0" y="0"/>
                      <a:ext cx="6544310" cy="2428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themeColor="text1"/>
          <w:sz w:val="24"/>
          <w:szCs w:val="24"/>
        </w:rPr>
        <w:t xml:space="preserve">Accessed via </w:t>
      </w:r>
      <w:hyperlink r:id="rId43" w:history="1">
        <w:r>
          <w:rPr>
            <w:rStyle w:val="Hyperlink"/>
          </w:rPr>
          <w:t>https://swwcte.ac.uk/</w:t>
        </w:r>
      </w:hyperlink>
    </w:p>
    <w:p w14:paraId="0DC54C3D" w14:textId="0EBE4428" w:rsidR="00CE362F" w:rsidRDefault="00CE362F" w:rsidP="005B173E">
      <w:pPr>
        <w:spacing w:line="360" w:lineRule="auto"/>
        <w:jc w:val="both"/>
        <w:rPr>
          <w:rFonts w:ascii="Times New Roman" w:hAnsi="Times New Roman" w:cs="Times New Roman"/>
          <w:sz w:val="24"/>
          <w:szCs w:val="24"/>
        </w:rPr>
      </w:pPr>
    </w:p>
    <w:p w14:paraId="34496D33" w14:textId="7FEF1FFB" w:rsidR="003E6A76" w:rsidRDefault="003E6A76" w:rsidP="005B173E">
      <w:pPr>
        <w:spacing w:line="360" w:lineRule="auto"/>
        <w:jc w:val="both"/>
        <w:rPr>
          <w:rFonts w:ascii="Times New Roman" w:hAnsi="Times New Roman" w:cs="Times New Roman"/>
          <w:sz w:val="24"/>
          <w:szCs w:val="24"/>
        </w:rPr>
      </w:pPr>
    </w:p>
    <w:p w14:paraId="13AAD3F3" w14:textId="1B91DD2F" w:rsidR="003E6A76" w:rsidRDefault="003E6A76" w:rsidP="005B173E">
      <w:pPr>
        <w:spacing w:line="360" w:lineRule="auto"/>
        <w:jc w:val="both"/>
        <w:rPr>
          <w:rFonts w:ascii="Times New Roman" w:hAnsi="Times New Roman" w:cs="Times New Roman"/>
          <w:sz w:val="24"/>
          <w:szCs w:val="24"/>
        </w:rPr>
      </w:pPr>
    </w:p>
    <w:p w14:paraId="45DF07A0" w14:textId="18345DC5" w:rsidR="003E6A76" w:rsidRDefault="003E6A76" w:rsidP="005B173E">
      <w:pPr>
        <w:spacing w:line="360" w:lineRule="auto"/>
        <w:jc w:val="both"/>
        <w:rPr>
          <w:rFonts w:ascii="Times New Roman" w:hAnsi="Times New Roman" w:cs="Times New Roman"/>
          <w:sz w:val="24"/>
          <w:szCs w:val="24"/>
        </w:rPr>
      </w:pPr>
    </w:p>
    <w:p w14:paraId="2BFDFD79" w14:textId="49F1D98E" w:rsidR="003E6A76" w:rsidRDefault="003E6A76" w:rsidP="005B173E">
      <w:pPr>
        <w:spacing w:line="360" w:lineRule="auto"/>
        <w:jc w:val="both"/>
        <w:rPr>
          <w:rFonts w:ascii="Times New Roman" w:hAnsi="Times New Roman" w:cs="Times New Roman"/>
          <w:sz w:val="24"/>
          <w:szCs w:val="24"/>
        </w:rPr>
      </w:pPr>
    </w:p>
    <w:p w14:paraId="5E340B2E" w14:textId="0D9DC173" w:rsidR="003E6A76" w:rsidRDefault="003E6A76" w:rsidP="005B173E">
      <w:pPr>
        <w:spacing w:line="360" w:lineRule="auto"/>
        <w:jc w:val="both"/>
        <w:rPr>
          <w:rFonts w:ascii="Times New Roman" w:hAnsi="Times New Roman" w:cs="Times New Roman"/>
          <w:sz w:val="24"/>
          <w:szCs w:val="24"/>
        </w:rPr>
      </w:pPr>
    </w:p>
    <w:p w14:paraId="7813152B" w14:textId="0F1FFBE6" w:rsidR="003E6A76" w:rsidRDefault="003E6A76" w:rsidP="005B173E">
      <w:pPr>
        <w:spacing w:line="360" w:lineRule="auto"/>
        <w:jc w:val="both"/>
        <w:rPr>
          <w:rFonts w:ascii="Times New Roman" w:hAnsi="Times New Roman" w:cs="Times New Roman"/>
          <w:sz w:val="24"/>
          <w:szCs w:val="24"/>
        </w:rPr>
      </w:pPr>
    </w:p>
    <w:p w14:paraId="590F61F9" w14:textId="3E2E68DF" w:rsidR="003E6A76" w:rsidRDefault="003E6A76" w:rsidP="005B173E">
      <w:pPr>
        <w:spacing w:line="360" w:lineRule="auto"/>
        <w:jc w:val="both"/>
        <w:rPr>
          <w:rFonts w:ascii="Times New Roman" w:hAnsi="Times New Roman" w:cs="Times New Roman"/>
          <w:sz w:val="24"/>
          <w:szCs w:val="24"/>
        </w:rPr>
      </w:pPr>
    </w:p>
    <w:p w14:paraId="1579FD91" w14:textId="04017341" w:rsidR="003E6A76" w:rsidRDefault="003E6A76" w:rsidP="005B173E">
      <w:pPr>
        <w:spacing w:line="360" w:lineRule="auto"/>
        <w:jc w:val="both"/>
        <w:rPr>
          <w:rFonts w:ascii="Times New Roman" w:hAnsi="Times New Roman" w:cs="Times New Roman"/>
          <w:sz w:val="24"/>
          <w:szCs w:val="24"/>
        </w:rPr>
      </w:pPr>
    </w:p>
    <w:p w14:paraId="46AF3458" w14:textId="4A77E27E" w:rsidR="003E6A76" w:rsidRDefault="003E6A76" w:rsidP="005B173E">
      <w:pPr>
        <w:spacing w:line="360" w:lineRule="auto"/>
        <w:jc w:val="both"/>
        <w:rPr>
          <w:rFonts w:ascii="Times New Roman" w:hAnsi="Times New Roman" w:cs="Times New Roman"/>
          <w:sz w:val="24"/>
          <w:szCs w:val="24"/>
        </w:rPr>
      </w:pPr>
    </w:p>
    <w:p w14:paraId="7438E365" w14:textId="4578A1E9" w:rsidR="003E6A76" w:rsidRDefault="003E6A76" w:rsidP="005B173E">
      <w:pPr>
        <w:spacing w:line="360" w:lineRule="auto"/>
        <w:jc w:val="both"/>
        <w:rPr>
          <w:rFonts w:ascii="Times New Roman" w:hAnsi="Times New Roman" w:cs="Times New Roman"/>
          <w:sz w:val="24"/>
          <w:szCs w:val="24"/>
        </w:rPr>
      </w:pPr>
    </w:p>
    <w:p w14:paraId="3FE84A2D" w14:textId="4D7274B7" w:rsidR="003E6A76" w:rsidRDefault="003E6A76" w:rsidP="005B173E">
      <w:pPr>
        <w:spacing w:line="360" w:lineRule="auto"/>
        <w:jc w:val="both"/>
        <w:rPr>
          <w:rFonts w:ascii="Times New Roman" w:hAnsi="Times New Roman" w:cs="Times New Roman"/>
          <w:sz w:val="24"/>
          <w:szCs w:val="24"/>
        </w:rPr>
      </w:pPr>
    </w:p>
    <w:p w14:paraId="3AF47E8D" w14:textId="50A7BA8B" w:rsidR="003E6A76" w:rsidRDefault="003E6A76" w:rsidP="005B173E">
      <w:pPr>
        <w:spacing w:line="360" w:lineRule="auto"/>
        <w:jc w:val="both"/>
        <w:rPr>
          <w:rFonts w:ascii="Times New Roman" w:hAnsi="Times New Roman" w:cs="Times New Roman"/>
          <w:sz w:val="24"/>
          <w:szCs w:val="24"/>
        </w:rPr>
      </w:pPr>
    </w:p>
    <w:p w14:paraId="4DAC3FBC" w14:textId="6415F5F2" w:rsidR="003E6A76" w:rsidRDefault="003E6A76" w:rsidP="005B173E">
      <w:pPr>
        <w:spacing w:line="360" w:lineRule="auto"/>
        <w:jc w:val="both"/>
        <w:rPr>
          <w:rFonts w:ascii="Times New Roman" w:hAnsi="Times New Roman" w:cs="Times New Roman"/>
          <w:sz w:val="24"/>
          <w:szCs w:val="24"/>
        </w:rPr>
      </w:pPr>
    </w:p>
    <w:p w14:paraId="39893F46" w14:textId="52A51085" w:rsidR="003E6A76" w:rsidRDefault="003E6A76" w:rsidP="005B173E">
      <w:pPr>
        <w:spacing w:line="360" w:lineRule="auto"/>
        <w:jc w:val="both"/>
        <w:rPr>
          <w:rFonts w:ascii="Times New Roman" w:hAnsi="Times New Roman" w:cs="Times New Roman"/>
          <w:sz w:val="24"/>
          <w:szCs w:val="24"/>
        </w:rPr>
      </w:pPr>
    </w:p>
    <w:p w14:paraId="6890B3F4" w14:textId="0E77D8ED" w:rsidR="003E6A76" w:rsidRDefault="003E6A76" w:rsidP="005B173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 xml:space="preserve">Appendix 2- </w:t>
      </w:r>
      <w:r w:rsidR="00842D38">
        <w:rPr>
          <w:rFonts w:ascii="Times New Roman" w:hAnsi="Times New Roman" w:cs="Times New Roman"/>
          <w:sz w:val="28"/>
          <w:szCs w:val="28"/>
          <w:u w:val="single"/>
        </w:rPr>
        <w:t>Series of evidence demonstrating the implementation of my behaviour strategy.</w:t>
      </w:r>
    </w:p>
    <w:p w14:paraId="26C9AB14" w14:textId="64DEEAA5" w:rsidR="003C7671" w:rsidRDefault="00B60A51"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59264" behindDoc="0" locked="0" layoutInCell="1" allowOverlap="1" wp14:anchorId="77032B1E" wp14:editId="08DE9384">
            <wp:simplePos x="0" y="0"/>
            <wp:positionH relativeFrom="column">
              <wp:posOffset>-158115</wp:posOffset>
            </wp:positionH>
            <wp:positionV relativeFrom="page">
              <wp:posOffset>2269818</wp:posOffset>
            </wp:positionV>
            <wp:extent cx="5949950" cy="62268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7787" t="8317" r="24356" b="2615"/>
                    <a:stretch/>
                  </pic:blipFill>
                  <pic:spPr bwMode="auto">
                    <a:xfrm>
                      <a:off x="0" y="0"/>
                      <a:ext cx="5949950" cy="6226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7671" w:rsidRPr="003C7671">
        <w:rPr>
          <w:rFonts w:ascii="Times New Roman" w:hAnsi="Times New Roman" w:cs="Times New Roman"/>
          <w:noProof/>
          <w:sz w:val="28"/>
          <w:szCs w:val="28"/>
          <w:u w:val="single"/>
        </w:rPr>
        <mc:AlternateContent>
          <mc:Choice Requires="wps">
            <w:drawing>
              <wp:anchor distT="45720" distB="45720" distL="114300" distR="114300" simplePos="0" relativeHeight="251665408" behindDoc="0" locked="0" layoutInCell="1" allowOverlap="1" wp14:anchorId="34A2FCB1" wp14:editId="02FCAF0E">
                <wp:simplePos x="0" y="0"/>
                <wp:positionH relativeFrom="column">
                  <wp:posOffset>3667760</wp:posOffset>
                </wp:positionH>
                <wp:positionV relativeFrom="paragraph">
                  <wp:posOffset>826135</wp:posOffset>
                </wp:positionV>
                <wp:extent cx="1062990" cy="477520"/>
                <wp:effectExtent l="0" t="0" r="22860" b="177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990" cy="477520"/>
                        </a:xfrm>
                        <a:prstGeom prst="rect">
                          <a:avLst/>
                        </a:prstGeom>
                        <a:solidFill>
                          <a:schemeClr val="tx1"/>
                        </a:solidFill>
                        <a:ln w="9525">
                          <a:solidFill>
                            <a:srgbClr val="000000"/>
                          </a:solidFill>
                          <a:miter lim="800000"/>
                          <a:headEnd/>
                          <a:tailEnd/>
                        </a:ln>
                      </wps:spPr>
                      <wps:txbx>
                        <w:txbxContent>
                          <w:p w14:paraId="6EB3A766" w14:textId="77777777" w:rsidR="003C7671" w:rsidRDefault="003C7671" w:rsidP="003C76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A2FCB1" id="_x0000_t202" coordsize="21600,21600" o:spt="202" path="m,l,21600r21600,l21600,xe">
                <v:stroke joinstyle="miter"/>
                <v:path gradientshapeok="t" o:connecttype="rect"/>
              </v:shapetype>
              <v:shape id="Text Box 2" o:spid="_x0000_s1026" type="#_x0000_t202" style="position:absolute;left:0;text-align:left;margin-left:288.8pt;margin-top:65.05pt;width:83.7pt;height:3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" fillcolor="black [3213]">
                <v:textbox>
                  <w:txbxContent>
                    <w:p w14:paraId="6EB3A766" w14:textId="77777777" w:rsidR="003C7671" w:rsidRDefault="003C7671" w:rsidP="003C7671"/>
                  </w:txbxContent>
                </v:textbox>
                <w10:wrap type="square"/>
              </v:shape>
            </w:pict>
          </mc:Fallback>
        </mc:AlternateContent>
      </w:r>
      <w:r w:rsidR="003C7671" w:rsidRPr="003C7671">
        <w:rPr>
          <w:rFonts w:ascii="Times New Roman" w:hAnsi="Times New Roman" w:cs="Times New Roman"/>
          <w:noProof/>
          <w:sz w:val="28"/>
          <w:szCs w:val="28"/>
          <w:u w:val="single"/>
        </w:rPr>
        <mc:AlternateContent>
          <mc:Choice Requires="wps">
            <w:drawing>
              <wp:anchor distT="45720" distB="45720" distL="114300" distR="114300" simplePos="0" relativeHeight="251667456" behindDoc="0" locked="0" layoutInCell="1" allowOverlap="1" wp14:anchorId="6FFBB251" wp14:editId="6A1EB583">
                <wp:simplePos x="0" y="0"/>
                <wp:positionH relativeFrom="column">
                  <wp:posOffset>1374775</wp:posOffset>
                </wp:positionH>
                <wp:positionV relativeFrom="paragraph">
                  <wp:posOffset>4647344</wp:posOffset>
                </wp:positionV>
                <wp:extent cx="946150" cy="222885"/>
                <wp:effectExtent l="0" t="0" r="2540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22885"/>
                        </a:xfrm>
                        <a:prstGeom prst="rect">
                          <a:avLst/>
                        </a:prstGeom>
                        <a:solidFill>
                          <a:schemeClr val="tx1"/>
                        </a:solidFill>
                        <a:ln w="9525">
                          <a:solidFill>
                            <a:srgbClr val="000000"/>
                          </a:solidFill>
                          <a:miter lim="800000"/>
                          <a:headEnd/>
                          <a:tailEnd/>
                        </a:ln>
                      </wps:spPr>
                      <wps:txbx>
                        <w:txbxContent>
                          <w:p w14:paraId="4481DE36" w14:textId="77777777" w:rsidR="003C7671" w:rsidRDefault="003C7671" w:rsidP="003C76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BB251" id="_x0000_s1027" type="#_x0000_t202" style="position:absolute;left:0;text-align:left;margin-left:108.25pt;margin-top:365.95pt;width:74.5pt;height:17.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" fillcolor="black [3213]">
                <v:textbox>
                  <w:txbxContent>
                    <w:p w14:paraId="4481DE36" w14:textId="77777777" w:rsidR="003C7671" w:rsidRDefault="003C7671" w:rsidP="003C7671"/>
                  </w:txbxContent>
                </v:textbox>
                <w10:wrap type="square"/>
              </v:shape>
            </w:pict>
          </mc:Fallback>
        </mc:AlternateContent>
      </w:r>
      <w:r w:rsidR="003C7671" w:rsidRPr="003C7671">
        <w:rPr>
          <w:rFonts w:ascii="Times New Roman" w:hAnsi="Times New Roman" w:cs="Times New Roman"/>
          <w:noProof/>
          <w:sz w:val="28"/>
          <w:szCs w:val="28"/>
          <w:u w:val="single"/>
        </w:rPr>
        <mc:AlternateContent>
          <mc:Choice Requires="wps">
            <w:drawing>
              <wp:anchor distT="45720" distB="45720" distL="114300" distR="114300" simplePos="0" relativeHeight="251663360" behindDoc="0" locked="0" layoutInCell="1" allowOverlap="1" wp14:anchorId="34D63D16" wp14:editId="50FE7359">
                <wp:simplePos x="0" y="0"/>
                <wp:positionH relativeFrom="column">
                  <wp:posOffset>2168525</wp:posOffset>
                </wp:positionH>
                <wp:positionV relativeFrom="paragraph">
                  <wp:posOffset>4771390</wp:posOffset>
                </wp:positionV>
                <wp:extent cx="946150" cy="222885"/>
                <wp:effectExtent l="0" t="0" r="254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22885"/>
                        </a:xfrm>
                        <a:prstGeom prst="rect">
                          <a:avLst/>
                        </a:prstGeom>
                        <a:solidFill>
                          <a:schemeClr val="tx1"/>
                        </a:solidFill>
                        <a:ln w="9525">
                          <a:solidFill>
                            <a:srgbClr val="000000"/>
                          </a:solidFill>
                          <a:miter lim="800000"/>
                          <a:headEnd/>
                          <a:tailEnd/>
                        </a:ln>
                      </wps:spPr>
                      <wps:txbx>
                        <w:txbxContent>
                          <w:p w14:paraId="1327E1D1" w14:textId="6C6AE2C0" w:rsidR="003C7671" w:rsidRDefault="003C76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63D16" id="_x0000_s1028" type="#_x0000_t202" style="position:absolute;left:0;text-align:left;margin-left:170.75pt;margin-top:375.7pt;width:74.5pt;height:17.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" fillcolor="black [3213]">
                <v:textbox>
                  <w:txbxContent>
                    <w:p w14:paraId="1327E1D1" w14:textId="6C6AE2C0" w:rsidR="003C7671" w:rsidRDefault="003C7671"/>
                  </w:txbxContent>
                </v:textbox>
                <w10:wrap type="square"/>
              </v:shape>
            </w:pict>
          </mc:Fallback>
        </mc:AlternateContent>
      </w:r>
      <w:r w:rsidR="003C7671">
        <w:rPr>
          <w:rFonts w:ascii="Times New Roman" w:hAnsi="Times New Roman" w:cs="Times New Roman"/>
          <w:sz w:val="28"/>
          <w:szCs w:val="28"/>
          <w:u w:val="single"/>
        </w:rPr>
        <w:t xml:space="preserve">End of Week Review showing the agreed upon targets suggested by my mentor. </w:t>
      </w:r>
    </w:p>
    <w:p w14:paraId="4A5C8550" w14:textId="6867EB19" w:rsidR="003C7671" w:rsidRDefault="003C7671" w:rsidP="005B173E">
      <w:pPr>
        <w:spacing w:line="360" w:lineRule="auto"/>
        <w:jc w:val="both"/>
        <w:rPr>
          <w:rFonts w:ascii="Times New Roman" w:hAnsi="Times New Roman" w:cs="Times New Roman"/>
          <w:sz w:val="28"/>
          <w:szCs w:val="28"/>
          <w:u w:val="single"/>
        </w:rPr>
      </w:pPr>
    </w:p>
    <w:p w14:paraId="1903E1BF" w14:textId="1B8723DD" w:rsidR="003C7671" w:rsidRDefault="003C7671" w:rsidP="005B173E">
      <w:pPr>
        <w:spacing w:line="360" w:lineRule="auto"/>
        <w:jc w:val="both"/>
        <w:rPr>
          <w:rFonts w:ascii="Times New Roman" w:hAnsi="Times New Roman" w:cs="Times New Roman"/>
          <w:sz w:val="28"/>
          <w:szCs w:val="28"/>
          <w:u w:val="single"/>
        </w:rPr>
      </w:pPr>
    </w:p>
    <w:p w14:paraId="3B2A22CA" w14:textId="5881EEF1" w:rsidR="00155783" w:rsidRDefault="00B60A51" w:rsidP="005B173E">
      <w:pPr>
        <w:spacing w:line="360" w:lineRule="auto"/>
        <w:jc w:val="both"/>
        <w:rPr>
          <w:rFonts w:ascii="Times New Roman" w:hAnsi="Times New Roman" w:cs="Times New Roman"/>
          <w:sz w:val="28"/>
          <w:szCs w:val="28"/>
          <w:u w:val="single"/>
        </w:rPr>
      </w:pPr>
      <w:r>
        <w:rPr>
          <w:noProof/>
        </w:rPr>
        <w:lastRenderedPageBreak/>
        <w:drawing>
          <wp:anchor distT="0" distB="0" distL="114300" distR="114300" simplePos="0" relativeHeight="251660288" behindDoc="0" locked="0" layoutInCell="1" allowOverlap="1" wp14:anchorId="20B43440" wp14:editId="5D2E3C40">
            <wp:simplePos x="0" y="0"/>
            <wp:positionH relativeFrom="column">
              <wp:posOffset>-110841</wp:posOffset>
            </wp:positionH>
            <wp:positionV relativeFrom="page">
              <wp:posOffset>1459624</wp:posOffset>
            </wp:positionV>
            <wp:extent cx="5738495" cy="332676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7609" t="21347" r="11978" b="6040"/>
                    <a:stretch/>
                  </pic:blipFill>
                  <pic:spPr bwMode="auto">
                    <a:xfrm>
                      <a:off x="0" y="0"/>
                      <a:ext cx="5738495" cy="3326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7671">
        <w:rPr>
          <w:rFonts w:ascii="Times New Roman" w:hAnsi="Times New Roman" w:cs="Times New Roman"/>
          <w:sz w:val="28"/>
          <w:szCs w:val="28"/>
          <w:u w:val="single"/>
        </w:rPr>
        <w:t>Action plan for Week 3 showing how I plan to achieve my target (number 4)</w:t>
      </w:r>
    </w:p>
    <w:p w14:paraId="325C0643" w14:textId="598182C0" w:rsidR="00B60A51" w:rsidRDefault="00B60A51" w:rsidP="005B173E">
      <w:pPr>
        <w:spacing w:line="360" w:lineRule="auto"/>
        <w:jc w:val="both"/>
        <w:rPr>
          <w:rFonts w:ascii="Times New Roman" w:hAnsi="Times New Roman" w:cs="Times New Roman"/>
          <w:sz w:val="28"/>
          <w:szCs w:val="28"/>
          <w:u w:val="single"/>
        </w:rPr>
      </w:pPr>
    </w:p>
    <w:p w14:paraId="27D445B4" w14:textId="70B6DD7D" w:rsidR="00A305E0" w:rsidRDefault="00B60A51" w:rsidP="005B173E">
      <w:pPr>
        <w:spacing w:line="360" w:lineRule="auto"/>
        <w:jc w:val="both"/>
        <w:rPr>
          <w:rFonts w:ascii="Times New Roman" w:hAnsi="Times New Roman" w:cs="Times New Roman"/>
          <w:sz w:val="24"/>
          <w:szCs w:val="24"/>
          <w:u w:val="single"/>
        </w:rPr>
      </w:pPr>
      <w:r>
        <w:rPr>
          <w:noProof/>
        </w:rPr>
        <w:drawing>
          <wp:anchor distT="0" distB="0" distL="114300" distR="114300" simplePos="0" relativeHeight="251661312" behindDoc="0" locked="0" layoutInCell="1" allowOverlap="1" wp14:anchorId="39112E26" wp14:editId="71451B52">
            <wp:simplePos x="0" y="0"/>
            <wp:positionH relativeFrom="column">
              <wp:posOffset>-299807</wp:posOffset>
            </wp:positionH>
            <wp:positionV relativeFrom="page">
              <wp:posOffset>6100905</wp:posOffset>
            </wp:positionV>
            <wp:extent cx="5927725" cy="33274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9254" t="15655" r="2351" b="6062"/>
                    <a:stretch/>
                  </pic:blipFill>
                  <pic:spPr bwMode="auto">
                    <a:xfrm>
                      <a:off x="0" y="0"/>
                      <a:ext cx="5927725" cy="332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5783">
        <w:rPr>
          <w:rFonts w:ascii="Times New Roman" w:hAnsi="Times New Roman" w:cs="Times New Roman"/>
          <w:sz w:val="28"/>
          <w:szCs w:val="28"/>
          <w:u w:val="single"/>
        </w:rPr>
        <w:t xml:space="preserve">End of Placement Summative Assessment (2018) written by deputy headteacher- </w:t>
      </w:r>
      <w:r w:rsidR="00155783" w:rsidRPr="00155783">
        <w:rPr>
          <w:rFonts w:ascii="Times New Roman" w:hAnsi="Times New Roman" w:cs="Times New Roman"/>
          <w:sz w:val="24"/>
          <w:szCs w:val="24"/>
        </w:rPr>
        <w:t xml:space="preserve">This comment </w:t>
      </w:r>
      <w:r w:rsidR="00155783">
        <w:rPr>
          <w:rFonts w:ascii="Times New Roman" w:hAnsi="Times New Roman" w:cs="Times New Roman"/>
          <w:sz w:val="24"/>
          <w:szCs w:val="24"/>
        </w:rPr>
        <w:t xml:space="preserve">is </w:t>
      </w:r>
      <w:r w:rsidR="00155783" w:rsidRPr="00155783">
        <w:rPr>
          <w:rFonts w:ascii="Times New Roman" w:hAnsi="Times New Roman" w:cs="Times New Roman"/>
          <w:sz w:val="24"/>
          <w:szCs w:val="24"/>
        </w:rPr>
        <w:t>on the strateg</w:t>
      </w:r>
      <w:r w:rsidR="00155783">
        <w:rPr>
          <w:rFonts w:ascii="Times New Roman" w:hAnsi="Times New Roman" w:cs="Times New Roman"/>
          <w:sz w:val="24"/>
          <w:szCs w:val="24"/>
        </w:rPr>
        <w:t>y’s</w:t>
      </w:r>
      <w:r w:rsidR="00155783" w:rsidRPr="00155783">
        <w:rPr>
          <w:rFonts w:ascii="Times New Roman" w:hAnsi="Times New Roman" w:cs="Times New Roman"/>
          <w:sz w:val="24"/>
          <w:szCs w:val="24"/>
        </w:rPr>
        <w:t xml:space="preserve"> successful implantation in Reception however it was originally implemented in Year </w:t>
      </w:r>
      <w:r w:rsidR="00155783">
        <w:rPr>
          <w:rFonts w:ascii="Times New Roman" w:hAnsi="Times New Roman" w:cs="Times New Roman"/>
          <w:sz w:val="24"/>
          <w:szCs w:val="24"/>
        </w:rPr>
        <w:t>3</w:t>
      </w:r>
      <w:r w:rsidR="00155783" w:rsidRPr="00155783">
        <w:rPr>
          <w:rFonts w:ascii="Times New Roman" w:hAnsi="Times New Roman" w:cs="Times New Roman"/>
          <w:sz w:val="24"/>
          <w:szCs w:val="24"/>
        </w:rPr>
        <w:t>.</w:t>
      </w:r>
      <w:r w:rsidR="00155783" w:rsidRPr="00155783">
        <w:rPr>
          <w:rFonts w:ascii="Times New Roman" w:hAnsi="Times New Roman" w:cs="Times New Roman"/>
          <w:sz w:val="24"/>
          <w:szCs w:val="24"/>
          <w:u w:val="single"/>
        </w:rPr>
        <w:t xml:space="preserve"> </w:t>
      </w:r>
    </w:p>
    <w:p w14:paraId="080774C6" w14:textId="21B8A4BF" w:rsidR="00155783" w:rsidRDefault="00155783" w:rsidP="005B173E">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14:paraId="09768D9E" w14:textId="7478C602" w:rsidR="00A305E0" w:rsidRPr="00B60A51" w:rsidRDefault="00A305E0" w:rsidP="005B173E">
      <w:pPr>
        <w:spacing w:line="360" w:lineRule="auto"/>
        <w:jc w:val="both"/>
        <w:rPr>
          <w:rFonts w:ascii="Times New Roman" w:hAnsi="Times New Roman" w:cs="Times New Roman"/>
          <w:sz w:val="28"/>
          <w:szCs w:val="28"/>
        </w:rPr>
      </w:pPr>
      <w:r w:rsidRPr="00B60A51">
        <w:rPr>
          <w:rFonts w:ascii="Times New Roman" w:hAnsi="Times New Roman" w:cs="Times New Roman"/>
          <w:sz w:val="28"/>
          <w:szCs w:val="28"/>
          <w:u w:val="single"/>
        </w:rPr>
        <w:lastRenderedPageBreak/>
        <w:t>Appendix 3- Report 3- Mentor (2019)</w:t>
      </w:r>
    </w:p>
    <w:p w14:paraId="588D66B3" w14:textId="615D5DC7" w:rsidR="00155783" w:rsidRPr="00155783" w:rsidRDefault="00155783" w:rsidP="005B17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illustrates the successful implementation of the behaviour strategy within another school. </w:t>
      </w:r>
    </w:p>
    <w:p w14:paraId="3E54749C" w14:textId="2546885B" w:rsidR="00155783" w:rsidRDefault="00155783" w:rsidP="005B173E">
      <w:pPr>
        <w:spacing w:line="360" w:lineRule="auto"/>
        <w:jc w:val="both"/>
        <w:rPr>
          <w:rFonts w:ascii="Times New Roman" w:hAnsi="Times New Roman" w:cs="Times New Roman"/>
          <w:sz w:val="24"/>
          <w:szCs w:val="24"/>
          <w:u w:val="single"/>
        </w:rPr>
      </w:pPr>
    </w:p>
    <w:p w14:paraId="6308BEF6" w14:textId="0A301B28" w:rsidR="008B58E9" w:rsidRDefault="008B58E9" w:rsidP="005B173E">
      <w:pPr>
        <w:spacing w:line="360" w:lineRule="auto"/>
        <w:jc w:val="both"/>
        <w:rPr>
          <w:rFonts w:ascii="Times New Roman" w:hAnsi="Times New Roman" w:cs="Times New Roman"/>
          <w:sz w:val="28"/>
          <w:szCs w:val="28"/>
          <w:u w:val="single"/>
        </w:rPr>
      </w:pPr>
    </w:p>
    <w:p w14:paraId="59B89AA7" w14:textId="118C849E" w:rsidR="008B58E9" w:rsidRDefault="008B58E9" w:rsidP="005B173E">
      <w:pPr>
        <w:spacing w:line="360" w:lineRule="auto"/>
        <w:jc w:val="both"/>
        <w:rPr>
          <w:rFonts w:ascii="Times New Roman" w:hAnsi="Times New Roman" w:cs="Times New Roman"/>
          <w:sz w:val="28"/>
          <w:szCs w:val="28"/>
          <w:u w:val="single"/>
        </w:rPr>
      </w:pPr>
    </w:p>
    <w:p w14:paraId="391EB2E4" w14:textId="6C80C9DC" w:rsidR="008B58E9" w:rsidRDefault="00A305E0"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69504" behindDoc="0" locked="0" layoutInCell="1" allowOverlap="1" wp14:anchorId="213CBB8B" wp14:editId="69B772D2">
            <wp:simplePos x="0" y="0"/>
            <wp:positionH relativeFrom="column">
              <wp:posOffset>-372110</wp:posOffset>
            </wp:positionH>
            <wp:positionV relativeFrom="page">
              <wp:posOffset>2759075</wp:posOffset>
            </wp:positionV>
            <wp:extent cx="6684010" cy="259397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9481" t="23755" r="2570" b="22437"/>
                    <a:stretch/>
                  </pic:blipFill>
                  <pic:spPr bwMode="auto">
                    <a:xfrm>
                      <a:off x="0" y="0"/>
                      <a:ext cx="6684010" cy="2593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5F9E6D" w14:textId="1F155590" w:rsidR="008B58E9" w:rsidRDefault="00A305E0"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68480" behindDoc="0" locked="0" layoutInCell="1" allowOverlap="1" wp14:anchorId="35D48D09" wp14:editId="21187FBC">
            <wp:simplePos x="0" y="0"/>
            <wp:positionH relativeFrom="column">
              <wp:posOffset>-233680</wp:posOffset>
            </wp:positionH>
            <wp:positionV relativeFrom="page">
              <wp:posOffset>5977890</wp:posOffset>
            </wp:positionV>
            <wp:extent cx="6390005" cy="31946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9664" t="19466" r="2410" b="11237"/>
                    <a:stretch/>
                  </pic:blipFill>
                  <pic:spPr bwMode="auto">
                    <a:xfrm>
                      <a:off x="0" y="0"/>
                      <a:ext cx="6390005" cy="319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3B0CED" w14:textId="3D67C289" w:rsidR="00155783" w:rsidRDefault="00B60A51" w:rsidP="005B173E">
      <w:pPr>
        <w:spacing w:line="360" w:lineRule="auto"/>
        <w:jc w:val="both"/>
        <w:rPr>
          <w:rFonts w:ascii="Times New Roman" w:hAnsi="Times New Roman" w:cs="Times New Roman"/>
          <w:sz w:val="28"/>
          <w:szCs w:val="28"/>
          <w:u w:val="single"/>
        </w:rPr>
      </w:pPr>
      <w:r>
        <w:rPr>
          <w:noProof/>
        </w:rPr>
        <w:lastRenderedPageBreak/>
        <w:drawing>
          <wp:anchor distT="0" distB="0" distL="114300" distR="114300" simplePos="0" relativeHeight="251679744" behindDoc="0" locked="0" layoutInCell="1" allowOverlap="1" wp14:anchorId="72F7AE6D" wp14:editId="668BBC98">
            <wp:simplePos x="0" y="0"/>
            <wp:positionH relativeFrom="column">
              <wp:posOffset>4795</wp:posOffset>
            </wp:positionH>
            <wp:positionV relativeFrom="page">
              <wp:posOffset>1381388</wp:posOffset>
            </wp:positionV>
            <wp:extent cx="5368925" cy="3235325"/>
            <wp:effectExtent l="0" t="0" r="3175" b="31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2556" t="29177" r="18855" b="8019"/>
                    <a:stretch/>
                  </pic:blipFill>
                  <pic:spPr bwMode="auto">
                    <a:xfrm>
                      <a:off x="0" y="0"/>
                      <a:ext cx="5368925" cy="323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58E9">
        <w:rPr>
          <w:rFonts w:ascii="Times New Roman" w:hAnsi="Times New Roman" w:cs="Times New Roman"/>
          <w:sz w:val="28"/>
          <w:szCs w:val="28"/>
          <w:u w:val="single"/>
        </w:rPr>
        <w:t>Appendix 4</w:t>
      </w:r>
      <w:r w:rsidR="00360E55">
        <w:rPr>
          <w:rFonts w:ascii="Times New Roman" w:hAnsi="Times New Roman" w:cs="Times New Roman"/>
          <w:sz w:val="28"/>
          <w:szCs w:val="28"/>
          <w:u w:val="single"/>
        </w:rPr>
        <w:t>- Formative Assessment Report written by Tom Cox (2018)</w:t>
      </w:r>
    </w:p>
    <w:p w14:paraId="087D808A" w14:textId="33FAF3CD" w:rsidR="00E15DD8" w:rsidRDefault="00E15DD8" w:rsidP="005B173E">
      <w:pPr>
        <w:spacing w:line="360" w:lineRule="auto"/>
        <w:jc w:val="both"/>
        <w:rPr>
          <w:rFonts w:ascii="Times New Roman" w:hAnsi="Times New Roman" w:cs="Times New Roman"/>
          <w:sz w:val="28"/>
          <w:szCs w:val="28"/>
          <w:u w:val="single"/>
        </w:rPr>
      </w:pPr>
    </w:p>
    <w:p w14:paraId="35EFC184" w14:textId="77777777" w:rsidR="00B60A51" w:rsidRDefault="00B60A51" w:rsidP="005B173E">
      <w:pPr>
        <w:spacing w:line="360" w:lineRule="auto"/>
        <w:jc w:val="both"/>
        <w:rPr>
          <w:rFonts w:ascii="Times New Roman" w:hAnsi="Times New Roman" w:cs="Times New Roman"/>
          <w:sz w:val="28"/>
          <w:szCs w:val="28"/>
          <w:u w:val="single"/>
        </w:rPr>
      </w:pPr>
    </w:p>
    <w:p w14:paraId="2362F490" w14:textId="77777777" w:rsidR="00B60A51" w:rsidRDefault="00B60A51" w:rsidP="005B173E">
      <w:pPr>
        <w:spacing w:line="360" w:lineRule="auto"/>
        <w:jc w:val="both"/>
        <w:rPr>
          <w:rFonts w:ascii="Times New Roman" w:hAnsi="Times New Roman" w:cs="Times New Roman"/>
          <w:sz w:val="28"/>
          <w:szCs w:val="28"/>
          <w:u w:val="single"/>
        </w:rPr>
      </w:pPr>
    </w:p>
    <w:p w14:paraId="74A48083" w14:textId="77777777" w:rsidR="00B60A51" w:rsidRDefault="00B60A51" w:rsidP="005B173E">
      <w:pPr>
        <w:spacing w:line="360" w:lineRule="auto"/>
        <w:jc w:val="both"/>
        <w:rPr>
          <w:rFonts w:ascii="Times New Roman" w:hAnsi="Times New Roman" w:cs="Times New Roman"/>
          <w:sz w:val="28"/>
          <w:szCs w:val="28"/>
          <w:u w:val="single"/>
        </w:rPr>
      </w:pPr>
    </w:p>
    <w:p w14:paraId="08731023" w14:textId="264D0ACF" w:rsidR="00107759" w:rsidRDefault="00A305E0"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80768" behindDoc="0" locked="0" layoutInCell="1" allowOverlap="1" wp14:anchorId="24D2F154" wp14:editId="247B1437">
            <wp:simplePos x="0" y="0"/>
            <wp:positionH relativeFrom="column">
              <wp:posOffset>-358775</wp:posOffset>
            </wp:positionH>
            <wp:positionV relativeFrom="page">
              <wp:posOffset>5808345</wp:posOffset>
            </wp:positionV>
            <wp:extent cx="6304915" cy="3708400"/>
            <wp:effectExtent l="0" t="0" r="635"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5480" t="11434" r="8780" b="9341"/>
                    <a:stretch/>
                  </pic:blipFill>
                  <pic:spPr bwMode="auto">
                    <a:xfrm>
                      <a:off x="0" y="0"/>
                      <a:ext cx="6304915" cy="370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u w:val="single"/>
        </w:rPr>
        <w:t xml:space="preserve">Appendix 5- Week 3 Action Plan demonstrating how I plan on developing many </w:t>
      </w:r>
      <w:proofErr w:type="spellStart"/>
      <w:r>
        <w:rPr>
          <w:rFonts w:ascii="Times New Roman" w:hAnsi="Times New Roman" w:cs="Times New Roman"/>
          <w:sz w:val="28"/>
          <w:szCs w:val="28"/>
          <w:u w:val="single"/>
        </w:rPr>
        <w:t>AfL</w:t>
      </w:r>
      <w:proofErr w:type="spellEnd"/>
      <w:r>
        <w:rPr>
          <w:rFonts w:ascii="Times New Roman" w:hAnsi="Times New Roman" w:cs="Times New Roman"/>
          <w:sz w:val="28"/>
          <w:szCs w:val="28"/>
          <w:u w:val="single"/>
        </w:rPr>
        <w:t xml:space="preserve"> strategies. </w:t>
      </w:r>
      <w:r>
        <w:rPr>
          <w:rFonts w:ascii="Times New Roman" w:hAnsi="Times New Roman" w:cs="Times New Roman"/>
          <w:sz w:val="24"/>
          <w:szCs w:val="24"/>
        </w:rPr>
        <w:t>Highlighted in yellow are the areas which apply</w:t>
      </w:r>
    </w:p>
    <w:p w14:paraId="11F7DFB7" w14:textId="77777777" w:rsidR="00B60A51" w:rsidRDefault="00B60A51" w:rsidP="005B173E">
      <w:pPr>
        <w:spacing w:line="360" w:lineRule="auto"/>
        <w:jc w:val="both"/>
        <w:rPr>
          <w:rFonts w:ascii="Times New Roman" w:hAnsi="Times New Roman" w:cs="Times New Roman"/>
          <w:sz w:val="28"/>
          <w:szCs w:val="28"/>
          <w:u w:val="single"/>
        </w:rPr>
      </w:pPr>
    </w:p>
    <w:p w14:paraId="78ADA584" w14:textId="585A0ED5" w:rsidR="00A305E0" w:rsidRDefault="00107759" w:rsidP="005B173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Appendix</w:t>
      </w:r>
      <w:r w:rsidR="00EB73ED">
        <w:rPr>
          <w:rFonts w:ascii="Times New Roman" w:hAnsi="Times New Roman" w:cs="Times New Roman"/>
          <w:sz w:val="28"/>
          <w:szCs w:val="28"/>
          <w:u w:val="single"/>
        </w:rPr>
        <w:t xml:space="preserve"> 6-</w:t>
      </w:r>
      <w:r>
        <w:rPr>
          <w:rFonts w:ascii="Times New Roman" w:hAnsi="Times New Roman" w:cs="Times New Roman"/>
          <w:sz w:val="28"/>
          <w:szCs w:val="28"/>
          <w:u w:val="single"/>
        </w:rPr>
        <w:t xml:space="preserve"> Area board I designed and created independently to effectively manage the location of children. </w:t>
      </w:r>
    </w:p>
    <w:p w14:paraId="62CA3A27" w14:textId="5B43DAE3" w:rsidR="00A305E0" w:rsidRDefault="00A305E0" w:rsidP="005B173E">
      <w:pPr>
        <w:spacing w:line="360" w:lineRule="auto"/>
        <w:jc w:val="both"/>
        <w:rPr>
          <w:rFonts w:ascii="Times New Roman" w:hAnsi="Times New Roman" w:cs="Times New Roman"/>
          <w:sz w:val="28"/>
          <w:szCs w:val="28"/>
          <w:u w:val="single"/>
        </w:rPr>
      </w:pPr>
      <w:r>
        <w:rPr>
          <w:rFonts w:ascii="Times New Roman" w:hAnsi="Times New Roman" w:cs="Times New Roman"/>
          <w:noProof/>
          <w:sz w:val="28"/>
          <w:szCs w:val="28"/>
          <w:u w:val="single"/>
        </w:rPr>
        <w:drawing>
          <wp:anchor distT="0" distB="0" distL="114300" distR="114300" simplePos="0" relativeHeight="251670528" behindDoc="0" locked="0" layoutInCell="1" allowOverlap="1" wp14:anchorId="519CA380" wp14:editId="4C19CC3B">
            <wp:simplePos x="0" y="0"/>
            <wp:positionH relativeFrom="column">
              <wp:posOffset>-87630</wp:posOffset>
            </wp:positionH>
            <wp:positionV relativeFrom="page">
              <wp:posOffset>1868805</wp:posOffset>
            </wp:positionV>
            <wp:extent cx="5731510" cy="764222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106_135005.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3A84F2A2" w14:textId="015E4514" w:rsidR="00107759" w:rsidRDefault="00107759" w:rsidP="005B173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Appendix </w:t>
      </w:r>
      <w:r w:rsidR="00EB73ED">
        <w:rPr>
          <w:rFonts w:ascii="Times New Roman" w:hAnsi="Times New Roman" w:cs="Times New Roman"/>
          <w:sz w:val="28"/>
          <w:szCs w:val="28"/>
          <w:u w:val="single"/>
        </w:rPr>
        <w:t>7</w:t>
      </w:r>
      <w:r>
        <w:rPr>
          <w:rFonts w:ascii="Times New Roman" w:hAnsi="Times New Roman" w:cs="Times New Roman"/>
          <w:sz w:val="28"/>
          <w:szCs w:val="28"/>
          <w:u w:val="single"/>
        </w:rPr>
        <w:t xml:space="preserve">- </w:t>
      </w:r>
      <w:r w:rsidR="00583674">
        <w:rPr>
          <w:rFonts w:ascii="Times New Roman" w:hAnsi="Times New Roman" w:cs="Times New Roman"/>
          <w:sz w:val="28"/>
          <w:szCs w:val="28"/>
          <w:u w:val="single"/>
        </w:rPr>
        <w:t xml:space="preserve">Lesson plan which shows I was able to educate learners on how some innovations have helped us and the planet. </w:t>
      </w:r>
    </w:p>
    <w:p w14:paraId="43178774" w14:textId="47EDDC7A" w:rsidR="00583674" w:rsidRDefault="00583674" w:rsidP="005B173E">
      <w:pPr>
        <w:spacing w:line="360" w:lineRule="auto"/>
        <w:jc w:val="both"/>
        <w:rPr>
          <w:rFonts w:ascii="Times New Roman" w:hAnsi="Times New Roman" w:cs="Times New Roman"/>
          <w:sz w:val="28"/>
          <w:szCs w:val="28"/>
          <w:u w:val="single"/>
        </w:rPr>
      </w:pPr>
      <w:r>
        <w:rPr>
          <w:rFonts w:ascii="Times New Roman" w:hAnsi="Times New Roman" w:cs="Times New Roman"/>
          <w:sz w:val="24"/>
          <w:szCs w:val="24"/>
        </w:rPr>
        <w:t xml:space="preserve">Highlighted in yellow are the areas which apply. </w:t>
      </w:r>
      <w:r>
        <w:rPr>
          <w:noProof/>
        </w:rPr>
        <w:drawing>
          <wp:anchor distT="0" distB="0" distL="114300" distR="114300" simplePos="0" relativeHeight="251671552" behindDoc="0" locked="0" layoutInCell="1" allowOverlap="1" wp14:anchorId="7BA43CC9" wp14:editId="48248813">
            <wp:simplePos x="0" y="0"/>
            <wp:positionH relativeFrom="column">
              <wp:posOffset>-415727</wp:posOffset>
            </wp:positionH>
            <wp:positionV relativeFrom="page">
              <wp:posOffset>1946984</wp:posOffset>
            </wp:positionV>
            <wp:extent cx="6595745" cy="86772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55563" t="10274" r="7845" b="4102"/>
                    <a:stretch/>
                  </pic:blipFill>
                  <pic:spPr bwMode="auto">
                    <a:xfrm>
                      <a:off x="0" y="0"/>
                      <a:ext cx="6595745" cy="867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1AC81" w14:textId="52345568" w:rsidR="00583674" w:rsidRDefault="00583674" w:rsidP="005B173E">
      <w:pPr>
        <w:spacing w:line="360" w:lineRule="auto"/>
        <w:jc w:val="both"/>
        <w:rPr>
          <w:rFonts w:ascii="Times New Roman" w:hAnsi="Times New Roman" w:cs="Times New Roman"/>
          <w:sz w:val="28"/>
          <w:szCs w:val="28"/>
          <w:u w:val="single"/>
        </w:rPr>
      </w:pPr>
      <w:r>
        <w:rPr>
          <w:noProof/>
        </w:rPr>
        <w:lastRenderedPageBreak/>
        <w:drawing>
          <wp:anchor distT="0" distB="0" distL="114300" distR="114300" simplePos="0" relativeHeight="251672576" behindDoc="0" locked="0" layoutInCell="1" allowOverlap="1" wp14:anchorId="164A6FE9" wp14:editId="673CE5C8">
            <wp:simplePos x="0" y="0"/>
            <wp:positionH relativeFrom="column">
              <wp:posOffset>-1631950</wp:posOffset>
            </wp:positionH>
            <wp:positionV relativeFrom="page">
              <wp:posOffset>2428240</wp:posOffset>
            </wp:positionV>
            <wp:extent cx="8753475" cy="5482590"/>
            <wp:effectExtent l="0" t="2857" r="6667" b="6668"/>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3754" t="8806" r="8946" b="5072"/>
                    <a:stretch/>
                  </pic:blipFill>
                  <pic:spPr bwMode="auto">
                    <a:xfrm rot="16200000">
                      <a:off x="0" y="0"/>
                      <a:ext cx="8753475" cy="5482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C8ABAA" w14:textId="68C2DE46" w:rsidR="004C3AA7" w:rsidRDefault="004C3AA7" w:rsidP="005B173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Appendix </w:t>
      </w:r>
      <w:r w:rsidR="00EB73ED">
        <w:rPr>
          <w:rFonts w:ascii="Times New Roman" w:hAnsi="Times New Roman" w:cs="Times New Roman"/>
          <w:sz w:val="28"/>
          <w:szCs w:val="28"/>
          <w:u w:val="single"/>
        </w:rPr>
        <w:t>8</w:t>
      </w:r>
      <w:r>
        <w:rPr>
          <w:rFonts w:ascii="Times New Roman" w:hAnsi="Times New Roman" w:cs="Times New Roman"/>
          <w:sz w:val="28"/>
          <w:szCs w:val="28"/>
          <w:u w:val="single"/>
        </w:rPr>
        <w:t xml:space="preserve">- </w:t>
      </w:r>
      <w:r w:rsidR="004161A7">
        <w:rPr>
          <w:rFonts w:ascii="Times New Roman" w:hAnsi="Times New Roman" w:cs="Times New Roman"/>
          <w:sz w:val="28"/>
          <w:szCs w:val="28"/>
          <w:u w:val="single"/>
        </w:rPr>
        <w:t xml:space="preserve">ARCs to show my perseverance with challenging behaviour. </w:t>
      </w:r>
    </w:p>
    <w:p w14:paraId="3A13C795" w14:textId="33689AF0" w:rsidR="004161A7" w:rsidRDefault="00A305E0" w:rsidP="005B173E">
      <w:pPr>
        <w:spacing w:line="360" w:lineRule="auto"/>
        <w:jc w:val="both"/>
        <w:rPr>
          <w:rFonts w:ascii="Times New Roman" w:hAnsi="Times New Roman" w:cs="Times New Roman"/>
          <w:sz w:val="28"/>
          <w:szCs w:val="28"/>
          <w:u w:val="single"/>
        </w:rPr>
      </w:pPr>
      <w:r>
        <w:rPr>
          <w:rFonts w:ascii="Times New Roman" w:hAnsi="Times New Roman" w:cs="Times New Roman"/>
          <w:sz w:val="24"/>
          <w:szCs w:val="24"/>
        </w:rPr>
        <w:t>Highlighted in yellow are the areas which apply.</w:t>
      </w:r>
    </w:p>
    <w:p w14:paraId="08CEF60E" w14:textId="7D54999C" w:rsidR="00583674" w:rsidRDefault="00583674" w:rsidP="005B173E">
      <w:pPr>
        <w:spacing w:line="360" w:lineRule="auto"/>
        <w:jc w:val="both"/>
        <w:rPr>
          <w:rFonts w:ascii="Times New Roman" w:hAnsi="Times New Roman" w:cs="Times New Roman"/>
          <w:sz w:val="28"/>
          <w:szCs w:val="28"/>
          <w:u w:val="single"/>
        </w:rPr>
      </w:pPr>
    </w:p>
    <w:p w14:paraId="3F1D1D5E" w14:textId="37A53E6A" w:rsidR="004161A7" w:rsidRDefault="00A305E0"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73600" behindDoc="0" locked="0" layoutInCell="1" allowOverlap="1" wp14:anchorId="383CC8F9" wp14:editId="203F118C">
            <wp:simplePos x="0" y="0"/>
            <wp:positionH relativeFrom="column">
              <wp:posOffset>22860</wp:posOffset>
            </wp:positionH>
            <wp:positionV relativeFrom="page">
              <wp:posOffset>2346960</wp:posOffset>
            </wp:positionV>
            <wp:extent cx="5193665" cy="5770880"/>
            <wp:effectExtent l="0" t="0" r="6985"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9422" t="8475" r="25824" b="3069"/>
                    <a:stretch/>
                  </pic:blipFill>
                  <pic:spPr bwMode="auto">
                    <a:xfrm>
                      <a:off x="0" y="0"/>
                      <a:ext cx="5193665" cy="577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8F0A04" w14:textId="417FF06D" w:rsidR="004161A7" w:rsidRDefault="004161A7" w:rsidP="005B173E">
      <w:pPr>
        <w:spacing w:line="360" w:lineRule="auto"/>
        <w:jc w:val="both"/>
        <w:rPr>
          <w:rFonts w:ascii="Times New Roman" w:hAnsi="Times New Roman" w:cs="Times New Roman"/>
          <w:sz w:val="28"/>
          <w:szCs w:val="28"/>
          <w:u w:val="single"/>
        </w:rPr>
      </w:pPr>
    </w:p>
    <w:p w14:paraId="64376F8B" w14:textId="3DBF218E" w:rsidR="004161A7" w:rsidRDefault="004161A7" w:rsidP="005B173E">
      <w:pPr>
        <w:spacing w:line="360" w:lineRule="auto"/>
        <w:jc w:val="both"/>
        <w:rPr>
          <w:rFonts w:ascii="Times New Roman" w:hAnsi="Times New Roman" w:cs="Times New Roman"/>
          <w:sz w:val="28"/>
          <w:szCs w:val="28"/>
          <w:u w:val="single"/>
        </w:rPr>
      </w:pPr>
    </w:p>
    <w:p w14:paraId="68771A4D" w14:textId="3C38F462" w:rsidR="004161A7" w:rsidRDefault="004161A7" w:rsidP="005B173E">
      <w:pPr>
        <w:spacing w:line="360" w:lineRule="auto"/>
        <w:jc w:val="both"/>
        <w:rPr>
          <w:rFonts w:ascii="Times New Roman" w:hAnsi="Times New Roman" w:cs="Times New Roman"/>
          <w:sz w:val="28"/>
          <w:szCs w:val="28"/>
          <w:u w:val="single"/>
        </w:rPr>
      </w:pPr>
    </w:p>
    <w:p w14:paraId="70042977" w14:textId="6AB7C093" w:rsidR="004161A7" w:rsidRDefault="004161A7" w:rsidP="005B173E">
      <w:pPr>
        <w:spacing w:line="360" w:lineRule="auto"/>
        <w:jc w:val="both"/>
        <w:rPr>
          <w:rFonts w:ascii="Times New Roman" w:hAnsi="Times New Roman" w:cs="Times New Roman"/>
          <w:sz w:val="28"/>
          <w:szCs w:val="28"/>
          <w:u w:val="single"/>
        </w:rPr>
      </w:pPr>
    </w:p>
    <w:p w14:paraId="2663BB78" w14:textId="5B1BABEE" w:rsidR="004161A7" w:rsidRDefault="004161A7" w:rsidP="005B173E">
      <w:pPr>
        <w:spacing w:line="360" w:lineRule="auto"/>
        <w:jc w:val="both"/>
        <w:rPr>
          <w:rFonts w:ascii="Times New Roman" w:hAnsi="Times New Roman" w:cs="Times New Roman"/>
          <w:sz w:val="28"/>
          <w:szCs w:val="28"/>
          <w:u w:val="single"/>
        </w:rPr>
      </w:pPr>
    </w:p>
    <w:p w14:paraId="4F9FB249" w14:textId="3C8778C8" w:rsidR="004161A7" w:rsidRDefault="004161A7" w:rsidP="005B173E">
      <w:pPr>
        <w:spacing w:line="360" w:lineRule="auto"/>
        <w:jc w:val="both"/>
        <w:rPr>
          <w:rFonts w:ascii="Times New Roman" w:hAnsi="Times New Roman" w:cs="Times New Roman"/>
          <w:sz w:val="28"/>
          <w:szCs w:val="28"/>
          <w:u w:val="single"/>
        </w:rPr>
      </w:pPr>
    </w:p>
    <w:p w14:paraId="34315777" w14:textId="63F53CA8" w:rsidR="004161A7" w:rsidRDefault="004161A7" w:rsidP="005B173E">
      <w:pPr>
        <w:spacing w:line="360" w:lineRule="auto"/>
        <w:jc w:val="both"/>
        <w:rPr>
          <w:rFonts w:ascii="Times New Roman" w:hAnsi="Times New Roman" w:cs="Times New Roman"/>
          <w:sz w:val="28"/>
          <w:szCs w:val="28"/>
          <w:u w:val="single"/>
        </w:rPr>
      </w:pPr>
    </w:p>
    <w:p w14:paraId="5224DD5C" w14:textId="1BDE5145" w:rsidR="004161A7" w:rsidRDefault="004161A7" w:rsidP="005B173E">
      <w:pPr>
        <w:spacing w:line="360" w:lineRule="auto"/>
        <w:jc w:val="both"/>
        <w:rPr>
          <w:rFonts w:ascii="Times New Roman" w:hAnsi="Times New Roman" w:cs="Times New Roman"/>
          <w:sz w:val="28"/>
          <w:szCs w:val="28"/>
          <w:u w:val="single"/>
        </w:rPr>
      </w:pPr>
    </w:p>
    <w:p w14:paraId="024FA9A9" w14:textId="452C6E6B" w:rsidR="004161A7" w:rsidRDefault="004161A7" w:rsidP="005B173E">
      <w:pPr>
        <w:spacing w:line="360" w:lineRule="auto"/>
        <w:jc w:val="both"/>
        <w:rPr>
          <w:rFonts w:ascii="Times New Roman" w:hAnsi="Times New Roman" w:cs="Times New Roman"/>
          <w:sz w:val="28"/>
          <w:szCs w:val="28"/>
          <w:u w:val="single"/>
        </w:rPr>
      </w:pPr>
    </w:p>
    <w:p w14:paraId="5494D74A" w14:textId="0EC02F7A" w:rsidR="004161A7" w:rsidRDefault="004161A7" w:rsidP="005B173E">
      <w:pPr>
        <w:spacing w:line="360" w:lineRule="auto"/>
        <w:jc w:val="both"/>
        <w:rPr>
          <w:rFonts w:ascii="Times New Roman" w:hAnsi="Times New Roman" w:cs="Times New Roman"/>
          <w:sz w:val="28"/>
          <w:szCs w:val="28"/>
          <w:u w:val="single"/>
        </w:rPr>
      </w:pPr>
    </w:p>
    <w:p w14:paraId="7DEA0580" w14:textId="1E82F946" w:rsidR="004161A7" w:rsidRDefault="004161A7" w:rsidP="005B173E">
      <w:pPr>
        <w:spacing w:line="360" w:lineRule="auto"/>
        <w:jc w:val="both"/>
        <w:rPr>
          <w:rFonts w:ascii="Times New Roman" w:hAnsi="Times New Roman" w:cs="Times New Roman"/>
          <w:sz w:val="28"/>
          <w:szCs w:val="28"/>
          <w:u w:val="single"/>
        </w:rPr>
      </w:pPr>
    </w:p>
    <w:p w14:paraId="21A1AFE0" w14:textId="1EC8E35B" w:rsidR="004161A7" w:rsidRDefault="004161A7" w:rsidP="005B173E">
      <w:pPr>
        <w:spacing w:line="360" w:lineRule="auto"/>
        <w:jc w:val="both"/>
        <w:rPr>
          <w:rFonts w:ascii="Times New Roman" w:hAnsi="Times New Roman" w:cs="Times New Roman"/>
          <w:sz w:val="28"/>
          <w:szCs w:val="28"/>
          <w:u w:val="single"/>
        </w:rPr>
      </w:pPr>
    </w:p>
    <w:p w14:paraId="2FE91B7D" w14:textId="79F8615A" w:rsidR="004161A7" w:rsidRDefault="004161A7" w:rsidP="005B173E">
      <w:pPr>
        <w:spacing w:line="360" w:lineRule="auto"/>
        <w:jc w:val="both"/>
        <w:rPr>
          <w:rFonts w:ascii="Times New Roman" w:hAnsi="Times New Roman" w:cs="Times New Roman"/>
          <w:sz w:val="28"/>
          <w:szCs w:val="28"/>
          <w:u w:val="single"/>
        </w:rPr>
      </w:pPr>
    </w:p>
    <w:p w14:paraId="019CFD2F" w14:textId="48742857" w:rsidR="004161A7" w:rsidRDefault="00A305E0" w:rsidP="005B173E">
      <w:pPr>
        <w:spacing w:line="360" w:lineRule="auto"/>
        <w:jc w:val="both"/>
        <w:rPr>
          <w:rFonts w:ascii="Times New Roman" w:hAnsi="Times New Roman" w:cs="Times New Roman"/>
          <w:sz w:val="28"/>
          <w:szCs w:val="28"/>
          <w:u w:val="single"/>
        </w:rPr>
      </w:pPr>
      <w:r>
        <w:rPr>
          <w:noProof/>
        </w:rPr>
        <w:drawing>
          <wp:anchor distT="0" distB="0" distL="114300" distR="114300" simplePos="0" relativeHeight="251674624" behindDoc="0" locked="0" layoutInCell="1" allowOverlap="1" wp14:anchorId="2A4EAB7C" wp14:editId="7CA4DF3B">
            <wp:simplePos x="0" y="0"/>
            <wp:positionH relativeFrom="column">
              <wp:posOffset>19050</wp:posOffset>
            </wp:positionH>
            <wp:positionV relativeFrom="page">
              <wp:posOffset>8115300</wp:posOffset>
            </wp:positionV>
            <wp:extent cx="4867910" cy="1714500"/>
            <wp:effectExtent l="0" t="0" r="889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29837" t="13641" r="26654" b="59095"/>
                    <a:stretch/>
                  </pic:blipFill>
                  <pic:spPr bwMode="auto">
                    <a:xfrm>
                      <a:off x="0" y="0"/>
                      <a:ext cx="4867910" cy="171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B89072" w14:textId="77777777" w:rsidR="004161A7" w:rsidRDefault="004161A7" w:rsidP="005B173E">
      <w:pPr>
        <w:spacing w:line="360" w:lineRule="auto"/>
        <w:jc w:val="both"/>
        <w:rPr>
          <w:rFonts w:ascii="Times New Roman" w:hAnsi="Times New Roman" w:cs="Times New Roman"/>
          <w:sz w:val="28"/>
          <w:szCs w:val="28"/>
          <w:u w:val="single"/>
        </w:rPr>
      </w:pPr>
    </w:p>
    <w:p w14:paraId="34B3AE26" w14:textId="6C2CAFCF" w:rsidR="004161A7" w:rsidRDefault="004161A7" w:rsidP="005B173E">
      <w:pPr>
        <w:spacing w:line="360" w:lineRule="auto"/>
        <w:jc w:val="both"/>
        <w:rPr>
          <w:rFonts w:ascii="Times New Roman" w:hAnsi="Times New Roman" w:cs="Times New Roman"/>
          <w:sz w:val="28"/>
          <w:szCs w:val="28"/>
          <w:u w:val="single"/>
        </w:rPr>
      </w:pPr>
    </w:p>
    <w:p w14:paraId="09618765" w14:textId="595C63F9" w:rsidR="004161A7" w:rsidRDefault="004161A7" w:rsidP="005B173E">
      <w:pPr>
        <w:spacing w:line="360" w:lineRule="auto"/>
        <w:jc w:val="both"/>
        <w:rPr>
          <w:rFonts w:ascii="Times New Roman" w:hAnsi="Times New Roman" w:cs="Times New Roman"/>
          <w:sz w:val="28"/>
          <w:szCs w:val="28"/>
          <w:u w:val="single"/>
        </w:rPr>
      </w:pPr>
    </w:p>
    <w:p w14:paraId="30625B91" w14:textId="07DD07A3" w:rsidR="004161A7" w:rsidRDefault="004161A7" w:rsidP="005B173E">
      <w:pPr>
        <w:spacing w:line="360" w:lineRule="auto"/>
        <w:jc w:val="both"/>
        <w:rPr>
          <w:rFonts w:ascii="Times New Roman" w:hAnsi="Times New Roman" w:cs="Times New Roman"/>
          <w:sz w:val="28"/>
          <w:szCs w:val="28"/>
          <w:u w:val="single"/>
        </w:rPr>
      </w:pPr>
    </w:p>
    <w:p w14:paraId="20895E6E" w14:textId="5EAE3400" w:rsidR="004161A7" w:rsidRDefault="004161A7" w:rsidP="005B173E">
      <w:pPr>
        <w:spacing w:line="360" w:lineRule="auto"/>
        <w:jc w:val="both"/>
        <w:rPr>
          <w:rFonts w:ascii="Times New Roman" w:hAnsi="Times New Roman" w:cs="Times New Roman"/>
          <w:sz w:val="28"/>
          <w:szCs w:val="28"/>
          <w:u w:val="single"/>
        </w:rPr>
      </w:pPr>
      <w:r>
        <w:rPr>
          <w:noProof/>
        </w:rPr>
        <w:lastRenderedPageBreak/>
        <w:drawing>
          <wp:anchor distT="0" distB="0" distL="114300" distR="114300" simplePos="0" relativeHeight="251676672" behindDoc="0" locked="0" layoutInCell="1" allowOverlap="1" wp14:anchorId="08D7DA3B" wp14:editId="2E6702CF">
            <wp:simplePos x="0" y="0"/>
            <wp:positionH relativeFrom="column">
              <wp:posOffset>228600</wp:posOffset>
            </wp:positionH>
            <wp:positionV relativeFrom="page">
              <wp:posOffset>7943215</wp:posOffset>
            </wp:positionV>
            <wp:extent cx="5143500" cy="198501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53512" t="8867" r="8597" b="65123"/>
                    <a:stretch/>
                  </pic:blipFill>
                  <pic:spPr bwMode="auto">
                    <a:xfrm>
                      <a:off x="0" y="0"/>
                      <a:ext cx="5143500" cy="1985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38605B3" wp14:editId="390D6B61">
            <wp:simplePos x="0" y="0"/>
            <wp:positionH relativeFrom="column">
              <wp:posOffset>-124259</wp:posOffset>
            </wp:positionH>
            <wp:positionV relativeFrom="page">
              <wp:posOffset>842044</wp:posOffset>
            </wp:positionV>
            <wp:extent cx="5681980" cy="70294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11301" t="8867" r="49479" b="4828"/>
                    <a:stretch/>
                  </pic:blipFill>
                  <pic:spPr bwMode="auto">
                    <a:xfrm>
                      <a:off x="0" y="0"/>
                      <a:ext cx="5681980" cy="7029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AD52F4" w14:textId="2FB507B7" w:rsidR="004161A7" w:rsidRDefault="004161A7" w:rsidP="005B173E">
      <w:pPr>
        <w:spacing w:line="360" w:lineRule="auto"/>
        <w:jc w:val="both"/>
        <w:rPr>
          <w:rFonts w:ascii="Times New Roman" w:hAnsi="Times New Roman" w:cs="Times New Roman"/>
          <w:sz w:val="28"/>
          <w:szCs w:val="28"/>
          <w:u w:val="single"/>
        </w:rPr>
      </w:pPr>
    </w:p>
    <w:p w14:paraId="6F76C3F7" w14:textId="15BCEA9B" w:rsidR="004161A7" w:rsidRDefault="004161A7" w:rsidP="005B173E">
      <w:pPr>
        <w:spacing w:line="360" w:lineRule="auto"/>
        <w:jc w:val="both"/>
        <w:rPr>
          <w:rFonts w:ascii="Times New Roman" w:hAnsi="Times New Roman" w:cs="Times New Roman"/>
          <w:sz w:val="28"/>
          <w:szCs w:val="28"/>
          <w:u w:val="single"/>
        </w:rPr>
      </w:pPr>
    </w:p>
    <w:p w14:paraId="16184A9D" w14:textId="393E7EE5" w:rsidR="004161A7" w:rsidRDefault="004161A7" w:rsidP="005B173E">
      <w:pPr>
        <w:spacing w:line="360" w:lineRule="auto"/>
        <w:jc w:val="both"/>
        <w:rPr>
          <w:rFonts w:ascii="Times New Roman" w:hAnsi="Times New Roman" w:cs="Times New Roman"/>
          <w:sz w:val="28"/>
          <w:szCs w:val="28"/>
          <w:u w:val="single"/>
        </w:rPr>
      </w:pPr>
    </w:p>
    <w:p w14:paraId="72CD7EC4" w14:textId="4FD80C2E" w:rsidR="004161A7" w:rsidRDefault="004161A7" w:rsidP="005B173E">
      <w:pPr>
        <w:spacing w:line="360" w:lineRule="auto"/>
        <w:jc w:val="both"/>
        <w:rPr>
          <w:rFonts w:ascii="Times New Roman" w:hAnsi="Times New Roman" w:cs="Times New Roman"/>
          <w:sz w:val="28"/>
          <w:szCs w:val="28"/>
          <w:u w:val="single"/>
        </w:rPr>
      </w:pPr>
    </w:p>
    <w:p w14:paraId="1C07BA6A" w14:textId="25BB6945" w:rsidR="004161A7" w:rsidRDefault="004161A7" w:rsidP="005B173E">
      <w:pPr>
        <w:spacing w:line="360" w:lineRule="auto"/>
        <w:jc w:val="both"/>
        <w:rPr>
          <w:rFonts w:ascii="Times New Roman" w:hAnsi="Times New Roman" w:cs="Times New Roman"/>
          <w:sz w:val="28"/>
          <w:szCs w:val="28"/>
          <w:u w:val="single"/>
        </w:rPr>
      </w:pPr>
      <w:r>
        <w:rPr>
          <w:noProof/>
        </w:rPr>
        <w:lastRenderedPageBreak/>
        <w:drawing>
          <wp:anchor distT="0" distB="0" distL="114300" distR="114300" simplePos="0" relativeHeight="251678720" behindDoc="0" locked="0" layoutInCell="1" allowOverlap="1" wp14:anchorId="1ADD2934" wp14:editId="1A831927">
            <wp:simplePos x="0" y="0"/>
            <wp:positionH relativeFrom="column">
              <wp:posOffset>141605</wp:posOffset>
            </wp:positionH>
            <wp:positionV relativeFrom="page">
              <wp:posOffset>8323580</wp:posOffset>
            </wp:positionV>
            <wp:extent cx="5107940" cy="226949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53912" t="9295" r="8946" b="61350"/>
                    <a:stretch/>
                  </pic:blipFill>
                  <pic:spPr bwMode="auto">
                    <a:xfrm>
                      <a:off x="0" y="0"/>
                      <a:ext cx="5107940" cy="2269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3F2B146B" wp14:editId="59A50442">
            <wp:simplePos x="0" y="0"/>
            <wp:positionH relativeFrom="column">
              <wp:posOffset>-205105</wp:posOffset>
            </wp:positionH>
            <wp:positionV relativeFrom="page">
              <wp:posOffset>788035</wp:posOffset>
            </wp:positionV>
            <wp:extent cx="5817235" cy="7268210"/>
            <wp:effectExtent l="0" t="0" r="0"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11829" t="9295" r="49199" b="4108"/>
                    <a:stretch/>
                  </pic:blipFill>
                  <pic:spPr bwMode="auto">
                    <a:xfrm>
                      <a:off x="0" y="0"/>
                      <a:ext cx="5817235" cy="7268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E48B66" w14:textId="3E24D2E5" w:rsidR="004161A7" w:rsidRDefault="004161A7" w:rsidP="005B173E">
      <w:pPr>
        <w:spacing w:line="360" w:lineRule="auto"/>
        <w:jc w:val="both"/>
        <w:rPr>
          <w:rFonts w:ascii="Times New Roman" w:hAnsi="Times New Roman" w:cs="Times New Roman"/>
          <w:sz w:val="28"/>
          <w:szCs w:val="28"/>
          <w:u w:val="single"/>
        </w:rPr>
      </w:pPr>
    </w:p>
    <w:p w14:paraId="1519F2C5" w14:textId="197CAAB9" w:rsidR="004161A7" w:rsidRPr="003E6A76" w:rsidRDefault="004161A7" w:rsidP="005B173E">
      <w:pPr>
        <w:spacing w:line="360" w:lineRule="auto"/>
        <w:jc w:val="both"/>
        <w:rPr>
          <w:rFonts w:ascii="Times New Roman" w:hAnsi="Times New Roman" w:cs="Times New Roman"/>
          <w:sz w:val="28"/>
          <w:szCs w:val="28"/>
          <w:u w:val="single"/>
        </w:rPr>
      </w:pPr>
    </w:p>
    <w:sectPr w:rsidR="004161A7" w:rsidRPr="003E6A7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3EA36" w14:textId="77777777" w:rsidR="00176CDA" w:rsidRDefault="00176CDA" w:rsidP="00CE362F">
      <w:pPr>
        <w:spacing w:after="0" w:line="240" w:lineRule="auto"/>
      </w:pPr>
      <w:r>
        <w:separator/>
      </w:r>
    </w:p>
  </w:endnote>
  <w:endnote w:type="continuationSeparator" w:id="0">
    <w:p w14:paraId="34C740BB" w14:textId="77777777" w:rsidR="00176CDA" w:rsidRDefault="00176CDA" w:rsidP="00CE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079789"/>
      <w:docPartObj>
        <w:docPartGallery w:val="Page Numbers (Bottom of Page)"/>
        <w:docPartUnique/>
      </w:docPartObj>
    </w:sdtPr>
    <w:sdtEndPr>
      <w:rPr>
        <w:noProof/>
      </w:rPr>
    </w:sdtEndPr>
    <w:sdtContent>
      <w:p w14:paraId="68AE17EF" w14:textId="18645DC8" w:rsidR="00CE362F" w:rsidRDefault="00CE36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E5E1B9" w14:textId="77777777" w:rsidR="00CE362F" w:rsidRDefault="00CE3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C5538" w14:textId="77777777" w:rsidR="00176CDA" w:rsidRDefault="00176CDA" w:rsidP="00CE362F">
      <w:pPr>
        <w:spacing w:after="0" w:line="240" w:lineRule="auto"/>
      </w:pPr>
      <w:r>
        <w:separator/>
      </w:r>
    </w:p>
  </w:footnote>
  <w:footnote w:type="continuationSeparator" w:id="0">
    <w:p w14:paraId="4ABE378B" w14:textId="77777777" w:rsidR="00176CDA" w:rsidRDefault="00176CDA" w:rsidP="00CE3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82386" w14:textId="23739CD2" w:rsidR="00CE362F" w:rsidRDefault="009F4BF1">
    <w:pPr>
      <w:pStyle w:val="Header"/>
    </w:pPr>
    <w:r>
      <w:t>1708140</w:t>
    </w:r>
    <w:r>
      <w:ptab w:relativeTo="margin" w:alignment="center" w:leader="none"/>
    </w:r>
    <w:r>
      <w:ptab w:relativeTo="margin" w:alignment="right" w:leader="none"/>
    </w:r>
    <w:r>
      <w:t>ECAD6011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F209F"/>
    <w:multiLevelType w:val="hybridMultilevel"/>
    <w:tmpl w:val="4ED60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66"/>
    <w:rsid w:val="000D1000"/>
    <w:rsid w:val="000F67DF"/>
    <w:rsid w:val="00107759"/>
    <w:rsid w:val="001501F3"/>
    <w:rsid w:val="00155783"/>
    <w:rsid w:val="00176CDA"/>
    <w:rsid w:val="00187D77"/>
    <w:rsid w:val="001A511C"/>
    <w:rsid w:val="00233F43"/>
    <w:rsid w:val="0033345B"/>
    <w:rsid w:val="00360E55"/>
    <w:rsid w:val="003C7671"/>
    <w:rsid w:val="003E6A76"/>
    <w:rsid w:val="004161A7"/>
    <w:rsid w:val="00432066"/>
    <w:rsid w:val="004C3AA7"/>
    <w:rsid w:val="004D2F97"/>
    <w:rsid w:val="00573275"/>
    <w:rsid w:val="00583674"/>
    <w:rsid w:val="005B173E"/>
    <w:rsid w:val="00656F17"/>
    <w:rsid w:val="00704D7B"/>
    <w:rsid w:val="007733F5"/>
    <w:rsid w:val="00842D38"/>
    <w:rsid w:val="008B58E9"/>
    <w:rsid w:val="00915B61"/>
    <w:rsid w:val="0092080E"/>
    <w:rsid w:val="009F4BF1"/>
    <w:rsid w:val="00A305E0"/>
    <w:rsid w:val="00A7106A"/>
    <w:rsid w:val="00B11352"/>
    <w:rsid w:val="00B60A51"/>
    <w:rsid w:val="00C33F84"/>
    <w:rsid w:val="00CE362F"/>
    <w:rsid w:val="00E15DD8"/>
    <w:rsid w:val="00E71387"/>
    <w:rsid w:val="00EB7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DDE04"/>
  <w15:chartTrackingRefBased/>
  <w15:docId w15:val="{765291ED-D937-4F00-9300-59950438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3F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3F84"/>
    <w:rPr>
      <w:color w:val="0000FF"/>
      <w:u w:val="single"/>
    </w:rPr>
  </w:style>
  <w:style w:type="character" w:styleId="Emphasis">
    <w:name w:val="Emphasis"/>
    <w:basedOn w:val="DefaultParagraphFont"/>
    <w:uiPriority w:val="20"/>
    <w:qFormat/>
    <w:rsid w:val="00CE362F"/>
    <w:rPr>
      <w:i/>
      <w:iCs/>
    </w:rPr>
  </w:style>
  <w:style w:type="character" w:customStyle="1" w:styleId="personname">
    <w:name w:val="person_name"/>
    <w:basedOn w:val="DefaultParagraphFont"/>
    <w:rsid w:val="00CE362F"/>
  </w:style>
  <w:style w:type="character" w:customStyle="1" w:styleId="text">
    <w:name w:val="text"/>
    <w:basedOn w:val="DefaultParagraphFont"/>
    <w:rsid w:val="00CE362F"/>
  </w:style>
  <w:style w:type="character" w:customStyle="1" w:styleId="fn">
    <w:name w:val="fn"/>
    <w:basedOn w:val="DefaultParagraphFont"/>
    <w:rsid w:val="00CE362F"/>
  </w:style>
  <w:style w:type="character" w:customStyle="1" w:styleId="Subtitle1">
    <w:name w:val="Subtitle1"/>
    <w:basedOn w:val="DefaultParagraphFont"/>
    <w:rsid w:val="00CE362F"/>
  </w:style>
  <w:style w:type="paragraph" w:styleId="Header">
    <w:name w:val="header"/>
    <w:basedOn w:val="Normal"/>
    <w:link w:val="HeaderChar"/>
    <w:uiPriority w:val="99"/>
    <w:unhideWhenUsed/>
    <w:rsid w:val="00CE3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62F"/>
  </w:style>
  <w:style w:type="paragraph" w:styleId="Footer">
    <w:name w:val="footer"/>
    <w:basedOn w:val="Normal"/>
    <w:link w:val="FooterChar"/>
    <w:uiPriority w:val="99"/>
    <w:unhideWhenUsed/>
    <w:rsid w:val="00CE3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62F"/>
  </w:style>
  <w:style w:type="paragraph" w:styleId="ListParagraph">
    <w:name w:val="List Paragraph"/>
    <w:basedOn w:val="Normal"/>
    <w:uiPriority w:val="34"/>
    <w:qFormat/>
    <w:rsid w:val="00E71387"/>
    <w:pPr>
      <w:ind w:left="720"/>
      <w:contextualSpacing/>
    </w:pPr>
  </w:style>
  <w:style w:type="character" w:styleId="UnresolvedMention">
    <w:name w:val="Unresolved Mention"/>
    <w:basedOn w:val="DefaultParagraphFont"/>
    <w:uiPriority w:val="99"/>
    <w:semiHidden/>
    <w:unhideWhenUsed/>
    <w:rsid w:val="00E71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999693">
      <w:bodyDiv w:val="1"/>
      <w:marLeft w:val="0"/>
      <w:marRight w:val="0"/>
      <w:marTop w:val="0"/>
      <w:marBottom w:val="0"/>
      <w:divBdr>
        <w:top w:val="none" w:sz="0" w:space="0" w:color="auto"/>
        <w:left w:val="none" w:sz="0" w:space="0" w:color="auto"/>
        <w:bottom w:val="none" w:sz="0" w:space="0" w:color="auto"/>
        <w:right w:val="none" w:sz="0" w:space="0" w:color="auto"/>
      </w:divBdr>
    </w:div>
    <w:div w:id="138341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dex-of.co.uk/Social-Interactions/Six%20Thinking%20Hats%20-%20Edward%20de%20Bono.pdf" TargetMode="External"/><Relationship Id="rId18" Type="http://schemas.openxmlformats.org/officeDocument/2006/relationships/hyperlink" Target="http://www.weforum.org/" TargetMode="External"/><Relationship Id="rId26" Type="http://schemas.openxmlformats.org/officeDocument/2006/relationships/hyperlink" Target="https://www.dlgdigital.co.uk/news/walking-thinking-and-creativity" TargetMode="External"/><Relationship Id="rId39" Type="http://schemas.openxmlformats.org/officeDocument/2006/relationships/hyperlink" Target="https://assets.publishing.service.gov.uk/government/uploads/system/uploads/attachment_data/file/338749/EnterpriseforAll-lowres-200614.pdf" TargetMode="External"/><Relationship Id="rId21" Type="http://schemas.openxmlformats.org/officeDocument/2006/relationships/hyperlink" Target="file:///C:\Users\eleas\Documents\Year%203\ECAD6011-%20Creative\Nusbaum" TargetMode="External"/><Relationship Id="rId34" Type="http://schemas.openxmlformats.org/officeDocument/2006/relationships/hyperlink" Target="http://www.qaa.ac.uk/" TargetMode="External"/><Relationship Id="rId42" Type="http://schemas.openxmlformats.org/officeDocument/2006/relationships/image" Target="media/image1.png"/><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image" Target="media/image13.png"/><Relationship Id="rId7" Type="http://schemas.openxmlformats.org/officeDocument/2006/relationships/hyperlink" Target="https://www.nasuwt.org.uk/uploads/assets/uploaded/3535be2c-801c-46cb-b4410810472b52a3.pdf-" TargetMode="External"/><Relationship Id="rId2" Type="http://schemas.openxmlformats.org/officeDocument/2006/relationships/styles" Target="styles.xml"/><Relationship Id="rId16" Type="http://schemas.openxmlformats.org/officeDocument/2006/relationships/hyperlink" Target="https://facultyinnovate.utexas.edu/sites/default/files/TeachingGuide_HowtoTeachDivergentThinking.pdf" TargetMode="External"/><Relationship Id="rId20" Type="http://schemas.openxmlformats.org/officeDocument/2006/relationships/hyperlink" Target="https://www.sciencedirect.com/science/article/pii/B9780128097908000200" TargetMode="External"/><Relationship Id="rId29" Type="http://schemas.openxmlformats.org/officeDocument/2006/relationships/hyperlink" Target="https://www.slideshare.net/SivathanuN/adult-learning-model-40911593" TargetMode="External"/><Relationship Id="rId41" Type="http://schemas.openxmlformats.org/officeDocument/2006/relationships/hyperlink" Target="https://www.academia.edu/11264950/The_Using_of_Creative_Problem-solving_Tools_on_Bad_Business_ideas_Edible_Place" TargetMode="External"/><Relationship Id="rId54"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sweek.com/creativity-crisis-74665" TargetMode="External"/><Relationship Id="rId24" Type="http://schemas.openxmlformats.org/officeDocument/2006/relationships/hyperlink" Target="http://www.oecd.org/edu/workingpapers" TargetMode="External"/><Relationship Id="rId32" Type="http://schemas.openxmlformats.org/officeDocument/2006/relationships/hyperlink" Target="https://www.inc.com/the-build-network/the-real-don-draper-invented-brainstorming-but-he-did-it-wrong.html" TargetMode="External"/><Relationship Id="rId37" Type="http://schemas.openxmlformats.org/officeDocument/2006/relationships/hyperlink" Target="https://dera.ioe.ac.uk/24502/2/150922-info-booklet-en_Redacted.pdf" TargetMode="External"/><Relationship Id="rId40" Type="http://schemas.openxmlformats.org/officeDocument/2006/relationships/hyperlink" Target="https://doi.org/10.1016/j.paid.2018.04.027" TargetMode="External"/><Relationship Id="rId45" Type="http://schemas.openxmlformats.org/officeDocument/2006/relationships/image" Target="media/image3.png"/><Relationship Id="rId53" Type="http://schemas.openxmlformats.org/officeDocument/2006/relationships/image" Target="media/image11.png"/><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gov.wales/effective-practice/using-lead-creative-schools-scheme-extend-mathematical-and-creative-skills" TargetMode="External"/><Relationship Id="rId23" Type="http://schemas.openxmlformats.org/officeDocument/2006/relationships/hyperlink" Target="https://medium.com/swlh/the-creative-sandbox-method-finding-ideas-through-interdisciplinary-thinking-d89cdab3c3bf" TargetMode="External"/><Relationship Id="rId28" Type="http://schemas.openxmlformats.org/officeDocument/2006/relationships/hyperlink" Target="https://www.weforum.org/agenda/2017/03/in-the-workplace-of-the-future-these-are-the-skills-employers-want" TargetMode="External"/><Relationship Id="rId36" Type="http://schemas.openxmlformats.org/officeDocument/2006/relationships/hyperlink" Target="https://www.nfer.ac.uk/publications/futl80/futl80.pdf" TargetMode="External"/><Relationship Id="rId49" Type="http://schemas.openxmlformats.org/officeDocument/2006/relationships/image" Target="media/image7.png"/><Relationship Id="rId57" Type="http://schemas.openxmlformats.org/officeDocument/2006/relationships/image" Target="media/image15.png"/><Relationship Id="rId61" Type="http://schemas.openxmlformats.org/officeDocument/2006/relationships/theme" Target="theme/theme1.xml"/><Relationship Id="rId10" Type="http://schemas.openxmlformats.org/officeDocument/2006/relationships/hyperlink" Target="https://doi.org/10.1016/j.paid.2015.10.040" TargetMode="External"/><Relationship Id="rId19" Type="http://schemas.openxmlformats.org/officeDocument/2006/relationships/hyperlink" Target="https://eric.ed.gov/?id=ED490611" TargetMode="External"/><Relationship Id="rId31" Type="http://schemas.openxmlformats.org/officeDocument/2006/relationships/hyperlink" Target="https://medium.com/sparcit-blog/divergent-thinking-how-do-your-dt-abilities-affect-your-work-a3a86ae82d1b" TargetMode="External"/><Relationship Id="rId44" Type="http://schemas.openxmlformats.org/officeDocument/2006/relationships/image" Target="media/image2.png"/><Relationship Id="rId52" Type="http://schemas.openxmlformats.org/officeDocument/2006/relationships/image" Target="media/image10.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sc.2008.03.003" TargetMode="External"/><Relationship Id="rId14" Type="http://schemas.openxmlformats.org/officeDocument/2006/relationships/hyperlink" Target="http://entrecompedu.eu/blog-content.php?id=281" TargetMode="External"/><Relationship Id="rId22" Type="http://schemas.openxmlformats.org/officeDocument/2006/relationships/hyperlink" Target="http://www.rrjournals.com" TargetMode="External"/><Relationship Id="rId27" Type="http://schemas.openxmlformats.org/officeDocument/2006/relationships/hyperlink" Target="https://pasisahlberg.com/wp-content/uploads/2013/01/Creativity-and-innovation-in-LLL-2009.pdf" TargetMode="External"/><Relationship Id="rId30" Type="http://schemas.openxmlformats.org/officeDocument/2006/relationships/hyperlink" Target="https://www.slideshare.net/leonardsommer3/classroomthinktankcanneslions2014" TargetMode="External"/><Relationship Id="rId35" Type="http://schemas.openxmlformats.org/officeDocument/2006/relationships/hyperlink" Target="https://qsite.edu.au/publications/quick-magazine/" TargetMode="External"/><Relationship Id="rId43" Type="http://schemas.openxmlformats.org/officeDocument/2006/relationships/hyperlink" Target="https://swwcte.ac.uk/" TargetMode="External"/><Relationship Id="rId48" Type="http://schemas.openxmlformats.org/officeDocument/2006/relationships/image" Target="media/image6.png"/><Relationship Id="rId56" Type="http://schemas.openxmlformats.org/officeDocument/2006/relationships/image" Target="media/image14.png"/><Relationship Id="rId8" Type="http://schemas.openxmlformats.org/officeDocument/2006/relationships/hyperlink" Target="https://www.sciencedirect.com/science/article/pii/B9780128097908000200" TargetMode="External"/><Relationship Id="rId51" Type="http://schemas.openxmlformats.org/officeDocument/2006/relationships/image" Target="media/image9.jpeg"/><Relationship Id="rId3" Type="http://schemas.openxmlformats.org/officeDocument/2006/relationships/settings" Target="settings.xml"/><Relationship Id="rId12" Type="http://schemas.openxmlformats.org/officeDocument/2006/relationships/hyperlink" Target="https://pdfs.semanticscholar.org/3087/bf6bc4730a0cd304eadb92fc78ed9928856b.pdf" TargetMode="External"/><Relationship Id="rId17" Type="http://schemas.openxmlformats.org/officeDocument/2006/relationships/hyperlink" Target="http://etheses.lse.ac.uk/415/1/Glaveanu_Creativity%20and%20culture.pdf" TargetMode="External"/><Relationship Id="rId25" Type="http://schemas.openxmlformats.org/officeDocument/2006/relationships/hyperlink" Target="https://uploads-ssl.webflow.com/5a86b2cd68b41700017162ca/5abd04cb79ff8ea7be2e5140_Enterprise%20Skills%20Teachability%2C%20Measurability%2C%20and%20Next%20Steps.pdf" TargetMode="External"/><Relationship Id="rId33" Type="http://schemas.openxmlformats.org/officeDocument/2006/relationships/hyperlink" Target="http://www.qaa.ac.uk/" TargetMode="External"/><Relationship Id="rId38" Type="http://schemas.openxmlformats.org/officeDocument/2006/relationships/hyperlink" Target="http://www.weforum.org/" TargetMode="External"/><Relationship Id="rId46" Type="http://schemas.openxmlformats.org/officeDocument/2006/relationships/image" Target="media/image4.pn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34</Pages>
  <Words>7834</Words>
  <Characters>44654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Eleasha Carridge (1708140)</dc:creator>
  <cp:keywords/>
  <dc:description/>
  <cp:lastModifiedBy>Eleasha Carridge</cp:lastModifiedBy>
  <cp:revision>24</cp:revision>
  <dcterms:created xsi:type="dcterms:W3CDTF">2019-12-27T16:08:00Z</dcterms:created>
  <dcterms:modified xsi:type="dcterms:W3CDTF">2020-01-13T13:34:00Z</dcterms:modified>
</cp:coreProperties>
</file>