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AE75E" w14:textId="77777777" w:rsidR="00106A5C" w:rsidRDefault="00106A5C" w:rsidP="00106A5C">
      <w:pPr>
        <w:jc w:val="center"/>
        <w:rPr>
          <w:b/>
          <w:bCs/>
        </w:rPr>
      </w:pPr>
    </w:p>
    <w:p w14:paraId="4EAB3100" w14:textId="77777777" w:rsidR="00106A5C" w:rsidRDefault="00106A5C" w:rsidP="00106A5C">
      <w:pPr>
        <w:jc w:val="center"/>
        <w:rPr>
          <w:b/>
          <w:bCs/>
        </w:rPr>
      </w:pPr>
    </w:p>
    <w:p w14:paraId="0F11675B" w14:textId="05F9641A" w:rsidR="00106A5C" w:rsidRDefault="00106A5C" w:rsidP="00106A5C">
      <w:pPr>
        <w:jc w:val="center"/>
        <w:rPr>
          <w:b/>
          <w:bCs/>
        </w:rPr>
      </w:pPr>
    </w:p>
    <w:p w14:paraId="4B81EE32" w14:textId="529BC935" w:rsidR="00106A5C" w:rsidRDefault="00106A5C" w:rsidP="00106A5C">
      <w:pPr>
        <w:jc w:val="center"/>
        <w:rPr>
          <w:b/>
          <w:bCs/>
        </w:rPr>
      </w:pPr>
    </w:p>
    <w:p w14:paraId="3D82D650" w14:textId="5F648FA8" w:rsidR="00106A5C" w:rsidRDefault="00106A5C" w:rsidP="00106A5C">
      <w:pPr>
        <w:jc w:val="center"/>
        <w:rPr>
          <w:b/>
          <w:bCs/>
        </w:rPr>
      </w:pPr>
    </w:p>
    <w:p w14:paraId="2FE7FCA5" w14:textId="77777777" w:rsidR="00106A5C" w:rsidRDefault="00106A5C" w:rsidP="00106A5C">
      <w:pPr>
        <w:jc w:val="center"/>
        <w:rPr>
          <w:b/>
          <w:bCs/>
        </w:rPr>
      </w:pPr>
    </w:p>
    <w:p w14:paraId="65283F8C" w14:textId="77777777" w:rsidR="00106A5C" w:rsidRDefault="00106A5C" w:rsidP="00106A5C">
      <w:pPr>
        <w:jc w:val="center"/>
        <w:rPr>
          <w:b/>
          <w:bCs/>
        </w:rPr>
      </w:pPr>
    </w:p>
    <w:p w14:paraId="34F8F564" w14:textId="29B6CECC" w:rsidR="00426661" w:rsidRDefault="00426661" w:rsidP="00106A5C">
      <w:pPr>
        <w:jc w:val="center"/>
        <w:rPr>
          <w:b/>
          <w:bCs/>
        </w:rPr>
      </w:pPr>
      <w:r>
        <w:rPr>
          <w:b/>
          <w:bCs/>
        </w:rPr>
        <w:t>Module: Community Engagement</w:t>
      </w:r>
    </w:p>
    <w:p w14:paraId="4DEAC3E9" w14:textId="62B94B4F" w:rsidR="00426661" w:rsidRDefault="00426661" w:rsidP="00106A5C">
      <w:pPr>
        <w:jc w:val="center"/>
        <w:rPr>
          <w:b/>
          <w:bCs/>
        </w:rPr>
      </w:pPr>
      <w:r>
        <w:rPr>
          <w:b/>
          <w:bCs/>
        </w:rPr>
        <w:t>Module code: LCBB4002</w:t>
      </w:r>
    </w:p>
    <w:p w14:paraId="798B02CB" w14:textId="495A130F" w:rsidR="00295E6A" w:rsidRDefault="00295E6A" w:rsidP="00106A5C">
      <w:pPr>
        <w:jc w:val="center"/>
        <w:rPr>
          <w:b/>
          <w:bCs/>
        </w:rPr>
      </w:pPr>
      <w:r>
        <w:rPr>
          <w:b/>
          <w:bCs/>
        </w:rPr>
        <w:t>Assignment 2</w:t>
      </w:r>
    </w:p>
    <w:p w14:paraId="32DE7006" w14:textId="77777777" w:rsidR="00D67277" w:rsidRPr="00D67277" w:rsidRDefault="00D67277" w:rsidP="00106A5C">
      <w:pPr>
        <w:jc w:val="center"/>
        <w:rPr>
          <w:b/>
          <w:bCs/>
        </w:rPr>
      </w:pPr>
      <w:proofErr w:type="gramStart"/>
      <w:r w:rsidRPr="00D67277">
        <w:rPr>
          <w:b/>
          <w:bCs/>
        </w:rPr>
        <w:t>Lecturer :</w:t>
      </w:r>
      <w:proofErr w:type="gramEnd"/>
      <w:r w:rsidRPr="00D67277">
        <w:rPr>
          <w:b/>
          <w:bCs/>
        </w:rPr>
        <w:t xml:space="preserve"> </w:t>
      </w:r>
      <w:proofErr w:type="spellStart"/>
      <w:r w:rsidRPr="00D67277">
        <w:rPr>
          <w:b/>
          <w:bCs/>
        </w:rPr>
        <w:t>Faizu</w:t>
      </w:r>
      <w:proofErr w:type="spellEnd"/>
      <w:r w:rsidRPr="00D67277">
        <w:rPr>
          <w:b/>
          <w:bCs/>
        </w:rPr>
        <w:t xml:space="preserve"> Edu</w:t>
      </w:r>
    </w:p>
    <w:p w14:paraId="69218FF5" w14:textId="147FFF48" w:rsidR="00426661" w:rsidRDefault="00D67277" w:rsidP="00106A5C">
      <w:pPr>
        <w:jc w:val="center"/>
        <w:rPr>
          <w:b/>
          <w:bCs/>
        </w:rPr>
      </w:pPr>
      <w:proofErr w:type="spellStart"/>
      <w:r w:rsidRPr="00D67277">
        <w:rPr>
          <w:b/>
          <w:bCs/>
        </w:rPr>
        <w:t>Greti</w:t>
      </w:r>
      <w:proofErr w:type="spellEnd"/>
      <w:r w:rsidRPr="00D67277">
        <w:rPr>
          <w:b/>
          <w:bCs/>
        </w:rPr>
        <w:t xml:space="preserve"> Anita </w:t>
      </w:r>
      <w:proofErr w:type="spellStart"/>
      <w:r w:rsidRPr="00D67277">
        <w:rPr>
          <w:b/>
          <w:bCs/>
        </w:rPr>
        <w:t>Koteles</w:t>
      </w:r>
      <w:proofErr w:type="spellEnd"/>
      <w:r w:rsidRPr="00D67277">
        <w:rPr>
          <w:b/>
          <w:bCs/>
        </w:rPr>
        <w:t xml:space="preserve"> </w:t>
      </w:r>
      <w:r w:rsidR="00106A5C">
        <w:rPr>
          <w:b/>
          <w:bCs/>
        </w:rPr>
        <w:t>–</w:t>
      </w:r>
      <w:r w:rsidRPr="00D67277">
        <w:rPr>
          <w:b/>
          <w:bCs/>
        </w:rPr>
        <w:t xml:space="preserve"> 2114613</w:t>
      </w:r>
    </w:p>
    <w:p w14:paraId="25A07F2B" w14:textId="0D7119F7" w:rsidR="00106A5C" w:rsidRDefault="00106A5C" w:rsidP="00106A5C">
      <w:pPr>
        <w:jc w:val="center"/>
        <w:rPr>
          <w:b/>
          <w:bCs/>
        </w:rPr>
      </w:pPr>
    </w:p>
    <w:p w14:paraId="46FDE409" w14:textId="1521F5CE" w:rsidR="00106A5C" w:rsidRDefault="00106A5C" w:rsidP="00106A5C">
      <w:pPr>
        <w:jc w:val="center"/>
        <w:rPr>
          <w:b/>
          <w:bCs/>
        </w:rPr>
      </w:pPr>
    </w:p>
    <w:p w14:paraId="52DF8CB8" w14:textId="6526411D" w:rsidR="00106A5C" w:rsidRDefault="00106A5C" w:rsidP="00106A5C">
      <w:pPr>
        <w:jc w:val="center"/>
        <w:rPr>
          <w:b/>
          <w:bCs/>
        </w:rPr>
      </w:pPr>
    </w:p>
    <w:p w14:paraId="079CE050" w14:textId="28560A52" w:rsidR="00106A5C" w:rsidRDefault="00106A5C" w:rsidP="00106A5C">
      <w:pPr>
        <w:jc w:val="center"/>
        <w:rPr>
          <w:b/>
          <w:bCs/>
        </w:rPr>
      </w:pPr>
    </w:p>
    <w:p w14:paraId="07D6BA8B" w14:textId="53BF164D" w:rsidR="00106A5C" w:rsidRDefault="00106A5C" w:rsidP="00106A5C">
      <w:pPr>
        <w:jc w:val="center"/>
        <w:rPr>
          <w:b/>
          <w:bCs/>
        </w:rPr>
      </w:pPr>
    </w:p>
    <w:p w14:paraId="64C75D77" w14:textId="4F5981BC" w:rsidR="00106A5C" w:rsidRDefault="00106A5C" w:rsidP="00106A5C">
      <w:pPr>
        <w:jc w:val="center"/>
        <w:rPr>
          <w:b/>
          <w:bCs/>
        </w:rPr>
      </w:pPr>
    </w:p>
    <w:p w14:paraId="37D2EB87" w14:textId="31A278E7" w:rsidR="00106A5C" w:rsidRDefault="00106A5C" w:rsidP="00106A5C">
      <w:pPr>
        <w:jc w:val="center"/>
        <w:rPr>
          <w:b/>
          <w:bCs/>
        </w:rPr>
      </w:pPr>
    </w:p>
    <w:p w14:paraId="41050E1C" w14:textId="79FB19FE" w:rsidR="00106A5C" w:rsidRDefault="00106A5C" w:rsidP="00106A5C">
      <w:pPr>
        <w:jc w:val="center"/>
        <w:rPr>
          <w:b/>
          <w:bCs/>
        </w:rPr>
      </w:pPr>
    </w:p>
    <w:p w14:paraId="31210C9A" w14:textId="5BED3600" w:rsidR="00106A5C" w:rsidRDefault="00106A5C" w:rsidP="00106A5C">
      <w:pPr>
        <w:jc w:val="center"/>
        <w:rPr>
          <w:b/>
          <w:bCs/>
        </w:rPr>
      </w:pPr>
    </w:p>
    <w:p w14:paraId="363D97D6" w14:textId="73F6AD8D" w:rsidR="00106A5C" w:rsidRDefault="00106A5C" w:rsidP="00106A5C">
      <w:pPr>
        <w:jc w:val="center"/>
        <w:rPr>
          <w:b/>
          <w:bCs/>
        </w:rPr>
      </w:pPr>
    </w:p>
    <w:p w14:paraId="596CFEFF" w14:textId="457F5161" w:rsidR="00106A5C" w:rsidRDefault="00106A5C" w:rsidP="00106A5C">
      <w:pPr>
        <w:jc w:val="center"/>
        <w:rPr>
          <w:b/>
          <w:bCs/>
        </w:rPr>
      </w:pPr>
    </w:p>
    <w:p w14:paraId="4061E0C9" w14:textId="77777777" w:rsidR="00106A5C" w:rsidRPr="00106A5C" w:rsidRDefault="00106A5C" w:rsidP="00106A5C">
      <w:pPr>
        <w:jc w:val="center"/>
        <w:rPr>
          <w:b/>
          <w:bCs/>
        </w:rPr>
      </w:pPr>
    </w:p>
    <w:sdt>
      <w:sdtPr>
        <w:rPr>
          <w:rFonts w:ascii="Arial" w:eastAsiaTheme="minorHAnsi" w:hAnsi="Arial" w:cstheme="minorBidi"/>
          <w:color w:val="auto"/>
          <w:sz w:val="24"/>
          <w:szCs w:val="22"/>
        </w:rPr>
        <w:id w:val="927619728"/>
        <w:docPartObj>
          <w:docPartGallery w:val="Table of Contents"/>
          <w:docPartUnique/>
        </w:docPartObj>
      </w:sdtPr>
      <w:sdtEndPr>
        <w:rPr>
          <w:b/>
          <w:bCs/>
          <w:noProof/>
        </w:rPr>
      </w:sdtEndPr>
      <w:sdtContent>
        <w:p w14:paraId="0BE25C69" w14:textId="6CF7AA24" w:rsidR="00426661" w:rsidRDefault="00426661">
          <w:pPr>
            <w:pStyle w:val="TOCHeading"/>
          </w:pPr>
          <w:r>
            <w:t>Contents</w:t>
          </w:r>
        </w:p>
        <w:p w14:paraId="74472AB9" w14:textId="77777777" w:rsidR="00C0447F" w:rsidRPr="00C0447F" w:rsidRDefault="00C0447F" w:rsidP="00C0447F"/>
        <w:p w14:paraId="250D72DC" w14:textId="0232704C" w:rsidR="0093713C" w:rsidRDefault="00426661">
          <w:pPr>
            <w:pStyle w:val="TOC1"/>
            <w:tabs>
              <w:tab w:val="right" w:leader="dot" w:pos="9016"/>
            </w:tabs>
            <w:rPr>
              <w:rFonts w:asciiTheme="minorHAnsi" w:eastAsiaTheme="minorEastAsia" w:hAnsiTheme="minorHAnsi"/>
              <w:noProof/>
              <w:sz w:val="22"/>
            </w:rPr>
          </w:pPr>
          <w:r>
            <w:fldChar w:fldCharType="begin"/>
          </w:r>
          <w:r>
            <w:instrText xml:space="preserve"> TOC \o "1-3" \h \z \u </w:instrText>
          </w:r>
          <w:r>
            <w:fldChar w:fldCharType="separate"/>
          </w:r>
          <w:hyperlink w:anchor="_Toc98154844" w:history="1">
            <w:r w:rsidR="0093713C" w:rsidRPr="004F5444">
              <w:rPr>
                <w:rStyle w:val="Hyperlink"/>
                <w:noProof/>
              </w:rPr>
              <w:t>Introduction</w:t>
            </w:r>
            <w:r w:rsidR="0093713C">
              <w:rPr>
                <w:noProof/>
                <w:webHidden/>
              </w:rPr>
              <w:tab/>
            </w:r>
            <w:r w:rsidR="0093713C">
              <w:rPr>
                <w:noProof/>
                <w:webHidden/>
              </w:rPr>
              <w:fldChar w:fldCharType="begin"/>
            </w:r>
            <w:r w:rsidR="0093713C">
              <w:rPr>
                <w:noProof/>
                <w:webHidden/>
              </w:rPr>
              <w:instrText xml:space="preserve"> PAGEREF _Toc98154844 \h </w:instrText>
            </w:r>
            <w:r w:rsidR="0093713C">
              <w:rPr>
                <w:noProof/>
                <w:webHidden/>
              </w:rPr>
            </w:r>
            <w:r w:rsidR="0093713C">
              <w:rPr>
                <w:noProof/>
                <w:webHidden/>
              </w:rPr>
              <w:fldChar w:fldCharType="separate"/>
            </w:r>
            <w:r w:rsidR="0093713C">
              <w:rPr>
                <w:noProof/>
                <w:webHidden/>
              </w:rPr>
              <w:t>3</w:t>
            </w:r>
            <w:r w:rsidR="0093713C">
              <w:rPr>
                <w:noProof/>
                <w:webHidden/>
              </w:rPr>
              <w:fldChar w:fldCharType="end"/>
            </w:r>
          </w:hyperlink>
        </w:p>
        <w:p w14:paraId="0FFC274F" w14:textId="5486D9B9" w:rsidR="0093713C" w:rsidRDefault="00443C1C">
          <w:pPr>
            <w:pStyle w:val="TOC1"/>
            <w:tabs>
              <w:tab w:val="right" w:leader="dot" w:pos="9016"/>
            </w:tabs>
            <w:rPr>
              <w:rFonts w:asciiTheme="minorHAnsi" w:eastAsiaTheme="minorEastAsia" w:hAnsiTheme="minorHAnsi"/>
              <w:noProof/>
              <w:sz w:val="22"/>
            </w:rPr>
          </w:pPr>
          <w:hyperlink w:anchor="_Toc98154845" w:history="1">
            <w:r w:rsidR="0093713C" w:rsidRPr="004F5444">
              <w:rPr>
                <w:rStyle w:val="Hyperlink"/>
                <w:noProof/>
              </w:rPr>
              <w:t>An ideal Community Engagement Program</w:t>
            </w:r>
            <w:r w:rsidR="0093713C">
              <w:rPr>
                <w:noProof/>
                <w:webHidden/>
              </w:rPr>
              <w:tab/>
            </w:r>
            <w:r w:rsidR="0093713C">
              <w:rPr>
                <w:noProof/>
                <w:webHidden/>
              </w:rPr>
              <w:fldChar w:fldCharType="begin"/>
            </w:r>
            <w:r w:rsidR="0093713C">
              <w:rPr>
                <w:noProof/>
                <w:webHidden/>
              </w:rPr>
              <w:instrText xml:space="preserve"> PAGEREF _Toc98154845 \h </w:instrText>
            </w:r>
            <w:r w:rsidR="0093713C">
              <w:rPr>
                <w:noProof/>
                <w:webHidden/>
              </w:rPr>
            </w:r>
            <w:r w:rsidR="0093713C">
              <w:rPr>
                <w:noProof/>
                <w:webHidden/>
              </w:rPr>
              <w:fldChar w:fldCharType="separate"/>
            </w:r>
            <w:r w:rsidR="0093713C">
              <w:rPr>
                <w:noProof/>
                <w:webHidden/>
              </w:rPr>
              <w:t>3</w:t>
            </w:r>
            <w:r w:rsidR="0093713C">
              <w:rPr>
                <w:noProof/>
                <w:webHidden/>
              </w:rPr>
              <w:fldChar w:fldCharType="end"/>
            </w:r>
          </w:hyperlink>
        </w:p>
        <w:p w14:paraId="577CBCD1" w14:textId="1C4BB880" w:rsidR="0093713C" w:rsidRDefault="00443C1C">
          <w:pPr>
            <w:pStyle w:val="TOC1"/>
            <w:tabs>
              <w:tab w:val="right" w:leader="dot" w:pos="9016"/>
            </w:tabs>
            <w:rPr>
              <w:rFonts w:asciiTheme="minorHAnsi" w:eastAsiaTheme="minorEastAsia" w:hAnsiTheme="minorHAnsi"/>
              <w:noProof/>
              <w:sz w:val="22"/>
            </w:rPr>
          </w:pPr>
          <w:hyperlink w:anchor="_Toc98154846" w:history="1">
            <w:r w:rsidR="0093713C" w:rsidRPr="004F5444">
              <w:rPr>
                <w:rStyle w:val="Hyperlink"/>
                <w:noProof/>
              </w:rPr>
              <w:t>Difference Between Both Projects</w:t>
            </w:r>
            <w:r w:rsidR="0093713C">
              <w:rPr>
                <w:noProof/>
                <w:webHidden/>
              </w:rPr>
              <w:tab/>
            </w:r>
            <w:r w:rsidR="0093713C">
              <w:rPr>
                <w:noProof/>
                <w:webHidden/>
              </w:rPr>
              <w:fldChar w:fldCharType="begin"/>
            </w:r>
            <w:r w:rsidR="0093713C">
              <w:rPr>
                <w:noProof/>
                <w:webHidden/>
              </w:rPr>
              <w:instrText xml:space="preserve"> PAGEREF _Toc98154846 \h </w:instrText>
            </w:r>
            <w:r w:rsidR="0093713C">
              <w:rPr>
                <w:noProof/>
                <w:webHidden/>
              </w:rPr>
            </w:r>
            <w:r w:rsidR="0093713C">
              <w:rPr>
                <w:noProof/>
                <w:webHidden/>
              </w:rPr>
              <w:fldChar w:fldCharType="separate"/>
            </w:r>
            <w:r w:rsidR="0093713C">
              <w:rPr>
                <w:noProof/>
                <w:webHidden/>
              </w:rPr>
              <w:t>4</w:t>
            </w:r>
            <w:r w:rsidR="0093713C">
              <w:rPr>
                <w:noProof/>
                <w:webHidden/>
              </w:rPr>
              <w:fldChar w:fldCharType="end"/>
            </w:r>
          </w:hyperlink>
        </w:p>
        <w:p w14:paraId="676483D4" w14:textId="3527FC57" w:rsidR="0093713C" w:rsidRDefault="00443C1C">
          <w:pPr>
            <w:pStyle w:val="TOC1"/>
            <w:tabs>
              <w:tab w:val="right" w:leader="dot" w:pos="9016"/>
            </w:tabs>
            <w:rPr>
              <w:rFonts w:asciiTheme="minorHAnsi" w:eastAsiaTheme="minorEastAsia" w:hAnsiTheme="minorHAnsi"/>
              <w:noProof/>
              <w:sz w:val="22"/>
            </w:rPr>
          </w:pPr>
          <w:hyperlink w:anchor="_Toc98154847" w:history="1">
            <w:r w:rsidR="0093713C" w:rsidRPr="004F5444">
              <w:rPr>
                <w:rStyle w:val="Hyperlink"/>
                <w:noProof/>
              </w:rPr>
              <w:t>Analysis &amp; Evaluation of Approach</w:t>
            </w:r>
            <w:r w:rsidR="0093713C">
              <w:rPr>
                <w:noProof/>
                <w:webHidden/>
              </w:rPr>
              <w:tab/>
            </w:r>
            <w:r w:rsidR="0093713C">
              <w:rPr>
                <w:noProof/>
                <w:webHidden/>
              </w:rPr>
              <w:fldChar w:fldCharType="begin"/>
            </w:r>
            <w:r w:rsidR="0093713C">
              <w:rPr>
                <w:noProof/>
                <w:webHidden/>
              </w:rPr>
              <w:instrText xml:space="preserve"> PAGEREF _Toc98154847 \h </w:instrText>
            </w:r>
            <w:r w:rsidR="0093713C">
              <w:rPr>
                <w:noProof/>
                <w:webHidden/>
              </w:rPr>
            </w:r>
            <w:r w:rsidR="0093713C">
              <w:rPr>
                <w:noProof/>
                <w:webHidden/>
              </w:rPr>
              <w:fldChar w:fldCharType="separate"/>
            </w:r>
            <w:r w:rsidR="0093713C">
              <w:rPr>
                <w:noProof/>
                <w:webHidden/>
              </w:rPr>
              <w:t>4</w:t>
            </w:r>
            <w:r w:rsidR="0093713C">
              <w:rPr>
                <w:noProof/>
                <w:webHidden/>
              </w:rPr>
              <w:fldChar w:fldCharType="end"/>
            </w:r>
          </w:hyperlink>
        </w:p>
        <w:p w14:paraId="1622370E" w14:textId="6DCE48AE" w:rsidR="0093713C" w:rsidRDefault="00443C1C">
          <w:pPr>
            <w:pStyle w:val="TOC1"/>
            <w:tabs>
              <w:tab w:val="right" w:leader="dot" w:pos="9016"/>
            </w:tabs>
            <w:rPr>
              <w:rFonts w:asciiTheme="minorHAnsi" w:eastAsiaTheme="minorEastAsia" w:hAnsiTheme="minorHAnsi"/>
              <w:noProof/>
              <w:sz w:val="22"/>
            </w:rPr>
          </w:pPr>
          <w:hyperlink w:anchor="_Toc98154848" w:history="1">
            <w:r w:rsidR="0093713C" w:rsidRPr="004F5444">
              <w:rPr>
                <w:rStyle w:val="Hyperlink"/>
                <w:noProof/>
              </w:rPr>
              <w:t>Community Engagement Process</w:t>
            </w:r>
            <w:r w:rsidR="0093713C">
              <w:rPr>
                <w:noProof/>
                <w:webHidden/>
              </w:rPr>
              <w:tab/>
            </w:r>
            <w:r w:rsidR="0093713C">
              <w:rPr>
                <w:noProof/>
                <w:webHidden/>
              </w:rPr>
              <w:fldChar w:fldCharType="begin"/>
            </w:r>
            <w:r w:rsidR="0093713C">
              <w:rPr>
                <w:noProof/>
                <w:webHidden/>
              </w:rPr>
              <w:instrText xml:space="preserve"> PAGEREF _Toc98154848 \h </w:instrText>
            </w:r>
            <w:r w:rsidR="0093713C">
              <w:rPr>
                <w:noProof/>
                <w:webHidden/>
              </w:rPr>
            </w:r>
            <w:r w:rsidR="0093713C">
              <w:rPr>
                <w:noProof/>
                <w:webHidden/>
              </w:rPr>
              <w:fldChar w:fldCharType="separate"/>
            </w:r>
            <w:r w:rsidR="0093713C">
              <w:rPr>
                <w:noProof/>
                <w:webHidden/>
              </w:rPr>
              <w:t>6</w:t>
            </w:r>
            <w:r w:rsidR="0093713C">
              <w:rPr>
                <w:noProof/>
                <w:webHidden/>
              </w:rPr>
              <w:fldChar w:fldCharType="end"/>
            </w:r>
          </w:hyperlink>
        </w:p>
        <w:p w14:paraId="39A6E229" w14:textId="273FEE64" w:rsidR="0093713C" w:rsidRDefault="00443C1C">
          <w:pPr>
            <w:pStyle w:val="TOC1"/>
            <w:tabs>
              <w:tab w:val="right" w:leader="dot" w:pos="9016"/>
            </w:tabs>
            <w:rPr>
              <w:rFonts w:asciiTheme="minorHAnsi" w:eastAsiaTheme="minorEastAsia" w:hAnsiTheme="minorHAnsi"/>
              <w:noProof/>
              <w:sz w:val="22"/>
            </w:rPr>
          </w:pPr>
          <w:hyperlink w:anchor="_Toc98154849" w:history="1">
            <w:r w:rsidR="0093713C" w:rsidRPr="004F5444">
              <w:rPr>
                <w:rStyle w:val="Hyperlink"/>
                <w:noProof/>
              </w:rPr>
              <w:t>Community Engagement Efficacy</w:t>
            </w:r>
            <w:r w:rsidR="0093713C">
              <w:rPr>
                <w:noProof/>
                <w:webHidden/>
              </w:rPr>
              <w:tab/>
            </w:r>
            <w:r w:rsidR="0093713C">
              <w:rPr>
                <w:noProof/>
                <w:webHidden/>
              </w:rPr>
              <w:fldChar w:fldCharType="begin"/>
            </w:r>
            <w:r w:rsidR="0093713C">
              <w:rPr>
                <w:noProof/>
                <w:webHidden/>
              </w:rPr>
              <w:instrText xml:space="preserve"> PAGEREF _Toc98154849 \h </w:instrText>
            </w:r>
            <w:r w:rsidR="0093713C">
              <w:rPr>
                <w:noProof/>
                <w:webHidden/>
              </w:rPr>
            </w:r>
            <w:r w:rsidR="0093713C">
              <w:rPr>
                <w:noProof/>
                <w:webHidden/>
              </w:rPr>
              <w:fldChar w:fldCharType="separate"/>
            </w:r>
            <w:r w:rsidR="0093713C">
              <w:rPr>
                <w:noProof/>
                <w:webHidden/>
              </w:rPr>
              <w:t>7</w:t>
            </w:r>
            <w:r w:rsidR="0093713C">
              <w:rPr>
                <w:noProof/>
                <w:webHidden/>
              </w:rPr>
              <w:fldChar w:fldCharType="end"/>
            </w:r>
          </w:hyperlink>
        </w:p>
        <w:p w14:paraId="523F2313" w14:textId="3D4BBE97" w:rsidR="0093713C" w:rsidRDefault="00443C1C">
          <w:pPr>
            <w:pStyle w:val="TOC1"/>
            <w:tabs>
              <w:tab w:val="right" w:leader="dot" w:pos="9016"/>
            </w:tabs>
            <w:rPr>
              <w:rFonts w:asciiTheme="minorHAnsi" w:eastAsiaTheme="minorEastAsia" w:hAnsiTheme="minorHAnsi"/>
              <w:noProof/>
              <w:sz w:val="22"/>
            </w:rPr>
          </w:pPr>
          <w:hyperlink w:anchor="_Toc98154850" w:history="1">
            <w:r w:rsidR="0093713C" w:rsidRPr="004F5444">
              <w:rPr>
                <w:rStyle w:val="Hyperlink"/>
                <w:noProof/>
              </w:rPr>
              <w:t>Conclusion</w:t>
            </w:r>
            <w:r w:rsidR="0093713C">
              <w:rPr>
                <w:noProof/>
                <w:webHidden/>
              </w:rPr>
              <w:tab/>
            </w:r>
            <w:r w:rsidR="0093713C">
              <w:rPr>
                <w:noProof/>
                <w:webHidden/>
              </w:rPr>
              <w:fldChar w:fldCharType="begin"/>
            </w:r>
            <w:r w:rsidR="0093713C">
              <w:rPr>
                <w:noProof/>
                <w:webHidden/>
              </w:rPr>
              <w:instrText xml:space="preserve"> PAGEREF _Toc98154850 \h </w:instrText>
            </w:r>
            <w:r w:rsidR="0093713C">
              <w:rPr>
                <w:noProof/>
                <w:webHidden/>
              </w:rPr>
            </w:r>
            <w:r w:rsidR="0093713C">
              <w:rPr>
                <w:noProof/>
                <w:webHidden/>
              </w:rPr>
              <w:fldChar w:fldCharType="separate"/>
            </w:r>
            <w:r w:rsidR="0093713C">
              <w:rPr>
                <w:noProof/>
                <w:webHidden/>
              </w:rPr>
              <w:t>8</w:t>
            </w:r>
            <w:r w:rsidR="0093713C">
              <w:rPr>
                <w:noProof/>
                <w:webHidden/>
              </w:rPr>
              <w:fldChar w:fldCharType="end"/>
            </w:r>
          </w:hyperlink>
        </w:p>
        <w:p w14:paraId="5B31641F" w14:textId="19F442D2" w:rsidR="0093713C" w:rsidRDefault="00443C1C">
          <w:pPr>
            <w:pStyle w:val="TOC1"/>
            <w:tabs>
              <w:tab w:val="right" w:leader="dot" w:pos="9016"/>
            </w:tabs>
            <w:rPr>
              <w:rFonts w:asciiTheme="minorHAnsi" w:eastAsiaTheme="minorEastAsia" w:hAnsiTheme="minorHAnsi"/>
              <w:noProof/>
              <w:sz w:val="22"/>
            </w:rPr>
          </w:pPr>
          <w:hyperlink w:anchor="_Toc98154851" w:history="1">
            <w:r w:rsidR="0093713C" w:rsidRPr="004F5444">
              <w:rPr>
                <w:rStyle w:val="Hyperlink"/>
                <w:noProof/>
              </w:rPr>
              <w:t>Reference</w:t>
            </w:r>
            <w:r w:rsidR="0093713C">
              <w:rPr>
                <w:noProof/>
                <w:webHidden/>
              </w:rPr>
              <w:tab/>
            </w:r>
            <w:r w:rsidR="0093713C">
              <w:rPr>
                <w:noProof/>
                <w:webHidden/>
              </w:rPr>
              <w:fldChar w:fldCharType="begin"/>
            </w:r>
            <w:r w:rsidR="0093713C">
              <w:rPr>
                <w:noProof/>
                <w:webHidden/>
              </w:rPr>
              <w:instrText xml:space="preserve"> PAGEREF _Toc98154851 \h </w:instrText>
            </w:r>
            <w:r w:rsidR="0093713C">
              <w:rPr>
                <w:noProof/>
                <w:webHidden/>
              </w:rPr>
            </w:r>
            <w:r w:rsidR="0093713C">
              <w:rPr>
                <w:noProof/>
                <w:webHidden/>
              </w:rPr>
              <w:fldChar w:fldCharType="separate"/>
            </w:r>
            <w:r w:rsidR="0093713C">
              <w:rPr>
                <w:noProof/>
                <w:webHidden/>
              </w:rPr>
              <w:t>10</w:t>
            </w:r>
            <w:r w:rsidR="0093713C">
              <w:rPr>
                <w:noProof/>
                <w:webHidden/>
              </w:rPr>
              <w:fldChar w:fldCharType="end"/>
            </w:r>
          </w:hyperlink>
        </w:p>
        <w:p w14:paraId="05FFD6C1" w14:textId="10DAD966" w:rsidR="00426661" w:rsidRDefault="00426661">
          <w:r>
            <w:rPr>
              <w:b/>
              <w:bCs/>
              <w:noProof/>
            </w:rPr>
            <w:fldChar w:fldCharType="end"/>
          </w:r>
        </w:p>
      </w:sdtContent>
    </w:sdt>
    <w:p w14:paraId="2302ABF2" w14:textId="4E439940" w:rsidR="00426661" w:rsidRDefault="00426661">
      <w:pPr>
        <w:spacing w:line="259" w:lineRule="auto"/>
        <w:jc w:val="left"/>
      </w:pPr>
      <w:r>
        <w:br w:type="page"/>
      </w:r>
    </w:p>
    <w:p w14:paraId="7DC08AE1" w14:textId="08B924B8" w:rsidR="00FE15AC" w:rsidRDefault="00426661" w:rsidP="00313CEE">
      <w:pPr>
        <w:pStyle w:val="Heading1"/>
      </w:pPr>
      <w:bookmarkStart w:id="0" w:name="_Toc98154844"/>
      <w:r>
        <w:lastRenderedPageBreak/>
        <w:t>Introduction</w:t>
      </w:r>
      <w:bookmarkEnd w:id="0"/>
    </w:p>
    <w:p w14:paraId="41C25F0A" w14:textId="1C7A3AD0" w:rsidR="00FE15AC" w:rsidRPr="00FE15AC" w:rsidRDefault="0094390A" w:rsidP="00FE15AC">
      <w:r>
        <w:t xml:space="preserve">In society, corporations, and organizations, community involvement is used to solve problems inside the society, business, or organization. Community participation is best suited to challenges involving a large number of stakeholders. The study covers </w:t>
      </w:r>
      <w:r w:rsidR="00C229AD">
        <w:t>all-important</w:t>
      </w:r>
      <w:r>
        <w:t xml:space="preserve"> techniques that could aid the engagement program, as well as the differences between the example and an ideal engagement program. It provides examples of ways that could be used to effectively implement any software. The processes are also briefly addressed. A brief discussion on how community stakeholders should be notified via social media channels is also included. It mostly provides an overview of a community engagement practitioner's approaches.</w:t>
      </w:r>
    </w:p>
    <w:p w14:paraId="40F09725" w14:textId="3A25C7F4" w:rsidR="006539E4" w:rsidRPr="00313CEE" w:rsidRDefault="006539E4" w:rsidP="00C229AD">
      <w:pPr>
        <w:pStyle w:val="Heading1"/>
      </w:pPr>
      <w:bookmarkStart w:id="1" w:name="_Toc98154845"/>
      <w:r>
        <w:t xml:space="preserve">An ideal </w:t>
      </w:r>
      <w:r w:rsidR="008A65C9">
        <w:t>C</w:t>
      </w:r>
      <w:r>
        <w:t xml:space="preserve">ommunity </w:t>
      </w:r>
      <w:r w:rsidR="008A65C9">
        <w:t>E</w:t>
      </w:r>
      <w:r>
        <w:t xml:space="preserve">ngagement </w:t>
      </w:r>
      <w:r w:rsidR="008A65C9">
        <w:t>P</w:t>
      </w:r>
      <w:r>
        <w:t>rogram</w:t>
      </w:r>
      <w:bookmarkEnd w:id="1"/>
    </w:p>
    <w:p w14:paraId="25194300" w14:textId="6B47FC4B" w:rsidR="008A65C9" w:rsidRDefault="00972660" w:rsidP="008A65C9">
      <w:r>
        <w:t xml:space="preserve">The community participation program is linked to societal issues, challenges, future opportunities, and threats. When people live in harmony in society, they should also do their part to maintain that harmony. It is something that the community does not provide for free. People in the community must concentrate on solving problems, no matter how big or small they are. The community involvement initiative began with the goal of identifying and mapping out problems. The community then comes together to help solve the problem by utilizing interpersonal, financial, and strategic roles. </w:t>
      </w:r>
      <w:r w:rsidR="006D7401" w:rsidRPr="006D7401">
        <w:t>Working hand in hand with and through groups of people linked by geographic proximity, particular interests, or comparable conditions to address challenges affecting the well-being of those affected.</w:t>
      </w:r>
      <w:r w:rsidR="00007CB6">
        <w:t xml:space="preserve"> (</w:t>
      </w:r>
      <w:proofErr w:type="spellStart"/>
      <w:r w:rsidR="00007CB6">
        <w:t>Atree</w:t>
      </w:r>
      <w:proofErr w:type="spellEnd"/>
      <w:r w:rsidR="00007CB6">
        <w:t xml:space="preserve"> et al, 2011)</w:t>
      </w:r>
      <w:r w:rsidR="00B7514B">
        <w:t xml:space="preserve">. </w:t>
      </w:r>
      <w:r>
        <w:t>It is the neighbor's responsibility to settle any concerns that arise in the community.</w:t>
      </w:r>
    </w:p>
    <w:p w14:paraId="233B48C0" w14:textId="4642576A" w:rsidR="00F50603" w:rsidRDefault="00972660" w:rsidP="008A65C9">
      <w:r>
        <w:t>An excellent community engagement program allows the community to fix any specific issue without any inconsistencies or errors. Practicing the finest practices accessible in the community is also an important part of ideal community participation. It follows in the footsteps of successful engagement programs while avoiding those that fail. An ideal community involvement program makes no distinctions based on race, caste, creed, or community members, and looks to the future.</w:t>
      </w:r>
      <w:r w:rsidR="00123124">
        <w:t xml:space="preserve"> </w:t>
      </w:r>
      <w:r w:rsidR="004F77DC">
        <w:t xml:space="preserve">All stakeholders are held in high regard, and they receive the majority of the attention; they are also eager to participate </w:t>
      </w:r>
      <w:r w:rsidR="00626043">
        <w:t>in</w:t>
      </w:r>
      <w:r w:rsidR="004F77DC">
        <w:t xml:space="preserve"> the remaking of the community</w:t>
      </w:r>
      <w:r w:rsidR="00007CB6">
        <w:t xml:space="preserve"> (</w:t>
      </w:r>
      <w:r w:rsidR="00007CB6">
        <w:rPr>
          <w:shd w:val="clear" w:color="auto" w:fill="FFFFFF"/>
        </w:rPr>
        <w:t xml:space="preserve">McCabe, </w:t>
      </w:r>
      <w:proofErr w:type="spellStart"/>
      <w:r w:rsidR="00007CB6">
        <w:rPr>
          <w:shd w:val="clear" w:color="auto" w:fill="FFFFFF"/>
        </w:rPr>
        <w:t>Keast</w:t>
      </w:r>
      <w:proofErr w:type="spellEnd"/>
      <w:r w:rsidR="00007CB6">
        <w:rPr>
          <w:shd w:val="clear" w:color="auto" w:fill="FFFFFF"/>
        </w:rPr>
        <w:t>, and Brown, 2006)</w:t>
      </w:r>
      <w:r w:rsidR="004F77DC">
        <w:t>.</w:t>
      </w:r>
    </w:p>
    <w:p w14:paraId="271CA932" w14:textId="737C2833" w:rsidR="00B7514B" w:rsidRPr="008A65C9" w:rsidRDefault="00DE1A65" w:rsidP="008A65C9">
      <w:r>
        <w:lastRenderedPageBreak/>
        <w:t>Every determinant's rules and norms must be followed by the community engagement program, which includes all community engagement models, principles, methodologies, strategies, and standards. By performing research, community mapping, and social interaction through social media platforms</w:t>
      </w:r>
      <w:r w:rsidR="00626043">
        <w:t>.</w:t>
      </w:r>
      <w:r>
        <w:t xml:space="preserve"> </w:t>
      </w:r>
      <w:r w:rsidR="00626043">
        <w:t>Some major elements aid</w:t>
      </w:r>
      <w:r>
        <w:t xml:space="preserve"> in achieving success in community engagement projects. These are critical components of every successful community engagement program. The community engagement program must follow the procedure given below, which assists in the formulation of plans by considering many main factors and how to implement them.</w:t>
      </w:r>
      <w:r w:rsidR="00D829CC">
        <w:t xml:space="preserve"> </w:t>
      </w:r>
      <w:r w:rsidR="00AB1988">
        <w:t>To connect with community members and distribute information about the project, an ideal community engagement program makes use of social media platforms</w:t>
      </w:r>
      <w:r w:rsidR="00D437BD">
        <w:t xml:space="preserve"> (</w:t>
      </w:r>
      <w:r w:rsidR="00D437BD">
        <w:rPr>
          <w:shd w:val="clear" w:color="auto" w:fill="FFFFFF"/>
        </w:rPr>
        <w:t>Habibi, Laroche, and Richard, 2014)</w:t>
      </w:r>
      <w:r w:rsidR="00AB1988">
        <w:t xml:space="preserve">. In addition, </w:t>
      </w:r>
      <w:r w:rsidR="00AE760A">
        <w:t xml:space="preserve">a </w:t>
      </w:r>
      <w:r w:rsidR="00AB1988">
        <w:t>significant study is conducted to identify potential concerns and determine how they might be resolved utilizing all available resources.</w:t>
      </w:r>
    </w:p>
    <w:p w14:paraId="3F358D3E" w14:textId="39C5908B" w:rsidR="00426661" w:rsidRDefault="00426661" w:rsidP="00375127">
      <w:pPr>
        <w:pStyle w:val="Heading1"/>
      </w:pPr>
      <w:bookmarkStart w:id="2" w:name="_Toc98154846"/>
      <w:r>
        <w:t>Difference Between Both Projects</w:t>
      </w:r>
      <w:bookmarkEnd w:id="2"/>
    </w:p>
    <w:p w14:paraId="0EA969D2" w14:textId="545BC3C3" w:rsidR="00375127" w:rsidRPr="00375127" w:rsidRDefault="008B16A6" w:rsidP="00FE15AC">
      <w:r>
        <w:t xml:space="preserve">An ideal community involvement program puts all conceivable solutions to the problem to the test and then disbands once the problem is solved. The housing issue in the example above has existed for a long time. The project was attempted several times, </w:t>
      </w:r>
      <w:r w:rsidR="002E526E">
        <w:t>but</w:t>
      </w:r>
      <w:r>
        <w:t xml:space="preserve"> the results were short-sighted. After a few days, the condition would resurface, but this time it would be significantly more severe than previously. Any project </w:t>
      </w:r>
      <w:r w:rsidR="002E526E">
        <w:t>needs</w:t>
      </w:r>
      <w:r>
        <w:t xml:space="preserve"> not just a 10- or 20-year plan, but also a long-term strategy that will be practiced periodically to address the contemporaneous issue</w:t>
      </w:r>
      <w:r w:rsidR="00D437BD">
        <w:t xml:space="preserve"> (</w:t>
      </w:r>
      <w:proofErr w:type="spellStart"/>
      <w:r w:rsidR="00D437BD">
        <w:rPr>
          <w:shd w:val="clear" w:color="auto" w:fill="FFFFFF"/>
        </w:rPr>
        <w:t>Butin</w:t>
      </w:r>
      <w:proofErr w:type="spellEnd"/>
      <w:r w:rsidR="00D437BD">
        <w:rPr>
          <w:shd w:val="clear" w:color="auto" w:fill="FFFFFF"/>
        </w:rPr>
        <w:t>, 2007)</w:t>
      </w:r>
      <w:r>
        <w:t>.</w:t>
      </w:r>
      <w:r w:rsidR="002E526E">
        <w:t xml:space="preserve"> To be successful in the program, all of the determinants must be in sync. For the time being, the housing problem has been resolved, but it will reemerge in a far more serious manner in the future. The extreme housing shortage is also due to foreigners who enter the UK on a </w:t>
      </w:r>
      <w:proofErr w:type="spellStart"/>
      <w:r w:rsidR="002E526E">
        <w:t>Shenzen</w:t>
      </w:r>
      <w:proofErr w:type="spellEnd"/>
      <w:r w:rsidR="002E526E">
        <w:t xml:space="preserve"> visa, and BREXIT will put an end to all of these foreign employees. It would aid in the resolution of the UK's housing crisis</w:t>
      </w:r>
      <w:r w:rsidR="00D437BD">
        <w:t xml:space="preserve"> (Wadsworth</w:t>
      </w:r>
      <w:r w:rsidR="004557FB">
        <w:t xml:space="preserve"> et al</w:t>
      </w:r>
      <w:r w:rsidR="00D437BD">
        <w:t>, 2016)</w:t>
      </w:r>
      <w:r w:rsidR="002E526E">
        <w:t>. If they desire a sustainable environment for their next generation, all parties must come forward and solve this problem.</w:t>
      </w:r>
    </w:p>
    <w:p w14:paraId="687428FB" w14:textId="3E10BDEB" w:rsidR="00426661" w:rsidRDefault="00426661" w:rsidP="00375127">
      <w:pPr>
        <w:pStyle w:val="Heading1"/>
      </w:pPr>
      <w:bookmarkStart w:id="3" w:name="_Toc98154847"/>
      <w:r>
        <w:t xml:space="preserve">Analysis &amp; Evaluation of </w:t>
      </w:r>
      <w:r w:rsidR="00D467CA">
        <w:t>Approach</w:t>
      </w:r>
      <w:bookmarkEnd w:id="3"/>
    </w:p>
    <w:p w14:paraId="3DD5FFCB" w14:textId="6ABEC2CF" w:rsidR="00FD75E9" w:rsidRDefault="00FD75E9" w:rsidP="00FD75E9">
      <w:pPr>
        <w:rPr>
          <w:lang w:val="en-GB"/>
        </w:rPr>
      </w:pPr>
      <w:r w:rsidRPr="00FD75E9">
        <w:rPr>
          <w:lang w:val="en-GB"/>
        </w:rPr>
        <w:t>“</w:t>
      </w:r>
      <w:r w:rsidR="007122B0">
        <w:rPr>
          <w:lang w:val="en-GB"/>
        </w:rPr>
        <w:t xml:space="preserve">Citizen involvement is mobilized by – and for – citizens and community groups, but community engagement necessitates intentional connections between communities </w:t>
      </w:r>
      <w:r w:rsidR="007122B0">
        <w:rPr>
          <w:lang w:val="en-GB"/>
        </w:rPr>
        <w:lastRenderedPageBreak/>
        <w:t>and public decision-makers" (Hussey, 2020). To be successful, a community involvement program must meet certain characteristics, and many writers have praised it in various publications. The 9 community engagement principles serve as the foundation for excellent practices in community interaction. It should be followed by all engagement programs because it is the foundation for success</w:t>
      </w:r>
      <w:r w:rsidR="004557FB">
        <w:rPr>
          <w:lang w:val="en-GB"/>
        </w:rPr>
        <w:t xml:space="preserve"> (Blythe et al, 2013)</w:t>
      </w:r>
      <w:r w:rsidR="007122B0">
        <w:rPr>
          <w:lang w:val="en-GB"/>
        </w:rPr>
        <w:t>.</w:t>
      </w:r>
    </w:p>
    <w:p w14:paraId="06B04EAC" w14:textId="77777777" w:rsidR="006D7401" w:rsidRDefault="00CD6779" w:rsidP="00CD6779">
      <w:pPr>
        <w:rPr>
          <w:lang w:val="en-GB"/>
        </w:rPr>
      </w:pPr>
      <w:r w:rsidRPr="00CD6779">
        <w:rPr>
          <w:b/>
          <w:bCs/>
          <w:lang w:val="en-GB"/>
        </w:rPr>
        <w:t>Principle 1</w:t>
      </w:r>
      <w:r w:rsidRPr="00CD6779">
        <w:rPr>
          <w:lang w:val="en-GB"/>
        </w:rPr>
        <w:t xml:space="preserve">: </w:t>
      </w:r>
      <w:r w:rsidR="006D7401" w:rsidRPr="006D7401">
        <w:rPr>
          <w:lang w:val="en-GB"/>
        </w:rPr>
        <w:t>Be specific about the reason, main objective, and community in which you wish to participate.</w:t>
      </w:r>
    </w:p>
    <w:p w14:paraId="0DE8D9F1" w14:textId="7E510EC3" w:rsidR="00CD6779" w:rsidRDefault="00CD6779" w:rsidP="00CD6779">
      <w:pPr>
        <w:rPr>
          <w:lang w:val="en-GB"/>
        </w:rPr>
      </w:pPr>
      <w:r>
        <w:rPr>
          <w:lang w:val="en-GB"/>
        </w:rPr>
        <w:t xml:space="preserve">The program must be specific, measurable, achievable, realistic, and timely. </w:t>
      </w:r>
    </w:p>
    <w:p w14:paraId="3A989573" w14:textId="3B1DC2F4" w:rsidR="00CD6779" w:rsidRDefault="00CD6779" w:rsidP="00CE3CEE">
      <w:r w:rsidRPr="00CD6779">
        <w:rPr>
          <w:b/>
          <w:bCs/>
          <w:lang w:val="en-GB"/>
        </w:rPr>
        <w:t xml:space="preserve">Principle 2: </w:t>
      </w:r>
      <w:r w:rsidRPr="00CD6779">
        <w:rPr>
          <w:lang w:val="en-GB"/>
        </w:rPr>
        <w:t>Learn about the community</w:t>
      </w:r>
      <w:r>
        <w:rPr>
          <w:lang w:val="en-GB"/>
        </w:rPr>
        <w:t xml:space="preserve"> and get to know about the community using </w:t>
      </w:r>
      <w:r w:rsidR="00D467CA">
        <w:rPr>
          <w:lang w:val="en-GB"/>
        </w:rPr>
        <w:t xml:space="preserve">a </w:t>
      </w:r>
      <w:r>
        <w:rPr>
          <w:lang w:val="en-GB"/>
        </w:rPr>
        <w:t xml:space="preserve">qualitative and quantitative approach. </w:t>
      </w:r>
    </w:p>
    <w:p w14:paraId="79E960E1" w14:textId="61D7B6A5" w:rsidR="00D467CA" w:rsidRDefault="00D467CA" w:rsidP="00CD6779">
      <w:pPr>
        <w:rPr>
          <w:lang w:val="en-GB"/>
        </w:rPr>
      </w:pPr>
      <w:r w:rsidRPr="00D467CA">
        <w:rPr>
          <w:b/>
          <w:bCs/>
          <w:lang w:val="en-GB"/>
        </w:rPr>
        <w:t xml:space="preserve">Principle 3: </w:t>
      </w:r>
      <w:r w:rsidR="006D7401" w:rsidRPr="006D7401">
        <w:rPr>
          <w:lang w:val="en-GB"/>
        </w:rPr>
        <w:t>Go out into the community and make new friends.</w:t>
      </w:r>
    </w:p>
    <w:p w14:paraId="45B047EF" w14:textId="665FA373" w:rsidR="00D467CA" w:rsidRDefault="00D467CA" w:rsidP="00CD6779">
      <w:pPr>
        <w:rPr>
          <w:lang w:val="en-GB"/>
        </w:rPr>
      </w:pPr>
      <w:r w:rsidRPr="00D467CA">
        <w:rPr>
          <w:b/>
          <w:bCs/>
          <w:lang w:val="en-GB"/>
        </w:rPr>
        <w:t xml:space="preserve">Principle 4: </w:t>
      </w:r>
      <w:r w:rsidRPr="00CE3CEE">
        <w:rPr>
          <w:lang w:val="en-GB"/>
        </w:rPr>
        <w:t xml:space="preserve">Respect and Promote the individuality of people in </w:t>
      </w:r>
      <w:r w:rsidR="006D7401" w:rsidRPr="006D7401">
        <w:rPr>
          <w:lang w:val="en-GB"/>
        </w:rPr>
        <w:t>the neighbourhood</w:t>
      </w:r>
      <w:r w:rsidR="006D7401">
        <w:rPr>
          <w:lang w:val="en-GB"/>
        </w:rPr>
        <w:t>.</w:t>
      </w:r>
    </w:p>
    <w:p w14:paraId="43F38251" w14:textId="7235D20C" w:rsidR="00CE3CEE" w:rsidRDefault="00CE3CEE" w:rsidP="00386F2D">
      <w:pPr>
        <w:rPr>
          <w:lang w:val="en-GB"/>
        </w:rPr>
      </w:pPr>
      <w:r w:rsidRPr="00CE3CEE">
        <w:rPr>
          <w:lang w:val="en-GB"/>
        </w:rPr>
        <w:t>Principle 5:</w:t>
      </w:r>
      <w:r w:rsidR="006D7401" w:rsidRPr="006D7401">
        <w:t xml:space="preserve"> </w:t>
      </w:r>
      <w:r w:rsidR="006D7401" w:rsidRPr="006D7401">
        <w:rPr>
          <w:lang w:val="en-GB"/>
        </w:rPr>
        <w:t>Collaboration with the neighbourhood</w:t>
      </w:r>
      <w:r>
        <w:rPr>
          <w:lang w:val="en-GB"/>
        </w:rPr>
        <w:t>.</w:t>
      </w:r>
      <w:r w:rsidR="00386F2D">
        <w:rPr>
          <w:lang w:val="en-GB"/>
        </w:rPr>
        <w:t xml:space="preserve"> Promotion of co-learning activities.</w:t>
      </w:r>
    </w:p>
    <w:p w14:paraId="7A39B648" w14:textId="16262E01" w:rsidR="00CE3CEE" w:rsidRPr="00CE3CEE" w:rsidRDefault="00CE3CEE" w:rsidP="00CD6779">
      <w:pPr>
        <w:rPr>
          <w:lang w:val="en-GB"/>
        </w:rPr>
      </w:pPr>
      <w:r w:rsidRPr="00CE3CEE">
        <w:rPr>
          <w:b/>
          <w:bCs/>
          <w:lang w:val="en-GB"/>
        </w:rPr>
        <w:t xml:space="preserve">Principle 6: </w:t>
      </w:r>
      <w:r w:rsidR="006D7401" w:rsidRPr="006D7401">
        <w:rPr>
          <w:lang w:val="en-GB"/>
        </w:rPr>
        <w:t>Understand and appreciate the community's diversity</w:t>
      </w:r>
      <w:r w:rsidRPr="00CE3CEE">
        <w:rPr>
          <w:lang w:val="en-GB"/>
        </w:rPr>
        <w:t>.</w:t>
      </w:r>
      <w:r w:rsidR="00386F2D">
        <w:rPr>
          <w:lang w:val="en-GB"/>
        </w:rPr>
        <w:t xml:space="preserve"> It could be race, ethnicity, gender, religion.</w:t>
      </w:r>
    </w:p>
    <w:p w14:paraId="4B75ADB0" w14:textId="3C1093AB" w:rsidR="00CE3CEE" w:rsidRDefault="00CE3CEE" w:rsidP="00CD6779">
      <w:pPr>
        <w:rPr>
          <w:b/>
          <w:bCs/>
          <w:lang w:val="en-GB"/>
        </w:rPr>
      </w:pPr>
      <w:r w:rsidRPr="00CE3CEE">
        <w:rPr>
          <w:b/>
          <w:bCs/>
          <w:lang w:val="en-GB"/>
        </w:rPr>
        <w:t xml:space="preserve">Principle 7: </w:t>
      </w:r>
      <w:r w:rsidRPr="00CE3CEE">
        <w:rPr>
          <w:lang w:val="en-GB"/>
        </w:rPr>
        <w:t xml:space="preserve">Identify and </w:t>
      </w:r>
      <w:r>
        <w:rPr>
          <w:lang w:val="en-GB"/>
        </w:rPr>
        <w:t>mobilize</w:t>
      </w:r>
      <w:r w:rsidRPr="00CE3CEE">
        <w:rPr>
          <w:lang w:val="en-GB"/>
        </w:rPr>
        <w:t xml:space="preserve"> community assets.</w:t>
      </w:r>
      <w:r>
        <w:rPr>
          <w:lang w:val="en-GB"/>
        </w:rPr>
        <w:t xml:space="preserve"> Capitalize management skills, empowerment </w:t>
      </w:r>
    </w:p>
    <w:p w14:paraId="5BF9EAD5" w14:textId="510627F9" w:rsidR="00CE3CEE" w:rsidRDefault="00CE3CEE" w:rsidP="00CD6779">
      <w:pPr>
        <w:rPr>
          <w:b/>
          <w:bCs/>
          <w:lang w:val="en-GB"/>
        </w:rPr>
      </w:pPr>
      <w:r w:rsidRPr="00CE3CEE">
        <w:rPr>
          <w:b/>
          <w:bCs/>
          <w:lang w:val="en-GB"/>
        </w:rPr>
        <w:t xml:space="preserve">Principle 8: </w:t>
      </w:r>
      <w:r w:rsidRPr="00CE3CEE">
        <w:rPr>
          <w:lang w:val="en-GB"/>
        </w:rPr>
        <w:t>Flexible intervention to create change.</w:t>
      </w:r>
      <w:r>
        <w:rPr>
          <w:lang w:val="en-GB"/>
        </w:rPr>
        <w:t xml:space="preserve"> Response to change implement change if necessary.</w:t>
      </w:r>
    </w:p>
    <w:p w14:paraId="6AD0DB25" w14:textId="2112BF63" w:rsidR="00CE3CEE" w:rsidRDefault="00CE3CEE" w:rsidP="00CD6779">
      <w:pPr>
        <w:rPr>
          <w:lang w:val="en-GB"/>
        </w:rPr>
      </w:pPr>
      <w:r w:rsidRPr="00CE3CEE">
        <w:rPr>
          <w:b/>
          <w:bCs/>
          <w:lang w:val="en-GB"/>
        </w:rPr>
        <w:t xml:space="preserve">Principle 9: </w:t>
      </w:r>
      <w:r w:rsidRPr="00CE3CEE">
        <w:rPr>
          <w:lang w:val="en-GB"/>
        </w:rPr>
        <w:t>Community collaboration and long-term commitment.</w:t>
      </w:r>
      <w:r>
        <w:rPr>
          <w:lang w:val="en-GB"/>
        </w:rPr>
        <w:t xml:space="preserve"> Considering long-term impacts and making sustainable approaches.</w:t>
      </w:r>
    </w:p>
    <w:p w14:paraId="6744E9F7" w14:textId="5E3F6C6E" w:rsidR="00461B6B" w:rsidRDefault="007122B0" w:rsidP="00CD6779">
      <w:pPr>
        <w:rPr>
          <w:b/>
          <w:bCs/>
          <w:lang w:val="en-GB"/>
        </w:rPr>
      </w:pPr>
      <w:r>
        <w:rPr>
          <w:lang w:val="en-GB"/>
        </w:rPr>
        <w:t xml:space="preserve">These principles are the most effective way for any engagement practitioner to create and implement initiatives. It should be sufficient for any engagement professional to succeed in a related field. These concepts would assist any engagement practitioner in exploring the prospective conclusion of any project </w:t>
      </w:r>
      <w:r w:rsidR="00313CEE">
        <w:rPr>
          <w:lang w:val="en-GB"/>
        </w:rPr>
        <w:t>to</w:t>
      </w:r>
      <w:r>
        <w:rPr>
          <w:lang w:val="en-GB"/>
        </w:rPr>
        <w:t xml:space="preserve"> meet his needs, as well as rewriting any program's fate. Many community engagement practitioners have been observed to follow the principles of community engagement, while those who do not </w:t>
      </w:r>
      <w:r>
        <w:rPr>
          <w:lang w:val="en-GB"/>
        </w:rPr>
        <w:lastRenderedPageBreak/>
        <w:t>fail to achieve their goals. It has demonstrated the significance of community engagement program principles in community engagement practice.</w:t>
      </w:r>
    </w:p>
    <w:p w14:paraId="6F1573E8" w14:textId="4AB05382" w:rsidR="00375127" w:rsidRDefault="00375127" w:rsidP="00375127">
      <w:pPr>
        <w:pStyle w:val="Heading1"/>
      </w:pPr>
      <w:bookmarkStart w:id="4" w:name="_Toc98154848"/>
      <w:r>
        <w:t>Community Engagement Process</w:t>
      </w:r>
      <w:bookmarkEnd w:id="4"/>
    </w:p>
    <w:p w14:paraId="453154CC" w14:textId="4AD42530" w:rsidR="00412820" w:rsidRDefault="007122B0" w:rsidP="00412820">
      <w:pPr>
        <w:rPr>
          <w:lang w:val="en-GB"/>
        </w:rPr>
      </w:pPr>
      <w:r>
        <w:rPr>
          <w:lang w:val="en-GB"/>
        </w:rPr>
        <w:t>Another crucial component that contributes to the project's success is community engagement. By critically defining the systems, the community engagement organizer or organizations play a crucial part in ensuring that the procedures are seamless and successful. It focuses on form characteristics that are important in implementing a community engagement program in any community</w:t>
      </w:r>
      <w:r w:rsidR="004557FB">
        <w:rPr>
          <w:lang w:val="en-GB"/>
        </w:rPr>
        <w:t xml:space="preserve"> (</w:t>
      </w:r>
      <w:proofErr w:type="spellStart"/>
      <w:r w:rsidR="004557FB">
        <w:rPr>
          <w:lang w:val="en-GB"/>
        </w:rPr>
        <w:t>Lavery</w:t>
      </w:r>
      <w:proofErr w:type="spellEnd"/>
      <w:r w:rsidR="004557FB">
        <w:rPr>
          <w:lang w:val="en-GB"/>
        </w:rPr>
        <w:t xml:space="preserve"> et al, 2010)</w:t>
      </w:r>
      <w:r>
        <w:rPr>
          <w:lang w:val="en-GB"/>
        </w:rPr>
        <w:t>. The following are the elements:</w:t>
      </w:r>
    </w:p>
    <w:p w14:paraId="73D7DBAE" w14:textId="471ABDC6" w:rsidR="00412820" w:rsidRPr="00412820" w:rsidRDefault="00412820" w:rsidP="00412820">
      <w:pPr>
        <w:numPr>
          <w:ilvl w:val="0"/>
          <w:numId w:val="5"/>
        </w:numPr>
        <w:tabs>
          <w:tab w:val="left" w:pos="720"/>
        </w:tabs>
      </w:pPr>
      <w:r w:rsidRPr="00412820">
        <w:rPr>
          <w:lang w:val="en-GB"/>
        </w:rPr>
        <w:t xml:space="preserve">The framework with which the </w:t>
      </w:r>
      <w:r>
        <w:rPr>
          <w:lang w:val="en-GB"/>
        </w:rPr>
        <w:t>organization</w:t>
      </w:r>
      <w:r w:rsidRPr="00412820">
        <w:rPr>
          <w:lang w:val="en-GB"/>
        </w:rPr>
        <w:t xml:space="preserve"> operates.</w:t>
      </w:r>
    </w:p>
    <w:p w14:paraId="3B138C89" w14:textId="77777777" w:rsidR="00412820" w:rsidRPr="00412820" w:rsidRDefault="00412820" w:rsidP="00412820">
      <w:pPr>
        <w:numPr>
          <w:ilvl w:val="0"/>
          <w:numId w:val="5"/>
        </w:numPr>
        <w:tabs>
          <w:tab w:val="left" w:pos="720"/>
        </w:tabs>
      </w:pPr>
      <w:r w:rsidRPr="00412820">
        <w:rPr>
          <w:lang w:val="en-GB"/>
        </w:rPr>
        <w:t>The impact of the community engagement.</w:t>
      </w:r>
    </w:p>
    <w:p w14:paraId="78033404" w14:textId="2A34E8E0" w:rsidR="00412820" w:rsidRPr="00412820" w:rsidRDefault="00412820" w:rsidP="00412820">
      <w:pPr>
        <w:numPr>
          <w:ilvl w:val="0"/>
          <w:numId w:val="5"/>
        </w:numPr>
        <w:tabs>
          <w:tab w:val="left" w:pos="720"/>
        </w:tabs>
      </w:pPr>
      <w:r w:rsidRPr="00412820">
        <w:rPr>
          <w:lang w:val="en-GB"/>
        </w:rPr>
        <w:t>The</w:t>
      </w:r>
      <w:r w:rsidR="00821A87">
        <w:rPr>
          <w:lang w:val="en-GB"/>
        </w:rPr>
        <w:t xml:space="preserve"> community</w:t>
      </w:r>
      <w:r w:rsidRPr="00412820">
        <w:rPr>
          <w:lang w:val="en-GB"/>
        </w:rPr>
        <w:t>.</w:t>
      </w:r>
    </w:p>
    <w:p w14:paraId="2DEF6BE6" w14:textId="77777777" w:rsidR="00412820" w:rsidRPr="00412820" w:rsidRDefault="00412820" w:rsidP="00412820">
      <w:pPr>
        <w:numPr>
          <w:ilvl w:val="0"/>
          <w:numId w:val="5"/>
        </w:numPr>
        <w:tabs>
          <w:tab w:val="left" w:pos="720"/>
        </w:tabs>
      </w:pPr>
      <w:r w:rsidRPr="00412820">
        <w:rPr>
          <w:lang w:val="en-GB"/>
        </w:rPr>
        <w:t>The shift.</w:t>
      </w:r>
    </w:p>
    <w:p w14:paraId="550B2681" w14:textId="77777777" w:rsidR="00412820" w:rsidRPr="00412820" w:rsidRDefault="00412820" w:rsidP="00412820">
      <w:pPr>
        <w:numPr>
          <w:ilvl w:val="0"/>
          <w:numId w:val="5"/>
        </w:numPr>
        <w:tabs>
          <w:tab w:val="left" w:pos="720"/>
        </w:tabs>
      </w:pPr>
      <w:r w:rsidRPr="00412820">
        <w:rPr>
          <w:lang w:val="en-GB"/>
        </w:rPr>
        <w:t>The leadership</w:t>
      </w:r>
    </w:p>
    <w:p w14:paraId="23D97D50" w14:textId="57CC30BC" w:rsidR="00412820" w:rsidRDefault="007122B0" w:rsidP="00412820">
      <w:pPr>
        <w:rPr>
          <w:lang w:val="en-GB"/>
        </w:rPr>
      </w:pPr>
      <w:r>
        <w:rPr>
          <w:lang w:val="en-GB"/>
        </w:rPr>
        <w:t>To begin, the practitioner must determine the type of community that exists in the context, as well as examine all of the community's potential impacts. The community itself demonstrates what needs to be done and how they can make a difference. Community members' assistance could be viewed as a positive indicator, and the transformation should be welcomed by the community.</w:t>
      </w:r>
    </w:p>
    <w:p w14:paraId="1933B6C6" w14:textId="288ECC8E" w:rsidR="00821A87" w:rsidRDefault="007122B0" w:rsidP="00412820">
      <w:pPr>
        <w:rPr>
          <w:lang w:val="en-GB"/>
        </w:rPr>
      </w:pPr>
      <w:r>
        <w:rPr>
          <w:lang w:val="en-GB"/>
        </w:rPr>
        <w:t xml:space="preserve">When it comes to creating the ideal plan, there are a few stages to consider. Specific, quantifiable, achievable, reasonable, and timely goals should all be included in the strategy. To get the proper sneaker, you'll need to do a lot of </w:t>
      </w:r>
      <w:r w:rsidR="00313CEE">
        <w:rPr>
          <w:lang w:val="en-GB"/>
        </w:rPr>
        <w:t>studies</w:t>
      </w:r>
      <w:r>
        <w:rPr>
          <w:lang w:val="en-GB"/>
        </w:rPr>
        <w:t>. The following are the determinants</w:t>
      </w:r>
      <w:r w:rsidR="004557FB">
        <w:rPr>
          <w:lang w:val="en-GB"/>
        </w:rPr>
        <w:t xml:space="preserve"> </w:t>
      </w:r>
      <w:r w:rsidR="004557FB">
        <w:t>(</w:t>
      </w:r>
      <w:proofErr w:type="spellStart"/>
      <w:r w:rsidR="004557FB">
        <w:t>Atree</w:t>
      </w:r>
      <w:proofErr w:type="spellEnd"/>
      <w:r w:rsidR="004557FB">
        <w:t xml:space="preserve"> et al, 2011)</w:t>
      </w:r>
      <w:r>
        <w:rPr>
          <w:lang w:val="en-GB"/>
        </w:rPr>
        <w:t>:</w:t>
      </w:r>
    </w:p>
    <w:p w14:paraId="054AE3C5" w14:textId="77777777" w:rsidR="001671CF" w:rsidRPr="001671CF" w:rsidRDefault="001671CF" w:rsidP="001671CF">
      <w:pPr>
        <w:numPr>
          <w:ilvl w:val="0"/>
          <w:numId w:val="6"/>
        </w:numPr>
        <w:tabs>
          <w:tab w:val="left" w:pos="720"/>
        </w:tabs>
      </w:pPr>
      <w:r w:rsidRPr="001671CF">
        <w:rPr>
          <w:lang w:val="en-GB"/>
        </w:rPr>
        <w:t>Mission Statement</w:t>
      </w:r>
    </w:p>
    <w:p w14:paraId="2510BC08" w14:textId="77777777" w:rsidR="001671CF" w:rsidRPr="001671CF" w:rsidRDefault="001671CF" w:rsidP="001671CF">
      <w:pPr>
        <w:numPr>
          <w:ilvl w:val="0"/>
          <w:numId w:val="6"/>
        </w:numPr>
        <w:tabs>
          <w:tab w:val="left" w:pos="720"/>
        </w:tabs>
      </w:pPr>
      <w:r w:rsidRPr="001671CF">
        <w:rPr>
          <w:lang w:val="en-GB"/>
        </w:rPr>
        <w:t>Vision Statement</w:t>
      </w:r>
    </w:p>
    <w:p w14:paraId="0E0A52FB" w14:textId="5136069B" w:rsidR="001671CF" w:rsidRPr="001671CF" w:rsidRDefault="001671CF" w:rsidP="001671CF">
      <w:pPr>
        <w:numPr>
          <w:ilvl w:val="0"/>
          <w:numId w:val="6"/>
        </w:numPr>
        <w:tabs>
          <w:tab w:val="left" w:pos="720"/>
        </w:tabs>
      </w:pPr>
      <w:r w:rsidRPr="001671CF">
        <w:rPr>
          <w:lang w:val="en-GB"/>
        </w:rPr>
        <w:t xml:space="preserve">SWOT Analysis of the community by the </w:t>
      </w:r>
      <w:r>
        <w:rPr>
          <w:lang w:val="en-GB"/>
        </w:rPr>
        <w:t>organizers</w:t>
      </w:r>
      <w:r w:rsidRPr="001671CF">
        <w:rPr>
          <w:lang w:val="en-GB"/>
        </w:rPr>
        <w:t>.</w:t>
      </w:r>
    </w:p>
    <w:p w14:paraId="3D1E1304" w14:textId="77777777" w:rsidR="001671CF" w:rsidRPr="001671CF" w:rsidRDefault="001671CF" w:rsidP="001671CF">
      <w:pPr>
        <w:numPr>
          <w:ilvl w:val="0"/>
          <w:numId w:val="6"/>
        </w:numPr>
        <w:tabs>
          <w:tab w:val="left" w:pos="720"/>
        </w:tabs>
      </w:pPr>
      <w:r w:rsidRPr="001671CF">
        <w:rPr>
          <w:lang w:val="en-GB"/>
        </w:rPr>
        <w:t>Competitive Advantage</w:t>
      </w:r>
    </w:p>
    <w:p w14:paraId="45CC6442" w14:textId="77777777" w:rsidR="001671CF" w:rsidRPr="001671CF" w:rsidRDefault="001671CF" w:rsidP="001671CF">
      <w:pPr>
        <w:numPr>
          <w:ilvl w:val="0"/>
          <w:numId w:val="6"/>
        </w:numPr>
        <w:tabs>
          <w:tab w:val="left" w:pos="720"/>
        </w:tabs>
      </w:pPr>
      <w:r w:rsidRPr="001671CF">
        <w:rPr>
          <w:lang w:val="en-GB"/>
        </w:rPr>
        <w:t xml:space="preserve">Long-term strategic objectives </w:t>
      </w:r>
    </w:p>
    <w:p w14:paraId="4D2F0FB8" w14:textId="77777777" w:rsidR="001671CF" w:rsidRPr="001671CF" w:rsidRDefault="001671CF" w:rsidP="001671CF">
      <w:pPr>
        <w:numPr>
          <w:ilvl w:val="0"/>
          <w:numId w:val="6"/>
        </w:numPr>
        <w:tabs>
          <w:tab w:val="left" w:pos="720"/>
        </w:tabs>
      </w:pPr>
      <w:r w:rsidRPr="001671CF">
        <w:rPr>
          <w:lang w:val="en-GB"/>
        </w:rPr>
        <w:lastRenderedPageBreak/>
        <w:t xml:space="preserve">Short-term goals </w:t>
      </w:r>
    </w:p>
    <w:p w14:paraId="2F239E46" w14:textId="77777777" w:rsidR="001671CF" w:rsidRPr="001671CF" w:rsidRDefault="001671CF" w:rsidP="001671CF">
      <w:pPr>
        <w:numPr>
          <w:ilvl w:val="0"/>
          <w:numId w:val="6"/>
        </w:numPr>
      </w:pPr>
      <w:r w:rsidRPr="001671CF">
        <w:rPr>
          <w:lang w:val="en-GB"/>
        </w:rPr>
        <w:t>Strategies</w:t>
      </w:r>
    </w:p>
    <w:p w14:paraId="047BB0C2" w14:textId="77777777" w:rsidR="001671CF" w:rsidRPr="001671CF" w:rsidRDefault="001671CF" w:rsidP="001671CF">
      <w:pPr>
        <w:numPr>
          <w:ilvl w:val="0"/>
          <w:numId w:val="6"/>
        </w:numPr>
      </w:pPr>
      <w:r w:rsidRPr="001671CF">
        <w:rPr>
          <w:lang w:val="en-GB"/>
        </w:rPr>
        <w:t xml:space="preserve">Action items/plan </w:t>
      </w:r>
    </w:p>
    <w:p w14:paraId="1838C757" w14:textId="77777777" w:rsidR="001671CF" w:rsidRPr="001671CF" w:rsidRDefault="001671CF" w:rsidP="001671CF">
      <w:pPr>
        <w:numPr>
          <w:ilvl w:val="0"/>
          <w:numId w:val="6"/>
        </w:numPr>
      </w:pPr>
      <w:r w:rsidRPr="001671CF">
        <w:rPr>
          <w:lang w:val="en-GB"/>
        </w:rPr>
        <w:t>Organisation monitoring (Key Performance Indicators).</w:t>
      </w:r>
    </w:p>
    <w:p w14:paraId="5544054F" w14:textId="77777777" w:rsidR="001671CF" w:rsidRPr="001671CF" w:rsidRDefault="001671CF" w:rsidP="001671CF">
      <w:pPr>
        <w:numPr>
          <w:ilvl w:val="0"/>
          <w:numId w:val="6"/>
        </w:numPr>
      </w:pPr>
      <w:r w:rsidRPr="001671CF">
        <w:rPr>
          <w:lang w:val="en-GB"/>
        </w:rPr>
        <w:t xml:space="preserve">Resources and Capabilities </w:t>
      </w:r>
    </w:p>
    <w:p w14:paraId="2D8C8416" w14:textId="77777777" w:rsidR="001671CF" w:rsidRPr="001671CF" w:rsidRDefault="001671CF" w:rsidP="001671CF">
      <w:pPr>
        <w:numPr>
          <w:ilvl w:val="0"/>
          <w:numId w:val="6"/>
        </w:numPr>
      </w:pPr>
      <w:r w:rsidRPr="001671CF">
        <w:rPr>
          <w:lang w:val="en-GB"/>
        </w:rPr>
        <w:t xml:space="preserve">Financial Assessment </w:t>
      </w:r>
    </w:p>
    <w:p w14:paraId="47A8E04F" w14:textId="466CE339" w:rsidR="001671CF" w:rsidRDefault="007122B0" w:rsidP="00412820">
      <w:pPr>
        <w:rPr>
          <w:lang w:val="en-GB"/>
        </w:rPr>
      </w:pPr>
      <w:r>
        <w:rPr>
          <w:lang w:val="en-GB"/>
        </w:rPr>
        <w:t xml:space="preserve">The mission is a project's short-term goal that describes what the project will deliver in a few years. Vision is a long-term aim that will benefit the future generation in the coming years. </w:t>
      </w:r>
      <w:r w:rsidR="00071DC6">
        <w:rPr>
          <w:lang w:val="en-GB"/>
        </w:rPr>
        <w:t>Analysing</w:t>
      </w:r>
      <w:r>
        <w:rPr>
          <w:lang w:val="en-GB"/>
        </w:rPr>
        <w:t xml:space="preserve"> the community's strengths, weaknesses, opportunities, and dangers </w:t>
      </w:r>
      <w:r w:rsidR="00313CEE">
        <w:rPr>
          <w:lang w:val="en-GB"/>
        </w:rPr>
        <w:t>to</w:t>
      </w:r>
      <w:r>
        <w:rPr>
          <w:lang w:val="en-GB"/>
        </w:rPr>
        <w:t xml:space="preserve"> develop a strategy. What is the community's competitive advantage over other communities, and why should every resident prioritize the engagement program? What resources does the community have to offer? Is there a financial assessment of the project that will determine if it is successful or not? For a community involvement project, each factor is vital since it aids in the achievement of the specific aim.</w:t>
      </w:r>
    </w:p>
    <w:p w14:paraId="5426E82C" w14:textId="144D5590" w:rsidR="00426661" w:rsidRDefault="00426661" w:rsidP="00375127">
      <w:pPr>
        <w:pStyle w:val="Heading1"/>
      </w:pPr>
      <w:bookmarkStart w:id="5" w:name="_Toc98154849"/>
      <w:r>
        <w:t>Community Engagement Efficacy</w:t>
      </w:r>
      <w:bookmarkEnd w:id="5"/>
    </w:p>
    <w:p w14:paraId="252421C0" w14:textId="468C8387" w:rsidR="00DC33E9" w:rsidRDefault="00481317" w:rsidP="006C1015">
      <w:r>
        <w:t>When a community engagement program has accepted all of the principles, standards, models, and practices and has advanced to sustained community engagement, it appears to be effective. Interdependencies and concerns about people, the earth, and their prosperity are all part of sustainable community engagement. It promotes the importance of ecosystems and the planet's resilience. It emphasizes the need for good communication, social connectedness, and community self-sufficiency. The environment of the community must be conserved, and efficient communication is required. Identifying all of the community's hazards and taking steps to mitigate them</w:t>
      </w:r>
      <w:r w:rsidR="00913CF4">
        <w:t xml:space="preserve"> (Head, 2017)</w:t>
      </w:r>
      <w:r>
        <w:t xml:space="preserve">. Social connectivity will overcome social isolation, allowing people to take advantage of opportunities. Developing all community members through skill acquisition initiatives to empower them. Collaboration among stakeholders promotes the realization of common objectives. Sustainable community participation highlights the need of meeting immediate needs without jeopardizing future generations' </w:t>
      </w:r>
      <w:r w:rsidR="00DC33E9">
        <w:t>demands.</w:t>
      </w:r>
    </w:p>
    <w:p w14:paraId="4321C3C3" w14:textId="7250975E" w:rsidR="006C1015" w:rsidRDefault="00DC33E9" w:rsidP="006C1015">
      <w:pPr>
        <w:rPr>
          <w:lang w:val="en-GB"/>
        </w:rPr>
      </w:pPr>
      <w:r>
        <w:lastRenderedPageBreak/>
        <w:t xml:space="preserve">Conduct mapping aids in the identification of community issues and how they could be addressed utilizing the instruments. Community mapping is a research method that allows for the discovery of underserved pockets and parts of a community, as well as the creation of a virtual image of the community and the planning of community interactions. Residential areas, business outlets, schools, hospitals, junction areas, conserved spaces, and nuisance activity zones are identified as separate segments of the community. Determine the leading elements that generated the concerns </w:t>
      </w:r>
      <w:r w:rsidR="00D829CC">
        <w:t>to</w:t>
      </w:r>
      <w:r>
        <w:t xml:space="preserve"> discover present issues in a community. Determine how long the problem has existed and come up with some feasible solutions to deploy over time. Identify the obstacles and problems that community engagement practitioners will face when putting the project into action</w:t>
      </w:r>
      <w:r w:rsidR="00913CF4">
        <w:t xml:space="preserve"> (</w:t>
      </w:r>
      <w:proofErr w:type="spellStart"/>
      <w:r w:rsidR="00913CF4">
        <w:rPr>
          <w:shd w:val="clear" w:color="auto" w:fill="FFFFFF"/>
        </w:rPr>
        <w:t>Panek</w:t>
      </w:r>
      <w:proofErr w:type="spellEnd"/>
      <w:r w:rsidR="00913CF4">
        <w:rPr>
          <w:shd w:val="clear" w:color="auto" w:fill="FFFFFF"/>
        </w:rPr>
        <w:t xml:space="preserve">, and </w:t>
      </w:r>
      <w:proofErr w:type="spellStart"/>
      <w:r w:rsidR="00913CF4">
        <w:rPr>
          <w:shd w:val="clear" w:color="auto" w:fill="FFFFFF"/>
        </w:rPr>
        <w:t>Vlok</w:t>
      </w:r>
      <w:proofErr w:type="spellEnd"/>
      <w:r w:rsidR="00913CF4">
        <w:rPr>
          <w:shd w:val="clear" w:color="auto" w:fill="FFFFFF"/>
        </w:rPr>
        <w:t>, 2013)</w:t>
      </w:r>
      <w:r>
        <w:t>.</w:t>
      </w:r>
    </w:p>
    <w:p w14:paraId="508A8E27" w14:textId="2487086C" w:rsidR="006C1015" w:rsidRDefault="00DC33E9" w:rsidP="006C1015">
      <w:pPr>
        <w:rPr>
          <w:lang w:val="en-GB"/>
        </w:rPr>
      </w:pPr>
      <w:r>
        <w:rPr>
          <w:lang w:val="en-GB"/>
        </w:rPr>
        <w:t>The importance of social engagement through social media platforms in connecting all community stakeholders is critical. It is critical to provide stakeholders with accurate and reliable information. When it comes to connecting community members, social media is really useful</w:t>
      </w:r>
      <w:r w:rsidR="00913CF4">
        <w:rPr>
          <w:lang w:val="en-GB"/>
        </w:rPr>
        <w:t xml:space="preserve"> (</w:t>
      </w:r>
      <w:r w:rsidR="00913CF4">
        <w:rPr>
          <w:shd w:val="clear" w:color="auto" w:fill="FFFFFF"/>
        </w:rPr>
        <w:t>Habibi, Laroche, and Richard, 2014)</w:t>
      </w:r>
      <w:r>
        <w:rPr>
          <w:lang w:val="en-GB"/>
        </w:rPr>
        <w:t>. The following are the social media platforms:</w:t>
      </w:r>
    </w:p>
    <w:p w14:paraId="5188560C" w14:textId="05C2685E" w:rsidR="003826F3" w:rsidRPr="00DC33E9" w:rsidRDefault="003826F3" w:rsidP="003826F3">
      <w:pPr>
        <w:pStyle w:val="ListParagraph"/>
        <w:numPr>
          <w:ilvl w:val="0"/>
          <w:numId w:val="9"/>
        </w:numPr>
        <w:spacing w:line="360" w:lineRule="auto"/>
        <w:rPr>
          <w:rFonts w:ascii="Arial" w:hAnsi="Arial" w:cs="Arial"/>
          <w:lang w:val="en-GB"/>
        </w:rPr>
      </w:pPr>
      <w:r w:rsidRPr="00DC33E9">
        <w:rPr>
          <w:rFonts w:ascii="Arial" w:hAnsi="Arial" w:cs="Arial"/>
          <w:lang w:val="en-GB"/>
        </w:rPr>
        <w:t>Facebook</w:t>
      </w:r>
    </w:p>
    <w:p w14:paraId="60116893" w14:textId="106F9F2D" w:rsidR="003826F3" w:rsidRPr="00DC33E9" w:rsidRDefault="003826F3" w:rsidP="003826F3">
      <w:pPr>
        <w:pStyle w:val="ListParagraph"/>
        <w:numPr>
          <w:ilvl w:val="0"/>
          <w:numId w:val="9"/>
        </w:numPr>
        <w:spacing w:line="360" w:lineRule="auto"/>
        <w:rPr>
          <w:rFonts w:ascii="Arial" w:hAnsi="Arial" w:cs="Arial"/>
          <w:lang w:val="en-GB"/>
        </w:rPr>
      </w:pPr>
      <w:r w:rsidRPr="00DC33E9">
        <w:rPr>
          <w:rFonts w:ascii="Arial" w:hAnsi="Arial" w:cs="Arial"/>
          <w:lang w:val="en-GB"/>
        </w:rPr>
        <w:t>Instagram</w:t>
      </w:r>
    </w:p>
    <w:p w14:paraId="69EEE0E1" w14:textId="6952764C" w:rsidR="003826F3" w:rsidRPr="00DC33E9" w:rsidRDefault="003826F3" w:rsidP="003826F3">
      <w:pPr>
        <w:pStyle w:val="ListParagraph"/>
        <w:numPr>
          <w:ilvl w:val="0"/>
          <w:numId w:val="9"/>
        </w:numPr>
        <w:spacing w:line="360" w:lineRule="auto"/>
        <w:rPr>
          <w:rFonts w:ascii="Arial" w:hAnsi="Arial" w:cs="Arial"/>
          <w:lang w:val="en-GB"/>
        </w:rPr>
      </w:pPr>
      <w:proofErr w:type="spellStart"/>
      <w:r w:rsidRPr="00DC33E9">
        <w:rPr>
          <w:rFonts w:ascii="Arial" w:hAnsi="Arial" w:cs="Arial"/>
          <w:lang w:val="en-GB"/>
        </w:rPr>
        <w:t>Whatsapp</w:t>
      </w:r>
      <w:proofErr w:type="spellEnd"/>
    </w:p>
    <w:p w14:paraId="4CF026C9" w14:textId="135C6CE2" w:rsidR="003826F3" w:rsidRPr="00DC33E9" w:rsidRDefault="003826F3" w:rsidP="003826F3">
      <w:pPr>
        <w:pStyle w:val="ListParagraph"/>
        <w:numPr>
          <w:ilvl w:val="0"/>
          <w:numId w:val="9"/>
        </w:numPr>
        <w:spacing w:line="360" w:lineRule="auto"/>
        <w:rPr>
          <w:rFonts w:ascii="Arial" w:hAnsi="Arial" w:cs="Arial"/>
          <w:lang w:val="en-GB"/>
        </w:rPr>
      </w:pPr>
      <w:r w:rsidRPr="00DC33E9">
        <w:rPr>
          <w:rFonts w:ascii="Arial" w:hAnsi="Arial" w:cs="Arial"/>
          <w:lang w:val="en-GB"/>
        </w:rPr>
        <w:t>Twitter</w:t>
      </w:r>
    </w:p>
    <w:p w14:paraId="35452922" w14:textId="18FAC1FC" w:rsidR="003826F3" w:rsidRPr="00DC33E9" w:rsidRDefault="003826F3" w:rsidP="003826F3">
      <w:pPr>
        <w:pStyle w:val="ListParagraph"/>
        <w:numPr>
          <w:ilvl w:val="0"/>
          <w:numId w:val="9"/>
        </w:numPr>
        <w:spacing w:line="360" w:lineRule="auto"/>
        <w:rPr>
          <w:rFonts w:ascii="Arial" w:hAnsi="Arial" w:cs="Arial"/>
          <w:lang w:val="en-GB"/>
        </w:rPr>
      </w:pPr>
      <w:proofErr w:type="spellStart"/>
      <w:r w:rsidRPr="00DC33E9">
        <w:rPr>
          <w:rFonts w:ascii="Arial" w:hAnsi="Arial" w:cs="Arial"/>
          <w:lang w:val="en-GB"/>
        </w:rPr>
        <w:t>Linkedin</w:t>
      </w:r>
      <w:proofErr w:type="spellEnd"/>
    </w:p>
    <w:p w14:paraId="30329AD0" w14:textId="506ACF00" w:rsidR="003826F3" w:rsidRPr="00DC33E9" w:rsidRDefault="003826F3" w:rsidP="003826F3">
      <w:pPr>
        <w:pStyle w:val="ListParagraph"/>
        <w:numPr>
          <w:ilvl w:val="0"/>
          <w:numId w:val="9"/>
        </w:numPr>
        <w:spacing w:line="360" w:lineRule="auto"/>
        <w:rPr>
          <w:rFonts w:ascii="Arial" w:hAnsi="Arial" w:cs="Arial"/>
          <w:lang w:val="en-GB"/>
        </w:rPr>
      </w:pPr>
      <w:r w:rsidRPr="00DC33E9">
        <w:rPr>
          <w:rFonts w:ascii="Arial" w:hAnsi="Arial" w:cs="Arial"/>
          <w:lang w:val="en-GB"/>
        </w:rPr>
        <w:t>Snapchat</w:t>
      </w:r>
    </w:p>
    <w:p w14:paraId="69652513" w14:textId="3849C7A5" w:rsidR="003826F3" w:rsidRPr="00DC33E9" w:rsidRDefault="003826F3" w:rsidP="003826F3">
      <w:pPr>
        <w:pStyle w:val="ListParagraph"/>
        <w:numPr>
          <w:ilvl w:val="0"/>
          <w:numId w:val="9"/>
        </w:numPr>
        <w:spacing w:line="360" w:lineRule="auto"/>
        <w:rPr>
          <w:rFonts w:ascii="Arial" w:hAnsi="Arial" w:cs="Arial"/>
          <w:lang w:val="en-GB"/>
        </w:rPr>
      </w:pPr>
      <w:proofErr w:type="spellStart"/>
      <w:r w:rsidRPr="00DC33E9">
        <w:rPr>
          <w:rFonts w:ascii="Arial" w:hAnsi="Arial" w:cs="Arial"/>
          <w:lang w:val="en-GB"/>
        </w:rPr>
        <w:t>Tiktok</w:t>
      </w:r>
      <w:proofErr w:type="spellEnd"/>
    </w:p>
    <w:p w14:paraId="5EBFB2CF" w14:textId="19E3D4F6" w:rsidR="003826F3" w:rsidRPr="00DC33E9" w:rsidRDefault="003826F3" w:rsidP="003826F3">
      <w:pPr>
        <w:pStyle w:val="ListParagraph"/>
        <w:numPr>
          <w:ilvl w:val="0"/>
          <w:numId w:val="9"/>
        </w:numPr>
        <w:spacing w:line="360" w:lineRule="auto"/>
        <w:rPr>
          <w:rFonts w:ascii="Arial" w:hAnsi="Arial" w:cs="Arial"/>
          <w:lang w:val="en-GB"/>
        </w:rPr>
      </w:pPr>
      <w:r w:rsidRPr="00DC33E9">
        <w:rPr>
          <w:rFonts w:ascii="Arial" w:hAnsi="Arial" w:cs="Arial"/>
          <w:lang w:val="en-GB"/>
        </w:rPr>
        <w:t>Pinterest</w:t>
      </w:r>
    </w:p>
    <w:p w14:paraId="786A18B1" w14:textId="4F1DB3CC" w:rsidR="003826F3" w:rsidRPr="00DC33E9" w:rsidRDefault="003826F3" w:rsidP="003826F3">
      <w:pPr>
        <w:pStyle w:val="ListParagraph"/>
        <w:numPr>
          <w:ilvl w:val="0"/>
          <w:numId w:val="9"/>
        </w:numPr>
        <w:spacing w:line="360" w:lineRule="auto"/>
        <w:rPr>
          <w:rFonts w:ascii="Arial" w:hAnsi="Arial" w:cs="Arial"/>
          <w:lang w:val="en-GB"/>
        </w:rPr>
      </w:pPr>
      <w:r w:rsidRPr="00DC33E9">
        <w:rPr>
          <w:rFonts w:ascii="Arial" w:hAnsi="Arial" w:cs="Arial"/>
          <w:lang w:val="en-GB"/>
        </w:rPr>
        <w:t>Reddit</w:t>
      </w:r>
    </w:p>
    <w:p w14:paraId="77ECF43A" w14:textId="2EEB7D38" w:rsidR="003826F3" w:rsidRPr="00DC33E9" w:rsidRDefault="003826F3" w:rsidP="003826F3">
      <w:pPr>
        <w:pStyle w:val="ListParagraph"/>
        <w:numPr>
          <w:ilvl w:val="0"/>
          <w:numId w:val="9"/>
        </w:numPr>
        <w:spacing w:line="360" w:lineRule="auto"/>
        <w:rPr>
          <w:rFonts w:ascii="Arial" w:hAnsi="Arial" w:cs="Arial"/>
          <w:lang w:val="en-GB"/>
        </w:rPr>
      </w:pPr>
      <w:r w:rsidRPr="00DC33E9">
        <w:rPr>
          <w:rFonts w:ascii="Arial" w:hAnsi="Arial" w:cs="Arial"/>
          <w:lang w:val="en-GB"/>
        </w:rPr>
        <w:t>Quora</w:t>
      </w:r>
    </w:p>
    <w:p w14:paraId="3768FC7B" w14:textId="1408A976" w:rsidR="00313CEE" w:rsidRPr="00313CEE" w:rsidRDefault="00DC33E9" w:rsidP="00313CEE">
      <w:r>
        <w:t>When social media platforms are used appropriately and successfully by community members, the efficacy rate rises, as does the degree of involvement. Positive community feedback is an indication of project success for any project manager.</w:t>
      </w:r>
    </w:p>
    <w:p w14:paraId="114D1C2B" w14:textId="77777777" w:rsidR="00FE15AC" w:rsidRDefault="00426661" w:rsidP="00FE15AC">
      <w:pPr>
        <w:pStyle w:val="Heading1"/>
      </w:pPr>
      <w:bookmarkStart w:id="6" w:name="_Toc98154850"/>
      <w:r>
        <w:lastRenderedPageBreak/>
        <w:t>Conclusion</w:t>
      </w:r>
      <w:bookmarkEnd w:id="6"/>
    </w:p>
    <w:p w14:paraId="07515123" w14:textId="256CC489" w:rsidR="00C229AD" w:rsidRDefault="00F039BB" w:rsidP="00FE15AC">
      <w:r>
        <w:t>Whatever has been invented in civilization, community engagement is the best thing. It existed in ancient times, but there was no special term for it. As the globe progressed, it was dubbed community participation. Any problem in any civilization is solved by involving members of the community. It has proven to be one of the most effective issue solutions. It is more diverse and effective when all people of the community participate, regardless of color, creed, or caste. Every member of the community makes every effort to contribute as much as they can to the cause. It could be a matter of money, strategy, or ability.</w:t>
      </w:r>
    </w:p>
    <w:p w14:paraId="22F121F5" w14:textId="5BE18608" w:rsidR="007C46C4" w:rsidRDefault="00F039BB" w:rsidP="00FE15AC">
      <w:r>
        <w:t xml:space="preserve">Community involvement programs must follow some sort of procedure </w:t>
      </w:r>
      <w:r w:rsidR="00007CB6">
        <w:t>to</w:t>
      </w:r>
      <w:r>
        <w:t xml:space="preserve"> be successful. The procedure involves the following steps</w:t>
      </w:r>
      <w:r w:rsidR="00F01C31">
        <w:t xml:space="preserve"> (</w:t>
      </w:r>
      <w:proofErr w:type="spellStart"/>
      <w:r w:rsidR="00F01C31">
        <w:t>Talo</w:t>
      </w:r>
      <w:proofErr w:type="spellEnd"/>
      <w:r w:rsidR="00F01C31">
        <w:t>, 2018)</w:t>
      </w:r>
      <w:r>
        <w:t>:</w:t>
      </w:r>
    </w:p>
    <w:p w14:paraId="14E47758" w14:textId="77777777" w:rsidR="00B61E05" w:rsidRDefault="00B61E05" w:rsidP="007C46C4">
      <w:pPr>
        <w:pStyle w:val="ListParagraph"/>
        <w:numPr>
          <w:ilvl w:val="0"/>
          <w:numId w:val="10"/>
        </w:numPr>
        <w:spacing w:line="360" w:lineRule="auto"/>
        <w:rPr>
          <w:rFonts w:ascii="Arial" w:hAnsi="Arial" w:cs="Arial"/>
        </w:rPr>
      </w:pPr>
      <w:r w:rsidRPr="00B61E05">
        <w:rPr>
          <w:rFonts w:ascii="Arial" w:hAnsi="Arial" w:cs="Arial"/>
        </w:rPr>
        <w:t xml:space="preserve">Bringing together a tiny number to make clear and validate the </w:t>
      </w:r>
      <w:proofErr w:type="spellStart"/>
      <w:r w:rsidRPr="00B61E05">
        <w:rPr>
          <w:rFonts w:ascii="Arial" w:hAnsi="Arial" w:cs="Arial"/>
        </w:rPr>
        <w:t>vision.</w:t>
      </w:r>
      <w:proofErr w:type="spellEnd"/>
    </w:p>
    <w:p w14:paraId="7268D23D" w14:textId="2607D0DD" w:rsidR="00B61E05" w:rsidRDefault="00B61E05" w:rsidP="007C46C4">
      <w:pPr>
        <w:pStyle w:val="ListParagraph"/>
        <w:numPr>
          <w:ilvl w:val="0"/>
          <w:numId w:val="10"/>
        </w:numPr>
        <w:spacing w:line="360" w:lineRule="auto"/>
        <w:rPr>
          <w:rFonts w:ascii="Arial" w:hAnsi="Arial" w:cs="Arial"/>
        </w:rPr>
      </w:pPr>
      <w:r w:rsidRPr="00B61E05">
        <w:rPr>
          <w:rFonts w:ascii="Arial" w:hAnsi="Arial" w:cs="Arial"/>
        </w:rPr>
        <w:t xml:space="preserve">Talk about the initiative and its potential </w:t>
      </w:r>
      <w:proofErr w:type="spellStart"/>
      <w:r w:rsidRPr="00B61E05">
        <w:rPr>
          <w:rFonts w:ascii="Arial" w:hAnsi="Arial" w:cs="Arial"/>
        </w:rPr>
        <w:t>impact.</w:t>
      </w:r>
      <w:proofErr w:type="spellEnd"/>
    </w:p>
    <w:p w14:paraId="5D72C173" w14:textId="77777777" w:rsidR="00B61E05" w:rsidRDefault="00B61E05" w:rsidP="007C46C4">
      <w:pPr>
        <w:pStyle w:val="ListParagraph"/>
        <w:numPr>
          <w:ilvl w:val="0"/>
          <w:numId w:val="10"/>
        </w:numPr>
        <w:spacing w:line="360" w:lineRule="auto"/>
        <w:rPr>
          <w:rFonts w:ascii="Arial" w:hAnsi="Arial" w:cs="Arial"/>
        </w:rPr>
      </w:pPr>
      <w:r w:rsidRPr="00B61E05">
        <w:rPr>
          <w:rFonts w:ascii="Arial" w:hAnsi="Arial" w:cs="Arial"/>
        </w:rPr>
        <w:t xml:space="preserve">Establish the objective for community </w:t>
      </w:r>
      <w:proofErr w:type="spellStart"/>
      <w:r w:rsidRPr="00B61E05">
        <w:rPr>
          <w:rFonts w:ascii="Arial" w:hAnsi="Arial" w:cs="Arial"/>
        </w:rPr>
        <w:t>involvement.</w:t>
      </w:r>
    </w:p>
    <w:p w14:paraId="0F0B3CA8" w14:textId="77777777" w:rsidR="0020544D" w:rsidRDefault="00B61E05" w:rsidP="0020544D">
      <w:pPr>
        <w:pStyle w:val="ListParagraph"/>
        <w:numPr>
          <w:ilvl w:val="0"/>
          <w:numId w:val="10"/>
        </w:numPr>
        <w:spacing w:line="360" w:lineRule="auto"/>
        <w:rPr>
          <w:rFonts w:ascii="Arial" w:hAnsi="Arial" w:cs="Arial"/>
        </w:rPr>
      </w:pPr>
      <w:proofErr w:type="spellEnd"/>
      <w:r w:rsidRPr="00B61E05">
        <w:rPr>
          <w:rFonts w:ascii="Arial" w:hAnsi="Arial" w:cs="Arial"/>
        </w:rPr>
        <w:t>Identify the community.</w:t>
      </w:r>
    </w:p>
    <w:p w14:paraId="6B3630C5" w14:textId="3F3FD640" w:rsidR="00B61E05" w:rsidRPr="0020544D" w:rsidRDefault="00B61E05" w:rsidP="0020544D">
      <w:pPr>
        <w:pStyle w:val="ListParagraph"/>
        <w:numPr>
          <w:ilvl w:val="0"/>
          <w:numId w:val="10"/>
        </w:numPr>
        <w:spacing w:line="360" w:lineRule="auto"/>
        <w:rPr>
          <w:rFonts w:ascii="Arial" w:hAnsi="Arial" w:cs="Arial"/>
        </w:rPr>
      </w:pPr>
      <w:r w:rsidRPr="0020544D">
        <w:rPr>
          <w:rFonts w:ascii="Arial" w:hAnsi="Arial" w:cs="Arial"/>
        </w:rPr>
        <w:t xml:space="preserve">Visit the </w:t>
      </w:r>
      <w:proofErr w:type="spellStart"/>
      <w:r w:rsidRPr="0020544D">
        <w:rPr>
          <w:rFonts w:ascii="Arial" w:hAnsi="Arial" w:cs="Arial"/>
        </w:rPr>
        <w:t>neighbourhood</w:t>
      </w:r>
      <w:proofErr w:type="spellEnd"/>
    </w:p>
    <w:p w14:paraId="46607920" w14:textId="77777777" w:rsidR="0020544D" w:rsidRPr="0020544D" w:rsidRDefault="0020544D" w:rsidP="007C46C4">
      <w:pPr>
        <w:pStyle w:val="ListParagraph"/>
        <w:numPr>
          <w:ilvl w:val="0"/>
          <w:numId w:val="10"/>
        </w:numPr>
        <w:spacing w:line="360" w:lineRule="auto"/>
      </w:pPr>
      <w:r w:rsidRPr="0020544D">
        <w:rPr>
          <w:rFonts w:ascii="Arial" w:hAnsi="Arial" w:cs="Arial"/>
        </w:rPr>
        <w:t xml:space="preserve">Form a relationship, gain trust, work collaboratively with formal and informal leadership, locate the community gatekeeper, identify the project champion, meet with local </w:t>
      </w:r>
      <w:proofErr w:type="spellStart"/>
      <w:r w:rsidRPr="0020544D">
        <w:rPr>
          <w:rFonts w:ascii="Arial" w:hAnsi="Arial" w:cs="Arial"/>
        </w:rPr>
        <w:t>organisations</w:t>
      </w:r>
      <w:proofErr w:type="spellEnd"/>
      <w:r w:rsidRPr="0020544D">
        <w:rPr>
          <w:rFonts w:ascii="Arial" w:hAnsi="Arial" w:cs="Arial"/>
        </w:rPr>
        <w:t xml:space="preserve">, and learn about the community's assets and </w:t>
      </w:r>
      <w:proofErr w:type="spellStart"/>
      <w:r w:rsidRPr="0020544D">
        <w:rPr>
          <w:rFonts w:ascii="Arial" w:hAnsi="Arial" w:cs="Arial"/>
        </w:rPr>
        <w:t>challenges.</w:t>
      </w:r>
      <w:proofErr w:type="spellEnd"/>
    </w:p>
    <w:p w14:paraId="6D137544" w14:textId="10CA926F" w:rsidR="0020544D" w:rsidRPr="0020544D" w:rsidRDefault="0020544D" w:rsidP="007C46C4">
      <w:pPr>
        <w:pStyle w:val="ListParagraph"/>
        <w:numPr>
          <w:ilvl w:val="0"/>
          <w:numId w:val="10"/>
        </w:numPr>
        <w:spacing w:line="360" w:lineRule="auto"/>
      </w:pPr>
      <w:r w:rsidRPr="0020544D">
        <w:rPr>
          <w:rFonts w:ascii="Arial" w:hAnsi="Arial" w:cs="Arial"/>
        </w:rPr>
        <w:t>Look for common interests</w:t>
      </w:r>
      <w:r w:rsidRPr="0020544D">
        <w:rPr>
          <w:rFonts w:cs="Arial"/>
        </w:rPr>
        <w:t>.</w:t>
      </w:r>
    </w:p>
    <w:p w14:paraId="0560A6BF" w14:textId="5B447A44" w:rsidR="00313CEE" w:rsidRDefault="00F039BB" w:rsidP="007C46C4">
      <w:r>
        <w:t>If any community engagement practitioner follows this procedure, the program will undoubtedly be effective.</w:t>
      </w:r>
      <w:r w:rsidR="00313CEE">
        <w:br w:type="page"/>
      </w:r>
    </w:p>
    <w:p w14:paraId="4BAE6D80" w14:textId="4FC2289B" w:rsidR="00426661" w:rsidRDefault="00426661" w:rsidP="00313CEE">
      <w:pPr>
        <w:pStyle w:val="Heading1"/>
      </w:pPr>
      <w:bookmarkStart w:id="7" w:name="_Toc98154851"/>
      <w:r>
        <w:lastRenderedPageBreak/>
        <w:t>Reference</w:t>
      </w:r>
      <w:bookmarkEnd w:id="7"/>
    </w:p>
    <w:p w14:paraId="38E7C4E7" w14:textId="1B873510" w:rsidR="00F01C31" w:rsidRDefault="00F01C31" w:rsidP="00007CB6">
      <w:pPr>
        <w:rPr>
          <w:shd w:val="clear" w:color="auto" w:fill="FFFFFF"/>
        </w:rPr>
      </w:pPr>
      <w:proofErr w:type="spellStart"/>
      <w:r>
        <w:rPr>
          <w:shd w:val="clear" w:color="auto" w:fill="FFFFFF"/>
        </w:rPr>
        <w:t>Attree</w:t>
      </w:r>
      <w:proofErr w:type="spellEnd"/>
      <w:r>
        <w:rPr>
          <w:shd w:val="clear" w:color="auto" w:fill="FFFFFF"/>
        </w:rPr>
        <w:t xml:space="preserve">, P., French, B., Milton, B., </w:t>
      </w:r>
      <w:proofErr w:type="spellStart"/>
      <w:r>
        <w:rPr>
          <w:shd w:val="clear" w:color="auto" w:fill="FFFFFF"/>
        </w:rPr>
        <w:t>Povall</w:t>
      </w:r>
      <w:proofErr w:type="spellEnd"/>
      <w:r>
        <w:rPr>
          <w:shd w:val="clear" w:color="auto" w:fill="FFFFFF"/>
        </w:rPr>
        <w:t xml:space="preserve">, S., Whitehead, M., and </w:t>
      </w:r>
      <w:proofErr w:type="spellStart"/>
      <w:r>
        <w:rPr>
          <w:shd w:val="clear" w:color="auto" w:fill="FFFFFF"/>
        </w:rPr>
        <w:t>Popay</w:t>
      </w:r>
      <w:proofErr w:type="spellEnd"/>
      <w:r>
        <w:rPr>
          <w:shd w:val="clear" w:color="auto" w:fill="FFFFFF"/>
        </w:rPr>
        <w:t>, J., (2011). The experience of community engagement for individuals: a rapid review of evidence. </w:t>
      </w:r>
      <w:r>
        <w:rPr>
          <w:i/>
          <w:iCs/>
          <w:shd w:val="clear" w:color="auto" w:fill="FFFFFF"/>
        </w:rPr>
        <w:t>Health &amp; social care in the community</w:t>
      </w:r>
      <w:r>
        <w:rPr>
          <w:shd w:val="clear" w:color="auto" w:fill="FFFFFF"/>
        </w:rPr>
        <w:t>, </w:t>
      </w:r>
      <w:r>
        <w:rPr>
          <w:i/>
          <w:iCs/>
          <w:shd w:val="clear" w:color="auto" w:fill="FFFFFF"/>
        </w:rPr>
        <w:t>19</w:t>
      </w:r>
      <w:r>
        <w:rPr>
          <w:shd w:val="clear" w:color="auto" w:fill="FFFFFF"/>
        </w:rPr>
        <w:t>(3), pp.250-260.</w:t>
      </w:r>
    </w:p>
    <w:p w14:paraId="2E79A923" w14:textId="2BDAC948" w:rsidR="00F01C31" w:rsidRDefault="00F01C31" w:rsidP="004557FB">
      <w:pPr>
        <w:rPr>
          <w:shd w:val="clear" w:color="auto" w:fill="FFFFFF"/>
        </w:rPr>
      </w:pPr>
      <w:r>
        <w:rPr>
          <w:shd w:val="clear" w:color="auto" w:fill="FFFFFF"/>
        </w:rPr>
        <w:t xml:space="preserve">Blythe, C., </w:t>
      </w:r>
      <w:proofErr w:type="spellStart"/>
      <w:r>
        <w:rPr>
          <w:shd w:val="clear" w:color="auto" w:fill="FFFFFF"/>
        </w:rPr>
        <w:t>Harré</w:t>
      </w:r>
      <w:proofErr w:type="spellEnd"/>
      <w:r>
        <w:rPr>
          <w:shd w:val="clear" w:color="auto" w:fill="FFFFFF"/>
        </w:rPr>
        <w:t xml:space="preserve">, N., Sharma, S., Dillon, V., Douglas, B., and </w:t>
      </w:r>
      <w:proofErr w:type="spellStart"/>
      <w:r>
        <w:rPr>
          <w:shd w:val="clear" w:color="auto" w:fill="FFFFFF"/>
        </w:rPr>
        <w:t>Didsbury</w:t>
      </w:r>
      <w:proofErr w:type="spellEnd"/>
      <w:r>
        <w:rPr>
          <w:shd w:val="clear" w:color="auto" w:fill="FFFFFF"/>
        </w:rPr>
        <w:t>, A., (2013). Guiding principles for community engagement: Reflections on a school-based sustainability project. </w:t>
      </w:r>
      <w:r>
        <w:rPr>
          <w:i/>
          <w:iCs/>
          <w:shd w:val="clear" w:color="auto" w:fill="FFFFFF"/>
        </w:rPr>
        <w:t>Journal for Social Action in Counseling &amp; Psychology</w:t>
      </w:r>
      <w:r>
        <w:rPr>
          <w:shd w:val="clear" w:color="auto" w:fill="FFFFFF"/>
        </w:rPr>
        <w:t>, </w:t>
      </w:r>
      <w:r>
        <w:rPr>
          <w:i/>
          <w:iCs/>
          <w:shd w:val="clear" w:color="auto" w:fill="FFFFFF"/>
        </w:rPr>
        <w:t>5</w:t>
      </w:r>
      <w:r>
        <w:rPr>
          <w:shd w:val="clear" w:color="auto" w:fill="FFFFFF"/>
        </w:rPr>
        <w:t>(3), pp.44-69.</w:t>
      </w:r>
    </w:p>
    <w:p w14:paraId="0C5A7EAE" w14:textId="61812C4C" w:rsidR="00F01C31" w:rsidRDefault="00F01C31" w:rsidP="00D437BD">
      <w:pPr>
        <w:rPr>
          <w:shd w:val="clear" w:color="auto" w:fill="FFFFFF"/>
        </w:rPr>
      </w:pPr>
      <w:proofErr w:type="spellStart"/>
      <w:r>
        <w:rPr>
          <w:shd w:val="clear" w:color="auto" w:fill="FFFFFF"/>
        </w:rPr>
        <w:t>Butin</w:t>
      </w:r>
      <w:proofErr w:type="spellEnd"/>
      <w:r>
        <w:rPr>
          <w:shd w:val="clear" w:color="auto" w:fill="FFFFFF"/>
        </w:rPr>
        <w:t>, D.W., (2007). Focusing our aim: Strengthening faculty commitment to community engagement. </w:t>
      </w:r>
      <w:r>
        <w:rPr>
          <w:i/>
          <w:iCs/>
          <w:shd w:val="clear" w:color="auto" w:fill="FFFFFF"/>
        </w:rPr>
        <w:t>Change: The Magazine of Higher Learning</w:t>
      </w:r>
      <w:r>
        <w:rPr>
          <w:shd w:val="clear" w:color="auto" w:fill="FFFFFF"/>
        </w:rPr>
        <w:t>, </w:t>
      </w:r>
      <w:r>
        <w:rPr>
          <w:i/>
          <w:iCs/>
          <w:shd w:val="clear" w:color="auto" w:fill="FFFFFF"/>
        </w:rPr>
        <w:t>39</w:t>
      </w:r>
      <w:r>
        <w:rPr>
          <w:shd w:val="clear" w:color="auto" w:fill="FFFFFF"/>
        </w:rPr>
        <w:t>(6), pp.34-39.</w:t>
      </w:r>
    </w:p>
    <w:p w14:paraId="06BAA052" w14:textId="4FAA76DE" w:rsidR="00F01C31" w:rsidRDefault="00F01C31" w:rsidP="00D437BD">
      <w:pPr>
        <w:rPr>
          <w:shd w:val="clear" w:color="auto" w:fill="FFFFFF"/>
        </w:rPr>
      </w:pPr>
      <w:r>
        <w:rPr>
          <w:shd w:val="clear" w:color="auto" w:fill="FFFFFF"/>
        </w:rPr>
        <w:t>Habibi, M.R., Laroche, M. and Richard, M.O., (2014). The roles of brand community and community engagement in building brand trust on social media. </w:t>
      </w:r>
      <w:r>
        <w:rPr>
          <w:i/>
          <w:iCs/>
          <w:shd w:val="clear" w:color="auto" w:fill="FFFFFF"/>
        </w:rPr>
        <w:t>Computers in human behavior</w:t>
      </w:r>
      <w:r>
        <w:rPr>
          <w:shd w:val="clear" w:color="auto" w:fill="FFFFFF"/>
        </w:rPr>
        <w:t>, </w:t>
      </w:r>
      <w:r>
        <w:rPr>
          <w:i/>
          <w:iCs/>
          <w:shd w:val="clear" w:color="auto" w:fill="FFFFFF"/>
        </w:rPr>
        <w:t>37</w:t>
      </w:r>
      <w:r>
        <w:rPr>
          <w:shd w:val="clear" w:color="auto" w:fill="FFFFFF"/>
        </w:rPr>
        <w:t>, pp.152-161.</w:t>
      </w:r>
    </w:p>
    <w:p w14:paraId="40A52BBA" w14:textId="420FC72E" w:rsidR="00F01C31" w:rsidRDefault="00F01C31" w:rsidP="00913CF4">
      <w:pPr>
        <w:rPr>
          <w:shd w:val="clear" w:color="auto" w:fill="FFFFFF"/>
        </w:rPr>
      </w:pPr>
      <w:r>
        <w:rPr>
          <w:shd w:val="clear" w:color="auto" w:fill="FFFFFF"/>
        </w:rPr>
        <w:t xml:space="preserve">Head, B.W., (2007). Community engagement: participation on whose </w:t>
      </w:r>
      <w:proofErr w:type="gramStart"/>
      <w:r>
        <w:rPr>
          <w:shd w:val="clear" w:color="auto" w:fill="FFFFFF"/>
        </w:rPr>
        <w:t>terms?.</w:t>
      </w:r>
      <w:proofErr w:type="gramEnd"/>
      <w:r>
        <w:rPr>
          <w:shd w:val="clear" w:color="auto" w:fill="FFFFFF"/>
        </w:rPr>
        <w:t> </w:t>
      </w:r>
      <w:r>
        <w:rPr>
          <w:i/>
          <w:iCs/>
          <w:shd w:val="clear" w:color="auto" w:fill="FFFFFF"/>
        </w:rPr>
        <w:t>Australian Journal of Political Science</w:t>
      </w:r>
      <w:r>
        <w:rPr>
          <w:shd w:val="clear" w:color="auto" w:fill="FFFFFF"/>
        </w:rPr>
        <w:t>, </w:t>
      </w:r>
      <w:r>
        <w:rPr>
          <w:i/>
          <w:iCs/>
          <w:shd w:val="clear" w:color="auto" w:fill="FFFFFF"/>
        </w:rPr>
        <w:t>42</w:t>
      </w:r>
      <w:r>
        <w:rPr>
          <w:shd w:val="clear" w:color="auto" w:fill="FFFFFF"/>
        </w:rPr>
        <w:t>(3), pp.441-454.</w:t>
      </w:r>
    </w:p>
    <w:p w14:paraId="1B8B526B" w14:textId="5B12ABF0" w:rsidR="00F01C31" w:rsidRDefault="00F01C31" w:rsidP="00F01C31">
      <w:r>
        <w:rPr>
          <w:shd w:val="clear" w:color="auto" w:fill="FFFFFF"/>
        </w:rPr>
        <w:t>Hussey, S., (2020). Community engagement 101: understand the impact of public consultation.</w:t>
      </w:r>
    </w:p>
    <w:p w14:paraId="4AE59029" w14:textId="1D65E3CC" w:rsidR="00F01C31" w:rsidRDefault="00F01C31" w:rsidP="004557FB">
      <w:pPr>
        <w:rPr>
          <w:shd w:val="clear" w:color="auto" w:fill="FFFFFF"/>
        </w:rPr>
      </w:pPr>
      <w:proofErr w:type="spellStart"/>
      <w:r>
        <w:rPr>
          <w:shd w:val="clear" w:color="auto" w:fill="FFFFFF"/>
        </w:rPr>
        <w:t>Lavery</w:t>
      </w:r>
      <w:proofErr w:type="spellEnd"/>
      <w:r>
        <w:rPr>
          <w:shd w:val="clear" w:color="auto" w:fill="FFFFFF"/>
        </w:rPr>
        <w:t xml:space="preserve">, J.V., </w:t>
      </w:r>
      <w:proofErr w:type="spellStart"/>
      <w:r>
        <w:rPr>
          <w:shd w:val="clear" w:color="auto" w:fill="FFFFFF"/>
        </w:rPr>
        <w:t>Tinadana</w:t>
      </w:r>
      <w:proofErr w:type="spellEnd"/>
      <w:r>
        <w:rPr>
          <w:shd w:val="clear" w:color="auto" w:fill="FFFFFF"/>
        </w:rPr>
        <w:t xml:space="preserve">, P.O., Scott, T.W., Harrington, L.C., Ramsey, J.M., </w:t>
      </w:r>
      <w:proofErr w:type="spellStart"/>
      <w:r>
        <w:rPr>
          <w:shd w:val="clear" w:color="auto" w:fill="FFFFFF"/>
        </w:rPr>
        <w:t>Ytuarte-Nuñez</w:t>
      </w:r>
      <w:proofErr w:type="spellEnd"/>
      <w:r>
        <w:rPr>
          <w:shd w:val="clear" w:color="auto" w:fill="FFFFFF"/>
        </w:rPr>
        <w:t>, C. and James, A.A., (2010). Towards a framework for community engagement in global health research. </w:t>
      </w:r>
      <w:r>
        <w:rPr>
          <w:i/>
          <w:iCs/>
          <w:shd w:val="clear" w:color="auto" w:fill="FFFFFF"/>
        </w:rPr>
        <w:t>Trends in parasitology</w:t>
      </w:r>
      <w:r>
        <w:rPr>
          <w:shd w:val="clear" w:color="auto" w:fill="FFFFFF"/>
        </w:rPr>
        <w:t>, </w:t>
      </w:r>
      <w:r>
        <w:rPr>
          <w:i/>
          <w:iCs/>
          <w:shd w:val="clear" w:color="auto" w:fill="FFFFFF"/>
        </w:rPr>
        <w:t>26</w:t>
      </w:r>
      <w:r>
        <w:rPr>
          <w:shd w:val="clear" w:color="auto" w:fill="FFFFFF"/>
        </w:rPr>
        <w:t>(6), pp.279-283.</w:t>
      </w:r>
    </w:p>
    <w:p w14:paraId="63D8650F" w14:textId="150AE5FD" w:rsidR="00F01C31" w:rsidRDefault="00F01C31" w:rsidP="00007CB6">
      <w:pPr>
        <w:rPr>
          <w:shd w:val="clear" w:color="auto" w:fill="FFFFFF"/>
        </w:rPr>
      </w:pPr>
      <w:r>
        <w:rPr>
          <w:shd w:val="clear" w:color="auto" w:fill="FFFFFF"/>
        </w:rPr>
        <w:t xml:space="preserve">McCabe, A., </w:t>
      </w:r>
      <w:proofErr w:type="spellStart"/>
      <w:r>
        <w:rPr>
          <w:shd w:val="clear" w:color="auto" w:fill="FFFFFF"/>
        </w:rPr>
        <w:t>Keast</w:t>
      </w:r>
      <w:proofErr w:type="spellEnd"/>
      <w:r>
        <w:rPr>
          <w:shd w:val="clear" w:color="auto" w:fill="FFFFFF"/>
        </w:rPr>
        <w:t>, R., and Brown, K., (2006). Community engagement: towards the community as governance. In </w:t>
      </w:r>
      <w:r>
        <w:rPr>
          <w:i/>
          <w:iCs/>
          <w:shd w:val="clear" w:color="auto" w:fill="FFFFFF"/>
        </w:rPr>
        <w:t>Proceedings of the Governments &amp; Communities in Partnership Conference: From Theory to Practice</w:t>
      </w:r>
      <w:r>
        <w:rPr>
          <w:shd w:val="clear" w:color="auto" w:fill="FFFFFF"/>
        </w:rPr>
        <w:t> (pp. 1-21). University of Melbourne.</w:t>
      </w:r>
    </w:p>
    <w:p w14:paraId="7FA9ED6D" w14:textId="6D31A933" w:rsidR="00F01C31" w:rsidRDefault="00F01C31" w:rsidP="00913CF4">
      <w:pPr>
        <w:rPr>
          <w:shd w:val="clear" w:color="auto" w:fill="FFFFFF"/>
        </w:rPr>
      </w:pPr>
      <w:proofErr w:type="spellStart"/>
      <w:r>
        <w:rPr>
          <w:shd w:val="clear" w:color="auto" w:fill="FFFFFF"/>
        </w:rPr>
        <w:t>Panek</w:t>
      </w:r>
      <w:proofErr w:type="spellEnd"/>
      <w:r>
        <w:rPr>
          <w:shd w:val="clear" w:color="auto" w:fill="FFFFFF"/>
        </w:rPr>
        <w:t xml:space="preserve">, J. and </w:t>
      </w:r>
      <w:proofErr w:type="spellStart"/>
      <w:r>
        <w:rPr>
          <w:shd w:val="clear" w:color="auto" w:fill="FFFFFF"/>
        </w:rPr>
        <w:t>Vlok</w:t>
      </w:r>
      <w:proofErr w:type="spellEnd"/>
      <w:r>
        <w:rPr>
          <w:shd w:val="clear" w:color="auto" w:fill="FFFFFF"/>
        </w:rPr>
        <w:t xml:space="preserve">, C., (2013). Participatory mapping as a tool for community empowerment–a case study of community engagement in </w:t>
      </w:r>
      <w:proofErr w:type="spellStart"/>
      <w:r>
        <w:rPr>
          <w:shd w:val="clear" w:color="auto" w:fill="FFFFFF"/>
        </w:rPr>
        <w:t>Koffiekraal</w:t>
      </w:r>
      <w:proofErr w:type="spellEnd"/>
      <w:r>
        <w:rPr>
          <w:shd w:val="clear" w:color="auto" w:fill="FFFFFF"/>
        </w:rPr>
        <w:t>, South Africa. In </w:t>
      </w:r>
      <w:r>
        <w:rPr>
          <w:i/>
          <w:iCs/>
          <w:shd w:val="clear" w:color="auto" w:fill="FFFFFF"/>
        </w:rPr>
        <w:t>26th International cartographic conference</w:t>
      </w:r>
      <w:r>
        <w:rPr>
          <w:shd w:val="clear" w:color="auto" w:fill="FFFFFF"/>
        </w:rPr>
        <w:t> (p. 26). Dresden.</w:t>
      </w:r>
    </w:p>
    <w:p w14:paraId="35066DE7" w14:textId="7EDA1BA4" w:rsidR="00F01C31" w:rsidRDefault="00F01C31" w:rsidP="00F01C31">
      <w:pPr>
        <w:rPr>
          <w:shd w:val="clear" w:color="auto" w:fill="FFFFFF"/>
        </w:rPr>
      </w:pPr>
      <w:proofErr w:type="spellStart"/>
      <w:r>
        <w:rPr>
          <w:shd w:val="clear" w:color="auto" w:fill="FFFFFF"/>
        </w:rPr>
        <w:t>Talò</w:t>
      </w:r>
      <w:proofErr w:type="spellEnd"/>
      <w:r>
        <w:rPr>
          <w:shd w:val="clear" w:color="auto" w:fill="FFFFFF"/>
        </w:rPr>
        <w:t>, C., (2018). Community-based determinants of community engagement: meta-analysis research. </w:t>
      </w:r>
      <w:r>
        <w:rPr>
          <w:i/>
          <w:iCs/>
          <w:shd w:val="clear" w:color="auto" w:fill="FFFFFF"/>
        </w:rPr>
        <w:t>Social Indicators Research</w:t>
      </w:r>
      <w:r>
        <w:rPr>
          <w:shd w:val="clear" w:color="auto" w:fill="FFFFFF"/>
        </w:rPr>
        <w:t>, </w:t>
      </w:r>
      <w:r>
        <w:rPr>
          <w:i/>
          <w:iCs/>
          <w:shd w:val="clear" w:color="auto" w:fill="FFFFFF"/>
        </w:rPr>
        <w:t>140</w:t>
      </w:r>
      <w:r>
        <w:rPr>
          <w:shd w:val="clear" w:color="auto" w:fill="FFFFFF"/>
        </w:rPr>
        <w:t>(2), pp.571-596.</w:t>
      </w:r>
    </w:p>
    <w:p w14:paraId="52B301C5" w14:textId="519A6FEA" w:rsidR="00F01C31" w:rsidRDefault="00F01C31" w:rsidP="00D437BD">
      <w:pPr>
        <w:rPr>
          <w:shd w:val="clear" w:color="auto" w:fill="FFFFFF"/>
        </w:rPr>
      </w:pPr>
      <w:r>
        <w:rPr>
          <w:shd w:val="clear" w:color="auto" w:fill="FFFFFF"/>
        </w:rPr>
        <w:lastRenderedPageBreak/>
        <w:t xml:space="preserve">Wadsworth, J., Dhingra, S., </w:t>
      </w:r>
      <w:proofErr w:type="spellStart"/>
      <w:r>
        <w:rPr>
          <w:shd w:val="clear" w:color="auto" w:fill="FFFFFF"/>
        </w:rPr>
        <w:t>Ottaviano</w:t>
      </w:r>
      <w:proofErr w:type="spellEnd"/>
      <w:r>
        <w:rPr>
          <w:shd w:val="clear" w:color="auto" w:fill="FFFFFF"/>
        </w:rPr>
        <w:t>, G., and Van Reenen, J., (2016). Brexit and the Impact of Immigration on the UK. </w:t>
      </w:r>
      <w:r>
        <w:rPr>
          <w:i/>
          <w:iCs/>
          <w:shd w:val="clear" w:color="auto" w:fill="FFFFFF"/>
        </w:rPr>
        <w:t>CEP Brexit Analysis</w:t>
      </w:r>
      <w:r>
        <w:rPr>
          <w:shd w:val="clear" w:color="auto" w:fill="FFFFFF"/>
        </w:rPr>
        <w:t>, </w:t>
      </w:r>
      <w:r>
        <w:rPr>
          <w:i/>
          <w:iCs/>
          <w:shd w:val="clear" w:color="auto" w:fill="FFFFFF"/>
        </w:rPr>
        <w:t>5</w:t>
      </w:r>
      <w:r>
        <w:rPr>
          <w:shd w:val="clear" w:color="auto" w:fill="FFFFFF"/>
        </w:rPr>
        <w:t>, pp.34-53.</w:t>
      </w:r>
    </w:p>
    <w:sectPr w:rsidR="00F01C31" w:rsidSect="00241661">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9F6FA" w14:textId="77777777" w:rsidR="00443C1C" w:rsidRDefault="00443C1C" w:rsidP="00375127">
      <w:pPr>
        <w:spacing w:after="0" w:line="240" w:lineRule="auto"/>
      </w:pPr>
      <w:r>
        <w:separator/>
      </w:r>
    </w:p>
  </w:endnote>
  <w:endnote w:type="continuationSeparator" w:id="0">
    <w:p w14:paraId="2E9DD332" w14:textId="77777777" w:rsidR="00443C1C" w:rsidRDefault="00443C1C" w:rsidP="003751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0732290"/>
      <w:docPartObj>
        <w:docPartGallery w:val="Page Numbers (Bottom of Page)"/>
        <w:docPartUnique/>
      </w:docPartObj>
    </w:sdtPr>
    <w:sdtEndPr>
      <w:rPr>
        <w:color w:val="7F7F7F" w:themeColor="background1" w:themeShade="7F"/>
        <w:spacing w:val="60"/>
      </w:rPr>
    </w:sdtEndPr>
    <w:sdtContent>
      <w:p w14:paraId="568B6F4A" w14:textId="647D8238" w:rsidR="00375127" w:rsidRDefault="0037512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95E6A" w:rsidRPr="00295E6A">
          <w:rPr>
            <w:b/>
            <w:bCs/>
            <w:noProof/>
          </w:rPr>
          <w:t>2</w:t>
        </w:r>
        <w:r>
          <w:rPr>
            <w:b/>
            <w:bCs/>
            <w:noProof/>
          </w:rPr>
          <w:fldChar w:fldCharType="end"/>
        </w:r>
        <w:r>
          <w:rPr>
            <w:b/>
            <w:bCs/>
          </w:rPr>
          <w:t xml:space="preserve"> | </w:t>
        </w:r>
        <w:r>
          <w:rPr>
            <w:color w:val="7F7F7F" w:themeColor="background1" w:themeShade="7F"/>
            <w:spacing w:val="60"/>
          </w:rPr>
          <w:t>Page</w:t>
        </w:r>
      </w:p>
    </w:sdtContent>
  </w:sdt>
  <w:p w14:paraId="485880F0" w14:textId="77777777" w:rsidR="00375127" w:rsidRDefault="003751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9A8F9A" w14:textId="77777777" w:rsidR="00443C1C" w:rsidRDefault="00443C1C" w:rsidP="00375127">
      <w:pPr>
        <w:spacing w:after="0" w:line="240" w:lineRule="auto"/>
      </w:pPr>
      <w:r>
        <w:separator/>
      </w:r>
    </w:p>
  </w:footnote>
  <w:footnote w:type="continuationSeparator" w:id="0">
    <w:p w14:paraId="2FF3F26E" w14:textId="77777777" w:rsidR="00443C1C" w:rsidRDefault="00443C1C" w:rsidP="003751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7" type="#_x0000_t75" style="width:11pt;height:11pt" o:bullet="t">
        <v:imagedata r:id="rId1" o:title="msoBE74"/>
      </v:shape>
    </w:pict>
  </w:numPicBullet>
  <w:abstractNum w:abstractNumId="0" w15:restartNumberingAfterBreak="0">
    <w:nsid w:val="1B2F0EFF"/>
    <w:multiLevelType w:val="hybridMultilevel"/>
    <w:tmpl w:val="EBA012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91513F"/>
    <w:multiLevelType w:val="hybridMultilevel"/>
    <w:tmpl w:val="6C988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01815CF"/>
    <w:multiLevelType w:val="hybridMultilevel"/>
    <w:tmpl w:val="CDA27A3E"/>
    <w:lvl w:ilvl="0" w:tplc="36CA70B8">
      <w:start w:val="1"/>
      <w:numFmt w:val="bullet"/>
      <w:lvlText w:val="-"/>
      <w:lvlJc w:val="left"/>
      <w:pPr>
        <w:ind w:left="720" w:hanging="360"/>
      </w:pPr>
      <w:rPr>
        <w:rFonts w:ascii="Times New Roman" w:hAnsi="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0B16634"/>
    <w:multiLevelType w:val="hybridMultilevel"/>
    <w:tmpl w:val="2EEED3C6"/>
    <w:lvl w:ilvl="0" w:tplc="EC924CB6">
      <w:start w:val="1"/>
      <w:numFmt w:val="bullet"/>
      <w:lvlText w:val="•"/>
      <w:lvlJc w:val="left"/>
      <w:pPr>
        <w:ind w:left="1440" w:hanging="360"/>
      </w:pPr>
      <w:rPr>
        <w:rFonts w:ascii="Arial" w:hAnsi="Aria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5455176E"/>
    <w:multiLevelType w:val="hybridMultilevel"/>
    <w:tmpl w:val="051A1D1C"/>
    <w:lvl w:ilvl="0" w:tplc="36CA70B8">
      <w:start w:val="1"/>
      <w:numFmt w:val="bullet"/>
      <w:lvlText w:val="-"/>
      <w:lvlJc w:val="left"/>
      <w:pPr>
        <w:tabs>
          <w:tab w:val="num" w:pos="720"/>
        </w:tabs>
        <w:ind w:left="720" w:hanging="360"/>
      </w:pPr>
      <w:rPr>
        <w:rFonts w:ascii="Times New Roman" w:hAnsi="Times New Roman" w:hint="default"/>
      </w:rPr>
    </w:lvl>
    <w:lvl w:ilvl="1" w:tplc="B8ECB578" w:tentative="1">
      <w:start w:val="1"/>
      <w:numFmt w:val="bullet"/>
      <w:lvlText w:val="-"/>
      <w:lvlJc w:val="left"/>
      <w:pPr>
        <w:tabs>
          <w:tab w:val="num" w:pos="1440"/>
        </w:tabs>
        <w:ind w:left="1440" w:hanging="360"/>
      </w:pPr>
      <w:rPr>
        <w:rFonts w:ascii="Times New Roman" w:hAnsi="Times New Roman" w:hint="default"/>
      </w:rPr>
    </w:lvl>
    <w:lvl w:ilvl="2" w:tplc="71B6E914" w:tentative="1">
      <w:start w:val="1"/>
      <w:numFmt w:val="bullet"/>
      <w:lvlText w:val="-"/>
      <w:lvlJc w:val="left"/>
      <w:pPr>
        <w:tabs>
          <w:tab w:val="num" w:pos="2160"/>
        </w:tabs>
        <w:ind w:left="2160" w:hanging="360"/>
      </w:pPr>
      <w:rPr>
        <w:rFonts w:ascii="Times New Roman" w:hAnsi="Times New Roman" w:hint="default"/>
      </w:rPr>
    </w:lvl>
    <w:lvl w:ilvl="3" w:tplc="6840F210" w:tentative="1">
      <w:start w:val="1"/>
      <w:numFmt w:val="bullet"/>
      <w:lvlText w:val="-"/>
      <w:lvlJc w:val="left"/>
      <w:pPr>
        <w:tabs>
          <w:tab w:val="num" w:pos="2880"/>
        </w:tabs>
        <w:ind w:left="2880" w:hanging="360"/>
      </w:pPr>
      <w:rPr>
        <w:rFonts w:ascii="Times New Roman" w:hAnsi="Times New Roman" w:hint="default"/>
      </w:rPr>
    </w:lvl>
    <w:lvl w:ilvl="4" w:tplc="DA64F082" w:tentative="1">
      <w:start w:val="1"/>
      <w:numFmt w:val="bullet"/>
      <w:lvlText w:val="-"/>
      <w:lvlJc w:val="left"/>
      <w:pPr>
        <w:tabs>
          <w:tab w:val="num" w:pos="3600"/>
        </w:tabs>
        <w:ind w:left="3600" w:hanging="360"/>
      </w:pPr>
      <w:rPr>
        <w:rFonts w:ascii="Times New Roman" w:hAnsi="Times New Roman" w:hint="default"/>
      </w:rPr>
    </w:lvl>
    <w:lvl w:ilvl="5" w:tplc="4CB8B96C" w:tentative="1">
      <w:start w:val="1"/>
      <w:numFmt w:val="bullet"/>
      <w:lvlText w:val="-"/>
      <w:lvlJc w:val="left"/>
      <w:pPr>
        <w:tabs>
          <w:tab w:val="num" w:pos="4320"/>
        </w:tabs>
        <w:ind w:left="4320" w:hanging="360"/>
      </w:pPr>
      <w:rPr>
        <w:rFonts w:ascii="Times New Roman" w:hAnsi="Times New Roman" w:hint="default"/>
      </w:rPr>
    </w:lvl>
    <w:lvl w:ilvl="6" w:tplc="1B4EDDA6" w:tentative="1">
      <w:start w:val="1"/>
      <w:numFmt w:val="bullet"/>
      <w:lvlText w:val="-"/>
      <w:lvlJc w:val="left"/>
      <w:pPr>
        <w:tabs>
          <w:tab w:val="num" w:pos="5040"/>
        </w:tabs>
        <w:ind w:left="5040" w:hanging="360"/>
      </w:pPr>
      <w:rPr>
        <w:rFonts w:ascii="Times New Roman" w:hAnsi="Times New Roman" w:hint="default"/>
      </w:rPr>
    </w:lvl>
    <w:lvl w:ilvl="7" w:tplc="DA58DD10" w:tentative="1">
      <w:start w:val="1"/>
      <w:numFmt w:val="bullet"/>
      <w:lvlText w:val="-"/>
      <w:lvlJc w:val="left"/>
      <w:pPr>
        <w:tabs>
          <w:tab w:val="num" w:pos="5760"/>
        </w:tabs>
        <w:ind w:left="5760" w:hanging="360"/>
      </w:pPr>
      <w:rPr>
        <w:rFonts w:ascii="Times New Roman" w:hAnsi="Times New Roman" w:hint="default"/>
      </w:rPr>
    </w:lvl>
    <w:lvl w:ilvl="8" w:tplc="3EF0F272"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6122265F"/>
    <w:multiLevelType w:val="hybridMultilevel"/>
    <w:tmpl w:val="A1FCDAF4"/>
    <w:lvl w:ilvl="0" w:tplc="36CA70B8">
      <w:start w:val="1"/>
      <w:numFmt w:val="bullet"/>
      <w:lvlText w:val="-"/>
      <w:lvlJc w:val="left"/>
      <w:pPr>
        <w:ind w:left="720" w:hanging="360"/>
      </w:pPr>
      <w:rPr>
        <w:rFonts w:ascii="Times New Roman" w:hAnsi="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A1D2927"/>
    <w:multiLevelType w:val="hybridMultilevel"/>
    <w:tmpl w:val="F65E2132"/>
    <w:lvl w:ilvl="0" w:tplc="04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6E074B21"/>
    <w:multiLevelType w:val="hybridMultilevel"/>
    <w:tmpl w:val="F88EE394"/>
    <w:lvl w:ilvl="0" w:tplc="515A3E76">
      <w:start w:val="1"/>
      <w:numFmt w:val="bullet"/>
      <w:lvlText w:val="•"/>
      <w:lvlJc w:val="left"/>
      <w:pPr>
        <w:tabs>
          <w:tab w:val="num" w:pos="720"/>
        </w:tabs>
        <w:ind w:left="720" w:hanging="360"/>
      </w:pPr>
      <w:rPr>
        <w:rFonts w:ascii="Arial" w:hAnsi="Arial" w:hint="default"/>
      </w:rPr>
    </w:lvl>
    <w:lvl w:ilvl="1" w:tplc="B604586A" w:tentative="1">
      <w:start w:val="1"/>
      <w:numFmt w:val="bullet"/>
      <w:lvlText w:val="•"/>
      <w:lvlJc w:val="left"/>
      <w:pPr>
        <w:tabs>
          <w:tab w:val="num" w:pos="1440"/>
        </w:tabs>
        <w:ind w:left="1440" w:hanging="360"/>
      </w:pPr>
      <w:rPr>
        <w:rFonts w:ascii="Arial" w:hAnsi="Arial" w:hint="default"/>
      </w:rPr>
    </w:lvl>
    <w:lvl w:ilvl="2" w:tplc="576AE21A" w:tentative="1">
      <w:start w:val="1"/>
      <w:numFmt w:val="bullet"/>
      <w:lvlText w:val="•"/>
      <w:lvlJc w:val="left"/>
      <w:pPr>
        <w:tabs>
          <w:tab w:val="num" w:pos="2160"/>
        </w:tabs>
        <w:ind w:left="2160" w:hanging="360"/>
      </w:pPr>
      <w:rPr>
        <w:rFonts w:ascii="Arial" w:hAnsi="Arial" w:hint="default"/>
      </w:rPr>
    </w:lvl>
    <w:lvl w:ilvl="3" w:tplc="9528CD9A" w:tentative="1">
      <w:start w:val="1"/>
      <w:numFmt w:val="bullet"/>
      <w:lvlText w:val="•"/>
      <w:lvlJc w:val="left"/>
      <w:pPr>
        <w:tabs>
          <w:tab w:val="num" w:pos="2880"/>
        </w:tabs>
        <w:ind w:left="2880" w:hanging="360"/>
      </w:pPr>
      <w:rPr>
        <w:rFonts w:ascii="Arial" w:hAnsi="Arial" w:hint="default"/>
      </w:rPr>
    </w:lvl>
    <w:lvl w:ilvl="4" w:tplc="27765A5E" w:tentative="1">
      <w:start w:val="1"/>
      <w:numFmt w:val="bullet"/>
      <w:lvlText w:val="•"/>
      <w:lvlJc w:val="left"/>
      <w:pPr>
        <w:tabs>
          <w:tab w:val="num" w:pos="3600"/>
        </w:tabs>
        <w:ind w:left="3600" w:hanging="360"/>
      </w:pPr>
      <w:rPr>
        <w:rFonts w:ascii="Arial" w:hAnsi="Arial" w:hint="default"/>
      </w:rPr>
    </w:lvl>
    <w:lvl w:ilvl="5" w:tplc="6588B2D6" w:tentative="1">
      <w:start w:val="1"/>
      <w:numFmt w:val="bullet"/>
      <w:lvlText w:val="•"/>
      <w:lvlJc w:val="left"/>
      <w:pPr>
        <w:tabs>
          <w:tab w:val="num" w:pos="4320"/>
        </w:tabs>
        <w:ind w:left="4320" w:hanging="360"/>
      </w:pPr>
      <w:rPr>
        <w:rFonts w:ascii="Arial" w:hAnsi="Arial" w:hint="default"/>
      </w:rPr>
    </w:lvl>
    <w:lvl w:ilvl="6" w:tplc="39CA660A" w:tentative="1">
      <w:start w:val="1"/>
      <w:numFmt w:val="bullet"/>
      <w:lvlText w:val="•"/>
      <w:lvlJc w:val="left"/>
      <w:pPr>
        <w:tabs>
          <w:tab w:val="num" w:pos="5040"/>
        </w:tabs>
        <w:ind w:left="5040" w:hanging="360"/>
      </w:pPr>
      <w:rPr>
        <w:rFonts w:ascii="Arial" w:hAnsi="Arial" w:hint="default"/>
      </w:rPr>
    </w:lvl>
    <w:lvl w:ilvl="7" w:tplc="045810A8" w:tentative="1">
      <w:start w:val="1"/>
      <w:numFmt w:val="bullet"/>
      <w:lvlText w:val="•"/>
      <w:lvlJc w:val="left"/>
      <w:pPr>
        <w:tabs>
          <w:tab w:val="num" w:pos="5760"/>
        </w:tabs>
        <w:ind w:left="5760" w:hanging="360"/>
      </w:pPr>
      <w:rPr>
        <w:rFonts w:ascii="Arial" w:hAnsi="Arial" w:hint="default"/>
      </w:rPr>
    </w:lvl>
    <w:lvl w:ilvl="8" w:tplc="4882079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05C496C"/>
    <w:multiLevelType w:val="hybridMultilevel"/>
    <w:tmpl w:val="CB7E5C0E"/>
    <w:lvl w:ilvl="0" w:tplc="EC924CB6">
      <w:start w:val="1"/>
      <w:numFmt w:val="bullet"/>
      <w:lvlText w:val="•"/>
      <w:lvlJc w:val="left"/>
      <w:pPr>
        <w:tabs>
          <w:tab w:val="num" w:pos="720"/>
        </w:tabs>
        <w:ind w:left="720" w:hanging="360"/>
      </w:pPr>
      <w:rPr>
        <w:rFonts w:ascii="Arial" w:hAnsi="Arial" w:hint="default"/>
      </w:rPr>
    </w:lvl>
    <w:lvl w:ilvl="1" w:tplc="6D7E18EE" w:tentative="1">
      <w:start w:val="1"/>
      <w:numFmt w:val="bullet"/>
      <w:lvlText w:val="•"/>
      <w:lvlJc w:val="left"/>
      <w:pPr>
        <w:tabs>
          <w:tab w:val="num" w:pos="1440"/>
        </w:tabs>
        <w:ind w:left="1440" w:hanging="360"/>
      </w:pPr>
      <w:rPr>
        <w:rFonts w:ascii="Arial" w:hAnsi="Arial" w:hint="default"/>
      </w:rPr>
    </w:lvl>
    <w:lvl w:ilvl="2" w:tplc="E7D2E036" w:tentative="1">
      <w:start w:val="1"/>
      <w:numFmt w:val="bullet"/>
      <w:lvlText w:val="•"/>
      <w:lvlJc w:val="left"/>
      <w:pPr>
        <w:tabs>
          <w:tab w:val="num" w:pos="2160"/>
        </w:tabs>
        <w:ind w:left="2160" w:hanging="360"/>
      </w:pPr>
      <w:rPr>
        <w:rFonts w:ascii="Arial" w:hAnsi="Arial" w:hint="default"/>
      </w:rPr>
    </w:lvl>
    <w:lvl w:ilvl="3" w:tplc="246A39AA" w:tentative="1">
      <w:start w:val="1"/>
      <w:numFmt w:val="bullet"/>
      <w:lvlText w:val="•"/>
      <w:lvlJc w:val="left"/>
      <w:pPr>
        <w:tabs>
          <w:tab w:val="num" w:pos="2880"/>
        </w:tabs>
        <w:ind w:left="2880" w:hanging="360"/>
      </w:pPr>
      <w:rPr>
        <w:rFonts w:ascii="Arial" w:hAnsi="Arial" w:hint="default"/>
      </w:rPr>
    </w:lvl>
    <w:lvl w:ilvl="4" w:tplc="A020794A" w:tentative="1">
      <w:start w:val="1"/>
      <w:numFmt w:val="bullet"/>
      <w:lvlText w:val="•"/>
      <w:lvlJc w:val="left"/>
      <w:pPr>
        <w:tabs>
          <w:tab w:val="num" w:pos="3600"/>
        </w:tabs>
        <w:ind w:left="3600" w:hanging="360"/>
      </w:pPr>
      <w:rPr>
        <w:rFonts w:ascii="Arial" w:hAnsi="Arial" w:hint="default"/>
      </w:rPr>
    </w:lvl>
    <w:lvl w:ilvl="5" w:tplc="848A1E0E" w:tentative="1">
      <w:start w:val="1"/>
      <w:numFmt w:val="bullet"/>
      <w:lvlText w:val="•"/>
      <w:lvlJc w:val="left"/>
      <w:pPr>
        <w:tabs>
          <w:tab w:val="num" w:pos="4320"/>
        </w:tabs>
        <w:ind w:left="4320" w:hanging="360"/>
      </w:pPr>
      <w:rPr>
        <w:rFonts w:ascii="Arial" w:hAnsi="Arial" w:hint="default"/>
      </w:rPr>
    </w:lvl>
    <w:lvl w:ilvl="6" w:tplc="680E509A" w:tentative="1">
      <w:start w:val="1"/>
      <w:numFmt w:val="bullet"/>
      <w:lvlText w:val="•"/>
      <w:lvlJc w:val="left"/>
      <w:pPr>
        <w:tabs>
          <w:tab w:val="num" w:pos="5040"/>
        </w:tabs>
        <w:ind w:left="5040" w:hanging="360"/>
      </w:pPr>
      <w:rPr>
        <w:rFonts w:ascii="Arial" w:hAnsi="Arial" w:hint="default"/>
      </w:rPr>
    </w:lvl>
    <w:lvl w:ilvl="7" w:tplc="7FB239A6" w:tentative="1">
      <w:start w:val="1"/>
      <w:numFmt w:val="bullet"/>
      <w:lvlText w:val="•"/>
      <w:lvlJc w:val="left"/>
      <w:pPr>
        <w:tabs>
          <w:tab w:val="num" w:pos="5760"/>
        </w:tabs>
        <w:ind w:left="5760" w:hanging="360"/>
      </w:pPr>
      <w:rPr>
        <w:rFonts w:ascii="Arial" w:hAnsi="Arial" w:hint="default"/>
      </w:rPr>
    </w:lvl>
    <w:lvl w:ilvl="8" w:tplc="04E2D3C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5F17166"/>
    <w:multiLevelType w:val="hybridMultilevel"/>
    <w:tmpl w:val="63AC59E6"/>
    <w:lvl w:ilvl="0" w:tplc="56847CA0">
      <w:start w:val="1"/>
      <w:numFmt w:val="bullet"/>
      <w:lvlText w:val="•"/>
      <w:lvlJc w:val="left"/>
      <w:pPr>
        <w:tabs>
          <w:tab w:val="num" w:pos="720"/>
        </w:tabs>
        <w:ind w:left="720" w:hanging="360"/>
      </w:pPr>
      <w:rPr>
        <w:rFonts w:ascii="Arial" w:hAnsi="Arial" w:hint="default"/>
      </w:rPr>
    </w:lvl>
    <w:lvl w:ilvl="1" w:tplc="720C96B6" w:tentative="1">
      <w:start w:val="1"/>
      <w:numFmt w:val="bullet"/>
      <w:lvlText w:val="•"/>
      <w:lvlJc w:val="left"/>
      <w:pPr>
        <w:tabs>
          <w:tab w:val="num" w:pos="1440"/>
        </w:tabs>
        <w:ind w:left="1440" w:hanging="360"/>
      </w:pPr>
      <w:rPr>
        <w:rFonts w:ascii="Arial" w:hAnsi="Arial" w:hint="default"/>
      </w:rPr>
    </w:lvl>
    <w:lvl w:ilvl="2" w:tplc="660C70B2" w:tentative="1">
      <w:start w:val="1"/>
      <w:numFmt w:val="bullet"/>
      <w:lvlText w:val="•"/>
      <w:lvlJc w:val="left"/>
      <w:pPr>
        <w:tabs>
          <w:tab w:val="num" w:pos="2160"/>
        </w:tabs>
        <w:ind w:left="2160" w:hanging="360"/>
      </w:pPr>
      <w:rPr>
        <w:rFonts w:ascii="Arial" w:hAnsi="Arial" w:hint="default"/>
      </w:rPr>
    </w:lvl>
    <w:lvl w:ilvl="3" w:tplc="E9E0F9DA" w:tentative="1">
      <w:start w:val="1"/>
      <w:numFmt w:val="bullet"/>
      <w:lvlText w:val="•"/>
      <w:lvlJc w:val="left"/>
      <w:pPr>
        <w:tabs>
          <w:tab w:val="num" w:pos="2880"/>
        </w:tabs>
        <w:ind w:left="2880" w:hanging="360"/>
      </w:pPr>
      <w:rPr>
        <w:rFonts w:ascii="Arial" w:hAnsi="Arial" w:hint="default"/>
      </w:rPr>
    </w:lvl>
    <w:lvl w:ilvl="4" w:tplc="B3185580" w:tentative="1">
      <w:start w:val="1"/>
      <w:numFmt w:val="bullet"/>
      <w:lvlText w:val="•"/>
      <w:lvlJc w:val="left"/>
      <w:pPr>
        <w:tabs>
          <w:tab w:val="num" w:pos="3600"/>
        </w:tabs>
        <w:ind w:left="3600" w:hanging="360"/>
      </w:pPr>
      <w:rPr>
        <w:rFonts w:ascii="Arial" w:hAnsi="Arial" w:hint="default"/>
      </w:rPr>
    </w:lvl>
    <w:lvl w:ilvl="5" w:tplc="750CEB54" w:tentative="1">
      <w:start w:val="1"/>
      <w:numFmt w:val="bullet"/>
      <w:lvlText w:val="•"/>
      <w:lvlJc w:val="left"/>
      <w:pPr>
        <w:tabs>
          <w:tab w:val="num" w:pos="4320"/>
        </w:tabs>
        <w:ind w:left="4320" w:hanging="360"/>
      </w:pPr>
      <w:rPr>
        <w:rFonts w:ascii="Arial" w:hAnsi="Arial" w:hint="default"/>
      </w:rPr>
    </w:lvl>
    <w:lvl w:ilvl="6" w:tplc="ACA000D8" w:tentative="1">
      <w:start w:val="1"/>
      <w:numFmt w:val="bullet"/>
      <w:lvlText w:val="•"/>
      <w:lvlJc w:val="left"/>
      <w:pPr>
        <w:tabs>
          <w:tab w:val="num" w:pos="5040"/>
        </w:tabs>
        <w:ind w:left="5040" w:hanging="360"/>
      </w:pPr>
      <w:rPr>
        <w:rFonts w:ascii="Arial" w:hAnsi="Arial" w:hint="default"/>
      </w:rPr>
    </w:lvl>
    <w:lvl w:ilvl="7" w:tplc="B8F2C818" w:tentative="1">
      <w:start w:val="1"/>
      <w:numFmt w:val="bullet"/>
      <w:lvlText w:val="•"/>
      <w:lvlJc w:val="left"/>
      <w:pPr>
        <w:tabs>
          <w:tab w:val="num" w:pos="5760"/>
        </w:tabs>
        <w:ind w:left="5760" w:hanging="360"/>
      </w:pPr>
      <w:rPr>
        <w:rFonts w:ascii="Arial" w:hAnsi="Arial" w:hint="default"/>
      </w:rPr>
    </w:lvl>
    <w:lvl w:ilvl="8" w:tplc="DE2E2B6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66D0361"/>
    <w:multiLevelType w:val="hybridMultilevel"/>
    <w:tmpl w:val="A5CAACF2"/>
    <w:lvl w:ilvl="0" w:tplc="36CA70B8">
      <w:start w:val="1"/>
      <w:numFmt w:val="bullet"/>
      <w:lvlText w:val="-"/>
      <w:lvlJc w:val="left"/>
      <w:pPr>
        <w:ind w:left="720" w:hanging="360"/>
      </w:pPr>
      <w:rPr>
        <w:rFonts w:ascii="Times New Roman" w:hAnsi="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0"/>
  </w:num>
  <w:num w:numId="4">
    <w:abstractNumId w:val="5"/>
  </w:num>
  <w:num w:numId="5">
    <w:abstractNumId w:val="8"/>
  </w:num>
  <w:num w:numId="6">
    <w:abstractNumId w:val="7"/>
  </w:num>
  <w:num w:numId="7">
    <w:abstractNumId w:val="9"/>
  </w:num>
  <w:num w:numId="8">
    <w:abstractNumId w:val="0"/>
  </w:num>
  <w:num w:numId="9">
    <w:abstractNumId w:val="6"/>
  </w:num>
  <w:num w:numId="10">
    <w:abstractNumId w:val="1"/>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6661"/>
    <w:rsid w:val="00007CB6"/>
    <w:rsid w:val="00071DC6"/>
    <w:rsid w:val="00074775"/>
    <w:rsid w:val="00106A5C"/>
    <w:rsid w:val="00123124"/>
    <w:rsid w:val="001671CF"/>
    <w:rsid w:val="0020544D"/>
    <w:rsid w:val="00241661"/>
    <w:rsid w:val="002876C7"/>
    <w:rsid w:val="00295E6A"/>
    <w:rsid w:val="002E526E"/>
    <w:rsid w:val="00313CEE"/>
    <w:rsid w:val="0032049F"/>
    <w:rsid w:val="00375127"/>
    <w:rsid w:val="003826F3"/>
    <w:rsid w:val="00386F2D"/>
    <w:rsid w:val="00412820"/>
    <w:rsid w:val="00426661"/>
    <w:rsid w:val="00443C1C"/>
    <w:rsid w:val="004557FB"/>
    <w:rsid w:val="00461B6B"/>
    <w:rsid w:val="00477FD5"/>
    <w:rsid w:val="00481317"/>
    <w:rsid w:val="004C60F0"/>
    <w:rsid w:val="004F233A"/>
    <w:rsid w:val="004F77DC"/>
    <w:rsid w:val="00530894"/>
    <w:rsid w:val="00536129"/>
    <w:rsid w:val="00571F07"/>
    <w:rsid w:val="005E2697"/>
    <w:rsid w:val="00626043"/>
    <w:rsid w:val="00644624"/>
    <w:rsid w:val="006539E4"/>
    <w:rsid w:val="006A199B"/>
    <w:rsid w:val="006C1015"/>
    <w:rsid w:val="006D7401"/>
    <w:rsid w:val="006F47B8"/>
    <w:rsid w:val="007035E0"/>
    <w:rsid w:val="007122B0"/>
    <w:rsid w:val="00777586"/>
    <w:rsid w:val="007C46C4"/>
    <w:rsid w:val="00821A87"/>
    <w:rsid w:val="008A65C9"/>
    <w:rsid w:val="008B1572"/>
    <w:rsid w:val="008B16A6"/>
    <w:rsid w:val="00904C06"/>
    <w:rsid w:val="00913CF4"/>
    <w:rsid w:val="0093713C"/>
    <w:rsid w:val="0094390A"/>
    <w:rsid w:val="00972660"/>
    <w:rsid w:val="00AB1988"/>
    <w:rsid w:val="00AE760A"/>
    <w:rsid w:val="00B3193D"/>
    <w:rsid w:val="00B61E05"/>
    <w:rsid w:val="00B7514B"/>
    <w:rsid w:val="00C0447F"/>
    <w:rsid w:val="00C229AD"/>
    <w:rsid w:val="00C960C1"/>
    <w:rsid w:val="00CD51C6"/>
    <w:rsid w:val="00CD6779"/>
    <w:rsid w:val="00CE3CEE"/>
    <w:rsid w:val="00CE571A"/>
    <w:rsid w:val="00D437BD"/>
    <w:rsid w:val="00D467CA"/>
    <w:rsid w:val="00D67277"/>
    <w:rsid w:val="00D829CC"/>
    <w:rsid w:val="00D941AE"/>
    <w:rsid w:val="00D976C8"/>
    <w:rsid w:val="00DC33E9"/>
    <w:rsid w:val="00DE1A65"/>
    <w:rsid w:val="00EB551C"/>
    <w:rsid w:val="00F01C31"/>
    <w:rsid w:val="00F039BB"/>
    <w:rsid w:val="00F50603"/>
    <w:rsid w:val="00FD75E9"/>
    <w:rsid w:val="00FE15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08B22"/>
  <w15:chartTrackingRefBased/>
  <w15:docId w15:val="{F526F5BC-F4E1-4FB3-92A8-739EC1190A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6661"/>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571F07"/>
    <w:pPr>
      <w:keepNext/>
      <w:keepLines/>
      <w:spacing w:before="240" w:after="0" w:line="480" w:lineRule="auto"/>
      <w:outlineLvl w:val="0"/>
    </w:pPr>
    <w:rPr>
      <w:rFonts w:eastAsiaTheme="majorEastAsia" w:cstheme="majorBidi"/>
      <w:b/>
      <w:sz w:val="28"/>
      <w:szCs w:val="32"/>
    </w:rPr>
  </w:style>
  <w:style w:type="paragraph" w:styleId="Heading2">
    <w:name w:val="heading 2"/>
    <w:basedOn w:val="Normal"/>
    <w:next w:val="Normal"/>
    <w:link w:val="Heading2Char"/>
    <w:autoRedefine/>
    <w:uiPriority w:val="9"/>
    <w:semiHidden/>
    <w:unhideWhenUsed/>
    <w:qFormat/>
    <w:rsid w:val="00D976C8"/>
    <w:pPr>
      <w:keepNext/>
      <w:keepLines/>
      <w:spacing w:before="40" w:after="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F07"/>
    <w:rPr>
      <w:rFonts w:ascii="Arial" w:eastAsiaTheme="majorEastAsia" w:hAnsi="Arial" w:cstheme="majorBidi"/>
      <w:b/>
      <w:sz w:val="28"/>
      <w:szCs w:val="32"/>
    </w:rPr>
  </w:style>
  <w:style w:type="character" w:customStyle="1" w:styleId="Heading2Char">
    <w:name w:val="Heading 2 Char"/>
    <w:basedOn w:val="DefaultParagraphFont"/>
    <w:link w:val="Heading2"/>
    <w:uiPriority w:val="9"/>
    <w:semiHidden/>
    <w:rsid w:val="00D976C8"/>
    <w:rPr>
      <w:rFonts w:ascii="Arial" w:eastAsiaTheme="majorEastAsia" w:hAnsi="Arial" w:cstheme="majorBidi"/>
      <w:sz w:val="24"/>
      <w:szCs w:val="26"/>
    </w:rPr>
  </w:style>
  <w:style w:type="paragraph" w:styleId="TOCHeading">
    <w:name w:val="TOC Heading"/>
    <w:basedOn w:val="Heading1"/>
    <w:next w:val="Normal"/>
    <w:uiPriority w:val="39"/>
    <w:unhideWhenUsed/>
    <w:qFormat/>
    <w:rsid w:val="00426661"/>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426661"/>
    <w:pPr>
      <w:spacing w:after="100"/>
    </w:pPr>
  </w:style>
  <w:style w:type="character" w:styleId="Hyperlink">
    <w:name w:val="Hyperlink"/>
    <w:basedOn w:val="DefaultParagraphFont"/>
    <w:uiPriority w:val="99"/>
    <w:unhideWhenUsed/>
    <w:rsid w:val="00426661"/>
    <w:rPr>
      <w:color w:val="0563C1" w:themeColor="hyperlink"/>
      <w:u w:val="single"/>
    </w:rPr>
  </w:style>
  <w:style w:type="paragraph" w:styleId="Header">
    <w:name w:val="header"/>
    <w:basedOn w:val="Normal"/>
    <w:link w:val="HeaderChar"/>
    <w:uiPriority w:val="99"/>
    <w:unhideWhenUsed/>
    <w:rsid w:val="003751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5127"/>
    <w:rPr>
      <w:rFonts w:ascii="Arial" w:hAnsi="Arial"/>
      <w:sz w:val="24"/>
    </w:rPr>
  </w:style>
  <w:style w:type="paragraph" w:styleId="Footer">
    <w:name w:val="footer"/>
    <w:basedOn w:val="Normal"/>
    <w:link w:val="FooterChar"/>
    <w:uiPriority w:val="99"/>
    <w:unhideWhenUsed/>
    <w:rsid w:val="003751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5127"/>
    <w:rPr>
      <w:rFonts w:ascii="Arial" w:hAnsi="Arial"/>
      <w:sz w:val="24"/>
    </w:rPr>
  </w:style>
  <w:style w:type="paragraph" w:styleId="ListParagraph">
    <w:name w:val="List Paragraph"/>
    <w:basedOn w:val="Normal"/>
    <w:uiPriority w:val="34"/>
    <w:qFormat/>
    <w:rsid w:val="00D467CA"/>
    <w:pPr>
      <w:spacing w:after="0" w:line="240" w:lineRule="auto"/>
      <w:ind w:left="720"/>
      <w:contextualSpacing/>
      <w:jc w:val="left"/>
    </w:pPr>
    <w:rPr>
      <w:rFonts w:ascii="Times New Roman" w:eastAsia="Times New Roman" w:hAnsi="Times New Roman" w:cs="Times New Roman"/>
      <w:szCs w:val="24"/>
    </w:rPr>
  </w:style>
  <w:style w:type="paragraph" w:styleId="NormalWeb">
    <w:name w:val="Normal (Web)"/>
    <w:basedOn w:val="Normal"/>
    <w:uiPriority w:val="99"/>
    <w:semiHidden/>
    <w:unhideWhenUsed/>
    <w:rsid w:val="006C1015"/>
    <w:pPr>
      <w:spacing w:before="100" w:beforeAutospacing="1" w:after="100" w:afterAutospacing="1" w:line="240" w:lineRule="auto"/>
      <w:jc w:val="left"/>
    </w:pPr>
    <w:rPr>
      <w:rFonts w:ascii="Times New Roman" w:eastAsia="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395494">
      <w:bodyDiv w:val="1"/>
      <w:marLeft w:val="0"/>
      <w:marRight w:val="0"/>
      <w:marTop w:val="0"/>
      <w:marBottom w:val="0"/>
      <w:divBdr>
        <w:top w:val="none" w:sz="0" w:space="0" w:color="auto"/>
        <w:left w:val="none" w:sz="0" w:space="0" w:color="auto"/>
        <w:bottom w:val="none" w:sz="0" w:space="0" w:color="auto"/>
        <w:right w:val="none" w:sz="0" w:space="0" w:color="auto"/>
      </w:divBdr>
    </w:div>
    <w:div w:id="168761056">
      <w:bodyDiv w:val="1"/>
      <w:marLeft w:val="0"/>
      <w:marRight w:val="0"/>
      <w:marTop w:val="0"/>
      <w:marBottom w:val="0"/>
      <w:divBdr>
        <w:top w:val="none" w:sz="0" w:space="0" w:color="auto"/>
        <w:left w:val="none" w:sz="0" w:space="0" w:color="auto"/>
        <w:bottom w:val="none" w:sz="0" w:space="0" w:color="auto"/>
        <w:right w:val="none" w:sz="0" w:space="0" w:color="auto"/>
      </w:divBdr>
    </w:div>
    <w:div w:id="420218915">
      <w:bodyDiv w:val="1"/>
      <w:marLeft w:val="0"/>
      <w:marRight w:val="0"/>
      <w:marTop w:val="0"/>
      <w:marBottom w:val="0"/>
      <w:divBdr>
        <w:top w:val="none" w:sz="0" w:space="0" w:color="auto"/>
        <w:left w:val="none" w:sz="0" w:space="0" w:color="auto"/>
        <w:bottom w:val="none" w:sz="0" w:space="0" w:color="auto"/>
        <w:right w:val="none" w:sz="0" w:space="0" w:color="auto"/>
      </w:divBdr>
    </w:div>
    <w:div w:id="480998583">
      <w:bodyDiv w:val="1"/>
      <w:marLeft w:val="0"/>
      <w:marRight w:val="0"/>
      <w:marTop w:val="0"/>
      <w:marBottom w:val="0"/>
      <w:divBdr>
        <w:top w:val="none" w:sz="0" w:space="0" w:color="auto"/>
        <w:left w:val="none" w:sz="0" w:space="0" w:color="auto"/>
        <w:bottom w:val="none" w:sz="0" w:space="0" w:color="auto"/>
        <w:right w:val="none" w:sz="0" w:space="0" w:color="auto"/>
      </w:divBdr>
      <w:divsChild>
        <w:div w:id="623314271">
          <w:marLeft w:val="547"/>
          <w:marRight w:val="0"/>
          <w:marTop w:val="115"/>
          <w:marBottom w:val="0"/>
          <w:divBdr>
            <w:top w:val="none" w:sz="0" w:space="0" w:color="auto"/>
            <w:left w:val="none" w:sz="0" w:space="0" w:color="auto"/>
            <w:bottom w:val="none" w:sz="0" w:space="0" w:color="auto"/>
            <w:right w:val="none" w:sz="0" w:space="0" w:color="auto"/>
          </w:divBdr>
        </w:div>
        <w:div w:id="1858959655">
          <w:marLeft w:val="547"/>
          <w:marRight w:val="0"/>
          <w:marTop w:val="115"/>
          <w:marBottom w:val="0"/>
          <w:divBdr>
            <w:top w:val="none" w:sz="0" w:space="0" w:color="auto"/>
            <w:left w:val="none" w:sz="0" w:space="0" w:color="auto"/>
            <w:bottom w:val="none" w:sz="0" w:space="0" w:color="auto"/>
            <w:right w:val="none" w:sz="0" w:space="0" w:color="auto"/>
          </w:divBdr>
        </w:div>
        <w:div w:id="1622223352">
          <w:marLeft w:val="547"/>
          <w:marRight w:val="0"/>
          <w:marTop w:val="115"/>
          <w:marBottom w:val="0"/>
          <w:divBdr>
            <w:top w:val="none" w:sz="0" w:space="0" w:color="auto"/>
            <w:left w:val="none" w:sz="0" w:space="0" w:color="auto"/>
            <w:bottom w:val="none" w:sz="0" w:space="0" w:color="auto"/>
            <w:right w:val="none" w:sz="0" w:space="0" w:color="auto"/>
          </w:divBdr>
        </w:div>
        <w:div w:id="455415772">
          <w:marLeft w:val="547"/>
          <w:marRight w:val="0"/>
          <w:marTop w:val="115"/>
          <w:marBottom w:val="0"/>
          <w:divBdr>
            <w:top w:val="none" w:sz="0" w:space="0" w:color="auto"/>
            <w:left w:val="none" w:sz="0" w:space="0" w:color="auto"/>
            <w:bottom w:val="none" w:sz="0" w:space="0" w:color="auto"/>
            <w:right w:val="none" w:sz="0" w:space="0" w:color="auto"/>
          </w:divBdr>
        </w:div>
        <w:div w:id="1992519380">
          <w:marLeft w:val="547"/>
          <w:marRight w:val="0"/>
          <w:marTop w:val="115"/>
          <w:marBottom w:val="0"/>
          <w:divBdr>
            <w:top w:val="none" w:sz="0" w:space="0" w:color="auto"/>
            <w:left w:val="none" w:sz="0" w:space="0" w:color="auto"/>
            <w:bottom w:val="none" w:sz="0" w:space="0" w:color="auto"/>
            <w:right w:val="none" w:sz="0" w:space="0" w:color="auto"/>
          </w:divBdr>
        </w:div>
        <w:div w:id="1407650254">
          <w:marLeft w:val="547"/>
          <w:marRight w:val="0"/>
          <w:marTop w:val="115"/>
          <w:marBottom w:val="0"/>
          <w:divBdr>
            <w:top w:val="none" w:sz="0" w:space="0" w:color="auto"/>
            <w:left w:val="none" w:sz="0" w:space="0" w:color="auto"/>
            <w:bottom w:val="none" w:sz="0" w:space="0" w:color="auto"/>
            <w:right w:val="none" w:sz="0" w:space="0" w:color="auto"/>
          </w:divBdr>
        </w:div>
        <w:div w:id="212928246">
          <w:marLeft w:val="547"/>
          <w:marRight w:val="0"/>
          <w:marTop w:val="115"/>
          <w:marBottom w:val="0"/>
          <w:divBdr>
            <w:top w:val="none" w:sz="0" w:space="0" w:color="auto"/>
            <w:left w:val="none" w:sz="0" w:space="0" w:color="auto"/>
            <w:bottom w:val="none" w:sz="0" w:space="0" w:color="auto"/>
            <w:right w:val="none" w:sz="0" w:space="0" w:color="auto"/>
          </w:divBdr>
        </w:div>
      </w:divsChild>
    </w:div>
    <w:div w:id="851841997">
      <w:bodyDiv w:val="1"/>
      <w:marLeft w:val="0"/>
      <w:marRight w:val="0"/>
      <w:marTop w:val="0"/>
      <w:marBottom w:val="0"/>
      <w:divBdr>
        <w:top w:val="none" w:sz="0" w:space="0" w:color="auto"/>
        <w:left w:val="none" w:sz="0" w:space="0" w:color="auto"/>
        <w:bottom w:val="none" w:sz="0" w:space="0" w:color="auto"/>
        <w:right w:val="none" w:sz="0" w:space="0" w:color="auto"/>
      </w:divBdr>
      <w:divsChild>
        <w:div w:id="272171321">
          <w:marLeft w:val="547"/>
          <w:marRight w:val="0"/>
          <w:marTop w:val="134"/>
          <w:marBottom w:val="0"/>
          <w:divBdr>
            <w:top w:val="none" w:sz="0" w:space="0" w:color="auto"/>
            <w:left w:val="none" w:sz="0" w:space="0" w:color="auto"/>
            <w:bottom w:val="none" w:sz="0" w:space="0" w:color="auto"/>
            <w:right w:val="none" w:sz="0" w:space="0" w:color="auto"/>
          </w:divBdr>
        </w:div>
        <w:div w:id="1603764110">
          <w:marLeft w:val="547"/>
          <w:marRight w:val="0"/>
          <w:marTop w:val="134"/>
          <w:marBottom w:val="0"/>
          <w:divBdr>
            <w:top w:val="none" w:sz="0" w:space="0" w:color="auto"/>
            <w:left w:val="none" w:sz="0" w:space="0" w:color="auto"/>
            <w:bottom w:val="none" w:sz="0" w:space="0" w:color="auto"/>
            <w:right w:val="none" w:sz="0" w:space="0" w:color="auto"/>
          </w:divBdr>
        </w:div>
        <w:div w:id="1358505248">
          <w:marLeft w:val="547"/>
          <w:marRight w:val="0"/>
          <w:marTop w:val="134"/>
          <w:marBottom w:val="0"/>
          <w:divBdr>
            <w:top w:val="none" w:sz="0" w:space="0" w:color="auto"/>
            <w:left w:val="none" w:sz="0" w:space="0" w:color="auto"/>
            <w:bottom w:val="none" w:sz="0" w:space="0" w:color="auto"/>
            <w:right w:val="none" w:sz="0" w:space="0" w:color="auto"/>
          </w:divBdr>
        </w:div>
        <w:div w:id="1756782774">
          <w:marLeft w:val="547"/>
          <w:marRight w:val="0"/>
          <w:marTop w:val="134"/>
          <w:marBottom w:val="0"/>
          <w:divBdr>
            <w:top w:val="none" w:sz="0" w:space="0" w:color="auto"/>
            <w:left w:val="none" w:sz="0" w:space="0" w:color="auto"/>
            <w:bottom w:val="none" w:sz="0" w:space="0" w:color="auto"/>
            <w:right w:val="none" w:sz="0" w:space="0" w:color="auto"/>
          </w:divBdr>
        </w:div>
        <w:div w:id="217741108">
          <w:marLeft w:val="547"/>
          <w:marRight w:val="0"/>
          <w:marTop w:val="134"/>
          <w:marBottom w:val="0"/>
          <w:divBdr>
            <w:top w:val="none" w:sz="0" w:space="0" w:color="auto"/>
            <w:left w:val="none" w:sz="0" w:space="0" w:color="auto"/>
            <w:bottom w:val="none" w:sz="0" w:space="0" w:color="auto"/>
            <w:right w:val="none" w:sz="0" w:space="0" w:color="auto"/>
          </w:divBdr>
        </w:div>
      </w:divsChild>
    </w:div>
    <w:div w:id="970984516">
      <w:bodyDiv w:val="1"/>
      <w:marLeft w:val="0"/>
      <w:marRight w:val="0"/>
      <w:marTop w:val="0"/>
      <w:marBottom w:val="0"/>
      <w:divBdr>
        <w:top w:val="none" w:sz="0" w:space="0" w:color="auto"/>
        <w:left w:val="none" w:sz="0" w:space="0" w:color="auto"/>
        <w:bottom w:val="none" w:sz="0" w:space="0" w:color="auto"/>
        <w:right w:val="none" w:sz="0" w:space="0" w:color="auto"/>
      </w:divBdr>
      <w:divsChild>
        <w:div w:id="2093382130">
          <w:marLeft w:val="547"/>
          <w:marRight w:val="0"/>
          <w:marTop w:val="0"/>
          <w:marBottom w:val="160"/>
          <w:divBdr>
            <w:top w:val="none" w:sz="0" w:space="0" w:color="auto"/>
            <w:left w:val="none" w:sz="0" w:space="0" w:color="auto"/>
            <w:bottom w:val="none" w:sz="0" w:space="0" w:color="auto"/>
            <w:right w:val="none" w:sz="0" w:space="0" w:color="auto"/>
          </w:divBdr>
        </w:div>
        <w:div w:id="1339842419">
          <w:marLeft w:val="547"/>
          <w:marRight w:val="0"/>
          <w:marTop w:val="0"/>
          <w:marBottom w:val="160"/>
          <w:divBdr>
            <w:top w:val="none" w:sz="0" w:space="0" w:color="auto"/>
            <w:left w:val="none" w:sz="0" w:space="0" w:color="auto"/>
            <w:bottom w:val="none" w:sz="0" w:space="0" w:color="auto"/>
            <w:right w:val="none" w:sz="0" w:space="0" w:color="auto"/>
          </w:divBdr>
        </w:div>
        <w:div w:id="1862284474">
          <w:marLeft w:val="547"/>
          <w:marRight w:val="0"/>
          <w:marTop w:val="0"/>
          <w:marBottom w:val="160"/>
          <w:divBdr>
            <w:top w:val="none" w:sz="0" w:space="0" w:color="auto"/>
            <w:left w:val="none" w:sz="0" w:space="0" w:color="auto"/>
            <w:bottom w:val="none" w:sz="0" w:space="0" w:color="auto"/>
            <w:right w:val="none" w:sz="0" w:space="0" w:color="auto"/>
          </w:divBdr>
        </w:div>
        <w:div w:id="1732458931">
          <w:marLeft w:val="547"/>
          <w:marRight w:val="0"/>
          <w:marTop w:val="0"/>
          <w:marBottom w:val="160"/>
          <w:divBdr>
            <w:top w:val="none" w:sz="0" w:space="0" w:color="auto"/>
            <w:left w:val="none" w:sz="0" w:space="0" w:color="auto"/>
            <w:bottom w:val="none" w:sz="0" w:space="0" w:color="auto"/>
            <w:right w:val="none" w:sz="0" w:space="0" w:color="auto"/>
          </w:divBdr>
        </w:div>
        <w:div w:id="1352759540">
          <w:marLeft w:val="547"/>
          <w:marRight w:val="0"/>
          <w:marTop w:val="0"/>
          <w:marBottom w:val="160"/>
          <w:divBdr>
            <w:top w:val="none" w:sz="0" w:space="0" w:color="auto"/>
            <w:left w:val="none" w:sz="0" w:space="0" w:color="auto"/>
            <w:bottom w:val="none" w:sz="0" w:space="0" w:color="auto"/>
            <w:right w:val="none" w:sz="0" w:space="0" w:color="auto"/>
          </w:divBdr>
        </w:div>
        <w:div w:id="794568678">
          <w:marLeft w:val="547"/>
          <w:marRight w:val="0"/>
          <w:marTop w:val="0"/>
          <w:marBottom w:val="160"/>
          <w:divBdr>
            <w:top w:val="none" w:sz="0" w:space="0" w:color="auto"/>
            <w:left w:val="none" w:sz="0" w:space="0" w:color="auto"/>
            <w:bottom w:val="none" w:sz="0" w:space="0" w:color="auto"/>
            <w:right w:val="none" w:sz="0" w:space="0" w:color="auto"/>
          </w:divBdr>
        </w:div>
      </w:divsChild>
    </w:div>
    <w:div w:id="1244994552">
      <w:bodyDiv w:val="1"/>
      <w:marLeft w:val="0"/>
      <w:marRight w:val="0"/>
      <w:marTop w:val="0"/>
      <w:marBottom w:val="0"/>
      <w:divBdr>
        <w:top w:val="none" w:sz="0" w:space="0" w:color="auto"/>
        <w:left w:val="none" w:sz="0" w:space="0" w:color="auto"/>
        <w:bottom w:val="none" w:sz="0" w:space="0" w:color="auto"/>
        <w:right w:val="none" w:sz="0" w:space="0" w:color="auto"/>
      </w:divBdr>
      <w:divsChild>
        <w:div w:id="1479305145">
          <w:marLeft w:val="547"/>
          <w:marRight w:val="0"/>
          <w:marTop w:val="0"/>
          <w:marBottom w:val="160"/>
          <w:divBdr>
            <w:top w:val="none" w:sz="0" w:space="0" w:color="auto"/>
            <w:left w:val="none" w:sz="0" w:space="0" w:color="auto"/>
            <w:bottom w:val="none" w:sz="0" w:space="0" w:color="auto"/>
            <w:right w:val="none" w:sz="0" w:space="0" w:color="auto"/>
          </w:divBdr>
        </w:div>
        <w:div w:id="1405639581">
          <w:marLeft w:val="547"/>
          <w:marRight w:val="0"/>
          <w:marTop w:val="0"/>
          <w:marBottom w:val="160"/>
          <w:divBdr>
            <w:top w:val="none" w:sz="0" w:space="0" w:color="auto"/>
            <w:left w:val="none" w:sz="0" w:space="0" w:color="auto"/>
            <w:bottom w:val="none" w:sz="0" w:space="0" w:color="auto"/>
            <w:right w:val="none" w:sz="0" w:space="0" w:color="auto"/>
          </w:divBdr>
        </w:div>
        <w:div w:id="2092267287">
          <w:marLeft w:val="547"/>
          <w:marRight w:val="0"/>
          <w:marTop w:val="0"/>
          <w:marBottom w:val="160"/>
          <w:divBdr>
            <w:top w:val="none" w:sz="0" w:space="0" w:color="auto"/>
            <w:left w:val="none" w:sz="0" w:space="0" w:color="auto"/>
            <w:bottom w:val="none" w:sz="0" w:space="0" w:color="auto"/>
            <w:right w:val="none" w:sz="0" w:space="0" w:color="auto"/>
          </w:divBdr>
        </w:div>
        <w:div w:id="1793013860">
          <w:marLeft w:val="547"/>
          <w:marRight w:val="0"/>
          <w:marTop w:val="0"/>
          <w:marBottom w:val="160"/>
          <w:divBdr>
            <w:top w:val="none" w:sz="0" w:space="0" w:color="auto"/>
            <w:left w:val="none" w:sz="0" w:space="0" w:color="auto"/>
            <w:bottom w:val="none" w:sz="0" w:space="0" w:color="auto"/>
            <w:right w:val="none" w:sz="0" w:space="0" w:color="auto"/>
          </w:divBdr>
        </w:div>
        <w:div w:id="1060404548">
          <w:marLeft w:val="547"/>
          <w:marRight w:val="0"/>
          <w:marTop w:val="0"/>
          <w:marBottom w:val="160"/>
          <w:divBdr>
            <w:top w:val="none" w:sz="0" w:space="0" w:color="auto"/>
            <w:left w:val="none" w:sz="0" w:space="0" w:color="auto"/>
            <w:bottom w:val="none" w:sz="0" w:space="0" w:color="auto"/>
            <w:right w:val="none" w:sz="0" w:space="0" w:color="auto"/>
          </w:divBdr>
        </w:div>
      </w:divsChild>
    </w:div>
    <w:div w:id="1436554132">
      <w:bodyDiv w:val="1"/>
      <w:marLeft w:val="0"/>
      <w:marRight w:val="0"/>
      <w:marTop w:val="0"/>
      <w:marBottom w:val="0"/>
      <w:divBdr>
        <w:top w:val="none" w:sz="0" w:space="0" w:color="auto"/>
        <w:left w:val="none" w:sz="0" w:space="0" w:color="auto"/>
        <w:bottom w:val="none" w:sz="0" w:space="0" w:color="auto"/>
        <w:right w:val="none" w:sz="0" w:space="0" w:color="auto"/>
      </w:divBdr>
    </w:div>
    <w:div w:id="1625965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3F7CCB9-A600-4BB2-9CCC-3DDA7C4B98C0}">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D2D4D5E-FD2E-4AD1-A2BE-3C4B60923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527</TotalTime>
  <Pages>11</Pages>
  <Words>2376</Words>
  <Characters>13546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Greti Anita Koteles (2114613)</cp:lastModifiedBy>
  <cp:revision>6</cp:revision>
  <dcterms:created xsi:type="dcterms:W3CDTF">2022-03-13T13:25:00Z</dcterms:created>
  <dcterms:modified xsi:type="dcterms:W3CDTF">2022-05-01T09:41:00Z</dcterms:modified>
</cp:coreProperties>
</file>