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0AA5040" w14:textId="77777777" w:rsidR="00F44D33" w:rsidRPr="00755537" w:rsidRDefault="00F44D33">
      <w:pPr>
        <w:jc w:val="center"/>
        <w:rPr>
          <w:b/>
          <w:sz w:val="32"/>
          <w:szCs w:val="32"/>
          <w:lang w:val="en-GB"/>
        </w:rPr>
      </w:pPr>
    </w:p>
    <w:p w14:paraId="50D58C2D" w14:textId="77777777" w:rsidR="00F44D33" w:rsidRPr="00755537" w:rsidRDefault="00F44D33">
      <w:pPr>
        <w:jc w:val="center"/>
        <w:rPr>
          <w:b/>
          <w:sz w:val="32"/>
          <w:szCs w:val="32"/>
          <w:lang w:val="en-GB"/>
        </w:rPr>
      </w:pPr>
    </w:p>
    <w:p w14:paraId="2B6F8DF7" w14:textId="77777777" w:rsidR="00F44D33" w:rsidRPr="00755537" w:rsidRDefault="00F44D33">
      <w:pPr>
        <w:jc w:val="center"/>
        <w:rPr>
          <w:b/>
          <w:sz w:val="32"/>
          <w:szCs w:val="32"/>
          <w:lang w:val="en-GB"/>
        </w:rPr>
      </w:pPr>
    </w:p>
    <w:p w14:paraId="71A5FA9E" w14:textId="77777777" w:rsidR="00F44D33" w:rsidRPr="00755537" w:rsidRDefault="00F44D33">
      <w:pPr>
        <w:jc w:val="center"/>
        <w:rPr>
          <w:b/>
          <w:sz w:val="32"/>
          <w:szCs w:val="32"/>
          <w:lang w:val="en-GB"/>
        </w:rPr>
      </w:pPr>
    </w:p>
    <w:p w14:paraId="078C80F4" w14:textId="77777777" w:rsidR="00F44D33" w:rsidRPr="00755537" w:rsidRDefault="00F44D33">
      <w:pPr>
        <w:jc w:val="center"/>
        <w:rPr>
          <w:b/>
          <w:sz w:val="32"/>
          <w:szCs w:val="32"/>
          <w:lang w:val="en-GB"/>
        </w:rPr>
      </w:pPr>
    </w:p>
    <w:p w14:paraId="343BC65E" w14:textId="77777777" w:rsidR="00F44D33" w:rsidRPr="00755537" w:rsidRDefault="008B7703">
      <w:pPr>
        <w:jc w:val="center"/>
        <w:rPr>
          <w:b/>
          <w:sz w:val="32"/>
          <w:szCs w:val="32"/>
          <w:lang w:val="en-GB"/>
        </w:rPr>
      </w:pPr>
      <w:r w:rsidRPr="00755537">
        <w:rPr>
          <w:b/>
          <w:sz w:val="32"/>
          <w:szCs w:val="32"/>
          <w:lang w:val="en-GB"/>
        </w:rPr>
        <w:t>PROGRAMME: MSC PUBLIC HEALTH AND SOCIAL CARE IN PRACTICE</w:t>
      </w:r>
    </w:p>
    <w:p w14:paraId="7435C0B0" w14:textId="77777777" w:rsidR="00F44D33" w:rsidRPr="00755537" w:rsidRDefault="008B7703">
      <w:pPr>
        <w:jc w:val="center"/>
        <w:rPr>
          <w:b/>
          <w:sz w:val="32"/>
          <w:szCs w:val="32"/>
          <w:lang w:val="en-GB"/>
        </w:rPr>
      </w:pPr>
      <w:r w:rsidRPr="00755537">
        <w:rPr>
          <w:b/>
          <w:sz w:val="32"/>
          <w:szCs w:val="32"/>
          <w:lang w:val="en-GB"/>
        </w:rPr>
        <w:t>MODULE: SOCIAL EPIDEMIOLOGY AND PUBLIC HEALTH DEVELOPMENT</w:t>
      </w:r>
    </w:p>
    <w:p w14:paraId="59BDF244" w14:textId="77777777" w:rsidR="00015BA1" w:rsidRPr="00461EF6" w:rsidRDefault="008B7703" w:rsidP="00015BA1">
      <w:pPr>
        <w:jc w:val="center"/>
        <w:rPr>
          <w:b/>
          <w:sz w:val="32"/>
          <w:szCs w:val="32"/>
          <w:lang w:val="fr-FR"/>
        </w:rPr>
      </w:pPr>
      <w:r w:rsidRPr="00461EF6">
        <w:rPr>
          <w:b/>
          <w:sz w:val="32"/>
          <w:szCs w:val="32"/>
          <w:lang w:val="fr-FR"/>
        </w:rPr>
        <w:t>MODULE CODE: LCHS7000</w:t>
      </w:r>
    </w:p>
    <w:p w14:paraId="37F7F356" w14:textId="482FCF5D" w:rsidR="00461EF6" w:rsidRPr="00461EF6" w:rsidRDefault="00461EF6" w:rsidP="00461EF6">
      <w:pPr>
        <w:jc w:val="center"/>
        <w:rPr>
          <w:b/>
          <w:sz w:val="32"/>
          <w:szCs w:val="32"/>
          <w:lang w:val="en-GB"/>
        </w:rPr>
      </w:pPr>
      <w:r w:rsidRPr="00461EF6">
        <w:rPr>
          <w:b/>
          <w:sz w:val="32"/>
          <w:szCs w:val="32"/>
          <w:lang w:val="en-GB"/>
        </w:rPr>
        <w:t>LECURER</w:t>
      </w:r>
      <w:r w:rsidR="00E41873" w:rsidRPr="00461EF6">
        <w:rPr>
          <w:b/>
          <w:sz w:val="32"/>
          <w:szCs w:val="32"/>
          <w:lang w:val="en-GB"/>
        </w:rPr>
        <w:t>: DR HAMDI HUSSAI</w:t>
      </w:r>
      <w:r w:rsidRPr="00461EF6">
        <w:rPr>
          <w:b/>
          <w:sz w:val="32"/>
          <w:szCs w:val="32"/>
          <w:lang w:val="en-GB"/>
        </w:rPr>
        <w:t>N</w:t>
      </w:r>
    </w:p>
    <w:p w14:paraId="0ECCBF95" w14:textId="26BEBBB1" w:rsidR="00E41873" w:rsidRPr="00461EF6" w:rsidRDefault="00461EF6" w:rsidP="00015BA1">
      <w:pPr>
        <w:jc w:val="center"/>
        <w:rPr>
          <w:b/>
          <w:sz w:val="32"/>
          <w:szCs w:val="32"/>
          <w:lang w:val="en-GB"/>
        </w:rPr>
      </w:pPr>
      <w:r w:rsidRPr="00461EF6">
        <w:rPr>
          <w:b/>
          <w:sz w:val="32"/>
          <w:szCs w:val="32"/>
          <w:lang w:val="en-GB"/>
        </w:rPr>
        <w:t>A</w:t>
      </w:r>
      <w:r>
        <w:rPr>
          <w:b/>
          <w:sz w:val="32"/>
          <w:szCs w:val="32"/>
          <w:lang w:val="en-GB"/>
        </w:rPr>
        <w:t>SSI</w:t>
      </w:r>
      <w:r w:rsidR="00E728F9">
        <w:rPr>
          <w:b/>
          <w:sz w:val="32"/>
          <w:szCs w:val="32"/>
          <w:lang w:val="en-GB"/>
        </w:rPr>
        <w:t>GNMENT TITLE: COMPONENT 2 ANALYTICAL REPORT</w:t>
      </w:r>
    </w:p>
    <w:p w14:paraId="1DCD50CA" w14:textId="77777777" w:rsidR="00015BA1" w:rsidRDefault="00015BA1" w:rsidP="00015BA1">
      <w:pPr>
        <w:jc w:val="center"/>
        <w:rPr>
          <w:b/>
          <w:sz w:val="32"/>
          <w:szCs w:val="32"/>
          <w:lang w:val="en-GB"/>
        </w:rPr>
      </w:pPr>
      <w:r>
        <w:rPr>
          <w:b/>
          <w:sz w:val="32"/>
          <w:szCs w:val="32"/>
          <w:lang w:val="en-GB"/>
        </w:rPr>
        <w:t>STUDENT NAME: NAGINA BEGUM</w:t>
      </w:r>
    </w:p>
    <w:p w14:paraId="4D2E1726" w14:textId="65E1A467" w:rsidR="00F44D33" w:rsidRPr="00015BA1" w:rsidRDefault="00015BA1" w:rsidP="00015BA1">
      <w:pPr>
        <w:jc w:val="center"/>
        <w:rPr>
          <w:b/>
          <w:sz w:val="32"/>
          <w:szCs w:val="32"/>
          <w:lang w:val="en-GB"/>
        </w:rPr>
      </w:pPr>
      <w:r>
        <w:rPr>
          <w:b/>
          <w:sz w:val="32"/>
          <w:szCs w:val="32"/>
          <w:lang w:val="en-GB"/>
        </w:rPr>
        <w:t>STUDENT NUMBER: 22</w:t>
      </w:r>
      <w:r w:rsidR="001A0A65">
        <w:rPr>
          <w:b/>
          <w:sz w:val="32"/>
          <w:szCs w:val="32"/>
          <w:lang w:val="en-GB"/>
        </w:rPr>
        <w:t>15742</w:t>
      </w:r>
      <w:r w:rsidR="008B7703" w:rsidRPr="00755537">
        <w:rPr>
          <w:lang w:val="en-GB"/>
        </w:rPr>
        <w:br w:type="page"/>
      </w:r>
    </w:p>
    <w:bookmarkStart w:id="0" w:name="_eyavvuhmakpy" w:colFirst="0" w:colLast="0" w:displacedByCustomXml="next"/>
    <w:bookmarkEnd w:id="0" w:displacedByCustomXml="next"/>
    <w:sdt>
      <w:sdtPr>
        <w:rPr>
          <w:rFonts w:ascii="Arial" w:eastAsia="Arial" w:hAnsi="Arial" w:cs="Arial"/>
          <w:color w:val="auto"/>
          <w:sz w:val="22"/>
          <w:szCs w:val="22"/>
          <w:lang w:val="en-GB" w:eastAsia="en-IN"/>
        </w:rPr>
        <w:id w:val="-500812825"/>
        <w:docPartObj>
          <w:docPartGallery w:val="Table of Contents"/>
          <w:docPartUnique/>
        </w:docPartObj>
      </w:sdtPr>
      <w:sdtEndPr>
        <w:rPr>
          <w:b/>
          <w:bCs/>
          <w:noProof/>
        </w:rPr>
      </w:sdtEndPr>
      <w:sdtContent>
        <w:p w14:paraId="7C3AE657" w14:textId="77777777" w:rsidR="00373AE7" w:rsidRPr="00755537" w:rsidRDefault="00373AE7" w:rsidP="00755537">
          <w:pPr>
            <w:pStyle w:val="TOCHeading"/>
            <w:spacing w:line="360" w:lineRule="auto"/>
            <w:jc w:val="center"/>
            <w:rPr>
              <w:rFonts w:ascii="Arial" w:hAnsi="Arial" w:cs="Arial"/>
              <w:b/>
              <w:bCs/>
              <w:color w:val="000000" w:themeColor="text1"/>
              <w:sz w:val="24"/>
              <w:szCs w:val="24"/>
              <w:lang w:val="en-GB"/>
            </w:rPr>
          </w:pPr>
          <w:r w:rsidRPr="00755537">
            <w:rPr>
              <w:rFonts w:ascii="Arial" w:hAnsi="Arial" w:cs="Arial"/>
              <w:b/>
              <w:bCs/>
              <w:color w:val="000000" w:themeColor="text1"/>
              <w:sz w:val="24"/>
              <w:szCs w:val="24"/>
              <w:lang w:val="en-GB"/>
            </w:rPr>
            <w:t>Table of Contents</w:t>
          </w:r>
        </w:p>
        <w:p w14:paraId="7AA39A21" w14:textId="005AA865" w:rsidR="00373AE7" w:rsidRPr="00755537" w:rsidRDefault="00373AE7">
          <w:pPr>
            <w:pStyle w:val="TOC1"/>
            <w:tabs>
              <w:tab w:val="right" w:leader="dot" w:pos="9350"/>
            </w:tabs>
            <w:rPr>
              <w:noProof/>
              <w:lang w:val="en-GB"/>
            </w:rPr>
          </w:pPr>
          <w:r w:rsidRPr="00755537">
            <w:rPr>
              <w:lang w:val="en-GB"/>
            </w:rPr>
            <w:fldChar w:fldCharType="begin"/>
          </w:r>
          <w:r w:rsidRPr="00755537">
            <w:rPr>
              <w:lang w:val="en-GB"/>
            </w:rPr>
            <w:instrText xml:space="preserve"> TOC \o "1-3" \h \z \u </w:instrText>
          </w:r>
          <w:r w:rsidRPr="00755537">
            <w:rPr>
              <w:lang w:val="en-GB"/>
            </w:rPr>
            <w:fldChar w:fldCharType="separate"/>
          </w:r>
          <w:hyperlink w:anchor="_Toc212903864" w:history="1">
            <w:r w:rsidRPr="00755537">
              <w:rPr>
                <w:rStyle w:val="Hyperlink"/>
                <w:noProof/>
                <w:lang w:val="en-GB"/>
              </w:rPr>
              <w:t>Task 1: Social epidemiological analysis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_Toc212903864 \h </w:instrText>
            </w:r>
            <w:r w:rsidRPr="00755537">
              <w:rPr>
                <w:noProof/>
                <w:webHidden/>
                <w:lang w:val="en-GB"/>
              </w:rPr>
            </w:r>
            <w:r w:rsidRPr="00755537">
              <w:rPr>
                <w:noProof/>
                <w:webHidden/>
                <w:lang w:val="en-GB"/>
              </w:rPr>
              <w:fldChar w:fldCharType="separate"/>
            </w:r>
            <w:r w:rsidR="00C7733E">
              <w:rPr>
                <w:noProof/>
                <w:webHidden/>
                <w:lang w:val="en-GB"/>
              </w:rPr>
              <w:t>3</w:t>
            </w:r>
            <w:r w:rsidRPr="00755537">
              <w:rPr>
                <w:noProof/>
                <w:webHidden/>
                <w:lang w:val="en-GB"/>
              </w:rPr>
              <w:fldChar w:fldCharType="end"/>
            </w:r>
          </w:hyperlink>
        </w:p>
        <w:p w14:paraId="715CCDDC" w14:textId="21977B67" w:rsidR="00373AE7" w:rsidRPr="00755537" w:rsidRDefault="00373AE7">
          <w:pPr>
            <w:pStyle w:val="TOC2"/>
            <w:tabs>
              <w:tab w:val="right" w:leader="dot" w:pos="9350"/>
            </w:tabs>
            <w:rPr>
              <w:noProof/>
              <w:lang w:val="en-GB"/>
            </w:rPr>
          </w:pPr>
          <w:hyperlink w:anchor="_Toc212903865" w:history="1">
            <w:r w:rsidRPr="00755537">
              <w:rPr>
                <w:rStyle w:val="Hyperlink"/>
                <w:noProof/>
                <w:lang w:val="en-GB"/>
              </w:rPr>
              <w:t>1. Introduction</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_Toc212903865 \h </w:instrText>
            </w:r>
            <w:r w:rsidRPr="00755537">
              <w:rPr>
                <w:noProof/>
                <w:webHidden/>
                <w:lang w:val="en-GB"/>
              </w:rPr>
            </w:r>
            <w:r w:rsidRPr="00755537">
              <w:rPr>
                <w:noProof/>
                <w:webHidden/>
                <w:lang w:val="en-GB"/>
              </w:rPr>
              <w:fldChar w:fldCharType="separate"/>
            </w:r>
            <w:r w:rsidR="00C7733E">
              <w:rPr>
                <w:noProof/>
                <w:webHidden/>
                <w:lang w:val="en-GB"/>
              </w:rPr>
              <w:t>3</w:t>
            </w:r>
            <w:r w:rsidRPr="00755537">
              <w:rPr>
                <w:noProof/>
                <w:webHidden/>
                <w:lang w:val="en-GB"/>
              </w:rPr>
              <w:fldChar w:fldCharType="end"/>
            </w:r>
          </w:hyperlink>
        </w:p>
        <w:p w14:paraId="10526417" w14:textId="1E823539" w:rsidR="00373AE7" w:rsidRPr="00755537" w:rsidRDefault="00373AE7">
          <w:pPr>
            <w:pStyle w:val="TOC2"/>
            <w:tabs>
              <w:tab w:val="right" w:leader="dot" w:pos="9350"/>
            </w:tabs>
            <w:rPr>
              <w:noProof/>
              <w:lang w:val="en-GB"/>
            </w:rPr>
          </w:pPr>
          <w:hyperlink w:anchor="_Toc212903866" w:history="1">
            <w:r w:rsidRPr="00755537">
              <w:rPr>
                <w:rStyle w:val="Hyperlink"/>
                <w:noProof/>
                <w:lang w:val="en-GB"/>
              </w:rPr>
              <w:t>2. Contextual background and underlying factors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_Toc212903866 \h </w:instrText>
            </w:r>
            <w:r w:rsidRPr="00755537">
              <w:rPr>
                <w:noProof/>
                <w:webHidden/>
                <w:lang w:val="en-GB"/>
              </w:rPr>
            </w:r>
            <w:r w:rsidRPr="00755537">
              <w:rPr>
                <w:noProof/>
                <w:webHidden/>
                <w:lang w:val="en-GB"/>
              </w:rPr>
              <w:fldChar w:fldCharType="separate"/>
            </w:r>
            <w:r w:rsidR="00C7733E">
              <w:rPr>
                <w:noProof/>
                <w:webHidden/>
                <w:lang w:val="en-GB"/>
              </w:rPr>
              <w:t>3</w:t>
            </w:r>
            <w:r w:rsidRPr="00755537">
              <w:rPr>
                <w:noProof/>
                <w:webHidden/>
                <w:lang w:val="en-GB"/>
              </w:rPr>
              <w:fldChar w:fldCharType="end"/>
            </w:r>
          </w:hyperlink>
        </w:p>
        <w:p w14:paraId="43D680E0" w14:textId="3E4CC6D8" w:rsidR="00373AE7" w:rsidRPr="00755537" w:rsidRDefault="00373AE7">
          <w:pPr>
            <w:pStyle w:val="TOC2"/>
            <w:tabs>
              <w:tab w:val="right" w:leader="dot" w:pos="9350"/>
            </w:tabs>
            <w:rPr>
              <w:noProof/>
              <w:lang w:val="en-GB"/>
            </w:rPr>
          </w:pPr>
          <w:hyperlink w:anchor="_Toc212903867" w:history="1">
            <w:r w:rsidRPr="00755537">
              <w:rPr>
                <w:rStyle w:val="Hyperlink"/>
                <w:noProof/>
                <w:lang w:val="en-GB"/>
              </w:rPr>
              <w:t>3. National response to reduce gender health inequalities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_Toc212903867 \h </w:instrText>
            </w:r>
            <w:r w:rsidRPr="00755537">
              <w:rPr>
                <w:noProof/>
                <w:webHidden/>
                <w:lang w:val="en-GB"/>
              </w:rPr>
            </w:r>
            <w:r w:rsidRPr="00755537">
              <w:rPr>
                <w:noProof/>
                <w:webHidden/>
                <w:lang w:val="en-GB"/>
              </w:rPr>
              <w:fldChar w:fldCharType="separate"/>
            </w:r>
            <w:r w:rsidR="00C7733E">
              <w:rPr>
                <w:noProof/>
                <w:webHidden/>
                <w:lang w:val="en-GB"/>
              </w:rPr>
              <w:t>5</w:t>
            </w:r>
            <w:r w:rsidRPr="00755537">
              <w:rPr>
                <w:noProof/>
                <w:webHidden/>
                <w:lang w:val="en-GB"/>
              </w:rPr>
              <w:fldChar w:fldCharType="end"/>
            </w:r>
          </w:hyperlink>
        </w:p>
        <w:p w14:paraId="171AE5E6" w14:textId="01B348BD" w:rsidR="00373AE7" w:rsidRPr="00755537" w:rsidRDefault="00373AE7">
          <w:pPr>
            <w:pStyle w:val="TOC2"/>
            <w:tabs>
              <w:tab w:val="right" w:leader="dot" w:pos="9350"/>
            </w:tabs>
            <w:rPr>
              <w:noProof/>
              <w:lang w:val="en-GB"/>
            </w:rPr>
          </w:pPr>
          <w:hyperlink w:anchor="_Toc212903868" w:history="1">
            <w:r w:rsidRPr="00755537">
              <w:rPr>
                <w:rStyle w:val="Hyperlink"/>
                <w:noProof/>
                <w:lang w:val="en-GB"/>
              </w:rPr>
              <w:t>4. Organisations supporting the target group</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_Toc212903868 \h </w:instrText>
            </w:r>
            <w:r w:rsidRPr="00755537">
              <w:rPr>
                <w:noProof/>
                <w:webHidden/>
                <w:lang w:val="en-GB"/>
              </w:rPr>
            </w:r>
            <w:r w:rsidRPr="00755537">
              <w:rPr>
                <w:noProof/>
                <w:webHidden/>
                <w:lang w:val="en-GB"/>
              </w:rPr>
              <w:fldChar w:fldCharType="separate"/>
            </w:r>
            <w:r w:rsidR="00C7733E">
              <w:rPr>
                <w:noProof/>
                <w:webHidden/>
                <w:lang w:val="en-GB"/>
              </w:rPr>
              <w:t>5</w:t>
            </w:r>
            <w:r w:rsidRPr="00755537">
              <w:rPr>
                <w:noProof/>
                <w:webHidden/>
                <w:lang w:val="en-GB"/>
              </w:rPr>
              <w:fldChar w:fldCharType="end"/>
            </w:r>
          </w:hyperlink>
        </w:p>
        <w:p w14:paraId="7DF257D5" w14:textId="7B2D3659" w:rsidR="00373AE7" w:rsidRPr="00755537" w:rsidRDefault="00373AE7">
          <w:pPr>
            <w:pStyle w:val="TOC2"/>
            <w:tabs>
              <w:tab w:val="right" w:leader="dot" w:pos="9350"/>
            </w:tabs>
            <w:rPr>
              <w:noProof/>
              <w:lang w:val="en-GB"/>
            </w:rPr>
          </w:pPr>
          <w:hyperlink w:anchor="_Toc212903869" w:history="1">
            <w:r w:rsidRPr="00755537">
              <w:rPr>
                <w:rStyle w:val="Hyperlink"/>
                <w:noProof/>
                <w:lang w:val="en-GB"/>
              </w:rPr>
              <w:t>5. Conclusion</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_Toc212903869 \h </w:instrText>
            </w:r>
            <w:r w:rsidRPr="00755537">
              <w:rPr>
                <w:noProof/>
                <w:webHidden/>
                <w:lang w:val="en-GB"/>
              </w:rPr>
            </w:r>
            <w:r w:rsidRPr="00755537">
              <w:rPr>
                <w:noProof/>
                <w:webHidden/>
                <w:lang w:val="en-GB"/>
              </w:rPr>
              <w:fldChar w:fldCharType="separate"/>
            </w:r>
            <w:r w:rsidR="00C7733E">
              <w:rPr>
                <w:noProof/>
                <w:webHidden/>
                <w:lang w:val="en-GB"/>
              </w:rPr>
              <w:t>6</w:t>
            </w:r>
            <w:r w:rsidRPr="00755537">
              <w:rPr>
                <w:noProof/>
                <w:webHidden/>
                <w:lang w:val="en-GB"/>
              </w:rPr>
              <w:fldChar w:fldCharType="end"/>
            </w:r>
          </w:hyperlink>
        </w:p>
        <w:p w14:paraId="552077D2" w14:textId="3F5DCBB9" w:rsidR="00373AE7" w:rsidRPr="00755537" w:rsidRDefault="00373AE7">
          <w:pPr>
            <w:pStyle w:val="TOC1"/>
            <w:tabs>
              <w:tab w:val="right" w:leader="dot" w:pos="9350"/>
            </w:tabs>
            <w:rPr>
              <w:noProof/>
              <w:lang w:val="en-GB"/>
            </w:rPr>
          </w:pPr>
          <w:hyperlink w:anchor="_Toc212903870" w:history="1">
            <w:r w:rsidRPr="00755537">
              <w:rPr>
                <w:rStyle w:val="Hyperlink"/>
                <w:noProof/>
                <w:lang w:val="en-GB"/>
              </w:rPr>
              <w:t>Task 2: Epidemiological Analysis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_Toc212903870 \h </w:instrText>
            </w:r>
            <w:r w:rsidRPr="00755537">
              <w:rPr>
                <w:noProof/>
                <w:webHidden/>
                <w:lang w:val="en-GB"/>
              </w:rPr>
            </w:r>
            <w:r w:rsidRPr="00755537">
              <w:rPr>
                <w:noProof/>
                <w:webHidden/>
                <w:lang w:val="en-GB"/>
              </w:rPr>
              <w:fldChar w:fldCharType="separate"/>
            </w:r>
            <w:r w:rsidR="00C7733E">
              <w:rPr>
                <w:noProof/>
                <w:webHidden/>
                <w:lang w:val="en-GB"/>
              </w:rPr>
              <w:t>6</w:t>
            </w:r>
            <w:r w:rsidRPr="00755537">
              <w:rPr>
                <w:noProof/>
                <w:webHidden/>
                <w:lang w:val="en-GB"/>
              </w:rPr>
              <w:fldChar w:fldCharType="end"/>
            </w:r>
          </w:hyperlink>
        </w:p>
        <w:p w14:paraId="59A18D47" w14:textId="74B0F60D" w:rsidR="00373AE7" w:rsidRPr="00755537" w:rsidRDefault="00373AE7">
          <w:pPr>
            <w:pStyle w:val="TOC2"/>
            <w:tabs>
              <w:tab w:val="right" w:leader="dot" w:pos="9350"/>
            </w:tabs>
            <w:rPr>
              <w:noProof/>
              <w:lang w:val="en-GB"/>
            </w:rPr>
          </w:pPr>
          <w:hyperlink w:anchor="_Toc212903871" w:history="1">
            <w:r w:rsidRPr="00755537">
              <w:rPr>
                <w:rStyle w:val="Hyperlink"/>
                <w:noProof/>
                <w:lang w:val="en-GB"/>
              </w:rPr>
              <w:t>1. Introduction</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_Toc212903871 \h </w:instrText>
            </w:r>
            <w:r w:rsidRPr="00755537">
              <w:rPr>
                <w:noProof/>
                <w:webHidden/>
                <w:lang w:val="en-GB"/>
              </w:rPr>
            </w:r>
            <w:r w:rsidRPr="00755537">
              <w:rPr>
                <w:noProof/>
                <w:webHidden/>
                <w:lang w:val="en-GB"/>
              </w:rPr>
              <w:fldChar w:fldCharType="separate"/>
            </w:r>
            <w:r w:rsidR="00C7733E">
              <w:rPr>
                <w:noProof/>
                <w:webHidden/>
                <w:lang w:val="en-GB"/>
              </w:rPr>
              <w:t>7</w:t>
            </w:r>
            <w:r w:rsidRPr="00755537">
              <w:rPr>
                <w:noProof/>
                <w:webHidden/>
                <w:lang w:val="en-GB"/>
              </w:rPr>
              <w:fldChar w:fldCharType="end"/>
            </w:r>
          </w:hyperlink>
        </w:p>
        <w:p w14:paraId="25B5BC67" w14:textId="766CC204" w:rsidR="00373AE7" w:rsidRPr="00755537" w:rsidRDefault="00373AE7">
          <w:pPr>
            <w:pStyle w:val="TOC2"/>
            <w:tabs>
              <w:tab w:val="right" w:leader="dot" w:pos="9350"/>
            </w:tabs>
            <w:rPr>
              <w:noProof/>
              <w:lang w:val="en-GB"/>
            </w:rPr>
          </w:pPr>
          <w:hyperlink w:anchor="_Toc212903872" w:history="1">
            <w:r w:rsidRPr="00755537">
              <w:rPr>
                <w:rStyle w:val="Hyperlink"/>
                <w:noProof/>
                <w:lang w:val="en-GB"/>
              </w:rPr>
              <w:t>2. Discussion</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_Toc212903872 \h </w:instrText>
            </w:r>
            <w:r w:rsidRPr="00755537">
              <w:rPr>
                <w:noProof/>
                <w:webHidden/>
                <w:lang w:val="en-GB"/>
              </w:rPr>
            </w:r>
            <w:r w:rsidRPr="00755537">
              <w:rPr>
                <w:noProof/>
                <w:webHidden/>
                <w:lang w:val="en-GB"/>
              </w:rPr>
              <w:fldChar w:fldCharType="separate"/>
            </w:r>
            <w:r w:rsidR="00C7733E">
              <w:rPr>
                <w:noProof/>
                <w:webHidden/>
                <w:lang w:val="en-GB"/>
              </w:rPr>
              <w:t>7</w:t>
            </w:r>
            <w:r w:rsidRPr="00755537">
              <w:rPr>
                <w:noProof/>
                <w:webHidden/>
                <w:lang w:val="en-GB"/>
              </w:rPr>
              <w:fldChar w:fldCharType="end"/>
            </w:r>
          </w:hyperlink>
        </w:p>
        <w:p w14:paraId="48098C91" w14:textId="77B00E42" w:rsidR="00373AE7" w:rsidRPr="00755537" w:rsidRDefault="00373AE7">
          <w:pPr>
            <w:pStyle w:val="TOC3"/>
            <w:tabs>
              <w:tab w:val="right" w:leader="dot" w:pos="9350"/>
            </w:tabs>
            <w:rPr>
              <w:noProof/>
              <w:lang w:val="en-GB"/>
            </w:rPr>
          </w:pPr>
          <w:hyperlink w:anchor="_Toc212903873" w:history="1">
            <w:r w:rsidRPr="00755537">
              <w:rPr>
                <w:rStyle w:val="Hyperlink"/>
                <w:noProof/>
                <w:lang w:val="en-GB"/>
              </w:rPr>
              <w:t>2.1 Public health measures available</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_Toc212903873 \h </w:instrText>
            </w:r>
            <w:r w:rsidRPr="00755537">
              <w:rPr>
                <w:noProof/>
                <w:webHidden/>
                <w:lang w:val="en-GB"/>
              </w:rPr>
            </w:r>
            <w:r w:rsidRPr="00755537">
              <w:rPr>
                <w:noProof/>
                <w:webHidden/>
                <w:lang w:val="en-GB"/>
              </w:rPr>
              <w:fldChar w:fldCharType="separate"/>
            </w:r>
            <w:r w:rsidR="00C7733E">
              <w:rPr>
                <w:noProof/>
                <w:webHidden/>
                <w:lang w:val="en-GB"/>
              </w:rPr>
              <w:t>7</w:t>
            </w:r>
            <w:r w:rsidRPr="00755537">
              <w:rPr>
                <w:noProof/>
                <w:webHidden/>
                <w:lang w:val="en-GB"/>
              </w:rPr>
              <w:fldChar w:fldCharType="end"/>
            </w:r>
          </w:hyperlink>
        </w:p>
        <w:p w14:paraId="316265A7" w14:textId="39F954A2" w:rsidR="00373AE7" w:rsidRPr="00755537" w:rsidRDefault="00373AE7">
          <w:pPr>
            <w:pStyle w:val="TOC3"/>
            <w:tabs>
              <w:tab w:val="right" w:leader="dot" w:pos="9350"/>
            </w:tabs>
            <w:rPr>
              <w:noProof/>
              <w:lang w:val="en-GB"/>
            </w:rPr>
          </w:pPr>
          <w:hyperlink w:anchor="_Toc212903874" w:history="1">
            <w:r w:rsidRPr="00755537">
              <w:rPr>
                <w:rStyle w:val="Hyperlink"/>
                <w:noProof/>
                <w:lang w:val="en-GB"/>
              </w:rPr>
              <w:t>2.2 Key determinants and risk factors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_Toc212903874 \h </w:instrText>
            </w:r>
            <w:r w:rsidRPr="00755537">
              <w:rPr>
                <w:noProof/>
                <w:webHidden/>
                <w:lang w:val="en-GB"/>
              </w:rPr>
            </w:r>
            <w:r w:rsidRPr="00755537">
              <w:rPr>
                <w:noProof/>
                <w:webHidden/>
                <w:lang w:val="en-GB"/>
              </w:rPr>
              <w:fldChar w:fldCharType="separate"/>
            </w:r>
            <w:r w:rsidR="00C7733E">
              <w:rPr>
                <w:noProof/>
                <w:webHidden/>
                <w:lang w:val="en-GB"/>
              </w:rPr>
              <w:t>8</w:t>
            </w:r>
            <w:r w:rsidRPr="00755537">
              <w:rPr>
                <w:noProof/>
                <w:webHidden/>
                <w:lang w:val="en-GB"/>
              </w:rPr>
              <w:fldChar w:fldCharType="end"/>
            </w:r>
          </w:hyperlink>
        </w:p>
        <w:p w14:paraId="26E27C61" w14:textId="3E110D23" w:rsidR="00373AE7" w:rsidRPr="00755537" w:rsidRDefault="00373AE7">
          <w:pPr>
            <w:pStyle w:val="TOC3"/>
            <w:tabs>
              <w:tab w:val="right" w:leader="dot" w:pos="9350"/>
            </w:tabs>
            <w:rPr>
              <w:noProof/>
              <w:lang w:val="en-GB"/>
            </w:rPr>
          </w:pPr>
          <w:hyperlink w:anchor="_Toc212903875" w:history="1">
            <w:r w:rsidRPr="00755537">
              <w:rPr>
                <w:rStyle w:val="Hyperlink"/>
                <w:noProof/>
                <w:lang w:val="en-GB"/>
              </w:rPr>
              <w:t>2.3. Populations Affected or At Risk</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_Toc212903875 \h </w:instrText>
            </w:r>
            <w:r w:rsidRPr="00755537">
              <w:rPr>
                <w:noProof/>
                <w:webHidden/>
                <w:lang w:val="en-GB"/>
              </w:rPr>
            </w:r>
            <w:r w:rsidRPr="00755537">
              <w:rPr>
                <w:noProof/>
                <w:webHidden/>
                <w:lang w:val="en-GB"/>
              </w:rPr>
              <w:fldChar w:fldCharType="separate"/>
            </w:r>
            <w:r w:rsidR="00C7733E">
              <w:rPr>
                <w:noProof/>
                <w:webHidden/>
                <w:lang w:val="en-GB"/>
              </w:rPr>
              <w:t>9</w:t>
            </w:r>
            <w:r w:rsidRPr="00755537">
              <w:rPr>
                <w:noProof/>
                <w:webHidden/>
                <w:lang w:val="en-GB"/>
              </w:rPr>
              <w:fldChar w:fldCharType="end"/>
            </w:r>
          </w:hyperlink>
        </w:p>
        <w:p w14:paraId="59CA5E5E" w14:textId="24FEE93C" w:rsidR="00373AE7" w:rsidRPr="00755537" w:rsidRDefault="00373AE7">
          <w:pPr>
            <w:pStyle w:val="TOC3"/>
            <w:tabs>
              <w:tab w:val="right" w:leader="dot" w:pos="9350"/>
            </w:tabs>
            <w:rPr>
              <w:noProof/>
              <w:lang w:val="en-GB"/>
            </w:rPr>
          </w:pPr>
          <w:hyperlink w:anchor="_Toc212903876" w:history="1">
            <w:r w:rsidRPr="00755537">
              <w:rPr>
                <w:rStyle w:val="Hyperlink"/>
                <w:noProof/>
                <w:lang w:val="en-GB"/>
              </w:rPr>
              <w:t>2.4. Public Health approaches and surveillance systems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_Toc212903876 \h </w:instrText>
            </w:r>
            <w:r w:rsidRPr="00755537">
              <w:rPr>
                <w:noProof/>
                <w:webHidden/>
                <w:lang w:val="en-GB"/>
              </w:rPr>
            </w:r>
            <w:r w:rsidRPr="00755537">
              <w:rPr>
                <w:noProof/>
                <w:webHidden/>
                <w:lang w:val="en-GB"/>
              </w:rPr>
              <w:fldChar w:fldCharType="separate"/>
            </w:r>
            <w:r w:rsidR="00C7733E">
              <w:rPr>
                <w:noProof/>
                <w:webHidden/>
                <w:lang w:val="en-GB"/>
              </w:rPr>
              <w:t>9</w:t>
            </w:r>
            <w:r w:rsidRPr="00755537">
              <w:rPr>
                <w:noProof/>
                <w:webHidden/>
                <w:lang w:val="en-GB"/>
              </w:rPr>
              <w:fldChar w:fldCharType="end"/>
            </w:r>
          </w:hyperlink>
        </w:p>
        <w:p w14:paraId="439320C7" w14:textId="420C0EB6" w:rsidR="00373AE7" w:rsidRPr="00755537" w:rsidRDefault="00373AE7">
          <w:pPr>
            <w:pStyle w:val="TOC3"/>
            <w:tabs>
              <w:tab w:val="right" w:leader="dot" w:pos="9350"/>
            </w:tabs>
            <w:rPr>
              <w:noProof/>
              <w:lang w:val="en-GB"/>
            </w:rPr>
          </w:pPr>
          <w:hyperlink w:anchor="_Toc212903877" w:history="1">
            <w:r w:rsidRPr="00755537">
              <w:rPr>
                <w:rStyle w:val="Hyperlink"/>
                <w:noProof/>
                <w:lang w:val="en-GB"/>
              </w:rPr>
              <w:t>2.5 Public health impact and consequences</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_Toc212903877 \h </w:instrText>
            </w:r>
            <w:r w:rsidRPr="00755537">
              <w:rPr>
                <w:noProof/>
                <w:webHidden/>
                <w:lang w:val="en-GB"/>
              </w:rPr>
            </w:r>
            <w:r w:rsidRPr="00755537">
              <w:rPr>
                <w:noProof/>
                <w:webHidden/>
                <w:lang w:val="en-GB"/>
              </w:rPr>
              <w:fldChar w:fldCharType="separate"/>
            </w:r>
            <w:r w:rsidR="00C7733E">
              <w:rPr>
                <w:noProof/>
                <w:webHidden/>
                <w:lang w:val="en-GB"/>
              </w:rPr>
              <w:t>10</w:t>
            </w:r>
            <w:r w:rsidRPr="00755537">
              <w:rPr>
                <w:noProof/>
                <w:webHidden/>
                <w:lang w:val="en-GB"/>
              </w:rPr>
              <w:fldChar w:fldCharType="end"/>
            </w:r>
          </w:hyperlink>
        </w:p>
        <w:p w14:paraId="7E5D49F5" w14:textId="1FB33A9F" w:rsidR="00373AE7" w:rsidRPr="00755537" w:rsidRDefault="00373AE7">
          <w:pPr>
            <w:pStyle w:val="TOC3"/>
            <w:tabs>
              <w:tab w:val="right" w:leader="dot" w:pos="9350"/>
            </w:tabs>
            <w:rPr>
              <w:noProof/>
              <w:lang w:val="en-GB"/>
            </w:rPr>
          </w:pPr>
          <w:hyperlink w:anchor="_Toc212903878" w:history="1">
            <w:r w:rsidRPr="00755537">
              <w:rPr>
                <w:rStyle w:val="Hyperlink"/>
                <w:noProof/>
                <w:lang w:val="en-GB"/>
              </w:rPr>
              <w:t>2.6 Proposed health intervention programme</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_Toc212903878 \h </w:instrText>
            </w:r>
            <w:r w:rsidRPr="00755537">
              <w:rPr>
                <w:noProof/>
                <w:webHidden/>
                <w:lang w:val="en-GB"/>
              </w:rPr>
            </w:r>
            <w:r w:rsidRPr="00755537">
              <w:rPr>
                <w:noProof/>
                <w:webHidden/>
                <w:lang w:val="en-GB"/>
              </w:rPr>
              <w:fldChar w:fldCharType="separate"/>
            </w:r>
            <w:r w:rsidR="00C7733E">
              <w:rPr>
                <w:noProof/>
                <w:webHidden/>
                <w:lang w:val="en-GB"/>
              </w:rPr>
              <w:t>11</w:t>
            </w:r>
            <w:r w:rsidRPr="00755537">
              <w:rPr>
                <w:noProof/>
                <w:webHidden/>
                <w:lang w:val="en-GB"/>
              </w:rPr>
              <w:fldChar w:fldCharType="end"/>
            </w:r>
          </w:hyperlink>
        </w:p>
        <w:p w14:paraId="5BEB29C6" w14:textId="5F48A6D2" w:rsidR="00373AE7" w:rsidRPr="00755537" w:rsidRDefault="00373AE7">
          <w:pPr>
            <w:pStyle w:val="TOC3"/>
            <w:tabs>
              <w:tab w:val="right" w:leader="dot" w:pos="9350"/>
            </w:tabs>
            <w:rPr>
              <w:noProof/>
              <w:lang w:val="en-GB"/>
            </w:rPr>
          </w:pPr>
          <w:hyperlink w:anchor="_Toc212903879" w:history="1">
            <w:r w:rsidRPr="00755537">
              <w:rPr>
                <w:rStyle w:val="Hyperlink"/>
                <w:noProof/>
                <w:lang w:val="en-GB"/>
              </w:rPr>
              <w:t>2.7 Strengths and weaknesses of epidemiological approach</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_Toc212903879 \h </w:instrText>
            </w:r>
            <w:r w:rsidRPr="00755537">
              <w:rPr>
                <w:noProof/>
                <w:webHidden/>
                <w:lang w:val="en-GB"/>
              </w:rPr>
            </w:r>
            <w:r w:rsidRPr="00755537">
              <w:rPr>
                <w:noProof/>
                <w:webHidden/>
                <w:lang w:val="en-GB"/>
              </w:rPr>
              <w:fldChar w:fldCharType="separate"/>
            </w:r>
            <w:r w:rsidR="00C7733E">
              <w:rPr>
                <w:noProof/>
                <w:webHidden/>
                <w:lang w:val="en-GB"/>
              </w:rPr>
              <w:t>12</w:t>
            </w:r>
            <w:r w:rsidRPr="00755537">
              <w:rPr>
                <w:noProof/>
                <w:webHidden/>
                <w:lang w:val="en-GB"/>
              </w:rPr>
              <w:fldChar w:fldCharType="end"/>
            </w:r>
          </w:hyperlink>
        </w:p>
        <w:p w14:paraId="67AE6ED0" w14:textId="5EB89813" w:rsidR="00373AE7" w:rsidRPr="00755537" w:rsidRDefault="00373AE7">
          <w:pPr>
            <w:pStyle w:val="TOC1"/>
            <w:tabs>
              <w:tab w:val="right" w:leader="dot" w:pos="9350"/>
            </w:tabs>
            <w:rPr>
              <w:noProof/>
              <w:lang w:val="en-GB"/>
            </w:rPr>
          </w:pPr>
          <w:hyperlink w:anchor="_Toc212903880" w:history="1">
            <w:r w:rsidRPr="00755537">
              <w:rPr>
                <w:rStyle w:val="Hyperlink"/>
                <w:noProof/>
                <w:lang w:val="en-GB"/>
              </w:rPr>
              <w:t>Reference List</w:t>
            </w:r>
            <w:r w:rsidRPr="00755537">
              <w:rPr>
                <w:noProof/>
                <w:webHidden/>
                <w:lang w:val="en-GB"/>
              </w:rPr>
              <w:tab/>
            </w:r>
            <w:r w:rsidRPr="00755537">
              <w:rPr>
                <w:noProof/>
                <w:webHidden/>
                <w:lang w:val="en-GB"/>
              </w:rPr>
              <w:fldChar w:fldCharType="begin"/>
            </w:r>
            <w:r w:rsidRPr="00755537">
              <w:rPr>
                <w:noProof/>
                <w:webHidden/>
                <w:lang w:val="en-GB"/>
              </w:rPr>
              <w:instrText xml:space="preserve"> PAGEREF _Toc212903880 \h </w:instrText>
            </w:r>
            <w:r w:rsidRPr="00755537">
              <w:rPr>
                <w:noProof/>
                <w:webHidden/>
                <w:lang w:val="en-GB"/>
              </w:rPr>
            </w:r>
            <w:r w:rsidRPr="00755537">
              <w:rPr>
                <w:noProof/>
                <w:webHidden/>
                <w:lang w:val="en-GB"/>
              </w:rPr>
              <w:fldChar w:fldCharType="separate"/>
            </w:r>
            <w:r w:rsidR="00C7733E">
              <w:rPr>
                <w:noProof/>
                <w:webHidden/>
                <w:lang w:val="en-GB"/>
              </w:rPr>
              <w:t>14</w:t>
            </w:r>
            <w:r w:rsidRPr="00755537">
              <w:rPr>
                <w:noProof/>
                <w:webHidden/>
                <w:lang w:val="en-GB"/>
              </w:rPr>
              <w:fldChar w:fldCharType="end"/>
            </w:r>
          </w:hyperlink>
        </w:p>
        <w:p w14:paraId="29DE1242" w14:textId="77777777" w:rsidR="00373AE7" w:rsidRPr="00755537" w:rsidRDefault="00373AE7">
          <w:pPr>
            <w:rPr>
              <w:lang w:val="en-GB"/>
            </w:rPr>
          </w:pPr>
          <w:r w:rsidRPr="00755537">
            <w:rPr>
              <w:b/>
              <w:bCs/>
              <w:noProof/>
              <w:lang w:val="en-GB"/>
            </w:rPr>
            <w:fldChar w:fldCharType="end"/>
          </w:r>
        </w:p>
      </w:sdtContent>
    </w:sdt>
    <w:p w14:paraId="476F28A5" w14:textId="77777777" w:rsidR="00FC7087" w:rsidRPr="00755537" w:rsidRDefault="00FC7087">
      <w:pPr>
        <w:rPr>
          <w:b/>
          <w:sz w:val="28"/>
          <w:szCs w:val="28"/>
          <w:lang w:val="en-GB"/>
        </w:rPr>
      </w:pPr>
      <w:r w:rsidRPr="00755537">
        <w:rPr>
          <w:lang w:val="en-GB"/>
        </w:rPr>
        <w:br w:type="page"/>
      </w:r>
    </w:p>
    <w:p w14:paraId="0E772467" w14:textId="77777777" w:rsidR="00F44D33" w:rsidRPr="00755537" w:rsidRDefault="008B7703" w:rsidP="005057D1">
      <w:pPr>
        <w:pStyle w:val="Heading1"/>
        <w:rPr>
          <w:lang w:val="en-GB"/>
        </w:rPr>
      </w:pPr>
      <w:bookmarkStart w:id="1" w:name="_Toc212903864"/>
      <w:r w:rsidRPr="00755537">
        <w:rPr>
          <w:lang w:val="en-GB"/>
        </w:rPr>
        <w:lastRenderedPageBreak/>
        <w:t>Task 1: Social epidemiological analysis</w:t>
      </w:r>
      <w:bookmarkEnd w:id="1"/>
    </w:p>
    <w:p w14:paraId="0BBC2A76" w14:textId="77777777" w:rsidR="00F44D33" w:rsidRPr="00755537" w:rsidRDefault="008B7703" w:rsidP="005057D1">
      <w:pPr>
        <w:rPr>
          <w:lang w:val="en-GB"/>
        </w:rPr>
      </w:pPr>
      <w:r w:rsidRPr="00755537">
        <w:rPr>
          <w:b/>
          <w:i/>
          <w:lang w:val="en-GB"/>
        </w:rPr>
        <w:t>Title:</w:t>
      </w:r>
      <w:r w:rsidRPr="00755537">
        <w:rPr>
          <w:lang w:val="en-GB"/>
        </w:rPr>
        <w:t xml:space="preserve"> Gender-Based Health Inequalities in the UK: Exploring Disease and Social Determinants</w:t>
      </w:r>
    </w:p>
    <w:p w14:paraId="4CB59655" w14:textId="1C8DAA60" w:rsidR="00F44D33" w:rsidRDefault="008B7703" w:rsidP="005057D1">
      <w:pPr>
        <w:pStyle w:val="Heading2"/>
        <w:numPr>
          <w:ilvl w:val="0"/>
          <w:numId w:val="11"/>
        </w:numPr>
        <w:rPr>
          <w:lang w:val="en-GB"/>
        </w:rPr>
      </w:pPr>
      <w:bookmarkStart w:id="2" w:name="_utuaq4k4qsh8" w:colFirst="0" w:colLast="0"/>
      <w:bookmarkStart w:id="3" w:name="_Toc212903865"/>
      <w:bookmarkEnd w:id="2"/>
      <w:r w:rsidRPr="00755537">
        <w:rPr>
          <w:lang w:val="en-GB"/>
        </w:rPr>
        <w:t>Introduction</w:t>
      </w:r>
      <w:bookmarkEnd w:id="3"/>
    </w:p>
    <w:p w14:paraId="6EC62E46" w14:textId="324CBA11" w:rsidR="00112FFE" w:rsidRPr="00112FFE" w:rsidRDefault="00112FFE" w:rsidP="005057D1">
      <w:pPr>
        <w:rPr>
          <w:lang w:val="en-GB"/>
        </w:rPr>
      </w:pPr>
      <w:r w:rsidRPr="00112FFE">
        <w:rPr>
          <w:lang w:val="en-GB"/>
        </w:rPr>
        <w:t xml:space="preserve">Women are </w:t>
      </w:r>
      <w:r w:rsidR="004D4FEB">
        <w:rPr>
          <w:lang w:val="en-GB"/>
        </w:rPr>
        <w:t xml:space="preserve">a </w:t>
      </w:r>
      <w:r w:rsidRPr="00112FFE">
        <w:rPr>
          <w:lang w:val="en-GB"/>
        </w:rPr>
        <w:t xml:space="preserve">vital part of any community; however, a great number of them </w:t>
      </w:r>
      <w:r w:rsidR="004D4FEB" w:rsidRPr="00112FFE">
        <w:rPr>
          <w:lang w:val="en-GB"/>
        </w:rPr>
        <w:t>must</w:t>
      </w:r>
      <w:r w:rsidRPr="00112FFE">
        <w:rPr>
          <w:lang w:val="en-GB"/>
        </w:rPr>
        <w:t xml:space="preserve"> face the unequal differences in health. Such differences are what are known as health inequalities</w:t>
      </w:r>
      <w:r w:rsidRPr="00112FFE">
        <w:rPr>
          <w:color w:val="000000" w:themeColor="text1"/>
          <w:lang w:val="en-GB"/>
        </w:rPr>
        <w:t xml:space="preserve">. As per the report of </w:t>
      </w:r>
      <w:r w:rsidR="004D4FEB">
        <w:rPr>
          <w:color w:val="000000" w:themeColor="text1"/>
          <w:lang w:val="en-GB"/>
        </w:rPr>
        <w:t xml:space="preserve">the </w:t>
      </w:r>
      <w:r w:rsidRPr="00112FFE">
        <w:rPr>
          <w:color w:val="000000" w:themeColor="text1"/>
          <w:lang w:val="en-GB"/>
        </w:rPr>
        <w:t xml:space="preserve">WHO (2023), there is no even distribution of health care or health opportunities given to women and men. </w:t>
      </w:r>
      <w:r w:rsidRPr="00112FFE">
        <w:rPr>
          <w:lang w:val="en-GB"/>
        </w:rPr>
        <w:t xml:space="preserve">The low income, social pressure, gender bias, and violence often play against women. Poor mental health, reproductive health challenges, and cardiac disease are among the problems that they face. Several of them also find it difficult to access proper medical attention. Despite women </w:t>
      </w:r>
      <w:r w:rsidR="004D4FEB">
        <w:rPr>
          <w:lang w:val="en-GB"/>
        </w:rPr>
        <w:t xml:space="preserve">having </w:t>
      </w:r>
      <w:r w:rsidRPr="00112FFE">
        <w:rPr>
          <w:lang w:val="en-GB"/>
        </w:rPr>
        <w:t>longer life expectancy, women experience a greater burden of disease over time, shaped not only by biological factors but also by social and cultural determinants. In this report, the most common health and social problems affecting women are explained, and the interventions that are being implemented to reduce them are outlined.</w:t>
      </w:r>
    </w:p>
    <w:p w14:paraId="65D0F681" w14:textId="77777777" w:rsidR="00EC1F4D" w:rsidRPr="00EC1F4D" w:rsidRDefault="00EC1F4D" w:rsidP="005057D1">
      <w:pPr>
        <w:rPr>
          <w:lang w:val="en-GB"/>
        </w:rPr>
      </w:pPr>
    </w:p>
    <w:p w14:paraId="73003469" w14:textId="77777777" w:rsidR="00F44D33" w:rsidRPr="00755537" w:rsidRDefault="008B7703" w:rsidP="005057D1">
      <w:pPr>
        <w:pStyle w:val="Heading2"/>
        <w:rPr>
          <w:lang w:val="en-GB"/>
        </w:rPr>
      </w:pPr>
      <w:bookmarkStart w:id="4" w:name="_nr5abl1udiw" w:colFirst="0" w:colLast="0"/>
      <w:bookmarkStart w:id="5" w:name="_Toc212903866"/>
      <w:bookmarkEnd w:id="4"/>
      <w:r w:rsidRPr="00755537">
        <w:rPr>
          <w:lang w:val="en-GB"/>
        </w:rPr>
        <w:t>2. Contextual background and underlying factors</w:t>
      </w:r>
      <w:bookmarkEnd w:id="5"/>
    </w:p>
    <w:p w14:paraId="69E79B66" w14:textId="77777777" w:rsidR="00F44D33" w:rsidRPr="00755537" w:rsidRDefault="008B7703" w:rsidP="005057D1">
      <w:pPr>
        <w:rPr>
          <w:b/>
          <w:i/>
          <w:lang w:val="en-GB"/>
        </w:rPr>
      </w:pPr>
      <w:r w:rsidRPr="00755537">
        <w:rPr>
          <w:b/>
          <w:i/>
          <w:lang w:val="en-GB"/>
        </w:rPr>
        <w:t>1. Mental health problems</w:t>
      </w:r>
    </w:p>
    <w:p w14:paraId="7541909D" w14:textId="7B8BDDB4" w:rsidR="00F44D33" w:rsidRDefault="008B7703" w:rsidP="005057D1">
      <w:pPr>
        <w:rPr>
          <w:lang w:val="en-GB"/>
        </w:rPr>
      </w:pPr>
      <w:r w:rsidRPr="00755537">
        <w:rPr>
          <w:lang w:val="en-GB"/>
        </w:rPr>
        <w:t xml:space="preserve">Mental health abnormalities among women are higher than those in men. According to NHS statistics, women are nearly twice as affected by anxiety and depression. The demands of childcare, the running of the household, and work cause stress to many (Diez Roux, 2022). Others are faced with violence or relationship challenges that seriously impact their mental health. One out of every ten new mothers </w:t>
      </w:r>
      <w:r w:rsidR="00B1531A">
        <w:rPr>
          <w:lang w:val="en-GB"/>
        </w:rPr>
        <w:t>has</w:t>
      </w:r>
      <w:r w:rsidRPr="00755537">
        <w:rPr>
          <w:lang w:val="en-GB"/>
        </w:rPr>
        <w:t xml:space="preserve"> postnatal depression. There is also increased pressure on women in terms of appearance and body image, which reduces their self-esteem. Most women do not seek assistance because of fear of judgment. </w:t>
      </w:r>
    </w:p>
    <w:p w14:paraId="4901EE56" w14:textId="23421B0E" w:rsidR="008E048D" w:rsidRDefault="008E048D" w:rsidP="005057D1">
      <w:pPr>
        <w:rPr>
          <w:lang w:val="en-GB"/>
        </w:rPr>
      </w:pPr>
      <w:r>
        <w:rPr>
          <w:noProof/>
        </w:rPr>
        <w:drawing>
          <wp:inline distT="0" distB="0" distL="0" distR="0" wp14:anchorId="3A14A1EE" wp14:editId="449509FE">
            <wp:extent cx="2577684" cy="1840975"/>
            <wp:effectExtent l="0" t="0" r="0" b="0"/>
            <wp:docPr id="1" name="Picture 1" descr="A graph of a graph showing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graph showing different colored squares&#10;&#10;AI-generated content may be incorrect."/>
                    <pic:cNvPicPr>
                      <a:picLocks noChangeAspect="1"/>
                    </pic:cNvPicPr>
                  </pic:nvPicPr>
                  <pic:blipFill>
                    <a:blip r:embed="rId8"/>
                    <a:stretch>
                      <a:fillRect/>
                    </a:stretch>
                  </pic:blipFill>
                  <pic:spPr>
                    <a:xfrm>
                      <a:off x="0" y="0"/>
                      <a:ext cx="2577684" cy="1840975"/>
                    </a:xfrm>
                    <a:prstGeom prst="rect">
                      <a:avLst/>
                    </a:prstGeom>
                  </pic:spPr>
                </pic:pic>
              </a:graphicData>
            </a:graphic>
          </wp:inline>
        </w:drawing>
      </w:r>
    </w:p>
    <w:p w14:paraId="49CF766A" w14:textId="45CD9B96" w:rsidR="00B1531A" w:rsidRPr="00755537" w:rsidRDefault="00764617" w:rsidP="005057D1">
      <w:pPr>
        <w:rPr>
          <w:lang w:val="en-GB"/>
        </w:rPr>
      </w:pPr>
      <w:r>
        <w:t>(NHS Mental Health Statistics,2024)</w:t>
      </w:r>
    </w:p>
    <w:p w14:paraId="28D27BD8" w14:textId="77777777" w:rsidR="008E048D" w:rsidRDefault="008E048D" w:rsidP="005057D1">
      <w:pPr>
        <w:rPr>
          <w:b/>
          <w:i/>
          <w:lang w:val="en-GB"/>
        </w:rPr>
      </w:pPr>
    </w:p>
    <w:p w14:paraId="6355A801" w14:textId="77777777" w:rsidR="008E048D" w:rsidRDefault="008E048D" w:rsidP="005057D1">
      <w:pPr>
        <w:rPr>
          <w:b/>
          <w:i/>
          <w:lang w:val="en-GB"/>
        </w:rPr>
      </w:pPr>
    </w:p>
    <w:p w14:paraId="6F55BAD6" w14:textId="2DE5C8D0" w:rsidR="00F44D33" w:rsidRPr="00755537" w:rsidRDefault="008B7703" w:rsidP="005057D1">
      <w:pPr>
        <w:rPr>
          <w:b/>
          <w:i/>
          <w:lang w:val="en-GB"/>
        </w:rPr>
      </w:pPr>
      <w:r w:rsidRPr="00755537">
        <w:rPr>
          <w:b/>
          <w:i/>
          <w:lang w:val="en-GB"/>
        </w:rPr>
        <w:t>2. Reproductive and maternal health</w:t>
      </w:r>
    </w:p>
    <w:p w14:paraId="46EDA1D9" w14:textId="38F8A876" w:rsidR="00F44D33" w:rsidRDefault="008B7703" w:rsidP="005057D1">
      <w:pPr>
        <w:rPr>
          <w:lang w:val="en-GB"/>
        </w:rPr>
      </w:pPr>
      <w:r w:rsidRPr="00755537">
        <w:rPr>
          <w:lang w:val="en-GB"/>
        </w:rPr>
        <w:t xml:space="preserve">Women are faced with multiple pregnancy and reproductive health-related issues. Others cannot get proper pre and postnatal care. It has been shown that women of black or Asian origin are 3 times prone to die during childbirth as compared to white women, which proves an unjust inequality in healthcare. Endometriosis, PCOS conditions are often underdiagnosed or misdiagnosed (WHO, 2025). Most </w:t>
      </w:r>
      <w:r w:rsidR="008912E4">
        <w:rPr>
          <w:lang w:val="en-GB"/>
        </w:rPr>
        <w:t>healthcare prof</w:t>
      </w:r>
      <w:r w:rsidR="0011619C">
        <w:rPr>
          <w:lang w:val="en-GB"/>
        </w:rPr>
        <w:t>ess</w:t>
      </w:r>
      <w:r w:rsidR="00B73AFC">
        <w:rPr>
          <w:lang w:val="en-GB"/>
        </w:rPr>
        <w:t>ionals</w:t>
      </w:r>
      <w:r w:rsidRPr="00755537">
        <w:rPr>
          <w:lang w:val="en-GB"/>
        </w:rPr>
        <w:t xml:space="preserve"> do not give serious consideration to the pain of women. Poor awareness and long waiting lines increase the plight of women. </w:t>
      </w:r>
    </w:p>
    <w:p w14:paraId="41FAD33B" w14:textId="4E86660F" w:rsidR="00B53D7E" w:rsidRDefault="00B53D7E" w:rsidP="005057D1">
      <w:pPr>
        <w:rPr>
          <w:lang w:val="en-GB"/>
        </w:rPr>
      </w:pPr>
      <w:r>
        <w:rPr>
          <w:noProof/>
        </w:rPr>
        <w:drawing>
          <wp:inline distT="0" distB="0" distL="0" distR="0" wp14:anchorId="15062F4F" wp14:editId="2951A5B8">
            <wp:extent cx="2664823" cy="1903210"/>
            <wp:effectExtent l="0" t="0" r="2540" b="1905"/>
            <wp:docPr id="2"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f a number of people&#10;&#10;AI-generated content may be incorrect."/>
                    <pic:cNvPicPr>
                      <a:picLocks noChangeAspect="1"/>
                    </pic:cNvPicPr>
                  </pic:nvPicPr>
                  <pic:blipFill>
                    <a:blip r:embed="rId9"/>
                    <a:stretch>
                      <a:fillRect/>
                    </a:stretch>
                  </pic:blipFill>
                  <pic:spPr>
                    <a:xfrm>
                      <a:off x="0" y="0"/>
                      <a:ext cx="2683619" cy="1916634"/>
                    </a:xfrm>
                    <a:prstGeom prst="rect">
                      <a:avLst/>
                    </a:prstGeom>
                  </pic:spPr>
                </pic:pic>
              </a:graphicData>
            </a:graphic>
          </wp:inline>
        </w:drawing>
      </w:r>
    </w:p>
    <w:p w14:paraId="7ADBD7C1" w14:textId="21FB8E8F" w:rsidR="00764617" w:rsidRDefault="004D5DFC" w:rsidP="005057D1">
      <w:pPr>
        <w:rPr>
          <w:lang w:val="en-GB"/>
        </w:rPr>
      </w:pPr>
      <w:r>
        <w:t>(</w:t>
      </w:r>
      <w:r w:rsidRPr="007C6ED5">
        <w:t>MBRRACE-UK Report</w:t>
      </w:r>
      <w:r>
        <w:t>,</w:t>
      </w:r>
      <w:r w:rsidRPr="007C6ED5">
        <w:t>2023)</w:t>
      </w:r>
    </w:p>
    <w:p w14:paraId="2F20C863" w14:textId="77777777" w:rsidR="00B53D7E" w:rsidRDefault="00B53D7E" w:rsidP="005057D1">
      <w:pPr>
        <w:rPr>
          <w:lang w:val="en-GB"/>
        </w:rPr>
      </w:pPr>
    </w:p>
    <w:p w14:paraId="7CA1EB1E" w14:textId="77777777" w:rsidR="00B53D7E" w:rsidRPr="00755537" w:rsidRDefault="00B53D7E" w:rsidP="005057D1">
      <w:pPr>
        <w:rPr>
          <w:lang w:val="en-GB"/>
        </w:rPr>
      </w:pPr>
    </w:p>
    <w:p w14:paraId="2566D049" w14:textId="77777777" w:rsidR="00F44D33" w:rsidRDefault="008B7703" w:rsidP="005057D1">
      <w:pPr>
        <w:rPr>
          <w:b/>
          <w:i/>
          <w:lang w:val="en-GB"/>
        </w:rPr>
      </w:pPr>
      <w:r w:rsidRPr="00755537">
        <w:rPr>
          <w:b/>
          <w:i/>
          <w:lang w:val="en-GB"/>
        </w:rPr>
        <w:t>3. Heart disease in women</w:t>
      </w:r>
    </w:p>
    <w:p w14:paraId="5A7BF07C" w14:textId="668F2141" w:rsidR="00A31B7B" w:rsidRPr="00755537" w:rsidRDefault="00A31B7B" w:rsidP="005057D1">
      <w:pPr>
        <w:rPr>
          <w:b/>
          <w:i/>
          <w:lang w:val="en-GB"/>
        </w:rPr>
      </w:pPr>
      <w:r w:rsidRPr="00A31B7B">
        <w:rPr>
          <w:bCs/>
          <w:iCs/>
        </w:rPr>
        <w:t>Heart disease is responsible for one in four deaths among women in the United Kingdom, yet it is still often seen as a men’s problem. Women’s symptoms are different from men’s, they usually suffer chest pain, women might feel tired, short of breath, nauseous, or have pain in their back or jaw (Choi et al. 2023). These differences can make diagnosis slower. Risk factors include unhealthy diet, not exercising, high stress, and smoking. Many women, especially those with lower incomes, struggle to afford healthy food or gym memberships. To help, doctors should check more women for heart disease risk, and there should be more public campaigns about healthy living</w:t>
      </w:r>
      <w:r w:rsidRPr="00A31B7B">
        <w:rPr>
          <w:b/>
          <w:i/>
        </w:rPr>
        <w:t>.</w:t>
      </w:r>
    </w:p>
    <w:p w14:paraId="6B4A238A" w14:textId="77777777" w:rsidR="00F44D33" w:rsidRDefault="008B7703" w:rsidP="005057D1">
      <w:pPr>
        <w:rPr>
          <w:b/>
          <w:i/>
          <w:lang w:val="en-GB"/>
        </w:rPr>
      </w:pPr>
      <w:r w:rsidRPr="00755537">
        <w:rPr>
          <w:b/>
          <w:i/>
          <w:lang w:val="en-GB"/>
        </w:rPr>
        <w:t>4. Poverty and low income</w:t>
      </w:r>
    </w:p>
    <w:p w14:paraId="19DB9ED0" w14:textId="77777777" w:rsidR="00637B86" w:rsidRDefault="00637B86" w:rsidP="005057D1">
      <w:pPr>
        <w:rPr>
          <w:lang w:val="en-GB"/>
        </w:rPr>
      </w:pPr>
      <w:r w:rsidRPr="00874E33">
        <w:rPr>
          <w:color w:val="000000" w:themeColor="text1"/>
          <w:lang w:val="en-GB"/>
        </w:rPr>
        <w:t>As</w:t>
      </w:r>
      <w:r>
        <w:rPr>
          <w:color w:val="EE0000"/>
          <w:lang w:val="en-GB"/>
        </w:rPr>
        <w:t xml:space="preserve"> </w:t>
      </w:r>
      <w:r w:rsidRPr="00874E33">
        <w:rPr>
          <w:color w:val="000000" w:themeColor="text1"/>
          <w:lang w:val="en-GB"/>
        </w:rPr>
        <w:t xml:space="preserve">opined by Taylor </w:t>
      </w:r>
      <w:r w:rsidRPr="00874E33">
        <w:rPr>
          <w:i/>
          <w:iCs/>
          <w:color w:val="000000" w:themeColor="text1"/>
          <w:lang w:val="en-GB"/>
        </w:rPr>
        <w:t xml:space="preserve">et al. </w:t>
      </w:r>
      <w:r w:rsidRPr="00874E33">
        <w:rPr>
          <w:color w:val="000000" w:themeColor="text1"/>
          <w:lang w:val="en-GB"/>
        </w:rPr>
        <w:t xml:space="preserve">(2022), women earn less as compared to men and this can lead to greater levels of stress and diminished ways of health. </w:t>
      </w:r>
      <w:r w:rsidRPr="00755537">
        <w:rPr>
          <w:lang w:val="en-GB"/>
        </w:rPr>
        <w:t xml:space="preserve">Most women make low income as compared to men, and this has negative consequences on their health. The average disparity between gender salaries is a 15% difference, in which women earn what men earn (Harries </w:t>
      </w:r>
      <w:r w:rsidRPr="00755537">
        <w:rPr>
          <w:i/>
          <w:lang w:val="en-GB"/>
        </w:rPr>
        <w:t xml:space="preserve">et al. </w:t>
      </w:r>
      <w:r w:rsidRPr="00755537">
        <w:rPr>
          <w:lang w:val="en-GB"/>
        </w:rPr>
        <w:t>2021). The situation is even more challenging for single mothers who have to provide for their families single-handedly. Women do not have access to sufficient finances, which means they are not always able to afford healthy food, transportation to clinics, and even safe places to live. Stress about finances may become the cause of anxiety and other diseases. The government ought to offer more funding to the poor, expand the opportunities of low-income families, and encourage childcare to help. This would be beneficial to improve the mental and physical health of women.</w:t>
      </w:r>
    </w:p>
    <w:p w14:paraId="12F9F293" w14:textId="77777777" w:rsidR="00637B86" w:rsidRPr="00755537" w:rsidRDefault="00637B86" w:rsidP="005057D1">
      <w:pPr>
        <w:rPr>
          <w:b/>
          <w:i/>
          <w:lang w:val="en-GB"/>
        </w:rPr>
      </w:pPr>
    </w:p>
    <w:p w14:paraId="07B2D9FB" w14:textId="77777777" w:rsidR="00F44D33" w:rsidRPr="00755537" w:rsidRDefault="008B7703" w:rsidP="005057D1">
      <w:pPr>
        <w:rPr>
          <w:b/>
          <w:i/>
          <w:lang w:val="en-GB"/>
        </w:rPr>
      </w:pPr>
      <w:r w:rsidRPr="00755537">
        <w:rPr>
          <w:b/>
          <w:i/>
          <w:lang w:val="en-GB"/>
        </w:rPr>
        <w:t>5. Gender-based violence</w:t>
      </w:r>
    </w:p>
    <w:p w14:paraId="73613338" w14:textId="35674042" w:rsidR="00F44D33" w:rsidRPr="00755537" w:rsidRDefault="008B7703" w:rsidP="005057D1">
      <w:pPr>
        <w:rPr>
          <w:lang w:val="en-GB"/>
        </w:rPr>
      </w:pPr>
      <w:r w:rsidRPr="00755537">
        <w:rPr>
          <w:lang w:val="en-GB"/>
        </w:rPr>
        <w:t>Domestic violence against women is a serious problem that has implications for health and safety. According to Ons.gov.UK (2021),</w:t>
      </w:r>
      <w:r w:rsidR="0007339A">
        <w:rPr>
          <w:lang w:val="en-GB"/>
        </w:rPr>
        <w:t xml:space="preserve"> 25%</w:t>
      </w:r>
      <w:r w:rsidR="00AE5070">
        <w:rPr>
          <w:lang w:val="en-GB"/>
        </w:rPr>
        <w:t xml:space="preserve"> </w:t>
      </w:r>
      <w:r w:rsidRPr="00755537">
        <w:rPr>
          <w:lang w:val="en-GB"/>
        </w:rPr>
        <w:t xml:space="preserve">women </w:t>
      </w:r>
      <w:r w:rsidR="00AE5070">
        <w:rPr>
          <w:lang w:val="en-GB"/>
        </w:rPr>
        <w:t>have</w:t>
      </w:r>
      <w:r w:rsidRPr="00755537">
        <w:rPr>
          <w:lang w:val="en-GB"/>
        </w:rPr>
        <w:t xml:space="preserve"> experienced domestic abuse. Violence causes injuries, stress and depression, and persistent trauma. Most women hide their statuses because they are afraid of </w:t>
      </w:r>
      <w:r w:rsidR="00795117">
        <w:rPr>
          <w:lang w:val="en-GB"/>
        </w:rPr>
        <w:t xml:space="preserve">retaliation and </w:t>
      </w:r>
      <w:r w:rsidR="00761E77">
        <w:rPr>
          <w:lang w:val="en-GB"/>
        </w:rPr>
        <w:t xml:space="preserve">a </w:t>
      </w:r>
      <w:r w:rsidR="00795117">
        <w:rPr>
          <w:lang w:val="en-GB"/>
        </w:rPr>
        <w:t>lack of suppo</w:t>
      </w:r>
      <w:r w:rsidR="003408DA">
        <w:rPr>
          <w:lang w:val="en-GB"/>
        </w:rPr>
        <w:t>rt. T</w:t>
      </w:r>
      <w:r w:rsidRPr="00755537">
        <w:rPr>
          <w:lang w:val="en-GB"/>
        </w:rPr>
        <w:t>he health</w:t>
      </w:r>
      <w:r w:rsidR="00AC6ADD">
        <w:rPr>
          <w:lang w:val="en-GB"/>
        </w:rPr>
        <w:t>care</w:t>
      </w:r>
      <w:r w:rsidRPr="00755537">
        <w:rPr>
          <w:lang w:val="en-GB"/>
        </w:rPr>
        <w:t xml:space="preserve"> and the government should</w:t>
      </w:r>
      <w:r w:rsidR="003408DA">
        <w:rPr>
          <w:lang w:val="en-GB"/>
        </w:rPr>
        <w:t xml:space="preserve"> collaborate</w:t>
      </w:r>
      <w:r w:rsidR="001C4AEC">
        <w:rPr>
          <w:lang w:val="en-GB"/>
        </w:rPr>
        <w:t xml:space="preserve"> so can offer vital support to indi</w:t>
      </w:r>
      <w:r w:rsidR="00B10637">
        <w:rPr>
          <w:lang w:val="en-GB"/>
        </w:rPr>
        <w:t xml:space="preserve">viduals. </w:t>
      </w:r>
      <w:r w:rsidRPr="00755537">
        <w:rPr>
          <w:lang w:val="en-GB"/>
        </w:rPr>
        <w:t>Physicians</w:t>
      </w:r>
      <w:r w:rsidR="00B10637">
        <w:rPr>
          <w:lang w:val="en-GB"/>
        </w:rPr>
        <w:t xml:space="preserve"> should b</w:t>
      </w:r>
      <w:r w:rsidRPr="00755537">
        <w:rPr>
          <w:lang w:val="en-GB"/>
        </w:rPr>
        <w:t>e trained on identifying symptoms of abuse, and extra safe houses and hotlines are provided. Victimi</w:t>
      </w:r>
      <w:r w:rsidR="00B10637">
        <w:rPr>
          <w:lang w:val="en-GB"/>
        </w:rPr>
        <w:t>s</w:t>
      </w:r>
      <w:r w:rsidRPr="00755537">
        <w:rPr>
          <w:lang w:val="en-GB"/>
        </w:rPr>
        <w:t>ation of youths can be avoided by educating them on respect and equality.</w:t>
      </w:r>
    </w:p>
    <w:p w14:paraId="72F6DEA8" w14:textId="77777777" w:rsidR="00F44D33" w:rsidRPr="00755537" w:rsidRDefault="008B7703" w:rsidP="005057D1">
      <w:pPr>
        <w:rPr>
          <w:b/>
          <w:i/>
          <w:lang w:val="en-GB"/>
        </w:rPr>
      </w:pPr>
      <w:r w:rsidRPr="00755537">
        <w:rPr>
          <w:b/>
          <w:i/>
          <w:lang w:val="en-GB"/>
        </w:rPr>
        <w:t>6. Access to healthcare</w:t>
      </w:r>
    </w:p>
    <w:p w14:paraId="03C8C1DB" w14:textId="2838AD20" w:rsidR="00F44D33" w:rsidRPr="00755537" w:rsidRDefault="008B7703" w:rsidP="005057D1">
      <w:pPr>
        <w:rPr>
          <w:lang w:val="en-GB"/>
        </w:rPr>
      </w:pPr>
      <w:r w:rsidRPr="00755537">
        <w:rPr>
          <w:lang w:val="en-GB"/>
        </w:rPr>
        <w:t>Most women have challenges in accessing the right medical care.</w:t>
      </w:r>
      <w:r w:rsidR="00487D7C" w:rsidRPr="00487D7C">
        <w:rPr>
          <w:rFonts w:ascii="Times New Roman" w:eastAsia="Times New Roman" w:hAnsi="Times New Roman" w:cs="Times New Roman"/>
          <w:sz w:val="24"/>
          <w:szCs w:val="24"/>
          <w:lang w:val="en-GB" w:eastAsia="zh-CN"/>
        </w:rPr>
        <w:t xml:space="preserve"> </w:t>
      </w:r>
      <w:r w:rsidR="00487D7C" w:rsidRPr="00487D7C">
        <w:rPr>
          <w:lang w:val="en-GB"/>
        </w:rPr>
        <w:t>Some people cannot visit the doctor because work or parenting responsibilities keep them busy. Others face discrimination or struggle with language barriers.</w:t>
      </w:r>
      <w:r w:rsidR="00484306">
        <w:rPr>
          <w:lang w:val="en-GB"/>
        </w:rPr>
        <w:t xml:space="preserve"> </w:t>
      </w:r>
      <w:r w:rsidRPr="00755537">
        <w:rPr>
          <w:lang w:val="en-GB"/>
        </w:rPr>
        <w:t xml:space="preserve">The equality of care implies that black women are four times more likely to die in childbirth </w:t>
      </w:r>
      <w:r w:rsidR="00487D7C">
        <w:rPr>
          <w:lang w:val="en-GB"/>
        </w:rPr>
        <w:t>than</w:t>
      </w:r>
      <w:r w:rsidRPr="00755537">
        <w:rPr>
          <w:lang w:val="en-GB"/>
        </w:rPr>
        <w:t xml:space="preserve"> white women</w:t>
      </w:r>
      <w:r w:rsidR="0094341B">
        <w:rPr>
          <w:lang w:val="en-GB"/>
        </w:rPr>
        <w:t xml:space="preserve"> </w:t>
      </w:r>
      <w:r w:rsidR="0094341B" w:rsidRPr="0094341B">
        <w:rPr>
          <w:bCs/>
          <w:lang w:val="en-GB"/>
        </w:rPr>
        <w:t>(MBRRACE-UK, 2023).</w:t>
      </w:r>
      <w:r w:rsidR="0094341B">
        <w:rPr>
          <w:bCs/>
          <w:lang w:val="en-GB"/>
        </w:rPr>
        <w:t xml:space="preserve"> </w:t>
      </w:r>
      <w:r w:rsidRPr="00755537">
        <w:rPr>
          <w:lang w:val="en-GB"/>
        </w:rPr>
        <w:t>Some clinics are not culturally sensitive</w:t>
      </w:r>
      <w:r w:rsidR="00281636">
        <w:rPr>
          <w:lang w:val="en-GB"/>
        </w:rPr>
        <w:t xml:space="preserve">. They need to adapt </w:t>
      </w:r>
      <w:r w:rsidR="0094341B">
        <w:rPr>
          <w:lang w:val="en-GB"/>
        </w:rPr>
        <w:t>to</w:t>
      </w:r>
      <w:r w:rsidR="00281636">
        <w:rPr>
          <w:lang w:val="en-GB"/>
        </w:rPr>
        <w:t xml:space="preserve"> all cultures </w:t>
      </w:r>
      <w:r w:rsidR="00C156BE">
        <w:rPr>
          <w:lang w:val="en-GB"/>
        </w:rPr>
        <w:t>and make appointment systems more flexible.</w:t>
      </w:r>
    </w:p>
    <w:p w14:paraId="47C1948C" w14:textId="77777777" w:rsidR="00F44D33" w:rsidRPr="00755537" w:rsidRDefault="008B7703" w:rsidP="005057D1">
      <w:pPr>
        <w:pStyle w:val="Heading2"/>
        <w:rPr>
          <w:lang w:val="en-GB"/>
        </w:rPr>
      </w:pPr>
      <w:bookmarkStart w:id="6" w:name="_x3s383mo5xrf" w:colFirst="0" w:colLast="0"/>
      <w:bookmarkStart w:id="7" w:name="_Toc212903867"/>
      <w:bookmarkEnd w:id="6"/>
      <w:r w:rsidRPr="00755537">
        <w:rPr>
          <w:lang w:val="en-GB"/>
        </w:rPr>
        <w:t>3. National response to reduce gender health inequalities</w:t>
      </w:r>
      <w:bookmarkEnd w:id="7"/>
    </w:p>
    <w:p w14:paraId="686C9C38" w14:textId="23784947" w:rsidR="00F44D33" w:rsidRPr="00755537" w:rsidRDefault="008B7703" w:rsidP="005057D1">
      <w:pPr>
        <w:rPr>
          <w:lang w:val="en-GB"/>
        </w:rPr>
      </w:pPr>
      <w:r w:rsidRPr="00755537">
        <w:rPr>
          <w:lang w:val="en-GB"/>
        </w:rPr>
        <w:t>The UK government has also taken several measures to make healthcare fairer for women. The Women's Health Strategy in England (2022) is aimed at enhancing how women are treated in the healthcare sector, especially regarding menopause, menstruation, fertility, and pregnancy (Gov.uk, 2022).</w:t>
      </w:r>
      <w:r w:rsidR="00ED5EBE">
        <w:rPr>
          <w:lang w:val="en-GB"/>
        </w:rPr>
        <w:t xml:space="preserve"> </w:t>
      </w:r>
      <w:r w:rsidRPr="00755537">
        <w:rPr>
          <w:lang w:val="en-GB"/>
        </w:rPr>
        <w:t>The NHS Long-Term plan</w:t>
      </w:r>
      <w:r w:rsidR="00B33A49">
        <w:rPr>
          <w:lang w:val="en-GB"/>
        </w:rPr>
        <w:t xml:space="preserve"> </w:t>
      </w:r>
      <w:r w:rsidRPr="00755537">
        <w:rPr>
          <w:lang w:val="en-GB"/>
        </w:rPr>
        <w:t>goals</w:t>
      </w:r>
      <w:r w:rsidR="00B33A49">
        <w:rPr>
          <w:lang w:val="en-GB"/>
        </w:rPr>
        <w:t xml:space="preserve"> are</w:t>
      </w:r>
      <w:r w:rsidRPr="00755537">
        <w:rPr>
          <w:lang w:val="en-GB"/>
        </w:rPr>
        <w:t xml:space="preserve"> decreasing maternal deaths, improving mental health support, and encouraging women to screen for cardiovascular diseases and cancer at the earliest stage. </w:t>
      </w:r>
      <w:r w:rsidRPr="00B33A49">
        <w:rPr>
          <w:iCs/>
          <w:lang w:val="en-GB"/>
        </w:rPr>
        <w:t>Every Mind Matters</w:t>
      </w:r>
      <w:r w:rsidR="00B33A49">
        <w:rPr>
          <w:lang w:val="en-GB"/>
        </w:rPr>
        <w:t xml:space="preserve"> </w:t>
      </w:r>
      <w:r w:rsidR="00862701">
        <w:rPr>
          <w:lang w:val="en-GB"/>
        </w:rPr>
        <w:t>campaign</w:t>
      </w:r>
      <w:r w:rsidRPr="00755537">
        <w:rPr>
          <w:lang w:val="en-GB"/>
        </w:rPr>
        <w:t xml:space="preserve"> help women understand mental health and where to find help. The other campaign is the Heart Health of Women campaign that informs women </w:t>
      </w:r>
      <w:r w:rsidR="00862701">
        <w:rPr>
          <w:lang w:val="en-GB"/>
        </w:rPr>
        <w:t>about</w:t>
      </w:r>
      <w:r w:rsidRPr="00755537">
        <w:rPr>
          <w:lang w:val="en-GB"/>
        </w:rPr>
        <w:t xml:space="preserve"> the early signs of </w:t>
      </w:r>
      <w:r w:rsidR="00755537" w:rsidRPr="00755537">
        <w:rPr>
          <w:lang w:val="en-GB"/>
        </w:rPr>
        <w:t>cardiovascular diseases</w:t>
      </w:r>
      <w:r w:rsidRPr="00755537">
        <w:rPr>
          <w:lang w:val="en-GB"/>
        </w:rPr>
        <w:t xml:space="preserve">. </w:t>
      </w:r>
    </w:p>
    <w:p w14:paraId="29B1F69F" w14:textId="77777777" w:rsidR="00F44D33" w:rsidRPr="00755537" w:rsidRDefault="008B7703" w:rsidP="005057D1">
      <w:pPr>
        <w:pStyle w:val="Heading2"/>
        <w:rPr>
          <w:lang w:val="en-GB"/>
        </w:rPr>
      </w:pPr>
      <w:bookmarkStart w:id="8" w:name="_5x80q147u7qn" w:colFirst="0" w:colLast="0"/>
      <w:bookmarkStart w:id="9" w:name="_Toc212903868"/>
      <w:bookmarkEnd w:id="8"/>
      <w:r w:rsidRPr="00755537">
        <w:rPr>
          <w:lang w:val="en-GB"/>
        </w:rPr>
        <w:t>4. Organisations supporting the target group</w:t>
      </w:r>
      <w:bookmarkEnd w:id="9"/>
    </w:p>
    <w:p w14:paraId="2B4F0948" w14:textId="44756315" w:rsidR="00F44D33" w:rsidRPr="00755537" w:rsidRDefault="008B7703" w:rsidP="005057D1">
      <w:pPr>
        <w:rPr>
          <w:lang w:val="en-GB"/>
        </w:rPr>
      </w:pPr>
      <w:r w:rsidRPr="00755537">
        <w:rPr>
          <w:lang w:val="en-GB"/>
        </w:rPr>
        <w:t>Many organisations in the UK aim the enhance the health of women. The Fawcett Society is one of those that presents gender equality advocacy and female rights (Fawcettsociety.org.uk, 2025).</w:t>
      </w:r>
      <w:r w:rsidR="00E21583">
        <w:rPr>
          <w:lang w:val="en-GB"/>
        </w:rPr>
        <w:t xml:space="preserve"> </w:t>
      </w:r>
      <w:r w:rsidR="00E21583" w:rsidRPr="79AE4793">
        <w:rPr>
          <w:lang w:val="en-GB"/>
        </w:rPr>
        <w:t>Before its campaigns gained momentum, the gender pay gap was 17.4% in 1997, and women’s health needs were often overlooked (Women’s Budget Group, 2020). Since then, the gap has narrowed to 14.3% by 2023, and female representation in Parliament has reached record levels (Office for National Statistics, 2023).</w:t>
      </w:r>
      <w:r w:rsidR="00266790">
        <w:rPr>
          <w:lang w:val="en-GB"/>
        </w:rPr>
        <w:t xml:space="preserve"> </w:t>
      </w:r>
      <w:r w:rsidRPr="00755537">
        <w:rPr>
          <w:lang w:val="en-GB"/>
        </w:rPr>
        <w:t>Women's Health Concern is another major charity that provides reliable information on menopause, mental health, and sexual health. It also conducts sensiti</w:t>
      </w:r>
      <w:r w:rsidR="00BD3EEC">
        <w:rPr>
          <w:lang w:val="en-GB"/>
        </w:rPr>
        <w:t>s</w:t>
      </w:r>
      <w:r w:rsidRPr="00755537">
        <w:rPr>
          <w:lang w:val="en-GB"/>
        </w:rPr>
        <w:t xml:space="preserve">ation programs and advises women free of charge. </w:t>
      </w:r>
    </w:p>
    <w:p w14:paraId="1223C8A1" w14:textId="77777777" w:rsidR="00F44D33" w:rsidRPr="00755537" w:rsidRDefault="008B7703" w:rsidP="005057D1">
      <w:pPr>
        <w:pStyle w:val="Heading2"/>
        <w:rPr>
          <w:lang w:val="en-GB"/>
        </w:rPr>
      </w:pPr>
      <w:bookmarkStart w:id="10" w:name="_c7jpocs9e9ou" w:colFirst="0" w:colLast="0"/>
      <w:bookmarkStart w:id="11" w:name="_Toc212903869"/>
      <w:bookmarkEnd w:id="10"/>
      <w:r w:rsidRPr="00755537">
        <w:rPr>
          <w:lang w:val="en-GB"/>
        </w:rPr>
        <w:t>5. Conclusion</w:t>
      </w:r>
      <w:bookmarkEnd w:id="11"/>
    </w:p>
    <w:p w14:paraId="01A17326" w14:textId="73596C5A" w:rsidR="005057D1" w:rsidRPr="005057D1" w:rsidRDefault="005057D1" w:rsidP="005057D1">
      <w:pPr>
        <w:rPr>
          <w:lang w:val="en-GB"/>
        </w:rPr>
      </w:pPr>
      <w:bookmarkStart w:id="12" w:name="_z46nxwxg0u51" w:colFirst="0" w:colLast="0"/>
      <w:bookmarkStart w:id="13" w:name="_Toc212903870"/>
      <w:bookmarkEnd w:id="12"/>
      <w:r w:rsidRPr="005057D1">
        <w:rPr>
          <w:lang w:val="en-GB"/>
        </w:rPr>
        <w:t>Women in the United Kingdom continue to experience significant health inequalities. They are at risk for mental health issues, reproductive and heart diseases, as well as social and economic challenges such as poverty and violence. These problems are caused by unfair social, economic, and cultural factors. Charities and</w:t>
      </w:r>
      <w:r>
        <w:rPr>
          <w:lang w:val="en-GB"/>
        </w:rPr>
        <w:t xml:space="preserve"> </w:t>
      </w:r>
      <w:r w:rsidRPr="005057D1">
        <w:rPr>
          <w:lang w:val="en-GB"/>
        </w:rPr>
        <w:t>national policies are offering support, but more action is needed. Healthcare providers should prioritise women's needs to ensure everyone can access care. This is not just about saving lives; it is also about fairness, respect, and dignity.</w:t>
      </w:r>
    </w:p>
    <w:p w14:paraId="51790F52" w14:textId="77777777" w:rsidR="00755537" w:rsidRDefault="00755537">
      <w:pPr>
        <w:rPr>
          <w:b/>
          <w:sz w:val="28"/>
          <w:szCs w:val="28"/>
          <w:lang w:val="en-GB"/>
        </w:rPr>
      </w:pPr>
      <w:r>
        <w:rPr>
          <w:lang w:val="en-GB"/>
        </w:rPr>
        <w:br w:type="page"/>
      </w:r>
    </w:p>
    <w:p w14:paraId="2C4DA8FD" w14:textId="108F502B" w:rsidR="00F44D33" w:rsidRPr="00755537" w:rsidRDefault="008B7703">
      <w:pPr>
        <w:pStyle w:val="Heading1"/>
        <w:rPr>
          <w:lang w:val="en-GB"/>
        </w:rPr>
      </w:pPr>
      <w:r w:rsidRPr="00755537">
        <w:rPr>
          <w:lang w:val="en-GB"/>
        </w:rPr>
        <w:t>Task 2: Epidemiological Analysis</w:t>
      </w:r>
      <w:bookmarkEnd w:id="13"/>
      <w:r w:rsidR="00912DF8">
        <w:rPr>
          <w:lang w:val="en-GB"/>
        </w:rPr>
        <w:t xml:space="preserve"> in London</w:t>
      </w:r>
    </w:p>
    <w:p w14:paraId="3A58C77B" w14:textId="25370324" w:rsidR="00F44D33" w:rsidRDefault="008B7703" w:rsidP="003522A9">
      <w:pPr>
        <w:pStyle w:val="Heading2"/>
        <w:numPr>
          <w:ilvl w:val="0"/>
          <w:numId w:val="12"/>
        </w:numPr>
        <w:rPr>
          <w:lang w:val="en-GB"/>
        </w:rPr>
      </w:pPr>
      <w:bookmarkStart w:id="14" w:name="_18yic5uhltvn" w:colFirst="0" w:colLast="0"/>
      <w:bookmarkStart w:id="15" w:name="_Toc212903871"/>
      <w:bookmarkEnd w:id="14"/>
      <w:r w:rsidRPr="00755537">
        <w:rPr>
          <w:lang w:val="en-GB"/>
        </w:rPr>
        <w:t>Introduction</w:t>
      </w:r>
      <w:bookmarkEnd w:id="15"/>
    </w:p>
    <w:p w14:paraId="1399B573" w14:textId="77777777" w:rsidR="003522A9" w:rsidRDefault="003522A9" w:rsidP="003522A9">
      <w:pPr>
        <w:pStyle w:val="Heading2"/>
        <w:spacing w:before="120" w:after="120"/>
      </w:pPr>
      <w:r w:rsidRPr="003522A9">
        <w:rPr>
          <w:b w:val="0"/>
          <w:bCs/>
        </w:rPr>
        <w:t>Breast cancer is the uncontrolled growth of abnormal cells in breast tissue, forming a lump or tumour. If untreated, these cells can spread to other body parts. It is among the most common cancers affecting women, including those in London. Clinical signs include a lump or swelling in the breast, changes in breast shape or size, nipple discharge, skin dimpling, and localised pain. Socially and culturally, breast cancer affects families and communities in London, often causing fear, shame, and stigma. For many, discussing breast or reproductive health is private, which can delay seeking help. Treatment may involve surgery, prolonged therapy, distress, and financial strain. In 2022, 2.3 million women worldwide were diagnosed, with about 670,000 deaths (WHO, 2025). In London and the UK, about one in seven women will develop breast cancer in their lifetime, with thousands of new cases and deaths each year (Cancer Research UK, 2025; Breast Cancer UK, 2025). This study focuses on women in London</w:t>
      </w:r>
      <w:r>
        <w:t>.</w:t>
      </w:r>
    </w:p>
    <w:p w14:paraId="20101D0B" w14:textId="77777777" w:rsidR="003522A9" w:rsidRPr="003522A9" w:rsidRDefault="003522A9" w:rsidP="003522A9">
      <w:pPr>
        <w:rPr>
          <w:lang w:val="en-GB"/>
        </w:rPr>
      </w:pPr>
    </w:p>
    <w:p w14:paraId="0C595ACC" w14:textId="77777777" w:rsidR="00F44D33" w:rsidRPr="00755537" w:rsidRDefault="008B7703">
      <w:pPr>
        <w:pStyle w:val="Heading2"/>
        <w:rPr>
          <w:lang w:val="en-GB"/>
        </w:rPr>
      </w:pPr>
      <w:bookmarkStart w:id="16" w:name="_s14awytvslhn" w:colFirst="0" w:colLast="0"/>
      <w:bookmarkStart w:id="17" w:name="_Toc212903872"/>
      <w:bookmarkEnd w:id="16"/>
      <w:r w:rsidRPr="00755537">
        <w:rPr>
          <w:lang w:val="en-GB"/>
        </w:rPr>
        <w:t>2. Discussion</w:t>
      </w:r>
      <w:bookmarkEnd w:id="17"/>
      <w:r w:rsidRPr="00755537">
        <w:rPr>
          <w:lang w:val="en-GB"/>
        </w:rPr>
        <w:t xml:space="preserve"> </w:t>
      </w:r>
    </w:p>
    <w:p w14:paraId="5AFCF26A" w14:textId="77777777" w:rsidR="00F44D33" w:rsidRPr="00755537" w:rsidRDefault="008B7703">
      <w:pPr>
        <w:pStyle w:val="Heading3"/>
        <w:rPr>
          <w:lang w:val="en-GB"/>
        </w:rPr>
      </w:pPr>
      <w:bookmarkStart w:id="18" w:name="_qonjlzksaq9l" w:colFirst="0" w:colLast="0"/>
      <w:bookmarkStart w:id="19" w:name="_Toc212903873"/>
      <w:bookmarkEnd w:id="18"/>
      <w:r w:rsidRPr="00755537">
        <w:rPr>
          <w:lang w:val="en-GB"/>
        </w:rPr>
        <w:t>2.1 Public health measures available</w:t>
      </w:r>
      <w:bookmarkEnd w:id="19"/>
    </w:p>
    <w:p w14:paraId="34ECB017" w14:textId="458914CE" w:rsidR="00F44D33" w:rsidRPr="00755537" w:rsidRDefault="008B7703">
      <w:pPr>
        <w:rPr>
          <w:lang w:val="en-GB"/>
        </w:rPr>
      </w:pPr>
      <w:r w:rsidRPr="00755537">
        <w:rPr>
          <w:lang w:val="en-GB"/>
        </w:rPr>
        <w:t>The public health measures refer to the actions to prevent disease prevention to protect population health. In breast cancer, these interventions focus on pr</w:t>
      </w:r>
      <w:r w:rsidR="00BC0CAD">
        <w:rPr>
          <w:lang w:val="en-GB"/>
        </w:rPr>
        <w:t>evention</w:t>
      </w:r>
      <w:r w:rsidRPr="00755537">
        <w:rPr>
          <w:lang w:val="en-GB"/>
        </w:rPr>
        <w:t>, protecting, and promoting the 3P of public health.</w:t>
      </w:r>
    </w:p>
    <w:p w14:paraId="772C2530" w14:textId="77777777" w:rsidR="00F44D33" w:rsidRPr="00755537" w:rsidRDefault="008B7703">
      <w:pPr>
        <w:rPr>
          <w:b/>
          <w:i/>
          <w:lang w:val="en-GB"/>
        </w:rPr>
      </w:pPr>
      <w:r w:rsidRPr="00755537">
        <w:rPr>
          <w:b/>
          <w:i/>
          <w:lang w:val="en-GB"/>
        </w:rPr>
        <w:t>Prevention</w:t>
      </w:r>
    </w:p>
    <w:p w14:paraId="739BA389" w14:textId="77777777" w:rsidR="00F44D33" w:rsidRPr="00755537" w:rsidRDefault="008B7703">
      <w:pPr>
        <w:rPr>
          <w:lang w:val="en-GB"/>
        </w:rPr>
      </w:pPr>
      <w:r w:rsidRPr="00755537">
        <w:rPr>
          <w:lang w:val="en-GB"/>
        </w:rPr>
        <w:t>Prevention is a term that can be used to refer to stopping disease before it starts. The public health education educates women on their healthy lifestyles, such as a healthy diet, physical exercise, non-use of tobacco, and limited use of alcohol (Stordal, 2023). Educational programs promote a regular practice of self-breast examination and screening to detect early breast cancer. The NHS Breast Screening Program is an invitation given to 50 to 71 years old to undergo a free mammogram on a tri-annual basis. Mortality is decreased through early detection.</w:t>
      </w:r>
    </w:p>
    <w:p w14:paraId="34DDBDC6" w14:textId="77777777" w:rsidR="00F44D33" w:rsidRPr="00755537" w:rsidRDefault="008B7703">
      <w:pPr>
        <w:rPr>
          <w:lang w:val="en-GB"/>
        </w:rPr>
      </w:pPr>
      <w:r w:rsidRPr="00755537">
        <w:rPr>
          <w:b/>
          <w:i/>
          <w:lang w:val="en-GB"/>
        </w:rPr>
        <w:t>Protection</w:t>
      </w:r>
    </w:p>
    <w:p w14:paraId="39C62A46" w14:textId="6EBC0B16" w:rsidR="00F44D33" w:rsidRPr="00755537" w:rsidRDefault="008B7703">
      <w:pPr>
        <w:rPr>
          <w:lang w:val="en-GB"/>
        </w:rPr>
      </w:pPr>
      <w:r w:rsidRPr="00755537">
        <w:rPr>
          <w:lang w:val="en-GB"/>
        </w:rPr>
        <w:t xml:space="preserve">Protection refers to exposure to the risk factors. Genetic testing is recommended by the NHS for women who possess a hereditary breast cancer history in their family or harbor BRCA1 or BRCA2 mutations (Pujol </w:t>
      </w:r>
      <w:r w:rsidRPr="00755537">
        <w:rPr>
          <w:i/>
          <w:lang w:val="en-GB"/>
        </w:rPr>
        <w:t xml:space="preserve">et al. </w:t>
      </w:r>
      <w:r w:rsidRPr="00755537">
        <w:rPr>
          <w:lang w:val="en-GB"/>
        </w:rPr>
        <w:t>2021). Even though HPV immuni</w:t>
      </w:r>
      <w:r w:rsidR="003934BE">
        <w:rPr>
          <w:lang w:val="en-GB"/>
        </w:rPr>
        <w:t>s</w:t>
      </w:r>
      <w:r w:rsidRPr="00755537">
        <w:rPr>
          <w:lang w:val="en-GB"/>
        </w:rPr>
        <w:t>ation only applies directly to cervical cancer, it still indirectly encourages awareness of women's cancers. Occupational health also prevents the exposure of harmful chemicals to the public environment.</w:t>
      </w:r>
    </w:p>
    <w:p w14:paraId="02509500" w14:textId="77777777" w:rsidR="00F44D33" w:rsidRPr="00755537" w:rsidRDefault="008B7703">
      <w:pPr>
        <w:rPr>
          <w:lang w:val="en-GB"/>
        </w:rPr>
      </w:pPr>
      <w:r w:rsidRPr="00755537">
        <w:rPr>
          <w:b/>
          <w:i/>
          <w:lang w:val="en-GB"/>
        </w:rPr>
        <w:t>Promotion</w:t>
      </w:r>
    </w:p>
    <w:p w14:paraId="6870E51C" w14:textId="77777777" w:rsidR="00F44D33" w:rsidRPr="00755537" w:rsidRDefault="008B7703">
      <w:pPr>
        <w:rPr>
          <w:lang w:val="en-GB"/>
        </w:rPr>
      </w:pPr>
      <w:r w:rsidRPr="00755537">
        <w:rPr>
          <w:lang w:val="en-GB"/>
        </w:rPr>
        <w:t xml:space="preserve">Initiatives like </w:t>
      </w:r>
      <w:r w:rsidRPr="00114780">
        <w:rPr>
          <w:bCs/>
          <w:iCs/>
          <w:lang w:val="en-GB"/>
        </w:rPr>
        <w:t>Be Clear on Cancer and the Pink Ribbon</w:t>
      </w:r>
      <w:r w:rsidRPr="00755537">
        <w:rPr>
          <w:lang w:val="en-GB"/>
        </w:rPr>
        <w:t xml:space="preserve"> are ways of disseminating information in Health promotion. The campaigns allow an open dialogue, fight stigma, and fund research. Local groups receive community health workers who educate women about the need to join the screening programs.</w:t>
      </w:r>
    </w:p>
    <w:p w14:paraId="2D5F5D65" w14:textId="77777777" w:rsidR="00F44D33" w:rsidRPr="00755537" w:rsidRDefault="008B7703">
      <w:pPr>
        <w:pStyle w:val="Heading3"/>
        <w:rPr>
          <w:lang w:val="en-GB"/>
        </w:rPr>
      </w:pPr>
      <w:bookmarkStart w:id="20" w:name="_2zjr4eihk5p8" w:colFirst="0" w:colLast="0"/>
      <w:bookmarkStart w:id="21" w:name="_Toc212903874"/>
      <w:bookmarkEnd w:id="20"/>
      <w:r w:rsidRPr="00755537">
        <w:rPr>
          <w:lang w:val="en-GB"/>
        </w:rPr>
        <w:t>2.2 Key determinants and risk factors</w:t>
      </w:r>
      <w:bookmarkEnd w:id="21"/>
    </w:p>
    <w:p w14:paraId="3E8EB74B" w14:textId="77777777" w:rsidR="00F44D33" w:rsidRPr="00755537" w:rsidRDefault="008B7703">
      <w:pPr>
        <w:rPr>
          <w:lang w:val="en-GB"/>
        </w:rPr>
      </w:pPr>
      <w:r w:rsidRPr="00755537">
        <w:rPr>
          <w:lang w:val="en-GB"/>
        </w:rPr>
        <w:t>The risk of breast cancer in women has several determinants, which include biological, lifestyle, environmental, and social determinants.</w:t>
      </w:r>
    </w:p>
    <w:p w14:paraId="041A9CA7" w14:textId="77777777" w:rsidR="00F44D33" w:rsidRDefault="008B7703">
      <w:pPr>
        <w:rPr>
          <w:b/>
          <w:i/>
          <w:lang w:val="en-GB"/>
        </w:rPr>
      </w:pPr>
      <w:r w:rsidRPr="00755537">
        <w:rPr>
          <w:b/>
          <w:i/>
          <w:lang w:val="en-GB"/>
        </w:rPr>
        <w:t>Biological factors</w:t>
      </w:r>
    </w:p>
    <w:p w14:paraId="0781B375" w14:textId="77777777" w:rsidR="00AA4049" w:rsidRPr="00AA4049" w:rsidRDefault="00AA4049" w:rsidP="00AA4049">
      <w:pPr>
        <w:rPr>
          <w:lang w:val="en-GB"/>
        </w:rPr>
      </w:pPr>
      <w:r w:rsidRPr="00AA4049">
        <w:rPr>
          <w:lang w:val="en-GB"/>
        </w:rPr>
        <w:t>Female sex hormones play a key role in health. High levels of both oestrogen and progesterone can increase risk, especially if menstruation starts early or menopause happens late. Not having children or having a first child after age 30 also raises risk, but less so.</w:t>
      </w:r>
    </w:p>
    <w:p w14:paraId="4C677CAF" w14:textId="77777777" w:rsidR="00AA4049" w:rsidRPr="00755537" w:rsidRDefault="00AA4049">
      <w:pPr>
        <w:rPr>
          <w:lang w:val="en-GB"/>
        </w:rPr>
      </w:pPr>
    </w:p>
    <w:p w14:paraId="55BDD0BB" w14:textId="77777777" w:rsidR="00F44D33" w:rsidRPr="00755537" w:rsidRDefault="008B7703">
      <w:pPr>
        <w:rPr>
          <w:lang w:val="en-GB"/>
        </w:rPr>
      </w:pPr>
      <w:r w:rsidRPr="00755537">
        <w:rPr>
          <w:b/>
          <w:i/>
          <w:lang w:val="en-GB"/>
        </w:rPr>
        <w:t>Lifestyle factors</w:t>
      </w:r>
    </w:p>
    <w:p w14:paraId="6DFD729E" w14:textId="77777777" w:rsidR="00F44D33" w:rsidRPr="00755537" w:rsidRDefault="008B7703">
      <w:pPr>
        <w:rPr>
          <w:lang w:val="en-GB"/>
        </w:rPr>
      </w:pPr>
      <w:r w:rsidRPr="00755537">
        <w:rPr>
          <w:lang w:val="en-GB"/>
        </w:rPr>
        <w:t xml:space="preserve">Strong risk factors are obesity, sedentary behaviour, alcohol consumption as well and smoking. Research has also been found to show that women who take more than one unit of alcohol per day are at a higher risk of breast cancer by 20% (Donat-Vargas </w:t>
      </w:r>
      <w:r w:rsidRPr="00755537">
        <w:rPr>
          <w:i/>
          <w:lang w:val="en-GB"/>
        </w:rPr>
        <w:t xml:space="preserve">et al. </w:t>
      </w:r>
      <w:r w:rsidRPr="00755537">
        <w:rPr>
          <w:lang w:val="en-GB"/>
        </w:rPr>
        <w:t xml:space="preserve">2021). Obesity in postmenopausal women increases the risk due to the adipose tissue-derived </w:t>
      </w:r>
      <w:r w:rsidR="00755537" w:rsidRPr="00755537">
        <w:rPr>
          <w:lang w:val="en-GB"/>
        </w:rPr>
        <w:t>oestrogen</w:t>
      </w:r>
      <w:r w:rsidRPr="00755537">
        <w:rPr>
          <w:lang w:val="en-GB"/>
        </w:rPr>
        <w:t xml:space="preserve"> production.</w:t>
      </w:r>
    </w:p>
    <w:p w14:paraId="2F230BB0" w14:textId="77777777" w:rsidR="00F44D33" w:rsidRDefault="008B7703">
      <w:pPr>
        <w:rPr>
          <w:b/>
          <w:i/>
          <w:lang w:val="en-GB"/>
        </w:rPr>
      </w:pPr>
      <w:r w:rsidRPr="00755537">
        <w:rPr>
          <w:b/>
          <w:i/>
          <w:lang w:val="en-GB"/>
        </w:rPr>
        <w:t>Environmental and genetic factors</w:t>
      </w:r>
    </w:p>
    <w:p w14:paraId="4E2C033F" w14:textId="77777777" w:rsidR="007B1578" w:rsidRPr="007B1578" w:rsidRDefault="007B1578" w:rsidP="007B1578">
      <w:pPr>
        <w:rPr>
          <w:lang w:val="en-GB"/>
        </w:rPr>
      </w:pPr>
      <w:r w:rsidRPr="007B1578">
        <w:rPr>
          <w:lang w:val="en-GB"/>
        </w:rPr>
        <w:t>Breast cancer can develop when a young person is exposed to ionizing radiation or certain harmful chemicals at work. About 5% to 10% of all breast cancer cases are linked to inherited genes, such as BRCA1 and BRCA2.</w:t>
      </w:r>
    </w:p>
    <w:p w14:paraId="0985736A" w14:textId="77777777" w:rsidR="007B1578" w:rsidRPr="007B1578" w:rsidRDefault="007B1578" w:rsidP="007B1578">
      <w:pPr>
        <w:rPr>
          <w:lang w:val="en-GB"/>
        </w:rPr>
      </w:pPr>
      <w:r w:rsidRPr="007B1578">
        <w:rPr>
          <w:b/>
          <w:bCs/>
          <w:i/>
          <w:iCs/>
          <w:lang w:val="en-GB"/>
        </w:rPr>
        <w:t>Social factors</w:t>
      </w:r>
    </w:p>
    <w:p w14:paraId="5FA94FB8" w14:textId="77777777" w:rsidR="007B1578" w:rsidRPr="007B1578" w:rsidRDefault="007B1578" w:rsidP="007B1578">
      <w:pPr>
        <w:rPr>
          <w:lang w:val="en-GB"/>
        </w:rPr>
      </w:pPr>
      <w:r w:rsidRPr="007B1578">
        <w:rPr>
          <w:lang w:val="en-GB"/>
        </w:rPr>
        <w:t>Some women may not be able to get screened or treated for breast cancer because they lack resources, belong to minority groups, or have limited literacy. Fear, stigma, and not having enough information can also delay seeking help.</w:t>
      </w:r>
    </w:p>
    <w:p w14:paraId="7D64381B" w14:textId="77777777" w:rsidR="007B1578" w:rsidRDefault="007B1578" w:rsidP="007B1578">
      <w:pPr>
        <w:rPr>
          <w:lang w:val="en-GB"/>
        </w:rPr>
      </w:pPr>
      <w:r w:rsidRPr="007B1578">
        <w:rPr>
          <w:lang w:val="en-GB"/>
        </w:rPr>
        <w:t>These factors together cause differences in how often breast cancer occurs and how it affects women, depending on their background and lifestyle.</w:t>
      </w:r>
    </w:p>
    <w:p w14:paraId="2D1C5D57" w14:textId="77777777" w:rsidR="00825929" w:rsidRPr="001D64B7" w:rsidRDefault="00825929" w:rsidP="00825929">
      <w:pPr>
        <w:rPr>
          <w:lang w:val="en-GB"/>
        </w:rPr>
      </w:pPr>
      <w:r w:rsidRPr="001D64B7">
        <w:rPr>
          <w:noProof/>
          <w:lang w:val="en-GB"/>
        </w:rPr>
        <w:drawing>
          <wp:inline distT="0" distB="0" distL="0" distR="0" wp14:anchorId="0A05C483" wp14:editId="1A508F96">
            <wp:extent cx="5943600" cy="2520950"/>
            <wp:effectExtent l="0" t="0" r="0" b="0"/>
            <wp:docPr id="818146617" name="Picture 5"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46617" name="Picture 5" descr="A graph of a number of peopl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20950"/>
                    </a:xfrm>
                    <a:prstGeom prst="rect">
                      <a:avLst/>
                    </a:prstGeom>
                    <a:noFill/>
                    <a:ln>
                      <a:noFill/>
                    </a:ln>
                  </pic:spPr>
                </pic:pic>
              </a:graphicData>
            </a:graphic>
          </wp:inline>
        </w:drawing>
      </w:r>
    </w:p>
    <w:p w14:paraId="3435AB9F" w14:textId="77777777" w:rsidR="00825929" w:rsidRPr="001D64B7" w:rsidRDefault="00825929" w:rsidP="00825929">
      <w:pPr>
        <w:rPr>
          <w:lang w:val="en-GB"/>
        </w:rPr>
      </w:pPr>
      <w:r w:rsidRPr="001D64B7">
        <w:rPr>
          <w:lang w:val="en-GB"/>
        </w:rPr>
        <w:t>(CANCER RESEARCH UK, 2025)</w:t>
      </w:r>
    </w:p>
    <w:p w14:paraId="36EC94FC" w14:textId="77777777" w:rsidR="00825929" w:rsidRPr="007B1578" w:rsidRDefault="00825929" w:rsidP="007B1578">
      <w:pPr>
        <w:rPr>
          <w:lang w:val="en-GB"/>
        </w:rPr>
      </w:pPr>
    </w:p>
    <w:p w14:paraId="43AE3D4E" w14:textId="77777777" w:rsidR="007B1578" w:rsidRPr="00755537" w:rsidRDefault="007B1578">
      <w:pPr>
        <w:rPr>
          <w:lang w:val="en-GB"/>
        </w:rPr>
      </w:pPr>
    </w:p>
    <w:p w14:paraId="73565873" w14:textId="77777777" w:rsidR="00F44D33" w:rsidRDefault="008B7703">
      <w:pPr>
        <w:pStyle w:val="Heading3"/>
        <w:rPr>
          <w:lang w:val="en-GB"/>
        </w:rPr>
      </w:pPr>
      <w:bookmarkStart w:id="22" w:name="_pr1odhsnvzmb" w:colFirst="0" w:colLast="0"/>
      <w:bookmarkStart w:id="23" w:name="_Toc212903875"/>
      <w:bookmarkEnd w:id="22"/>
      <w:r w:rsidRPr="00755537">
        <w:rPr>
          <w:lang w:val="en-GB"/>
        </w:rPr>
        <w:t>2.3. Populations Affected or At Risk</w:t>
      </w:r>
      <w:bookmarkEnd w:id="23"/>
    </w:p>
    <w:p w14:paraId="06367049" w14:textId="604BCD2F" w:rsidR="00194F18" w:rsidRPr="00194F18" w:rsidRDefault="00194F18" w:rsidP="00194F18">
      <w:pPr>
        <w:rPr>
          <w:lang w:val="en-GB"/>
        </w:rPr>
      </w:pPr>
      <w:r w:rsidRPr="003162B9">
        <w:t>Epidemiological studies show that breast cancer is most common in women over 50, with around 80% of UK cases occurring in this age group (Cancer Research UK, 2025). Younger women can also develop the disease, particularly those with a family history or harmful genetic mutations. Incidence rates are highest among White women, followed by Black and Asian women, although these groups are often diagnosed later. Women living in low socioeconomic</w:t>
      </w:r>
      <w:r w:rsidR="003162B9">
        <w:t xml:space="preserve"> area</w:t>
      </w:r>
      <w:r w:rsidRPr="003162B9">
        <w:t xml:space="preserve"> are less likely to participate in screening </w:t>
      </w:r>
      <w:r w:rsidR="00B1291D" w:rsidRPr="003162B9">
        <w:t>programs</w:t>
      </w:r>
      <w:r w:rsidRPr="003162B9">
        <w:t xml:space="preserve"> (Carcel et al., 2022). In terms of mortality, the UK records approximately 11,200 breast cancer deaths annually, with rates peaking in older age groups and being 12% higher in the most deprived areas (Cancer Research UK, 2025</w:t>
      </w:r>
      <w:r w:rsidRPr="00194F18">
        <w:t>)</w:t>
      </w:r>
    </w:p>
    <w:p w14:paraId="645D3C43" w14:textId="77777777" w:rsidR="00F44D33" w:rsidRPr="00755537" w:rsidRDefault="008B7703">
      <w:pPr>
        <w:pStyle w:val="Heading3"/>
        <w:rPr>
          <w:lang w:val="en-GB"/>
        </w:rPr>
      </w:pPr>
      <w:bookmarkStart w:id="24" w:name="_uwa5xmbbk3pt" w:colFirst="0" w:colLast="0"/>
      <w:bookmarkStart w:id="25" w:name="_Toc212903876"/>
      <w:bookmarkEnd w:id="24"/>
      <w:r w:rsidRPr="00755537">
        <w:rPr>
          <w:lang w:val="en-GB"/>
        </w:rPr>
        <w:t>2.4. Public Health approaches and surveillance systems</w:t>
      </w:r>
      <w:bookmarkEnd w:id="25"/>
    </w:p>
    <w:p w14:paraId="67DDD26B" w14:textId="77777777" w:rsidR="00F44D33" w:rsidRPr="00755537" w:rsidRDefault="008B7703">
      <w:pPr>
        <w:rPr>
          <w:lang w:val="en-GB"/>
        </w:rPr>
      </w:pPr>
      <w:r w:rsidRPr="00755537">
        <w:rPr>
          <w:lang w:val="en-GB"/>
        </w:rPr>
        <w:t xml:space="preserve">In order to follow up on breast cancer, disease surveillance, which is a systematic means of following the new cases and outcomes in any given disease, is administered by the public health systems. Public Health England (PHE) in the United Kingdom is the chief surveillance agency, which currently functions as the UK Health Security Agency (UKHSA) (Hunter </w:t>
      </w:r>
      <w:r w:rsidRPr="00755537">
        <w:rPr>
          <w:i/>
          <w:lang w:val="en-GB"/>
        </w:rPr>
        <w:t xml:space="preserve">et al. </w:t>
      </w:r>
      <w:r w:rsidRPr="00755537">
        <w:rPr>
          <w:lang w:val="en-GB"/>
        </w:rPr>
        <w:t>2022).</w:t>
      </w:r>
    </w:p>
    <w:p w14:paraId="43DE4B48" w14:textId="77777777" w:rsidR="00F44D33" w:rsidRDefault="008B7703">
      <w:pPr>
        <w:rPr>
          <w:b/>
          <w:i/>
          <w:lang w:val="en-GB"/>
        </w:rPr>
      </w:pPr>
      <w:r w:rsidRPr="00755537">
        <w:rPr>
          <w:b/>
          <w:i/>
          <w:lang w:val="en-GB"/>
        </w:rPr>
        <w:t>Types of surveillance</w:t>
      </w:r>
    </w:p>
    <w:p w14:paraId="5CFEB5D3" w14:textId="77777777" w:rsidR="00CE7472" w:rsidRPr="00CE7472" w:rsidRDefault="00CE7472" w:rsidP="00CE7472">
      <w:pPr>
        <w:numPr>
          <w:ilvl w:val="0"/>
          <w:numId w:val="13"/>
        </w:numPr>
        <w:rPr>
          <w:iCs/>
          <w:lang w:val="en-GB"/>
        </w:rPr>
      </w:pPr>
      <w:r w:rsidRPr="00CE7472">
        <w:rPr>
          <w:iCs/>
          <w:lang w:val="en-GB"/>
        </w:rPr>
        <w:t>Active Surveillance: Health officers gather data directly from hospitals, clinics, and labs.</w:t>
      </w:r>
    </w:p>
    <w:p w14:paraId="32923CA4" w14:textId="77777777" w:rsidR="00CE7472" w:rsidRPr="00CE7472" w:rsidRDefault="00CE7472" w:rsidP="00CE7472">
      <w:pPr>
        <w:numPr>
          <w:ilvl w:val="0"/>
          <w:numId w:val="13"/>
        </w:numPr>
        <w:rPr>
          <w:iCs/>
          <w:lang w:val="en-GB"/>
        </w:rPr>
      </w:pPr>
      <w:r w:rsidRPr="00CE7472">
        <w:rPr>
          <w:iCs/>
          <w:lang w:val="en-GB"/>
        </w:rPr>
        <w:t>Passive Surveillance: Health practitioners report new cancer cases to national databases.</w:t>
      </w:r>
    </w:p>
    <w:p w14:paraId="2F2D2304" w14:textId="77777777" w:rsidR="00CE7472" w:rsidRPr="00CE7472" w:rsidRDefault="00CE7472" w:rsidP="00CE7472">
      <w:pPr>
        <w:numPr>
          <w:ilvl w:val="0"/>
          <w:numId w:val="13"/>
        </w:numPr>
        <w:rPr>
          <w:iCs/>
          <w:lang w:val="en-GB"/>
        </w:rPr>
      </w:pPr>
      <w:r w:rsidRPr="00CE7472">
        <w:rPr>
          <w:iCs/>
          <w:lang w:val="en-GB"/>
        </w:rPr>
        <w:t>Sentinel Surveillance: Selected hospitals monitor and report emerging trends (Mellor et al., 2024).</w:t>
      </w:r>
    </w:p>
    <w:p w14:paraId="71A51635" w14:textId="77777777" w:rsidR="00CE7472" w:rsidRPr="00CE7472" w:rsidRDefault="00CE7472" w:rsidP="00CE7472">
      <w:pPr>
        <w:numPr>
          <w:ilvl w:val="0"/>
          <w:numId w:val="13"/>
        </w:numPr>
        <w:rPr>
          <w:iCs/>
          <w:lang w:val="en-GB"/>
        </w:rPr>
      </w:pPr>
      <w:r w:rsidRPr="00CE7472">
        <w:rPr>
          <w:iCs/>
          <w:lang w:val="en-GB"/>
        </w:rPr>
        <w:t>Population-Based Registries: National systems like the UK’s NCRAS record all cancer incidences.</w:t>
      </w:r>
    </w:p>
    <w:p w14:paraId="6551F393" w14:textId="6B0196F8" w:rsidR="00CE7472" w:rsidRDefault="00CE7472" w:rsidP="00CE7472">
      <w:pPr>
        <w:rPr>
          <w:iCs/>
          <w:lang w:val="en-GB"/>
        </w:rPr>
      </w:pPr>
      <w:r w:rsidRPr="00CE7472">
        <w:rPr>
          <w:iCs/>
          <w:lang w:val="en-GB"/>
        </w:rPr>
        <w:t>The UK Health Security Agency and NCRAS report 56,900 new breast cancer cases annually (over 150 per day), with 11,200 deaths per year (Cancer Research UK, 2025). Every 9 minutes, a woman is diagnosed with breast cancer in the UK, and annually</w:t>
      </w:r>
      <w:r>
        <w:rPr>
          <w:iCs/>
          <w:lang w:val="en-GB"/>
        </w:rPr>
        <w:t>,</w:t>
      </w:r>
      <w:r w:rsidRPr="00CE7472">
        <w:rPr>
          <w:iCs/>
          <w:lang w:val="en-GB"/>
        </w:rPr>
        <w:t xml:space="preserve"> 11,500 women and 90 men die</w:t>
      </w:r>
      <w:r>
        <w:rPr>
          <w:iCs/>
          <w:lang w:val="en-GB"/>
        </w:rPr>
        <w:t xml:space="preserve">, </w:t>
      </w:r>
      <w:r w:rsidRPr="00CE7472">
        <w:rPr>
          <w:iCs/>
          <w:lang w:val="en-GB"/>
        </w:rPr>
        <w:t>equivalent to one death every 45 minutes (Breast Cancer Now, 2025). Globally, 2.3 million women were diagnosed with breast cancer in 2022, resulting in 670,000 deaths (WHO, 2025). If current trends continue, by 2050</w:t>
      </w:r>
      <w:r>
        <w:rPr>
          <w:iCs/>
          <w:lang w:val="en-GB"/>
        </w:rPr>
        <w:t>,</w:t>
      </w:r>
      <w:r w:rsidRPr="00CE7472">
        <w:rPr>
          <w:iCs/>
          <w:lang w:val="en-GB"/>
        </w:rPr>
        <w:t xml:space="preserve"> global figures may reach 3.2 million new cases and 1.1 million deaths per year (IARC, 2025)</w:t>
      </w:r>
      <w:r w:rsidR="00227554">
        <w:rPr>
          <w:iCs/>
          <w:lang w:val="en-GB"/>
        </w:rPr>
        <w:t>.</w:t>
      </w:r>
    </w:p>
    <w:p w14:paraId="0AB323FE" w14:textId="72E2C0D3" w:rsidR="000B463C" w:rsidRDefault="000B463C" w:rsidP="00CE7472">
      <w:pPr>
        <w:rPr>
          <w:iCs/>
          <w:lang w:val="en-GB"/>
        </w:rPr>
      </w:pPr>
      <w:r w:rsidRPr="000B463C">
        <w:rPr>
          <w:iCs/>
          <w:noProof/>
          <w:lang w:val="en-GB"/>
        </w:rPr>
        <w:drawing>
          <wp:inline distT="0" distB="0" distL="0" distR="0" wp14:anchorId="000C423C" wp14:editId="16D3B5F2">
            <wp:extent cx="5943600" cy="2781300"/>
            <wp:effectExtent l="0" t="0" r="0" b="0"/>
            <wp:docPr id="1536485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85476" name=""/>
                    <pic:cNvPicPr/>
                  </pic:nvPicPr>
                  <pic:blipFill>
                    <a:blip r:embed="rId11"/>
                    <a:stretch>
                      <a:fillRect/>
                    </a:stretch>
                  </pic:blipFill>
                  <pic:spPr>
                    <a:xfrm>
                      <a:off x="0" y="0"/>
                      <a:ext cx="5943600" cy="2781300"/>
                    </a:xfrm>
                    <a:prstGeom prst="rect">
                      <a:avLst/>
                    </a:prstGeom>
                  </pic:spPr>
                </pic:pic>
              </a:graphicData>
            </a:graphic>
          </wp:inline>
        </w:drawing>
      </w:r>
    </w:p>
    <w:p w14:paraId="65FDE295" w14:textId="3C49B904" w:rsidR="00BA66CF" w:rsidRPr="00CE7472" w:rsidRDefault="00D8586B" w:rsidP="00CE7472">
      <w:pPr>
        <w:rPr>
          <w:iCs/>
          <w:lang w:val="en-GB"/>
        </w:rPr>
      </w:pPr>
      <w:r w:rsidRPr="00D8586B">
        <w:rPr>
          <w:iCs/>
        </w:rPr>
        <w:t>(Cancer Research UK, 2025)</w:t>
      </w:r>
    </w:p>
    <w:p w14:paraId="4CE33A3D" w14:textId="77777777" w:rsidR="00CE7472" w:rsidRPr="00755537" w:rsidRDefault="00CE7472">
      <w:pPr>
        <w:rPr>
          <w:b/>
          <w:i/>
          <w:lang w:val="en-GB"/>
        </w:rPr>
      </w:pPr>
    </w:p>
    <w:p w14:paraId="3C79850A" w14:textId="77777777" w:rsidR="00F44D33" w:rsidRPr="00755537" w:rsidRDefault="008B7703">
      <w:pPr>
        <w:pStyle w:val="Heading3"/>
        <w:rPr>
          <w:lang w:val="en-GB"/>
        </w:rPr>
      </w:pPr>
      <w:bookmarkStart w:id="26" w:name="_fanejoiio3ku" w:colFirst="0" w:colLast="0"/>
      <w:bookmarkStart w:id="27" w:name="_Toc212903877"/>
      <w:bookmarkEnd w:id="26"/>
      <w:r w:rsidRPr="00755537">
        <w:rPr>
          <w:lang w:val="en-GB"/>
        </w:rPr>
        <w:t>2.5 Public health impact and consequences</w:t>
      </w:r>
      <w:bookmarkEnd w:id="27"/>
    </w:p>
    <w:p w14:paraId="1CF19AF7" w14:textId="77777777" w:rsidR="00F44D33" w:rsidRPr="00755537" w:rsidRDefault="008B7703">
      <w:pPr>
        <w:rPr>
          <w:lang w:val="en-GB"/>
        </w:rPr>
      </w:pPr>
      <w:r w:rsidRPr="00755537">
        <w:rPr>
          <w:lang w:val="en-GB"/>
        </w:rPr>
        <w:t>Breast cancer poses serious short-term and long-term consequences on the health of women and the entire society.</w:t>
      </w:r>
    </w:p>
    <w:p w14:paraId="7BD2B065" w14:textId="77777777" w:rsidR="00F44D33" w:rsidRPr="00755537" w:rsidRDefault="008B7703">
      <w:pPr>
        <w:rPr>
          <w:b/>
          <w:i/>
          <w:lang w:val="en-GB"/>
        </w:rPr>
      </w:pPr>
      <w:r w:rsidRPr="00755537">
        <w:rPr>
          <w:b/>
          <w:i/>
          <w:lang w:val="en-GB"/>
        </w:rPr>
        <w:t>Short‑term impacts:</w:t>
      </w:r>
    </w:p>
    <w:p w14:paraId="5CC61B82" w14:textId="77777777" w:rsidR="00F44D33" w:rsidRPr="00755537" w:rsidRDefault="008B7703">
      <w:pPr>
        <w:rPr>
          <w:lang w:val="en-GB"/>
        </w:rPr>
      </w:pPr>
      <w:r w:rsidRPr="00755537">
        <w:rPr>
          <w:lang w:val="en-GB"/>
        </w:rPr>
        <w:t xml:space="preserve">Women can experience a lot of pain, fatigue, nausea, and emotional disturbance during treatment. Radiation therapy and chemotherapy have a possible effect of inducing loss of hair and weakening the immune system. Most women also feel nervous about their body image after a mastectomy (Moghnieh </w:t>
      </w:r>
      <w:r w:rsidRPr="00755537">
        <w:rPr>
          <w:i/>
          <w:lang w:val="en-GB"/>
        </w:rPr>
        <w:t xml:space="preserve">et al. </w:t>
      </w:r>
      <w:r w:rsidRPr="00755537">
        <w:rPr>
          <w:lang w:val="en-GB"/>
        </w:rPr>
        <w:t>2025).</w:t>
      </w:r>
    </w:p>
    <w:p w14:paraId="371A3DFE" w14:textId="77777777" w:rsidR="00F44D33" w:rsidRPr="00755537" w:rsidRDefault="008B7703">
      <w:pPr>
        <w:rPr>
          <w:b/>
          <w:i/>
          <w:lang w:val="en-GB"/>
        </w:rPr>
      </w:pPr>
      <w:r w:rsidRPr="00755537">
        <w:rPr>
          <w:b/>
          <w:i/>
          <w:lang w:val="en-GB"/>
        </w:rPr>
        <w:t xml:space="preserve">Long‑term impacts: </w:t>
      </w:r>
    </w:p>
    <w:p w14:paraId="04C9051B" w14:textId="77777777" w:rsidR="00F44D33" w:rsidRPr="00755537" w:rsidRDefault="008B7703">
      <w:pPr>
        <w:rPr>
          <w:lang w:val="en-GB"/>
        </w:rPr>
      </w:pPr>
      <w:r w:rsidRPr="00755537">
        <w:rPr>
          <w:lang w:val="en-GB"/>
        </w:rPr>
        <w:t>In case of early non-detection, breast cancer could spread to bone, liver, or lung tissue, thus minimizing the survival chances. Long-term consequences can be faced by the survivors, such as lymphedema, hormonal changes, and depression. The economic implication is significant; oncological treatment is not only very expensive but also time-consuming. There is a risk of women losing income because of extended treatment and family-related emotional and financial pressure.</w:t>
      </w:r>
    </w:p>
    <w:p w14:paraId="2ED58964" w14:textId="77777777" w:rsidR="00F44D33" w:rsidRPr="00755537" w:rsidRDefault="008B7703">
      <w:pPr>
        <w:rPr>
          <w:lang w:val="en-GB"/>
        </w:rPr>
      </w:pPr>
      <w:r w:rsidRPr="00755537">
        <w:rPr>
          <w:lang w:val="en-GB"/>
        </w:rPr>
        <w:t>As per the report of WHO (2023), the number of deaths caused by breast cancer in the world in a year is an average of 685,000 deaths; this places breast cancer as the largest cause of cancer deaths in women. The survival rates are on the rise in the United Kingdom due to the screening at an early stage, with an approximate survival rate of 76 of all women at least ten years after they are diagnosed with the disease.</w:t>
      </w:r>
    </w:p>
    <w:p w14:paraId="51049E17" w14:textId="77777777" w:rsidR="00F44D33" w:rsidRPr="00755537" w:rsidRDefault="008B7703">
      <w:pPr>
        <w:pStyle w:val="Heading3"/>
        <w:rPr>
          <w:lang w:val="en-GB"/>
        </w:rPr>
      </w:pPr>
      <w:bookmarkStart w:id="28" w:name="_jocr5983aqlw" w:colFirst="0" w:colLast="0"/>
      <w:bookmarkStart w:id="29" w:name="_Toc212903878"/>
      <w:bookmarkEnd w:id="28"/>
      <w:r w:rsidRPr="00755537">
        <w:rPr>
          <w:lang w:val="en-GB"/>
        </w:rPr>
        <w:t>2.6 Proposed health intervention programme</w:t>
      </w:r>
      <w:bookmarkEnd w:id="29"/>
    </w:p>
    <w:p w14:paraId="3931AD40" w14:textId="77777777" w:rsidR="00F44D33" w:rsidRPr="00755537" w:rsidRDefault="008B7703">
      <w:pPr>
        <w:rPr>
          <w:i/>
          <w:lang w:val="en-GB"/>
        </w:rPr>
      </w:pPr>
      <w:r w:rsidRPr="00755537">
        <w:rPr>
          <w:i/>
          <w:lang w:val="en-GB"/>
        </w:rPr>
        <w:t>Name of the intervention: Women First: Early Detection and Support Programme.</w:t>
      </w:r>
    </w:p>
    <w:p w14:paraId="665A6EE2" w14:textId="6262E171" w:rsidR="00755F0F" w:rsidRDefault="00061FF7" w:rsidP="00755F0F">
      <w:pPr>
        <w:rPr>
          <w:lang w:val="en-GB"/>
        </w:rPr>
      </w:pPr>
      <w:r>
        <w:rPr>
          <w:lang w:val="en-GB"/>
        </w:rPr>
        <w:t>Start</w:t>
      </w:r>
      <w:r w:rsidR="00845EC9">
        <w:rPr>
          <w:lang w:val="en-GB"/>
        </w:rPr>
        <w:t>ing</w:t>
      </w:r>
      <w:r>
        <w:rPr>
          <w:lang w:val="en-GB"/>
        </w:rPr>
        <w:t xml:space="preserve"> screening</w:t>
      </w:r>
      <w:r w:rsidR="00755F0F" w:rsidRPr="00755F0F">
        <w:rPr>
          <w:lang w:val="en-GB"/>
        </w:rPr>
        <w:t xml:space="preserve"> at 30 instead of 50 allows earlier detection of aggressive cancers in younger women, particularly those with genetic risks or family history.</w:t>
      </w:r>
      <w:r>
        <w:rPr>
          <w:lang w:val="en-GB"/>
        </w:rPr>
        <w:t xml:space="preserve"> R</w:t>
      </w:r>
      <w:r w:rsidR="00755F0F" w:rsidRPr="00755F0F">
        <w:rPr>
          <w:lang w:val="en-GB"/>
        </w:rPr>
        <w:t xml:space="preserve">educes late-stage diagnoses, improves survival rates, and ensures equitable access to preventive </w:t>
      </w:r>
      <w:r w:rsidR="00845EC9">
        <w:rPr>
          <w:lang w:val="en-GB"/>
        </w:rPr>
        <w:t>care.</w:t>
      </w:r>
    </w:p>
    <w:p w14:paraId="0D55B711" w14:textId="77777777" w:rsidR="000A36AE" w:rsidRDefault="000A36AE" w:rsidP="00755F0F">
      <w:pPr>
        <w:rPr>
          <w:lang w:val="en-GB"/>
        </w:rPr>
      </w:pPr>
    </w:p>
    <w:p w14:paraId="7D3201AC" w14:textId="77777777" w:rsidR="000A36AE" w:rsidRDefault="000A36AE" w:rsidP="00755F0F">
      <w:pPr>
        <w:rPr>
          <w:lang w:val="en-GB"/>
        </w:rPr>
      </w:pPr>
    </w:p>
    <w:p w14:paraId="2E6D5673" w14:textId="77777777" w:rsidR="000A36AE" w:rsidRDefault="000A36AE" w:rsidP="00755F0F">
      <w:pPr>
        <w:rPr>
          <w:lang w:val="en-GB"/>
        </w:rPr>
      </w:pPr>
    </w:p>
    <w:p w14:paraId="3F8CFF58" w14:textId="77777777" w:rsidR="000A36AE" w:rsidRDefault="000A36AE" w:rsidP="00755F0F">
      <w:pPr>
        <w:rPr>
          <w:lang w:val="en-GB"/>
        </w:rPr>
      </w:pPr>
    </w:p>
    <w:p w14:paraId="11304464" w14:textId="77777777" w:rsidR="000A36AE" w:rsidRDefault="000A36AE" w:rsidP="00755F0F">
      <w:pPr>
        <w:rPr>
          <w:lang w:val="en-GB"/>
        </w:rPr>
      </w:pPr>
    </w:p>
    <w:p w14:paraId="6D0E6A5A" w14:textId="77777777" w:rsidR="000A36AE" w:rsidRDefault="000A36AE" w:rsidP="00755F0F">
      <w:pPr>
        <w:rPr>
          <w:lang w:val="en-GB"/>
        </w:rPr>
      </w:pPr>
    </w:p>
    <w:p w14:paraId="390F3A3D" w14:textId="77777777" w:rsidR="000A36AE" w:rsidRDefault="000A36AE" w:rsidP="00755F0F">
      <w:pPr>
        <w:rPr>
          <w:lang w:val="en-GB"/>
        </w:rPr>
      </w:pPr>
    </w:p>
    <w:p w14:paraId="05904CAB" w14:textId="77777777" w:rsidR="000A36AE" w:rsidRDefault="000A36AE" w:rsidP="00755F0F">
      <w:pPr>
        <w:rPr>
          <w:lang w:val="en-GB"/>
        </w:rPr>
      </w:pPr>
    </w:p>
    <w:p w14:paraId="4378EA5D" w14:textId="77777777" w:rsidR="000A36AE" w:rsidRDefault="000A36AE" w:rsidP="00755F0F">
      <w:pPr>
        <w:rPr>
          <w:lang w:val="en-GB"/>
        </w:rPr>
      </w:pPr>
    </w:p>
    <w:p w14:paraId="44E88DF5" w14:textId="77777777" w:rsidR="000A36AE" w:rsidRDefault="000A36AE" w:rsidP="00755F0F">
      <w:pPr>
        <w:rPr>
          <w:lang w:val="en-GB"/>
        </w:rPr>
      </w:pPr>
    </w:p>
    <w:p w14:paraId="556F12F1" w14:textId="77777777" w:rsidR="000A36AE" w:rsidRDefault="000A36AE" w:rsidP="00755F0F">
      <w:pPr>
        <w:rPr>
          <w:lang w:val="en-GB"/>
        </w:rPr>
      </w:pPr>
    </w:p>
    <w:p w14:paraId="43FD4044" w14:textId="77777777" w:rsidR="000A36AE" w:rsidRDefault="000A36AE" w:rsidP="00755F0F">
      <w:pPr>
        <w:rPr>
          <w:lang w:val="en-GB"/>
        </w:rPr>
      </w:pPr>
    </w:p>
    <w:p w14:paraId="787DE361" w14:textId="77777777" w:rsidR="000A36AE" w:rsidRDefault="000A36AE" w:rsidP="00755F0F">
      <w:pPr>
        <w:rPr>
          <w:lang w:val="en-GB"/>
        </w:rPr>
      </w:pPr>
    </w:p>
    <w:p w14:paraId="72F6DFF7" w14:textId="77777777" w:rsidR="000A36AE" w:rsidRDefault="000A36AE" w:rsidP="00755F0F">
      <w:pPr>
        <w:rPr>
          <w:lang w:val="en-GB"/>
        </w:rPr>
      </w:pPr>
    </w:p>
    <w:p w14:paraId="4DF88B28" w14:textId="77777777" w:rsidR="000A36AE" w:rsidRDefault="000A36AE" w:rsidP="00755F0F">
      <w:pPr>
        <w:rPr>
          <w:lang w:val="en-GB"/>
        </w:rPr>
      </w:pPr>
    </w:p>
    <w:p w14:paraId="2AECB07C" w14:textId="77777777" w:rsidR="000A36AE" w:rsidRPr="00755F0F" w:rsidRDefault="000A36AE" w:rsidP="00755F0F">
      <w:pPr>
        <w:rPr>
          <w:lang w:val="en-GB"/>
        </w:rPr>
      </w:pPr>
    </w:p>
    <w:p w14:paraId="41D0425F" w14:textId="30358F72" w:rsidR="00F44D33" w:rsidRDefault="00F44D33">
      <w:pPr>
        <w:rPr>
          <w:lang w:val="en-GB"/>
        </w:rPr>
      </w:pPr>
    </w:p>
    <w:p w14:paraId="671B36D0" w14:textId="77777777" w:rsidR="00562C56" w:rsidRDefault="00562C56">
      <w:pPr>
        <w:rPr>
          <w:lang w:val="en-GB"/>
        </w:rPr>
      </w:pPr>
    </w:p>
    <w:p w14:paraId="5DB6772B" w14:textId="77777777" w:rsidR="00562C56" w:rsidRDefault="00562C56">
      <w:pPr>
        <w:rPr>
          <w:lang w:val="en-GB"/>
        </w:rPr>
      </w:pPr>
    </w:p>
    <w:p w14:paraId="61BD2A66" w14:textId="77777777" w:rsidR="00562C56" w:rsidRDefault="00562C56">
      <w:pPr>
        <w:rPr>
          <w:lang w:val="en-GB"/>
        </w:rPr>
      </w:pPr>
    </w:p>
    <w:p w14:paraId="60261264" w14:textId="77777777" w:rsidR="00562C56" w:rsidRPr="00755537" w:rsidRDefault="00562C56">
      <w:pPr>
        <w:rPr>
          <w:lang w:val="en-GB"/>
        </w:rPr>
      </w:pPr>
    </w:p>
    <w:tbl>
      <w:tblPr>
        <w:tblStyle w:val="a"/>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2490"/>
        <w:gridCol w:w="6858"/>
      </w:tblGrid>
      <w:tr w:rsidR="00F44D33" w:rsidRPr="00755537" w14:paraId="2A61612B" w14:textId="77777777" w:rsidTr="00755537">
        <w:trPr>
          <w:trHeight w:val="450"/>
          <w:jc w:val="center"/>
        </w:trPr>
        <w:tc>
          <w:tcPr>
            <w:tcW w:w="1332"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D8F1358" w14:textId="77777777" w:rsidR="00F44D33" w:rsidRPr="00755537" w:rsidRDefault="008B7703">
            <w:pPr>
              <w:jc w:val="center"/>
              <w:rPr>
                <w:b/>
                <w:lang w:val="en-GB"/>
              </w:rPr>
            </w:pPr>
            <w:r w:rsidRPr="00755537">
              <w:rPr>
                <w:b/>
                <w:lang w:val="en-GB"/>
              </w:rPr>
              <w:t>Main Actions</w:t>
            </w:r>
          </w:p>
        </w:tc>
        <w:tc>
          <w:tcPr>
            <w:tcW w:w="3668"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4E61932" w14:textId="77777777" w:rsidR="00F44D33" w:rsidRPr="00755537" w:rsidRDefault="008B7703">
            <w:pPr>
              <w:jc w:val="center"/>
              <w:rPr>
                <w:b/>
                <w:lang w:val="en-GB"/>
              </w:rPr>
            </w:pPr>
            <w:r w:rsidRPr="00755537">
              <w:rPr>
                <w:b/>
                <w:lang w:val="en-GB"/>
              </w:rPr>
              <w:t>Description</w:t>
            </w:r>
          </w:p>
        </w:tc>
      </w:tr>
      <w:tr w:rsidR="00F44D33" w:rsidRPr="00755537" w14:paraId="21F6A4A9"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D96577" w14:textId="77777777" w:rsidR="00F44D33" w:rsidRPr="00755537" w:rsidRDefault="008B7703">
            <w:pPr>
              <w:rPr>
                <w:b/>
                <w:i/>
                <w:lang w:val="en-GB"/>
              </w:rPr>
            </w:pPr>
            <w:r w:rsidRPr="00755537">
              <w:rPr>
                <w:b/>
                <w:i/>
                <w:lang w:val="en-GB"/>
              </w:rPr>
              <w:t>Community Education</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531684EF" w14:textId="77777777" w:rsidR="00F44D33" w:rsidRPr="00755537" w:rsidRDefault="008B7703">
            <w:pPr>
              <w:numPr>
                <w:ilvl w:val="0"/>
                <w:numId w:val="3"/>
              </w:numPr>
              <w:rPr>
                <w:lang w:val="en-GB"/>
              </w:rPr>
            </w:pPr>
            <w:r w:rsidRPr="00755537">
              <w:rPr>
                <w:lang w:val="en-GB"/>
              </w:rPr>
              <w:t>Hold small workshops in local areas to teach women how to check their own breasts and understand the signs of changes.</w:t>
            </w:r>
          </w:p>
        </w:tc>
      </w:tr>
      <w:tr w:rsidR="00F44D33" w:rsidRPr="00755537" w14:paraId="71EA3524"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E17A716" w14:textId="77777777" w:rsidR="00F44D33" w:rsidRPr="00755537" w:rsidRDefault="008B7703">
            <w:pPr>
              <w:rPr>
                <w:b/>
                <w:i/>
                <w:lang w:val="en-GB"/>
              </w:rPr>
            </w:pPr>
            <w:r w:rsidRPr="00755537">
              <w:rPr>
                <w:b/>
                <w:i/>
                <w:lang w:val="en-GB"/>
              </w:rPr>
              <w:t>Mobile Screening Units</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3C71B99B" w14:textId="1D112958" w:rsidR="00F44D33" w:rsidRPr="00755537" w:rsidRDefault="008B7703">
            <w:pPr>
              <w:numPr>
                <w:ilvl w:val="0"/>
                <w:numId w:val="6"/>
              </w:numPr>
              <w:rPr>
                <w:lang w:val="en-GB"/>
              </w:rPr>
            </w:pPr>
            <w:r w:rsidRPr="00755537">
              <w:rPr>
                <w:lang w:val="en-GB"/>
              </w:rPr>
              <w:t xml:space="preserve">Use special vans with mammogram machines to visit </w:t>
            </w:r>
            <w:r w:rsidR="008F4FB4">
              <w:rPr>
                <w:lang w:val="en-GB"/>
              </w:rPr>
              <w:t>deprived</w:t>
            </w:r>
            <w:r w:rsidRPr="00755537">
              <w:rPr>
                <w:lang w:val="en-GB"/>
              </w:rPr>
              <w:t xml:space="preserve"> areas so women can get free breast checks (Kalyanpur </w:t>
            </w:r>
            <w:r w:rsidRPr="00755537">
              <w:rPr>
                <w:i/>
                <w:lang w:val="en-GB"/>
              </w:rPr>
              <w:t xml:space="preserve">et al. </w:t>
            </w:r>
            <w:r w:rsidRPr="00755537">
              <w:rPr>
                <w:lang w:val="en-GB"/>
              </w:rPr>
              <w:t>2022).</w:t>
            </w:r>
          </w:p>
        </w:tc>
      </w:tr>
      <w:tr w:rsidR="00F44D33" w:rsidRPr="00755537" w14:paraId="3AA39313"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058B02" w14:textId="77777777" w:rsidR="00F44D33" w:rsidRPr="00755537" w:rsidRDefault="008B7703">
            <w:pPr>
              <w:rPr>
                <w:b/>
                <w:i/>
                <w:lang w:val="en-GB"/>
              </w:rPr>
            </w:pPr>
            <w:r w:rsidRPr="00755537">
              <w:rPr>
                <w:b/>
                <w:i/>
                <w:lang w:val="en-GB"/>
              </w:rPr>
              <w:t>Peer Support Groups</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0CB298FB" w14:textId="77777777" w:rsidR="00F44D33" w:rsidRPr="00755537" w:rsidRDefault="008B7703">
            <w:pPr>
              <w:numPr>
                <w:ilvl w:val="0"/>
                <w:numId w:val="9"/>
              </w:numPr>
              <w:rPr>
                <w:lang w:val="en-GB"/>
              </w:rPr>
            </w:pPr>
            <w:r w:rsidRPr="00755537">
              <w:rPr>
                <w:lang w:val="en-GB"/>
              </w:rPr>
              <w:t>Create small groups where women who have breast cancer or survived it can talk, share feelings, and support each other.</w:t>
            </w:r>
          </w:p>
        </w:tc>
      </w:tr>
      <w:tr w:rsidR="00F44D33" w:rsidRPr="00755537" w14:paraId="17DD7B17"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04E1B17" w14:textId="77777777" w:rsidR="00F44D33" w:rsidRPr="00755537" w:rsidRDefault="008B7703">
            <w:pPr>
              <w:rPr>
                <w:b/>
                <w:i/>
                <w:lang w:val="en-GB"/>
              </w:rPr>
            </w:pPr>
            <w:r w:rsidRPr="00755537">
              <w:rPr>
                <w:b/>
                <w:i/>
                <w:lang w:val="en-GB"/>
              </w:rPr>
              <w:t>Cultural Awareness Campaigns</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3F721D5E" w14:textId="77777777" w:rsidR="00F44D33" w:rsidRPr="00755537" w:rsidRDefault="008B7703">
            <w:pPr>
              <w:numPr>
                <w:ilvl w:val="0"/>
                <w:numId w:val="1"/>
              </w:numPr>
              <w:rPr>
                <w:lang w:val="en-GB"/>
              </w:rPr>
            </w:pPr>
            <w:r w:rsidRPr="00755537">
              <w:rPr>
                <w:lang w:val="en-GB"/>
              </w:rPr>
              <w:t>Work with community and religious leaders to spread messages that breast cancer is not shameful and that every woman should get checked.</w:t>
            </w:r>
          </w:p>
        </w:tc>
      </w:tr>
      <w:tr w:rsidR="00F44D33" w:rsidRPr="00755537" w14:paraId="44E60638" w14:textId="77777777" w:rsidTr="00755537">
        <w:trPr>
          <w:trHeight w:val="720"/>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6C7CFF6" w14:textId="77777777" w:rsidR="00F44D33" w:rsidRPr="00755537" w:rsidRDefault="008B7703">
            <w:pPr>
              <w:jc w:val="center"/>
              <w:rPr>
                <w:b/>
                <w:lang w:val="en-GB"/>
              </w:rPr>
            </w:pPr>
            <w:r w:rsidRPr="00755537">
              <w:rPr>
                <w:b/>
                <w:lang w:val="en-GB"/>
              </w:rPr>
              <w:t>Evaluation of the Programme</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5A81E975" w14:textId="77777777" w:rsidR="00F44D33" w:rsidRPr="00755537" w:rsidRDefault="008B7703">
            <w:pPr>
              <w:jc w:val="center"/>
              <w:rPr>
                <w:b/>
                <w:lang w:val="en-GB"/>
              </w:rPr>
            </w:pPr>
            <w:r w:rsidRPr="00755537">
              <w:rPr>
                <w:b/>
                <w:lang w:val="en-GB"/>
              </w:rPr>
              <w:t>Description</w:t>
            </w:r>
          </w:p>
        </w:tc>
      </w:tr>
      <w:tr w:rsidR="00F44D33" w:rsidRPr="00755537" w14:paraId="60776D47"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896E95" w14:textId="77777777" w:rsidR="00F44D33" w:rsidRPr="00755537" w:rsidRDefault="008B7703">
            <w:pPr>
              <w:rPr>
                <w:b/>
                <w:i/>
                <w:lang w:val="en-GB"/>
              </w:rPr>
            </w:pPr>
            <w:r w:rsidRPr="00755537">
              <w:rPr>
                <w:b/>
                <w:i/>
                <w:lang w:val="en-GB"/>
              </w:rPr>
              <w:t>Process Evaluation</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7E64149B" w14:textId="77777777" w:rsidR="00F44D33" w:rsidRPr="00755537" w:rsidRDefault="008B7703">
            <w:pPr>
              <w:numPr>
                <w:ilvl w:val="0"/>
                <w:numId w:val="2"/>
              </w:numPr>
              <w:rPr>
                <w:lang w:val="en-GB"/>
              </w:rPr>
            </w:pPr>
            <w:r w:rsidRPr="00755537">
              <w:rPr>
                <w:lang w:val="en-GB"/>
              </w:rPr>
              <w:t>Check how well the programme is done, for example, how many workshops happened and how many women got screened.</w:t>
            </w:r>
          </w:p>
        </w:tc>
      </w:tr>
      <w:tr w:rsidR="00F44D33" w:rsidRPr="00755537" w14:paraId="75086769" w14:textId="77777777" w:rsidTr="00755537">
        <w:trPr>
          <w:trHeight w:val="720"/>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A81714" w14:textId="77777777" w:rsidR="00F44D33" w:rsidRPr="00755537" w:rsidRDefault="008B7703">
            <w:pPr>
              <w:rPr>
                <w:b/>
                <w:i/>
                <w:lang w:val="en-GB"/>
              </w:rPr>
            </w:pPr>
            <w:r w:rsidRPr="00755537">
              <w:rPr>
                <w:b/>
                <w:i/>
                <w:lang w:val="en-GB"/>
              </w:rPr>
              <w:t>Impact Evaluation</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2B8A55C0" w14:textId="77777777" w:rsidR="00F44D33" w:rsidRPr="00755537" w:rsidRDefault="008B7703">
            <w:pPr>
              <w:numPr>
                <w:ilvl w:val="0"/>
                <w:numId w:val="8"/>
              </w:numPr>
              <w:rPr>
                <w:lang w:val="en-GB"/>
              </w:rPr>
            </w:pPr>
            <w:r w:rsidRPr="00755537">
              <w:rPr>
                <w:lang w:val="en-GB"/>
              </w:rPr>
              <w:t>See short-term changes, for example, if more women now go for screening or know how to check their breasts.</w:t>
            </w:r>
          </w:p>
        </w:tc>
      </w:tr>
      <w:tr w:rsidR="00F44D33" w:rsidRPr="00755537" w14:paraId="0019726D" w14:textId="77777777" w:rsidTr="00755537">
        <w:trPr>
          <w:trHeight w:val="720"/>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741DFB" w14:textId="77777777" w:rsidR="00F44D33" w:rsidRPr="00755537" w:rsidRDefault="008B7703">
            <w:pPr>
              <w:rPr>
                <w:b/>
                <w:i/>
                <w:lang w:val="en-GB"/>
              </w:rPr>
            </w:pPr>
            <w:r w:rsidRPr="00755537">
              <w:rPr>
                <w:b/>
                <w:i/>
                <w:lang w:val="en-GB"/>
              </w:rPr>
              <w:t>Outcome Evaluation</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27AF032C" w14:textId="77777777" w:rsidR="00F44D33" w:rsidRPr="00755537" w:rsidRDefault="008B7703">
            <w:pPr>
              <w:numPr>
                <w:ilvl w:val="0"/>
                <w:numId w:val="5"/>
              </w:numPr>
              <w:rPr>
                <w:lang w:val="en-GB"/>
              </w:rPr>
            </w:pPr>
            <w:r w:rsidRPr="00755537">
              <w:rPr>
                <w:lang w:val="en-GB"/>
              </w:rPr>
              <w:t xml:space="preserve">Watch for long-term results, like fewer women getting cancer at a late stage and more surviving for many years (Trivedi </w:t>
            </w:r>
            <w:r w:rsidRPr="00755537">
              <w:rPr>
                <w:i/>
                <w:lang w:val="en-GB"/>
              </w:rPr>
              <w:t xml:space="preserve">et al. </w:t>
            </w:r>
            <w:r w:rsidRPr="00755537">
              <w:rPr>
                <w:lang w:val="en-GB"/>
              </w:rPr>
              <w:t>2022).</w:t>
            </w:r>
          </w:p>
        </w:tc>
      </w:tr>
      <w:tr w:rsidR="00F44D33" w:rsidRPr="00755537" w14:paraId="195920BC" w14:textId="77777777" w:rsidTr="00755537">
        <w:trPr>
          <w:trHeight w:val="1005"/>
          <w:jc w:val="center"/>
        </w:trPr>
        <w:tc>
          <w:tcPr>
            <w:tcW w:w="1332"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B475EFE" w14:textId="77777777" w:rsidR="00F44D33" w:rsidRPr="00755537" w:rsidRDefault="008B7703">
            <w:pPr>
              <w:rPr>
                <w:b/>
                <w:i/>
                <w:lang w:val="en-GB"/>
              </w:rPr>
            </w:pPr>
            <w:r w:rsidRPr="00755537">
              <w:rPr>
                <w:b/>
                <w:i/>
                <w:lang w:val="en-GB"/>
              </w:rPr>
              <w:t>Economic Evaluation</w:t>
            </w:r>
          </w:p>
        </w:tc>
        <w:tc>
          <w:tcPr>
            <w:tcW w:w="3668" w:type="pct"/>
            <w:tcBorders>
              <w:top w:val="nil"/>
              <w:left w:val="nil"/>
              <w:bottom w:val="single" w:sz="5" w:space="0" w:color="000000"/>
              <w:right w:val="single" w:sz="5" w:space="0" w:color="000000"/>
            </w:tcBorders>
            <w:tcMar>
              <w:top w:w="0" w:type="dxa"/>
              <w:left w:w="100" w:type="dxa"/>
              <w:bottom w:w="0" w:type="dxa"/>
              <w:right w:w="100" w:type="dxa"/>
            </w:tcMar>
          </w:tcPr>
          <w:p w14:paraId="2C14143D" w14:textId="77777777" w:rsidR="00F44D33" w:rsidRPr="00755537" w:rsidRDefault="008B7703">
            <w:pPr>
              <w:numPr>
                <w:ilvl w:val="0"/>
                <w:numId w:val="4"/>
              </w:numPr>
              <w:rPr>
                <w:lang w:val="en-GB"/>
              </w:rPr>
            </w:pPr>
            <w:r w:rsidRPr="00755537">
              <w:rPr>
                <w:lang w:val="en-GB"/>
              </w:rPr>
              <w:t>Compare the cost of the programme with the money spent on cancer treatment to see if it saves money in the long run.</w:t>
            </w:r>
          </w:p>
        </w:tc>
      </w:tr>
    </w:tbl>
    <w:p w14:paraId="0B498519" w14:textId="77777777" w:rsidR="00F44D33" w:rsidRPr="00755537" w:rsidRDefault="008B7703">
      <w:pPr>
        <w:jc w:val="center"/>
        <w:rPr>
          <w:b/>
          <w:lang w:val="en-GB"/>
        </w:rPr>
      </w:pPr>
      <w:r w:rsidRPr="00755537">
        <w:rPr>
          <w:b/>
          <w:lang w:val="en-GB"/>
        </w:rPr>
        <w:t>Table 1: Proposed health intervention programme</w:t>
      </w:r>
    </w:p>
    <w:p w14:paraId="1E83B76C" w14:textId="77777777" w:rsidR="00F44D33" w:rsidRPr="00755537" w:rsidRDefault="008B7703">
      <w:pPr>
        <w:jc w:val="center"/>
        <w:rPr>
          <w:lang w:val="en-GB"/>
        </w:rPr>
      </w:pPr>
      <w:r w:rsidRPr="00755537">
        <w:rPr>
          <w:lang w:val="en-GB"/>
        </w:rPr>
        <w:t>(Source: Self-Created)</w:t>
      </w:r>
    </w:p>
    <w:p w14:paraId="3E206B93" w14:textId="77777777" w:rsidR="00F44D33" w:rsidRPr="00755537" w:rsidRDefault="008B7703">
      <w:pPr>
        <w:pStyle w:val="Heading3"/>
        <w:rPr>
          <w:lang w:val="en-GB"/>
        </w:rPr>
      </w:pPr>
      <w:bookmarkStart w:id="30" w:name="_k1gcu3xmunbx" w:colFirst="0" w:colLast="0"/>
      <w:bookmarkStart w:id="31" w:name="_Toc212903879"/>
      <w:bookmarkEnd w:id="30"/>
      <w:r w:rsidRPr="00755537">
        <w:rPr>
          <w:lang w:val="en-GB"/>
        </w:rPr>
        <w:t>2.7 Strengths and weaknesses of epidemiological approach</w:t>
      </w:r>
      <w:bookmarkEnd w:id="31"/>
    </w:p>
    <w:p w14:paraId="7CCBA8DC" w14:textId="77777777" w:rsidR="00F44D33" w:rsidRPr="00755537" w:rsidRDefault="008B7703">
      <w:pPr>
        <w:rPr>
          <w:lang w:val="en-GB"/>
        </w:rPr>
      </w:pPr>
      <w:r w:rsidRPr="00755537">
        <w:rPr>
          <w:b/>
          <w:i/>
          <w:lang w:val="en-GB"/>
        </w:rPr>
        <w:t>Strengths:</w:t>
      </w:r>
      <w:r w:rsidRPr="00755537">
        <w:rPr>
          <w:lang w:val="en-GB"/>
        </w:rPr>
        <w:t xml:space="preserve"> Epidemiological research provides empirical information on the disease patterns, etiological problems, and risk groups (Trivedi </w:t>
      </w:r>
      <w:r w:rsidRPr="00755537">
        <w:rPr>
          <w:i/>
          <w:lang w:val="en-GB"/>
        </w:rPr>
        <w:t xml:space="preserve">et al. </w:t>
      </w:r>
      <w:r w:rsidRPr="00755537">
        <w:rPr>
          <w:lang w:val="en-GB"/>
        </w:rPr>
        <w:t>2022). They facilitate policymakers in developing effective prevention and screening programmes. Reliability is improved by the application of large volumes of data.</w:t>
      </w:r>
    </w:p>
    <w:p w14:paraId="2C1A048C" w14:textId="77777777" w:rsidR="00F44D33" w:rsidRDefault="008B7703">
      <w:pPr>
        <w:rPr>
          <w:lang w:val="en-GB"/>
        </w:rPr>
      </w:pPr>
      <w:r w:rsidRPr="00755537">
        <w:rPr>
          <w:b/>
          <w:i/>
          <w:lang w:val="en-GB"/>
        </w:rPr>
        <w:t>Weaknesses:</w:t>
      </w:r>
      <w:r w:rsidRPr="00755537">
        <w:rPr>
          <w:lang w:val="en-GB"/>
        </w:rPr>
        <w:t xml:space="preserve"> However, some studies can disregard underreported cases or not consider women as a minority group. Low-income local regions entail inadequate data and cultural barriers that reduce the accuracy.</w:t>
      </w:r>
    </w:p>
    <w:p w14:paraId="276BF182" w14:textId="362FADFB" w:rsidR="00997541" w:rsidRPr="00997541" w:rsidRDefault="00997541" w:rsidP="00997541">
      <w:pPr>
        <w:rPr>
          <w:lang w:val="en-GB"/>
        </w:rPr>
      </w:pPr>
      <w:r>
        <w:rPr>
          <w:lang w:val="en-GB"/>
        </w:rPr>
        <w:t xml:space="preserve">To </w:t>
      </w:r>
      <w:r w:rsidRPr="00997541">
        <w:rPr>
          <w:lang w:val="en-GB"/>
        </w:rPr>
        <w:t xml:space="preserve"> sum up, breast cancer is still a serious public health issue in the UK and affects women from deprived backgrounds more than others. Preventing the disease, finding it early, and using targeted interventions are key to lowering both incidence and death rates. Ongoing monitoring, fair access to healthcare, and support that respects cultural differences can help reduce inequalities and lead to better outcomes for all women.</w:t>
      </w:r>
    </w:p>
    <w:p w14:paraId="386864ED" w14:textId="77777777" w:rsidR="00997541" w:rsidRPr="00755537" w:rsidRDefault="00997541">
      <w:pPr>
        <w:rPr>
          <w:lang w:val="en-GB"/>
        </w:rPr>
      </w:pPr>
    </w:p>
    <w:p w14:paraId="7D2D35AA" w14:textId="77777777" w:rsidR="00F44D33" w:rsidRPr="00755537" w:rsidRDefault="008B7703">
      <w:pPr>
        <w:rPr>
          <w:lang w:val="en-GB"/>
        </w:rPr>
      </w:pPr>
      <w:r w:rsidRPr="00755537">
        <w:rPr>
          <w:lang w:val="en-GB"/>
        </w:rPr>
        <w:br w:type="page"/>
      </w:r>
    </w:p>
    <w:p w14:paraId="4A70AD8C" w14:textId="77777777" w:rsidR="00F44D33" w:rsidRDefault="008B7703">
      <w:pPr>
        <w:pStyle w:val="Heading1"/>
        <w:rPr>
          <w:lang w:val="en-GB"/>
        </w:rPr>
      </w:pPr>
      <w:bookmarkStart w:id="32" w:name="_p6gwtg3oujdw" w:colFirst="0" w:colLast="0"/>
      <w:bookmarkStart w:id="33" w:name="_Toc212903880"/>
      <w:bookmarkEnd w:id="32"/>
      <w:r w:rsidRPr="00755537">
        <w:rPr>
          <w:lang w:val="en-GB"/>
        </w:rPr>
        <w:t>Reference List</w:t>
      </w:r>
      <w:bookmarkEnd w:id="33"/>
      <w:r w:rsidRPr="00755537">
        <w:rPr>
          <w:lang w:val="en-GB"/>
        </w:rPr>
        <w:t xml:space="preserve"> </w:t>
      </w:r>
    </w:p>
    <w:p w14:paraId="4D9DE6E2" w14:textId="601BC68E" w:rsidR="008E7A70" w:rsidRDefault="008E7A70" w:rsidP="008E7A70">
      <w:pPr>
        <w:rPr>
          <w:lang w:val="en-GB"/>
        </w:rPr>
      </w:pPr>
      <w:r w:rsidRPr="008E7A70">
        <w:rPr>
          <w:lang w:val="en-GB"/>
        </w:rPr>
        <w:t xml:space="preserve">Cancer Research UK (2025) </w:t>
      </w:r>
      <w:r w:rsidRPr="008E7A70">
        <w:rPr>
          <w:i/>
          <w:iCs/>
          <w:lang w:val="en-GB"/>
        </w:rPr>
        <w:t>Breast cancer statistics</w:t>
      </w:r>
      <w:r w:rsidRPr="008E7A70">
        <w:rPr>
          <w:lang w:val="en-GB"/>
        </w:rPr>
        <w:t>. Available at: https://www.cancerresearchuk.org/health-professional/cancer-statistics/statistics-by-cancer-type/breast-cancer (Accessed: 16 November 2025).</w:t>
      </w:r>
    </w:p>
    <w:p w14:paraId="38DE54D7" w14:textId="77777777" w:rsidR="00C61ACB" w:rsidRPr="008E7A70" w:rsidRDefault="00C61ACB" w:rsidP="008E7A70">
      <w:pPr>
        <w:rPr>
          <w:lang w:val="en-GB"/>
        </w:rPr>
      </w:pPr>
    </w:p>
    <w:p w14:paraId="3DAF49C3" w14:textId="6BF9BEED" w:rsidR="008E7A70" w:rsidRDefault="008E7A70" w:rsidP="008E7A70">
      <w:pPr>
        <w:rPr>
          <w:lang w:val="en-GB"/>
        </w:rPr>
      </w:pPr>
      <w:r w:rsidRPr="008E7A70">
        <w:rPr>
          <w:lang w:val="en-GB"/>
        </w:rPr>
        <w:t xml:space="preserve">Choi, S., Ismail, A., Pappas-Gogos, G. and Boussios, S. (2023) ‘HPV and cervical cancer: a review of epidemiology and screening uptake in the UK’, </w:t>
      </w:r>
      <w:r w:rsidRPr="008E7A70">
        <w:rPr>
          <w:i/>
          <w:iCs/>
          <w:lang w:val="en-GB"/>
        </w:rPr>
        <w:t>Pathogens</w:t>
      </w:r>
      <w:r w:rsidRPr="008E7A70">
        <w:rPr>
          <w:lang w:val="en-GB"/>
        </w:rPr>
        <w:t>, 12(2), p.298. Available at: https://www.mdpi.com/2076-0817/12/2/298 (Accessed: 16 November 2025).</w:t>
      </w:r>
    </w:p>
    <w:p w14:paraId="1EA7D93F" w14:textId="77777777" w:rsidR="00C61ACB" w:rsidRPr="008E7A70" w:rsidRDefault="00C61ACB" w:rsidP="008E7A70">
      <w:pPr>
        <w:rPr>
          <w:lang w:val="en-GB"/>
        </w:rPr>
      </w:pPr>
    </w:p>
    <w:p w14:paraId="08AD99A1" w14:textId="08F823A3" w:rsidR="008E7A70" w:rsidRDefault="008E7A70" w:rsidP="008E7A70">
      <w:pPr>
        <w:rPr>
          <w:lang w:val="en-GB"/>
        </w:rPr>
      </w:pPr>
      <w:r w:rsidRPr="008E7A70">
        <w:rPr>
          <w:lang w:val="en-GB"/>
        </w:rPr>
        <w:t xml:space="preserve"> Diez Roux, A.V. (2022) ‘Social epidemiology: past, present, and future’, </w:t>
      </w:r>
      <w:r w:rsidRPr="008E7A70">
        <w:rPr>
          <w:i/>
          <w:iCs/>
          <w:lang w:val="en-GB"/>
        </w:rPr>
        <w:t>Annual Review of Public Health</w:t>
      </w:r>
      <w:r w:rsidRPr="008E7A70">
        <w:rPr>
          <w:lang w:val="en-GB"/>
        </w:rPr>
        <w:t xml:space="preserve">,43(1),pp.79–98. </w:t>
      </w:r>
    </w:p>
    <w:p w14:paraId="23F442FD" w14:textId="77777777" w:rsidR="00C61ACB" w:rsidRPr="008E7A70" w:rsidRDefault="00C61ACB" w:rsidP="008E7A70">
      <w:pPr>
        <w:rPr>
          <w:lang w:val="en-GB"/>
        </w:rPr>
      </w:pPr>
    </w:p>
    <w:p w14:paraId="06EB7C86" w14:textId="31FA3745" w:rsidR="008E7A70" w:rsidRPr="008E7A70" w:rsidRDefault="008E7A70" w:rsidP="008E7A70">
      <w:pPr>
        <w:rPr>
          <w:lang w:val="en-GB"/>
        </w:rPr>
      </w:pPr>
      <w:r w:rsidRPr="008E7A70">
        <w:rPr>
          <w:lang w:val="en-GB"/>
        </w:rPr>
        <w:t xml:space="preserve">England.nhs.uk (2024) </w:t>
      </w:r>
      <w:r w:rsidRPr="008E7A70">
        <w:rPr>
          <w:i/>
          <w:iCs/>
          <w:lang w:val="en-GB"/>
        </w:rPr>
        <w:t>News</w:t>
      </w:r>
      <w:r w:rsidRPr="008E7A70">
        <w:rPr>
          <w:lang w:val="en-GB"/>
        </w:rPr>
        <w:t>. Available at: https://www.england.nhs.uk/2024/05/record-numbers-of-women-accessing-perinatal-mental-health-support/?utm (Accessed: 01 November 2025).</w:t>
      </w:r>
    </w:p>
    <w:p w14:paraId="1314DBA7" w14:textId="3E588D58" w:rsidR="008E7A70" w:rsidRDefault="008E7A70" w:rsidP="008E7A70">
      <w:pPr>
        <w:rPr>
          <w:lang w:val="en-GB"/>
        </w:rPr>
      </w:pPr>
      <w:r w:rsidRPr="008E7A70">
        <w:rPr>
          <w:lang w:val="en-GB"/>
        </w:rPr>
        <w:t xml:space="preserve"> Fawcett Society (2025) </w:t>
      </w:r>
      <w:r w:rsidRPr="008E7A70">
        <w:rPr>
          <w:i/>
          <w:iCs/>
          <w:lang w:val="en-GB"/>
        </w:rPr>
        <w:t>About us</w:t>
      </w:r>
      <w:r w:rsidRPr="008E7A70">
        <w:rPr>
          <w:lang w:val="en-GB"/>
        </w:rPr>
        <w:t>. Available at: https://www.fawcettsociety.org.uk/about (Accessed: 01 November 2025).</w:t>
      </w:r>
    </w:p>
    <w:p w14:paraId="0575B362" w14:textId="77777777" w:rsidR="00C7733E" w:rsidRPr="008E7A70" w:rsidRDefault="00C7733E" w:rsidP="008E7A70">
      <w:pPr>
        <w:rPr>
          <w:lang w:val="en-GB"/>
        </w:rPr>
      </w:pPr>
    </w:p>
    <w:p w14:paraId="223B4746" w14:textId="65C1EC1D" w:rsidR="008E7A70" w:rsidRDefault="008E7A70" w:rsidP="00C61ACB">
      <w:pPr>
        <w:jc w:val="left"/>
        <w:rPr>
          <w:lang w:val="en-GB"/>
        </w:rPr>
      </w:pPr>
      <w:r w:rsidRPr="008E7A70">
        <w:rPr>
          <w:lang w:val="en-GB"/>
        </w:rPr>
        <w:t>Gov.uk(2022)</w:t>
      </w:r>
      <w:r w:rsidRPr="008E7A70">
        <w:rPr>
          <w:i/>
          <w:iCs/>
          <w:lang w:val="en-GB"/>
        </w:rPr>
        <w:t>Ministerial foreword</w:t>
      </w:r>
      <w:r w:rsidRPr="008E7A70">
        <w:rPr>
          <w:lang w:val="en-GB"/>
        </w:rPr>
        <w:t>. Available at: https://www.gov.uk/government/publications/womens-health-strategy-for-england/womens-health-strategy-for-england (Accessed: 01 November 2025).</w:t>
      </w:r>
    </w:p>
    <w:p w14:paraId="2594A466" w14:textId="77777777" w:rsidR="00C61ACB" w:rsidRPr="008E7A70" w:rsidRDefault="00C61ACB" w:rsidP="00C61ACB">
      <w:pPr>
        <w:jc w:val="left"/>
        <w:rPr>
          <w:lang w:val="en-GB"/>
        </w:rPr>
      </w:pPr>
    </w:p>
    <w:p w14:paraId="572A0558" w14:textId="49D2B8ED" w:rsidR="008E7A70" w:rsidRDefault="008E7A70" w:rsidP="008E7A70">
      <w:pPr>
        <w:rPr>
          <w:lang w:val="en-GB"/>
        </w:rPr>
      </w:pPr>
      <w:r w:rsidRPr="008E7A70">
        <w:rPr>
          <w:lang w:val="en-GB"/>
        </w:rPr>
        <w:t xml:space="preserve"> Harries, M., Macbeth, A.E., Holmes, S., Chiu, W.S., Gallardo, W.R., Nijher, M., de Lusignan, S., Tziotzios, C. and Messenger, A.G. (2022) ‘The epidemiology of alopecia areata: a population</w:t>
      </w:r>
      <w:r w:rsidRPr="008E7A70">
        <w:rPr>
          <w:rFonts w:ascii="Cambria Math" w:hAnsi="Cambria Math" w:cs="Cambria Math"/>
          <w:lang w:val="en-GB"/>
        </w:rPr>
        <w:t>‐</w:t>
      </w:r>
      <w:r w:rsidRPr="008E7A70">
        <w:rPr>
          <w:lang w:val="en-GB"/>
        </w:rPr>
        <w:t xml:space="preserve">based cohort study in UK primary care’, </w:t>
      </w:r>
      <w:r w:rsidRPr="008E7A70">
        <w:rPr>
          <w:i/>
          <w:iCs/>
          <w:lang w:val="en-GB"/>
        </w:rPr>
        <w:t>British Journal of Dermatology</w:t>
      </w:r>
      <w:r w:rsidRPr="008E7A70">
        <w:rPr>
          <w:lang w:val="en-GB"/>
        </w:rPr>
        <w:t xml:space="preserve">, 186(2), pp.257–265. Available at: https://academic.oup.com/bjd/article-pdf/186/2/257/47149283/bjd0257.pdf </w:t>
      </w:r>
    </w:p>
    <w:p w14:paraId="38344F4B" w14:textId="77777777" w:rsidR="00C61ACB" w:rsidRPr="008E7A70" w:rsidRDefault="00C61ACB" w:rsidP="008E7A70">
      <w:pPr>
        <w:rPr>
          <w:lang w:val="en-GB"/>
        </w:rPr>
      </w:pPr>
    </w:p>
    <w:p w14:paraId="021BF4AA" w14:textId="7D454C58" w:rsidR="008E7A70" w:rsidRDefault="008E7A70" w:rsidP="00C61ACB">
      <w:pPr>
        <w:jc w:val="left"/>
        <w:rPr>
          <w:lang w:val="en-GB"/>
        </w:rPr>
      </w:pPr>
      <w:r w:rsidRPr="008E7A70">
        <w:rPr>
          <w:lang w:val="en-GB"/>
        </w:rPr>
        <w:t xml:space="preserve">Maternal Mental Health Alliance (2022) </w:t>
      </w:r>
      <w:r w:rsidRPr="008E7A70">
        <w:rPr>
          <w:i/>
          <w:iCs/>
          <w:lang w:val="en-GB"/>
        </w:rPr>
        <w:t>16,389 women were unable to access essential perinatal mental health care last year</w:t>
      </w:r>
      <w:r w:rsidRPr="008E7A70">
        <w:rPr>
          <w:lang w:val="en-GB"/>
        </w:rPr>
        <w:t>. Available at: https://maternalmentalhealthalliance.org/news/thousands-unable-access-essential-perinatal-mental-health-care/ (Accessed: 05 November 2025).</w:t>
      </w:r>
    </w:p>
    <w:p w14:paraId="3E84E71D" w14:textId="77777777" w:rsidR="00C7733E" w:rsidRPr="008E7A70" w:rsidRDefault="00C7733E" w:rsidP="00C61ACB">
      <w:pPr>
        <w:jc w:val="left"/>
        <w:rPr>
          <w:lang w:val="en-GB"/>
        </w:rPr>
      </w:pPr>
    </w:p>
    <w:p w14:paraId="0585BC42" w14:textId="3AD3029F" w:rsidR="008E7A70" w:rsidRDefault="008E7A70" w:rsidP="008E7A70">
      <w:pPr>
        <w:rPr>
          <w:lang w:val="en-GB"/>
        </w:rPr>
      </w:pPr>
      <w:r w:rsidRPr="008E7A70">
        <w:rPr>
          <w:lang w:val="en-GB"/>
        </w:rPr>
        <w:t xml:space="preserve">Mental Health Foundation (2023) </w:t>
      </w:r>
      <w:r w:rsidRPr="008E7A70">
        <w:rPr>
          <w:i/>
          <w:iCs/>
          <w:lang w:val="en-GB"/>
        </w:rPr>
        <w:t>Statistics: mental health in the UK</w:t>
      </w:r>
      <w:r w:rsidRPr="008E7A70">
        <w:rPr>
          <w:lang w:val="en-GB"/>
        </w:rPr>
        <w:t>. Available at: https://www.mentalhealth.org.uk/research-and-policy/statistics/mental-health-statistics-uk (Accessed: 05 November 2025).</w:t>
      </w:r>
    </w:p>
    <w:p w14:paraId="0A350E5D" w14:textId="77777777" w:rsidR="00C7733E" w:rsidRPr="008E7A70" w:rsidRDefault="00C7733E" w:rsidP="008E7A70">
      <w:pPr>
        <w:rPr>
          <w:lang w:val="en-GB"/>
        </w:rPr>
      </w:pPr>
    </w:p>
    <w:p w14:paraId="7693E0AE" w14:textId="54ED6B9A" w:rsidR="008E7A70" w:rsidRPr="008E7A70" w:rsidRDefault="008E7A70" w:rsidP="008E7A70">
      <w:pPr>
        <w:rPr>
          <w:lang w:val="en-GB"/>
        </w:rPr>
      </w:pPr>
      <w:r w:rsidRPr="008E7A70">
        <w:rPr>
          <w:lang w:val="en-GB"/>
        </w:rPr>
        <w:t xml:space="preserve">Mental Health Foundation (2024) </w:t>
      </w:r>
      <w:r w:rsidRPr="008E7A70">
        <w:rPr>
          <w:i/>
          <w:iCs/>
          <w:lang w:val="en-GB"/>
        </w:rPr>
        <w:t>Anxiety: statistics</w:t>
      </w:r>
      <w:r w:rsidRPr="008E7A70">
        <w:rPr>
          <w:lang w:val="en-GB"/>
        </w:rPr>
        <w:t>. Available at: https://www.mentalhealth.org.uk/explore-mental-health/statistics/anxiety-statistics (Accessed: 05 November 2025).</w:t>
      </w:r>
    </w:p>
    <w:p w14:paraId="221F6698" w14:textId="0DBF41C3" w:rsidR="008E7A70" w:rsidRDefault="008E7A70" w:rsidP="00631BE6">
      <w:pPr>
        <w:jc w:val="left"/>
        <w:rPr>
          <w:lang w:val="en-GB"/>
        </w:rPr>
      </w:pPr>
      <w:r w:rsidRPr="008E7A70">
        <w:rPr>
          <w:lang w:val="en-GB"/>
        </w:rPr>
        <w:t xml:space="preserve">Office for National Statistics (2021) </w:t>
      </w:r>
      <w:r w:rsidRPr="008E7A70">
        <w:rPr>
          <w:i/>
          <w:iCs/>
          <w:lang w:val="en-GB"/>
        </w:rPr>
        <w:t>Domestic abuse in England and Wales overview: November 2024</w:t>
      </w:r>
      <w:r w:rsidRPr="008E7A70">
        <w:rPr>
          <w:lang w:val="en-GB"/>
        </w:rPr>
        <w:t>. Available at: https://www.ons.gov.uk/peoplepopulationandcommunity/crimeandjustice/bulletins/domesticabuseinenglandandwalesoverview/november2024 (Accessed: 01 November 2025).</w:t>
      </w:r>
    </w:p>
    <w:p w14:paraId="54A83E04" w14:textId="77777777" w:rsidR="00631BE6" w:rsidRPr="008E7A70" w:rsidRDefault="00631BE6" w:rsidP="00631BE6">
      <w:pPr>
        <w:jc w:val="left"/>
        <w:rPr>
          <w:lang w:val="en-GB"/>
        </w:rPr>
      </w:pPr>
    </w:p>
    <w:p w14:paraId="29AF956F" w14:textId="344BB081" w:rsidR="008E7A70" w:rsidRPr="008E7A70" w:rsidRDefault="008E7A70" w:rsidP="00631BE6">
      <w:pPr>
        <w:jc w:val="left"/>
        <w:rPr>
          <w:lang w:val="en-GB"/>
        </w:rPr>
      </w:pPr>
      <w:r w:rsidRPr="008E7A70">
        <w:rPr>
          <w:lang w:val="en-GB"/>
        </w:rPr>
        <w:t xml:space="preserve">Office for National Statistics (2024) </w:t>
      </w:r>
      <w:r w:rsidRPr="008E7A70">
        <w:rPr>
          <w:i/>
          <w:iCs/>
          <w:lang w:val="en-GB"/>
        </w:rPr>
        <w:t>Domestic abuse victim characteristics, England and Wales: year ending March 2024</w:t>
      </w:r>
      <w:r w:rsidRPr="008E7A70">
        <w:rPr>
          <w:lang w:val="en-GB"/>
        </w:rPr>
        <w:t>. Available at: https://www.ons.gov.uk/peoplepopulationandcommunity/crimeandjustice/articles/domesticabusevictimcharacteristicsenglandandwales/latest?utm (Accessed: 05 November 2025).</w:t>
      </w:r>
    </w:p>
    <w:p w14:paraId="6024AA4F" w14:textId="77777777" w:rsidR="00631BE6" w:rsidRDefault="00631BE6" w:rsidP="008E7A70">
      <w:pPr>
        <w:rPr>
          <w:lang w:val="en-GB"/>
        </w:rPr>
      </w:pPr>
    </w:p>
    <w:p w14:paraId="5004905A" w14:textId="2A609183" w:rsidR="008E7A70" w:rsidRDefault="0073144D" w:rsidP="008E7A70">
      <w:pPr>
        <w:rPr>
          <w:lang w:val="en-GB"/>
        </w:rPr>
      </w:pPr>
      <w:r w:rsidRPr="008E7A70">
        <w:rPr>
          <w:lang w:val="en-GB"/>
        </w:rPr>
        <w:t>Office</w:t>
      </w:r>
      <w:r w:rsidR="008E7A70" w:rsidRPr="008E7A70">
        <w:rPr>
          <w:lang w:val="en-GB"/>
        </w:rPr>
        <w:t xml:space="preserve"> for National Statistics (2023) </w:t>
      </w:r>
      <w:r w:rsidR="008E7A70" w:rsidRPr="008E7A70">
        <w:rPr>
          <w:i/>
          <w:iCs/>
          <w:lang w:val="en-GB"/>
        </w:rPr>
        <w:t>Gender pay gap in the UK: 2023</w:t>
      </w:r>
      <w:r w:rsidR="008E7A70" w:rsidRPr="008E7A70">
        <w:rPr>
          <w:lang w:val="en-GB"/>
        </w:rPr>
        <w:t>. Available at: https://www.ons.gov.uk/employmentandlabourmarket/peopleinwork/earningsandworkinghours/bulletins/genderpaygapintheuk/202</w:t>
      </w:r>
      <w:r w:rsidR="00C7733E">
        <w:rPr>
          <w:lang w:val="en-GB"/>
        </w:rPr>
        <w:t>3</w:t>
      </w:r>
    </w:p>
    <w:p w14:paraId="05A6BA37" w14:textId="77777777" w:rsidR="00631BE6" w:rsidRPr="008E7A70" w:rsidRDefault="00631BE6" w:rsidP="008E7A70">
      <w:pPr>
        <w:rPr>
          <w:lang w:val="en-GB"/>
        </w:rPr>
      </w:pPr>
    </w:p>
    <w:p w14:paraId="5A229C0B" w14:textId="5D6052A7" w:rsidR="008E7A70" w:rsidRDefault="008E7A70" w:rsidP="00631BE6">
      <w:pPr>
        <w:jc w:val="left"/>
        <w:rPr>
          <w:lang w:val="en-GB"/>
        </w:rPr>
      </w:pPr>
      <w:r w:rsidRPr="008E7A70">
        <w:rPr>
          <w:lang w:val="en-GB"/>
        </w:rPr>
        <w:t xml:space="preserve">Taylor, C.L., Ivcevic, Z., Moeller, J., Menges, J.I., Reiter-Palmon, R. and Brackett, M.A. (2022) ‘Gender and emotions at work: organizational rank has greater emotional benefits for men than women’, </w:t>
      </w:r>
      <w:r w:rsidRPr="008E7A70">
        <w:rPr>
          <w:i/>
          <w:iCs/>
          <w:lang w:val="en-GB"/>
        </w:rPr>
        <w:t>Sex Roles</w:t>
      </w:r>
      <w:r w:rsidRPr="008E7A70">
        <w:rPr>
          <w:lang w:val="en-GB"/>
        </w:rPr>
        <w:t xml:space="preserve">, 86(1), pp.127–142. </w:t>
      </w:r>
    </w:p>
    <w:p w14:paraId="17E97ADC" w14:textId="77777777" w:rsidR="00631BE6" w:rsidRPr="008E7A70" w:rsidRDefault="00631BE6" w:rsidP="00631BE6">
      <w:pPr>
        <w:jc w:val="left"/>
        <w:rPr>
          <w:lang w:val="en-GB"/>
        </w:rPr>
      </w:pPr>
    </w:p>
    <w:p w14:paraId="7CC9398B" w14:textId="534FC2EF" w:rsidR="008E7A70" w:rsidRDefault="008E7A70" w:rsidP="008E7A70">
      <w:pPr>
        <w:rPr>
          <w:lang w:val="en-GB"/>
        </w:rPr>
      </w:pPr>
      <w:r w:rsidRPr="008E7A70">
        <w:rPr>
          <w:lang w:val="en-GB"/>
        </w:rPr>
        <w:t xml:space="preserve"> WHO (2025) </w:t>
      </w:r>
      <w:r w:rsidRPr="008E7A70">
        <w:rPr>
          <w:i/>
          <w:iCs/>
          <w:lang w:val="en-GB"/>
        </w:rPr>
        <w:t>Polycystic ovary syndrome</w:t>
      </w:r>
      <w:r w:rsidRPr="008E7A70">
        <w:rPr>
          <w:lang w:val="en-GB"/>
        </w:rPr>
        <w:t>. Available at: https://www.who.int/news-room/fact-sheets/detail/polycystic-ovary-syndrome (Accessed: 01 November 2025).</w:t>
      </w:r>
    </w:p>
    <w:p w14:paraId="6E0D7D00" w14:textId="77777777" w:rsidR="00631BE6" w:rsidRPr="008E7A70" w:rsidRDefault="00631BE6" w:rsidP="008E7A70">
      <w:pPr>
        <w:rPr>
          <w:lang w:val="en-GB"/>
        </w:rPr>
      </w:pPr>
    </w:p>
    <w:p w14:paraId="4EB18ABF" w14:textId="394ECC5A" w:rsidR="008E7A70" w:rsidRDefault="008E7A70" w:rsidP="008E7A70">
      <w:pPr>
        <w:rPr>
          <w:lang w:val="en-GB"/>
        </w:rPr>
      </w:pPr>
      <w:r w:rsidRPr="008E7A70">
        <w:rPr>
          <w:lang w:val="en-GB"/>
        </w:rPr>
        <w:t xml:space="preserve"> World Health Organization (2023) </w:t>
      </w:r>
      <w:r w:rsidRPr="008E7A70">
        <w:rPr>
          <w:i/>
          <w:iCs/>
          <w:lang w:val="en-GB"/>
        </w:rPr>
        <w:t>WHO report reveals gender inequalities at the root of global crisis in health and care work</w:t>
      </w:r>
      <w:r w:rsidRPr="008E7A70">
        <w:rPr>
          <w:lang w:val="en-GB"/>
        </w:rPr>
        <w:t>. Available at: https://www.who.int/news/item/13-03-2024-who-report-reveals-gender-inequalities-at-the-root-of-global-crisis-in-health-and-care-work (Accessed: 05 November 2025).</w:t>
      </w:r>
    </w:p>
    <w:p w14:paraId="7A43E8F3" w14:textId="77777777" w:rsidR="00631BE6" w:rsidRPr="008E7A70" w:rsidRDefault="00631BE6" w:rsidP="008E7A70">
      <w:pPr>
        <w:rPr>
          <w:lang w:val="en-GB"/>
        </w:rPr>
      </w:pPr>
    </w:p>
    <w:p w14:paraId="0C24A7F8" w14:textId="7AAE6D01" w:rsidR="008E7A70" w:rsidRDefault="008E7A70" w:rsidP="008E7A70">
      <w:pPr>
        <w:rPr>
          <w:lang w:val="en-GB"/>
        </w:rPr>
      </w:pPr>
      <w:r w:rsidRPr="008E7A70">
        <w:rPr>
          <w:lang w:val="en-GB"/>
        </w:rPr>
        <w:t xml:space="preserve"> Women’s Budget Group (2020) </w:t>
      </w:r>
      <w:r w:rsidRPr="008E7A70">
        <w:rPr>
          <w:i/>
          <w:iCs/>
          <w:lang w:val="en-GB"/>
        </w:rPr>
        <w:t>The impact of austerity on women</w:t>
      </w:r>
      <w:r w:rsidRPr="008E7A70">
        <w:rPr>
          <w:lang w:val="en-GB"/>
        </w:rPr>
        <w:t xml:space="preserve">. Available at: </w:t>
      </w:r>
      <w:hyperlink r:id="rId12" w:history="1">
        <w:r w:rsidR="00B5076C" w:rsidRPr="008E7A70">
          <w:rPr>
            <w:rStyle w:val="Hyperlink"/>
            <w:lang w:val="en-GB"/>
          </w:rPr>
          <w:t>https://www.wbg.org.uk/analysis/uk-policy-briefings/the-impact-of-austerity-on-women</w:t>
        </w:r>
      </w:hyperlink>
      <w:r w:rsidRPr="008E7A70">
        <w:rPr>
          <w:lang w:val="en-GB"/>
        </w:rPr>
        <w:t xml:space="preserve"> </w:t>
      </w:r>
    </w:p>
    <w:p w14:paraId="4F090112" w14:textId="77777777" w:rsidR="00B5076C" w:rsidRDefault="00B5076C" w:rsidP="008E7A70">
      <w:pPr>
        <w:rPr>
          <w:lang w:val="en-GB"/>
        </w:rPr>
      </w:pPr>
    </w:p>
    <w:p w14:paraId="7779D005" w14:textId="6E3091A0" w:rsidR="00B5076C" w:rsidRDefault="00BF1161" w:rsidP="008E7A70">
      <w:pPr>
        <w:rPr>
          <w:b/>
          <w:bCs/>
          <w:sz w:val="24"/>
          <w:szCs w:val="24"/>
          <w:lang w:val="en-GB"/>
        </w:rPr>
      </w:pPr>
      <w:r w:rsidRPr="00BF1161">
        <w:rPr>
          <w:b/>
          <w:bCs/>
          <w:sz w:val="24"/>
          <w:szCs w:val="24"/>
          <w:lang w:val="en-GB"/>
        </w:rPr>
        <w:t>Task 2</w:t>
      </w:r>
    </w:p>
    <w:p w14:paraId="5CEB93C4" w14:textId="77777777" w:rsidR="00BF1161" w:rsidRDefault="00BF1161" w:rsidP="008E7A70">
      <w:pPr>
        <w:rPr>
          <w:b/>
          <w:bCs/>
          <w:sz w:val="24"/>
          <w:szCs w:val="24"/>
          <w:lang w:val="en-GB"/>
        </w:rPr>
      </w:pPr>
    </w:p>
    <w:p w14:paraId="3ADDF2A0" w14:textId="46EF6B89" w:rsidR="00BF1161" w:rsidRDefault="00BF1161" w:rsidP="00BF1161">
      <w:pPr>
        <w:rPr>
          <w:lang w:val="en-GB"/>
        </w:rPr>
      </w:pPr>
      <w:r w:rsidRPr="00BF1161">
        <w:rPr>
          <w:lang w:val="en-GB"/>
        </w:rPr>
        <w:t xml:space="preserve">Breast Cancer Now (2025) </w:t>
      </w:r>
      <w:r w:rsidRPr="00BF1161">
        <w:rPr>
          <w:i/>
          <w:iCs/>
          <w:lang w:val="en-GB"/>
        </w:rPr>
        <w:t>Breast cancer in the UK 2025</w:t>
      </w:r>
      <w:r w:rsidRPr="00BF1161">
        <w:rPr>
          <w:lang w:val="en-GB"/>
        </w:rPr>
        <w:t>. Available at: https://breastcancernow.org/about-us/why-we-do-it/breast-cancer-facts-and-statistics/breast-cancer-in-the-uk-2025 (Accessed: 05 November 2025).</w:t>
      </w:r>
    </w:p>
    <w:p w14:paraId="368CF0D9" w14:textId="77777777" w:rsidR="001F6757" w:rsidRPr="00BF1161" w:rsidRDefault="001F6757" w:rsidP="00BF1161">
      <w:pPr>
        <w:rPr>
          <w:lang w:val="en-GB"/>
        </w:rPr>
      </w:pPr>
    </w:p>
    <w:p w14:paraId="6FB1AA2E" w14:textId="434EB6A1" w:rsidR="00BF1161" w:rsidRDefault="00BF1161" w:rsidP="001F6757">
      <w:pPr>
        <w:jc w:val="left"/>
        <w:rPr>
          <w:lang w:val="en-GB"/>
        </w:rPr>
      </w:pPr>
      <w:r w:rsidRPr="00BF1161">
        <w:rPr>
          <w:lang w:val="en-GB"/>
        </w:rPr>
        <w:t xml:space="preserve">Breast Cancer UK (2025) </w:t>
      </w:r>
      <w:r w:rsidRPr="00BF1161">
        <w:rPr>
          <w:i/>
          <w:iCs/>
          <w:lang w:val="en-GB"/>
        </w:rPr>
        <w:t>Facts and figures</w:t>
      </w:r>
      <w:r w:rsidRPr="00BF1161">
        <w:rPr>
          <w:lang w:val="en-GB"/>
        </w:rPr>
        <w:t>. Available at: https://www.breastcanceruk.org.uk/about-breast-cancer/facts-figures-and-qas/facts-and-figures/ (Accessed: 05 November 2025).</w:t>
      </w:r>
    </w:p>
    <w:p w14:paraId="608E01F0" w14:textId="77777777" w:rsidR="001F6757" w:rsidRPr="00BF1161" w:rsidRDefault="001F6757" w:rsidP="001F6757">
      <w:pPr>
        <w:jc w:val="left"/>
        <w:rPr>
          <w:lang w:val="en-GB"/>
        </w:rPr>
      </w:pPr>
    </w:p>
    <w:p w14:paraId="0DDAA08C" w14:textId="2E1604A1" w:rsidR="00BF1161" w:rsidRDefault="00BF1161" w:rsidP="00BF1161">
      <w:pPr>
        <w:rPr>
          <w:lang w:val="en-GB"/>
        </w:rPr>
      </w:pPr>
      <w:r w:rsidRPr="00BF1161">
        <w:rPr>
          <w:lang w:val="en-GB"/>
        </w:rPr>
        <w:t xml:space="preserve">Cancer Research UK (2025) </w:t>
      </w:r>
      <w:r w:rsidRPr="00BF1161">
        <w:rPr>
          <w:i/>
          <w:iCs/>
          <w:lang w:val="en-GB"/>
        </w:rPr>
        <w:t>Breast cancer statistics</w:t>
      </w:r>
      <w:r w:rsidRPr="00BF1161">
        <w:rPr>
          <w:lang w:val="en-GB"/>
        </w:rPr>
        <w:t>. Available at: https://www.cancerresearchuk.org/health-professional/cancer-statistics/statistics-by-cancer-type/breast-cancer (Accessed: 05 November 2025).</w:t>
      </w:r>
    </w:p>
    <w:p w14:paraId="20A3ED5D" w14:textId="77777777" w:rsidR="001F6757" w:rsidRPr="00BF1161" w:rsidRDefault="001F6757" w:rsidP="00BF1161">
      <w:pPr>
        <w:rPr>
          <w:lang w:val="en-GB"/>
        </w:rPr>
      </w:pPr>
    </w:p>
    <w:p w14:paraId="6C061566" w14:textId="77777777" w:rsidR="001F6757" w:rsidRDefault="00BF1161" w:rsidP="00BF1161">
      <w:pPr>
        <w:rPr>
          <w:lang w:val="en-GB"/>
        </w:rPr>
      </w:pPr>
      <w:r w:rsidRPr="00BF1161">
        <w:rPr>
          <w:lang w:val="en-GB"/>
        </w:rPr>
        <w:t xml:space="preserve">Cancer Research UK (2025) </w:t>
      </w:r>
      <w:r w:rsidRPr="00BF1161">
        <w:rPr>
          <w:i/>
          <w:iCs/>
          <w:lang w:val="en-GB"/>
        </w:rPr>
        <w:t>UK Breast Cancer Mortality by Deprivation Quintile</w:t>
      </w:r>
      <w:r w:rsidRPr="00BF1161">
        <w:rPr>
          <w:lang w:val="en-GB"/>
        </w:rPr>
        <w:t>. Available at: https://www.cancerresearchuk.org/health-professional/cancer-statistics/statistics-by-cancer-type/breast-cancer (Accessed: 05 November 2025).</w:t>
      </w:r>
    </w:p>
    <w:p w14:paraId="37109D2B" w14:textId="77777777" w:rsidR="00C7733E" w:rsidRDefault="00C7733E" w:rsidP="00BF1161">
      <w:pPr>
        <w:rPr>
          <w:lang w:val="en-GB"/>
        </w:rPr>
      </w:pPr>
    </w:p>
    <w:p w14:paraId="09886690" w14:textId="77777777" w:rsidR="001F6757" w:rsidRDefault="00BF1161" w:rsidP="00BF1161">
      <w:pPr>
        <w:rPr>
          <w:lang w:val="en-GB"/>
        </w:rPr>
      </w:pPr>
      <w:r w:rsidRPr="00BF1161">
        <w:rPr>
          <w:lang w:val="en-GB"/>
        </w:rPr>
        <w:t xml:space="preserve">  Carcel, C., Haupt, S., Arnott, C., Yap, M.L., Henry, A., Hirst, J.E., Woodward, M. and Norton, R. (2024) ‘A life-course approach to tackling noncommunicable diseases in women’, </w:t>
      </w:r>
      <w:r w:rsidRPr="00BF1161">
        <w:rPr>
          <w:i/>
          <w:iCs/>
          <w:lang w:val="en-GB"/>
        </w:rPr>
        <w:t>Nature Medicine</w:t>
      </w:r>
      <w:r w:rsidRPr="00BF1161">
        <w:rPr>
          <w:lang w:val="en-GB"/>
        </w:rPr>
        <w:t>, 30(1), pp.51–60. Available at: https://www.nature.com/articles/s41591-023-02738-1 (Accessed: 16 November 2025).</w:t>
      </w:r>
    </w:p>
    <w:p w14:paraId="24070083" w14:textId="77777777" w:rsidR="00C7733E" w:rsidRDefault="00C7733E" w:rsidP="00BF1161">
      <w:pPr>
        <w:rPr>
          <w:lang w:val="en-GB"/>
        </w:rPr>
      </w:pPr>
    </w:p>
    <w:p w14:paraId="3CED80B8" w14:textId="2293574A" w:rsidR="00BF1161" w:rsidRDefault="00BF1161" w:rsidP="00BF1161">
      <w:pPr>
        <w:rPr>
          <w:lang w:val="en-GB"/>
        </w:rPr>
      </w:pPr>
      <w:r w:rsidRPr="00BF1161">
        <w:rPr>
          <w:lang w:val="en-GB"/>
        </w:rPr>
        <w:t xml:space="preserve">  Donat-Vargas, C., Guerrero-Zotano, Á., Casas, A., Baena-Cañada, J.M., Lope, V., Antolin, S., Garcia-Saénz, J.Á., Bermejo, B., Munoz, M., Ramos, M. and de Juan, A. (2021) ‘Trajectories of alcohol consumption during life and the risk of developing breast cancer’, </w:t>
      </w:r>
      <w:r w:rsidRPr="00BF1161">
        <w:rPr>
          <w:i/>
          <w:iCs/>
          <w:lang w:val="en-GB"/>
        </w:rPr>
        <w:t>British Journal of Cancer</w:t>
      </w:r>
      <w:r w:rsidRPr="00BF1161">
        <w:rPr>
          <w:lang w:val="en-GB"/>
        </w:rPr>
        <w:t>, 125(8), pp.1168–1176. Available at: https://www.nature.com/articles/s41416-021-01492-w.pdf (Accessed: 16 November 2025).</w:t>
      </w:r>
    </w:p>
    <w:p w14:paraId="6E7DDBE1" w14:textId="77777777" w:rsidR="008D0002" w:rsidRPr="00BF1161" w:rsidRDefault="008D0002" w:rsidP="00BF1161">
      <w:pPr>
        <w:rPr>
          <w:lang w:val="en-GB"/>
        </w:rPr>
      </w:pPr>
    </w:p>
    <w:p w14:paraId="6C1DDF15" w14:textId="77777777" w:rsidR="00C7733E" w:rsidRDefault="00BF1161" w:rsidP="008D0002">
      <w:pPr>
        <w:jc w:val="left"/>
        <w:rPr>
          <w:lang w:val="en-GB"/>
        </w:rPr>
      </w:pPr>
      <w:r w:rsidRPr="00BF1161">
        <w:rPr>
          <w:lang w:val="en-GB"/>
        </w:rPr>
        <w:t xml:space="preserve">Hunter, D.J., Littlejohns, P. and Weale, A. (2022) ‘Reforming the public health system in England’, </w:t>
      </w:r>
      <w:r w:rsidRPr="00BF1161">
        <w:rPr>
          <w:i/>
          <w:iCs/>
          <w:lang w:val="en-GB"/>
        </w:rPr>
        <w:t>The Lancet Public Health</w:t>
      </w:r>
      <w:r w:rsidRPr="00BF1161">
        <w:rPr>
          <w:lang w:val="en-GB"/>
        </w:rPr>
        <w:t xml:space="preserve">, 7(9), pp.e797–e800. Available at: https://www.thelancet.com/pdfs/journals/lanpub/PIIS2468-2667(22)00199-2.pdf (Accessed: 16 November 2025). </w:t>
      </w:r>
    </w:p>
    <w:p w14:paraId="263AD52A" w14:textId="77777777" w:rsidR="00C7733E" w:rsidRDefault="00C7733E" w:rsidP="008D0002">
      <w:pPr>
        <w:jc w:val="left"/>
        <w:rPr>
          <w:lang w:val="en-GB"/>
        </w:rPr>
      </w:pPr>
    </w:p>
    <w:p w14:paraId="23B5CB54" w14:textId="63ACCF52" w:rsidR="00BF1161" w:rsidRDefault="00BF1161" w:rsidP="008D0002">
      <w:pPr>
        <w:jc w:val="left"/>
        <w:rPr>
          <w:lang w:val="en-GB"/>
        </w:rPr>
      </w:pPr>
      <w:r w:rsidRPr="00BF1161">
        <w:rPr>
          <w:lang w:val="en-GB"/>
        </w:rPr>
        <w:t xml:space="preserve">Kalyanpur, A., Sudhindra, R.R. and Rao, P. (2022) ‘The role of mobile van mammography supported by teleradiology in the early diagnosis of breast cancer: an innovative approach to a growing public health problem’, </w:t>
      </w:r>
      <w:r w:rsidRPr="00BF1161">
        <w:rPr>
          <w:i/>
          <w:iCs/>
          <w:lang w:val="en-GB"/>
        </w:rPr>
        <w:t>International Journal of Health Technology and Innovation</w:t>
      </w:r>
      <w:r w:rsidRPr="00BF1161">
        <w:rPr>
          <w:lang w:val="en-GB"/>
        </w:rPr>
        <w:t xml:space="preserve">, 1(03), pp.2–8. Available at: </w:t>
      </w:r>
      <w:hyperlink r:id="rId13" w:history="1">
        <w:r w:rsidR="00C7733E" w:rsidRPr="00BF1161">
          <w:rPr>
            <w:rStyle w:val="Hyperlink"/>
            <w:lang w:val="en-GB"/>
          </w:rPr>
          <w:t>https://www.ijht.org.in/index.php/ijhti/article/download/30/21</w:t>
        </w:r>
      </w:hyperlink>
      <w:r w:rsidRPr="00BF1161">
        <w:rPr>
          <w:lang w:val="en-GB"/>
        </w:rPr>
        <w:t xml:space="preserve"> </w:t>
      </w:r>
    </w:p>
    <w:p w14:paraId="08AF141F" w14:textId="77777777" w:rsidR="00C7733E" w:rsidRPr="00BF1161" w:rsidRDefault="00C7733E" w:rsidP="008D0002">
      <w:pPr>
        <w:jc w:val="left"/>
        <w:rPr>
          <w:lang w:val="en-GB"/>
        </w:rPr>
      </w:pPr>
    </w:p>
    <w:p w14:paraId="10462DDC" w14:textId="670D36E4" w:rsidR="00BF1161" w:rsidRDefault="00BF1161" w:rsidP="00BF1161">
      <w:pPr>
        <w:rPr>
          <w:lang w:val="en-GB"/>
        </w:rPr>
      </w:pPr>
      <w:r w:rsidRPr="00BF1161">
        <w:rPr>
          <w:lang w:val="en-GB"/>
        </w:rPr>
        <w:t xml:space="preserve"> Lim, Y.X., Lim, Z.L., Ho, P.J. and Li, J. (2022) ‘Breast cancer in Asia: incidence, mortality, early detection, mammography programs, and risk-based screening initiatives’, </w:t>
      </w:r>
      <w:r w:rsidRPr="00BF1161">
        <w:rPr>
          <w:i/>
          <w:iCs/>
          <w:lang w:val="en-GB"/>
        </w:rPr>
        <w:t>Cancers</w:t>
      </w:r>
      <w:r w:rsidRPr="00BF1161">
        <w:rPr>
          <w:lang w:val="en-GB"/>
        </w:rPr>
        <w:t xml:space="preserve">, 14(17), p.4218. Available at: </w:t>
      </w:r>
      <w:hyperlink r:id="rId14" w:history="1">
        <w:r w:rsidR="008D0002" w:rsidRPr="00BF1161">
          <w:rPr>
            <w:rStyle w:val="Hyperlink"/>
            <w:lang w:val="en-GB"/>
          </w:rPr>
          <w:t>https://www.mdpi.com/2072-6694/14/17/4218</w:t>
        </w:r>
      </w:hyperlink>
    </w:p>
    <w:p w14:paraId="2493C187" w14:textId="77777777" w:rsidR="008D0002" w:rsidRPr="00BF1161" w:rsidRDefault="008D0002" w:rsidP="00BF1161">
      <w:pPr>
        <w:rPr>
          <w:lang w:val="en-GB"/>
        </w:rPr>
      </w:pPr>
    </w:p>
    <w:p w14:paraId="6F5A0A50" w14:textId="5CE212E5" w:rsidR="00BF1161" w:rsidRDefault="00BF1161" w:rsidP="00BF1161">
      <w:pPr>
        <w:rPr>
          <w:lang w:val="en-GB"/>
        </w:rPr>
      </w:pPr>
      <w:r w:rsidRPr="00BF1161">
        <w:rPr>
          <w:lang w:val="en-GB"/>
        </w:rPr>
        <w:t xml:space="preserve">Mellor, J., Christie, R., Guilder, J., Paton, R.S., Elgohari, S., Watson, C., Deeny, S.R. and Ward, T. (2024) ‘A comparative study of influenza surveillance systems and administrative data in England during the 2022–2023 season’, </w:t>
      </w:r>
      <w:r w:rsidRPr="00BF1161">
        <w:rPr>
          <w:i/>
          <w:iCs/>
          <w:lang w:val="en-GB"/>
        </w:rPr>
        <w:t>PLOS Global Public Health</w:t>
      </w:r>
      <w:r w:rsidRPr="00BF1161">
        <w:rPr>
          <w:lang w:val="en-GB"/>
        </w:rPr>
        <w:t xml:space="preserve">, 4(9), p.e0003627. Available at: </w:t>
      </w:r>
      <w:hyperlink r:id="rId15" w:history="1">
        <w:r w:rsidR="00C7733E" w:rsidRPr="00BF1161">
          <w:rPr>
            <w:rStyle w:val="Hyperlink"/>
            <w:lang w:val="en-GB"/>
          </w:rPr>
          <w:t>https://journals.plos.org/globalpublichealth/article/file?id=10.1371/journal.pgph.0003627&amp;type=printable</w:t>
        </w:r>
      </w:hyperlink>
      <w:r w:rsidRPr="00BF1161">
        <w:rPr>
          <w:lang w:val="en-GB"/>
        </w:rPr>
        <w:t xml:space="preserve"> </w:t>
      </w:r>
    </w:p>
    <w:p w14:paraId="728A6B89" w14:textId="77777777" w:rsidR="00C7733E" w:rsidRPr="00BF1161" w:rsidRDefault="00C7733E" w:rsidP="00BF1161">
      <w:pPr>
        <w:rPr>
          <w:lang w:val="en-GB"/>
        </w:rPr>
      </w:pPr>
    </w:p>
    <w:p w14:paraId="6C4AA482" w14:textId="782439E2" w:rsidR="00BF1161" w:rsidRDefault="00BF1161" w:rsidP="00BF1161">
      <w:pPr>
        <w:rPr>
          <w:lang w:val="en-GB"/>
        </w:rPr>
      </w:pPr>
      <w:r w:rsidRPr="00BF1161">
        <w:rPr>
          <w:lang w:val="en-GB"/>
        </w:rPr>
        <w:t xml:space="preserve">Moghnieh, R., Bizri, N., Abdallah, D. and Sayegh, M.H. (2025) ‘Antimicrobial resistance surveillance and trends in armed conflict, fragile, and non-conflict countries of the Eastern Mediterranean Region’, </w:t>
      </w:r>
      <w:r w:rsidRPr="00BF1161">
        <w:rPr>
          <w:i/>
          <w:iCs/>
          <w:lang w:val="en-GB"/>
        </w:rPr>
        <w:t>Infectious Diseases of Poverty</w:t>
      </w:r>
      <w:r w:rsidRPr="00BF1161">
        <w:rPr>
          <w:lang w:val="en-GB"/>
        </w:rPr>
        <w:t>, 14(1), p.14. Available at: https://link.springer.com/content/pdf/10.1186/s40249-025-01287-8.pdf (Accessed: 16 November 2025).</w:t>
      </w:r>
    </w:p>
    <w:p w14:paraId="6D2BC668" w14:textId="77777777" w:rsidR="00C7733E" w:rsidRPr="00BF1161" w:rsidRDefault="00C7733E" w:rsidP="00BF1161">
      <w:pPr>
        <w:rPr>
          <w:lang w:val="en-GB"/>
        </w:rPr>
      </w:pPr>
    </w:p>
    <w:p w14:paraId="0695FC67" w14:textId="3EAA39ED" w:rsidR="00BF1161" w:rsidRDefault="00BF1161" w:rsidP="00BF1161">
      <w:pPr>
        <w:rPr>
          <w:lang w:val="en-GB"/>
        </w:rPr>
      </w:pPr>
      <w:r w:rsidRPr="00BF1161">
        <w:rPr>
          <w:lang w:val="en-GB"/>
        </w:rPr>
        <w:t xml:space="preserve">Pujol, P., Barberis, M., Beer, P., Friedman, E., Piulats, J.M., Capoluongo, E.D., Foncillas, J.G., Ray-Coquard, I., Penault-Llorca, F., Foulkes, W.D. and Turnbull, C. (2021) ‘Clinical practice guidelines for BRCA1 and BRCA2 genetic testing’, </w:t>
      </w:r>
      <w:r w:rsidRPr="00BF1161">
        <w:rPr>
          <w:i/>
          <w:iCs/>
          <w:lang w:val="en-GB"/>
        </w:rPr>
        <w:t>European Journal of Cancer</w:t>
      </w:r>
      <w:r w:rsidRPr="00BF1161">
        <w:rPr>
          <w:lang w:val="en-GB"/>
        </w:rPr>
        <w:t xml:space="preserve">, 146, pp.30–47. Available at: </w:t>
      </w:r>
      <w:hyperlink r:id="rId16" w:history="1">
        <w:r w:rsidR="00E178F6" w:rsidRPr="00BF1161">
          <w:rPr>
            <w:rStyle w:val="Hyperlink"/>
            <w:lang w:val="en-GB"/>
          </w:rPr>
          <w:t>https://www.ejcancer.com/article/S0959-8049(20)31448-9/</w:t>
        </w:r>
      </w:hyperlink>
    </w:p>
    <w:p w14:paraId="2283219E" w14:textId="77777777" w:rsidR="00E178F6" w:rsidRPr="00BF1161" w:rsidRDefault="00E178F6" w:rsidP="00BF1161">
      <w:pPr>
        <w:rPr>
          <w:lang w:val="en-GB"/>
        </w:rPr>
      </w:pPr>
    </w:p>
    <w:p w14:paraId="4300A18E" w14:textId="35929A50" w:rsidR="00BF1161" w:rsidRDefault="00BF1161" w:rsidP="00BF1161">
      <w:pPr>
        <w:rPr>
          <w:lang w:val="en-GB"/>
        </w:rPr>
      </w:pPr>
      <w:r w:rsidRPr="00BF1161">
        <w:rPr>
          <w:lang w:val="en-GB"/>
        </w:rPr>
        <w:t xml:space="preserve">  Stordal, B. (2023) ‘Breastfeeding reduces the risk of breast cancer: A call for action in high</w:t>
      </w:r>
      <w:r w:rsidRPr="00BF1161">
        <w:rPr>
          <w:rFonts w:ascii="Cambria Math" w:hAnsi="Cambria Math" w:cs="Cambria Math"/>
          <w:lang w:val="en-GB"/>
        </w:rPr>
        <w:t>‐</w:t>
      </w:r>
      <w:r w:rsidRPr="00BF1161">
        <w:rPr>
          <w:lang w:val="en-GB"/>
        </w:rPr>
        <w:t xml:space="preserve">income countries with low rates of breastfeeding’, </w:t>
      </w:r>
      <w:r w:rsidRPr="00BF1161">
        <w:rPr>
          <w:i/>
          <w:iCs/>
          <w:lang w:val="en-GB"/>
        </w:rPr>
        <w:t>Cancer Medicine</w:t>
      </w:r>
      <w:r w:rsidRPr="00BF1161">
        <w:rPr>
          <w:lang w:val="en-GB"/>
        </w:rPr>
        <w:t xml:space="preserve">, 12(4), pp.4616–4625. Available at: </w:t>
      </w:r>
      <w:hyperlink r:id="rId17" w:history="1">
        <w:r w:rsidR="00E178F6" w:rsidRPr="00BF1161">
          <w:rPr>
            <w:rStyle w:val="Hyperlink"/>
            <w:lang w:val="en-GB"/>
          </w:rPr>
          <w:t>https://onlinelibrary.wiley.com/doi/pdf/10.1002/cam4.5288</w:t>
        </w:r>
      </w:hyperlink>
      <w:r w:rsidRPr="00BF1161">
        <w:rPr>
          <w:lang w:val="en-GB"/>
        </w:rPr>
        <w:t xml:space="preserve"> </w:t>
      </w:r>
    </w:p>
    <w:p w14:paraId="7893E11F" w14:textId="77777777" w:rsidR="00E178F6" w:rsidRPr="00BF1161" w:rsidRDefault="00E178F6" w:rsidP="00BF1161">
      <w:pPr>
        <w:rPr>
          <w:lang w:val="en-GB"/>
        </w:rPr>
      </w:pPr>
    </w:p>
    <w:p w14:paraId="0A42AFE3" w14:textId="43FA476D" w:rsidR="00BF1161" w:rsidRDefault="00BF1161" w:rsidP="00BF1161">
      <w:pPr>
        <w:rPr>
          <w:lang w:val="en-GB"/>
        </w:rPr>
      </w:pPr>
      <w:r w:rsidRPr="00BF1161">
        <w:rPr>
          <w:lang w:val="en-GB"/>
        </w:rPr>
        <w:t xml:space="preserve">Trivedi, U., Omofoye, T.S., Marquez, C., Sullivan, C.R., Benson, D.M. and Whitman, G.J. (2022) ‘Mobile mammography services and underserved women’, </w:t>
      </w:r>
      <w:r w:rsidRPr="00BF1161">
        <w:rPr>
          <w:i/>
          <w:iCs/>
          <w:lang w:val="en-GB"/>
        </w:rPr>
        <w:t>Diagnostics</w:t>
      </w:r>
      <w:r w:rsidRPr="00BF1161">
        <w:rPr>
          <w:lang w:val="en-GB"/>
        </w:rPr>
        <w:t xml:space="preserve">, 12(4), p.902. Available at: </w:t>
      </w:r>
      <w:hyperlink r:id="rId18" w:history="1">
        <w:r w:rsidR="00C7733E" w:rsidRPr="00BF1161">
          <w:rPr>
            <w:rStyle w:val="Hyperlink"/>
            <w:lang w:val="en-GB"/>
          </w:rPr>
          <w:t>https://www.mdpi.com/2075-4418/12/4/902</w:t>
        </w:r>
      </w:hyperlink>
    </w:p>
    <w:p w14:paraId="1FE5D0CE" w14:textId="77777777" w:rsidR="00C7733E" w:rsidRPr="00BF1161" w:rsidRDefault="00C7733E" w:rsidP="00BF1161">
      <w:pPr>
        <w:rPr>
          <w:lang w:val="en-GB"/>
        </w:rPr>
      </w:pPr>
    </w:p>
    <w:p w14:paraId="3B624F23" w14:textId="591D5174" w:rsidR="00BF1161" w:rsidRDefault="00BF1161" w:rsidP="00BF1161">
      <w:pPr>
        <w:rPr>
          <w:lang w:val="en-GB"/>
        </w:rPr>
      </w:pPr>
      <w:r w:rsidRPr="00BF1161">
        <w:rPr>
          <w:lang w:val="en-GB"/>
        </w:rPr>
        <w:t xml:space="preserve">WHO (2023) </w:t>
      </w:r>
      <w:r w:rsidRPr="00BF1161">
        <w:rPr>
          <w:i/>
          <w:iCs/>
          <w:lang w:val="en-GB"/>
        </w:rPr>
        <w:t>WHO launches new roadmap on breast cancer</w:t>
      </w:r>
      <w:r w:rsidRPr="00BF1161">
        <w:rPr>
          <w:lang w:val="en-GB"/>
        </w:rPr>
        <w:t>. Available at: https://www.who.int/news/item/03-02-2023-who-launches-new-roadmap-on-breast-cancer (Accessed: 01 November 2025).</w:t>
      </w:r>
    </w:p>
    <w:p w14:paraId="5549B8E3" w14:textId="77777777" w:rsidR="00C7733E" w:rsidRPr="00BF1161" w:rsidRDefault="00C7733E" w:rsidP="00BF1161">
      <w:pPr>
        <w:rPr>
          <w:lang w:val="en-GB"/>
        </w:rPr>
      </w:pPr>
    </w:p>
    <w:p w14:paraId="4764BF58" w14:textId="77777777" w:rsidR="00E178F6" w:rsidRDefault="00BF1161" w:rsidP="00BF1161">
      <w:pPr>
        <w:rPr>
          <w:lang w:val="en-GB"/>
        </w:rPr>
      </w:pPr>
      <w:r w:rsidRPr="00BF1161">
        <w:rPr>
          <w:lang w:val="en-GB"/>
        </w:rPr>
        <w:t xml:space="preserve">WHO (2025a) </w:t>
      </w:r>
      <w:r w:rsidRPr="00BF1161">
        <w:rPr>
          <w:i/>
          <w:iCs/>
          <w:lang w:val="en-GB"/>
        </w:rPr>
        <w:t>Breast cancer</w:t>
      </w:r>
      <w:r w:rsidRPr="00BF1161">
        <w:rPr>
          <w:lang w:val="en-GB"/>
        </w:rPr>
        <w:t>. Available at: https://www.who.int/news-room/fact-sheets/detail/breast-cancer (Accessed: 01 November 2025).</w:t>
      </w:r>
    </w:p>
    <w:p w14:paraId="0B39651A" w14:textId="77777777" w:rsidR="00E178F6" w:rsidRDefault="00E178F6" w:rsidP="00BF1161">
      <w:pPr>
        <w:rPr>
          <w:lang w:val="en-GB"/>
        </w:rPr>
      </w:pPr>
    </w:p>
    <w:p w14:paraId="458B7AF9" w14:textId="7F0D77BE" w:rsidR="00BF1161" w:rsidRPr="00BF1161" w:rsidRDefault="00BF1161" w:rsidP="00E178F6">
      <w:pPr>
        <w:jc w:val="left"/>
        <w:rPr>
          <w:lang w:val="en-GB"/>
        </w:rPr>
      </w:pPr>
      <w:r w:rsidRPr="00BF1161">
        <w:rPr>
          <w:lang w:val="en-GB"/>
        </w:rPr>
        <w:t xml:space="preserve">World Health Organization (2023) </w:t>
      </w:r>
      <w:r w:rsidRPr="00BF1161">
        <w:rPr>
          <w:i/>
          <w:iCs/>
          <w:lang w:val="en-GB"/>
        </w:rPr>
        <w:t>Global breast cancer initiative implementation framework: assessing, strengthening and scaling-up of services for the early detection and management of breast cancer</w:t>
      </w:r>
      <w:r w:rsidRPr="00BF1161">
        <w:rPr>
          <w:lang w:val="en-GB"/>
        </w:rPr>
        <w:t xml:space="preserve">. Available at: https://books.google.com/books?hl=en&amp;lr=&amp;id=P3yzEAAAQBAJ&amp;oi=fnd&amp;pg=PR6&amp;dq=With+the+implementation+of+regular+breast+checks+among+women+since+the+age+of+forty+years,+the+rate+of+early+detection+and+high+survival+may+be+achieved+&amp;ots=cfxLD9hV-J&amp;sig=678d2joX4SvWGyfPT1_9r3lx2l8 </w:t>
      </w:r>
    </w:p>
    <w:p w14:paraId="4AE87CB6" w14:textId="77777777" w:rsidR="00BF1161" w:rsidRPr="008E7A70" w:rsidRDefault="00BF1161" w:rsidP="008E7A70">
      <w:pPr>
        <w:rPr>
          <w:b/>
          <w:bCs/>
          <w:sz w:val="24"/>
          <w:szCs w:val="24"/>
          <w:lang w:val="en-GB"/>
        </w:rPr>
      </w:pPr>
    </w:p>
    <w:sectPr w:rsidR="00BF1161" w:rsidRPr="008E7A70" w:rsidSect="00FC7087">
      <w:headerReference w:type="default"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0E12" w14:textId="77777777" w:rsidR="00DE2C03" w:rsidRDefault="00DE2C03" w:rsidP="00FC7087">
      <w:pPr>
        <w:spacing w:line="240" w:lineRule="auto"/>
      </w:pPr>
      <w:r>
        <w:separator/>
      </w:r>
    </w:p>
  </w:endnote>
  <w:endnote w:type="continuationSeparator" w:id="0">
    <w:p w14:paraId="5C65E323" w14:textId="77777777" w:rsidR="00DE2C03" w:rsidRDefault="00DE2C03" w:rsidP="00FC70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18FADBE-751D-412D-BBC8-A8F93DF8BCD2}"/>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2" w:fontKey="{B93424D1-7712-4089-98A4-648400A10B08}"/>
  </w:font>
  <w:font w:name="Cambria">
    <w:panose1 w:val="02040503050406030204"/>
    <w:charset w:val="00"/>
    <w:family w:val="roman"/>
    <w:pitch w:val="variable"/>
    <w:sig w:usb0="E00006FF" w:usb1="420024FF" w:usb2="02000000" w:usb3="00000000" w:csb0="0000019F" w:csb1="00000000"/>
    <w:embedRegular r:id="rId3" w:fontKey="{EE2EA962-FFF3-497F-8A75-38E637281A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816862"/>
      <w:docPartObj>
        <w:docPartGallery w:val="Page Numbers (Bottom of Page)"/>
        <w:docPartUnique/>
      </w:docPartObj>
    </w:sdtPr>
    <w:sdtEndPr>
      <w:rPr>
        <w:noProof/>
        <w:sz w:val="20"/>
        <w:szCs w:val="20"/>
      </w:rPr>
    </w:sdtEndPr>
    <w:sdtContent>
      <w:p w14:paraId="65110728" w14:textId="77777777" w:rsidR="00FC7087" w:rsidRPr="00FC7087" w:rsidRDefault="00FC7087">
        <w:pPr>
          <w:pStyle w:val="Footer"/>
          <w:jc w:val="right"/>
          <w:rPr>
            <w:sz w:val="20"/>
            <w:szCs w:val="20"/>
          </w:rPr>
        </w:pPr>
        <w:r w:rsidRPr="00FC7087">
          <w:rPr>
            <w:sz w:val="20"/>
            <w:szCs w:val="20"/>
          </w:rPr>
          <w:fldChar w:fldCharType="begin"/>
        </w:r>
        <w:r w:rsidRPr="00FC7087">
          <w:rPr>
            <w:sz w:val="20"/>
            <w:szCs w:val="20"/>
          </w:rPr>
          <w:instrText xml:space="preserve"> PAGE   \* MERGEFORMAT </w:instrText>
        </w:r>
        <w:r w:rsidRPr="00FC7087">
          <w:rPr>
            <w:sz w:val="20"/>
            <w:szCs w:val="20"/>
          </w:rPr>
          <w:fldChar w:fldCharType="separate"/>
        </w:r>
        <w:r w:rsidRPr="00FC7087">
          <w:rPr>
            <w:noProof/>
            <w:sz w:val="20"/>
            <w:szCs w:val="20"/>
          </w:rPr>
          <w:t>2</w:t>
        </w:r>
        <w:r w:rsidRPr="00FC7087">
          <w:rPr>
            <w:noProof/>
            <w:sz w:val="20"/>
            <w:szCs w:val="20"/>
          </w:rPr>
          <w:fldChar w:fldCharType="end"/>
        </w:r>
      </w:p>
    </w:sdtContent>
  </w:sdt>
  <w:p w14:paraId="594C859C" w14:textId="77777777" w:rsidR="00FC7087" w:rsidRDefault="00FC7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6487C" w14:textId="77777777" w:rsidR="00DE2C03" w:rsidRDefault="00DE2C03" w:rsidP="00FC7087">
      <w:pPr>
        <w:spacing w:line="240" w:lineRule="auto"/>
      </w:pPr>
      <w:r>
        <w:separator/>
      </w:r>
    </w:p>
  </w:footnote>
  <w:footnote w:type="continuationSeparator" w:id="0">
    <w:p w14:paraId="008AF7D6" w14:textId="77777777" w:rsidR="00DE2C03" w:rsidRDefault="00DE2C03" w:rsidP="00FC70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7C34" w14:textId="77777777" w:rsidR="00FC7087" w:rsidRDefault="00FC7087" w:rsidP="00FC7087">
    <w:pPr>
      <w:pStyle w:val="Header"/>
      <w:jc w:val="right"/>
    </w:pPr>
    <w:r w:rsidRPr="00FC7087">
      <w:rPr>
        <w:noProof/>
      </w:rPr>
      <w:drawing>
        <wp:inline distT="0" distB="0" distL="0" distR="0" wp14:anchorId="546269F3" wp14:editId="5E877CE5">
          <wp:extent cx="973455" cy="333890"/>
          <wp:effectExtent l="0" t="0" r="0" b="9525"/>
          <wp:docPr id="112912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26131" name=""/>
                  <pic:cNvPicPr/>
                </pic:nvPicPr>
                <pic:blipFill>
                  <a:blip r:embed="rId1"/>
                  <a:stretch>
                    <a:fillRect/>
                  </a:stretch>
                </pic:blipFill>
                <pic:spPr>
                  <a:xfrm>
                    <a:off x="0" y="0"/>
                    <a:ext cx="978034" cy="3354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B01"/>
    <w:multiLevelType w:val="multilevel"/>
    <w:tmpl w:val="308E0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7A02F0"/>
    <w:multiLevelType w:val="multilevel"/>
    <w:tmpl w:val="E4CCE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534E17"/>
    <w:multiLevelType w:val="multilevel"/>
    <w:tmpl w:val="2D62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656D5"/>
    <w:multiLevelType w:val="hybridMultilevel"/>
    <w:tmpl w:val="83D61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C4A6D"/>
    <w:multiLevelType w:val="hybridMultilevel"/>
    <w:tmpl w:val="F44A79B2"/>
    <w:lvl w:ilvl="0" w:tplc="50B001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C762B"/>
    <w:multiLevelType w:val="hybridMultilevel"/>
    <w:tmpl w:val="FAAC4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D4612B"/>
    <w:multiLevelType w:val="multilevel"/>
    <w:tmpl w:val="F620D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9772E0"/>
    <w:multiLevelType w:val="multilevel"/>
    <w:tmpl w:val="9438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6E3B04"/>
    <w:multiLevelType w:val="multilevel"/>
    <w:tmpl w:val="96D4E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0922C8"/>
    <w:multiLevelType w:val="multilevel"/>
    <w:tmpl w:val="A3382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D27AA8"/>
    <w:multiLevelType w:val="multilevel"/>
    <w:tmpl w:val="89249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F05104"/>
    <w:multiLevelType w:val="multilevel"/>
    <w:tmpl w:val="BF3C0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2C0542"/>
    <w:multiLevelType w:val="multilevel"/>
    <w:tmpl w:val="B51EE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6315158">
    <w:abstractNumId w:val="9"/>
  </w:num>
  <w:num w:numId="2" w16cid:durableId="1017539986">
    <w:abstractNumId w:val="11"/>
  </w:num>
  <w:num w:numId="3" w16cid:durableId="1740059781">
    <w:abstractNumId w:val="1"/>
  </w:num>
  <w:num w:numId="4" w16cid:durableId="2056393787">
    <w:abstractNumId w:val="12"/>
  </w:num>
  <w:num w:numId="5" w16cid:durableId="910506335">
    <w:abstractNumId w:val="7"/>
  </w:num>
  <w:num w:numId="6" w16cid:durableId="2046907743">
    <w:abstractNumId w:val="8"/>
  </w:num>
  <w:num w:numId="7" w16cid:durableId="466165562">
    <w:abstractNumId w:val="6"/>
  </w:num>
  <w:num w:numId="8" w16cid:durableId="344789355">
    <w:abstractNumId w:val="0"/>
  </w:num>
  <w:num w:numId="9" w16cid:durableId="1027752978">
    <w:abstractNumId w:val="10"/>
  </w:num>
  <w:num w:numId="10" w16cid:durableId="658192577">
    <w:abstractNumId w:val="5"/>
  </w:num>
  <w:num w:numId="11" w16cid:durableId="1248537793">
    <w:abstractNumId w:val="4"/>
  </w:num>
  <w:num w:numId="12" w16cid:durableId="1870296446">
    <w:abstractNumId w:val="3"/>
  </w:num>
  <w:num w:numId="13" w16cid:durableId="14789164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D33"/>
    <w:rsid w:val="00015BA1"/>
    <w:rsid w:val="00026B4F"/>
    <w:rsid w:val="00053C0C"/>
    <w:rsid w:val="00061FF7"/>
    <w:rsid w:val="0007339A"/>
    <w:rsid w:val="00092C7A"/>
    <w:rsid w:val="000A36AE"/>
    <w:rsid w:val="000B463C"/>
    <w:rsid w:val="00112FFE"/>
    <w:rsid w:val="00114780"/>
    <w:rsid w:val="001158BC"/>
    <w:rsid w:val="0011619C"/>
    <w:rsid w:val="00121711"/>
    <w:rsid w:val="001938AA"/>
    <w:rsid w:val="00194F18"/>
    <w:rsid w:val="001A0A65"/>
    <w:rsid w:val="001A4A7B"/>
    <w:rsid w:val="001C4AEC"/>
    <w:rsid w:val="001E2C95"/>
    <w:rsid w:val="001F6757"/>
    <w:rsid w:val="00226FCA"/>
    <w:rsid w:val="00227554"/>
    <w:rsid w:val="0026182E"/>
    <w:rsid w:val="00264E57"/>
    <w:rsid w:val="002661FD"/>
    <w:rsid w:val="00266790"/>
    <w:rsid w:val="00276D1D"/>
    <w:rsid w:val="00281636"/>
    <w:rsid w:val="00291E16"/>
    <w:rsid w:val="00294135"/>
    <w:rsid w:val="003162B9"/>
    <w:rsid w:val="003408DA"/>
    <w:rsid w:val="003522A9"/>
    <w:rsid w:val="00373AE7"/>
    <w:rsid w:val="003934BE"/>
    <w:rsid w:val="004367BF"/>
    <w:rsid w:val="00461EF6"/>
    <w:rsid w:val="004623DF"/>
    <w:rsid w:val="00463A0D"/>
    <w:rsid w:val="00484306"/>
    <w:rsid w:val="00487D7C"/>
    <w:rsid w:val="004B4C26"/>
    <w:rsid w:val="004D4FEB"/>
    <w:rsid w:val="004D5DFC"/>
    <w:rsid w:val="005057D1"/>
    <w:rsid w:val="0052529E"/>
    <w:rsid w:val="00562C56"/>
    <w:rsid w:val="005A39D3"/>
    <w:rsid w:val="005C67A4"/>
    <w:rsid w:val="00617700"/>
    <w:rsid w:val="00622471"/>
    <w:rsid w:val="00631BE6"/>
    <w:rsid w:val="00637B86"/>
    <w:rsid w:val="006A5D81"/>
    <w:rsid w:val="0073144D"/>
    <w:rsid w:val="00755537"/>
    <w:rsid w:val="00755F0F"/>
    <w:rsid w:val="00761E77"/>
    <w:rsid w:val="00764617"/>
    <w:rsid w:val="00773E8A"/>
    <w:rsid w:val="00783B08"/>
    <w:rsid w:val="00795117"/>
    <w:rsid w:val="007B1578"/>
    <w:rsid w:val="00825929"/>
    <w:rsid w:val="00845EC9"/>
    <w:rsid w:val="00862701"/>
    <w:rsid w:val="008912E4"/>
    <w:rsid w:val="008B7703"/>
    <w:rsid w:val="008D0002"/>
    <w:rsid w:val="008E048D"/>
    <w:rsid w:val="008E53DC"/>
    <w:rsid w:val="008E7A70"/>
    <w:rsid w:val="008F4FB4"/>
    <w:rsid w:val="00904536"/>
    <w:rsid w:val="00912DF8"/>
    <w:rsid w:val="0094341B"/>
    <w:rsid w:val="00977EE7"/>
    <w:rsid w:val="00997541"/>
    <w:rsid w:val="009A428D"/>
    <w:rsid w:val="009B7F2F"/>
    <w:rsid w:val="009D71D6"/>
    <w:rsid w:val="009F15E6"/>
    <w:rsid w:val="00A31B7B"/>
    <w:rsid w:val="00A34DEF"/>
    <w:rsid w:val="00A460B7"/>
    <w:rsid w:val="00A6547C"/>
    <w:rsid w:val="00AA4049"/>
    <w:rsid w:val="00AC6ADD"/>
    <w:rsid w:val="00AE5070"/>
    <w:rsid w:val="00B10637"/>
    <w:rsid w:val="00B1291D"/>
    <w:rsid w:val="00B1531A"/>
    <w:rsid w:val="00B23C3C"/>
    <w:rsid w:val="00B33A49"/>
    <w:rsid w:val="00B5076C"/>
    <w:rsid w:val="00B53D7E"/>
    <w:rsid w:val="00B5644F"/>
    <w:rsid w:val="00B65459"/>
    <w:rsid w:val="00B67A68"/>
    <w:rsid w:val="00B732FB"/>
    <w:rsid w:val="00B73AFC"/>
    <w:rsid w:val="00BA316D"/>
    <w:rsid w:val="00BA66CF"/>
    <w:rsid w:val="00BC097D"/>
    <w:rsid w:val="00BC0CAD"/>
    <w:rsid w:val="00BD3EEC"/>
    <w:rsid w:val="00BF1161"/>
    <w:rsid w:val="00BF1E3A"/>
    <w:rsid w:val="00C075CC"/>
    <w:rsid w:val="00C156BE"/>
    <w:rsid w:val="00C61ACB"/>
    <w:rsid w:val="00C7733E"/>
    <w:rsid w:val="00C861C4"/>
    <w:rsid w:val="00CD53CD"/>
    <w:rsid w:val="00CE7472"/>
    <w:rsid w:val="00D1270D"/>
    <w:rsid w:val="00D272F3"/>
    <w:rsid w:val="00D63368"/>
    <w:rsid w:val="00D8586B"/>
    <w:rsid w:val="00DE2C03"/>
    <w:rsid w:val="00E178F6"/>
    <w:rsid w:val="00E21583"/>
    <w:rsid w:val="00E41873"/>
    <w:rsid w:val="00E43FF7"/>
    <w:rsid w:val="00E728F9"/>
    <w:rsid w:val="00EC1F4D"/>
    <w:rsid w:val="00EC4C1B"/>
    <w:rsid w:val="00ED5EBE"/>
    <w:rsid w:val="00EE1413"/>
    <w:rsid w:val="00F44D33"/>
    <w:rsid w:val="00F635F5"/>
    <w:rsid w:val="00FB5F70"/>
    <w:rsid w:val="00FC708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6C7B1E"/>
  <w15:docId w15:val="{EF017A91-AF9F-4EE4-AFF5-4D086600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FC7087"/>
    <w:pPr>
      <w:tabs>
        <w:tab w:val="center" w:pos="4513"/>
        <w:tab w:val="right" w:pos="9026"/>
      </w:tabs>
      <w:spacing w:line="240" w:lineRule="auto"/>
    </w:pPr>
  </w:style>
  <w:style w:type="character" w:customStyle="1" w:styleId="HeaderChar">
    <w:name w:val="Header Char"/>
    <w:basedOn w:val="DefaultParagraphFont"/>
    <w:link w:val="Header"/>
    <w:uiPriority w:val="99"/>
    <w:rsid w:val="00FC7087"/>
  </w:style>
  <w:style w:type="paragraph" w:styleId="Footer">
    <w:name w:val="footer"/>
    <w:basedOn w:val="Normal"/>
    <w:link w:val="FooterChar"/>
    <w:uiPriority w:val="99"/>
    <w:unhideWhenUsed/>
    <w:rsid w:val="00FC7087"/>
    <w:pPr>
      <w:tabs>
        <w:tab w:val="center" w:pos="4513"/>
        <w:tab w:val="right" w:pos="9026"/>
      </w:tabs>
      <w:spacing w:line="240" w:lineRule="auto"/>
    </w:pPr>
  </w:style>
  <w:style w:type="character" w:customStyle="1" w:styleId="FooterChar">
    <w:name w:val="Footer Char"/>
    <w:basedOn w:val="DefaultParagraphFont"/>
    <w:link w:val="Footer"/>
    <w:uiPriority w:val="99"/>
    <w:rsid w:val="00FC7087"/>
  </w:style>
  <w:style w:type="paragraph" w:styleId="TOCHeading">
    <w:name w:val="TOC Heading"/>
    <w:basedOn w:val="Heading1"/>
    <w:next w:val="Normal"/>
    <w:uiPriority w:val="39"/>
    <w:unhideWhenUsed/>
    <w:qFormat/>
    <w:rsid w:val="00373AE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73AE7"/>
    <w:pPr>
      <w:spacing w:after="100"/>
    </w:pPr>
  </w:style>
  <w:style w:type="paragraph" w:styleId="TOC2">
    <w:name w:val="toc 2"/>
    <w:basedOn w:val="Normal"/>
    <w:next w:val="Normal"/>
    <w:autoRedefine/>
    <w:uiPriority w:val="39"/>
    <w:unhideWhenUsed/>
    <w:rsid w:val="00373AE7"/>
    <w:pPr>
      <w:spacing w:after="100"/>
      <w:ind w:left="220"/>
    </w:pPr>
  </w:style>
  <w:style w:type="paragraph" w:styleId="TOC3">
    <w:name w:val="toc 3"/>
    <w:basedOn w:val="Normal"/>
    <w:next w:val="Normal"/>
    <w:autoRedefine/>
    <w:uiPriority w:val="39"/>
    <w:unhideWhenUsed/>
    <w:rsid w:val="00373AE7"/>
    <w:pPr>
      <w:spacing w:after="100"/>
      <w:ind w:left="440"/>
    </w:pPr>
  </w:style>
  <w:style w:type="character" w:styleId="Hyperlink">
    <w:name w:val="Hyperlink"/>
    <w:basedOn w:val="DefaultParagraphFont"/>
    <w:uiPriority w:val="99"/>
    <w:unhideWhenUsed/>
    <w:rsid w:val="00373AE7"/>
    <w:rPr>
      <w:color w:val="0000FF" w:themeColor="hyperlink"/>
      <w:u w:val="single"/>
    </w:rPr>
  </w:style>
  <w:style w:type="paragraph" w:styleId="ListParagraph">
    <w:name w:val="List Paragraph"/>
    <w:basedOn w:val="Normal"/>
    <w:uiPriority w:val="34"/>
    <w:qFormat/>
    <w:rsid w:val="00112FFE"/>
    <w:pPr>
      <w:ind w:left="720"/>
      <w:contextualSpacing/>
    </w:pPr>
  </w:style>
  <w:style w:type="character" w:styleId="UnresolvedMention">
    <w:name w:val="Unresolved Mention"/>
    <w:basedOn w:val="DefaultParagraphFont"/>
    <w:uiPriority w:val="99"/>
    <w:semiHidden/>
    <w:unhideWhenUsed/>
    <w:rsid w:val="00B50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4461">
      <w:bodyDiv w:val="1"/>
      <w:marLeft w:val="0"/>
      <w:marRight w:val="0"/>
      <w:marTop w:val="0"/>
      <w:marBottom w:val="0"/>
      <w:divBdr>
        <w:top w:val="none" w:sz="0" w:space="0" w:color="auto"/>
        <w:left w:val="none" w:sz="0" w:space="0" w:color="auto"/>
        <w:bottom w:val="none" w:sz="0" w:space="0" w:color="auto"/>
        <w:right w:val="none" w:sz="0" w:space="0" w:color="auto"/>
      </w:divBdr>
    </w:div>
    <w:div w:id="208109384">
      <w:bodyDiv w:val="1"/>
      <w:marLeft w:val="0"/>
      <w:marRight w:val="0"/>
      <w:marTop w:val="0"/>
      <w:marBottom w:val="0"/>
      <w:divBdr>
        <w:top w:val="none" w:sz="0" w:space="0" w:color="auto"/>
        <w:left w:val="none" w:sz="0" w:space="0" w:color="auto"/>
        <w:bottom w:val="none" w:sz="0" w:space="0" w:color="auto"/>
        <w:right w:val="none" w:sz="0" w:space="0" w:color="auto"/>
      </w:divBdr>
      <w:divsChild>
        <w:div w:id="745346663">
          <w:marLeft w:val="0"/>
          <w:marRight w:val="0"/>
          <w:marTop w:val="120"/>
          <w:marBottom w:val="120"/>
          <w:divBdr>
            <w:top w:val="none" w:sz="0" w:space="0" w:color="auto"/>
            <w:left w:val="none" w:sz="0" w:space="0" w:color="auto"/>
            <w:bottom w:val="none" w:sz="0" w:space="0" w:color="auto"/>
            <w:right w:val="none" w:sz="0" w:space="0" w:color="auto"/>
          </w:divBdr>
        </w:div>
      </w:divsChild>
    </w:div>
    <w:div w:id="348874468">
      <w:bodyDiv w:val="1"/>
      <w:marLeft w:val="0"/>
      <w:marRight w:val="0"/>
      <w:marTop w:val="0"/>
      <w:marBottom w:val="0"/>
      <w:divBdr>
        <w:top w:val="none" w:sz="0" w:space="0" w:color="auto"/>
        <w:left w:val="none" w:sz="0" w:space="0" w:color="auto"/>
        <w:bottom w:val="none" w:sz="0" w:space="0" w:color="auto"/>
        <w:right w:val="none" w:sz="0" w:space="0" w:color="auto"/>
      </w:divBdr>
    </w:div>
    <w:div w:id="428426317">
      <w:bodyDiv w:val="1"/>
      <w:marLeft w:val="0"/>
      <w:marRight w:val="0"/>
      <w:marTop w:val="0"/>
      <w:marBottom w:val="0"/>
      <w:divBdr>
        <w:top w:val="none" w:sz="0" w:space="0" w:color="auto"/>
        <w:left w:val="none" w:sz="0" w:space="0" w:color="auto"/>
        <w:bottom w:val="none" w:sz="0" w:space="0" w:color="auto"/>
        <w:right w:val="none" w:sz="0" w:space="0" w:color="auto"/>
      </w:divBdr>
    </w:div>
    <w:div w:id="456339330">
      <w:bodyDiv w:val="1"/>
      <w:marLeft w:val="0"/>
      <w:marRight w:val="0"/>
      <w:marTop w:val="0"/>
      <w:marBottom w:val="0"/>
      <w:divBdr>
        <w:top w:val="none" w:sz="0" w:space="0" w:color="auto"/>
        <w:left w:val="none" w:sz="0" w:space="0" w:color="auto"/>
        <w:bottom w:val="none" w:sz="0" w:space="0" w:color="auto"/>
        <w:right w:val="none" w:sz="0" w:space="0" w:color="auto"/>
      </w:divBdr>
      <w:divsChild>
        <w:div w:id="1712224615">
          <w:marLeft w:val="0"/>
          <w:marRight w:val="0"/>
          <w:marTop w:val="120"/>
          <w:marBottom w:val="120"/>
          <w:divBdr>
            <w:top w:val="none" w:sz="0" w:space="0" w:color="auto"/>
            <w:left w:val="none" w:sz="0" w:space="0" w:color="auto"/>
            <w:bottom w:val="none" w:sz="0" w:space="0" w:color="auto"/>
            <w:right w:val="none" w:sz="0" w:space="0" w:color="auto"/>
          </w:divBdr>
        </w:div>
      </w:divsChild>
    </w:div>
    <w:div w:id="517936740">
      <w:bodyDiv w:val="1"/>
      <w:marLeft w:val="0"/>
      <w:marRight w:val="0"/>
      <w:marTop w:val="0"/>
      <w:marBottom w:val="0"/>
      <w:divBdr>
        <w:top w:val="none" w:sz="0" w:space="0" w:color="auto"/>
        <w:left w:val="none" w:sz="0" w:space="0" w:color="auto"/>
        <w:bottom w:val="none" w:sz="0" w:space="0" w:color="auto"/>
        <w:right w:val="none" w:sz="0" w:space="0" w:color="auto"/>
      </w:divBdr>
      <w:divsChild>
        <w:div w:id="1476726115">
          <w:marLeft w:val="0"/>
          <w:marRight w:val="0"/>
          <w:marTop w:val="120"/>
          <w:marBottom w:val="120"/>
          <w:divBdr>
            <w:top w:val="none" w:sz="0" w:space="0" w:color="auto"/>
            <w:left w:val="none" w:sz="0" w:space="0" w:color="auto"/>
            <w:bottom w:val="none" w:sz="0" w:space="0" w:color="auto"/>
            <w:right w:val="none" w:sz="0" w:space="0" w:color="auto"/>
          </w:divBdr>
        </w:div>
      </w:divsChild>
    </w:div>
    <w:div w:id="814224924">
      <w:bodyDiv w:val="1"/>
      <w:marLeft w:val="0"/>
      <w:marRight w:val="0"/>
      <w:marTop w:val="0"/>
      <w:marBottom w:val="0"/>
      <w:divBdr>
        <w:top w:val="none" w:sz="0" w:space="0" w:color="auto"/>
        <w:left w:val="none" w:sz="0" w:space="0" w:color="auto"/>
        <w:bottom w:val="none" w:sz="0" w:space="0" w:color="auto"/>
        <w:right w:val="none" w:sz="0" w:space="0" w:color="auto"/>
      </w:divBdr>
      <w:divsChild>
        <w:div w:id="1227840563">
          <w:marLeft w:val="0"/>
          <w:marRight w:val="0"/>
          <w:marTop w:val="120"/>
          <w:marBottom w:val="120"/>
          <w:divBdr>
            <w:top w:val="none" w:sz="0" w:space="0" w:color="auto"/>
            <w:left w:val="none" w:sz="0" w:space="0" w:color="auto"/>
            <w:bottom w:val="none" w:sz="0" w:space="0" w:color="auto"/>
            <w:right w:val="none" w:sz="0" w:space="0" w:color="auto"/>
          </w:divBdr>
        </w:div>
      </w:divsChild>
    </w:div>
    <w:div w:id="843979342">
      <w:bodyDiv w:val="1"/>
      <w:marLeft w:val="0"/>
      <w:marRight w:val="0"/>
      <w:marTop w:val="0"/>
      <w:marBottom w:val="0"/>
      <w:divBdr>
        <w:top w:val="none" w:sz="0" w:space="0" w:color="auto"/>
        <w:left w:val="none" w:sz="0" w:space="0" w:color="auto"/>
        <w:bottom w:val="none" w:sz="0" w:space="0" w:color="auto"/>
        <w:right w:val="none" w:sz="0" w:space="0" w:color="auto"/>
      </w:divBdr>
    </w:div>
    <w:div w:id="918171618">
      <w:bodyDiv w:val="1"/>
      <w:marLeft w:val="0"/>
      <w:marRight w:val="0"/>
      <w:marTop w:val="0"/>
      <w:marBottom w:val="0"/>
      <w:divBdr>
        <w:top w:val="none" w:sz="0" w:space="0" w:color="auto"/>
        <w:left w:val="none" w:sz="0" w:space="0" w:color="auto"/>
        <w:bottom w:val="none" w:sz="0" w:space="0" w:color="auto"/>
        <w:right w:val="none" w:sz="0" w:space="0" w:color="auto"/>
      </w:divBdr>
      <w:divsChild>
        <w:div w:id="1876389303">
          <w:marLeft w:val="0"/>
          <w:marRight w:val="0"/>
          <w:marTop w:val="120"/>
          <w:marBottom w:val="120"/>
          <w:divBdr>
            <w:top w:val="none" w:sz="0" w:space="0" w:color="auto"/>
            <w:left w:val="none" w:sz="0" w:space="0" w:color="auto"/>
            <w:bottom w:val="none" w:sz="0" w:space="0" w:color="auto"/>
            <w:right w:val="none" w:sz="0" w:space="0" w:color="auto"/>
          </w:divBdr>
        </w:div>
      </w:divsChild>
    </w:div>
    <w:div w:id="1314335380">
      <w:bodyDiv w:val="1"/>
      <w:marLeft w:val="0"/>
      <w:marRight w:val="0"/>
      <w:marTop w:val="0"/>
      <w:marBottom w:val="0"/>
      <w:divBdr>
        <w:top w:val="none" w:sz="0" w:space="0" w:color="auto"/>
        <w:left w:val="none" w:sz="0" w:space="0" w:color="auto"/>
        <w:bottom w:val="none" w:sz="0" w:space="0" w:color="auto"/>
        <w:right w:val="none" w:sz="0" w:space="0" w:color="auto"/>
      </w:divBdr>
      <w:divsChild>
        <w:div w:id="1459564226">
          <w:marLeft w:val="0"/>
          <w:marRight w:val="0"/>
          <w:marTop w:val="120"/>
          <w:marBottom w:val="120"/>
          <w:divBdr>
            <w:top w:val="none" w:sz="0" w:space="0" w:color="auto"/>
            <w:left w:val="none" w:sz="0" w:space="0" w:color="auto"/>
            <w:bottom w:val="none" w:sz="0" w:space="0" w:color="auto"/>
            <w:right w:val="none" w:sz="0" w:space="0" w:color="auto"/>
          </w:divBdr>
        </w:div>
      </w:divsChild>
    </w:div>
    <w:div w:id="1355766931">
      <w:bodyDiv w:val="1"/>
      <w:marLeft w:val="0"/>
      <w:marRight w:val="0"/>
      <w:marTop w:val="0"/>
      <w:marBottom w:val="0"/>
      <w:divBdr>
        <w:top w:val="none" w:sz="0" w:space="0" w:color="auto"/>
        <w:left w:val="none" w:sz="0" w:space="0" w:color="auto"/>
        <w:bottom w:val="none" w:sz="0" w:space="0" w:color="auto"/>
        <w:right w:val="none" w:sz="0" w:space="0" w:color="auto"/>
      </w:divBdr>
      <w:divsChild>
        <w:div w:id="510687386">
          <w:marLeft w:val="0"/>
          <w:marRight w:val="0"/>
          <w:marTop w:val="120"/>
          <w:marBottom w:val="120"/>
          <w:divBdr>
            <w:top w:val="none" w:sz="0" w:space="0" w:color="auto"/>
            <w:left w:val="none" w:sz="0" w:space="0" w:color="auto"/>
            <w:bottom w:val="none" w:sz="0" w:space="0" w:color="auto"/>
            <w:right w:val="none" w:sz="0" w:space="0" w:color="auto"/>
          </w:divBdr>
        </w:div>
      </w:divsChild>
    </w:div>
    <w:div w:id="1484081573">
      <w:bodyDiv w:val="1"/>
      <w:marLeft w:val="0"/>
      <w:marRight w:val="0"/>
      <w:marTop w:val="0"/>
      <w:marBottom w:val="0"/>
      <w:divBdr>
        <w:top w:val="none" w:sz="0" w:space="0" w:color="auto"/>
        <w:left w:val="none" w:sz="0" w:space="0" w:color="auto"/>
        <w:bottom w:val="none" w:sz="0" w:space="0" w:color="auto"/>
        <w:right w:val="none" w:sz="0" w:space="0" w:color="auto"/>
      </w:divBdr>
      <w:divsChild>
        <w:div w:id="1663580692">
          <w:marLeft w:val="0"/>
          <w:marRight w:val="0"/>
          <w:marTop w:val="120"/>
          <w:marBottom w:val="120"/>
          <w:divBdr>
            <w:top w:val="none" w:sz="0" w:space="0" w:color="auto"/>
            <w:left w:val="none" w:sz="0" w:space="0" w:color="auto"/>
            <w:bottom w:val="none" w:sz="0" w:space="0" w:color="auto"/>
            <w:right w:val="none" w:sz="0" w:space="0" w:color="auto"/>
          </w:divBdr>
        </w:div>
        <w:div w:id="450974745">
          <w:marLeft w:val="0"/>
          <w:marRight w:val="0"/>
          <w:marTop w:val="120"/>
          <w:marBottom w:val="120"/>
          <w:divBdr>
            <w:top w:val="none" w:sz="0" w:space="0" w:color="auto"/>
            <w:left w:val="none" w:sz="0" w:space="0" w:color="auto"/>
            <w:bottom w:val="none" w:sz="0" w:space="0" w:color="auto"/>
            <w:right w:val="none" w:sz="0" w:space="0" w:color="auto"/>
          </w:divBdr>
        </w:div>
        <w:div w:id="1992516831">
          <w:marLeft w:val="0"/>
          <w:marRight w:val="0"/>
          <w:marTop w:val="120"/>
          <w:marBottom w:val="120"/>
          <w:divBdr>
            <w:top w:val="none" w:sz="0" w:space="0" w:color="auto"/>
            <w:left w:val="none" w:sz="0" w:space="0" w:color="auto"/>
            <w:bottom w:val="none" w:sz="0" w:space="0" w:color="auto"/>
            <w:right w:val="none" w:sz="0" w:space="0" w:color="auto"/>
          </w:divBdr>
        </w:div>
        <w:div w:id="1860852241">
          <w:marLeft w:val="0"/>
          <w:marRight w:val="0"/>
          <w:marTop w:val="120"/>
          <w:marBottom w:val="120"/>
          <w:divBdr>
            <w:top w:val="none" w:sz="0" w:space="0" w:color="auto"/>
            <w:left w:val="none" w:sz="0" w:space="0" w:color="auto"/>
            <w:bottom w:val="none" w:sz="0" w:space="0" w:color="auto"/>
            <w:right w:val="none" w:sz="0" w:space="0" w:color="auto"/>
          </w:divBdr>
        </w:div>
      </w:divsChild>
    </w:div>
    <w:div w:id="1612741161">
      <w:bodyDiv w:val="1"/>
      <w:marLeft w:val="0"/>
      <w:marRight w:val="0"/>
      <w:marTop w:val="0"/>
      <w:marBottom w:val="0"/>
      <w:divBdr>
        <w:top w:val="none" w:sz="0" w:space="0" w:color="auto"/>
        <w:left w:val="none" w:sz="0" w:space="0" w:color="auto"/>
        <w:bottom w:val="none" w:sz="0" w:space="0" w:color="auto"/>
        <w:right w:val="none" w:sz="0" w:space="0" w:color="auto"/>
      </w:divBdr>
      <w:divsChild>
        <w:div w:id="211884984">
          <w:marLeft w:val="0"/>
          <w:marRight w:val="0"/>
          <w:marTop w:val="120"/>
          <w:marBottom w:val="120"/>
          <w:divBdr>
            <w:top w:val="none" w:sz="0" w:space="0" w:color="auto"/>
            <w:left w:val="none" w:sz="0" w:space="0" w:color="auto"/>
            <w:bottom w:val="none" w:sz="0" w:space="0" w:color="auto"/>
            <w:right w:val="none" w:sz="0" w:space="0" w:color="auto"/>
          </w:divBdr>
        </w:div>
      </w:divsChild>
    </w:div>
    <w:div w:id="1622421511">
      <w:bodyDiv w:val="1"/>
      <w:marLeft w:val="0"/>
      <w:marRight w:val="0"/>
      <w:marTop w:val="0"/>
      <w:marBottom w:val="0"/>
      <w:divBdr>
        <w:top w:val="none" w:sz="0" w:space="0" w:color="auto"/>
        <w:left w:val="none" w:sz="0" w:space="0" w:color="auto"/>
        <w:bottom w:val="none" w:sz="0" w:space="0" w:color="auto"/>
        <w:right w:val="none" w:sz="0" w:space="0" w:color="auto"/>
      </w:divBdr>
    </w:div>
    <w:div w:id="1976443213">
      <w:bodyDiv w:val="1"/>
      <w:marLeft w:val="0"/>
      <w:marRight w:val="0"/>
      <w:marTop w:val="0"/>
      <w:marBottom w:val="0"/>
      <w:divBdr>
        <w:top w:val="none" w:sz="0" w:space="0" w:color="auto"/>
        <w:left w:val="none" w:sz="0" w:space="0" w:color="auto"/>
        <w:bottom w:val="none" w:sz="0" w:space="0" w:color="auto"/>
        <w:right w:val="none" w:sz="0" w:space="0" w:color="auto"/>
      </w:divBdr>
    </w:div>
    <w:div w:id="2005351206">
      <w:bodyDiv w:val="1"/>
      <w:marLeft w:val="0"/>
      <w:marRight w:val="0"/>
      <w:marTop w:val="0"/>
      <w:marBottom w:val="0"/>
      <w:divBdr>
        <w:top w:val="none" w:sz="0" w:space="0" w:color="auto"/>
        <w:left w:val="none" w:sz="0" w:space="0" w:color="auto"/>
        <w:bottom w:val="none" w:sz="0" w:space="0" w:color="auto"/>
        <w:right w:val="none" w:sz="0" w:space="0" w:color="auto"/>
      </w:divBdr>
      <w:divsChild>
        <w:div w:id="1299258877">
          <w:marLeft w:val="0"/>
          <w:marRight w:val="0"/>
          <w:marTop w:val="120"/>
          <w:marBottom w:val="120"/>
          <w:divBdr>
            <w:top w:val="none" w:sz="0" w:space="0" w:color="auto"/>
            <w:left w:val="none" w:sz="0" w:space="0" w:color="auto"/>
            <w:bottom w:val="none" w:sz="0" w:space="0" w:color="auto"/>
            <w:right w:val="none" w:sz="0" w:space="0" w:color="auto"/>
          </w:divBdr>
        </w:div>
      </w:divsChild>
    </w:div>
    <w:div w:id="2087220780">
      <w:bodyDiv w:val="1"/>
      <w:marLeft w:val="0"/>
      <w:marRight w:val="0"/>
      <w:marTop w:val="0"/>
      <w:marBottom w:val="0"/>
      <w:divBdr>
        <w:top w:val="none" w:sz="0" w:space="0" w:color="auto"/>
        <w:left w:val="none" w:sz="0" w:space="0" w:color="auto"/>
        <w:bottom w:val="none" w:sz="0" w:space="0" w:color="auto"/>
        <w:right w:val="none" w:sz="0" w:space="0" w:color="auto"/>
      </w:divBdr>
      <w:divsChild>
        <w:div w:id="1295334376">
          <w:marLeft w:val="0"/>
          <w:marRight w:val="0"/>
          <w:marTop w:val="120"/>
          <w:marBottom w:val="120"/>
          <w:divBdr>
            <w:top w:val="none" w:sz="0" w:space="0" w:color="auto"/>
            <w:left w:val="none" w:sz="0" w:space="0" w:color="auto"/>
            <w:bottom w:val="none" w:sz="0" w:space="0" w:color="auto"/>
            <w:right w:val="none" w:sz="0" w:space="0" w:color="auto"/>
          </w:divBdr>
        </w:div>
        <w:div w:id="1595044609">
          <w:marLeft w:val="0"/>
          <w:marRight w:val="0"/>
          <w:marTop w:val="120"/>
          <w:marBottom w:val="120"/>
          <w:divBdr>
            <w:top w:val="none" w:sz="0" w:space="0" w:color="auto"/>
            <w:left w:val="none" w:sz="0" w:space="0" w:color="auto"/>
            <w:bottom w:val="none" w:sz="0" w:space="0" w:color="auto"/>
            <w:right w:val="none" w:sz="0" w:space="0" w:color="auto"/>
          </w:divBdr>
        </w:div>
        <w:div w:id="655691948">
          <w:marLeft w:val="0"/>
          <w:marRight w:val="0"/>
          <w:marTop w:val="120"/>
          <w:marBottom w:val="120"/>
          <w:divBdr>
            <w:top w:val="none" w:sz="0" w:space="0" w:color="auto"/>
            <w:left w:val="none" w:sz="0" w:space="0" w:color="auto"/>
            <w:bottom w:val="none" w:sz="0" w:space="0" w:color="auto"/>
            <w:right w:val="none" w:sz="0" w:space="0" w:color="auto"/>
          </w:divBdr>
        </w:div>
        <w:div w:id="531382516">
          <w:marLeft w:val="0"/>
          <w:marRight w:val="0"/>
          <w:marTop w:val="120"/>
          <w:marBottom w:val="120"/>
          <w:divBdr>
            <w:top w:val="none" w:sz="0" w:space="0" w:color="auto"/>
            <w:left w:val="none" w:sz="0" w:space="0" w:color="auto"/>
            <w:bottom w:val="none" w:sz="0" w:space="0" w:color="auto"/>
            <w:right w:val="none" w:sz="0" w:space="0" w:color="auto"/>
          </w:divBdr>
        </w:div>
      </w:divsChild>
    </w:div>
    <w:div w:id="2111196996">
      <w:bodyDiv w:val="1"/>
      <w:marLeft w:val="0"/>
      <w:marRight w:val="0"/>
      <w:marTop w:val="0"/>
      <w:marBottom w:val="0"/>
      <w:divBdr>
        <w:top w:val="none" w:sz="0" w:space="0" w:color="auto"/>
        <w:left w:val="none" w:sz="0" w:space="0" w:color="auto"/>
        <w:bottom w:val="none" w:sz="0" w:space="0" w:color="auto"/>
        <w:right w:val="none" w:sz="0" w:space="0" w:color="auto"/>
      </w:divBdr>
    </w:div>
    <w:div w:id="2135828951">
      <w:bodyDiv w:val="1"/>
      <w:marLeft w:val="0"/>
      <w:marRight w:val="0"/>
      <w:marTop w:val="0"/>
      <w:marBottom w:val="0"/>
      <w:divBdr>
        <w:top w:val="none" w:sz="0" w:space="0" w:color="auto"/>
        <w:left w:val="none" w:sz="0" w:space="0" w:color="auto"/>
        <w:bottom w:val="none" w:sz="0" w:space="0" w:color="auto"/>
        <w:right w:val="none" w:sz="0" w:space="0" w:color="auto"/>
      </w:divBdr>
      <w:divsChild>
        <w:div w:id="687369827">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jht.org.in/index.php/ijhti/article/download/30/21" TargetMode="External"/><Relationship Id="rId18" Type="http://schemas.openxmlformats.org/officeDocument/2006/relationships/hyperlink" Target="https://www.mdpi.com/2075-4418/12/4/9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bg.org.uk/analysis/uk-policy-briefings/the-impact-of-austerity-on-women" TargetMode="External"/><Relationship Id="rId17" Type="http://schemas.openxmlformats.org/officeDocument/2006/relationships/hyperlink" Target="https://onlinelibrary.wiley.com/doi/pdf/10.1002/cam4.5288" TargetMode="External"/><Relationship Id="rId2" Type="http://schemas.openxmlformats.org/officeDocument/2006/relationships/numbering" Target="numbering.xml"/><Relationship Id="rId16" Type="http://schemas.openxmlformats.org/officeDocument/2006/relationships/hyperlink" Target="https://www.ejcancer.com/article/S0959-8049(20)31448-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journals.plos.org/globalpublichealth/article/file?id=10.1371/journal.pgph.0003627&amp;type=printable"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2-6694/14/17/4218"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DB6F999-1628-4175-ABFE-3BAD55903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3725</Words>
  <Characters>25296</Characters>
  <Application>Microsoft Office Word</Application>
  <DocSecurity>0</DocSecurity>
  <Lines>451</Lines>
  <Paragraphs>172</Paragraphs>
  <ScaleCrop>false</ScaleCrop>
  <Company/>
  <LinksUpToDate>false</LinksUpToDate>
  <CharactersWithSpaces>28849</CharactersWithSpaces>
  <SharedDoc>false</SharedDoc>
  <HLinks>
    <vt:vector size="210" baseType="variant">
      <vt:variant>
        <vt:i4>7471228</vt:i4>
      </vt:variant>
      <vt:variant>
        <vt:i4>156</vt:i4>
      </vt:variant>
      <vt:variant>
        <vt:i4>0</vt:i4>
      </vt:variant>
      <vt:variant>
        <vt:i4>5</vt:i4>
      </vt:variant>
      <vt:variant>
        <vt:lpwstr>https://www.who.int/news-room/fact-sheets/detail/breast-cancer</vt:lpwstr>
      </vt:variant>
      <vt:variant>
        <vt:lpwstr/>
      </vt:variant>
      <vt:variant>
        <vt:i4>3473507</vt:i4>
      </vt:variant>
      <vt:variant>
        <vt:i4>153</vt:i4>
      </vt:variant>
      <vt:variant>
        <vt:i4>0</vt:i4>
      </vt:variant>
      <vt:variant>
        <vt:i4>5</vt:i4>
      </vt:variant>
      <vt:variant>
        <vt:lpwstr>https://www.who.int/news/item/03-02-2023-who-launches-new-roadmap-on-breast-cancer</vt:lpwstr>
      </vt:variant>
      <vt:variant>
        <vt:lpwstr/>
      </vt:variant>
      <vt:variant>
        <vt:i4>7208995</vt:i4>
      </vt:variant>
      <vt:variant>
        <vt:i4>150</vt:i4>
      </vt:variant>
      <vt:variant>
        <vt:i4>0</vt:i4>
      </vt:variant>
      <vt:variant>
        <vt:i4>5</vt:i4>
      </vt:variant>
      <vt:variant>
        <vt:lpwstr>https://www.mdpi.com/2075-4418/12/4/902</vt:lpwstr>
      </vt:variant>
      <vt:variant>
        <vt:lpwstr/>
      </vt:variant>
      <vt:variant>
        <vt:i4>1769539</vt:i4>
      </vt:variant>
      <vt:variant>
        <vt:i4>147</vt:i4>
      </vt:variant>
      <vt:variant>
        <vt:i4>0</vt:i4>
      </vt:variant>
      <vt:variant>
        <vt:i4>5</vt:i4>
      </vt:variant>
      <vt:variant>
        <vt:lpwstr>https://onlinelibrary.wiley.com/doi/pdf/10.1002/cam4.5288</vt:lpwstr>
      </vt:variant>
      <vt:variant>
        <vt:lpwstr/>
      </vt:variant>
      <vt:variant>
        <vt:i4>2621498</vt:i4>
      </vt:variant>
      <vt:variant>
        <vt:i4>144</vt:i4>
      </vt:variant>
      <vt:variant>
        <vt:i4>0</vt:i4>
      </vt:variant>
      <vt:variant>
        <vt:i4>5</vt:i4>
      </vt:variant>
      <vt:variant>
        <vt:lpwstr>https://www.ejcancer.com/article/S0959-8049(20)31448-9/fulltext</vt:lpwstr>
      </vt:variant>
      <vt:variant>
        <vt:lpwstr/>
      </vt:variant>
      <vt:variant>
        <vt:i4>5308503</vt:i4>
      </vt:variant>
      <vt:variant>
        <vt:i4>141</vt:i4>
      </vt:variant>
      <vt:variant>
        <vt:i4>0</vt:i4>
      </vt:variant>
      <vt:variant>
        <vt:i4>5</vt:i4>
      </vt:variant>
      <vt:variant>
        <vt:lpwstr>https://link.springer.com/content/pdf/10.1186/s40249-025-01287-8.pdf</vt:lpwstr>
      </vt:variant>
      <vt:variant>
        <vt:lpwstr/>
      </vt:variant>
      <vt:variant>
        <vt:i4>393289</vt:i4>
      </vt:variant>
      <vt:variant>
        <vt:i4>138</vt:i4>
      </vt:variant>
      <vt:variant>
        <vt:i4>0</vt:i4>
      </vt:variant>
      <vt:variant>
        <vt:i4>5</vt:i4>
      </vt:variant>
      <vt:variant>
        <vt:lpwstr>https://journals.plos.org/globalpublichealth/article/file?id=10.1371/journal.pgph.0003627&amp;type=printable</vt:lpwstr>
      </vt:variant>
      <vt:variant>
        <vt:lpwstr/>
      </vt:variant>
      <vt:variant>
        <vt:i4>3407968</vt:i4>
      </vt:variant>
      <vt:variant>
        <vt:i4>135</vt:i4>
      </vt:variant>
      <vt:variant>
        <vt:i4>0</vt:i4>
      </vt:variant>
      <vt:variant>
        <vt:i4>5</vt:i4>
      </vt:variant>
      <vt:variant>
        <vt:lpwstr>https://www.ijht.org.in/index.php/ijhti/article/download/30/21</vt:lpwstr>
      </vt:variant>
      <vt:variant>
        <vt:lpwstr/>
      </vt:variant>
      <vt:variant>
        <vt:i4>3866677</vt:i4>
      </vt:variant>
      <vt:variant>
        <vt:i4>132</vt:i4>
      </vt:variant>
      <vt:variant>
        <vt:i4>0</vt:i4>
      </vt:variant>
      <vt:variant>
        <vt:i4>5</vt:i4>
      </vt:variant>
      <vt:variant>
        <vt:lpwstr>https://www.thelancet.com/pdfs/journals/lanpub/PIIS2468-2667(22)00199-2.pdf</vt:lpwstr>
      </vt:variant>
      <vt:variant>
        <vt:lpwstr/>
      </vt:variant>
      <vt:variant>
        <vt:i4>7012460</vt:i4>
      </vt:variant>
      <vt:variant>
        <vt:i4>129</vt:i4>
      </vt:variant>
      <vt:variant>
        <vt:i4>0</vt:i4>
      </vt:variant>
      <vt:variant>
        <vt:i4>5</vt:i4>
      </vt:variant>
      <vt:variant>
        <vt:lpwstr>https://www.nature.com/articles/s41416-021-01492-w.pdf</vt:lpwstr>
      </vt:variant>
      <vt:variant>
        <vt:lpwstr/>
      </vt:variant>
      <vt:variant>
        <vt:i4>3538983</vt:i4>
      </vt:variant>
      <vt:variant>
        <vt:i4>126</vt:i4>
      </vt:variant>
      <vt:variant>
        <vt:i4>0</vt:i4>
      </vt:variant>
      <vt:variant>
        <vt:i4>5</vt:i4>
      </vt:variant>
      <vt:variant>
        <vt:lpwstr>https://www.nature.com/articles/s41591-023-02738-1</vt:lpwstr>
      </vt:variant>
      <vt:variant>
        <vt:lpwstr/>
      </vt:variant>
      <vt:variant>
        <vt:i4>2949246</vt:i4>
      </vt:variant>
      <vt:variant>
        <vt:i4>123</vt:i4>
      </vt:variant>
      <vt:variant>
        <vt:i4>0</vt:i4>
      </vt:variant>
      <vt:variant>
        <vt:i4>5</vt:i4>
      </vt:variant>
      <vt:variant>
        <vt:lpwstr>https://www.who.int/news-room/fact-sheets/detail/polycystic-ovary-syndrome</vt:lpwstr>
      </vt:variant>
      <vt:variant>
        <vt:lpwstr/>
      </vt:variant>
      <vt:variant>
        <vt:i4>65542</vt:i4>
      </vt:variant>
      <vt:variant>
        <vt:i4>120</vt:i4>
      </vt:variant>
      <vt:variant>
        <vt:i4>0</vt:i4>
      </vt:variant>
      <vt:variant>
        <vt:i4>5</vt:i4>
      </vt:variant>
      <vt:variant>
        <vt:lpwstr>https://www.ons.gov.uk/peoplepopulationandcommunity/crimeandjustice/bulletins/domesticabuseinenglandandwalesoverview/november2024</vt:lpwstr>
      </vt:variant>
      <vt:variant>
        <vt:lpwstr/>
      </vt:variant>
      <vt:variant>
        <vt:i4>3407998</vt:i4>
      </vt:variant>
      <vt:variant>
        <vt:i4>117</vt:i4>
      </vt:variant>
      <vt:variant>
        <vt:i4>0</vt:i4>
      </vt:variant>
      <vt:variant>
        <vt:i4>5</vt:i4>
      </vt:variant>
      <vt:variant>
        <vt:lpwstr>https://academic.oup.com/bjd/article-pdf/186/2/257/47149283/bjd0257.pdf</vt:lpwstr>
      </vt:variant>
      <vt:variant>
        <vt:lpwstr/>
      </vt:variant>
      <vt:variant>
        <vt:i4>655446</vt:i4>
      </vt:variant>
      <vt:variant>
        <vt:i4>114</vt:i4>
      </vt:variant>
      <vt:variant>
        <vt:i4>0</vt:i4>
      </vt:variant>
      <vt:variant>
        <vt:i4>5</vt:i4>
      </vt:variant>
      <vt:variant>
        <vt:lpwstr>https://www.gov.uk/government/publications/womens-health-strategy-for-england/womens-health-strategy-for-england</vt:lpwstr>
      </vt:variant>
      <vt:variant>
        <vt:lpwstr/>
      </vt:variant>
      <vt:variant>
        <vt:i4>7798821</vt:i4>
      </vt:variant>
      <vt:variant>
        <vt:i4>111</vt:i4>
      </vt:variant>
      <vt:variant>
        <vt:i4>0</vt:i4>
      </vt:variant>
      <vt:variant>
        <vt:i4>5</vt:i4>
      </vt:variant>
      <vt:variant>
        <vt:lpwstr>https://www.fawcettsociety.org.uk/about</vt:lpwstr>
      </vt:variant>
      <vt:variant>
        <vt:lpwstr/>
      </vt:variant>
      <vt:variant>
        <vt:i4>5374027</vt:i4>
      </vt:variant>
      <vt:variant>
        <vt:i4>108</vt:i4>
      </vt:variant>
      <vt:variant>
        <vt:i4>0</vt:i4>
      </vt:variant>
      <vt:variant>
        <vt:i4>5</vt:i4>
      </vt:variant>
      <vt:variant>
        <vt:lpwstr>https://www.annualreviews.org/content/journals/10.1146/annurev-publhealth-060220-042648?crawler=true&amp;mimetype=application/pdf</vt:lpwstr>
      </vt:variant>
      <vt:variant>
        <vt:lpwstr/>
      </vt:variant>
      <vt:variant>
        <vt:i4>6553641</vt:i4>
      </vt:variant>
      <vt:variant>
        <vt:i4>105</vt:i4>
      </vt:variant>
      <vt:variant>
        <vt:i4>0</vt:i4>
      </vt:variant>
      <vt:variant>
        <vt:i4>5</vt:i4>
      </vt:variant>
      <vt:variant>
        <vt:lpwstr>https://www.mdpi.com/2076-0817/12/2/298</vt:lpwstr>
      </vt:variant>
      <vt:variant>
        <vt:lpwstr/>
      </vt:variant>
      <vt:variant>
        <vt:i4>1310776</vt:i4>
      </vt:variant>
      <vt:variant>
        <vt:i4>98</vt:i4>
      </vt:variant>
      <vt:variant>
        <vt:i4>0</vt:i4>
      </vt:variant>
      <vt:variant>
        <vt:i4>5</vt:i4>
      </vt:variant>
      <vt:variant>
        <vt:lpwstr/>
      </vt:variant>
      <vt:variant>
        <vt:lpwstr>_Toc212903880</vt:lpwstr>
      </vt:variant>
      <vt:variant>
        <vt:i4>1769528</vt:i4>
      </vt:variant>
      <vt:variant>
        <vt:i4>92</vt:i4>
      </vt:variant>
      <vt:variant>
        <vt:i4>0</vt:i4>
      </vt:variant>
      <vt:variant>
        <vt:i4>5</vt:i4>
      </vt:variant>
      <vt:variant>
        <vt:lpwstr/>
      </vt:variant>
      <vt:variant>
        <vt:lpwstr>_Toc212903879</vt:lpwstr>
      </vt:variant>
      <vt:variant>
        <vt:i4>1769528</vt:i4>
      </vt:variant>
      <vt:variant>
        <vt:i4>86</vt:i4>
      </vt:variant>
      <vt:variant>
        <vt:i4>0</vt:i4>
      </vt:variant>
      <vt:variant>
        <vt:i4>5</vt:i4>
      </vt:variant>
      <vt:variant>
        <vt:lpwstr/>
      </vt:variant>
      <vt:variant>
        <vt:lpwstr>_Toc212903878</vt:lpwstr>
      </vt:variant>
      <vt:variant>
        <vt:i4>1769528</vt:i4>
      </vt:variant>
      <vt:variant>
        <vt:i4>80</vt:i4>
      </vt:variant>
      <vt:variant>
        <vt:i4>0</vt:i4>
      </vt:variant>
      <vt:variant>
        <vt:i4>5</vt:i4>
      </vt:variant>
      <vt:variant>
        <vt:lpwstr/>
      </vt:variant>
      <vt:variant>
        <vt:lpwstr>_Toc212903877</vt:lpwstr>
      </vt:variant>
      <vt:variant>
        <vt:i4>1769528</vt:i4>
      </vt:variant>
      <vt:variant>
        <vt:i4>74</vt:i4>
      </vt:variant>
      <vt:variant>
        <vt:i4>0</vt:i4>
      </vt:variant>
      <vt:variant>
        <vt:i4>5</vt:i4>
      </vt:variant>
      <vt:variant>
        <vt:lpwstr/>
      </vt:variant>
      <vt:variant>
        <vt:lpwstr>_Toc212903876</vt:lpwstr>
      </vt:variant>
      <vt:variant>
        <vt:i4>1769528</vt:i4>
      </vt:variant>
      <vt:variant>
        <vt:i4>68</vt:i4>
      </vt:variant>
      <vt:variant>
        <vt:i4>0</vt:i4>
      </vt:variant>
      <vt:variant>
        <vt:i4>5</vt:i4>
      </vt:variant>
      <vt:variant>
        <vt:lpwstr/>
      </vt:variant>
      <vt:variant>
        <vt:lpwstr>_Toc212903875</vt:lpwstr>
      </vt:variant>
      <vt:variant>
        <vt:i4>1769528</vt:i4>
      </vt:variant>
      <vt:variant>
        <vt:i4>62</vt:i4>
      </vt:variant>
      <vt:variant>
        <vt:i4>0</vt:i4>
      </vt:variant>
      <vt:variant>
        <vt:i4>5</vt:i4>
      </vt:variant>
      <vt:variant>
        <vt:lpwstr/>
      </vt:variant>
      <vt:variant>
        <vt:lpwstr>_Toc212903874</vt:lpwstr>
      </vt:variant>
      <vt:variant>
        <vt:i4>1769528</vt:i4>
      </vt:variant>
      <vt:variant>
        <vt:i4>56</vt:i4>
      </vt:variant>
      <vt:variant>
        <vt:i4>0</vt:i4>
      </vt:variant>
      <vt:variant>
        <vt:i4>5</vt:i4>
      </vt:variant>
      <vt:variant>
        <vt:lpwstr/>
      </vt:variant>
      <vt:variant>
        <vt:lpwstr>_Toc212903873</vt:lpwstr>
      </vt:variant>
      <vt:variant>
        <vt:i4>1769528</vt:i4>
      </vt:variant>
      <vt:variant>
        <vt:i4>50</vt:i4>
      </vt:variant>
      <vt:variant>
        <vt:i4>0</vt:i4>
      </vt:variant>
      <vt:variant>
        <vt:i4>5</vt:i4>
      </vt:variant>
      <vt:variant>
        <vt:lpwstr/>
      </vt:variant>
      <vt:variant>
        <vt:lpwstr>_Toc212903872</vt:lpwstr>
      </vt:variant>
      <vt:variant>
        <vt:i4>1769528</vt:i4>
      </vt:variant>
      <vt:variant>
        <vt:i4>44</vt:i4>
      </vt:variant>
      <vt:variant>
        <vt:i4>0</vt:i4>
      </vt:variant>
      <vt:variant>
        <vt:i4>5</vt:i4>
      </vt:variant>
      <vt:variant>
        <vt:lpwstr/>
      </vt:variant>
      <vt:variant>
        <vt:lpwstr>_Toc212903871</vt:lpwstr>
      </vt:variant>
      <vt:variant>
        <vt:i4>1769528</vt:i4>
      </vt:variant>
      <vt:variant>
        <vt:i4>38</vt:i4>
      </vt:variant>
      <vt:variant>
        <vt:i4>0</vt:i4>
      </vt:variant>
      <vt:variant>
        <vt:i4>5</vt:i4>
      </vt:variant>
      <vt:variant>
        <vt:lpwstr/>
      </vt:variant>
      <vt:variant>
        <vt:lpwstr>_Toc212903870</vt:lpwstr>
      </vt:variant>
      <vt:variant>
        <vt:i4>1703992</vt:i4>
      </vt:variant>
      <vt:variant>
        <vt:i4>32</vt:i4>
      </vt:variant>
      <vt:variant>
        <vt:i4>0</vt:i4>
      </vt:variant>
      <vt:variant>
        <vt:i4>5</vt:i4>
      </vt:variant>
      <vt:variant>
        <vt:lpwstr/>
      </vt:variant>
      <vt:variant>
        <vt:lpwstr>_Toc212903869</vt:lpwstr>
      </vt:variant>
      <vt:variant>
        <vt:i4>1703992</vt:i4>
      </vt:variant>
      <vt:variant>
        <vt:i4>26</vt:i4>
      </vt:variant>
      <vt:variant>
        <vt:i4>0</vt:i4>
      </vt:variant>
      <vt:variant>
        <vt:i4>5</vt:i4>
      </vt:variant>
      <vt:variant>
        <vt:lpwstr/>
      </vt:variant>
      <vt:variant>
        <vt:lpwstr>_Toc212903868</vt:lpwstr>
      </vt:variant>
      <vt:variant>
        <vt:i4>1703992</vt:i4>
      </vt:variant>
      <vt:variant>
        <vt:i4>20</vt:i4>
      </vt:variant>
      <vt:variant>
        <vt:i4>0</vt:i4>
      </vt:variant>
      <vt:variant>
        <vt:i4>5</vt:i4>
      </vt:variant>
      <vt:variant>
        <vt:lpwstr/>
      </vt:variant>
      <vt:variant>
        <vt:lpwstr>_Toc212903867</vt:lpwstr>
      </vt:variant>
      <vt:variant>
        <vt:i4>1703992</vt:i4>
      </vt:variant>
      <vt:variant>
        <vt:i4>14</vt:i4>
      </vt:variant>
      <vt:variant>
        <vt:i4>0</vt:i4>
      </vt:variant>
      <vt:variant>
        <vt:i4>5</vt:i4>
      </vt:variant>
      <vt:variant>
        <vt:lpwstr/>
      </vt:variant>
      <vt:variant>
        <vt:lpwstr>_Toc212903866</vt:lpwstr>
      </vt:variant>
      <vt:variant>
        <vt:i4>1703992</vt:i4>
      </vt:variant>
      <vt:variant>
        <vt:i4>8</vt:i4>
      </vt:variant>
      <vt:variant>
        <vt:i4>0</vt:i4>
      </vt:variant>
      <vt:variant>
        <vt:i4>5</vt:i4>
      </vt:variant>
      <vt:variant>
        <vt:lpwstr/>
      </vt:variant>
      <vt:variant>
        <vt:lpwstr>_Toc212903865</vt:lpwstr>
      </vt:variant>
      <vt:variant>
        <vt:i4>1703992</vt:i4>
      </vt:variant>
      <vt:variant>
        <vt:i4>2</vt:i4>
      </vt:variant>
      <vt:variant>
        <vt:i4>0</vt:i4>
      </vt:variant>
      <vt:variant>
        <vt:i4>5</vt:i4>
      </vt:variant>
      <vt:variant>
        <vt:lpwstr/>
      </vt:variant>
      <vt:variant>
        <vt:lpwstr>_Toc212903864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Nagina Begum (2215742)</dc:creator>
  <cp:lastModifiedBy>Nagina Begum (2215742)</cp:lastModifiedBy>
  <cp:revision>105</cp:revision>
  <dcterms:created xsi:type="dcterms:W3CDTF">2025-11-16T22:50:00Z</dcterms:created>
  <dcterms:modified xsi:type="dcterms:W3CDTF">2025-11-17T13:26:00Z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1a8afc1f-05b6-4c0b-a8bd-10de3552536d</vt:lpwstr>
  </property>
</Properties>
</file>