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0E3E3" w14:textId="60FAC9C8" w:rsidR="00250E09" w:rsidRDefault="009D602D" w:rsidP="008678E7">
      <w:pPr>
        <w:jc w:val="right"/>
      </w:pPr>
      <w:r>
        <w:rPr>
          <w:noProof/>
        </w:rPr>
        <w:drawing>
          <wp:inline distT="0" distB="0" distL="0" distR="0" wp14:anchorId="101BD7CC" wp14:editId="0FDD984F">
            <wp:extent cx="3114675" cy="1428750"/>
            <wp:effectExtent l="0" t="0" r="0" b="0"/>
            <wp:docPr id="1641943831" name="drawing" title="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168565" name="Picture 249168565"/>
                    <pic:cNvPicPr/>
                  </pic:nvPicPr>
                  <pic:blipFill>
                    <a:blip r:embed="rId10">
                      <a:extLst>
                        <a:ext uri="{28A0092B-C50C-407E-A947-70E740481C1C}">
                          <a14:useLocalDpi xmlns:a14="http://schemas.microsoft.com/office/drawing/2010/main"/>
                        </a:ext>
                      </a:extLst>
                    </a:blip>
                    <a:stretch>
                      <a:fillRect/>
                    </a:stretch>
                  </pic:blipFill>
                  <pic:spPr>
                    <a:xfrm>
                      <a:off x="0" y="0"/>
                      <a:ext cx="3114675" cy="1428750"/>
                    </a:xfrm>
                    <a:prstGeom prst="rect">
                      <a:avLst/>
                    </a:prstGeom>
                  </pic:spPr>
                </pic:pic>
              </a:graphicData>
            </a:graphic>
          </wp:inline>
        </w:drawing>
      </w:r>
    </w:p>
    <w:p w14:paraId="0A30A494" w14:textId="70193C81" w:rsidR="3E1621E9" w:rsidRDefault="3E1621E9" w:rsidP="3E1621E9">
      <w:pPr>
        <w:jc w:val="center"/>
        <w:rPr>
          <w:rFonts w:ascii="Arial" w:eastAsia="Arial" w:hAnsi="Arial" w:cs="Arial"/>
          <w:color w:val="000000" w:themeColor="text1"/>
          <w:u w:val="single"/>
        </w:rPr>
      </w:pPr>
    </w:p>
    <w:p w14:paraId="20277874" w14:textId="226B1A07" w:rsidR="00D01A9A" w:rsidRPr="00782772" w:rsidRDefault="00D01A9A" w:rsidP="3E1621E9">
      <w:pPr>
        <w:jc w:val="center"/>
        <w:rPr>
          <w:rFonts w:ascii="Arial" w:hAnsi="Arial" w:cs="Arial"/>
          <w:color w:val="000000" w:themeColor="text1"/>
        </w:rPr>
      </w:pPr>
      <w:r w:rsidRPr="3E1621E9">
        <w:rPr>
          <w:rFonts w:ascii="Arial" w:eastAsia="Arial" w:hAnsi="Arial" w:cs="Arial"/>
          <w:color w:val="000000" w:themeColor="text1"/>
        </w:rPr>
        <w:t>ASSIGNMENT 2</w:t>
      </w:r>
    </w:p>
    <w:p w14:paraId="2544AF6B" w14:textId="77777777" w:rsidR="00D01A9A" w:rsidRPr="00782772" w:rsidRDefault="00D01A9A" w:rsidP="00D01A9A">
      <w:pPr>
        <w:jc w:val="center"/>
        <w:rPr>
          <w:rFonts w:ascii="Arial" w:hAnsi="Arial" w:cs="Arial"/>
          <w:color w:val="000000" w:themeColor="text1"/>
          <w:u w:val="single"/>
        </w:rPr>
      </w:pPr>
    </w:p>
    <w:p w14:paraId="570A54F7" w14:textId="77777777" w:rsidR="00D01A9A" w:rsidRPr="00782772" w:rsidRDefault="00D01A9A" w:rsidP="00D01A9A">
      <w:pPr>
        <w:jc w:val="center"/>
        <w:rPr>
          <w:rFonts w:ascii="Arial" w:hAnsi="Arial" w:cs="Arial"/>
          <w:color w:val="000000" w:themeColor="text1"/>
          <w:u w:val="single"/>
        </w:rPr>
      </w:pPr>
    </w:p>
    <w:p w14:paraId="426A714E" w14:textId="777F73FC" w:rsidR="00D01A9A" w:rsidRPr="00782772" w:rsidRDefault="00D01A9A" w:rsidP="00D01A9A">
      <w:pPr>
        <w:rPr>
          <w:rFonts w:ascii="Arial" w:eastAsia="Arial" w:hAnsi="Arial" w:cs="Arial"/>
          <w:color w:val="000000" w:themeColor="text1"/>
        </w:rPr>
      </w:pPr>
      <w:r w:rsidRPr="00782772">
        <w:rPr>
          <w:rFonts w:ascii="Arial" w:eastAsia="Arial" w:hAnsi="Arial" w:cs="Arial"/>
          <w:b/>
          <w:bCs/>
          <w:color w:val="000000" w:themeColor="text1"/>
        </w:rPr>
        <w:t>Module:</w:t>
      </w:r>
      <w:r w:rsidRPr="00782772">
        <w:rPr>
          <w:rFonts w:ascii="Arial" w:eastAsia="Arial" w:hAnsi="Arial" w:cs="Arial"/>
          <w:color w:val="000000" w:themeColor="text1"/>
        </w:rPr>
        <w:t xml:space="preserve"> </w:t>
      </w:r>
      <w:r w:rsidR="00B762F6" w:rsidRPr="00782772">
        <w:rPr>
          <w:rFonts w:ascii="Arial" w:eastAsia="Arial" w:hAnsi="Arial" w:cs="Arial"/>
          <w:color w:val="000000" w:themeColor="text1"/>
        </w:rPr>
        <w:t>Psychology</w:t>
      </w:r>
      <w:r w:rsidR="007F5E14" w:rsidRPr="00782772">
        <w:rPr>
          <w:rFonts w:ascii="Arial" w:eastAsia="Arial" w:hAnsi="Arial" w:cs="Arial"/>
          <w:color w:val="000000" w:themeColor="text1"/>
        </w:rPr>
        <w:t xml:space="preserve"> in Health and Social Care </w:t>
      </w:r>
    </w:p>
    <w:p w14:paraId="0889948E" w14:textId="77777777" w:rsidR="00D01A9A" w:rsidRPr="00782772" w:rsidRDefault="00D01A9A" w:rsidP="00D01A9A">
      <w:pPr>
        <w:rPr>
          <w:rFonts w:ascii="Arial" w:eastAsia="Arial" w:hAnsi="Arial" w:cs="Arial"/>
          <w:b/>
          <w:color w:val="000000" w:themeColor="text1"/>
          <w:u w:val="single"/>
        </w:rPr>
      </w:pPr>
    </w:p>
    <w:p w14:paraId="2114CF8C" w14:textId="6263E65F" w:rsidR="00D01A9A" w:rsidRPr="00782772" w:rsidRDefault="00D01A9A" w:rsidP="00D01A9A">
      <w:pPr>
        <w:rPr>
          <w:rFonts w:ascii="Arial" w:eastAsia="Arial" w:hAnsi="Arial" w:cs="Arial"/>
          <w:color w:val="000000" w:themeColor="text1"/>
        </w:rPr>
      </w:pPr>
      <w:r w:rsidRPr="00782772">
        <w:rPr>
          <w:rFonts w:ascii="Arial" w:eastAsia="Arial" w:hAnsi="Arial" w:cs="Arial"/>
          <w:b/>
          <w:bCs/>
          <w:color w:val="000000" w:themeColor="text1"/>
        </w:rPr>
        <w:t xml:space="preserve">Module Number: </w:t>
      </w:r>
      <w:r w:rsidRPr="00782772">
        <w:rPr>
          <w:rFonts w:ascii="Arial" w:eastAsia="Arial" w:hAnsi="Arial" w:cs="Arial"/>
          <w:color w:val="000000" w:themeColor="text1"/>
        </w:rPr>
        <w:t>(LCHS 40</w:t>
      </w:r>
      <w:r w:rsidR="00B762F6" w:rsidRPr="00782772">
        <w:rPr>
          <w:rFonts w:ascii="Arial" w:eastAsia="Arial" w:hAnsi="Arial" w:cs="Arial"/>
          <w:color w:val="000000" w:themeColor="text1"/>
        </w:rPr>
        <w:t>10</w:t>
      </w:r>
      <w:r w:rsidR="00B8446D" w:rsidRPr="00782772">
        <w:rPr>
          <w:rFonts w:ascii="Arial" w:eastAsia="Arial" w:hAnsi="Arial" w:cs="Arial"/>
          <w:color w:val="000000" w:themeColor="text1"/>
        </w:rPr>
        <w:t>_L</w:t>
      </w:r>
      <w:r w:rsidR="005E697D" w:rsidRPr="00782772">
        <w:rPr>
          <w:rFonts w:ascii="Arial" w:eastAsia="Arial" w:hAnsi="Arial" w:cs="Arial"/>
          <w:color w:val="000000" w:themeColor="text1"/>
        </w:rPr>
        <w:t>ON</w:t>
      </w:r>
      <w:r w:rsidRPr="00782772">
        <w:rPr>
          <w:rFonts w:ascii="Arial" w:eastAsia="Arial" w:hAnsi="Arial" w:cs="Arial"/>
          <w:color w:val="000000" w:themeColor="text1"/>
        </w:rPr>
        <w:t>)</w:t>
      </w:r>
    </w:p>
    <w:p w14:paraId="366AFE09" w14:textId="77777777" w:rsidR="00D01A9A" w:rsidRPr="00782772" w:rsidRDefault="00D01A9A" w:rsidP="00D01A9A">
      <w:pPr>
        <w:rPr>
          <w:rFonts w:ascii="Arial" w:eastAsia="Arial" w:hAnsi="Arial" w:cs="Arial"/>
          <w:color w:val="000000" w:themeColor="text1"/>
        </w:rPr>
      </w:pPr>
    </w:p>
    <w:p w14:paraId="41A06062" w14:textId="77777777" w:rsidR="00D01A9A" w:rsidRPr="00782772" w:rsidRDefault="00D01A9A" w:rsidP="00D01A9A">
      <w:pPr>
        <w:rPr>
          <w:rFonts w:ascii="Arial" w:eastAsia="Arial" w:hAnsi="Arial" w:cs="Arial"/>
          <w:color w:val="000000" w:themeColor="text1"/>
        </w:rPr>
      </w:pPr>
      <w:r w:rsidRPr="00782772">
        <w:rPr>
          <w:rFonts w:ascii="Arial" w:eastAsia="Arial" w:hAnsi="Arial" w:cs="Arial"/>
          <w:b/>
          <w:bCs/>
          <w:color w:val="000000" w:themeColor="text1"/>
        </w:rPr>
        <w:t>Name of Student:</w:t>
      </w:r>
      <w:r w:rsidRPr="00782772">
        <w:rPr>
          <w:rFonts w:ascii="Arial" w:eastAsia="Arial" w:hAnsi="Arial" w:cs="Arial"/>
          <w:color w:val="000000" w:themeColor="text1"/>
        </w:rPr>
        <w:t xml:space="preserve"> </w:t>
      </w:r>
      <w:r w:rsidRPr="00782772">
        <w:rPr>
          <w:rFonts w:ascii="Arial" w:eastAsia="Arial" w:hAnsi="Arial" w:cs="Arial"/>
          <w:color w:val="000000" w:themeColor="text1"/>
          <w:lang w:val="en-GB"/>
        </w:rPr>
        <w:t>Karine Lewis</w:t>
      </w:r>
    </w:p>
    <w:p w14:paraId="409E6386" w14:textId="77777777" w:rsidR="00D01A9A" w:rsidRPr="00782772" w:rsidRDefault="00D01A9A" w:rsidP="00D01A9A">
      <w:pPr>
        <w:rPr>
          <w:rFonts w:ascii="Arial" w:eastAsia="Arial" w:hAnsi="Arial" w:cs="Arial"/>
          <w:b/>
          <w:color w:val="000000" w:themeColor="text1"/>
        </w:rPr>
      </w:pPr>
    </w:p>
    <w:p w14:paraId="175CCFF1" w14:textId="77777777" w:rsidR="00D01A9A" w:rsidRPr="00782772" w:rsidRDefault="00D01A9A" w:rsidP="00D01A9A">
      <w:pPr>
        <w:rPr>
          <w:rFonts w:ascii="Arial" w:eastAsia="Arial" w:hAnsi="Arial" w:cs="Arial"/>
          <w:color w:val="000000" w:themeColor="text1"/>
        </w:rPr>
      </w:pPr>
      <w:r w:rsidRPr="3A7AD49E">
        <w:rPr>
          <w:rFonts w:ascii="Arial" w:eastAsia="Arial" w:hAnsi="Arial" w:cs="Arial"/>
          <w:b/>
          <w:color w:val="000000" w:themeColor="text1"/>
        </w:rPr>
        <w:t>I.D. Number:</w:t>
      </w:r>
      <w:r w:rsidRPr="00782772">
        <w:rPr>
          <w:rFonts w:ascii="Arial" w:eastAsia="Arial" w:hAnsi="Arial" w:cs="Arial"/>
          <w:color w:val="000000" w:themeColor="text1"/>
        </w:rPr>
        <w:t xml:space="preserve"> </w:t>
      </w:r>
      <w:r w:rsidRPr="00782772">
        <w:rPr>
          <w:rFonts w:ascii="Arial" w:eastAsia="Arial" w:hAnsi="Arial" w:cs="Arial"/>
          <w:color w:val="000000" w:themeColor="text1"/>
          <w:lang w:val="en-GB"/>
        </w:rPr>
        <w:t>2424176</w:t>
      </w:r>
    </w:p>
    <w:p w14:paraId="5EA2163C" w14:textId="77777777" w:rsidR="00D01A9A" w:rsidRPr="00782772" w:rsidRDefault="00D01A9A" w:rsidP="00D01A9A">
      <w:pPr>
        <w:rPr>
          <w:rFonts w:ascii="Arial" w:eastAsia="Arial" w:hAnsi="Arial" w:cs="Arial"/>
          <w:b/>
          <w:color w:val="000000" w:themeColor="text1"/>
          <w:u w:val="single"/>
        </w:rPr>
      </w:pPr>
    </w:p>
    <w:p w14:paraId="0B3BD2CB" w14:textId="5FCB77EA" w:rsidR="00D01A9A" w:rsidRPr="00782772" w:rsidRDefault="00D01A9A" w:rsidP="00D01A9A">
      <w:pPr>
        <w:rPr>
          <w:rFonts w:ascii="Arial" w:eastAsia="Arial" w:hAnsi="Arial" w:cs="Arial"/>
          <w:color w:val="000000" w:themeColor="text1"/>
        </w:rPr>
      </w:pPr>
      <w:r w:rsidRPr="3A7AD49E">
        <w:rPr>
          <w:rFonts w:ascii="Arial" w:eastAsia="Arial" w:hAnsi="Arial" w:cs="Arial"/>
          <w:b/>
          <w:color w:val="000000" w:themeColor="text1"/>
        </w:rPr>
        <w:t>Name of Tutor:</w:t>
      </w:r>
      <w:r w:rsidRPr="00782772">
        <w:rPr>
          <w:rFonts w:ascii="Arial" w:eastAsia="Arial" w:hAnsi="Arial" w:cs="Arial"/>
          <w:color w:val="000000" w:themeColor="text1"/>
        </w:rPr>
        <w:t xml:space="preserve"> </w:t>
      </w:r>
      <w:r w:rsidR="00974A0D" w:rsidRPr="00782772">
        <w:rPr>
          <w:rFonts w:ascii="Arial" w:eastAsia="Arial" w:hAnsi="Arial" w:cs="Arial"/>
          <w:color w:val="000000" w:themeColor="text1"/>
        </w:rPr>
        <w:t>Ch</w:t>
      </w:r>
      <w:r w:rsidR="00831C1E" w:rsidRPr="00782772">
        <w:rPr>
          <w:rFonts w:ascii="Arial" w:eastAsia="Arial" w:hAnsi="Arial" w:cs="Arial"/>
          <w:color w:val="000000" w:themeColor="text1"/>
        </w:rPr>
        <w:t xml:space="preserve">ristopher Mafuva </w:t>
      </w:r>
    </w:p>
    <w:p w14:paraId="111264CE" w14:textId="77777777" w:rsidR="00D01A9A" w:rsidRPr="00782772" w:rsidRDefault="00D01A9A" w:rsidP="00D01A9A">
      <w:pPr>
        <w:rPr>
          <w:rFonts w:ascii="Arial" w:eastAsia="Arial" w:hAnsi="Arial" w:cs="Arial"/>
          <w:color w:val="000000" w:themeColor="text1"/>
        </w:rPr>
      </w:pPr>
    </w:p>
    <w:p w14:paraId="09B1E903" w14:textId="0463AEB1" w:rsidR="00D01A9A" w:rsidRPr="00782772" w:rsidRDefault="00030EBA" w:rsidP="00D01A9A">
      <w:pPr>
        <w:rPr>
          <w:rFonts w:ascii="Arial" w:eastAsia="Arial" w:hAnsi="Arial" w:cs="Arial"/>
          <w:color w:val="000000" w:themeColor="text1"/>
        </w:rPr>
      </w:pPr>
      <w:r w:rsidRPr="00782772">
        <w:rPr>
          <w:rFonts w:ascii="Arial" w:eastAsia="Arial" w:hAnsi="Arial" w:cs="Arial"/>
          <w:b/>
          <w:bCs/>
          <w:color w:val="000000" w:themeColor="text1"/>
        </w:rPr>
        <w:t>Submitted</w:t>
      </w:r>
      <w:r w:rsidR="00D01A9A" w:rsidRPr="00782772">
        <w:rPr>
          <w:rFonts w:ascii="Arial" w:eastAsia="Arial" w:hAnsi="Arial" w:cs="Arial"/>
          <w:b/>
          <w:bCs/>
          <w:color w:val="000000" w:themeColor="text1"/>
        </w:rPr>
        <w:t>:</w:t>
      </w:r>
      <w:r w:rsidR="00D01A9A" w:rsidRPr="00782772">
        <w:rPr>
          <w:rFonts w:ascii="Arial" w:eastAsia="Arial" w:hAnsi="Arial" w:cs="Arial"/>
          <w:color w:val="000000" w:themeColor="text1"/>
        </w:rPr>
        <w:t xml:space="preserve"> 1</w:t>
      </w:r>
      <w:r w:rsidR="007F7DDE" w:rsidRPr="00782772">
        <w:rPr>
          <w:rFonts w:ascii="Arial" w:eastAsia="Arial" w:hAnsi="Arial" w:cs="Arial"/>
          <w:color w:val="000000" w:themeColor="text1"/>
        </w:rPr>
        <w:t>9</w:t>
      </w:r>
      <w:r w:rsidR="00D01A9A" w:rsidRPr="00782772">
        <w:rPr>
          <w:rFonts w:ascii="Arial" w:eastAsia="Arial" w:hAnsi="Arial" w:cs="Arial"/>
          <w:color w:val="000000" w:themeColor="text1"/>
        </w:rPr>
        <w:t xml:space="preserve"> December 2025</w:t>
      </w:r>
      <w:r w:rsidRPr="00782772">
        <w:rPr>
          <w:rFonts w:ascii="Arial" w:eastAsia="Arial" w:hAnsi="Arial" w:cs="Arial"/>
          <w:color w:val="000000" w:themeColor="text1"/>
        </w:rPr>
        <w:t xml:space="preserve"> </w:t>
      </w:r>
    </w:p>
    <w:p w14:paraId="021B8525" w14:textId="77777777" w:rsidR="00DD3E5F" w:rsidRPr="00782772" w:rsidRDefault="00DD3E5F" w:rsidP="00D01A9A">
      <w:pPr>
        <w:rPr>
          <w:rFonts w:ascii="Arial" w:eastAsia="Arial" w:hAnsi="Arial" w:cs="Arial"/>
          <w:color w:val="000000" w:themeColor="text1"/>
        </w:rPr>
      </w:pPr>
    </w:p>
    <w:p w14:paraId="0944D815" w14:textId="77777777" w:rsidR="00D01A9A" w:rsidRPr="00782772" w:rsidRDefault="00D01A9A" w:rsidP="00D01A9A">
      <w:pPr>
        <w:rPr>
          <w:rFonts w:ascii="Arial" w:eastAsia="Arial" w:hAnsi="Arial" w:cs="Arial"/>
          <w:b/>
          <w:color w:val="000000" w:themeColor="text1"/>
          <w:u w:val="single"/>
        </w:rPr>
      </w:pPr>
    </w:p>
    <w:p w14:paraId="312255C0" w14:textId="77777777" w:rsidR="00D01A9A" w:rsidRPr="00782772" w:rsidRDefault="00D01A9A" w:rsidP="00D01A9A">
      <w:pPr>
        <w:rPr>
          <w:rFonts w:ascii="Arial" w:eastAsia="Arial" w:hAnsi="Arial" w:cs="Arial"/>
          <w:b/>
          <w:color w:val="000000" w:themeColor="text1"/>
          <w:u w:val="single"/>
        </w:rPr>
      </w:pPr>
    </w:p>
    <w:p w14:paraId="0D408277" w14:textId="77777777" w:rsidR="00D01A9A" w:rsidRPr="00782772" w:rsidRDefault="00D01A9A" w:rsidP="00D01A9A">
      <w:pPr>
        <w:rPr>
          <w:rFonts w:ascii="Arial" w:eastAsia="Arial" w:hAnsi="Arial" w:cs="Arial"/>
          <w:b/>
          <w:color w:val="000000" w:themeColor="text1"/>
          <w:u w:val="single"/>
        </w:rPr>
      </w:pPr>
    </w:p>
    <w:p w14:paraId="40E57A5B" w14:textId="159C8E34" w:rsidR="00CC52D6" w:rsidRPr="001B15E9" w:rsidRDefault="00D01A9A">
      <w:pPr>
        <w:rPr>
          <w:rFonts w:ascii="Arial" w:eastAsia="Arial" w:hAnsi="Arial" w:cs="Arial"/>
          <w:color w:val="000000" w:themeColor="text1"/>
        </w:rPr>
      </w:pPr>
      <w:r w:rsidRPr="3A7AD49E">
        <w:rPr>
          <w:rFonts w:ascii="Arial" w:eastAsia="Arial" w:hAnsi="Arial" w:cs="Arial"/>
          <w:b/>
          <w:color w:val="000000" w:themeColor="text1"/>
        </w:rPr>
        <w:t>Acknowledgement of AI use:</w:t>
      </w:r>
      <w:r w:rsidRPr="3A7AD49E">
        <w:rPr>
          <w:rFonts w:ascii="Arial" w:eastAsia="Arial" w:hAnsi="Arial" w:cs="Arial"/>
          <w:color w:val="000000" w:themeColor="text1"/>
        </w:rPr>
        <w:t xml:space="preserve"> I confirm that I have not used AI to complete </w:t>
      </w:r>
      <w:r w:rsidR="1BA8E876" w:rsidRPr="3A7AD49E">
        <w:rPr>
          <w:rFonts w:ascii="Arial" w:eastAsia="Arial" w:hAnsi="Arial" w:cs="Arial"/>
          <w:color w:val="000000" w:themeColor="text1"/>
        </w:rPr>
        <w:t>this assignment;</w:t>
      </w:r>
      <w:r w:rsidRPr="3A7AD49E">
        <w:rPr>
          <w:rFonts w:ascii="Arial" w:eastAsia="Arial" w:hAnsi="Arial" w:cs="Arial"/>
          <w:color w:val="000000" w:themeColor="text1"/>
        </w:rPr>
        <w:t xml:space="preserve"> all work is my own. </w:t>
      </w:r>
    </w:p>
    <w:p w14:paraId="3B6B5104" w14:textId="77777777" w:rsidR="009D602D" w:rsidRPr="00782772" w:rsidRDefault="009D602D" w:rsidP="009D602D">
      <w:pPr>
        <w:rPr>
          <w:rFonts w:ascii="Arial" w:hAnsi="Arial" w:cs="Arial"/>
          <w:color w:val="000000" w:themeColor="text1"/>
        </w:rPr>
      </w:pPr>
    </w:p>
    <w:p w14:paraId="7A9F47CD" w14:textId="6ED69B06" w:rsidR="009B4EE3" w:rsidRDefault="002075BD" w:rsidP="009D602D">
      <w:pPr>
        <w:rPr>
          <w:rFonts w:ascii="Arial" w:hAnsi="Arial" w:cs="Arial"/>
          <w:color w:val="000000" w:themeColor="text1"/>
        </w:rPr>
      </w:pPr>
      <w:r w:rsidRPr="1CD8F16B">
        <w:rPr>
          <w:rFonts w:ascii="Arial" w:hAnsi="Arial" w:cs="Arial"/>
          <w:b/>
          <w:bCs/>
          <w:color w:val="000000" w:themeColor="text1"/>
        </w:rPr>
        <w:t xml:space="preserve">Contents Page </w:t>
      </w:r>
    </w:p>
    <w:p w14:paraId="74B271C0" w14:textId="74F2DD37" w:rsidR="1CD8F16B" w:rsidRDefault="1CD8F16B" w:rsidP="1CD8F16B">
      <w:pPr>
        <w:rPr>
          <w:rFonts w:ascii="Arial" w:hAnsi="Arial" w:cs="Arial"/>
          <w:b/>
          <w:bCs/>
          <w:color w:val="000000" w:themeColor="text1"/>
        </w:rPr>
      </w:pPr>
    </w:p>
    <w:sdt>
      <w:sdtPr>
        <w:id w:val="1989962067"/>
        <w:docPartObj>
          <w:docPartGallery w:val="Table of Contents"/>
          <w:docPartUnique/>
        </w:docPartObj>
      </w:sdtPr>
      <w:sdtEndPr>
        <w:rPr>
          <w:rFonts w:ascii="Arial" w:hAnsi="Arial" w:cs="Arial"/>
        </w:rPr>
      </w:sdtEndPr>
      <w:sdtContent>
        <w:p w14:paraId="63BE08F4" w14:textId="342A197A" w:rsidR="1CD8F16B" w:rsidRDefault="3A7AD49E" w:rsidP="1CD8F16B">
          <w:pPr>
            <w:pStyle w:val="TOC1"/>
            <w:tabs>
              <w:tab w:val="right" w:leader="dot" w:pos="9360"/>
            </w:tabs>
            <w:rPr>
              <w:rStyle w:val="Hyperlink"/>
              <w:noProof/>
            </w:rPr>
          </w:pPr>
          <w:r>
            <w:fldChar w:fldCharType="begin"/>
          </w:r>
          <w:r w:rsidR="1CD8F16B">
            <w:instrText>TOC \o "1-9" \z \u \h</w:instrText>
          </w:r>
          <w:r>
            <w:fldChar w:fldCharType="separate"/>
          </w:r>
          <w:hyperlink w:anchor="_Toc97588604">
            <w:r w:rsidRPr="3A7AD49E">
              <w:rPr>
                <w:rStyle w:val="Hyperlink"/>
                <w:noProof/>
              </w:rPr>
              <w:t>Introduction</w:t>
            </w:r>
            <w:r w:rsidR="1CD8F16B">
              <w:rPr>
                <w:noProof/>
              </w:rPr>
              <w:tab/>
            </w:r>
            <w:r w:rsidR="1CD8F16B">
              <w:rPr>
                <w:noProof/>
              </w:rPr>
              <w:fldChar w:fldCharType="begin"/>
            </w:r>
            <w:r w:rsidR="1CD8F16B">
              <w:rPr>
                <w:noProof/>
              </w:rPr>
              <w:instrText>PAGEREF _Toc97588604 \h</w:instrText>
            </w:r>
            <w:r w:rsidR="1CD8F16B">
              <w:rPr>
                <w:noProof/>
              </w:rPr>
            </w:r>
            <w:r w:rsidR="1CD8F16B">
              <w:rPr>
                <w:noProof/>
              </w:rPr>
              <w:fldChar w:fldCharType="separate"/>
            </w:r>
            <w:r w:rsidR="005F3808">
              <w:rPr>
                <w:noProof/>
              </w:rPr>
              <w:t>3</w:t>
            </w:r>
            <w:r w:rsidR="1CD8F16B">
              <w:rPr>
                <w:noProof/>
              </w:rPr>
              <w:fldChar w:fldCharType="end"/>
            </w:r>
          </w:hyperlink>
        </w:p>
        <w:p w14:paraId="4F962FB0" w14:textId="0F4F3AF6" w:rsidR="1CD8F16B" w:rsidRDefault="3A7AD49E" w:rsidP="1CD8F16B">
          <w:pPr>
            <w:pStyle w:val="TOC1"/>
            <w:tabs>
              <w:tab w:val="right" w:leader="dot" w:pos="9360"/>
            </w:tabs>
            <w:rPr>
              <w:rStyle w:val="Hyperlink"/>
              <w:noProof/>
            </w:rPr>
          </w:pPr>
          <w:hyperlink w:anchor="_Toc1920075527">
            <w:r w:rsidRPr="3A7AD49E">
              <w:rPr>
                <w:rStyle w:val="Hyperlink"/>
                <w:noProof/>
              </w:rPr>
              <w:t>First Theory- Albert Bandura’s Social Learning</w:t>
            </w:r>
            <w:r w:rsidR="1CD8F16B">
              <w:rPr>
                <w:noProof/>
              </w:rPr>
              <w:tab/>
            </w:r>
            <w:r w:rsidR="1CD8F16B">
              <w:rPr>
                <w:noProof/>
              </w:rPr>
              <w:fldChar w:fldCharType="begin"/>
            </w:r>
            <w:r w:rsidR="1CD8F16B">
              <w:rPr>
                <w:noProof/>
              </w:rPr>
              <w:instrText>PAGEREF _Toc1920075527 \h</w:instrText>
            </w:r>
            <w:r w:rsidR="1CD8F16B">
              <w:rPr>
                <w:noProof/>
              </w:rPr>
            </w:r>
            <w:r w:rsidR="1CD8F16B">
              <w:rPr>
                <w:noProof/>
              </w:rPr>
              <w:fldChar w:fldCharType="separate"/>
            </w:r>
            <w:r w:rsidR="005F3808">
              <w:rPr>
                <w:noProof/>
              </w:rPr>
              <w:t>3</w:t>
            </w:r>
            <w:r w:rsidR="1CD8F16B">
              <w:rPr>
                <w:noProof/>
              </w:rPr>
              <w:fldChar w:fldCharType="end"/>
            </w:r>
          </w:hyperlink>
        </w:p>
        <w:p w14:paraId="07CB58B5" w14:textId="4F0792A1" w:rsidR="1CD8F16B" w:rsidRDefault="3A7AD49E" w:rsidP="1CD8F16B">
          <w:pPr>
            <w:pStyle w:val="TOC2"/>
            <w:tabs>
              <w:tab w:val="right" w:leader="dot" w:pos="9360"/>
            </w:tabs>
            <w:rPr>
              <w:rStyle w:val="Hyperlink"/>
              <w:noProof/>
            </w:rPr>
          </w:pPr>
          <w:hyperlink w:anchor="_Toc1305227231">
            <w:r w:rsidRPr="3A7AD49E">
              <w:rPr>
                <w:rStyle w:val="Hyperlink"/>
                <w:noProof/>
              </w:rPr>
              <w:t>Critical evaluation</w:t>
            </w:r>
            <w:r w:rsidR="1CD8F16B">
              <w:rPr>
                <w:noProof/>
              </w:rPr>
              <w:tab/>
            </w:r>
            <w:r w:rsidR="1CD8F16B">
              <w:rPr>
                <w:noProof/>
              </w:rPr>
              <w:fldChar w:fldCharType="begin"/>
            </w:r>
            <w:r w:rsidR="1CD8F16B">
              <w:rPr>
                <w:noProof/>
              </w:rPr>
              <w:instrText>PAGEREF _Toc1305227231 \h</w:instrText>
            </w:r>
            <w:r w:rsidR="1CD8F16B">
              <w:rPr>
                <w:noProof/>
              </w:rPr>
            </w:r>
            <w:r w:rsidR="1CD8F16B">
              <w:rPr>
                <w:noProof/>
              </w:rPr>
              <w:fldChar w:fldCharType="separate"/>
            </w:r>
            <w:r w:rsidR="005F3808">
              <w:rPr>
                <w:noProof/>
              </w:rPr>
              <w:t>4</w:t>
            </w:r>
            <w:r w:rsidR="1CD8F16B">
              <w:rPr>
                <w:noProof/>
              </w:rPr>
              <w:fldChar w:fldCharType="end"/>
            </w:r>
          </w:hyperlink>
        </w:p>
        <w:p w14:paraId="57ED8731" w14:textId="616B4950" w:rsidR="1CD8F16B" w:rsidRDefault="3A7AD49E" w:rsidP="1CD8F16B">
          <w:pPr>
            <w:pStyle w:val="TOC2"/>
            <w:tabs>
              <w:tab w:val="right" w:leader="dot" w:pos="9360"/>
            </w:tabs>
            <w:rPr>
              <w:rStyle w:val="Hyperlink"/>
              <w:noProof/>
            </w:rPr>
          </w:pPr>
          <w:hyperlink w:anchor="_Toc2102594899">
            <w:r w:rsidRPr="3A7AD49E">
              <w:rPr>
                <w:rStyle w:val="Hyperlink"/>
                <w:noProof/>
              </w:rPr>
              <w:t>Eating and Mealtime Support</w:t>
            </w:r>
            <w:r w:rsidR="1CD8F16B">
              <w:rPr>
                <w:noProof/>
              </w:rPr>
              <w:tab/>
            </w:r>
            <w:r w:rsidR="1CD8F16B">
              <w:rPr>
                <w:noProof/>
              </w:rPr>
              <w:fldChar w:fldCharType="begin"/>
            </w:r>
            <w:r w:rsidR="1CD8F16B">
              <w:rPr>
                <w:noProof/>
              </w:rPr>
              <w:instrText>PAGEREF _Toc2102594899 \h</w:instrText>
            </w:r>
            <w:r w:rsidR="1CD8F16B">
              <w:rPr>
                <w:noProof/>
              </w:rPr>
            </w:r>
            <w:r w:rsidR="1CD8F16B">
              <w:rPr>
                <w:noProof/>
              </w:rPr>
              <w:fldChar w:fldCharType="separate"/>
            </w:r>
            <w:r w:rsidR="005F3808">
              <w:rPr>
                <w:noProof/>
              </w:rPr>
              <w:t>4</w:t>
            </w:r>
            <w:r w:rsidR="1CD8F16B">
              <w:rPr>
                <w:noProof/>
              </w:rPr>
              <w:fldChar w:fldCharType="end"/>
            </w:r>
          </w:hyperlink>
        </w:p>
        <w:p w14:paraId="52CD15D8" w14:textId="345108E2" w:rsidR="1CD8F16B" w:rsidRDefault="3A7AD49E" w:rsidP="1CD8F16B">
          <w:pPr>
            <w:pStyle w:val="TOC2"/>
            <w:tabs>
              <w:tab w:val="right" w:leader="dot" w:pos="9360"/>
            </w:tabs>
            <w:rPr>
              <w:rStyle w:val="Hyperlink"/>
              <w:noProof/>
            </w:rPr>
          </w:pPr>
          <w:hyperlink w:anchor="_Toc1623784156">
            <w:r w:rsidRPr="3A7AD49E">
              <w:rPr>
                <w:rStyle w:val="Hyperlink"/>
                <w:noProof/>
              </w:rPr>
              <w:t>Personal Care</w:t>
            </w:r>
            <w:r w:rsidR="1CD8F16B">
              <w:rPr>
                <w:noProof/>
              </w:rPr>
              <w:tab/>
            </w:r>
            <w:r w:rsidR="1CD8F16B">
              <w:rPr>
                <w:noProof/>
              </w:rPr>
              <w:fldChar w:fldCharType="begin"/>
            </w:r>
            <w:r w:rsidR="1CD8F16B">
              <w:rPr>
                <w:noProof/>
              </w:rPr>
              <w:instrText>PAGEREF _Toc1623784156 \h</w:instrText>
            </w:r>
            <w:r w:rsidR="1CD8F16B">
              <w:rPr>
                <w:noProof/>
              </w:rPr>
            </w:r>
            <w:r w:rsidR="1CD8F16B">
              <w:rPr>
                <w:noProof/>
              </w:rPr>
              <w:fldChar w:fldCharType="separate"/>
            </w:r>
            <w:r w:rsidR="005F3808">
              <w:rPr>
                <w:noProof/>
              </w:rPr>
              <w:t>4</w:t>
            </w:r>
            <w:r w:rsidR="1CD8F16B">
              <w:rPr>
                <w:noProof/>
              </w:rPr>
              <w:fldChar w:fldCharType="end"/>
            </w:r>
          </w:hyperlink>
        </w:p>
        <w:p w14:paraId="7D3CB93A" w14:textId="4811C6EB" w:rsidR="1CD8F16B" w:rsidRDefault="3A7AD49E" w:rsidP="1CD8F16B">
          <w:pPr>
            <w:pStyle w:val="TOC2"/>
            <w:tabs>
              <w:tab w:val="right" w:leader="dot" w:pos="9360"/>
            </w:tabs>
            <w:rPr>
              <w:rStyle w:val="Hyperlink"/>
              <w:noProof/>
            </w:rPr>
          </w:pPr>
          <w:hyperlink w:anchor="_Toc24004637">
            <w:r w:rsidRPr="3A7AD49E">
              <w:rPr>
                <w:rStyle w:val="Hyperlink"/>
                <w:noProof/>
              </w:rPr>
              <w:t>Group Activities</w:t>
            </w:r>
            <w:r w:rsidR="1CD8F16B">
              <w:rPr>
                <w:noProof/>
              </w:rPr>
              <w:tab/>
            </w:r>
            <w:r w:rsidR="1CD8F16B">
              <w:rPr>
                <w:noProof/>
              </w:rPr>
              <w:fldChar w:fldCharType="begin"/>
            </w:r>
            <w:r w:rsidR="1CD8F16B">
              <w:rPr>
                <w:noProof/>
              </w:rPr>
              <w:instrText>PAGEREF _Toc24004637 \h</w:instrText>
            </w:r>
            <w:r w:rsidR="1CD8F16B">
              <w:rPr>
                <w:noProof/>
              </w:rPr>
            </w:r>
            <w:r w:rsidR="1CD8F16B">
              <w:rPr>
                <w:noProof/>
              </w:rPr>
              <w:fldChar w:fldCharType="separate"/>
            </w:r>
            <w:r w:rsidR="005F3808">
              <w:rPr>
                <w:noProof/>
              </w:rPr>
              <w:t>5</w:t>
            </w:r>
            <w:r w:rsidR="1CD8F16B">
              <w:rPr>
                <w:noProof/>
              </w:rPr>
              <w:fldChar w:fldCharType="end"/>
            </w:r>
          </w:hyperlink>
        </w:p>
        <w:p w14:paraId="104C27EF" w14:textId="1231D9AF" w:rsidR="1CD8F16B" w:rsidRDefault="3A7AD49E" w:rsidP="3A7AD49E">
          <w:pPr>
            <w:pStyle w:val="TOC2"/>
            <w:tabs>
              <w:tab w:val="right" w:leader="dot" w:pos="9360"/>
            </w:tabs>
            <w:rPr>
              <w:rStyle w:val="Hyperlink"/>
              <w:noProof/>
            </w:rPr>
          </w:pPr>
          <w:hyperlink w:anchor="_Toc1374522276">
            <w:r w:rsidRPr="3A7AD49E">
              <w:rPr>
                <w:rStyle w:val="Hyperlink"/>
                <w:noProof/>
              </w:rPr>
              <w:t>Challenges for professionals</w:t>
            </w:r>
            <w:r w:rsidR="1CD8F16B">
              <w:rPr>
                <w:noProof/>
              </w:rPr>
              <w:tab/>
            </w:r>
            <w:r w:rsidR="1CD8F16B">
              <w:rPr>
                <w:noProof/>
              </w:rPr>
              <w:fldChar w:fldCharType="begin"/>
            </w:r>
            <w:r w:rsidR="1CD8F16B">
              <w:rPr>
                <w:noProof/>
              </w:rPr>
              <w:instrText>PAGEREF _Toc1374522276 \h</w:instrText>
            </w:r>
            <w:r w:rsidR="1CD8F16B">
              <w:rPr>
                <w:noProof/>
              </w:rPr>
            </w:r>
            <w:r w:rsidR="1CD8F16B">
              <w:rPr>
                <w:noProof/>
              </w:rPr>
              <w:fldChar w:fldCharType="separate"/>
            </w:r>
            <w:r w:rsidR="005F3808">
              <w:rPr>
                <w:noProof/>
              </w:rPr>
              <w:t>5</w:t>
            </w:r>
            <w:r w:rsidR="1CD8F16B">
              <w:rPr>
                <w:noProof/>
              </w:rPr>
              <w:fldChar w:fldCharType="end"/>
            </w:r>
          </w:hyperlink>
        </w:p>
        <w:p w14:paraId="67FF7167" w14:textId="1B6AD195" w:rsidR="1CD8F16B" w:rsidRDefault="3A7AD49E" w:rsidP="3A7AD49E">
          <w:pPr>
            <w:pStyle w:val="TOC1"/>
            <w:tabs>
              <w:tab w:val="right" w:leader="dot" w:pos="9360"/>
            </w:tabs>
            <w:rPr>
              <w:rStyle w:val="Hyperlink"/>
              <w:noProof/>
            </w:rPr>
          </w:pPr>
          <w:hyperlink w:anchor="_Toc202697268">
            <w:r w:rsidRPr="3A7AD49E">
              <w:rPr>
                <w:rStyle w:val="Hyperlink"/>
                <w:noProof/>
              </w:rPr>
              <w:t>Second Theory- Abraham Maslow’s Hierarchy of Needs</w:t>
            </w:r>
            <w:r w:rsidR="1CD8F16B">
              <w:rPr>
                <w:noProof/>
              </w:rPr>
              <w:tab/>
            </w:r>
            <w:r w:rsidR="1CD8F16B">
              <w:rPr>
                <w:noProof/>
              </w:rPr>
              <w:fldChar w:fldCharType="begin"/>
            </w:r>
            <w:r w:rsidR="1CD8F16B">
              <w:rPr>
                <w:noProof/>
              </w:rPr>
              <w:instrText>PAGEREF _Toc202697268 \h</w:instrText>
            </w:r>
            <w:r w:rsidR="1CD8F16B">
              <w:rPr>
                <w:noProof/>
              </w:rPr>
            </w:r>
            <w:r w:rsidR="1CD8F16B">
              <w:rPr>
                <w:noProof/>
              </w:rPr>
              <w:fldChar w:fldCharType="separate"/>
            </w:r>
            <w:r w:rsidR="005F3808">
              <w:rPr>
                <w:noProof/>
              </w:rPr>
              <w:t>5</w:t>
            </w:r>
            <w:r w:rsidR="1CD8F16B">
              <w:rPr>
                <w:noProof/>
              </w:rPr>
              <w:fldChar w:fldCharType="end"/>
            </w:r>
          </w:hyperlink>
        </w:p>
        <w:p w14:paraId="12B390BE" w14:textId="12ADB7DE" w:rsidR="1CD8F16B" w:rsidRDefault="3A7AD49E" w:rsidP="3A7AD49E">
          <w:pPr>
            <w:pStyle w:val="TOC2"/>
            <w:tabs>
              <w:tab w:val="right" w:leader="dot" w:pos="9360"/>
            </w:tabs>
            <w:rPr>
              <w:rStyle w:val="Hyperlink"/>
              <w:noProof/>
            </w:rPr>
          </w:pPr>
          <w:hyperlink w:anchor="_Toc1518447694">
            <w:r w:rsidRPr="3A7AD49E">
              <w:rPr>
                <w:rStyle w:val="Hyperlink"/>
                <w:noProof/>
              </w:rPr>
              <w:t>Critical evaluation</w:t>
            </w:r>
            <w:r w:rsidR="1CD8F16B">
              <w:rPr>
                <w:noProof/>
              </w:rPr>
              <w:tab/>
            </w:r>
            <w:r w:rsidR="1CD8F16B">
              <w:rPr>
                <w:noProof/>
              </w:rPr>
              <w:fldChar w:fldCharType="begin"/>
            </w:r>
            <w:r w:rsidR="1CD8F16B">
              <w:rPr>
                <w:noProof/>
              </w:rPr>
              <w:instrText>PAGEREF _Toc1518447694 \h</w:instrText>
            </w:r>
            <w:r w:rsidR="1CD8F16B">
              <w:rPr>
                <w:noProof/>
              </w:rPr>
            </w:r>
            <w:r w:rsidR="1CD8F16B">
              <w:rPr>
                <w:noProof/>
              </w:rPr>
              <w:fldChar w:fldCharType="separate"/>
            </w:r>
            <w:r w:rsidR="005F3808">
              <w:rPr>
                <w:noProof/>
              </w:rPr>
              <w:t>6</w:t>
            </w:r>
            <w:r w:rsidR="1CD8F16B">
              <w:rPr>
                <w:noProof/>
              </w:rPr>
              <w:fldChar w:fldCharType="end"/>
            </w:r>
          </w:hyperlink>
        </w:p>
        <w:p w14:paraId="2D9B3650" w14:textId="7A3FC5C4" w:rsidR="1CD8F16B" w:rsidRDefault="3A7AD49E" w:rsidP="3A7AD49E">
          <w:pPr>
            <w:pStyle w:val="TOC2"/>
            <w:tabs>
              <w:tab w:val="right" w:leader="dot" w:pos="9360"/>
            </w:tabs>
            <w:rPr>
              <w:rStyle w:val="Hyperlink"/>
              <w:noProof/>
            </w:rPr>
          </w:pPr>
          <w:hyperlink w:anchor="_Toc2141195492">
            <w:r w:rsidRPr="3A7AD49E">
              <w:rPr>
                <w:rStyle w:val="Hyperlink"/>
                <w:noProof/>
              </w:rPr>
              <w:t>Challenges for professionals</w:t>
            </w:r>
            <w:r w:rsidR="1CD8F16B">
              <w:rPr>
                <w:noProof/>
              </w:rPr>
              <w:tab/>
            </w:r>
            <w:r w:rsidR="1CD8F16B">
              <w:rPr>
                <w:noProof/>
              </w:rPr>
              <w:fldChar w:fldCharType="begin"/>
            </w:r>
            <w:r w:rsidR="1CD8F16B">
              <w:rPr>
                <w:noProof/>
              </w:rPr>
              <w:instrText>PAGEREF _Toc2141195492 \h</w:instrText>
            </w:r>
            <w:r w:rsidR="1CD8F16B">
              <w:rPr>
                <w:noProof/>
              </w:rPr>
            </w:r>
            <w:r w:rsidR="1CD8F16B">
              <w:rPr>
                <w:noProof/>
              </w:rPr>
              <w:fldChar w:fldCharType="separate"/>
            </w:r>
            <w:r w:rsidR="005F3808">
              <w:rPr>
                <w:noProof/>
              </w:rPr>
              <w:t>7</w:t>
            </w:r>
            <w:r w:rsidR="1CD8F16B">
              <w:rPr>
                <w:noProof/>
              </w:rPr>
              <w:fldChar w:fldCharType="end"/>
            </w:r>
          </w:hyperlink>
        </w:p>
        <w:p w14:paraId="28049A8B" w14:textId="1267E8CC" w:rsidR="3A7AD49E" w:rsidRDefault="3A7AD49E" w:rsidP="3A7AD49E">
          <w:pPr>
            <w:pStyle w:val="TOC1"/>
            <w:tabs>
              <w:tab w:val="right" w:leader="dot" w:pos="9360"/>
            </w:tabs>
            <w:rPr>
              <w:rStyle w:val="Hyperlink"/>
              <w:noProof/>
            </w:rPr>
          </w:pPr>
          <w:hyperlink w:anchor="_Toc188078040">
            <w:r w:rsidRPr="3A7AD49E">
              <w:rPr>
                <w:rStyle w:val="Hyperlink"/>
                <w:noProof/>
              </w:rPr>
              <w:t>Conclusion</w:t>
            </w:r>
            <w:r>
              <w:rPr>
                <w:noProof/>
              </w:rPr>
              <w:tab/>
            </w:r>
            <w:r>
              <w:rPr>
                <w:noProof/>
              </w:rPr>
              <w:fldChar w:fldCharType="begin"/>
            </w:r>
            <w:r>
              <w:rPr>
                <w:noProof/>
              </w:rPr>
              <w:instrText>PAGEREF _Toc188078040 \h</w:instrText>
            </w:r>
            <w:r>
              <w:rPr>
                <w:noProof/>
              </w:rPr>
            </w:r>
            <w:r>
              <w:rPr>
                <w:noProof/>
              </w:rPr>
              <w:fldChar w:fldCharType="separate"/>
            </w:r>
            <w:r w:rsidR="005F3808">
              <w:rPr>
                <w:noProof/>
              </w:rPr>
              <w:t>7</w:t>
            </w:r>
            <w:r>
              <w:rPr>
                <w:noProof/>
              </w:rPr>
              <w:fldChar w:fldCharType="end"/>
            </w:r>
          </w:hyperlink>
        </w:p>
        <w:p w14:paraId="565E709A" w14:textId="58405E89" w:rsidR="3A7AD49E" w:rsidRDefault="3A7AD49E" w:rsidP="3A7AD49E">
          <w:pPr>
            <w:pStyle w:val="TOC1"/>
            <w:tabs>
              <w:tab w:val="right" w:leader="dot" w:pos="9360"/>
            </w:tabs>
            <w:rPr>
              <w:rStyle w:val="Hyperlink"/>
            </w:rPr>
          </w:pPr>
          <w:hyperlink w:anchor="_Toc526651475">
            <w:r w:rsidRPr="3A7AD49E">
              <w:rPr>
                <w:rStyle w:val="Hyperlink"/>
                <w:noProof/>
              </w:rPr>
              <w:t>Reference List</w:t>
            </w:r>
            <w:r>
              <w:rPr>
                <w:noProof/>
              </w:rPr>
              <w:tab/>
            </w:r>
            <w:r>
              <w:rPr>
                <w:noProof/>
              </w:rPr>
              <w:fldChar w:fldCharType="begin"/>
            </w:r>
            <w:r>
              <w:rPr>
                <w:noProof/>
              </w:rPr>
              <w:instrText>PAGEREF _Toc526651475 \h</w:instrText>
            </w:r>
            <w:r>
              <w:rPr>
                <w:noProof/>
              </w:rPr>
            </w:r>
            <w:r>
              <w:rPr>
                <w:noProof/>
              </w:rPr>
              <w:fldChar w:fldCharType="separate"/>
            </w:r>
            <w:r w:rsidR="005F3808">
              <w:rPr>
                <w:noProof/>
              </w:rPr>
              <w:t>8</w:t>
            </w:r>
            <w:r>
              <w:rPr>
                <w:noProof/>
              </w:rPr>
              <w:fldChar w:fldCharType="end"/>
            </w:r>
          </w:hyperlink>
          <w:r>
            <w:fldChar w:fldCharType="end"/>
          </w:r>
        </w:p>
      </w:sdtContent>
    </w:sdt>
    <w:p w14:paraId="3B685A3F" w14:textId="0731A816" w:rsidR="3E1621E9" w:rsidRDefault="3E1621E9" w:rsidP="3E1621E9">
      <w:pPr>
        <w:rPr>
          <w:rFonts w:ascii="Arial" w:hAnsi="Arial" w:cs="Arial"/>
          <w:b/>
          <w:bCs/>
          <w:color w:val="000000" w:themeColor="text1"/>
        </w:rPr>
      </w:pPr>
    </w:p>
    <w:p w14:paraId="302A60A3" w14:textId="64CA21E2" w:rsidR="000B1A08" w:rsidRDefault="000B1A08">
      <w:pPr>
        <w:rPr>
          <w:rFonts w:ascii="Arial" w:hAnsi="Arial" w:cs="Arial"/>
          <w:color w:val="000000" w:themeColor="text1"/>
        </w:rPr>
      </w:pPr>
      <w:r>
        <w:rPr>
          <w:rFonts w:ascii="Arial" w:hAnsi="Arial" w:cs="Arial"/>
          <w:color w:val="000000" w:themeColor="text1"/>
        </w:rPr>
        <w:br w:type="page"/>
      </w:r>
    </w:p>
    <w:p w14:paraId="3982BEAF" w14:textId="232B777C" w:rsidR="000B1A08" w:rsidRDefault="00F557DE" w:rsidP="3A7AD49E">
      <w:pPr>
        <w:pStyle w:val="Heading1"/>
        <w:keepNext w:val="0"/>
        <w:keepLines w:val="0"/>
        <w:spacing w:line="360" w:lineRule="auto"/>
        <w:rPr>
          <w:rFonts w:ascii="Arial" w:hAnsi="Arial" w:cs="Arial"/>
          <w:b/>
          <w:color w:val="auto"/>
          <w:sz w:val="22"/>
          <w:szCs w:val="22"/>
        </w:rPr>
      </w:pPr>
      <w:bookmarkStart w:id="0" w:name="_Toc97588604"/>
      <w:r w:rsidRPr="3A7AD49E">
        <w:rPr>
          <w:rFonts w:ascii="Arial" w:eastAsia="Arial" w:hAnsi="Arial" w:cs="Arial"/>
          <w:b/>
          <w:color w:val="auto"/>
          <w:sz w:val="22"/>
          <w:szCs w:val="22"/>
        </w:rPr>
        <w:lastRenderedPageBreak/>
        <w:t>Introduction</w:t>
      </w:r>
      <w:bookmarkEnd w:id="0"/>
    </w:p>
    <w:p w14:paraId="6CAE0E6C" w14:textId="2B336F5B" w:rsidR="3E1621E9" w:rsidRDefault="7A6FBD80" w:rsidP="1CD8F16B">
      <w:pPr>
        <w:spacing w:before="240" w:after="240" w:line="360" w:lineRule="auto"/>
        <w:jc w:val="both"/>
        <w:rPr>
          <w:rFonts w:ascii="Arial" w:eastAsia="Arial" w:hAnsi="Arial" w:cs="Arial"/>
          <w:sz w:val="22"/>
          <w:szCs w:val="22"/>
        </w:rPr>
      </w:pPr>
      <w:r w:rsidRPr="3A7AD49E">
        <w:rPr>
          <w:rFonts w:ascii="Arial" w:eastAsia="Arial" w:hAnsi="Arial" w:cs="Arial"/>
          <w:sz w:val="22"/>
          <w:szCs w:val="22"/>
        </w:rPr>
        <w:t xml:space="preserve">This assessment focuses on the experiences of adults aged </w:t>
      </w:r>
      <w:r w:rsidR="0096062F" w:rsidRPr="3A7AD49E">
        <w:rPr>
          <w:rFonts w:ascii="Arial" w:eastAsia="Arial" w:hAnsi="Arial" w:cs="Arial"/>
          <w:sz w:val="22"/>
          <w:szCs w:val="22"/>
        </w:rPr>
        <w:t>sixty-five</w:t>
      </w:r>
      <w:r w:rsidRPr="3A7AD49E">
        <w:rPr>
          <w:rFonts w:ascii="Arial" w:eastAsia="Arial" w:hAnsi="Arial" w:cs="Arial"/>
          <w:sz w:val="22"/>
          <w:szCs w:val="22"/>
        </w:rPr>
        <w:t xml:space="preserve"> and over living with dementia in a care home.</w:t>
      </w:r>
      <w:r w:rsidR="6A268664" w:rsidRPr="3A7AD49E">
        <w:rPr>
          <w:rFonts w:ascii="Arial" w:eastAsia="Arial" w:hAnsi="Arial" w:cs="Arial"/>
          <w:sz w:val="22"/>
          <w:szCs w:val="22"/>
        </w:rPr>
        <w:t xml:space="preserve"> It will draw on two key psychological theories Albert Bandura’s Social Learning </w:t>
      </w:r>
      <w:r w:rsidR="1598C0BB" w:rsidRPr="3A7AD49E">
        <w:rPr>
          <w:rFonts w:ascii="Arial" w:eastAsia="Arial" w:hAnsi="Arial" w:cs="Arial"/>
          <w:sz w:val="22"/>
          <w:szCs w:val="22"/>
        </w:rPr>
        <w:t>t</w:t>
      </w:r>
      <w:r w:rsidR="6A268664" w:rsidRPr="3A7AD49E">
        <w:rPr>
          <w:rFonts w:ascii="Arial" w:eastAsia="Arial" w:hAnsi="Arial" w:cs="Arial"/>
          <w:sz w:val="22"/>
          <w:szCs w:val="22"/>
        </w:rPr>
        <w:t xml:space="preserve">heory and Abraham Maslow’s </w:t>
      </w:r>
      <w:r w:rsidR="0FD29DE1" w:rsidRPr="3A7AD49E">
        <w:rPr>
          <w:rFonts w:ascii="Arial" w:eastAsia="Arial" w:hAnsi="Arial" w:cs="Arial"/>
          <w:sz w:val="22"/>
          <w:szCs w:val="22"/>
        </w:rPr>
        <w:t>h</w:t>
      </w:r>
      <w:r w:rsidR="6A268664" w:rsidRPr="3A7AD49E">
        <w:rPr>
          <w:rFonts w:ascii="Arial" w:eastAsia="Arial" w:hAnsi="Arial" w:cs="Arial"/>
          <w:sz w:val="22"/>
          <w:szCs w:val="22"/>
        </w:rPr>
        <w:t xml:space="preserve">ierarchy of </w:t>
      </w:r>
      <w:r w:rsidR="4392BA43" w:rsidRPr="3A7AD49E">
        <w:rPr>
          <w:rFonts w:ascii="Arial" w:eastAsia="Arial" w:hAnsi="Arial" w:cs="Arial"/>
          <w:sz w:val="22"/>
          <w:szCs w:val="22"/>
        </w:rPr>
        <w:t>n</w:t>
      </w:r>
      <w:r w:rsidR="6A268664" w:rsidRPr="3A7AD49E">
        <w:rPr>
          <w:rFonts w:ascii="Arial" w:eastAsia="Arial" w:hAnsi="Arial" w:cs="Arial"/>
          <w:sz w:val="22"/>
          <w:szCs w:val="22"/>
        </w:rPr>
        <w:t>eeds</w:t>
      </w:r>
      <w:r w:rsidR="2D29523C" w:rsidRPr="3A7AD49E">
        <w:rPr>
          <w:rFonts w:ascii="Arial" w:eastAsia="Arial" w:hAnsi="Arial" w:cs="Arial"/>
          <w:sz w:val="22"/>
          <w:szCs w:val="22"/>
        </w:rPr>
        <w:t>,</w:t>
      </w:r>
      <w:r w:rsidR="6A268664" w:rsidRPr="3A7AD49E">
        <w:rPr>
          <w:rFonts w:ascii="Arial" w:eastAsia="Arial" w:hAnsi="Arial" w:cs="Arial"/>
          <w:sz w:val="22"/>
          <w:szCs w:val="22"/>
        </w:rPr>
        <w:t xml:space="preserve"> to explore and critically evaluate how each framework can be applied within this setting. The discussion will examine how these theories contribute to understanding behaviour, emotional responses, and cognitive processes among residents in care homes. It will also consider how both theories can be used to interpret the psychological wellbeing of individuals with dementia who may also be experiencing co‑occurring mental health difficulties, supported by practical examples. Finally, the assessment will address the challenges that professionals may encounter when applying these theories in practice and outline strategies to help overcome these difficulties.</w:t>
      </w:r>
    </w:p>
    <w:p w14:paraId="6C21FB00" w14:textId="5AD0C1CA" w:rsidR="7C9DF041" w:rsidRDefault="7C9DF041" w:rsidP="3A7AD49E">
      <w:pPr>
        <w:pStyle w:val="Heading1"/>
        <w:keepNext w:val="0"/>
        <w:keepLines w:val="0"/>
        <w:spacing w:line="360" w:lineRule="auto"/>
        <w:rPr>
          <w:rFonts w:ascii="Arial" w:eastAsia="Arial" w:hAnsi="Arial" w:cs="Arial"/>
          <w:b/>
          <w:color w:val="auto"/>
          <w:sz w:val="22"/>
          <w:szCs w:val="22"/>
        </w:rPr>
      </w:pPr>
      <w:bookmarkStart w:id="1" w:name="_Toc1920075527"/>
      <w:r w:rsidRPr="3A7AD49E">
        <w:rPr>
          <w:rFonts w:ascii="Arial" w:eastAsia="Arial" w:hAnsi="Arial" w:cs="Arial"/>
          <w:b/>
          <w:color w:val="auto"/>
          <w:sz w:val="22"/>
          <w:szCs w:val="22"/>
        </w:rPr>
        <w:t>First Theory- Albert Bandura’s Social Learning</w:t>
      </w:r>
      <w:bookmarkEnd w:id="1"/>
      <w:r w:rsidRPr="3A7AD49E">
        <w:rPr>
          <w:rFonts w:ascii="Arial" w:eastAsia="Arial" w:hAnsi="Arial" w:cs="Arial"/>
          <w:b/>
          <w:color w:val="auto"/>
          <w:sz w:val="22"/>
          <w:szCs w:val="22"/>
        </w:rPr>
        <w:t xml:space="preserve"> </w:t>
      </w:r>
    </w:p>
    <w:p w14:paraId="2E99276B" w14:textId="6BD49536" w:rsidR="072C3C72" w:rsidRDefault="60CD120C" w:rsidP="0D72E981">
      <w:pPr>
        <w:spacing w:before="240" w:after="240" w:line="360" w:lineRule="auto"/>
        <w:jc w:val="both"/>
        <w:rPr>
          <w:rFonts w:ascii="Arial" w:eastAsia="Arial" w:hAnsi="Arial" w:cs="Arial"/>
          <w:color w:val="222222"/>
          <w:sz w:val="22"/>
          <w:szCs w:val="22"/>
        </w:rPr>
      </w:pPr>
      <w:r w:rsidRPr="3A7AD49E">
        <w:rPr>
          <w:rFonts w:ascii="Arial" w:eastAsia="Arial" w:hAnsi="Arial" w:cs="Arial"/>
          <w:sz w:val="22"/>
          <w:szCs w:val="22"/>
        </w:rPr>
        <w:t xml:space="preserve">In </w:t>
      </w:r>
      <w:r w:rsidR="54920CFD" w:rsidRPr="3A7AD49E">
        <w:rPr>
          <w:rFonts w:ascii="Arial" w:eastAsia="Arial" w:hAnsi="Arial" w:cs="Arial"/>
          <w:sz w:val="22"/>
          <w:szCs w:val="22"/>
        </w:rPr>
        <w:t>the Social</w:t>
      </w:r>
      <w:r w:rsidR="072C3C72" w:rsidRPr="3A7AD49E">
        <w:rPr>
          <w:rFonts w:ascii="Arial" w:eastAsia="Arial" w:hAnsi="Arial" w:cs="Arial"/>
          <w:sz w:val="22"/>
          <w:szCs w:val="22"/>
        </w:rPr>
        <w:t xml:space="preserve"> Learning Theory, attention involves focusing on relevant stimuli</w:t>
      </w:r>
      <w:r w:rsidR="07C3B428" w:rsidRPr="3A7AD49E">
        <w:rPr>
          <w:rFonts w:ascii="Arial" w:eastAsia="Arial" w:hAnsi="Arial" w:cs="Arial"/>
          <w:sz w:val="22"/>
          <w:szCs w:val="22"/>
        </w:rPr>
        <w:t>.</w:t>
      </w:r>
      <w:r w:rsidR="072C3C72" w:rsidRPr="3A7AD49E">
        <w:rPr>
          <w:rFonts w:ascii="Arial" w:eastAsia="Arial" w:hAnsi="Arial" w:cs="Arial"/>
          <w:sz w:val="22"/>
          <w:szCs w:val="22"/>
        </w:rPr>
        <w:t xml:space="preserve"> </w:t>
      </w:r>
      <w:r w:rsidR="248F8375" w:rsidRPr="3A7AD49E">
        <w:rPr>
          <w:rFonts w:ascii="Arial" w:eastAsia="Arial" w:hAnsi="Arial" w:cs="Arial"/>
          <w:sz w:val="22"/>
          <w:szCs w:val="22"/>
        </w:rPr>
        <w:t>R</w:t>
      </w:r>
      <w:r w:rsidR="072C3C72" w:rsidRPr="3A7AD49E">
        <w:rPr>
          <w:rFonts w:ascii="Arial" w:eastAsia="Arial" w:hAnsi="Arial" w:cs="Arial"/>
          <w:sz w:val="22"/>
          <w:szCs w:val="22"/>
        </w:rPr>
        <w:t>etention refers to mentally rehearsing and encoding what has been observed</w:t>
      </w:r>
      <w:r w:rsidR="31B324A4" w:rsidRPr="3A7AD49E">
        <w:rPr>
          <w:rFonts w:ascii="Arial" w:eastAsia="Arial" w:hAnsi="Arial" w:cs="Arial"/>
          <w:sz w:val="22"/>
          <w:szCs w:val="22"/>
        </w:rPr>
        <w:t>.</w:t>
      </w:r>
      <w:r w:rsidR="072C3C72" w:rsidRPr="3A7AD49E">
        <w:rPr>
          <w:rFonts w:ascii="Arial" w:eastAsia="Arial" w:hAnsi="Arial" w:cs="Arial"/>
          <w:sz w:val="22"/>
          <w:szCs w:val="22"/>
        </w:rPr>
        <w:t xml:space="preserve"> </w:t>
      </w:r>
      <w:r w:rsidR="1E423E36" w:rsidRPr="3A7AD49E">
        <w:rPr>
          <w:rFonts w:ascii="Arial" w:eastAsia="Arial" w:hAnsi="Arial" w:cs="Arial"/>
          <w:sz w:val="22"/>
          <w:szCs w:val="22"/>
        </w:rPr>
        <w:t>Motor</w:t>
      </w:r>
      <w:r w:rsidR="072C3C72" w:rsidRPr="3A7AD49E">
        <w:rPr>
          <w:rFonts w:ascii="Arial" w:eastAsia="Arial" w:hAnsi="Arial" w:cs="Arial"/>
          <w:b/>
          <w:sz w:val="22"/>
          <w:szCs w:val="22"/>
        </w:rPr>
        <w:t xml:space="preserve"> </w:t>
      </w:r>
      <w:r w:rsidR="072C3C72" w:rsidRPr="3A7AD49E">
        <w:rPr>
          <w:rFonts w:ascii="Arial" w:eastAsia="Arial" w:hAnsi="Arial" w:cs="Arial"/>
          <w:sz w:val="22"/>
          <w:szCs w:val="22"/>
        </w:rPr>
        <w:t>reproduction requires practicing the behaviour and receiving feedback, and motivation is driven by rewards or reinforcement that encourage the behaviour to be repeated</w:t>
      </w:r>
      <w:r w:rsidR="4A9A02BB" w:rsidRPr="3A7AD49E">
        <w:rPr>
          <w:rFonts w:ascii="Arial" w:eastAsia="Arial" w:hAnsi="Arial" w:cs="Arial"/>
          <w:sz w:val="22"/>
          <w:szCs w:val="22"/>
        </w:rPr>
        <w:t xml:space="preserve"> (</w:t>
      </w:r>
      <w:r w:rsidR="4A9A02BB" w:rsidRPr="3A7AD49E">
        <w:rPr>
          <w:rFonts w:ascii="Arial" w:eastAsia="Arial" w:hAnsi="Arial" w:cs="Arial"/>
          <w:color w:val="222222"/>
          <w:sz w:val="22"/>
          <w:szCs w:val="22"/>
        </w:rPr>
        <w:t>McLeod, 2011).</w:t>
      </w:r>
    </w:p>
    <w:p w14:paraId="5201AA30" w14:textId="5A076FD9" w:rsidR="1CD8F16B" w:rsidRDefault="7FDD932D" w:rsidP="0D72E981">
      <w:pPr>
        <w:shd w:val="clear" w:color="auto" w:fill="FFFFFF" w:themeFill="background1"/>
        <w:spacing w:after="300" w:line="360" w:lineRule="auto"/>
        <w:jc w:val="both"/>
        <w:rPr>
          <w:rFonts w:ascii="Arial" w:eastAsia="Arial" w:hAnsi="Arial" w:cs="Arial"/>
          <w:color w:val="222222"/>
          <w:sz w:val="22"/>
          <w:szCs w:val="22"/>
        </w:rPr>
      </w:pPr>
      <w:r w:rsidRPr="3A7AD49E">
        <w:rPr>
          <w:rFonts w:ascii="Arial" w:eastAsia="Arial" w:hAnsi="Arial" w:cs="Arial"/>
          <w:sz w:val="22"/>
          <w:szCs w:val="22"/>
        </w:rPr>
        <w:t>Albert Bandura’s Social Learning Theory proposes that individuals acquire behaviours by observing, imitating, and modelling the actions of others, bringing together both cognitive and behavioural elements of learning. The theory suggests that people do not need to directly experience rewards or consequences to learn</w:t>
      </w:r>
      <w:r w:rsidR="4B213CE6" w:rsidRPr="3A7AD49E">
        <w:rPr>
          <w:rFonts w:ascii="Arial" w:eastAsia="Arial" w:hAnsi="Arial" w:cs="Arial"/>
          <w:sz w:val="22"/>
          <w:szCs w:val="22"/>
        </w:rPr>
        <w:t>.</w:t>
      </w:r>
      <w:r w:rsidRPr="3A7AD49E">
        <w:rPr>
          <w:rFonts w:ascii="Arial" w:eastAsia="Arial" w:hAnsi="Arial" w:cs="Arial"/>
          <w:sz w:val="22"/>
          <w:szCs w:val="22"/>
        </w:rPr>
        <w:t xml:space="preserve"> </w:t>
      </w:r>
      <w:r w:rsidR="08CF0CE2" w:rsidRPr="3A7AD49E">
        <w:rPr>
          <w:rFonts w:ascii="Arial" w:eastAsia="Arial" w:hAnsi="Arial" w:cs="Arial"/>
          <w:sz w:val="22"/>
          <w:szCs w:val="22"/>
        </w:rPr>
        <w:t>Instead,</w:t>
      </w:r>
      <w:r w:rsidRPr="3A7AD49E">
        <w:rPr>
          <w:rFonts w:ascii="Arial" w:eastAsia="Arial" w:hAnsi="Arial" w:cs="Arial"/>
          <w:sz w:val="22"/>
          <w:szCs w:val="22"/>
        </w:rPr>
        <w:t xml:space="preserve"> they can learn vicariously by watching how others are reinforced or discouraged. Bandura also emphasises the importance of cognitive processes</w:t>
      </w:r>
      <w:r w:rsidR="6D1E4550" w:rsidRPr="3A7AD49E">
        <w:rPr>
          <w:rFonts w:ascii="Arial" w:eastAsia="Arial" w:hAnsi="Arial" w:cs="Arial"/>
          <w:sz w:val="22"/>
          <w:szCs w:val="22"/>
        </w:rPr>
        <w:t xml:space="preserve"> </w:t>
      </w:r>
      <w:r w:rsidRPr="3A7AD49E">
        <w:rPr>
          <w:rFonts w:ascii="Arial" w:eastAsia="Arial" w:hAnsi="Arial" w:cs="Arial"/>
          <w:sz w:val="22"/>
          <w:szCs w:val="22"/>
        </w:rPr>
        <w:t xml:space="preserve">such as attention, memory, and </w:t>
      </w:r>
      <w:r w:rsidR="0E65FD55" w:rsidRPr="3A7AD49E">
        <w:rPr>
          <w:rFonts w:ascii="Arial" w:eastAsia="Arial" w:hAnsi="Arial" w:cs="Arial"/>
          <w:sz w:val="22"/>
          <w:szCs w:val="22"/>
        </w:rPr>
        <w:t xml:space="preserve">motivation, </w:t>
      </w:r>
      <w:r w:rsidRPr="3A7AD49E">
        <w:rPr>
          <w:rFonts w:ascii="Arial" w:eastAsia="Arial" w:hAnsi="Arial" w:cs="Arial"/>
          <w:sz w:val="22"/>
          <w:szCs w:val="22"/>
        </w:rPr>
        <w:t>showing that learning is shaped not only by environmental influences but also by how individuals interpret and internalise what they observe. This moves beyond simple stimulus‑response explanations and highlights the active role of the mind in shaping behaviour</w:t>
      </w:r>
      <w:r w:rsidR="5FD09C3D" w:rsidRPr="3A7AD49E">
        <w:rPr>
          <w:rFonts w:ascii="Arial" w:eastAsia="Arial" w:hAnsi="Arial" w:cs="Arial"/>
          <w:sz w:val="22"/>
          <w:szCs w:val="22"/>
        </w:rPr>
        <w:t xml:space="preserve"> (</w:t>
      </w:r>
      <w:r w:rsidR="5FD09C3D" w:rsidRPr="3A7AD49E">
        <w:rPr>
          <w:rFonts w:ascii="Arial" w:eastAsia="Arial" w:hAnsi="Arial" w:cs="Arial"/>
          <w:color w:val="222222"/>
          <w:sz w:val="22"/>
          <w:szCs w:val="22"/>
        </w:rPr>
        <w:t>McLeod, 2011).</w:t>
      </w:r>
    </w:p>
    <w:p w14:paraId="408B5687" w14:textId="77777777" w:rsidR="004F7D4E" w:rsidRDefault="004F7D4E" w:rsidP="0D72E981">
      <w:pPr>
        <w:shd w:val="clear" w:color="auto" w:fill="FFFFFF" w:themeFill="background1"/>
        <w:spacing w:after="300" w:line="360" w:lineRule="auto"/>
        <w:jc w:val="both"/>
        <w:rPr>
          <w:rFonts w:ascii="Arial" w:eastAsia="Arial" w:hAnsi="Arial" w:cs="Arial"/>
          <w:color w:val="222222"/>
          <w:sz w:val="22"/>
          <w:szCs w:val="22"/>
        </w:rPr>
      </w:pPr>
    </w:p>
    <w:p w14:paraId="203F2306" w14:textId="77777777" w:rsidR="004F7D4E" w:rsidRDefault="004F7D4E" w:rsidP="0D72E981">
      <w:pPr>
        <w:shd w:val="clear" w:color="auto" w:fill="FFFFFF" w:themeFill="background1"/>
        <w:spacing w:after="300" w:line="360" w:lineRule="auto"/>
        <w:jc w:val="both"/>
        <w:rPr>
          <w:rFonts w:ascii="Arial" w:eastAsia="Arial" w:hAnsi="Arial" w:cs="Arial"/>
          <w:color w:val="222222"/>
          <w:sz w:val="22"/>
          <w:szCs w:val="22"/>
        </w:rPr>
      </w:pPr>
    </w:p>
    <w:p w14:paraId="65ADEADC" w14:textId="0479F40F" w:rsidR="0EEF4F3E" w:rsidRDefault="0EEF4F3E" w:rsidP="3A7AD49E">
      <w:pPr>
        <w:pStyle w:val="Heading2"/>
        <w:keepNext w:val="0"/>
        <w:keepLines w:val="0"/>
        <w:spacing w:line="360" w:lineRule="auto"/>
        <w:rPr>
          <w:rFonts w:ascii="Arial" w:eastAsia="Arial" w:hAnsi="Arial" w:cs="Arial"/>
          <w:b/>
          <w:color w:val="auto"/>
          <w:sz w:val="22"/>
          <w:szCs w:val="22"/>
        </w:rPr>
      </w:pPr>
      <w:bookmarkStart w:id="2" w:name="_Toc1305227231"/>
      <w:r w:rsidRPr="3A7AD49E">
        <w:rPr>
          <w:rFonts w:ascii="Arial" w:eastAsia="Arial" w:hAnsi="Arial" w:cs="Arial"/>
          <w:b/>
          <w:color w:val="auto"/>
          <w:sz w:val="22"/>
          <w:szCs w:val="22"/>
        </w:rPr>
        <w:lastRenderedPageBreak/>
        <w:t>Critical evaluation</w:t>
      </w:r>
      <w:bookmarkEnd w:id="2"/>
    </w:p>
    <w:p w14:paraId="169C53C0" w14:textId="530B0D53" w:rsidR="7E798AEA" w:rsidRDefault="7E798AEA" w:rsidP="3A7AD49E">
      <w:pPr>
        <w:spacing w:before="240" w:after="240" w:line="360" w:lineRule="auto"/>
        <w:jc w:val="both"/>
      </w:pPr>
      <w:r w:rsidRPr="3A7AD49E">
        <w:rPr>
          <w:rFonts w:ascii="Arial" w:eastAsia="Arial" w:hAnsi="Arial" w:cs="Arial"/>
          <w:sz w:val="22"/>
          <w:szCs w:val="22"/>
        </w:rPr>
        <w:t xml:space="preserve">In dementia care, attention involves helping residents focus on useful cues such as calm staff behaviour, familiar routines, or visual prompts to better understand their surroundings. Retention is supported through repetition, consistent routines, and simple communication to help residents remember what they observe despite memory difficulties. Motor reproduction occurs when residents try to </w:t>
      </w:r>
      <w:r w:rsidR="00FB440F" w:rsidRPr="3A7AD49E">
        <w:rPr>
          <w:rFonts w:ascii="Arial" w:eastAsia="Arial" w:hAnsi="Arial" w:cs="Arial"/>
          <w:sz w:val="22"/>
          <w:szCs w:val="22"/>
        </w:rPr>
        <w:t>conduct</w:t>
      </w:r>
      <w:r w:rsidRPr="3A7AD49E">
        <w:rPr>
          <w:rFonts w:ascii="Arial" w:eastAsia="Arial" w:hAnsi="Arial" w:cs="Arial"/>
          <w:sz w:val="22"/>
          <w:szCs w:val="22"/>
        </w:rPr>
        <w:t xml:space="preserve"> the behaviours they have seen, with staff providing gentle guidance, modelling, and feedback to ensure safe and confident participation. Motivation is strengthened through positive reinforcement, including praise, reassurance, and meaningful engagement, encouraging residents to repeat behaviours that support their wellbeing and social connection (Devlin, 1990).</w:t>
      </w:r>
    </w:p>
    <w:p w14:paraId="6335A5A4" w14:textId="027EDF73" w:rsidR="005C0AB6" w:rsidRPr="00B32D2D" w:rsidRDefault="730433BC" w:rsidP="3A7AD49E">
      <w:pPr>
        <w:pStyle w:val="Heading2"/>
        <w:keepNext w:val="0"/>
        <w:keepLines w:val="0"/>
        <w:spacing w:line="360" w:lineRule="auto"/>
        <w:rPr>
          <w:rFonts w:ascii="Arial" w:eastAsia="Arial" w:hAnsi="Arial" w:cs="Arial"/>
          <w:b/>
          <w:color w:val="auto"/>
          <w:sz w:val="22"/>
          <w:szCs w:val="22"/>
        </w:rPr>
      </w:pPr>
      <w:bookmarkStart w:id="3" w:name="_Toc2102594899"/>
      <w:r w:rsidRPr="3A7AD49E">
        <w:rPr>
          <w:rFonts w:ascii="Arial" w:eastAsia="Arial" w:hAnsi="Arial" w:cs="Arial"/>
          <w:b/>
          <w:color w:val="auto"/>
          <w:sz w:val="22"/>
          <w:szCs w:val="22"/>
        </w:rPr>
        <w:t>Eating and Mealtime Support</w:t>
      </w:r>
      <w:bookmarkEnd w:id="3"/>
    </w:p>
    <w:p w14:paraId="08DD901B" w14:textId="31A3BFDB" w:rsidR="1CD8F16B" w:rsidRDefault="5B771BFF" w:rsidP="1CD8F16B">
      <w:pPr>
        <w:spacing w:before="240" w:after="240" w:line="360" w:lineRule="auto"/>
        <w:jc w:val="both"/>
        <w:rPr>
          <w:rFonts w:ascii="Arial" w:eastAsia="Arial" w:hAnsi="Arial" w:cs="Arial"/>
          <w:sz w:val="22"/>
          <w:szCs w:val="22"/>
        </w:rPr>
      </w:pPr>
      <w:r w:rsidRPr="3A7AD49E">
        <w:rPr>
          <w:rFonts w:ascii="Arial" w:eastAsia="Arial" w:hAnsi="Arial" w:cs="Arial"/>
          <w:sz w:val="22"/>
          <w:szCs w:val="22"/>
        </w:rPr>
        <w:t xml:space="preserve">Eating and mealtime support for residents with dementia often </w:t>
      </w:r>
      <w:r w:rsidR="703BFE05" w:rsidRPr="3A7AD49E">
        <w:rPr>
          <w:rFonts w:ascii="Arial" w:eastAsia="Arial" w:hAnsi="Arial" w:cs="Arial"/>
          <w:sz w:val="22"/>
          <w:szCs w:val="22"/>
        </w:rPr>
        <w:t>relies on</w:t>
      </w:r>
      <w:r w:rsidRPr="3A7AD49E">
        <w:rPr>
          <w:rFonts w:ascii="Arial" w:eastAsia="Arial" w:hAnsi="Arial" w:cs="Arial"/>
          <w:sz w:val="22"/>
          <w:szCs w:val="22"/>
        </w:rPr>
        <w:t xml:space="preserve"> attention, retention, motor reproduction, and motivation. A resident </w:t>
      </w:r>
      <w:r w:rsidR="703BFE05" w:rsidRPr="3A7AD49E">
        <w:rPr>
          <w:rFonts w:ascii="Arial" w:eastAsia="Arial" w:hAnsi="Arial" w:cs="Arial"/>
          <w:sz w:val="22"/>
          <w:szCs w:val="22"/>
        </w:rPr>
        <w:t>who struggles</w:t>
      </w:r>
      <w:r w:rsidRPr="3A7AD49E">
        <w:rPr>
          <w:rFonts w:ascii="Arial" w:eastAsia="Arial" w:hAnsi="Arial" w:cs="Arial"/>
          <w:sz w:val="22"/>
          <w:szCs w:val="22"/>
        </w:rPr>
        <w:t xml:space="preserve"> to </w:t>
      </w:r>
      <w:r w:rsidR="703BFE05" w:rsidRPr="3A7AD49E">
        <w:rPr>
          <w:rFonts w:ascii="Arial" w:eastAsia="Arial" w:hAnsi="Arial" w:cs="Arial"/>
          <w:sz w:val="22"/>
          <w:szCs w:val="22"/>
        </w:rPr>
        <w:t>start</w:t>
      </w:r>
      <w:r w:rsidRPr="3A7AD49E">
        <w:rPr>
          <w:rFonts w:ascii="Arial" w:eastAsia="Arial" w:hAnsi="Arial" w:cs="Arial"/>
          <w:sz w:val="22"/>
          <w:szCs w:val="22"/>
        </w:rPr>
        <w:t xml:space="preserve"> eating</w:t>
      </w:r>
      <w:r w:rsidR="703BFE05" w:rsidRPr="3A7AD49E">
        <w:rPr>
          <w:rFonts w:ascii="Arial" w:eastAsia="Arial" w:hAnsi="Arial" w:cs="Arial"/>
          <w:sz w:val="22"/>
          <w:szCs w:val="22"/>
        </w:rPr>
        <w:t xml:space="preserve"> may be guided by </w:t>
      </w:r>
      <w:r w:rsidRPr="3A7AD49E">
        <w:rPr>
          <w:rFonts w:ascii="Arial" w:eastAsia="Arial" w:hAnsi="Arial" w:cs="Arial"/>
          <w:sz w:val="22"/>
          <w:szCs w:val="22"/>
        </w:rPr>
        <w:t xml:space="preserve">a care worker </w:t>
      </w:r>
      <w:r w:rsidR="703BFE05" w:rsidRPr="3A7AD49E">
        <w:rPr>
          <w:rFonts w:ascii="Arial" w:eastAsia="Arial" w:hAnsi="Arial" w:cs="Arial"/>
          <w:sz w:val="22"/>
          <w:szCs w:val="22"/>
        </w:rPr>
        <w:t>sitting</w:t>
      </w:r>
      <w:r w:rsidRPr="3A7AD49E">
        <w:rPr>
          <w:rFonts w:ascii="Arial" w:eastAsia="Arial" w:hAnsi="Arial" w:cs="Arial"/>
          <w:sz w:val="22"/>
          <w:szCs w:val="22"/>
        </w:rPr>
        <w:t xml:space="preserve"> beside them, </w:t>
      </w:r>
      <w:r w:rsidR="703BFE05" w:rsidRPr="3A7AD49E">
        <w:rPr>
          <w:rFonts w:ascii="Arial" w:eastAsia="Arial" w:hAnsi="Arial" w:cs="Arial"/>
          <w:sz w:val="22"/>
          <w:szCs w:val="22"/>
        </w:rPr>
        <w:t>making</w:t>
      </w:r>
      <w:r w:rsidRPr="3A7AD49E">
        <w:rPr>
          <w:rFonts w:ascii="Arial" w:eastAsia="Arial" w:hAnsi="Arial" w:cs="Arial"/>
          <w:sz w:val="22"/>
          <w:szCs w:val="22"/>
        </w:rPr>
        <w:t xml:space="preserve"> eye contact, and </w:t>
      </w:r>
      <w:r w:rsidR="703BFE05" w:rsidRPr="3A7AD49E">
        <w:rPr>
          <w:rFonts w:ascii="Arial" w:eastAsia="Arial" w:hAnsi="Arial" w:cs="Arial"/>
          <w:sz w:val="22"/>
          <w:szCs w:val="22"/>
        </w:rPr>
        <w:t xml:space="preserve">modelling calm </w:t>
      </w:r>
      <w:r w:rsidRPr="3A7AD49E">
        <w:rPr>
          <w:rFonts w:ascii="Arial" w:eastAsia="Arial" w:hAnsi="Arial" w:cs="Arial"/>
          <w:sz w:val="22"/>
          <w:szCs w:val="22"/>
        </w:rPr>
        <w:t>eating behaviour</w:t>
      </w:r>
      <w:r w:rsidR="703BFE05" w:rsidRPr="3A7AD49E">
        <w:rPr>
          <w:rFonts w:ascii="Arial" w:eastAsia="Arial" w:hAnsi="Arial" w:cs="Arial"/>
          <w:sz w:val="22"/>
          <w:szCs w:val="22"/>
        </w:rPr>
        <w:t>.</w:t>
      </w:r>
      <w:r w:rsidRPr="3A7AD49E">
        <w:rPr>
          <w:rFonts w:ascii="Arial" w:eastAsia="Arial" w:hAnsi="Arial" w:cs="Arial"/>
          <w:sz w:val="22"/>
          <w:szCs w:val="22"/>
        </w:rPr>
        <w:t xml:space="preserve"> Because memory is impaired, consistent routines</w:t>
      </w:r>
      <w:r w:rsidR="703BFE05" w:rsidRPr="3A7AD49E">
        <w:rPr>
          <w:rFonts w:ascii="Arial" w:eastAsia="Arial" w:hAnsi="Arial" w:cs="Arial"/>
          <w:sz w:val="22"/>
          <w:szCs w:val="22"/>
        </w:rPr>
        <w:t xml:space="preserve"> and visual cues</w:t>
      </w:r>
      <w:r w:rsidRPr="3A7AD49E">
        <w:rPr>
          <w:rFonts w:ascii="Arial" w:eastAsia="Arial" w:hAnsi="Arial" w:cs="Arial"/>
          <w:sz w:val="22"/>
          <w:szCs w:val="22"/>
        </w:rPr>
        <w:t xml:space="preserve"> such as placing cutlery in the same position or using brightly coloured plates</w:t>
      </w:r>
      <w:r w:rsidR="703BFE05" w:rsidRPr="3A7AD49E">
        <w:rPr>
          <w:rFonts w:ascii="Arial" w:eastAsia="Arial" w:hAnsi="Arial" w:cs="Arial"/>
          <w:sz w:val="22"/>
          <w:szCs w:val="22"/>
        </w:rPr>
        <w:t xml:space="preserve"> </w:t>
      </w:r>
      <w:r w:rsidR="47A4BE37" w:rsidRPr="3A7AD49E">
        <w:rPr>
          <w:rFonts w:ascii="Arial" w:eastAsia="Arial" w:hAnsi="Arial" w:cs="Arial"/>
          <w:sz w:val="22"/>
          <w:szCs w:val="22"/>
        </w:rPr>
        <w:t>to help</w:t>
      </w:r>
      <w:r w:rsidR="703BFE05" w:rsidRPr="3A7AD49E">
        <w:rPr>
          <w:rFonts w:ascii="Arial" w:eastAsia="Arial" w:hAnsi="Arial" w:cs="Arial"/>
          <w:sz w:val="22"/>
          <w:szCs w:val="22"/>
        </w:rPr>
        <w:t xml:space="preserve"> with retention.</w:t>
      </w:r>
      <w:r w:rsidRPr="3A7AD49E">
        <w:rPr>
          <w:rFonts w:ascii="Arial" w:eastAsia="Arial" w:hAnsi="Arial" w:cs="Arial"/>
          <w:sz w:val="22"/>
          <w:szCs w:val="22"/>
        </w:rPr>
        <w:t xml:space="preserve"> The resident may then </w:t>
      </w:r>
      <w:r w:rsidR="703BFE05" w:rsidRPr="3A7AD49E">
        <w:rPr>
          <w:rFonts w:ascii="Arial" w:eastAsia="Arial" w:hAnsi="Arial" w:cs="Arial"/>
          <w:sz w:val="22"/>
          <w:szCs w:val="22"/>
        </w:rPr>
        <w:t>copy</w:t>
      </w:r>
      <w:r w:rsidRPr="3A7AD49E">
        <w:rPr>
          <w:rFonts w:ascii="Arial" w:eastAsia="Arial" w:hAnsi="Arial" w:cs="Arial"/>
          <w:sz w:val="22"/>
          <w:szCs w:val="22"/>
        </w:rPr>
        <w:t xml:space="preserve"> the care worker’s </w:t>
      </w:r>
      <w:r w:rsidR="703BFE05" w:rsidRPr="3A7AD49E">
        <w:rPr>
          <w:rFonts w:ascii="Arial" w:eastAsia="Arial" w:hAnsi="Arial" w:cs="Arial"/>
          <w:sz w:val="22"/>
          <w:szCs w:val="22"/>
        </w:rPr>
        <w:t>actions</w:t>
      </w:r>
      <w:r w:rsidRPr="3A7AD49E">
        <w:rPr>
          <w:rFonts w:ascii="Arial" w:eastAsia="Arial" w:hAnsi="Arial" w:cs="Arial"/>
          <w:sz w:val="22"/>
          <w:szCs w:val="22"/>
        </w:rPr>
        <w:t xml:space="preserve">, with staff offering gentle </w:t>
      </w:r>
      <w:r w:rsidR="703BFE05" w:rsidRPr="3A7AD49E">
        <w:rPr>
          <w:rFonts w:ascii="Arial" w:eastAsia="Arial" w:hAnsi="Arial" w:cs="Arial"/>
          <w:sz w:val="22"/>
          <w:szCs w:val="22"/>
        </w:rPr>
        <w:t>prompts</w:t>
      </w:r>
      <w:r w:rsidRPr="3A7AD49E">
        <w:rPr>
          <w:rFonts w:ascii="Arial" w:eastAsia="Arial" w:hAnsi="Arial" w:cs="Arial"/>
          <w:sz w:val="22"/>
          <w:szCs w:val="22"/>
        </w:rPr>
        <w:t xml:space="preserve"> or repeated demonstrations </w:t>
      </w:r>
      <w:r w:rsidR="703BFE05" w:rsidRPr="3A7AD49E">
        <w:rPr>
          <w:rFonts w:ascii="Arial" w:eastAsia="Arial" w:hAnsi="Arial" w:cs="Arial"/>
          <w:sz w:val="22"/>
          <w:szCs w:val="22"/>
        </w:rPr>
        <w:t>as</w:t>
      </w:r>
      <w:r w:rsidRPr="3A7AD49E">
        <w:rPr>
          <w:rFonts w:ascii="Arial" w:eastAsia="Arial" w:hAnsi="Arial" w:cs="Arial"/>
          <w:sz w:val="22"/>
          <w:szCs w:val="22"/>
        </w:rPr>
        <w:t xml:space="preserve"> needed</w:t>
      </w:r>
      <w:r w:rsidR="6FFEA8D1" w:rsidRPr="3A7AD49E">
        <w:rPr>
          <w:rFonts w:ascii="Arial" w:eastAsia="Arial" w:hAnsi="Arial" w:cs="Arial"/>
          <w:sz w:val="22"/>
          <w:szCs w:val="22"/>
        </w:rPr>
        <w:t xml:space="preserve"> (</w:t>
      </w:r>
      <w:r w:rsidR="0084713A" w:rsidRPr="3A7AD49E">
        <w:rPr>
          <w:rFonts w:ascii="Arial" w:eastAsia="Arial" w:hAnsi="Arial" w:cs="Arial"/>
          <w:sz w:val="22"/>
          <w:szCs w:val="22"/>
        </w:rPr>
        <w:t>Faraday et al.,</w:t>
      </w:r>
      <w:r w:rsidR="703BFE05" w:rsidRPr="3A7AD49E">
        <w:rPr>
          <w:rFonts w:ascii="Arial" w:eastAsia="Arial" w:hAnsi="Arial" w:cs="Arial"/>
          <w:sz w:val="22"/>
          <w:szCs w:val="22"/>
        </w:rPr>
        <w:t xml:space="preserve"> </w:t>
      </w:r>
      <w:r w:rsidR="0084713A" w:rsidRPr="3A7AD49E">
        <w:rPr>
          <w:rFonts w:ascii="Arial" w:eastAsia="Arial" w:hAnsi="Arial" w:cs="Arial"/>
          <w:sz w:val="22"/>
          <w:szCs w:val="22"/>
        </w:rPr>
        <w:t>2021)</w:t>
      </w:r>
      <w:r w:rsidR="00386A3D" w:rsidRPr="3A7AD49E">
        <w:rPr>
          <w:rFonts w:ascii="Arial" w:eastAsia="Arial" w:hAnsi="Arial" w:cs="Arial"/>
          <w:sz w:val="22"/>
          <w:szCs w:val="22"/>
        </w:rPr>
        <w:t>.</w:t>
      </w:r>
      <w:r w:rsidR="6FFEA8D1" w:rsidRPr="3A7AD49E">
        <w:rPr>
          <w:rFonts w:ascii="Arial" w:eastAsia="Arial" w:hAnsi="Arial" w:cs="Arial"/>
          <w:sz w:val="22"/>
          <w:szCs w:val="22"/>
        </w:rPr>
        <w:t xml:space="preserve"> </w:t>
      </w:r>
      <w:r w:rsidR="703BFE05" w:rsidRPr="3A7AD49E">
        <w:rPr>
          <w:rFonts w:ascii="Arial" w:eastAsia="Arial" w:hAnsi="Arial" w:cs="Arial"/>
          <w:sz w:val="22"/>
          <w:szCs w:val="22"/>
        </w:rPr>
        <w:t>Warm</w:t>
      </w:r>
      <w:r w:rsidRPr="3A7AD49E">
        <w:rPr>
          <w:rFonts w:ascii="Arial" w:eastAsia="Arial" w:hAnsi="Arial" w:cs="Arial"/>
          <w:sz w:val="22"/>
          <w:szCs w:val="22"/>
        </w:rPr>
        <w:t xml:space="preserve"> praise, a reassuring tone, and the </w:t>
      </w:r>
      <w:r w:rsidR="703BFE05" w:rsidRPr="3A7AD49E">
        <w:rPr>
          <w:rFonts w:ascii="Arial" w:eastAsia="Arial" w:hAnsi="Arial" w:cs="Arial"/>
          <w:sz w:val="22"/>
          <w:szCs w:val="22"/>
        </w:rPr>
        <w:t>comfort</w:t>
      </w:r>
      <w:r w:rsidRPr="3A7AD49E">
        <w:rPr>
          <w:rFonts w:ascii="Arial" w:eastAsia="Arial" w:hAnsi="Arial" w:cs="Arial"/>
          <w:sz w:val="22"/>
          <w:szCs w:val="22"/>
        </w:rPr>
        <w:t xml:space="preserve"> of familiar food</w:t>
      </w:r>
      <w:r w:rsidR="703BFE05" w:rsidRPr="3A7AD49E">
        <w:rPr>
          <w:rFonts w:ascii="Arial" w:eastAsia="Arial" w:hAnsi="Arial" w:cs="Arial"/>
          <w:sz w:val="22"/>
          <w:szCs w:val="22"/>
        </w:rPr>
        <w:t xml:space="preserve"> help maintain motivation and</w:t>
      </w:r>
      <w:r w:rsidRPr="3A7AD49E">
        <w:rPr>
          <w:rFonts w:ascii="Arial" w:eastAsia="Arial" w:hAnsi="Arial" w:cs="Arial"/>
          <w:sz w:val="22"/>
          <w:szCs w:val="22"/>
        </w:rPr>
        <w:t xml:space="preserve"> encourage the </w:t>
      </w:r>
      <w:r w:rsidR="10A37170" w:rsidRPr="3A7AD49E">
        <w:rPr>
          <w:rFonts w:ascii="Arial" w:eastAsia="Arial" w:hAnsi="Arial" w:cs="Arial"/>
          <w:sz w:val="22"/>
          <w:szCs w:val="22"/>
        </w:rPr>
        <w:t>residents</w:t>
      </w:r>
      <w:r w:rsidRPr="3A7AD49E">
        <w:rPr>
          <w:rFonts w:ascii="Arial" w:eastAsia="Arial" w:hAnsi="Arial" w:cs="Arial"/>
          <w:sz w:val="22"/>
          <w:szCs w:val="22"/>
        </w:rPr>
        <w:t xml:space="preserve"> to </w:t>
      </w:r>
      <w:r w:rsidR="703BFE05" w:rsidRPr="3A7AD49E">
        <w:rPr>
          <w:rFonts w:ascii="Arial" w:eastAsia="Arial" w:hAnsi="Arial" w:cs="Arial"/>
          <w:sz w:val="22"/>
          <w:szCs w:val="22"/>
        </w:rPr>
        <w:t>eat more independently.</w:t>
      </w:r>
    </w:p>
    <w:p w14:paraId="48F029FE" w14:textId="4AFB416C" w:rsidR="005C0AB6" w:rsidRPr="00B32D2D" w:rsidRDefault="44228B33" w:rsidP="3A7AD49E">
      <w:pPr>
        <w:pStyle w:val="Heading2"/>
        <w:keepNext w:val="0"/>
        <w:keepLines w:val="0"/>
        <w:spacing w:line="360" w:lineRule="auto"/>
        <w:rPr>
          <w:b/>
          <w:color w:val="auto"/>
          <w:sz w:val="22"/>
          <w:szCs w:val="22"/>
        </w:rPr>
      </w:pPr>
      <w:bookmarkStart w:id="4" w:name="_Toc1623784156"/>
      <w:r w:rsidRPr="3A7AD49E">
        <w:rPr>
          <w:rFonts w:ascii="Arial" w:eastAsia="Arial" w:hAnsi="Arial" w:cs="Arial"/>
          <w:b/>
          <w:color w:val="auto"/>
          <w:sz w:val="22"/>
          <w:szCs w:val="22"/>
        </w:rPr>
        <w:t>Personal Care</w:t>
      </w:r>
      <w:bookmarkEnd w:id="4"/>
      <w:r w:rsidRPr="3A7AD49E">
        <w:rPr>
          <w:rFonts w:ascii="Arial" w:eastAsia="Arial" w:hAnsi="Arial" w:cs="Arial"/>
          <w:b/>
          <w:color w:val="auto"/>
          <w:sz w:val="22"/>
          <w:szCs w:val="22"/>
        </w:rPr>
        <w:t xml:space="preserve"> </w:t>
      </w:r>
    </w:p>
    <w:p w14:paraId="7E7A98D2" w14:textId="3660141E" w:rsidR="689EC7B7" w:rsidRDefault="689EC7B7" w:rsidP="3A7AD49E">
      <w:pPr>
        <w:spacing w:before="240" w:after="240" w:line="360" w:lineRule="auto"/>
        <w:jc w:val="both"/>
        <w:rPr>
          <w:rFonts w:ascii="Arial" w:eastAsia="Arial" w:hAnsi="Arial" w:cs="Arial"/>
          <w:sz w:val="22"/>
          <w:szCs w:val="22"/>
        </w:rPr>
      </w:pPr>
      <w:r w:rsidRPr="3A7AD49E">
        <w:rPr>
          <w:rFonts w:ascii="Arial" w:eastAsia="Arial" w:hAnsi="Arial" w:cs="Arial"/>
          <w:sz w:val="22"/>
          <w:szCs w:val="22"/>
        </w:rPr>
        <w:t>Personal care tasks such as washing, brushing teeth, and grooming can be difficult for residents with dementia, especially when confusion occurs (Backhouse et al., 2021). Staff can support attention by modelling the action first, giving residents a clear visual cue to follow. Retention is improved through repetition and simple step‑by‑step prompts, which help residents remember the sequence (Story, 2010). As they begin to imitate movements like lifting a toothbrush or washing their face, staff may offer gentle hand‑over‑hand guidance to support accuracy. Motivation is strengthened through reassurance, positive interactions, and the comfort of feeling clean, encouraging residents to participate more willingly in future personal care routines.</w:t>
      </w:r>
    </w:p>
    <w:p w14:paraId="67371722" w14:textId="77777777" w:rsidR="00B45AB9" w:rsidRDefault="00B45AB9" w:rsidP="3A7AD49E">
      <w:pPr>
        <w:spacing w:before="240" w:after="240" w:line="360" w:lineRule="auto"/>
        <w:jc w:val="both"/>
        <w:rPr>
          <w:rFonts w:ascii="Arial" w:eastAsia="Arial" w:hAnsi="Arial" w:cs="Arial"/>
          <w:sz w:val="22"/>
          <w:szCs w:val="22"/>
        </w:rPr>
      </w:pPr>
    </w:p>
    <w:p w14:paraId="209B59E4" w14:textId="138374A5" w:rsidR="005C0AB6" w:rsidRPr="00B32D2D" w:rsidRDefault="44228B33" w:rsidP="3A7AD49E">
      <w:pPr>
        <w:pStyle w:val="Heading2"/>
        <w:keepNext w:val="0"/>
        <w:keepLines w:val="0"/>
        <w:spacing w:line="360" w:lineRule="auto"/>
        <w:rPr>
          <w:rFonts w:ascii="Arial" w:eastAsia="Arial" w:hAnsi="Arial" w:cs="Arial"/>
          <w:b/>
          <w:color w:val="auto"/>
          <w:sz w:val="22"/>
          <w:szCs w:val="22"/>
        </w:rPr>
      </w:pPr>
      <w:bookmarkStart w:id="5" w:name="_Toc24004637"/>
      <w:r w:rsidRPr="3A7AD49E">
        <w:rPr>
          <w:rFonts w:ascii="Arial" w:eastAsia="Arial" w:hAnsi="Arial" w:cs="Arial"/>
          <w:b/>
          <w:color w:val="auto"/>
          <w:sz w:val="22"/>
          <w:szCs w:val="22"/>
        </w:rPr>
        <w:lastRenderedPageBreak/>
        <w:t>Group Activities</w:t>
      </w:r>
      <w:bookmarkEnd w:id="5"/>
      <w:r w:rsidRPr="3A7AD49E">
        <w:rPr>
          <w:rFonts w:ascii="Arial" w:eastAsia="Arial" w:hAnsi="Arial" w:cs="Arial"/>
          <w:b/>
          <w:color w:val="auto"/>
          <w:sz w:val="22"/>
          <w:szCs w:val="22"/>
        </w:rPr>
        <w:t xml:space="preserve"> </w:t>
      </w:r>
    </w:p>
    <w:p w14:paraId="3073642D" w14:textId="5D0AD367" w:rsidR="5E0453AD" w:rsidRDefault="5E0453AD" w:rsidP="3A7AD49E">
      <w:pPr>
        <w:spacing w:before="240" w:after="240" w:line="360" w:lineRule="auto"/>
        <w:jc w:val="both"/>
        <w:rPr>
          <w:rFonts w:ascii="Arial" w:eastAsia="Arial" w:hAnsi="Arial" w:cs="Arial"/>
          <w:sz w:val="22"/>
          <w:szCs w:val="22"/>
        </w:rPr>
      </w:pPr>
      <w:r w:rsidRPr="3A7AD49E">
        <w:rPr>
          <w:rFonts w:ascii="Arial" w:eastAsia="Arial" w:hAnsi="Arial" w:cs="Arial"/>
          <w:sz w:val="22"/>
          <w:szCs w:val="22"/>
        </w:rPr>
        <w:t>Group activities such as singing, exercise, and arts and crafts give residents with dementia meaningful opportunities to engage through attention, retention, motor reproduction, and motivation (Al‑Habies et al., 2025). The social setting naturally captures their attention as they watch others clapping, stretching, or painting. Retention is supported through familiar songs, repeated movements, and simple craft steps, with staff using visual cues or slow demonstrations to aid memory. Residents then reproduce these actions by joining in with clapping, lifting their arms, or copying painting strokes, often guided by peers or staff (Smit et al., 2017). Motivation is strengthened through enjoyment, social connection, applause, and the sense of achievement, with praise for others providing additional vicarious encouragement.</w:t>
      </w:r>
    </w:p>
    <w:p w14:paraId="387169CE" w14:textId="5363F799" w:rsidR="083A9806" w:rsidRDefault="7F096DE9" w:rsidP="3A7AD49E">
      <w:pPr>
        <w:pStyle w:val="Heading2"/>
        <w:keepNext w:val="0"/>
        <w:keepLines w:val="0"/>
        <w:spacing w:line="360" w:lineRule="auto"/>
        <w:rPr>
          <w:rFonts w:ascii="Arial" w:eastAsia="Arial" w:hAnsi="Arial" w:cs="Arial"/>
          <w:color w:val="auto"/>
          <w:sz w:val="22"/>
          <w:szCs w:val="22"/>
        </w:rPr>
      </w:pPr>
      <w:bookmarkStart w:id="6" w:name="_Toc1374522276"/>
      <w:r w:rsidRPr="3A7AD49E">
        <w:rPr>
          <w:rFonts w:ascii="Arial" w:eastAsia="Arial" w:hAnsi="Arial" w:cs="Arial"/>
          <w:b/>
          <w:bCs/>
          <w:color w:val="auto"/>
          <w:sz w:val="22"/>
          <w:szCs w:val="22"/>
        </w:rPr>
        <w:t>Challenges for professionals</w:t>
      </w:r>
      <w:bookmarkEnd w:id="6"/>
    </w:p>
    <w:p w14:paraId="20A732EA" w14:textId="2870E934" w:rsidR="446E8028" w:rsidRDefault="446E8028" w:rsidP="3A7AD49E">
      <w:pPr>
        <w:spacing w:before="240" w:after="240" w:line="360" w:lineRule="auto"/>
        <w:jc w:val="both"/>
        <w:rPr>
          <w:rFonts w:ascii="Arial" w:eastAsia="Arial" w:hAnsi="Arial" w:cs="Arial"/>
          <w:sz w:val="22"/>
          <w:szCs w:val="22"/>
        </w:rPr>
      </w:pPr>
      <w:r w:rsidRPr="3A7AD49E">
        <w:rPr>
          <w:rFonts w:ascii="Arial" w:eastAsia="Arial" w:hAnsi="Arial" w:cs="Arial"/>
          <w:sz w:val="22"/>
          <w:szCs w:val="22"/>
        </w:rPr>
        <w:t xml:space="preserve">Applying Bandura’s theory in care settings can be challenging because some service users may struggle to focus on modelled behaviours due to cognitive difficulties, emotional distress, or sensory overload, making it harder for them to learn through observation. Retaining information can also be difficult for individuals with dementia, learning disabilities, or mental health needs, so staff may need to repeat demonstrations and use visual prompts. Motivation can be another barrier, as people may lack confidence or not see the value in copying a behaviour; encouragement, positive reinforcement, and linking tasks to personal goals can help. Even when motivated, some individuals may find it hard to </w:t>
      </w:r>
      <w:r w:rsidR="007768FE" w:rsidRPr="3A7AD49E">
        <w:rPr>
          <w:rFonts w:ascii="Arial" w:eastAsia="Arial" w:hAnsi="Arial" w:cs="Arial"/>
          <w:sz w:val="22"/>
          <w:szCs w:val="22"/>
        </w:rPr>
        <w:t>conduct</w:t>
      </w:r>
      <w:r w:rsidRPr="3A7AD49E">
        <w:rPr>
          <w:rFonts w:ascii="Arial" w:eastAsia="Arial" w:hAnsi="Arial" w:cs="Arial"/>
          <w:sz w:val="22"/>
          <w:szCs w:val="22"/>
        </w:rPr>
        <w:t xml:space="preserve"> the behaviour due to physical limitations or low self‑efficacy, meaning staff must offer step‑by‑step guidance and adapt tasks to their abilities. Consistency among staff is also essential, as mixed approaches can confuse service users, so clear communication and shared care plans help ensure that modelling remains effective</w:t>
      </w:r>
      <w:r w:rsidR="069A33C3" w:rsidRPr="3A7AD49E">
        <w:rPr>
          <w:rFonts w:ascii="Arial" w:eastAsia="Arial" w:hAnsi="Arial" w:cs="Arial"/>
          <w:sz w:val="22"/>
          <w:szCs w:val="22"/>
        </w:rPr>
        <w:t xml:space="preserve"> (Kilinc et al., 2018).</w:t>
      </w:r>
    </w:p>
    <w:p w14:paraId="5FE2A5EB" w14:textId="25D28768" w:rsidR="005C0AB6" w:rsidRPr="00B32D2D" w:rsidRDefault="0DE1CD7A" w:rsidP="3A7AD49E">
      <w:pPr>
        <w:pStyle w:val="Heading1"/>
        <w:keepNext w:val="0"/>
        <w:keepLines w:val="0"/>
        <w:spacing w:line="360" w:lineRule="auto"/>
        <w:rPr>
          <w:rFonts w:ascii="Arial" w:eastAsia="Arial" w:hAnsi="Arial" w:cs="Arial"/>
          <w:b/>
          <w:color w:val="auto"/>
          <w:sz w:val="22"/>
          <w:szCs w:val="22"/>
        </w:rPr>
      </w:pPr>
      <w:bookmarkStart w:id="7" w:name="_Toc202697268"/>
      <w:r w:rsidRPr="3A7AD49E">
        <w:rPr>
          <w:rFonts w:ascii="Arial" w:eastAsia="Arial" w:hAnsi="Arial" w:cs="Arial"/>
          <w:b/>
          <w:color w:val="auto"/>
          <w:sz w:val="22"/>
          <w:szCs w:val="22"/>
        </w:rPr>
        <w:t>Second Theory- Abraham Maslow’s Hierarchy of Needs</w:t>
      </w:r>
      <w:bookmarkEnd w:id="7"/>
    </w:p>
    <w:p w14:paraId="281909F0" w14:textId="25241138" w:rsidR="005C0AB6" w:rsidRPr="00B32D2D" w:rsidRDefault="773FE807" w:rsidP="083A9806">
      <w:pPr>
        <w:spacing w:before="240" w:after="240" w:line="360" w:lineRule="auto"/>
        <w:jc w:val="both"/>
        <w:rPr>
          <w:rFonts w:ascii="Arial" w:hAnsi="Arial" w:cs="Arial"/>
          <w:color w:val="000000" w:themeColor="text1"/>
          <w:sz w:val="22"/>
          <w:szCs w:val="22"/>
        </w:rPr>
      </w:pPr>
      <w:r w:rsidRPr="3A7AD49E">
        <w:rPr>
          <w:rFonts w:ascii="Arial" w:eastAsia="Arial" w:hAnsi="Arial" w:cs="Arial"/>
          <w:sz w:val="22"/>
          <w:szCs w:val="22"/>
        </w:rPr>
        <w:t xml:space="preserve">Maslow’s motivational theory is based on a five‑level hierarchy of human needs, commonly illustrated as a pyramid. This model outlines the progression of needs from the base upward: physiological needs, safety and security, love and belonging, esteem, and finally self‑actualisation. Maslow later expanded the hierarchy by adding a sixth level of self‐transcendence which sits above self‑actualisation. Self‑transcendence refers to the human drive </w:t>
      </w:r>
      <w:r w:rsidRPr="3A7AD49E">
        <w:rPr>
          <w:rFonts w:ascii="Arial" w:eastAsia="Arial" w:hAnsi="Arial" w:cs="Arial"/>
          <w:sz w:val="22"/>
          <w:szCs w:val="22"/>
        </w:rPr>
        <w:lastRenderedPageBreak/>
        <w:t>to move beyond personal fulfilment and connect with a purpose greater than oneself, often expressed through service to others or contributing to the wider community</w:t>
      </w:r>
      <w:r w:rsidR="67F2712E" w:rsidRPr="3A7AD49E">
        <w:rPr>
          <w:rFonts w:ascii="Arial" w:eastAsia="Arial" w:hAnsi="Arial" w:cs="Arial"/>
          <w:sz w:val="22"/>
          <w:szCs w:val="22"/>
        </w:rPr>
        <w:t xml:space="preserve"> (</w:t>
      </w:r>
      <w:r w:rsidR="67F2712E" w:rsidRPr="3A7AD49E">
        <w:rPr>
          <w:rFonts w:ascii="Arial" w:hAnsi="Arial" w:cs="Arial"/>
          <w:color w:val="000000" w:themeColor="text1"/>
          <w:sz w:val="22"/>
          <w:szCs w:val="22"/>
        </w:rPr>
        <w:t>Tohid, 2024).</w:t>
      </w:r>
    </w:p>
    <w:p w14:paraId="78EB58E4" w14:textId="40E4F50A" w:rsidR="005C0AB6" w:rsidRPr="00B32D2D" w:rsidRDefault="773FE807" w:rsidP="1CD8F16B">
      <w:pPr>
        <w:spacing w:before="240" w:after="240" w:line="360" w:lineRule="auto"/>
        <w:jc w:val="both"/>
        <w:rPr>
          <w:rFonts w:ascii="Arial" w:hAnsi="Arial" w:cs="Arial"/>
          <w:color w:val="000000" w:themeColor="text1"/>
          <w:sz w:val="22"/>
          <w:szCs w:val="22"/>
        </w:rPr>
      </w:pPr>
      <w:r w:rsidRPr="3A7AD49E">
        <w:rPr>
          <w:rFonts w:ascii="Arial" w:eastAsia="Arial" w:hAnsi="Arial" w:cs="Arial"/>
          <w:sz w:val="22"/>
          <w:szCs w:val="22"/>
        </w:rPr>
        <w:t>Maslow distinguished between the lower‑level “deficiency needs” (D‑needs), which include physiological, safety, belonging, and esteem needs, and the higher‑level “being needs” (B‑needs), which encompass self‑actualisation and self‑transcendence. According to Maslow, deficiency needs must be met for individuals to function effectively; only once these are satisfied can people focus on realising their full potential and striving toward growth‑oriented goals</w:t>
      </w:r>
      <w:r w:rsidR="2BA98F4A" w:rsidRPr="3A7AD49E">
        <w:rPr>
          <w:rFonts w:ascii="Arial" w:eastAsia="Arial" w:hAnsi="Arial" w:cs="Arial"/>
          <w:sz w:val="22"/>
          <w:szCs w:val="22"/>
        </w:rPr>
        <w:t xml:space="preserve"> (</w:t>
      </w:r>
      <w:r w:rsidR="2BA98F4A" w:rsidRPr="3A7AD49E">
        <w:rPr>
          <w:rFonts w:ascii="Arial" w:hAnsi="Arial" w:cs="Arial"/>
          <w:color w:val="000000" w:themeColor="text1"/>
          <w:sz w:val="22"/>
          <w:szCs w:val="22"/>
        </w:rPr>
        <w:t>Tohid, 2024).</w:t>
      </w:r>
    </w:p>
    <w:p w14:paraId="134A84F5" w14:textId="5B80E572" w:rsidR="3A7AD49E" w:rsidRDefault="3A7AD49E" w:rsidP="3A7AD49E">
      <w:pPr>
        <w:spacing w:before="240" w:after="240" w:line="360" w:lineRule="auto"/>
        <w:jc w:val="both"/>
        <w:rPr>
          <w:rFonts w:ascii="Arial" w:hAnsi="Arial" w:cs="Arial"/>
          <w:color w:val="000000" w:themeColor="text1"/>
          <w:sz w:val="22"/>
          <w:szCs w:val="22"/>
        </w:rPr>
      </w:pPr>
    </w:p>
    <w:p w14:paraId="1CAB15A7" w14:textId="1C652E36" w:rsidR="005C0AB6" w:rsidRPr="00B32D2D" w:rsidRDefault="4C4A1438" w:rsidP="3A7AD49E">
      <w:pPr>
        <w:pStyle w:val="Heading2"/>
        <w:keepNext w:val="0"/>
        <w:keepLines w:val="0"/>
        <w:spacing w:line="360" w:lineRule="auto"/>
        <w:rPr>
          <w:rFonts w:ascii="Arial" w:eastAsia="Arial" w:hAnsi="Arial" w:cs="Arial"/>
          <w:b/>
          <w:color w:val="auto"/>
          <w:sz w:val="22"/>
          <w:szCs w:val="22"/>
        </w:rPr>
      </w:pPr>
      <w:bookmarkStart w:id="8" w:name="_Toc1518447694"/>
      <w:r w:rsidRPr="3A7AD49E">
        <w:rPr>
          <w:rFonts w:ascii="Arial" w:eastAsia="Arial" w:hAnsi="Arial" w:cs="Arial"/>
          <w:b/>
          <w:color w:val="auto"/>
          <w:sz w:val="22"/>
          <w:szCs w:val="22"/>
        </w:rPr>
        <w:t>Critical evaluation</w:t>
      </w:r>
      <w:bookmarkEnd w:id="8"/>
    </w:p>
    <w:p w14:paraId="5461371E" w14:textId="5F90E682" w:rsidR="005C0AB6" w:rsidRPr="00B32D2D" w:rsidRDefault="29A2827B" w:rsidP="083A9806">
      <w:pPr>
        <w:spacing w:before="240" w:after="240" w:line="360" w:lineRule="auto"/>
        <w:jc w:val="both"/>
        <w:rPr>
          <w:rFonts w:ascii="Arial" w:eastAsia="Arial" w:hAnsi="Arial" w:cs="Arial"/>
          <w:sz w:val="22"/>
          <w:szCs w:val="22"/>
        </w:rPr>
      </w:pPr>
      <w:r w:rsidRPr="3A7AD49E">
        <w:rPr>
          <w:rFonts w:ascii="Arial" w:eastAsia="Arial" w:hAnsi="Arial" w:cs="Arial"/>
          <w:sz w:val="22"/>
          <w:szCs w:val="22"/>
        </w:rPr>
        <w:t xml:space="preserve">Maslow’s hierarchy of needs outlines a progression of human motivations, often represented as a pyramid. In a dementia‑care setting, this model helps professionals understand how </w:t>
      </w:r>
      <w:r w:rsidR="43DC2FE5" w:rsidRPr="3A7AD49E">
        <w:rPr>
          <w:rFonts w:ascii="Arial" w:eastAsia="Arial" w:hAnsi="Arial" w:cs="Arial"/>
          <w:sz w:val="22"/>
          <w:szCs w:val="22"/>
        </w:rPr>
        <w:t>various levels</w:t>
      </w:r>
      <w:r w:rsidRPr="3A7AD49E">
        <w:rPr>
          <w:rFonts w:ascii="Arial" w:eastAsia="Arial" w:hAnsi="Arial" w:cs="Arial"/>
          <w:sz w:val="22"/>
          <w:szCs w:val="22"/>
        </w:rPr>
        <w:t xml:space="preserve"> of need influence a resident’s wellbeing, behaviour, and emotional responses</w:t>
      </w:r>
      <w:r w:rsidR="66877969" w:rsidRPr="3A7AD49E">
        <w:rPr>
          <w:rFonts w:ascii="Arial" w:eastAsia="Arial" w:hAnsi="Arial" w:cs="Arial"/>
          <w:sz w:val="22"/>
          <w:szCs w:val="22"/>
        </w:rPr>
        <w:t>.</w:t>
      </w:r>
      <w:r w:rsidRPr="3A7AD49E">
        <w:rPr>
          <w:rFonts w:ascii="Arial" w:eastAsia="Arial" w:hAnsi="Arial" w:cs="Arial"/>
          <w:sz w:val="22"/>
          <w:szCs w:val="22"/>
        </w:rPr>
        <w:t xml:space="preserve"> The hierarchy begins with physiological needs, such as nutrition, hydration, sleep, and personal care areas that often require significant support for </w:t>
      </w:r>
      <w:r w:rsidR="16AF7F37" w:rsidRPr="3A7AD49E">
        <w:rPr>
          <w:rFonts w:ascii="Arial" w:eastAsia="Arial" w:hAnsi="Arial" w:cs="Arial"/>
          <w:sz w:val="22"/>
          <w:szCs w:val="22"/>
        </w:rPr>
        <w:t>those</w:t>
      </w:r>
      <w:r w:rsidRPr="3A7AD49E">
        <w:rPr>
          <w:rFonts w:ascii="Arial" w:eastAsia="Arial" w:hAnsi="Arial" w:cs="Arial"/>
          <w:sz w:val="22"/>
          <w:szCs w:val="22"/>
        </w:rPr>
        <w:t xml:space="preserve"> with dementia. The next level, safety and security, includes physical safety, predictable routines, and emotional reassurance, all of which are essential for reducing confusion, anxiety, and distress</w:t>
      </w:r>
      <w:r w:rsidR="3C3A3899" w:rsidRPr="3A7AD49E">
        <w:rPr>
          <w:rFonts w:ascii="Arial" w:eastAsia="Arial" w:hAnsi="Arial" w:cs="Arial"/>
          <w:sz w:val="22"/>
          <w:szCs w:val="22"/>
        </w:rPr>
        <w:t xml:space="preserve"> </w:t>
      </w:r>
      <w:r w:rsidR="574CCE4F" w:rsidRPr="3A7AD49E">
        <w:rPr>
          <w:rFonts w:ascii="Arial" w:eastAsia="Arial" w:hAnsi="Arial" w:cs="Arial"/>
          <w:sz w:val="22"/>
          <w:szCs w:val="22"/>
        </w:rPr>
        <w:t>(</w:t>
      </w:r>
      <w:r w:rsidR="574CCE4F" w:rsidRPr="3A7AD49E">
        <w:rPr>
          <w:rFonts w:ascii="Arial" w:eastAsia="Arial" w:hAnsi="Arial" w:cs="Arial"/>
          <w:color w:val="222222"/>
          <w:sz w:val="22"/>
          <w:szCs w:val="22"/>
        </w:rPr>
        <w:t>Fahy, 2016)</w:t>
      </w:r>
      <w:r w:rsidR="574CCE4F" w:rsidRPr="3A7AD49E">
        <w:rPr>
          <w:rFonts w:ascii="Arial" w:eastAsia="Arial" w:hAnsi="Arial" w:cs="Arial"/>
          <w:sz w:val="22"/>
          <w:szCs w:val="22"/>
        </w:rPr>
        <w:t>.</w:t>
      </w:r>
    </w:p>
    <w:p w14:paraId="1B01096C" w14:textId="72D37DDA" w:rsidR="005C0AB6" w:rsidRPr="00B32D2D" w:rsidRDefault="29A2827B" w:rsidP="083A9806">
      <w:pPr>
        <w:spacing w:before="240" w:after="240" w:line="360" w:lineRule="auto"/>
        <w:jc w:val="both"/>
        <w:rPr>
          <w:rFonts w:ascii="Arial" w:eastAsia="Arial" w:hAnsi="Arial" w:cs="Arial"/>
          <w:sz w:val="22"/>
          <w:szCs w:val="22"/>
        </w:rPr>
      </w:pPr>
      <w:r w:rsidRPr="3A7AD49E">
        <w:rPr>
          <w:rFonts w:ascii="Arial" w:eastAsia="Arial" w:hAnsi="Arial" w:cs="Arial"/>
          <w:sz w:val="22"/>
          <w:szCs w:val="22"/>
        </w:rPr>
        <w:t>The third level, love and belonging, relates to meaningful relationships, social interaction, and a sense of connection. For residents with dementia, maintaining familiar relationships, receiving compassionate communication, and feelings included in the care‑home community are vital for emotional stability</w:t>
      </w:r>
      <w:r w:rsidR="4E656DE5" w:rsidRPr="3A7AD49E">
        <w:rPr>
          <w:rFonts w:ascii="Arial" w:eastAsia="Arial" w:hAnsi="Arial" w:cs="Arial"/>
          <w:sz w:val="22"/>
          <w:szCs w:val="22"/>
        </w:rPr>
        <w:t xml:space="preserve"> (</w:t>
      </w:r>
      <w:r w:rsidR="5CC6E9BC" w:rsidRPr="3A7AD49E">
        <w:rPr>
          <w:rFonts w:ascii="Arial" w:eastAsia="Arial" w:hAnsi="Arial" w:cs="Arial"/>
          <w:color w:val="222222"/>
          <w:sz w:val="22"/>
          <w:szCs w:val="22"/>
        </w:rPr>
        <w:t>Fahy, 2016)</w:t>
      </w:r>
      <w:r w:rsidR="5CC6E9BC" w:rsidRPr="3A7AD49E">
        <w:rPr>
          <w:rFonts w:ascii="Arial" w:eastAsia="Arial" w:hAnsi="Arial" w:cs="Arial"/>
          <w:sz w:val="22"/>
          <w:szCs w:val="22"/>
        </w:rPr>
        <w:t>.</w:t>
      </w:r>
      <w:r w:rsidRPr="3A7AD49E">
        <w:rPr>
          <w:rFonts w:ascii="Arial" w:eastAsia="Arial" w:hAnsi="Arial" w:cs="Arial"/>
          <w:sz w:val="22"/>
          <w:szCs w:val="22"/>
        </w:rPr>
        <w:t xml:space="preserve"> Esteem needs </w:t>
      </w:r>
      <w:r w:rsidR="13BCEFA4" w:rsidRPr="3A7AD49E">
        <w:rPr>
          <w:rFonts w:ascii="Arial" w:eastAsia="Arial" w:hAnsi="Arial" w:cs="Arial"/>
          <w:sz w:val="22"/>
          <w:szCs w:val="22"/>
        </w:rPr>
        <w:t xml:space="preserve">to </w:t>
      </w:r>
      <w:r w:rsidRPr="3A7AD49E">
        <w:rPr>
          <w:rFonts w:ascii="Arial" w:eastAsia="Arial" w:hAnsi="Arial" w:cs="Arial"/>
          <w:sz w:val="22"/>
          <w:szCs w:val="22"/>
        </w:rPr>
        <w:t xml:space="preserve">involve </w:t>
      </w:r>
      <w:r w:rsidR="13BCEFA4" w:rsidRPr="3A7AD49E">
        <w:rPr>
          <w:rFonts w:ascii="Arial" w:eastAsia="Arial" w:hAnsi="Arial" w:cs="Arial"/>
          <w:sz w:val="22"/>
          <w:szCs w:val="22"/>
        </w:rPr>
        <w:t>being</w:t>
      </w:r>
      <w:r w:rsidRPr="3A7AD49E">
        <w:rPr>
          <w:rFonts w:ascii="Arial" w:eastAsia="Arial" w:hAnsi="Arial" w:cs="Arial"/>
          <w:sz w:val="22"/>
          <w:szCs w:val="22"/>
        </w:rPr>
        <w:t xml:space="preserve"> valued, respected, and capable. In dementia care, this may be supported through person‑</w:t>
      </w:r>
      <w:r w:rsidR="02993B25" w:rsidRPr="3A7AD49E">
        <w:rPr>
          <w:rFonts w:ascii="Arial" w:eastAsia="Arial" w:hAnsi="Arial" w:cs="Arial"/>
          <w:sz w:val="22"/>
          <w:szCs w:val="22"/>
        </w:rPr>
        <w:t>centered</w:t>
      </w:r>
      <w:r w:rsidRPr="3A7AD49E">
        <w:rPr>
          <w:rFonts w:ascii="Arial" w:eastAsia="Arial" w:hAnsi="Arial" w:cs="Arial"/>
          <w:sz w:val="22"/>
          <w:szCs w:val="22"/>
        </w:rPr>
        <w:t xml:space="preserve"> activities, opportunities for choice, and recognising the individual’s identity and past achievements.</w:t>
      </w:r>
    </w:p>
    <w:p w14:paraId="1997CD7E" w14:textId="0AB6AADE" w:rsidR="005C0AB6" w:rsidRPr="00B32D2D" w:rsidRDefault="61294588" w:rsidP="083A9806">
      <w:pPr>
        <w:spacing w:before="240" w:after="240" w:line="360" w:lineRule="auto"/>
        <w:jc w:val="both"/>
        <w:rPr>
          <w:rFonts w:ascii="Arial" w:eastAsia="Arial" w:hAnsi="Arial" w:cs="Arial"/>
          <w:sz w:val="22"/>
          <w:szCs w:val="22"/>
        </w:rPr>
      </w:pPr>
      <w:r w:rsidRPr="3A7AD49E">
        <w:rPr>
          <w:rFonts w:ascii="Arial" w:eastAsia="Arial" w:hAnsi="Arial" w:cs="Arial"/>
          <w:sz w:val="22"/>
          <w:szCs w:val="22"/>
        </w:rPr>
        <w:t>At the top of the original hierarchy is self‑actualisation, which refers to fulfilling one’s potential. For people with dementia, this may look different from earlier life stages but can still involve engaging in meaningful activities, expressing creativity, or contributing to the community in small but significant ways</w:t>
      </w:r>
      <w:r w:rsidR="449F4362" w:rsidRPr="3A7AD49E">
        <w:rPr>
          <w:rFonts w:ascii="Arial" w:eastAsia="Arial" w:hAnsi="Arial" w:cs="Arial"/>
          <w:sz w:val="22"/>
          <w:szCs w:val="22"/>
        </w:rPr>
        <w:t xml:space="preserve"> (</w:t>
      </w:r>
      <w:r w:rsidR="406B9C78" w:rsidRPr="3A7AD49E">
        <w:rPr>
          <w:rFonts w:ascii="Arial" w:eastAsia="Arial" w:hAnsi="Arial" w:cs="Arial"/>
          <w:color w:val="222222"/>
          <w:sz w:val="22"/>
          <w:szCs w:val="22"/>
        </w:rPr>
        <w:t>Fahy, 2016)</w:t>
      </w:r>
      <w:r w:rsidR="1F219FF9" w:rsidRPr="3A7AD49E">
        <w:rPr>
          <w:rFonts w:ascii="Arial" w:eastAsia="Arial" w:hAnsi="Arial" w:cs="Arial"/>
          <w:sz w:val="22"/>
          <w:szCs w:val="22"/>
        </w:rPr>
        <w:t>.</w:t>
      </w:r>
      <w:r w:rsidR="449F4362" w:rsidRPr="3A7AD49E">
        <w:rPr>
          <w:rFonts w:ascii="Arial" w:eastAsia="Arial" w:hAnsi="Arial" w:cs="Arial"/>
          <w:sz w:val="22"/>
          <w:szCs w:val="22"/>
        </w:rPr>
        <w:t xml:space="preserve"> </w:t>
      </w:r>
      <w:r w:rsidRPr="3A7AD49E">
        <w:rPr>
          <w:rFonts w:ascii="Arial" w:eastAsia="Arial" w:hAnsi="Arial" w:cs="Arial"/>
          <w:sz w:val="22"/>
          <w:szCs w:val="22"/>
        </w:rPr>
        <w:t>Maslow later added self‑transcendence, which involves connecting with a purpose beyond oneself. In a care‑home context, this may be supported through spiritual care, life‑story work, or opportunities to contribute to others, such as helping with small communal tasks or participating in group activities that foster a sense of purpose.</w:t>
      </w:r>
    </w:p>
    <w:p w14:paraId="5B716550" w14:textId="1A4B24D3" w:rsidR="005C0AB6" w:rsidRPr="00B32D2D" w:rsidRDefault="61294588" w:rsidP="083A9806">
      <w:pPr>
        <w:spacing w:before="240" w:after="240" w:line="360" w:lineRule="auto"/>
        <w:jc w:val="both"/>
        <w:rPr>
          <w:rFonts w:ascii="Arial" w:eastAsia="Arial" w:hAnsi="Arial" w:cs="Arial"/>
          <w:sz w:val="22"/>
          <w:szCs w:val="22"/>
        </w:rPr>
      </w:pPr>
      <w:r w:rsidRPr="3A7AD49E">
        <w:rPr>
          <w:rFonts w:ascii="Arial" w:eastAsia="Arial" w:hAnsi="Arial" w:cs="Arial"/>
          <w:sz w:val="22"/>
          <w:szCs w:val="22"/>
        </w:rPr>
        <w:lastRenderedPageBreak/>
        <w:t>Maslow also distinguished between deficiency needs (D‑needs)</w:t>
      </w:r>
      <w:r w:rsidR="57D9E83A" w:rsidRPr="3A7AD49E">
        <w:rPr>
          <w:rFonts w:ascii="Arial" w:eastAsia="Arial" w:hAnsi="Arial" w:cs="Arial"/>
          <w:sz w:val="22"/>
          <w:szCs w:val="22"/>
        </w:rPr>
        <w:t xml:space="preserve"> </w:t>
      </w:r>
      <w:r w:rsidRPr="3A7AD49E">
        <w:rPr>
          <w:rFonts w:ascii="Arial" w:eastAsia="Arial" w:hAnsi="Arial" w:cs="Arial"/>
          <w:sz w:val="22"/>
          <w:szCs w:val="22"/>
        </w:rPr>
        <w:t>the basic requirements for survival and psychological stability</w:t>
      </w:r>
      <w:r w:rsidR="044D0D2F" w:rsidRPr="3A7AD49E">
        <w:rPr>
          <w:rFonts w:ascii="Arial" w:eastAsia="Arial" w:hAnsi="Arial" w:cs="Arial"/>
          <w:sz w:val="22"/>
          <w:szCs w:val="22"/>
        </w:rPr>
        <w:t xml:space="preserve"> </w:t>
      </w:r>
      <w:r w:rsidRPr="3A7AD49E">
        <w:rPr>
          <w:rFonts w:ascii="Arial" w:eastAsia="Arial" w:hAnsi="Arial" w:cs="Arial"/>
          <w:sz w:val="22"/>
          <w:szCs w:val="22"/>
        </w:rPr>
        <w:t>and being needs (B‑needs), which relate to personal growth and fulfilment. For residents with dementia, meeting deficiency needs consistently is crucial, as unmet basic needs often manifest as distress, agitation, or changes in behaviour</w:t>
      </w:r>
      <w:r w:rsidR="1B58C88F" w:rsidRPr="3A7AD49E">
        <w:rPr>
          <w:rFonts w:ascii="Arial" w:eastAsia="Arial" w:hAnsi="Arial" w:cs="Arial"/>
          <w:sz w:val="22"/>
          <w:szCs w:val="22"/>
        </w:rPr>
        <w:t xml:space="preserve"> (</w:t>
      </w:r>
      <w:r w:rsidR="2AD427A2" w:rsidRPr="3A7AD49E">
        <w:rPr>
          <w:rFonts w:ascii="Arial" w:eastAsia="Arial" w:hAnsi="Arial" w:cs="Arial"/>
          <w:color w:val="222222"/>
          <w:sz w:val="22"/>
          <w:szCs w:val="22"/>
        </w:rPr>
        <w:t>Fahy and Hollis-Sawyer, 2018).</w:t>
      </w:r>
      <w:r w:rsidRPr="3A7AD49E">
        <w:rPr>
          <w:rFonts w:ascii="Arial" w:eastAsia="Arial" w:hAnsi="Arial" w:cs="Arial"/>
          <w:sz w:val="22"/>
          <w:szCs w:val="22"/>
        </w:rPr>
        <w:t xml:space="preserve"> Once these needs are supported, individuals are better able to experience comfort, connection, and moments of meaning, even in the later stages of dementia.</w:t>
      </w:r>
    </w:p>
    <w:p w14:paraId="1C2B471B" w14:textId="61172A3F" w:rsidR="0D72E981" w:rsidRDefault="0D72E981" w:rsidP="3A7AD49E">
      <w:pPr>
        <w:spacing w:before="240" w:after="240" w:line="360" w:lineRule="auto"/>
        <w:jc w:val="both"/>
        <w:rPr>
          <w:rFonts w:ascii="Arial" w:eastAsia="Arial" w:hAnsi="Arial" w:cs="Arial"/>
          <w:sz w:val="22"/>
          <w:szCs w:val="22"/>
        </w:rPr>
      </w:pPr>
    </w:p>
    <w:p w14:paraId="4EF1A463" w14:textId="5A97AA74" w:rsidR="0D72E981" w:rsidRDefault="4E314F8E" w:rsidP="3A7AD49E">
      <w:pPr>
        <w:pStyle w:val="Heading2"/>
        <w:keepNext w:val="0"/>
        <w:keepLines w:val="0"/>
        <w:spacing w:line="360" w:lineRule="auto"/>
        <w:rPr>
          <w:rFonts w:ascii="Arial" w:eastAsia="Arial" w:hAnsi="Arial" w:cs="Arial"/>
          <w:b/>
          <w:bCs/>
          <w:color w:val="auto"/>
          <w:sz w:val="22"/>
          <w:szCs w:val="22"/>
        </w:rPr>
      </w:pPr>
      <w:bookmarkStart w:id="9" w:name="_Toc2141195492"/>
      <w:r w:rsidRPr="3A7AD49E">
        <w:rPr>
          <w:rFonts w:ascii="Arial" w:eastAsia="Arial" w:hAnsi="Arial" w:cs="Arial"/>
          <w:b/>
          <w:bCs/>
          <w:color w:val="auto"/>
          <w:sz w:val="22"/>
          <w:szCs w:val="22"/>
        </w:rPr>
        <w:t>Challenges for professionals</w:t>
      </w:r>
      <w:bookmarkEnd w:id="9"/>
    </w:p>
    <w:p w14:paraId="5B48EE4B" w14:textId="1F6BC12E" w:rsidR="0D72E981" w:rsidRDefault="6515FFC7" w:rsidP="0D72E981">
      <w:pPr>
        <w:spacing w:before="240" w:after="240" w:line="360" w:lineRule="auto"/>
        <w:jc w:val="both"/>
        <w:rPr>
          <w:rFonts w:ascii="Arial" w:eastAsia="Arial" w:hAnsi="Arial" w:cs="Arial"/>
          <w:color w:val="222222"/>
          <w:sz w:val="22"/>
          <w:szCs w:val="22"/>
        </w:rPr>
      </w:pPr>
      <w:r w:rsidRPr="3A7AD49E">
        <w:rPr>
          <w:rFonts w:ascii="Arial" w:eastAsia="Arial" w:hAnsi="Arial" w:cs="Arial"/>
          <w:sz w:val="22"/>
          <w:szCs w:val="22"/>
        </w:rPr>
        <w:t xml:space="preserve">Care staff may struggle to apply Maslow’s motivational theory because service users often have changing or overlapping needs, making it difficult to follow the hierarchy in a clear order. Individuals may also find it hard to focus on higher‑level needs like confidence or independence if their basic needs for safety, comfort, and emotional stability are not consistently met. Time pressures, limited resources, and communication barriers can add to these challenges. To manage this, staff can regularly reassess needs, prioritise immediate physical and emotional wellbeing, and use person‑centred approaches to understand what motivates </w:t>
      </w:r>
      <w:r w:rsidR="4BEAFBCB" w:rsidRPr="3A7AD49E">
        <w:rPr>
          <w:rFonts w:ascii="Arial" w:eastAsia="Arial" w:hAnsi="Arial" w:cs="Arial"/>
          <w:sz w:val="22"/>
          <w:szCs w:val="22"/>
        </w:rPr>
        <w:t>everyone</w:t>
      </w:r>
      <w:r w:rsidRPr="3A7AD49E">
        <w:rPr>
          <w:rFonts w:ascii="Arial" w:eastAsia="Arial" w:hAnsi="Arial" w:cs="Arial"/>
          <w:sz w:val="22"/>
          <w:szCs w:val="22"/>
        </w:rPr>
        <w:t>. Creating a safe, predictable environment, offering reassurance, encouraging choice, and celebrating small achievements can help meet both lower‑ and higher‑level needs, while good team communication ensures consistent support</w:t>
      </w:r>
      <w:r w:rsidR="00D0A3D8" w:rsidRPr="3A7AD49E">
        <w:rPr>
          <w:rFonts w:ascii="Arial" w:eastAsia="Arial" w:hAnsi="Arial" w:cs="Arial"/>
          <w:sz w:val="22"/>
          <w:szCs w:val="22"/>
        </w:rPr>
        <w:t xml:space="preserve"> </w:t>
      </w:r>
      <w:r w:rsidR="00D0A3D8" w:rsidRPr="3A7AD49E">
        <w:rPr>
          <w:rFonts w:ascii="Arial" w:eastAsia="Arial" w:hAnsi="Arial" w:cs="Arial"/>
          <w:color w:val="222222"/>
          <w:sz w:val="22"/>
          <w:szCs w:val="22"/>
        </w:rPr>
        <w:t>(Zhang et al., 2022).</w:t>
      </w:r>
    </w:p>
    <w:p w14:paraId="337E210E" w14:textId="10926560" w:rsidR="005C0AB6" w:rsidRPr="00B32D2D" w:rsidRDefault="3EF13EA8" w:rsidP="3A7AD49E">
      <w:pPr>
        <w:spacing w:line="360" w:lineRule="auto"/>
        <w:jc w:val="both"/>
        <w:rPr>
          <w:rStyle w:val="Heading1Char"/>
          <w:rFonts w:ascii="Arial" w:eastAsia="Arial" w:hAnsi="Arial" w:cs="Arial"/>
          <w:b/>
          <w:color w:val="auto"/>
          <w:sz w:val="22"/>
          <w:szCs w:val="22"/>
        </w:rPr>
      </w:pPr>
      <w:bookmarkStart w:id="10" w:name="_Toc188078040"/>
      <w:r w:rsidRPr="3A7AD49E">
        <w:rPr>
          <w:rStyle w:val="Heading1Char"/>
          <w:rFonts w:ascii="Arial" w:eastAsia="Arial" w:hAnsi="Arial" w:cs="Arial"/>
          <w:b/>
          <w:color w:val="auto"/>
          <w:sz w:val="22"/>
          <w:szCs w:val="22"/>
        </w:rPr>
        <w:t>Conclusion</w:t>
      </w:r>
      <w:bookmarkEnd w:id="10"/>
    </w:p>
    <w:p w14:paraId="0DE23F6E" w14:textId="2CD96994" w:rsidR="008862CE" w:rsidRPr="00E02DA0" w:rsidRDefault="63462331" w:rsidP="00E02DA0">
      <w:pPr>
        <w:spacing w:before="240" w:after="240" w:line="360" w:lineRule="auto"/>
        <w:jc w:val="both"/>
        <w:rPr>
          <w:rFonts w:ascii="Arial" w:eastAsia="Arial" w:hAnsi="Arial" w:cs="Arial"/>
          <w:sz w:val="22"/>
          <w:szCs w:val="22"/>
        </w:rPr>
      </w:pPr>
      <w:r w:rsidRPr="3A7AD49E">
        <w:rPr>
          <w:rFonts w:ascii="Arial" w:eastAsia="Arial" w:hAnsi="Arial" w:cs="Arial"/>
          <w:sz w:val="22"/>
          <w:szCs w:val="22"/>
        </w:rPr>
        <w:t>A combined understanding of Bandura’s and Maslow’s theories shows that effective care relies on meeting both the practical and psychological needs of individuals. Maslow reminds care staff that people can only engage in learning, independence, or confidence‑building when their basic needs such as safety, comfort, and emotional security are met. Bandura then helps staff understand how individuals learn new behaviours through observation, encouragement, and consistent modelling. When care workers create a safe, predictable environment (Maslow) and demonstrate clear, positive behaviours (Bandura), service users are more able to focus, remember, feel motivated, and practice new skills. Together, these theories highlight that person‑centred care is not just about meeting immediate needs but also about supporting growth, confidence, and independence through compassionate, consistent interactions.</w:t>
      </w:r>
    </w:p>
    <w:p w14:paraId="5B8B23F7" w14:textId="6C42EA56" w:rsidR="005C0AB6" w:rsidRPr="00B32D2D" w:rsidRDefault="60E60331" w:rsidP="3A7AD49E">
      <w:pPr>
        <w:pStyle w:val="Heading1"/>
        <w:keepNext w:val="0"/>
        <w:keepLines w:val="0"/>
        <w:spacing w:line="360" w:lineRule="auto"/>
        <w:jc w:val="both"/>
        <w:rPr>
          <w:rFonts w:ascii="Arial" w:eastAsia="Arial" w:hAnsi="Arial" w:cs="Arial"/>
          <w:b/>
          <w:color w:val="auto"/>
          <w:sz w:val="22"/>
          <w:szCs w:val="22"/>
        </w:rPr>
      </w:pPr>
      <w:bookmarkStart w:id="11" w:name="_Toc526651475"/>
      <w:r w:rsidRPr="3A7AD49E">
        <w:rPr>
          <w:rFonts w:ascii="Arial" w:eastAsia="Arial" w:hAnsi="Arial" w:cs="Arial"/>
          <w:b/>
          <w:color w:val="auto"/>
          <w:sz w:val="22"/>
          <w:szCs w:val="22"/>
        </w:rPr>
        <w:lastRenderedPageBreak/>
        <w:t>Reference List</w:t>
      </w:r>
      <w:bookmarkEnd w:id="11"/>
    </w:p>
    <w:p w14:paraId="43E3B3A3" w14:textId="11AC71FC" w:rsidR="210DF433" w:rsidRPr="00C819BD" w:rsidRDefault="210DF433" w:rsidP="3A7AD49E">
      <w:pPr>
        <w:spacing w:line="360" w:lineRule="auto"/>
        <w:jc w:val="both"/>
        <w:rPr>
          <w:rFonts w:ascii="Arial" w:eastAsia="Arial" w:hAnsi="Arial" w:cs="Arial"/>
          <w:color w:val="222222"/>
          <w:sz w:val="22"/>
          <w:szCs w:val="22"/>
        </w:rPr>
      </w:pPr>
      <w:r w:rsidRPr="3A7AD49E">
        <w:rPr>
          <w:rFonts w:ascii="Arial" w:eastAsia="Arial" w:hAnsi="Arial" w:cs="Arial"/>
          <w:color w:val="222222"/>
          <w:sz w:val="22"/>
          <w:szCs w:val="22"/>
        </w:rPr>
        <w:t>Al-Habies, F. A. M., Al Zaben, M. B. L., Al-Tarawneh, A. M., Al-Basal, N. M. A., Aldreabi, H., Alorani, O. I. H., &amp; Alsulaiman, H. A. (2025</w:t>
      </w:r>
      <w:r w:rsidRPr="00C819BD">
        <w:rPr>
          <w:rFonts w:ascii="Arial" w:eastAsia="Arial" w:hAnsi="Arial" w:cs="Arial"/>
          <w:i/>
          <w:iCs/>
          <w:color w:val="222222"/>
          <w:sz w:val="22"/>
          <w:szCs w:val="22"/>
        </w:rPr>
        <w:t>). Technology engagement in enhancing memory functionality in elderly care centers</w:t>
      </w:r>
      <w:r w:rsidRPr="3A7AD49E">
        <w:rPr>
          <w:rFonts w:ascii="Arial" w:eastAsia="Arial" w:hAnsi="Arial" w:cs="Arial"/>
          <w:color w:val="222222"/>
          <w:sz w:val="22"/>
          <w:szCs w:val="22"/>
        </w:rPr>
        <w:t xml:space="preserve">. </w:t>
      </w:r>
      <w:r w:rsidRPr="00C819BD">
        <w:rPr>
          <w:rFonts w:ascii="Arial" w:eastAsia="Arial" w:hAnsi="Arial" w:cs="Arial"/>
          <w:color w:val="222222"/>
          <w:sz w:val="22"/>
          <w:szCs w:val="22"/>
        </w:rPr>
        <w:t>Journal of Education and Health Promotion, 14(1), 34.</w:t>
      </w:r>
    </w:p>
    <w:p w14:paraId="7C798FCE" w14:textId="2468D918" w:rsidR="210DF433" w:rsidRDefault="210DF433" w:rsidP="3A7AD49E">
      <w:pPr>
        <w:spacing w:line="360" w:lineRule="auto"/>
        <w:jc w:val="both"/>
        <w:rPr>
          <w:rFonts w:ascii="Arial" w:eastAsia="Arial" w:hAnsi="Arial" w:cs="Arial"/>
          <w:color w:val="222222"/>
          <w:sz w:val="22"/>
          <w:szCs w:val="22"/>
        </w:rPr>
      </w:pPr>
      <w:r w:rsidRPr="3A7AD49E">
        <w:rPr>
          <w:rFonts w:ascii="Arial" w:eastAsia="Arial" w:hAnsi="Arial" w:cs="Arial"/>
          <w:color w:val="222222"/>
          <w:sz w:val="22"/>
          <w:szCs w:val="22"/>
        </w:rPr>
        <w:t xml:space="preserve">Backhouse, T., Jeon, Y. H., Killett, A., &amp; Mioshi, E. (2022). </w:t>
      </w:r>
      <w:r w:rsidRPr="004F7BEB">
        <w:rPr>
          <w:rFonts w:ascii="Arial" w:eastAsia="Arial" w:hAnsi="Arial" w:cs="Arial"/>
          <w:i/>
          <w:iCs/>
          <w:color w:val="222222"/>
          <w:sz w:val="22"/>
          <w:szCs w:val="22"/>
        </w:rPr>
        <w:t>How do family carers and care home staff manage refusals when assisting a person with advanced dementia with their personal care?</w:t>
      </w:r>
      <w:r w:rsidRPr="3A7AD49E">
        <w:rPr>
          <w:rFonts w:ascii="Arial" w:eastAsia="Arial" w:hAnsi="Arial" w:cs="Arial"/>
          <w:color w:val="222222"/>
          <w:sz w:val="22"/>
          <w:szCs w:val="22"/>
        </w:rPr>
        <w:t xml:space="preserve"> </w:t>
      </w:r>
      <w:r w:rsidRPr="004F7BEB">
        <w:rPr>
          <w:rFonts w:ascii="Arial" w:eastAsia="Arial" w:hAnsi="Arial" w:cs="Arial"/>
          <w:color w:val="222222"/>
          <w:sz w:val="22"/>
          <w:szCs w:val="22"/>
        </w:rPr>
        <w:t>Dementia, 21(8), 2458-2475.</w:t>
      </w:r>
    </w:p>
    <w:p w14:paraId="109ED17B" w14:textId="7549DF12" w:rsidR="024C33C6" w:rsidRDefault="024C33C6" w:rsidP="3A7AD49E">
      <w:pPr>
        <w:spacing w:line="360" w:lineRule="auto"/>
        <w:jc w:val="both"/>
        <w:rPr>
          <w:rFonts w:ascii="Arial" w:eastAsia="Arial" w:hAnsi="Arial" w:cs="Arial"/>
          <w:color w:val="222222"/>
          <w:sz w:val="22"/>
          <w:szCs w:val="22"/>
        </w:rPr>
      </w:pPr>
      <w:r w:rsidRPr="3A7AD49E">
        <w:rPr>
          <w:rFonts w:ascii="Arial" w:eastAsia="Arial" w:hAnsi="Arial" w:cs="Arial"/>
          <w:color w:val="222222"/>
          <w:sz w:val="22"/>
          <w:szCs w:val="22"/>
        </w:rPr>
        <w:t xml:space="preserve">Devlin, K. M. (1990). </w:t>
      </w:r>
      <w:r w:rsidRPr="3A7AD49E">
        <w:rPr>
          <w:rFonts w:ascii="Arial" w:eastAsia="Arial" w:hAnsi="Arial" w:cs="Arial"/>
          <w:i/>
          <w:iCs/>
          <w:color w:val="222222"/>
          <w:sz w:val="22"/>
          <w:szCs w:val="22"/>
        </w:rPr>
        <w:t>The effect of positive feedback on effort in Alzheimer's patients</w:t>
      </w:r>
      <w:bookmarkStart w:id="12" w:name="_Int_r4xKENhV"/>
      <w:r w:rsidRPr="3A7AD49E">
        <w:rPr>
          <w:rFonts w:ascii="Arial" w:eastAsia="Arial" w:hAnsi="Arial" w:cs="Arial"/>
          <w:i/>
          <w:iCs/>
          <w:color w:val="222222"/>
          <w:sz w:val="22"/>
          <w:szCs w:val="22"/>
        </w:rPr>
        <w:t>.</w:t>
      </w:r>
      <w:bookmarkEnd w:id="12"/>
      <w:r w:rsidRPr="3A7AD49E">
        <w:rPr>
          <w:rFonts w:ascii="Arial" w:eastAsia="Arial" w:hAnsi="Arial" w:cs="Arial"/>
          <w:i/>
          <w:iCs/>
          <w:color w:val="222222"/>
          <w:sz w:val="22"/>
          <w:szCs w:val="22"/>
        </w:rPr>
        <w:t xml:space="preserve"> </w:t>
      </w:r>
      <w:r w:rsidRPr="3A7AD49E">
        <w:rPr>
          <w:rFonts w:ascii="Arial" w:eastAsia="Arial" w:hAnsi="Arial" w:cs="Arial"/>
          <w:color w:val="222222"/>
          <w:sz w:val="22"/>
          <w:szCs w:val="22"/>
        </w:rPr>
        <w:t>Master's thesis, The University of Arizona.</w:t>
      </w:r>
    </w:p>
    <w:p w14:paraId="6FED03D5" w14:textId="3554C3C1" w:rsidR="3ED54BFC" w:rsidRDefault="3ED54BFC" w:rsidP="3A7AD49E">
      <w:pPr>
        <w:spacing w:line="360" w:lineRule="auto"/>
        <w:jc w:val="both"/>
        <w:rPr>
          <w:rFonts w:ascii="Arial" w:eastAsia="Arial" w:hAnsi="Arial" w:cs="Arial"/>
          <w:sz w:val="22"/>
          <w:szCs w:val="22"/>
        </w:rPr>
      </w:pPr>
      <w:r w:rsidRPr="3A7AD49E">
        <w:rPr>
          <w:rFonts w:ascii="Arial" w:eastAsia="Arial" w:hAnsi="Arial" w:cs="Arial"/>
          <w:color w:val="222222"/>
          <w:sz w:val="22"/>
          <w:szCs w:val="22"/>
        </w:rPr>
        <w:t xml:space="preserve">Fahy, C. (2016). </w:t>
      </w:r>
      <w:r w:rsidRPr="3A7AD49E">
        <w:rPr>
          <w:rFonts w:ascii="Arial" w:eastAsia="Arial" w:hAnsi="Arial" w:cs="Arial"/>
          <w:i/>
          <w:iCs/>
          <w:color w:val="222222"/>
          <w:sz w:val="22"/>
          <w:szCs w:val="22"/>
        </w:rPr>
        <w:t>Institutionalized home care facilities enrichment program utilizing Maslow's Hierarchy of Needs</w:t>
      </w:r>
      <w:r w:rsidRPr="3A7AD49E">
        <w:rPr>
          <w:rFonts w:ascii="Arial" w:eastAsia="Arial" w:hAnsi="Arial" w:cs="Arial"/>
          <w:color w:val="222222"/>
          <w:sz w:val="22"/>
          <w:szCs w:val="22"/>
        </w:rPr>
        <w:t>. Northeastern Illinois University.</w:t>
      </w:r>
    </w:p>
    <w:p w14:paraId="142A81BB" w14:textId="7F547226" w:rsidR="3ED54BFC" w:rsidRPr="00A066BA" w:rsidRDefault="3ED54BFC" w:rsidP="3A7AD49E">
      <w:pPr>
        <w:spacing w:line="360" w:lineRule="auto"/>
        <w:jc w:val="both"/>
        <w:rPr>
          <w:rFonts w:ascii="Arial" w:eastAsia="Arial" w:hAnsi="Arial" w:cs="Arial"/>
          <w:color w:val="222222"/>
          <w:sz w:val="22"/>
          <w:szCs w:val="22"/>
        </w:rPr>
      </w:pPr>
      <w:r w:rsidRPr="3A7AD49E">
        <w:rPr>
          <w:rFonts w:ascii="Arial" w:eastAsia="Arial" w:hAnsi="Arial" w:cs="Arial"/>
          <w:color w:val="222222"/>
          <w:sz w:val="22"/>
          <w:szCs w:val="22"/>
        </w:rPr>
        <w:t xml:space="preserve">Fahy, C., Hollis-Sawyer, L. (2018). </w:t>
      </w:r>
      <w:r w:rsidRPr="00A066BA">
        <w:rPr>
          <w:rFonts w:ascii="Arial" w:eastAsia="Arial" w:hAnsi="Arial" w:cs="Arial"/>
          <w:i/>
          <w:iCs/>
          <w:color w:val="222222"/>
          <w:sz w:val="22"/>
          <w:szCs w:val="22"/>
        </w:rPr>
        <w:t>New holistic enrichment program utilizing Maslow’s hierarchy of needs designed for institutionalized residential care facilities.</w:t>
      </w:r>
      <w:r w:rsidRPr="3A7AD49E">
        <w:rPr>
          <w:rFonts w:ascii="Arial" w:eastAsia="Arial" w:hAnsi="Arial" w:cs="Arial"/>
          <w:color w:val="222222"/>
          <w:sz w:val="22"/>
          <w:szCs w:val="22"/>
        </w:rPr>
        <w:t xml:space="preserve"> </w:t>
      </w:r>
      <w:r w:rsidRPr="00A066BA">
        <w:rPr>
          <w:rFonts w:ascii="Arial" w:eastAsia="Arial" w:hAnsi="Arial" w:cs="Arial"/>
          <w:color w:val="222222"/>
          <w:sz w:val="22"/>
          <w:szCs w:val="22"/>
        </w:rPr>
        <w:t>OBM Geriatrics, 2(4), 1-32.</w:t>
      </w:r>
    </w:p>
    <w:p w14:paraId="6408B8DB" w14:textId="01654069" w:rsidR="3ED54BFC" w:rsidRDefault="3ED54BFC" w:rsidP="3A7AD49E">
      <w:pPr>
        <w:spacing w:line="360" w:lineRule="auto"/>
        <w:jc w:val="both"/>
        <w:rPr>
          <w:rFonts w:ascii="Arial" w:eastAsia="Arial" w:hAnsi="Arial" w:cs="Arial"/>
          <w:sz w:val="22"/>
          <w:szCs w:val="22"/>
        </w:rPr>
      </w:pPr>
      <w:r w:rsidRPr="3A7AD49E">
        <w:rPr>
          <w:rFonts w:ascii="Arial" w:eastAsia="Arial" w:hAnsi="Arial" w:cs="Arial"/>
          <w:sz w:val="22"/>
          <w:szCs w:val="22"/>
        </w:rPr>
        <w:t xml:space="preserve">Faraday, J., Abley, C., Beyer, F., Exley, C., Moynihan, P., Patterson, J. M. (2021). </w:t>
      </w:r>
      <w:r w:rsidRPr="007355B9">
        <w:rPr>
          <w:rFonts w:ascii="Arial" w:eastAsia="Arial" w:hAnsi="Arial" w:cs="Arial"/>
          <w:i/>
          <w:iCs/>
          <w:sz w:val="22"/>
          <w:szCs w:val="22"/>
        </w:rPr>
        <w:t>How do we provide good mealtime care for people with dementia living in care homes</w:t>
      </w:r>
      <w:r w:rsidRPr="3A7AD49E">
        <w:rPr>
          <w:rFonts w:ascii="Arial" w:eastAsia="Arial" w:hAnsi="Arial" w:cs="Arial"/>
          <w:sz w:val="22"/>
          <w:szCs w:val="22"/>
        </w:rPr>
        <w:t>? A systematic review of carer–resident interactions. </w:t>
      </w:r>
      <w:r w:rsidRPr="007355B9">
        <w:rPr>
          <w:rFonts w:ascii="Arial" w:eastAsia="Arial" w:hAnsi="Arial" w:cs="Arial"/>
          <w:sz w:val="22"/>
          <w:szCs w:val="22"/>
        </w:rPr>
        <w:t>Dementia, 20(8), 3006-3031.</w:t>
      </w:r>
    </w:p>
    <w:p w14:paraId="0A2E9C3F" w14:textId="564BDE7F" w:rsidR="63B95170" w:rsidRPr="00EE6B2B" w:rsidRDefault="63B95170" w:rsidP="3A7AD49E">
      <w:pPr>
        <w:spacing w:before="240" w:after="240" w:line="360" w:lineRule="auto"/>
        <w:jc w:val="both"/>
        <w:rPr>
          <w:rFonts w:ascii="Arial" w:eastAsia="Arial" w:hAnsi="Arial" w:cs="Arial"/>
          <w:color w:val="222222"/>
          <w:sz w:val="22"/>
          <w:szCs w:val="22"/>
        </w:rPr>
      </w:pPr>
      <w:r w:rsidRPr="3A7AD49E">
        <w:rPr>
          <w:rFonts w:ascii="Arial" w:eastAsia="Arial" w:hAnsi="Arial" w:cs="Arial"/>
          <w:color w:val="222222"/>
          <w:sz w:val="22"/>
          <w:szCs w:val="22"/>
        </w:rPr>
        <w:t xml:space="preserve">Kilinç, G., Yildiz, E., Harmanci, P. (2018). </w:t>
      </w:r>
      <w:r w:rsidRPr="00EE6B2B">
        <w:rPr>
          <w:rFonts w:ascii="Arial" w:eastAsia="Arial" w:hAnsi="Arial" w:cs="Arial"/>
          <w:i/>
          <w:iCs/>
          <w:color w:val="222222"/>
          <w:sz w:val="22"/>
          <w:szCs w:val="22"/>
        </w:rPr>
        <w:t>Bandura's social learning and role model theory in nursing education</w:t>
      </w:r>
      <w:bookmarkStart w:id="13" w:name="_Int_QtQccexd"/>
      <w:r w:rsidRPr="00EE6B2B">
        <w:rPr>
          <w:rFonts w:ascii="Arial" w:eastAsia="Arial" w:hAnsi="Arial" w:cs="Arial"/>
          <w:i/>
          <w:iCs/>
          <w:color w:val="222222"/>
          <w:sz w:val="22"/>
          <w:szCs w:val="22"/>
        </w:rPr>
        <w:t>.</w:t>
      </w:r>
      <w:bookmarkEnd w:id="13"/>
      <w:r w:rsidRPr="3A7AD49E">
        <w:rPr>
          <w:rFonts w:ascii="Arial" w:eastAsia="Arial" w:hAnsi="Arial" w:cs="Arial"/>
          <w:color w:val="222222"/>
          <w:sz w:val="22"/>
          <w:szCs w:val="22"/>
        </w:rPr>
        <w:t xml:space="preserve"> </w:t>
      </w:r>
      <w:r w:rsidRPr="00EE6B2B">
        <w:rPr>
          <w:rFonts w:ascii="Arial" w:eastAsia="Arial" w:hAnsi="Arial" w:cs="Arial"/>
          <w:color w:val="222222"/>
          <w:sz w:val="22"/>
          <w:szCs w:val="22"/>
        </w:rPr>
        <w:t>Health sciences research in the globalizing world, 132.</w:t>
      </w:r>
    </w:p>
    <w:p w14:paraId="2CDDBA0E" w14:textId="6F505FCD" w:rsidR="005C0AB6" w:rsidRPr="00B32D2D" w:rsidRDefault="0DB897CD" w:rsidP="3A7AD49E">
      <w:pPr>
        <w:spacing w:line="360" w:lineRule="auto"/>
        <w:jc w:val="both"/>
        <w:rPr>
          <w:rFonts w:ascii="Arial" w:eastAsia="Arial" w:hAnsi="Arial" w:cs="Arial"/>
          <w:color w:val="222222"/>
          <w:sz w:val="22"/>
          <w:szCs w:val="22"/>
        </w:rPr>
      </w:pPr>
      <w:r w:rsidRPr="3A7AD49E">
        <w:rPr>
          <w:rFonts w:ascii="Arial" w:eastAsia="Arial" w:hAnsi="Arial" w:cs="Arial"/>
          <w:color w:val="222222"/>
          <w:sz w:val="22"/>
          <w:szCs w:val="22"/>
        </w:rPr>
        <w:t xml:space="preserve">McLeod, S. (2011). </w:t>
      </w:r>
      <w:r w:rsidRPr="004528F3">
        <w:rPr>
          <w:rFonts w:ascii="Arial" w:eastAsia="Arial" w:hAnsi="Arial" w:cs="Arial"/>
          <w:i/>
          <w:iCs/>
          <w:color w:val="222222"/>
          <w:sz w:val="22"/>
          <w:szCs w:val="22"/>
        </w:rPr>
        <w:t>Albert Bandura's social learning theory</w:t>
      </w:r>
      <w:bookmarkStart w:id="14" w:name="_Int_p2jAiQIK"/>
      <w:r w:rsidRPr="3A7AD49E">
        <w:rPr>
          <w:rFonts w:ascii="Arial" w:eastAsia="Arial" w:hAnsi="Arial" w:cs="Arial"/>
          <w:color w:val="222222"/>
          <w:sz w:val="22"/>
          <w:szCs w:val="22"/>
        </w:rPr>
        <w:t>.</w:t>
      </w:r>
      <w:bookmarkEnd w:id="14"/>
      <w:r w:rsidRPr="3A7AD49E">
        <w:rPr>
          <w:rFonts w:ascii="Arial" w:eastAsia="Arial" w:hAnsi="Arial" w:cs="Arial"/>
          <w:color w:val="222222"/>
          <w:sz w:val="22"/>
          <w:szCs w:val="22"/>
        </w:rPr>
        <w:t xml:space="preserve"> </w:t>
      </w:r>
      <w:r w:rsidRPr="004528F3">
        <w:rPr>
          <w:rFonts w:ascii="Arial" w:eastAsia="Arial" w:hAnsi="Arial" w:cs="Arial"/>
          <w:iCs/>
          <w:color w:val="222222"/>
          <w:sz w:val="22"/>
          <w:szCs w:val="22"/>
        </w:rPr>
        <w:t>Simply Psychology. London, 694, 695.</w:t>
      </w:r>
    </w:p>
    <w:p w14:paraId="53056961" w14:textId="0B2D7B8B" w:rsidR="5D613578" w:rsidRPr="00C72A54" w:rsidRDefault="5D613578" w:rsidP="3A7AD49E">
      <w:pPr>
        <w:spacing w:line="360" w:lineRule="auto"/>
        <w:jc w:val="both"/>
        <w:rPr>
          <w:rFonts w:ascii="Arial" w:eastAsia="Arial" w:hAnsi="Arial" w:cs="Arial"/>
          <w:color w:val="222222"/>
          <w:sz w:val="22"/>
          <w:szCs w:val="22"/>
        </w:rPr>
      </w:pPr>
      <w:r w:rsidRPr="3A7AD49E">
        <w:rPr>
          <w:rFonts w:ascii="Arial" w:eastAsia="Arial" w:hAnsi="Arial" w:cs="Arial"/>
          <w:color w:val="222222"/>
          <w:sz w:val="22"/>
          <w:szCs w:val="22"/>
        </w:rPr>
        <w:t xml:space="preserve">Smit, D., De Lange, J., Willemse, B., Pot, A. M. (2017). </w:t>
      </w:r>
      <w:r w:rsidRPr="00C72A54">
        <w:rPr>
          <w:rFonts w:ascii="Arial" w:eastAsia="Arial" w:hAnsi="Arial" w:cs="Arial"/>
          <w:i/>
          <w:iCs/>
          <w:color w:val="222222"/>
          <w:sz w:val="22"/>
          <w:szCs w:val="22"/>
        </w:rPr>
        <w:t>Predictors of activity involvement in dementia care homes:</w:t>
      </w:r>
      <w:r w:rsidRPr="3A7AD49E">
        <w:rPr>
          <w:rFonts w:ascii="Arial" w:eastAsia="Arial" w:hAnsi="Arial" w:cs="Arial"/>
          <w:color w:val="222222"/>
          <w:sz w:val="22"/>
          <w:szCs w:val="22"/>
        </w:rPr>
        <w:t xml:space="preserve"> a cross-sectional study. </w:t>
      </w:r>
      <w:r w:rsidRPr="00C72A54">
        <w:rPr>
          <w:rFonts w:ascii="Arial" w:eastAsia="Arial" w:hAnsi="Arial" w:cs="Arial"/>
          <w:color w:val="222222"/>
          <w:sz w:val="22"/>
          <w:szCs w:val="22"/>
        </w:rPr>
        <w:t>BMC geriatrics, 17(1), 175.</w:t>
      </w:r>
    </w:p>
    <w:p w14:paraId="2FA7A095" w14:textId="0F582AA5" w:rsidR="5D613578" w:rsidRDefault="5D613578" w:rsidP="3A7AD49E">
      <w:pPr>
        <w:spacing w:line="360" w:lineRule="auto"/>
        <w:jc w:val="both"/>
        <w:rPr>
          <w:rFonts w:ascii="Arial" w:eastAsia="Arial" w:hAnsi="Arial" w:cs="Arial"/>
          <w:color w:val="222222"/>
          <w:sz w:val="22"/>
          <w:szCs w:val="22"/>
        </w:rPr>
      </w:pPr>
      <w:r w:rsidRPr="3A7AD49E">
        <w:rPr>
          <w:rFonts w:ascii="Arial" w:eastAsia="Arial" w:hAnsi="Arial" w:cs="Arial"/>
          <w:color w:val="222222"/>
          <w:sz w:val="22"/>
          <w:szCs w:val="22"/>
        </w:rPr>
        <w:t xml:space="preserve">Story, C. D. (2010). </w:t>
      </w:r>
      <w:r w:rsidRPr="3A7AD49E">
        <w:rPr>
          <w:rFonts w:ascii="Arial" w:eastAsia="Arial" w:hAnsi="Arial" w:cs="Arial"/>
          <w:i/>
          <w:iCs/>
          <w:color w:val="222222"/>
          <w:sz w:val="22"/>
          <w:szCs w:val="22"/>
        </w:rPr>
        <w:t>Observational learning among older adults living in nursing homes</w:t>
      </w:r>
      <w:bookmarkStart w:id="15" w:name="_Int_91ZkPQcn"/>
      <w:r w:rsidRPr="3A7AD49E">
        <w:rPr>
          <w:rFonts w:ascii="Arial" w:eastAsia="Arial" w:hAnsi="Arial" w:cs="Arial"/>
          <w:color w:val="222222"/>
          <w:sz w:val="22"/>
          <w:szCs w:val="22"/>
        </w:rPr>
        <w:t>.</w:t>
      </w:r>
      <w:bookmarkEnd w:id="15"/>
      <w:r w:rsidRPr="3A7AD49E">
        <w:rPr>
          <w:rFonts w:ascii="Arial" w:eastAsia="Arial" w:hAnsi="Arial" w:cs="Arial"/>
          <w:color w:val="222222"/>
          <w:sz w:val="22"/>
          <w:szCs w:val="22"/>
        </w:rPr>
        <w:t xml:space="preserve"> Capella University.</w:t>
      </w:r>
    </w:p>
    <w:p w14:paraId="03CF6F5C" w14:textId="0B4C0F3C" w:rsidR="10592B12" w:rsidRDefault="10592B12" w:rsidP="3A7AD49E">
      <w:pPr>
        <w:spacing w:line="360" w:lineRule="auto"/>
        <w:jc w:val="both"/>
        <w:rPr>
          <w:rFonts w:ascii="Arial" w:hAnsi="Arial" w:cs="Arial"/>
          <w:color w:val="000000" w:themeColor="text1"/>
          <w:sz w:val="22"/>
          <w:szCs w:val="22"/>
        </w:rPr>
      </w:pPr>
      <w:r w:rsidRPr="3A7AD49E">
        <w:rPr>
          <w:rFonts w:ascii="Arial" w:hAnsi="Arial" w:cs="Arial"/>
          <w:color w:val="000000" w:themeColor="text1"/>
          <w:sz w:val="22"/>
          <w:szCs w:val="22"/>
        </w:rPr>
        <w:t xml:space="preserve">Tohid, H. (2024). </w:t>
      </w:r>
      <w:r w:rsidRPr="00795CA6">
        <w:rPr>
          <w:rFonts w:ascii="Arial" w:hAnsi="Arial" w:cs="Arial"/>
          <w:i/>
          <w:iCs/>
          <w:color w:val="000000" w:themeColor="text1"/>
          <w:sz w:val="22"/>
          <w:szCs w:val="22"/>
        </w:rPr>
        <w:t>Abraham Maslow’s Legacy: A Personal Exploration of Hierarchy</w:t>
      </w:r>
      <w:r w:rsidRPr="3A7AD49E">
        <w:rPr>
          <w:rFonts w:ascii="Arial" w:hAnsi="Arial" w:cs="Arial"/>
          <w:color w:val="000000" w:themeColor="text1"/>
          <w:sz w:val="22"/>
          <w:szCs w:val="22"/>
        </w:rPr>
        <w:t>. </w:t>
      </w:r>
      <w:r w:rsidRPr="3A7AD49E">
        <w:rPr>
          <w:rFonts w:ascii="Arial" w:hAnsi="Arial" w:cs="Arial"/>
          <w:i/>
          <w:color w:val="000000" w:themeColor="text1"/>
          <w:sz w:val="22"/>
          <w:szCs w:val="22"/>
        </w:rPr>
        <w:t>Journal For International Medical Graduates</w:t>
      </w:r>
      <w:r w:rsidRPr="3A7AD49E">
        <w:rPr>
          <w:rFonts w:ascii="Arial" w:hAnsi="Arial" w:cs="Arial"/>
          <w:color w:val="000000" w:themeColor="text1"/>
          <w:sz w:val="22"/>
          <w:szCs w:val="22"/>
        </w:rPr>
        <w:t>, </w:t>
      </w:r>
      <w:r w:rsidRPr="3A7AD49E">
        <w:rPr>
          <w:rFonts w:ascii="Arial" w:hAnsi="Arial" w:cs="Arial"/>
          <w:i/>
          <w:color w:val="000000" w:themeColor="text1"/>
          <w:sz w:val="22"/>
          <w:szCs w:val="22"/>
        </w:rPr>
        <w:t>3</w:t>
      </w:r>
      <w:r w:rsidRPr="3A7AD49E">
        <w:rPr>
          <w:rFonts w:ascii="Arial" w:hAnsi="Arial" w:cs="Arial"/>
          <w:color w:val="000000" w:themeColor="text1"/>
          <w:sz w:val="22"/>
          <w:szCs w:val="22"/>
        </w:rPr>
        <w:t>(2)</w:t>
      </w:r>
      <w:r w:rsidR="43BAF55E" w:rsidRPr="3A7AD49E">
        <w:rPr>
          <w:rFonts w:ascii="Arial" w:hAnsi="Arial" w:cs="Arial"/>
          <w:color w:val="000000" w:themeColor="text1"/>
          <w:sz w:val="22"/>
          <w:szCs w:val="22"/>
        </w:rPr>
        <w:t xml:space="preserve">. </w:t>
      </w:r>
      <w:r w:rsidRPr="3A7AD49E">
        <w:rPr>
          <w:rFonts w:ascii="Arial" w:hAnsi="Arial" w:cs="Arial"/>
          <w:color w:val="000000" w:themeColor="text1"/>
          <w:sz w:val="22"/>
          <w:szCs w:val="22"/>
        </w:rPr>
        <w:t>(PDF)</w:t>
      </w:r>
    </w:p>
    <w:p w14:paraId="095913C1" w14:textId="4C4B28E3" w:rsidR="00B32D2D" w:rsidRDefault="55416FCF" w:rsidP="3A7AD49E">
      <w:pPr>
        <w:spacing w:before="240" w:after="240" w:line="360" w:lineRule="auto"/>
        <w:jc w:val="both"/>
        <w:rPr>
          <w:rFonts w:ascii="Arial" w:eastAsia="Arial" w:hAnsi="Arial" w:cs="Arial"/>
          <w:color w:val="222222"/>
          <w:sz w:val="22"/>
          <w:szCs w:val="22"/>
        </w:rPr>
      </w:pPr>
      <w:r w:rsidRPr="3A7AD49E">
        <w:rPr>
          <w:rFonts w:ascii="Arial" w:eastAsia="Arial" w:hAnsi="Arial" w:cs="Arial"/>
          <w:color w:val="222222"/>
          <w:sz w:val="22"/>
          <w:szCs w:val="22"/>
        </w:rPr>
        <w:lastRenderedPageBreak/>
        <w:t xml:space="preserve">Zhang, T., Liu, Y., Wang, Y., Li, C., Yang, X., Tian, L., Li, H. (2022). Quality indicators for the care of older adults with disabilities in long-term care facilities based on Maslow’s hierarchy of needs. </w:t>
      </w:r>
      <w:r w:rsidRPr="3A7AD49E">
        <w:rPr>
          <w:rFonts w:ascii="Arial" w:eastAsia="Arial" w:hAnsi="Arial" w:cs="Arial"/>
          <w:i/>
          <w:iCs/>
          <w:color w:val="222222"/>
          <w:sz w:val="22"/>
          <w:szCs w:val="22"/>
        </w:rPr>
        <w:t>International Journal of Nursing Sciences</w:t>
      </w:r>
      <w:r w:rsidRPr="3A7AD49E">
        <w:rPr>
          <w:rFonts w:ascii="Arial" w:eastAsia="Arial" w:hAnsi="Arial" w:cs="Arial"/>
          <w:color w:val="222222"/>
          <w:sz w:val="22"/>
          <w:szCs w:val="22"/>
        </w:rPr>
        <w:t xml:space="preserve">, </w:t>
      </w:r>
      <w:r w:rsidRPr="3A7AD49E">
        <w:rPr>
          <w:rFonts w:ascii="Arial" w:eastAsia="Arial" w:hAnsi="Arial" w:cs="Arial"/>
          <w:i/>
          <w:iCs/>
          <w:color w:val="222222"/>
          <w:sz w:val="22"/>
          <w:szCs w:val="22"/>
        </w:rPr>
        <w:t>9</w:t>
      </w:r>
      <w:r w:rsidRPr="3A7AD49E">
        <w:rPr>
          <w:rFonts w:ascii="Arial" w:eastAsia="Arial" w:hAnsi="Arial" w:cs="Arial"/>
          <w:color w:val="222222"/>
          <w:sz w:val="22"/>
          <w:szCs w:val="22"/>
        </w:rPr>
        <w:t xml:space="preserve">(4), 453-459. </w:t>
      </w:r>
    </w:p>
    <w:sectPr w:rsidR="00B32D2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8C17E" w14:textId="77777777" w:rsidR="00244258" w:rsidRDefault="00244258" w:rsidP="005F7237">
      <w:pPr>
        <w:spacing w:after="0" w:line="240" w:lineRule="auto"/>
      </w:pPr>
      <w:r>
        <w:separator/>
      </w:r>
    </w:p>
  </w:endnote>
  <w:endnote w:type="continuationSeparator" w:id="0">
    <w:p w14:paraId="14750FE1" w14:textId="77777777" w:rsidR="00244258" w:rsidRDefault="00244258" w:rsidP="005F72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A7AD49E" w14:paraId="254B3592" w14:textId="77777777" w:rsidTr="3A7AD49E">
      <w:trPr>
        <w:trHeight w:val="300"/>
      </w:trPr>
      <w:tc>
        <w:tcPr>
          <w:tcW w:w="3120" w:type="dxa"/>
        </w:tcPr>
        <w:p w14:paraId="215196B8" w14:textId="672E5BC6" w:rsidR="3A7AD49E" w:rsidRDefault="3A7AD49E" w:rsidP="3A7AD49E">
          <w:pPr>
            <w:ind w:left="-115"/>
          </w:pPr>
        </w:p>
      </w:tc>
      <w:tc>
        <w:tcPr>
          <w:tcW w:w="3120" w:type="dxa"/>
        </w:tcPr>
        <w:p w14:paraId="4FBF030C" w14:textId="73868325" w:rsidR="3A7AD49E" w:rsidRDefault="3A7AD49E" w:rsidP="3A7AD49E">
          <w:pPr>
            <w:jc w:val="center"/>
          </w:pPr>
        </w:p>
      </w:tc>
      <w:tc>
        <w:tcPr>
          <w:tcW w:w="3120" w:type="dxa"/>
        </w:tcPr>
        <w:p w14:paraId="240A2777" w14:textId="20E1F1D0" w:rsidR="3A7AD49E" w:rsidRDefault="3A7AD49E" w:rsidP="3A7AD49E">
          <w:pPr>
            <w:ind w:right="-115"/>
            <w:jc w:val="right"/>
          </w:pPr>
        </w:p>
      </w:tc>
    </w:tr>
  </w:tbl>
  <w:p w14:paraId="7D9DC3B4" w14:textId="574B845B" w:rsidR="005F7237" w:rsidRDefault="005F723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2F2FAA" w14:textId="77777777" w:rsidR="00244258" w:rsidRDefault="00244258" w:rsidP="005F7237">
      <w:pPr>
        <w:spacing w:after="0" w:line="240" w:lineRule="auto"/>
      </w:pPr>
      <w:r>
        <w:separator/>
      </w:r>
    </w:p>
  </w:footnote>
  <w:footnote w:type="continuationSeparator" w:id="0">
    <w:p w14:paraId="39180222" w14:textId="77777777" w:rsidR="00244258" w:rsidRDefault="00244258" w:rsidP="005F72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A7AD49E" w14:paraId="167BCBDB" w14:textId="77777777" w:rsidTr="3A7AD49E">
      <w:trPr>
        <w:trHeight w:val="300"/>
      </w:trPr>
      <w:tc>
        <w:tcPr>
          <w:tcW w:w="3120" w:type="dxa"/>
        </w:tcPr>
        <w:p w14:paraId="2141DDD9" w14:textId="6839EFBE" w:rsidR="3A7AD49E" w:rsidRDefault="3A7AD49E" w:rsidP="3A7AD49E">
          <w:pPr>
            <w:ind w:left="-115"/>
          </w:pPr>
        </w:p>
      </w:tc>
      <w:tc>
        <w:tcPr>
          <w:tcW w:w="3120" w:type="dxa"/>
        </w:tcPr>
        <w:p w14:paraId="4D9F99E8" w14:textId="497269AB" w:rsidR="3A7AD49E" w:rsidRDefault="3A7AD49E" w:rsidP="3A7AD49E">
          <w:pPr>
            <w:jc w:val="center"/>
          </w:pPr>
        </w:p>
      </w:tc>
      <w:tc>
        <w:tcPr>
          <w:tcW w:w="3120" w:type="dxa"/>
        </w:tcPr>
        <w:p w14:paraId="481A1A54" w14:textId="42AC1744" w:rsidR="3A7AD49E" w:rsidRDefault="3A7AD49E" w:rsidP="3A7AD49E">
          <w:pPr>
            <w:ind w:right="-115"/>
            <w:jc w:val="right"/>
          </w:pPr>
        </w:p>
      </w:tc>
    </w:tr>
  </w:tbl>
  <w:p w14:paraId="29736A38" w14:textId="32289DD7" w:rsidR="005F7237" w:rsidRDefault="005F7237">
    <w:pPr/>
  </w:p>
</w:hdr>
</file>

<file path=word/intelligence2.xml><?xml version="1.0" encoding="utf-8"?>
<int2:intelligence xmlns:int2="http://schemas.microsoft.com/office/intelligence/2020/intelligence" xmlns:oel="http://schemas.microsoft.com/office/2019/extlst">
  <int2:observations>
    <int2:textHash int2:hashCode="PLZtS9B8ew8ND3" int2:id="0ALeB7sN">
      <int2:state int2:value="Rejected" int2:type="spell"/>
    </int2:textHash>
    <int2:textHash int2:hashCode="hu+TATczWS6B84" int2:id="1MMtyLHG">
      <int2:state int2:value="Rejected" int2:type="spell"/>
    </int2:textHash>
    <int2:textHash int2:hashCode="MqBPchflT0iQVi" int2:id="5PqDWSFh">
      <int2:state int2:value="Rejected" int2:type="spell"/>
    </int2:textHash>
    <int2:textHash int2:hashCode="6brS/PyU2nSITQ" int2:id="9uAvwJkj">
      <int2:state int2:value="Rejected" int2:type="spell"/>
    </int2:textHash>
    <int2:textHash int2:hashCode="2sYSy5/3Zm8VM0" int2:id="CDxIHQDw">
      <int2:state int2:value="Rejected" int2:type="spell"/>
    </int2:textHash>
    <int2:textHash int2:hashCode="aG+z44WpgrTp0l" int2:id="Exo0EfZC">
      <int2:state int2:value="Rejected" int2:type="spell"/>
    </int2:textHash>
    <int2:textHash int2:hashCode="HEYy+0nPLNzFKk" int2:id="F5EJjoAp">
      <int2:state int2:value="Rejected" int2:type="spell"/>
    </int2:textHash>
    <int2:textHash int2:hashCode="WvycU+ezHS8WQx" int2:id="MJPKBHjm">
      <int2:state int2:value="Rejected" int2:type="spell"/>
    </int2:textHash>
    <int2:textHash int2:hashCode="Lazkwiq9hsSHlo" int2:id="Mb8JFZKx">
      <int2:state int2:value="Rejected" int2:type="spell"/>
    </int2:textHash>
    <int2:textHash int2:hashCode="QCoqySbmiWqbis" int2:id="NU3iaWFR">
      <int2:state int2:value="Rejected" int2:type="spell"/>
    </int2:textHash>
    <int2:textHash int2:hashCode="nRSox3TdiEm2GZ" int2:id="PRZfxHDt">
      <int2:state int2:value="Rejected" int2:type="spell"/>
    </int2:textHash>
    <int2:textHash int2:hashCode="p6CkgAmaaGUo8O" int2:id="Svg4molN">
      <int2:state int2:value="Rejected" int2:type="spell"/>
    </int2:textHash>
    <int2:textHash int2:hashCode="IbHvQ+ojEJgU8L" int2:id="TCubBarB">
      <int2:state int2:value="Rejected" int2:type="spell"/>
    </int2:textHash>
    <int2:textHash int2:hashCode="jNiYMnw/2HCdcM" int2:id="X46Hnqp2">
      <int2:state int2:value="Rejected" int2:type="spell"/>
    </int2:textHash>
    <int2:textHash int2:hashCode="v3jXqOAVqWKVSe" int2:id="bAz94ET2">
      <int2:state int2:value="Rejected" int2:type="spell"/>
    </int2:textHash>
    <int2:textHash int2:hashCode="ccF9tBLVJkA3q3" int2:id="fITXRHqE">
      <int2:state int2:value="Rejected" int2:type="spell"/>
    </int2:textHash>
    <int2:textHash int2:hashCode="NT12h6See3qwhk" int2:id="fwbfTpMG">
      <int2:state int2:value="Rejected" int2:type="spell"/>
    </int2:textHash>
    <int2:textHash int2:hashCode="toHJ5Ul38AKMmr" int2:id="imwdOsEX">
      <int2:state int2:value="Rejected" int2:type="spell"/>
    </int2:textHash>
    <int2:textHash int2:hashCode="0FMW1GwPKKRAaq" int2:id="rAkKByHx">
      <int2:state int2:value="Rejected" int2:type="spell"/>
    </int2:textHash>
    <int2:textHash int2:hashCode="UPT3FaggSnszZ0" int2:id="tCQCIxIV">
      <int2:state int2:value="Rejected" int2:type="spell"/>
    </int2:textHash>
    <int2:textHash int2:hashCode="SCOOldvxKlNv96" int2:id="trEroQUa">
      <int2:state int2:value="Rejected" int2:type="spell"/>
    </int2:textHash>
    <int2:textHash int2:hashCode="Dji+abMBs/wxDx" int2:id="wlc3TgvG">
      <int2:state int2:value="Rejected" int2:type="spell"/>
    </int2:textHash>
    <int2:textHash int2:hashCode="XSUiEPxXFZ9tOg" int2:id="zLPK1yCQ">
      <int2:state int2:value="Rejected" int2:type="spell"/>
    </int2:textHash>
    <int2:bookmark int2:bookmarkName="_Int_p2jAiQIK" int2:invalidationBookmarkName="" int2:hashCode="OlLOeAlQ1NlpeS" int2:id="CU7Q3HII">
      <int2:state int2:value="Rejected" int2:type="gram"/>
    </int2:bookmark>
    <int2:bookmark int2:bookmarkName="_Int_r4xKENhV" int2:invalidationBookmarkName="" int2:hashCode="OlLOeAlQ1NlpeS" int2:id="XL0cc41i">
      <int2:state int2:value="Rejected" int2:type="gram"/>
    </int2:bookmark>
    <int2:bookmark int2:bookmarkName="_Int_QtQccexd" int2:invalidationBookmarkName="" int2:hashCode="OlLOeAlQ1NlpeS" int2:id="m8jEeKlz">
      <int2:state int2:value="Rejected" int2:type="gram"/>
    </int2:bookmark>
    <int2:bookmark int2:bookmarkName="_Int_91ZkPQcn" int2:invalidationBookmarkName="" int2:hashCode="OlLOeAlQ1NlpeS" int2:id="mWD4L2ig">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237597"/>
    <w:multiLevelType w:val="hybridMultilevel"/>
    <w:tmpl w:val="ADE0F9E8"/>
    <w:lvl w:ilvl="0" w:tplc="E104F336">
      <w:start w:val="1"/>
      <w:numFmt w:val="bullet"/>
      <w:lvlText w:val=""/>
      <w:lvlJc w:val="left"/>
      <w:pPr>
        <w:ind w:left="720" w:hanging="360"/>
      </w:pPr>
      <w:rPr>
        <w:rFonts w:ascii="Symbol" w:hAnsi="Symbol" w:hint="default"/>
      </w:rPr>
    </w:lvl>
    <w:lvl w:ilvl="1" w:tplc="E74E5212">
      <w:start w:val="1"/>
      <w:numFmt w:val="bullet"/>
      <w:lvlText w:val="o"/>
      <w:lvlJc w:val="left"/>
      <w:pPr>
        <w:ind w:left="1440" w:hanging="360"/>
      </w:pPr>
      <w:rPr>
        <w:rFonts w:ascii="Courier New" w:hAnsi="Courier New" w:hint="default"/>
      </w:rPr>
    </w:lvl>
    <w:lvl w:ilvl="2" w:tplc="1076DA88">
      <w:start w:val="1"/>
      <w:numFmt w:val="bullet"/>
      <w:lvlText w:val=""/>
      <w:lvlJc w:val="left"/>
      <w:pPr>
        <w:ind w:left="2160" w:hanging="360"/>
      </w:pPr>
      <w:rPr>
        <w:rFonts w:ascii="Wingdings" w:hAnsi="Wingdings" w:hint="default"/>
      </w:rPr>
    </w:lvl>
    <w:lvl w:ilvl="3" w:tplc="2C7A9B1A">
      <w:start w:val="1"/>
      <w:numFmt w:val="bullet"/>
      <w:lvlText w:val=""/>
      <w:lvlJc w:val="left"/>
      <w:pPr>
        <w:ind w:left="2880" w:hanging="360"/>
      </w:pPr>
      <w:rPr>
        <w:rFonts w:ascii="Symbol" w:hAnsi="Symbol" w:hint="default"/>
      </w:rPr>
    </w:lvl>
    <w:lvl w:ilvl="4" w:tplc="A1BACEBE">
      <w:start w:val="1"/>
      <w:numFmt w:val="bullet"/>
      <w:lvlText w:val="o"/>
      <w:lvlJc w:val="left"/>
      <w:pPr>
        <w:ind w:left="3600" w:hanging="360"/>
      </w:pPr>
      <w:rPr>
        <w:rFonts w:ascii="Courier New" w:hAnsi="Courier New" w:hint="default"/>
      </w:rPr>
    </w:lvl>
    <w:lvl w:ilvl="5" w:tplc="F2F2ADFE">
      <w:start w:val="1"/>
      <w:numFmt w:val="bullet"/>
      <w:lvlText w:val=""/>
      <w:lvlJc w:val="left"/>
      <w:pPr>
        <w:ind w:left="4320" w:hanging="360"/>
      </w:pPr>
      <w:rPr>
        <w:rFonts w:ascii="Wingdings" w:hAnsi="Wingdings" w:hint="default"/>
      </w:rPr>
    </w:lvl>
    <w:lvl w:ilvl="6" w:tplc="7FD8F098">
      <w:start w:val="1"/>
      <w:numFmt w:val="bullet"/>
      <w:lvlText w:val=""/>
      <w:lvlJc w:val="left"/>
      <w:pPr>
        <w:ind w:left="5040" w:hanging="360"/>
      </w:pPr>
      <w:rPr>
        <w:rFonts w:ascii="Symbol" w:hAnsi="Symbol" w:hint="default"/>
      </w:rPr>
    </w:lvl>
    <w:lvl w:ilvl="7" w:tplc="794247D4">
      <w:start w:val="1"/>
      <w:numFmt w:val="bullet"/>
      <w:lvlText w:val="o"/>
      <w:lvlJc w:val="left"/>
      <w:pPr>
        <w:ind w:left="5760" w:hanging="360"/>
      </w:pPr>
      <w:rPr>
        <w:rFonts w:ascii="Courier New" w:hAnsi="Courier New" w:hint="default"/>
      </w:rPr>
    </w:lvl>
    <w:lvl w:ilvl="8" w:tplc="F8E62C7E">
      <w:start w:val="1"/>
      <w:numFmt w:val="bullet"/>
      <w:lvlText w:val=""/>
      <w:lvlJc w:val="left"/>
      <w:pPr>
        <w:ind w:left="6480" w:hanging="360"/>
      </w:pPr>
      <w:rPr>
        <w:rFonts w:ascii="Wingdings" w:hAnsi="Wingdings" w:hint="default"/>
      </w:rPr>
    </w:lvl>
  </w:abstractNum>
  <w:abstractNum w:abstractNumId="1" w15:restartNumberingAfterBreak="0">
    <w:nsid w:val="40F35B1D"/>
    <w:multiLevelType w:val="multilevel"/>
    <w:tmpl w:val="6C64A1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1172960"/>
    <w:multiLevelType w:val="hybridMultilevel"/>
    <w:tmpl w:val="5EFC40AC"/>
    <w:lvl w:ilvl="0" w:tplc="8E9C9EBA">
      <w:start w:val="1"/>
      <w:numFmt w:val="bullet"/>
      <w:lvlText w:val=""/>
      <w:lvlJc w:val="left"/>
      <w:pPr>
        <w:ind w:left="720" w:hanging="360"/>
      </w:pPr>
      <w:rPr>
        <w:rFonts w:ascii="Symbol" w:hAnsi="Symbol" w:hint="default"/>
      </w:rPr>
    </w:lvl>
    <w:lvl w:ilvl="1" w:tplc="C48473C2">
      <w:start w:val="1"/>
      <w:numFmt w:val="bullet"/>
      <w:lvlText w:val="o"/>
      <w:lvlJc w:val="left"/>
      <w:pPr>
        <w:ind w:left="1440" w:hanging="360"/>
      </w:pPr>
      <w:rPr>
        <w:rFonts w:ascii="Courier New" w:hAnsi="Courier New" w:hint="default"/>
      </w:rPr>
    </w:lvl>
    <w:lvl w:ilvl="2" w:tplc="4F362BBC">
      <w:start w:val="1"/>
      <w:numFmt w:val="bullet"/>
      <w:lvlText w:val=""/>
      <w:lvlJc w:val="left"/>
      <w:pPr>
        <w:ind w:left="2160" w:hanging="360"/>
      </w:pPr>
      <w:rPr>
        <w:rFonts w:ascii="Wingdings" w:hAnsi="Wingdings" w:hint="default"/>
      </w:rPr>
    </w:lvl>
    <w:lvl w:ilvl="3" w:tplc="510CCEA6">
      <w:start w:val="1"/>
      <w:numFmt w:val="bullet"/>
      <w:lvlText w:val=""/>
      <w:lvlJc w:val="left"/>
      <w:pPr>
        <w:ind w:left="2880" w:hanging="360"/>
      </w:pPr>
      <w:rPr>
        <w:rFonts w:ascii="Symbol" w:hAnsi="Symbol" w:hint="default"/>
      </w:rPr>
    </w:lvl>
    <w:lvl w:ilvl="4" w:tplc="51FE1728">
      <w:start w:val="1"/>
      <w:numFmt w:val="bullet"/>
      <w:lvlText w:val="o"/>
      <w:lvlJc w:val="left"/>
      <w:pPr>
        <w:ind w:left="3600" w:hanging="360"/>
      </w:pPr>
      <w:rPr>
        <w:rFonts w:ascii="Courier New" w:hAnsi="Courier New" w:hint="default"/>
      </w:rPr>
    </w:lvl>
    <w:lvl w:ilvl="5" w:tplc="AC7C84A4">
      <w:start w:val="1"/>
      <w:numFmt w:val="bullet"/>
      <w:lvlText w:val=""/>
      <w:lvlJc w:val="left"/>
      <w:pPr>
        <w:ind w:left="4320" w:hanging="360"/>
      </w:pPr>
      <w:rPr>
        <w:rFonts w:ascii="Wingdings" w:hAnsi="Wingdings" w:hint="default"/>
      </w:rPr>
    </w:lvl>
    <w:lvl w:ilvl="6" w:tplc="0AB063DE">
      <w:start w:val="1"/>
      <w:numFmt w:val="bullet"/>
      <w:lvlText w:val=""/>
      <w:lvlJc w:val="left"/>
      <w:pPr>
        <w:ind w:left="5040" w:hanging="360"/>
      </w:pPr>
      <w:rPr>
        <w:rFonts w:ascii="Symbol" w:hAnsi="Symbol" w:hint="default"/>
      </w:rPr>
    </w:lvl>
    <w:lvl w:ilvl="7" w:tplc="C75CC582">
      <w:start w:val="1"/>
      <w:numFmt w:val="bullet"/>
      <w:lvlText w:val="o"/>
      <w:lvlJc w:val="left"/>
      <w:pPr>
        <w:ind w:left="5760" w:hanging="360"/>
      </w:pPr>
      <w:rPr>
        <w:rFonts w:ascii="Courier New" w:hAnsi="Courier New" w:hint="default"/>
      </w:rPr>
    </w:lvl>
    <w:lvl w:ilvl="8" w:tplc="C9B00A3E">
      <w:start w:val="1"/>
      <w:numFmt w:val="bullet"/>
      <w:lvlText w:val=""/>
      <w:lvlJc w:val="left"/>
      <w:pPr>
        <w:ind w:left="6480" w:hanging="360"/>
      </w:pPr>
      <w:rPr>
        <w:rFonts w:ascii="Wingdings" w:hAnsi="Wingdings" w:hint="default"/>
      </w:rPr>
    </w:lvl>
  </w:abstractNum>
  <w:num w:numId="1" w16cid:durableId="1947693947">
    <w:abstractNumId w:val="2"/>
  </w:num>
  <w:num w:numId="2" w16cid:durableId="1867984273">
    <w:abstractNumId w:val="0"/>
  </w:num>
  <w:num w:numId="3" w16cid:durableId="1997411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3BDF"/>
    <w:rsid w:val="00022704"/>
    <w:rsid w:val="00030EBA"/>
    <w:rsid w:val="000A215D"/>
    <w:rsid w:val="000B1A08"/>
    <w:rsid w:val="001004D9"/>
    <w:rsid w:val="001B15E9"/>
    <w:rsid w:val="002075BD"/>
    <w:rsid w:val="00211A86"/>
    <w:rsid w:val="0022032A"/>
    <w:rsid w:val="00244258"/>
    <w:rsid w:val="00250E09"/>
    <w:rsid w:val="00256A57"/>
    <w:rsid w:val="002A4448"/>
    <w:rsid w:val="00386A3D"/>
    <w:rsid w:val="003F79CE"/>
    <w:rsid w:val="00407787"/>
    <w:rsid w:val="0045115B"/>
    <w:rsid w:val="004528F3"/>
    <w:rsid w:val="00464B6E"/>
    <w:rsid w:val="004A1145"/>
    <w:rsid w:val="004F7BEB"/>
    <w:rsid w:val="004F7D4E"/>
    <w:rsid w:val="00526BB4"/>
    <w:rsid w:val="00545A7A"/>
    <w:rsid w:val="00545CF0"/>
    <w:rsid w:val="005C0AB6"/>
    <w:rsid w:val="005D3C76"/>
    <w:rsid w:val="005D6E87"/>
    <w:rsid w:val="005DD326"/>
    <w:rsid w:val="005E697D"/>
    <w:rsid w:val="005F3808"/>
    <w:rsid w:val="005F7237"/>
    <w:rsid w:val="00683489"/>
    <w:rsid w:val="00696715"/>
    <w:rsid w:val="007021DB"/>
    <w:rsid w:val="007355B9"/>
    <w:rsid w:val="0073B29A"/>
    <w:rsid w:val="00763BDF"/>
    <w:rsid w:val="007768FE"/>
    <w:rsid w:val="00782772"/>
    <w:rsid w:val="00795CA6"/>
    <w:rsid w:val="00796491"/>
    <w:rsid w:val="007F5E14"/>
    <w:rsid w:val="007F7DDE"/>
    <w:rsid w:val="0082075F"/>
    <w:rsid w:val="00831770"/>
    <w:rsid w:val="00831C1E"/>
    <w:rsid w:val="00833C28"/>
    <w:rsid w:val="0084713A"/>
    <w:rsid w:val="008678E7"/>
    <w:rsid w:val="008862CE"/>
    <w:rsid w:val="00956527"/>
    <w:rsid w:val="00960162"/>
    <w:rsid w:val="0096062F"/>
    <w:rsid w:val="00963173"/>
    <w:rsid w:val="00974A0D"/>
    <w:rsid w:val="00995135"/>
    <w:rsid w:val="009A797F"/>
    <w:rsid w:val="009B4EE3"/>
    <w:rsid w:val="009B726B"/>
    <w:rsid w:val="009D602D"/>
    <w:rsid w:val="00A066BA"/>
    <w:rsid w:val="00A24F3A"/>
    <w:rsid w:val="00A46487"/>
    <w:rsid w:val="00A5199F"/>
    <w:rsid w:val="00A810A9"/>
    <w:rsid w:val="00B24D6A"/>
    <w:rsid w:val="00B32D2D"/>
    <w:rsid w:val="00B45AB9"/>
    <w:rsid w:val="00B71775"/>
    <w:rsid w:val="00B762F6"/>
    <w:rsid w:val="00B8446D"/>
    <w:rsid w:val="00B867EA"/>
    <w:rsid w:val="00B964D0"/>
    <w:rsid w:val="00BA0A45"/>
    <w:rsid w:val="00BB3CFC"/>
    <w:rsid w:val="00BB48D1"/>
    <w:rsid w:val="00BB78F1"/>
    <w:rsid w:val="00BD1297"/>
    <w:rsid w:val="00C72A54"/>
    <w:rsid w:val="00C73576"/>
    <w:rsid w:val="00C79932"/>
    <w:rsid w:val="00C80683"/>
    <w:rsid w:val="00C819BD"/>
    <w:rsid w:val="00C93FCA"/>
    <w:rsid w:val="00CC52D6"/>
    <w:rsid w:val="00CE1F35"/>
    <w:rsid w:val="00CF2362"/>
    <w:rsid w:val="00D01A9A"/>
    <w:rsid w:val="00D0A3D8"/>
    <w:rsid w:val="00D35D8C"/>
    <w:rsid w:val="00D41C05"/>
    <w:rsid w:val="00D47E63"/>
    <w:rsid w:val="00D52032"/>
    <w:rsid w:val="00DB5C1A"/>
    <w:rsid w:val="00DD3E5F"/>
    <w:rsid w:val="00E02DA0"/>
    <w:rsid w:val="00E06A7F"/>
    <w:rsid w:val="00E7685B"/>
    <w:rsid w:val="00E961F2"/>
    <w:rsid w:val="00EA06DD"/>
    <w:rsid w:val="00EB3D83"/>
    <w:rsid w:val="00EE2190"/>
    <w:rsid w:val="00EE6B2B"/>
    <w:rsid w:val="00F1698F"/>
    <w:rsid w:val="00F51FAA"/>
    <w:rsid w:val="00F557DE"/>
    <w:rsid w:val="00F743BF"/>
    <w:rsid w:val="00FA5DF3"/>
    <w:rsid w:val="00FB440F"/>
    <w:rsid w:val="011B9481"/>
    <w:rsid w:val="014E5874"/>
    <w:rsid w:val="0163363E"/>
    <w:rsid w:val="016382AE"/>
    <w:rsid w:val="01B7B90C"/>
    <w:rsid w:val="01BDF322"/>
    <w:rsid w:val="01D6C73F"/>
    <w:rsid w:val="01F02483"/>
    <w:rsid w:val="02191653"/>
    <w:rsid w:val="024C33C6"/>
    <w:rsid w:val="025E1174"/>
    <w:rsid w:val="027344F2"/>
    <w:rsid w:val="02993B25"/>
    <w:rsid w:val="029A415D"/>
    <w:rsid w:val="02D8765C"/>
    <w:rsid w:val="02DC25AE"/>
    <w:rsid w:val="02ED8D75"/>
    <w:rsid w:val="0307DEBA"/>
    <w:rsid w:val="033F48EC"/>
    <w:rsid w:val="036C9BD2"/>
    <w:rsid w:val="03A41899"/>
    <w:rsid w:val="03B26258"/>
    <w:rsid w:val="03B6CB5F"/>
    <w:rsid w:val="03D0B7E3"/>
    <w:rsid w:val="04072E13"/>
    <w:rsid w:val="0416F51E"/>
    <w:rsid w:val="044D0D2F"/>
    <w:rsid w:val="04DFF73F"/>
    <w:rsid w:val="05444893"/>
    <w:rsid w:val="069352EB"/>
    <w:rsid w:val="069A33C3"/>
    <w:rsid w:val="069B32EF"/>
    <w:rsid w:val="06A0C45B"/>
    <w:rsid w:val="07134CED"/>
    <w:rsid w:val="0727BB61"/>
    <w:rsid w:val="072C3C72"/>
    <w:rsid w:val="07C3B428"/>
    <w:rsid w:val="07CE07E0"/>
    <w:rsid w:val="07D21A10"/>
    <w:rsid w:val="07DAB3A9"/>
    <w:rsid w:val="082A3768"/>
    <w:rsid w:val="083A9806"/>
    <w:rsid w:val="0843AAEB"/>
    <w:rsid w:val="086318A3"/>
    <w:rsid w:val="086E3C52"/>
    <w:rsid w:val="088BA155"/>
    <w:rsid w:val="0892ECBF"/>
    <w:rsid w:val="089AD24A"/>
    <w:rsid w:val="08CF0CE2"/>
    <w:rsid w:val="0905AE2B"/>
    <w:rsid w:val="09860741"/>
    <w:rsid w:val="09BA5DCB"/>
    <w:rsid w:val="09BC1F36"/>
    <w:rsid w:val="09F21E6C"/>
    <w:rsid w:val="0A565790"/>
    <w:rsid w:val="0B465CCF"/>
    <w:rsid w:val="0B475887"/>
    <w:rsid w:val="0B634CD2"/>
    <w:rsid w:val="0B726730"/>
    <w:rsid w:val="0B9FD5E8"/>
    <w:rsid w:val="0C14615C"/>
    <w:rsid w:val="0C279EA1"/>
    <w:rsid w:val="0C6026EE"/>
    <w:rsid w:val="0CF15333"/>
    <w:rsid w:val="0D383856"/>
    <w:rsid w:val="0D3BCDA0"/>
    <w:rsid w:val="0D72E981"/>
    <w:rsid w:val="0DB897CD"/>
    <w:rsid w:val="0DE1CD7A"/>
    <w:rsid w:val="0E65FD55"/>
    <w:rsid w:val="0E7F8547"/>
    <w:rsid w:val="0EA231D1"/>
    <w:rsid w:val="0EB63DD2"/>
    <w:rsid w:val="0EE6BF65"/>
    <w:rsid w:val="0EEF4F3E"/>
    <w:rsid w:val="0F505C10"/>
    <w:rsid w:val="0FD29DE1"/>
    <w:rsid w:val="1042F566"/>
    <w:rsid w:val="10592B12"/>
    <w:rsid w:val="10888E61"/>
    <w:rsid w:val="10A37170"/>
    <w:rsid w:val="10E0A028"/>
    <w:rsid w:val="1148F692"/>
    <w:rsid w:val="11D0395F"/>
    <w:rsid w:val="12422A33"/>
    <w:rsid w:val="124CB2CC"/>
    <w:rsid w:val="12962DA8"/>
    <w:rsid w:val="12A8F9D5"/>
    <w:rsid w:val="12B4967D"/>
    <w:rsid w:val="12DBAD28"/>
    <w:rsid w:val="131D8730"/>
    <w:rsid w:val="13AC1967"/>
    <w:rsid w:val="13BCEFA4"/>
    <w:rsid w:val="13D4AB34"/>
    <w:rsid w:val="140F17FC"/>
    <w:rsid w:val="142B365F"/>
    <w:rsid w:val="14313CAB"/>
    <w:rsid w:val="14438C02"/>
    <w:rsid w:val="14B2DC9E"/>
    <w:rsid w:val="15243699"/>
    <w:rsid w:val="1571199B"/>
    <w:rsid w:val="1598C0BB"/>
    <w:rsid w:val="15AF54D1"/>
    <w:rsid w:val="15C22582"/>
    <w:rsid w:val="161305A2"/>
    <w:rsid w:val="16AF7F37"/>
    <w:rsid w:val="16C0F13A"/>
    <w:rsid w:val="172EEF75"/>
    <w:rsid w:val="1756F399"/>
    <w:rsid w:val="18636F1A"/>
    <w:rsid w:val="1882B33E"/>
    <w:rsid w:val="18B591B3"/>
    <w:rsid w:val="18DA7427"/>
    <w:rsid w:val="1927009D"/>
    <w:rsid w:val="1987CA2F"/>
    <w:rsid w:val="1990B9C3"/>
    <w:rsid w:val="19BA4654"/>
    <w:rsid w:val="19E66322"/>
    <w:rsid w:val="1A281DDC"/>
    <w:rsid w:val="1A5B5A5E"/>
    <w:rsid w:val="1A6A0F99"/>
    <w:rsid w:val="1A85745E"/>
    <w:rsid w:val="1ABB115A"/>
    <w:rsid w:val="1AD01072"/>
    <w:rsid w:val="1B58C88F"/>
    <w:rsid w:val="1B74A9DC"/>
    <w:rsid w:val="1BA69E12"/>
    <w:rsid w:val="1BA8E876"/>
    <w:rsid w:val="1BAF7C73"/>
    <w:rsid w:val="1BE55379"/>
    <w:rsid w:val="1C035D00"/>
    <w:rsid w:val="1C1FE899"/>
    <w:rsid w:val="1C3ADCF2"/>
    <w:rsid w:val="1C684780"/>
    <w:rsid w:val="1C74B95F"/>
    <w:rsid w:val="1CABF96C"/>
    <w:rsid w:val="1CD8F16B"/>
    <w:rsid w:val="1D0A51AC"/>
    <w:rsid w:val="1D16B9A4"/>
    <w:rsid w:val="1D3C271D"/>
    <w:rsid w:val="1D89D8FD"/>
    <w:rsid w:val="1DC899D3"/>
    <w:rsid w:val="1DF561F2"/>
    <w:rsid w:val="1E19E58B"/>
    <w:rsid w:val="1E36F5B5"/>
    <w:rsid w:val="1E3B7075"/>
    <w:rsid w:val="1E423E36"/>
    <w:rsid w:val="1E4935BC"/>
    <w:rsid w:val="1E987544"/>
    <w:rsid w:val="1ED47405"/>
    <w:rsid w:val="1F13852B"/>
    <w:rsid w:val="1F1A4F2B"/>
    <w:rsid w:val="1F206B66"/>
    <w:rsid w:val="1F219FF9"/>
    <w:rsid w:val="1F7B63F7"/>
    <w:rsid w:val="1FB12CF5"/>
    <w:rsid w:val="1FB40CEE"/>
    <w:rsid w:val="201B6C6D"/>
    <w:rsid w:val="2056EE17"/>
    <w:rsid w:val="208E5DFF"/>
    <w:rsid w:val="20A66068"/>
    <w:rsid w:val="20B48F8D"/>
    <w:rsid w:val="20D7304E"/>
    <w:rsid w:val="210DF433"/>
    <w:rsid w:val="211FB43E"/>
    <w:rsid w:val="21A14B54"/>
    <w:rsid w:val="2203157C"/>
    <w:rsid w:val="221A9B60"/>
    <w:rsid w:val="22248AAB"/>
    <w:rsid w:val="2250BC17"/>
    <w:rsid w:val="22A558DF"/>
    <w:rsid w:val="22B3C6F0"/>
    <w:rsid w:val="22C1679E"/>
    <w:rsid w:val="23527098"/>
    <w:rsid w:val="235312E0"/>
    <w:rsid w:val="236D6B59"/>
    <w:rsid w:val="239EDDB2"/>
    <w:rsid w:val="23B9ABF1"/>
    <w:rsid w:val="2413B02A"/>
    <w:rsid w:val="241F05C7"/>
    <w:rsid w:val="242DEEF0"/>
    <w:rsid w:val="246C4548"/>
    <w:rsid w:val="248F8375"/>
    <w:rsid w:val="24BF8E31"/>
    <w:rsid w:val="25497B9B"/>
    <w:rsid w:val="257BF828"/>
    <w:rsid w:val="2631B673"/>
    <w:rsid w:val="2676D4B4"/>
    <w:rsid w:val="26C98948"/>
    <w:rsid w:val="2782229D"/>
    <w:rsid w:val="27D03009"/>
    <w:rsid w:val="27F30A71"/>
    <w:rsid w:val="28A235AF"/>
    <w:rsid w:val="28A42F1A"/>
    <w:rsid w:val="28B543FD"/>
    <w:rsid w:val="28D550C6"/>
    <w:rsid w:val="2912E1B9"/>
    <w:rsid w:val="292EBEF1"/>
    <w:rsid w:val="2986D6AC"/>
    <w:rsid w:val="29A2827B"/>
    <w:rsid w:val="2A4803CB"/>
    <w:rsid w:val="2A5CA2D5"/>
    <w:rsid w:val="2AD427A2"/>
    <w:rsid w:val="2AD65E44"/>
    <w:rsid w:val="2B4C0B73"/>
    <w:rsid w:val="2B5D694B"/>
    <w:rsid w:val="2B8EC31A"/>
    <w:rsid w:val="2BA98F4A"/>
    <w:rsid w:val="2C44B5EC"/>
    <w:rsid w:val="2C8C0E40"/>
    <w:rsid w:val="2C8C5451"/>
    <w:rsid w:val="2CC26F11"/>
    <w:rsid w:val="2D178EB2"/>
    <w:rsid w:val="2D29523C"/>
    <w:rsid w:val="2D52FD60"/>
    <w:rsid w:val="2E05840B"/>
    <w:rsid w:val="2E593E9A"/>
    <w:rsid w:val="2E808A81"/>
    <w:rsid w:val="2EBBB80D"/>
    <w:rsid w:val="2EDE4BA1"/>
    <w:rsid w:val="2F066E99"/>
    <w:rsid w:val="2F0ABB90"/>
    <w:rsid w:val="2F3360A5"/>
    <w:rsid w:val="2F4374AF"/>
    <w:rsid w:val="2F7C3E61"/>
    <w:rsid w:val="301B9204"/>
    <w:rsid w:val="3081C72C"/>
    <w:rsid w:val="30A9DB70"/>
    <w:rsid w:val="310AD390"/>
    <w:rsid w:val="311A7855"/>
    <w:rsid w:val="31A56BB2"/>
    <w:rsid w:val="31B324A4"/>
    <w:rsid w:val="31B4E858"/>
    <w:rsid w:val="32674941"/>
    <w:rsid w:val="33183602"/>
    <w:rsid w:val="3346C289"/>
    <w:rsid w:val="33701727"/>
    <w:rsid w:val="3486BD9D"/>
    <w:rsid w:val="348BE0C5"/>
    <w:rsid w:val="35356292"/>
    <w:rsid w:val="35A64A95"/>
    <w:rsid w:val="35CC6A30"/>
    <w:rsid w:val="361C2374"/>
    <w:rsid w:val="36490DF3"/>
    <w:rsid w:val="3676AA37"/>
    <w:rsid w:val="36990E41"/>
    <w:rsid w:val="369E5651"/>
    <w:rsid w:val="36CBC798"/>
    <w:rsid w:val="3729B211"/>
    <w:rsid w:val="374D6260"/>
    <w:rsid w:val="378C59F5"/>
    <w:rsid w:val="37C1442F"/>
    <w:rsid w:val="381DC9E5"/>
    <w:rsid w:val="387AD3DE"/>
    <w:rsid w:val="389F5B15"/>
    <w:rsid w:val="38D2F07E"/>
    <w:rsid w:val="38FC421F"/>
    <w:rsid w:val="392AFCAB"/>
    <w:rsid w:val="3959DB19"/>
    <w:rsid w:val="39C0B47C"/>
    <w:rsid w:val="39FF6BBF"/>
    <w:rsid w:val="3A11975E"/>
    <w:rsid w:val="3A25E015"/>
    <w:rsid w:val="3A3ED83B"/>
    <w:rsid w:val="3A3F4F86"/>
    <w:rsid w:val="3A7AD49E"/>
    <w:rsid w:val="3A914C89"/>
    <w:rsid w:val="3A9BD246"/>
    <w:rsid w:val="3ADC6EA5"/>
    <w:rsid w:val="3B7E1656"/>
    <w:rsid w:val="3BA70F29"/>
    <w:rsid w:val="3BBDAC9E"/>
    <w:rsid w:val="3C3A3899"/>
    <w:rsid w:val="3CE7ABF6"/>
    <w:rsid w:val="3CEF3958"/>
    <w:rsid w:val="3CF7674A"/>
    <w:rsid w:val="3D1F9823"/>
    <w:rsid w:val="3DF2B0A4"/>
    <w:rsid w:val="3E1621E9"/>
    <w:rsid w:val="3E3636C0"/>
    <w:rsid w:val="3E3C43BA"/>
    <w:rsid w:val="3E54DA9E"/>
    <w:rsid w:val="3E886B5F"/>
    <w:rsid w:val="3ED54BFC"/>
    <w:rsid w:val="3EDB6D6F"/>
    <w:rsid w:val="3EDD4736"/>
    <w:rsid w:val="3EF13EA8"/>
    <w:rsid w:val="3F3CA65C"/>
    <w:rsid w:val="3F7B9891"/>
    <w:rsid w:val="3FE2ED06"/>
    <w:rsid w:val="405FE930"/>
    <w:rsid w:val="406B9C78"/>
    <w:rsid w:val="406E1172"/>
    <w:rsid w:val="407080F7"/>
    <w:rsid w:val="40751F44"/>
    <w:rsid w:val="40B0E7A2"/>
    <w:rsid w:val="40FC9027"/>
    <w:rsid w:val="4123B814"/>
    <w:rsid w:val="4149FFD0"/>
    <w:rsid w:val="41A6D09E"/>
    <w:rsid w:val="41B5258B"/>
    <w:rsid w:val="42396422"/>
    <w:rsid w:val="427DAE18"/>
    <w:rsid w:val="4286E7D7"/>
    <w:rsid w:val="428BE29E"/>
    <w:rsid w:val="42ADF76F"/>
    <w:rsid w:val="42FADF5E"/>
    <w:rsid w:val="435B7330"/>
    <w:rsid w:val="4392BA43"/>
    <w:rsid w:val="43BAF55E"/>
    <w:rsid w:val="43C099FB"/>
    <w:rsid w:val="43D18663"/>
    <w:rsid w:val="43DC2FE5"/>
    <w:rsid w:val="43E0EA9F"/>
    <w:rsid w:val="43F30382"/>
    <w:rsid w:val="44207BE9"/>
    <w:rsid w:val="44228B33"/>
    <w:rsid w:val="4431C1E0"/>
    <w:rsid w:val="446E8028"/>
    <w:rsid w:val="44844229"/>
    <w:rsid w:val="44855F7A"/>
    <w:rsid w:val="449F4362"/>
    <w:rsid w:val="44F059FA"/>
    <w:rsid w:val="4551A093"/>
    <w:rsid w:val="45855691"/>
    <w:rsid w:val="45B17871"/>
    <w:rsid w:val="45F57796"/>
    <w:rsid w:val="46121E77"/>
    <w:rsid w:val="463FA011"/>
    <w:rsid w:val="46D0F643"/>
    <w:rsid w:val="46FC5E25"/>
    <w:rsid w:val="471405A5"/>
    <w:rsid w:val="479EAB73"/>
    <w:rsid w:val="47A4BE37"/>
    <w:rsid w:val="47B07D71"/>
    <w:rsid w:val="47E3FE18"/>
    <w:rsid w:val="47E8B2B2"/>
    <w:rsid w:val="4809212C"/>
    <w:rsid w:val="481CF0BD"/>
    <w:rsid w:val="48393437"/>
    <w:rsid w:val="486A5F1A"/>
    <w:rsid w:val="4887C58B"/>
    <w:rsid w:val="49781BA3"/>
    <w:rsid w:val="49D6DBBF"/>
    <w:rsid w:val="4A120599"/>
    <w:rsid w:val="4A8105A5"/>
    <w:rsid w:val="4A9A02BB"/>
    <w:rsid w:val="4AD7A7EE"/>
    <w:rsid w:val="4ADC549B"/>
    <w:rsid w:val="4AF071A4"/>
    <w:rsid w:val="4B17BFD1"/>
    <w:rsid w:val="4B213CE6"/>
    <w:rsid w:val="4B2587F0"/>
    <w:rsid w:val="4B291EA7"/>
    <w:rsid w:val="4B7EEA1C"/>
    <w:rsid w:val="4B89BFFA"/>
    <w:rsid w:val="4B8B74E6"/>
    <w:rsid w:val="4BEAFBCB"/>
    <w:rsid w:val="4C039DB1"/>
    <w:rsid w:val="4C4503D2"/>
    <w:rsid w:val="4C4A1438"/>
    <w:rsid w:val="4C5C6447"/>
    <w:rsid w:val="4CD2D4C2"/>
    <w:rsid w:val="4D46A807"/>
    <w:rsid w:val="4D55257A"/>
    <w:rsid w:val="4D7765B3"/>
    <w:rsid w:val="4D7B3918"/>
    <w:rsid w:val="4E117EC7"/>
    <w:rsid w:val="4E314F8E"/>
    <w:rsid w:val="4E608877"/>
    <w:rsid w:val="4E656DE5"/>
    <w:rsid w:val="4E768E76"/>
    <w:rsid w:val="4F34AE7F"/>
    <w:rsid w:val="4F6C2E84"/>
    <w:rsid w:val="4F76A10C"/>
    <w:rsid w:val="4FA7EF08"/>
    <w:rsid w:val="4FB4EAE7"/>
    <w:rsid w:val="4FB5E084"/>
    <w:rsid w:val="4FB66751"/>
    <w:rsid w:val="4FEC802B"/>
    <w:rsid w:val="500A58E3"/>
    <w:rsid w:val="5032F31B"/>
    <w:rsid w:val="5046008D"/>
    <w:rsid w:val="506E1CFA"/>
    <w:rsid w:val="5105B9C2"/>
    <w:rsid w:val="510EF936"/>
    <w:rsid w:val="515883EE"/>
    <w:rsid w:val="517E3579"/>
    <w:rsid w:val="51F388B6"/>
    <w:rsid w:val="52521329"/>
    <w:rsid w:val="52D01FD2"/>
    <w:rsid w:val="5304A897"/>
    <w:rsid w:val="540845F7"/>
    <w:rsid w:val="5413E095"/>
    <w:rsid w:val="546457EB"/>
    <w:rsid w:val="548B50D2"/>
    <w:rsid w:val="54920CFD"/>
    <w:rsid w:val="549D73FF"/>
    <w:rsid w:val="54D333C0"/>
    <w:rsid w:val="54DE78EB"/>
    <w:rsid w:val="5526A94B"/>
    <w:rsid w:val="55416FCF"/>
    <w:rsid w:val="55A7EE61"/>
    <w:rsid w:val="55B429BF"/>
    <w:rsid w:val="563CC879"/>
    <w:rsid w:val="568A44D8"/>
    <w:rsid w:val="56A7ECE8"/>
    <w:rsid w:val="56CE3FA5"/>
    <w:rsid w:val="5703136F"/>
    <w:rsid w:val="574CCE4F"/>
    <w:rsid w:val="57638D44"/>
    <w:rsid w:val="576ECA58"/>
    <w:rsid w:val="5783C576"/>
    <w:rsid w:val="578E22B7"/>
    <w:rsid w:val="57AA8AE6"/>
    <w:rsid w:val="57B90997"/>
    <w:rsid w:val="57D9E83A"/>
    <w:rsid w:val="580E8CC3"/>
    <w:rsid w:val="581AFCF5"/>
    <w:rsid w:val="586593A5"/>
    <w:rsid w:val="58C120A4"/>
    <w:rsid w:val="59A1F314"/>
    <w:rsid w:val="5A02D169"/>
    <w:rsid w:val="5A1F6BFC"/>
    <w:rsid w:val="5A3F101A"/>
    <w:rsid w:val="5A6ACC80"/>
    <w:rsid w:val="5A8ECDE6"/>
    <w:rsid w:val="5A924539"/>
    <w:rsid w:val="5AD9E5D8"/>
    <w:rsid w:val="5AE31166"/>
    <w:rsid w:val="5B17C008"/>
    <w:rsid w:val="5B26421B"/>
    <w:rsid w:val="5B38677A"/>
    <w:rsid w:val="5B621908"/>
    <w:rsid w:val="5B771BFF"/>
    <w:rsid w:val="5BCD34FD"/>
    <w:rsid w:val="5C5E630F"/>
    <w:rsid w:val="5CAD53E8"/>
    <w:rsid w:val="5CB1A0DA"/>
    <w:rsid w:val="5CC6E9BC"/>
    <w:rsid w:val="5CE53329"/>
    <w:rsid w:val="5CEC29EF"/>
    <w:rsid w:val="5D159F8B"/>
    <w:rsid w:val="5D613578"/>
    <w:rsid w:val="5D65BB7D"/>
    <w:rsid w:val="5DC6DF09"/>
    <w:rsid w:val="5E0453AD"/>
    <w:rsid w:val="5E11D3EB"/>
    <w:rsid w:val="5E451634"/>
    <w:rsid w:val="5EB2CA20"/>
    <w:rsid w:val="5EFAF796"/>
    <w:rsid w:val="5F0C30A9"/>
    <w:rsid w:val="5F14DA31"/>
    <w:rsid w:val="5F25728A"/>
    <w:rsid w:val="5F528CA3"/>
    <w:rsid w:val="5F5B4B7E"/>
    <w:rsid w:val="5F5D0376"/>
    <w:rsid w:val="5F6766F9"/>
    <w:rsid w:val="5F70A65C"/>
    <w:rsid w:val="5F9A1FFC"/>
    <w:rsid w:val="5FD09C3D"/>
    <w:rsid w:val="6008C23F"/>
    <w:rsid w:val="605AA836"/>
    <w:rsid w:val="605D2833"/>
    <w:rsid w:val="605F4F34"/>
    <w:rsid w:val="60CD120C"/>
    <w:rsid w:val="60E60331"/>
    <w:rsid w:val="61136E55"/>
    <w:rsid w:val="61294588"/>
    <w:rsid w:val="6211C788"/>
    <w:rsid w:val="622228AD"/>
    <w:rsid w:val="6319EF96"/>
    <w:rsid w:val="631C60CF"/>
    <w:rsid w:val="63462331"/>
    <w:rsid w:val="6374A4EB"/>
    <w:rsid w:val="63B95170"/>
    <w:rsid w:val="64140F6D"/>
    <w:rsid w:val="647D3EF6"/>
    <w:rsid w:val="647FAD4C"/>
    <w:rsid w:val="648CFDA7"/>
    <w:rsid w:val="64ACE607"/>
    <w:rsid w:val="64C6E029"/>
    <w:rsid w:val="6515FFC7"/>
    <w:rsid w:val="65379903"/>
    <w:rsid w:val="65988971"/>
    <w:rsid w:val="65CE41CB"/>
    <w:rsid w:val="65EB0CF2"/>
    <w:rsid w:val="65FDD4A4"/>
    <w:rsid w:val="6630C594"/>
    <w:rsid w:val="66877969"/>
    <w:rsid w:val="6739FEEA"/>
    <w:rsid w:val="67EFB52D"/>
    <w:rsid w:val="67F2712E"/>
    <w:rsid w:val="68238B2D"/>
    <w:rsid w:val="686F1E79"/>
    <w:rsid w:val="6898766F"/>
    <w:rsid w:val="689EC7B7"/>
    <w:rsid w:val="68CB3696"/>
    <w:rsid w:val="696B3B83"/>
    <w:rsid w:val="699ABDC2"/>
    <w:rsid w:val="69E3B09B"/>
    <w:rsid w:val="69EB35F6"/>
    <w:rsid w:val="6A0E01E2"/>
    <w:rsid w:val="6A268664"/>
    <w:rsid w:val="6A3FDD86"/>
    <w:rsid w:val="6A593A30"/>
    <w:rsid w:val="6A78CFC4"/>
    <w:rsid w:val="6AE51CE5"/>
    <w:rsid w:val="6B2F8BDE"/>
    <w:rsid w:val="6B8F1BC0"/>
    <w:rsid w:val="6BD22ECA"/>
    <w:rsid w:val="6C11AF92"/>
    <w:rsid w:val="6C9F23FF"/>
    <w:rsid w:val="6CBC55DD"/>
    <w:rsid w:val="6CBEF502"/>
    <w:rsid w:val="6CCA1C29"/>
    <w:rsid w:val="6CDC4A91"/>
    <w:rsid w:val="6D1E4550"/>
    <w:rsid w:val="6DA98757"/>
    <w:rsid w:val="6DDCF8E1"/>
    <w:rsid w:val="6DDDE72B"/>
    <w:rsid w:val="6E0C75D2"/>
    <w:rsid w:val="6EE80491"/>
    <w:rsid w:val="6EEC2CF8"/>
    <w:rsid w:val="6EED416E"/>
    <w:rsid w:val="6F281374"/>
    <w:rsid w:val="6F53844A"/>
    <w:rsid w:val="6F80E5A0"/>
    <w:rsid w:val="6FCA627B"/>
    <w:rsid w:val="6FFEA8D1"/>
    <w:rsid w:val="70254F15"/>
    <w:rsid w:val="702EEB93"/>
    <w:rsid w:val="703BFE05"/>
    <w:rsid w:val="7041E973"/>
    <w:rsid w:val="709A7157"/>
    <w:rsid w:val="70FE2CDA"/>
    <w:rsid w:val="7127C996"/>
    <w:rsid w:val="71A7742B"/>
    <w:rsid w:val="71AC6F5E"/>
    <w:rsid w:val="72522ED9"/>
    <w:rsid w:val="729B089F"/>
    <w:rsid w:val="73033CB7"/>
    <w:rsid w:val="730433BC"/>
    <w:rsid w:val="731125E5"/>
    <w:rsid w:val="733E0EA1"/>
    <w:rsid w:val="73F26383"/>
    <w:rsid w:val="74C2DF4C"/>
    <w:rsid w:val="74CEAD29"/>
    <w:rsid w:val="74EC9A53"/>
    <w:rsid w:val="751B0747"/>
    <w:rsid w:val="755C4D99"/>
    <w:rsid w:val="75C73E99"/>
    <w:rsid w:val="75F1E906"/>
    <w:rsid w:val="76273554"/>
    <w:rsid w:val="76B5AE81"/>
    <w:rsid w:val="76C1A838"/>
    <w:rsid w:val="76D386CE"/>
    <w:rsid w:val="76E037FD"/>
    <w:rsid w:val="7716E4EB"/>
    <w:rsid w:val="771BA4E9"/>
    <w:rsid w:val="7735E275"/>
    <w:rsid w:val="773FE807"/>
    <w:rsid w:val="7767561F"/>
    <w:rsid w:val="77AC3404"/>
    <w:rsid w:val="77E5CA9B"/>
    <w:rsid w:val="78058746"/>
    <w:rsid w:val="781AE624"/>
    <w:rsid w:val="786A29E9"/>
    <w:rsid w:val="78974AA7"/>
    <w:rsid w:val="78D569B3"/>
    <w:rsid w:val="78D9FD30"/>
    <w:rsid w:val="78DA893A"/>
    <w:rsid w:val="78FF560B"/>
    <w:rsid w:val="797D22E8"/>
    <w:rsid w:val="799B10CC"/>
    <w:rsid w:val="79C0F261"/>
    <w:rsid w:val="79C59412"/>
    <w:rsid w:val="79F183AE"/>
    <w:rsid w:val="7A0C808A"/>
    <w:rsid w:val="7A4A9D13"/>
    <w:rsid w:val="7A552711"/>
    <w:rsid w:val="7A55FC33"/>
    <w:rsid w:val="7A6FBD80"/>
    <w:rsid w:val="7ADADE51"/>
    <w:rsid w:val="7B13C562"/>
    <w:rsid w:val="7B1F8275"/>
    <w:rsid w:val="7B3A663B"/>
    <w:rsid w:val="7BC71571"/>
    <w:rsid w:val="7BDAAB30"/>
    <w:rsid w:val="7BE092BF"/>
    <w:rsid w:val="7C16EF5E"/>
    <w:rsid w:val="7C34CA20"/>
    <w:rsid w:val="7C9B43DF"/>
    <w:rsid w:val="7C9DF041"/>
    <w:rsid w:val="7D20A4C8"/>
    <w:rsid w:val="7D9A0EC4"/>
    <w:rsid w:val="7DB413F0"/>
    <w:rsid w:val="7E188129"/>
    <w:rsid w:val="7E1D966F"/>
    <w:rsid w:val="7E6A75E2"/>
    <w:rsid w:val="7E6CA470"/>
    <w:rsid w:val="7E72FA56"/>
    <w:rsid w:val="7E798AEA"/>
    <w:rsid w:val="7E7AA317"/>
    <w:rsid w:val="7F096DE9"/>
    <w:rsid w:val="7F18288B"/>
    <w:rsid w:val="7F65D854"/>
    <w:rsid w:val="7FC2BA5D"/>
    <w:rsid w:val="7FDD9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26705"/>
  <w15:chartTrackingRefBased/>
  <w15:docId w15:val="{9D640CB9-2197-4AF4-A168-FCA1B21BB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3BD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3BD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3BD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3BD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3BD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3B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3B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3B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3B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3BD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3BD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3BD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3BD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3BD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3B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3B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3B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3BDF"/>
    <w:rPr>
      <w:rFonts w:eastAsiaTheme="majorEastAsia" w:cstheme="majorBidi"/>
      <w:color w:val="272727" w:themeColor="text1" w:themeTint="D8"/>
    </w:rPr>
  </w:style>
  <w:style w:type="paragraph" w:styleId="Title">
    <w:name w:val="Title"/>
    <w:basedOn w:val="Normal"/>
    <w:next w:val="Normal"/>
    <w:link w:val="TitleChar"/>
    <w:uiPriority w:val="10"/>
    <w:qFormat/>
    <w:rsid w:val="00763B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3B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3B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3B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3BDF"/>
    <w:pPr>
      <w:spacing w:before="160"/>
      <w:jc w:val="center"/>
    </w:pPr>
    <w:rPr>
      <w:i/>
      <w:iCs/>
      <w:color w:val="404040" w:themeColor="text1" w:themeTint="BF"/>
    </w:rPr>
  </w:style>
  <w:style w:type="character" w:customStyle="1" w:styleId="QuoteChar">
    <w:name w:val="Quote Char"/>
    <w:basedOn w:val="DefaultParagraphFont"/>
    <w:link w:val="Quote"/>
    <w:uiPriority w:val="29"/>
    <w:rsid w:val="00763BDF"/>
    <w:rPr>
      <w:i/>
      <w:iCs/>
      <w:color w:val="404040" w:themeColor="text1" w:themeTint="BF"/>
    </w:rPr>
  </w:style>
  <w:style w:type="paragraph" w:styleId="ListParagraph">
    <w:name w:val="List Paragraph"/>
    <w:basedOn w:val="Normal"/>
    <w:uiPriority w:val="34"/>
    <w:qFormat/>
    <w:rsid w:val="00763BDF"/>
    <w:pPr>
      <w:ind w:left="720"/>
      <w:contextualSpacing/>
    </w:pPr>
  </w:style>
  <w:style w:type="character" w:styleId="IntenseEmphasis">
    <w:name w:val="Intense Emphasis"/>
    <w:basedOn w:val="DefaultParagraphFont"/>
    <w:uiPriority w:val="21"/>
    <w:qFormat/>
    <w:rsid w:val="00763BDF"/>
    <w:rPr>
      <w:i/>
      <w:iCs/>
      <w:color w:val="0F4761" w:themeColor="accent1" w:themeShade="BF"/>
    </w:rPr>
  </w:style>
  <w:style w:type="paragraph" w:styleId="IntenseQuote">
    <w:name w:val="Intense Quote"/>
    <w:basedOn w:val="Normal"/>
    <w:next w:val="Normal"/>
    <w:link w:val="IntenseQuoteChar"/>
    <w:uiPriority w:val="30"/>
    <w:qFormat/>
    <w:rsid w:val="00763BD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3BDF"/>
    <w:rPr>
      <w:i/>
      <w:iCs/>
      <w:color w:val="0F4761" w:themeColor="accent1" w:themeShade="BF"/>
    </w:rPr>
  </w:style>
  <w:style w:type="character" w:styleId="IntenseReference">
    <w:name w:val="Intense Reference"/>
    <w:basedOn w:val="DefaultParagraphFont"/>
    <w:uiPriority w:val="32"/>
    <w:qFormat/>
    <w:rsid w:val="00763BDF"/>
    <w:rPr>
      <w:b/>
      <w:bCs/>
      <w:smallCaps/>
      <w:color w:val="0F4761" w:themeColor="accent1" w:themeShade="BF"/>
      <w:spacing w:val="5"/>
    </w:rPr>
  </w:style>
  <w:style w:type="character" w:styleId="Hyperlink">
    <w:name w:val="Hyperlink"/>
    <w:basedOn w:val="DefaultParagraphFont"/>
    <w:uiPriority w:val="99"/>
    <w:unhideWhenUsed/>
    <w:rsid w:val="00B32D2D"/>
    <w:rPr>
      <w:color w:val="467886" w:themeColor="hyperlink"/>
      <w:u w:val="single"/>
    </w:rPr>
  </w:style>
  <w:style w:type="character" w:styleId="UnresolvedMention">
    <w:name w:val="Unresolved Mention"/>
    <w:basedOn w:val="DefaultParagraphFont"/>
    <w:uiPriority w:val="99"/>
    <w:semiHidden/>
    <w:unhideWhenUsed/>
    <w:rsid w:val="00B32D2D"/>
    <w:rPr>
      <w:color w:val="605E5C"/>
      <w:shd w:val="clear" w:color="auto" w:fill="E1DFDD"/>
    </w:rPr>
  </w:style>
  <w:style w:type="character" w:styleId="FollowedHyperlink">
    <w:name w:val="FollowedHyperlink"/>
    <w:basedOn w:val="DefaultParagraphFont"/>
    <w:uiPriority w:val="99"/>
    <w:semiHidden/>
    <w:unhideWhenUsed/>
    <w:rsid w:val="00C73576"/>
    <w:rPr>
      <w:color w:val="96607D" w:themeColor="followedHyperlink"/>
      <w:u w:val="single"/>
    </w:rPr>
  </w:style>
  <w:style w:type="paragraph" w:styleId="TOC1">
    <w:name w:val="toc 1"/>
    <w:basedOn w:val="Normal"/>
    <w:next w:val="Normal"/>
    <w:uiPriority w:val="39"/>
    <w:unhideWhenUsed/>
    <w:rsid w:val="1CD8F16B"/>
    <w:pPr>
      <w:spacing w:after="100"/>
    </w:pPr>
  </w:style>
  <w:style w:type="paragraph" w:styleId="TOC2">
    <w:name w:val="toc 2"/>
    <w:basedOn w:val="Normal"/>
    <w:next w:val="Normal"/>
    <w:uiPriority w:val="39"/>
    <w:unhideWhenUsed/>
    <w:rsid w:val="1CD8F16B"/>
    <w:pPr>
      <w:spacing w:after="100"/>
      <w:ind w:left="220"/>
    </w:pPr>
  </w:style>
  <w:style w:type="table" w:styleId="TableGrid">
    <w:name w:val="Table Grid"/>
    <w:basedOn w:val="TableNormal"/>
    <w:uiPriority w:val="59"/>
    <w:rsid w:val="005F723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8b591e8-e818-4825-9ded-2371f6ca824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D56C6AEC0D6E4D87A4E65EF197EFCA" ma:contentTypeVersion="6" ma:contentTypeDescription="Create a new document." ma:contentTypeScope="" ma:versionID="1e20be60c3c726fb8b8d6bef7e466244">
  <xsd:schema xmlns:xsd="http://www.w3.org/2001/XMLSchema" xmlns:xs="http://www.w3.org/2001/XMLSchema" xmlns:p="http://schemas.microsoft.com/office/2006/metadata/properties" xmlns:ns3="58b591e8-e818-4825-9ded-2371f6ca824b" targetNamespace="http://schemas.microsoft.com/office/2006/metadata/properties" ma:root="true" ma:fieldsID="3053e3bde4e0b946d427af8365d12129" ns3:_="">
    <xsd:import namespace="58b591e8-e818-4825-9ded-2371f6ca824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b591e8-e818-4825-9ded-2371f6ca824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79DCF7-5065-4B67-9936-5E577752D133}">
  <ds:schemaRefs>
    <ds:schemaRef ds:uri="http://schemas.microsoft.com/office/2006/metadata/properties"/>
    <ds:schemaRef ds:uri="http://schemas.microsoft.com/office/infopath/2007/PartnerControls"/>
    <ds:schemaRef ds:uri="58b591e8-e818-4825-9ded-2371f6ca824b"/>
  </ds:schemaRefs>
</ds:datastoreItem>
</file>

<file path=customXml/itemProps2.xml><?xml version="1.0" encoding="utf-8"?>
<ds:datastoreItem xmlns:ds="http://schemas.openxmlformats.org/officeDocument/2006/customXml" ds:itemID="{781E18B3-81BB-46E3-A0F9-37D92D2B80BE}">
  <ds:schemaRefs>
    <ds:schemaRef ds:uri="http://schemas.microsoft.com/sharepoint/v3/contenttype/forms"/>
  </ds:schemaRefs>
</ds:datastoreItem>
</file>

<file path=customXml/itemProps3.xml><?xml version="1.0" encoding="utf-8"?>
<ds:datastoreItem xmlns:ds="http://schemas.openxmlformats.org/officeDocument/2006/customXml" ds:itemID="{A46AE9D7-80D6-4915-85F2-41D37CF4D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b591e8-e818-4825-9ded-2371f6ca82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2305</Words>
  <Characters>13144</Characters>
  <Application>Microsoft Office Word</Application>
  <DocSecurity>0</DocSecurity>
  <Lines>109</Lines>
  <Paragraphs>30</Paragraphs>
  <ScaleCrop>false</ScaleCrop>
  <Company/>
  <LinksUpToDate>false</LinksUpToDate>
  <CharactersWithSpaces>15419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Lewis (2424176)</dc:creator>
  <cp:keywords/>
  <dc:description/>
  <cp:lastModifiedBy>Karine Lewis (2424176)</cp:lastModifiedBy>
  <cp:revision>104</cp:revision>
  <dcterms:created xsi:type="dcterms:W3CDTF">2025-11-28T16:03:00Z</dcterms:created>
  <dcterms:modified xsi:type="dcterms:W3CDTF">2025-12-17T23:41:00Z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0x010100AAD56C6AEC0D6E4D87A4E65EF197EFCA</vt:lpwstr>
  </property>
</Properties>
</file>