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48393037"/>
        <w:docPartObj>
          <w:docPartGallery w:val="Cover Pages"/>
          <w:docPartUnique/>
        </w:docPartObj>
      </w:sdtPr>
      <w:sdtContent>
        <w:p w14:paraId="6CAC3B44" w14:textId="67C83A07" w:rsidR="005D26D0" w:rsidRDefault="005D26D0">
          <w:r>
            <w:rPr>
              <w:noProof/>
            </w:rPr>
            <mc:AlternateContent>
              <mc:Choice Requires="wpg">
                <w:drawing>
                  <wp:anchor distT="0" distB="0" distL="114300" distR="114300" simplePos="0" relativeHeight="251659264" behindDoc="1" locked="0" layoutInCell="1" allowOverlap="1" wp14:anchorId="266A9950" wp14:editId="62886468">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528A382" w14:textId="68B77F7C" w:rsidR="005D26D0" w:rsidRDefault="005D26D0">
                                      <w:pPr>
                                        <w:pStyle w:val="NoSpacing"/>
                                        <w:spacing w:before="120"/>
                                        <w:jc w:val="center"/>
                                        <w:rPr>
                                          <w:color w:val="FFFFFF" w:themeColor="background1"/>
                                        </w:rPr>
                                      </w:pPr>
                                      <w:r>
                                        <w:rPr>
                                          <w:color w:val="FFFFFF" w:themeColor="background1"/>
                                        </w:rPr>
                                        <w:t>Morgan Brown</w:t>
                                      </w:r>
                                    </w:p>
                                  </w:sdtContent>
                                </w:sdt>
                                <w:p w14:paraId="63159AD3" w14:textId="78899C88" w:rsidR="005D26D0" w:rsidRDefault="005D26D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C068FAF" w14:textId="3AA8F796" w:rsidR="005D26D0" w:rsidRDefault="005D26D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Project planning in construction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66A9950"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528A382" w14:textId="68B77F7C" w:rsidR="005D26D0" w:rsidRDefault="005D26D0">
                                <w:pPr>
                                  <w:pStyle w:val="NoSpacing"/>
                                  <w:spacing w:before="120"/>
                                  <w:jc w:val="center"/>
                                  <w:rPr>
                                    <w:color w:val="FFFFFF" w:themeColor="background1"/>
                                  </w:rPr>
                                </w:pPr>
                                <w:r>
                                  <w:rPr>
                                    <w:color w:val="FFFFFF" w:themeColor="background1"/>
                                  </w:rPr>
                                  <w:t>Morgan Brown</w:t>
                                </w:r>
                              </w:p>
                            </w:sdtContent>
                          </w:sdt>
                          <w:p w14:paraId="63159AD3" w14:textId="78899C88" w:rsidR="005D26D0" w:rsidRDefault="005D26D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C068FAF" w14:textId="3AA8F796" w:rsidR="005D26D0" w:rsidRDefault="005D26D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Project planning in construction</w:t>
                                </w:r>
                              </w:p>
                            </w:sdtContent>
                          </w:sdt>
                        </w:txbxContent>
                      </v:textbox>
                    </v:shape>
                    <w10:wrap anchorx="page" anchory="page"/>
                  </v:group>
                </w:pict>
              </mc:Fallback>
            </mc:AlternateContent>
          </w:r>
        </w:p>
        <w:p w14:paraId="3B8CF124" w14:textId="71C0928B" w:rsidR="005D26D0" w:rsidRDefault="005D26D0">
          <w:r>
            <w:br w:type="page"/>
          </w:r>
        </w:p>
      </w:sdtContent>
    </w:sdt>
    <w:sdt>
      <w:sdtPr>
        <w:id w:val="1824775865"/>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F9E1352" w14:textId="7CB13C45" w:rsidR="005D26D0" w:rsidRDefault="005D26D0">
          <w:pPr>
            <w:pStyle w:val="TOCHeading"/>
          </w:pPr>
          <w:r>
            <w:t>Contents</w:t>
          </w:r>
        </w:p>
        <w:p w14:paraId="7456F961" w14:textId="0C9CB782" w:rsidR="005D26D0" w:rsidRDefault="005D26D0">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8060722" w:history="1">
            <w:r w:rsidRPr="00101979">
              <w:rPr>
                <w:rStyle w:val="Hyperlink"/>
                <w:noProof/>
              </w:rPr>
              <w:t>1. Executive Summary</w:t>
            </w:r>
            <w:r>
              <w:rPr>
                <w:noProof/>
                <w:webHidden/>
              </w:rPr>
              <w:tab/>
            </w:r>
            <w:r>
              <w:rPr>
                <w:noProof/>
                <w:webHidden/>
              </w:rPr>
              <w:fldChar w:fldCharType="begin"/>
            </w:r>
            <w:r>
              <w:rPr>
                <w:noProof/>
                <w:webHidden/>
              </w:rPr>
              <w:instrText xml:space="preserve"> PAGEREF _Toc198060722 \h </w:instrText>
            </w:r>
            <w:r>
              <w:rPr>
                <w:noProof/>
                <w:webHidden/>
              </w:rPr>
            </w:r>
            <w:r>
              <w:rPr>
                <w:noProof/>
                <w:webHidden/>
              </w:rPr>
              <w:fldChar w:fldCharType="separate"/>
            </w:r>
            <w:r>
              <w:rPr>
                <w:noProof/>
                <w:webHidden/>
              </w:rPr>
              <w:t>2</w:t>
            </w:r>
            <w:r>
              <w:rPr>
                <w:noProof/>
                <w:webHidden/>
              </w:rPr>
              <w:fldChar w:fldCharType="end"/>
            </w:r>
          </w:hyperlink>
        </w:p>
        <w:p w14:paraId="47A9FA3F" w14:textId="49DA959B" w:rsidR="005D26D0" w:rsidRDefault="005D26D0">
          <w:pPr>
            <w:pStyle w:val="TOC2"/>
            <w:tabs>
              <w:tab w:val="right" w:leader="dot" w:pos="9016"/>
            </w:tabs>
            <w:rPr>
              <w:rFonts w:eastAsiaTheme="minorEastAsia"/>
              <w:noProof/>
              <w:sz w:val="24"/>
              <w:szCs w:val="24"/>
              <w:lang w:eastAsia="en-GB"/>
            </w:rPr>
          </w:pPr>
          <w:hyperlink w:anchor="_Toc198060723" w:history="1">
            <w:r w:rsidRPr="00101979">
              <w:rPr>
                <w:rStyle w:val="Hyperlink"/>
                <w:noProof/>
              </w:rPr>
              <w:t>2. Risk Management Framework</w:t>
            </w:r>
            <w:r>
              <w:rPr>
                <w:noProof/>
                <w:webHidden/>
              </w:rPr>
              <w:tab/>
            </w:r>
            <w:r>
              <w:rPr>
                <w:noProof/>
                <w:webHidden/>
              </w:rPr>
              <w:fldChar w:fldCharType="begin"/>
            </w:r>
            <w:r>
              <w:rPr>
                <w:noProof/>
                <w:webHidden/>
              </w:rPr>
              <w:instrText xml:space="preserve"> PAGEREF _Toc198060723 \h </w:instrText>
            </w:r>
            <w:r>
              <w:rPr>
                <w:noProof/>
                <w:webHidden/>
              </w:rPr>
            </w:r>
            <w:r>
              <w:rPr>
                <w:noProof/>
                <w:webHidden/>
              </w:rPr>
              <w:fldChar w:fldCharType="separate"/>
            </w:r>
            <w:r>
              <w:rPr>
                <w:noProof/>
                <w:webHidden/>
              </w:rPr>
              <w:t>2</w:t>
            </w:r>
            <w:r>
              <w:rPr>
                <w:noProof/>
                <w:webHidden/>
              </w:rPr>
              <w:fldChar w:fldCharType="end"/>
            </w:r>
          </w:hyperlink>
        </w:p>
        <w:p w14:paraId="5EF224F7" w14:textId="78FF80B3" w:rsidR="005D26D0" w:rsidRDefault="005D26D0">
          <w:pPr>
            <w:pStyle w:val="TOC3"/>
            <w:tabs>
              <w:tab w:val="right" w:leader="dot" w:pos="9016"/>
            </w:tabs>
            <w:rPr>
              <w:rFonts w:eastAsiaTheme="minorEastAsia"/>
              <w:noProof/>
              <w:sz w:val="24"/>
              <w:szCs w:val="24"/>
              <w:lang w:eastAsia="en-GB"/>
            </w:rPr>
          </w:pPr>
          <w:hyperlink w:anchor="_Toc198060724" w:history="1">
            <w:r w:rsidRPr="00101979">
              <w:rPr>
                <w:rStyle w:val="Hyperlink"/>
                <w:noProof/>
              </w:rPr>
              <w:t>2.1 Overview of the Risk Management Approach</w:t>
            </w:r>
            <w:r>
              <w:rPr>
                <w:noProof/>
                <w:webHidden/>
              </w:rPr>
              <w:tab/>
            </w:r>
            <w:r>
              <w:rPr>
                <w:noProof/>
                <w:webHidden/>
              </w:rPr>
              <w:fldChar w:fldCharType="begin"/>
            </w:r>
            <w:r>
              <w:rPr>
                <w:noProof/>
                <w:webHidden/>
              </w:rPr>
              <w:instrText xml:space="preserve"> PAGEREF _Toc198060724 \h </w:instrText>
            </w:r>
            <w:r>
              <w:rPr>
                <w:noProof/>
                <w:webHidden/>
              </w:rPr>
            </w:r>
            <w:r>
              <w:rPr>
                <w:noProof/>
                <w:webHidden/>
              </w:rPr>
              <w:fldChar w:fldCharType="separate"/>
            </w:r>
            <w:r>
              <w:rPr>
                <w:noProof/>
                <w:webHidden/>
              </w:rPr>
              <w:t>2</w:t>
            </w:r>
            <w:r>
              <w:rPr>
                <w:noProof/>
                <w:webHidden/>
              </w:rPr>
              <w:fldChar w:fldCharType="end"/>
            </w:r>
          </w:hyperlink>
        </w:p>
        <w:p w14:paraId="0A810F05" w14:textId="67787F05" w:rsidR="005D26D0" w:rsidRDefault="005D26D0">
          <w:pPr>
            <w:pStyle w:val="TOC2"/>
            <w:tabs>
              <w:tab w:val="right" w:leader="dot" w:pos="9016"/>
            </w:tabs>
            <w:rPr>
              <w:rFonts w:eastAsiaTheme="minorEastAsia"/>
              <w:noProof/>
              <w:sz w:val="24"/>
              <w:szCs w:val="24"/>
              <w:lang w:eastAsia="en-GB"/>
            </w:rPr>
          </w:pPr>
          <w:hyperlink w:anchor="_Toc198060725" w:history="1">
            <w:r w:rsidRPr="00101979">
              <w:rPr>
                <w:rStyle w:val="Hyperlink"/>
                <w:noProof/>
              </w:rPr>
              <w:t>3. Quality Risk Management</w:t>
            </w:r>
            <w:r>
              <w:rPr>
                <w:noProof/>
                <w:webHidden/>
              </w:rPr>
              <w:tab/>
            </w:r>
            <w:r>
              <w:rPr>
                <w:noProof/>
                <w:webHidden/>
              </w:rPr>
              <w:fldChar w:fldCharType="begin"/>
            </w:r>
            <w:r>
              <w:rPr>
                <w:noProof/>
                <w:webHidden/>
              </w:rPr>
              <w:instrText xml:space="preserve"> PAGEREF _Toc198060725 \h </w:instrText>
            </w:r>
            <w:r>
              <w:rPr>
                <w:noProof/>
                <w:webHidden/>
              </w:rPr>
            </w:r>
            <w:r>
              <w:rPr>
                <w:noProof/>
                <w:webHidden/>
              </w:rPr>
              <w:fldChar w:fldCharType="separate"/>
            </w:r>
            <w:r>
              <w:rPr>
                <w:noProof/>
                <w:webHidden/>
              </w:rPr>
              <w:t>2</w:t>
            </w:r>
            <w:r>
              <w:rPr>
                <w:noProof/>
                <w:webHidden/>
              </w:rPr>
              <w:fldChar w:fldCharType="end"/>
            </w:r>
          </w:hyperlink>
        </w:p>
        <w:p w14:paraId="1429ECE4" w14:textId="16B320F6" w:rsidR="005D26D0" w:rsidRDefault="005D26D0">
          <w:pPr>
            <w:pStyle w:val="TOC3"/>
            <w:tabs>
              <w:tab w:val="right" w:leader="dot" w:pos="9016"/>
            </w:tabs>
            <w:rPr>
              <w:rFonts w:eastAsiaTheme="minorEastAsia"/>
              <w:noProof/>
              <w:sz w:val="24"/>
              <w:szCs w:val="24"/>
              <w:lang w:eastAsia="en-GB"/>
            </w:rPr>
          </w:pPr>
          <w:hyperlink w:anchor="_Toc198060726" w:history="1">
            <w:r w:rsidRPr="00101979">
              <w:rPr>
                <w:rStyle w:val="Hyperlink"/>
                <w:noProof/>
              </w:rPr>
              <w:t>3.1 Quality Risks in Construction</w:t>
            </w:r>
            <w:r>
              <w:rPr>
                <w:noProof/>
                <w:webHidden/>
              </w:rPr>
              <w:tab/>
            </w:r>
            <w:r>
              <w:rPr>
                <w:noProof/>
                <w:webHidden/>
              </w:rPr>
              <w:fldChar w:fldCharType="begin"/>
            </w:r>
            <w:r>
              <w:rPr>
                <w:noProof/>
                <w:webHidden/>
              </w:rPr>
              <w:instrText xml:space="preserve"> PAGEREF _Toc198060726 \h </w:instrText>
            </w:r>
            <w:r>
              <w:rPr>
                <w:noProof/>
                <w:webHidden/>
              </w:rPr>
            </w:r>
            <w:r>
              <w:rPr>
                <w:noProof/>
                <w:webHidden/>
              </w:rPr>
              <w:fldChar w:fldCharType="separate"/>
            </w:r>
            <w:r>
              <w:rPr>
                <w:noProof/>
                <w:webHidden/>
              </w:rPr>
              <w:t>2</w:t>
            </w:r>
            <w:r>
              <w:rPr>
                <w:noProof/>
                <w:webHidden/>
              </w:rPr>
              <w:fldChar w:fldCharType="end"/>
            </w:r>
          </w:hyperlink>
        </w:p>
        <w:p w14:paraId="2771918A" w14:textId="140B9670" w:rsidR="005D26D0" w:rsidRDefault="005D26D0">
          <w:pPr>
            <w:pStyle w:val="TOC3"/>
            <w:tabs>
              <w:tab w:val="right" w:leader="dot" w:pos="9016"/>
            </w:tabs>
            <w:rPr>
              <w:rFonts w:eastAsiaTheme="minorEastAsia"/>
              <w:noProof/>
              <w:sz w:val="24"/>
              <w:szCs w:val="24"/>
              <w:lang w:eastAsia="en-GB"/>
            </w:rPr>
          </w:pPr>
          <w:hyperlink w:anchor="_Toc198060727" w:history="1">
            <w:r w:rsidRPr="00101979">
              <w:rPr>
                <w:rStyle w:val="Hyperlink"/>
                <w:noProof/>
              </w:rPr>
              <w:t>3.2 Mitigating Quality Risks</w:t>
            </w:r>
            <w:r>
              <w:rPr>
                <w:noProof/>
                <w:webHidden/>
              </w:rPr>
              <w:tab/>
            </w:r>
            <w:r>
              <w:rPr>
                <w:noProof/>
                <w:webHidden/>
              </w:rPr>
              <w:fldChar w:fldCharType="begin"/>
            </w:r>
            <w:r>
              <w:rPr>
                <w:noProof/>
                <w:webHidden/>
              </w:rPr>
              <w:instrText xml:space="preserve"> PAGEREF _Toc198060727 \h </w:instrText>
            </w:r>
            <w:r>
              <w:rPr>
                <w:noProof/>
                <w:webHidden/>
              </w:rPr>
            </w:r>
            <w:r>
              <w:rPr>
                <w:noProof/>
                <w:webHidden/>
              </w:rPr>
              <w:fldChar w:fldCharType="separate"/>
            </w:r>
            <w:r>
              <w:rPr>
                <w:noProof/>
                <w:webHidden/>
              </w:rPr>
              <w:t>3</w:t>
            </w:r>
            <w:r>
              <w:rPr>
                <w:noProof/>
                <w:webHidden/>
              </w:rPr>
              <w:fldChar w:fldCharType="end"/>
            </w:r>
          </w:hyperlink>
        </w:p>
        <w:p w14:paraId="4AE92323" w14:textId="7EA31B87" w:rsidR="005D26D0" w:rsidRDefault="005D26D0">
          <w:pPr>
            <w:pStyle w:val="TOC2"/>
            <w:tabs>
              <w:tab w:val="right" w:leader="dot" w:pos="9016"/>
            </w:tabs>
            <w:rPr>
              <w:rFonts w:eastAsiaTheme="minorEastAsia"/>
              <w:noProof/>
              <w:sz w:val="24"/>
              <w:szCs w:val="24"/>
              <w:lang w:eastAsia="en-GB"/>
            </w:rPr>
          </w:pPr>
          <w:hyperlink w:anchor="_Toc198060728" w:history="1">
            <w:r w:rsidRPr="00101979">
              <w:rPr>
                <w:rStyle w:val="Hyperlink"/>
                <w:noProof/>
              </w:rPr>
              <w:t>4. Environmental Risk Management</w:t>
            </w:r>
            <w:r>
              <w:rPr>
                <w:noProof/>
                <w:webHidden/>
              </w:rPr>
              <w:tab/>
            </w:r>
            <w:r>
              <w:rPr>
                <w:noProof/>
                <w:webHidden/>
              </w:rPr>
              <w:fldChar w:fldCharType="begin"/>
            </w:r>
            <w:r>
              <w:rPr>
                <w:noProof/>
                <w:webHidden/>
              </w:rPr>
              <w:instrText xml:space="preserve"> PAGEREF _Toc198060728 \h </w:instrText>
            </w:r>
            <w:r>
              <w:rPr>
                <w:noProof/>
                <w:webHidden/>
              </w:rPr>
            </w:r>
            <w:r>
              <w:rPr>
                <w:noProof/>
                <w:webHidden/>
              </w:rPr>
              <w:fldChar w:fldCharType="separate"/>
            </w:r>
            <w:r>
              <w:rPr>
                <w:noProof/>
                <w:webHidden/>
              </w:rPr>
              <w:t>4</w:t>
            </w:r>
            <w:r>
              <w:rPr>
                <w:noProof/>
                <w:webHidden/>
              </w:rPr>
              <w:fldChar w:fldCharType="end"/>
            </w:r>
          </w:hyperlink>
        </w:p>
        <w:p w14:paraId="6CF5E4E8" w14:textId="39DCF687" w:rsidR="005D26D0" w:rsidRDefault="005D26D0">
          <w:pPr>
            <w:pStyle w:val="TOC3"/>
            <w:tabs>
              <w:tab w:val="right" w:leader="dot" w:pos="9016"/>
            </w:tabs>
            <w:rPr>
              <w:rFonts w:eastAsiaTheme="minorEastAsia"/>
              <w:noProof/>
              <w:sz w:val="24"/>
              <w:szCs w:val="24"/>
              <w:lang w:eastAsia="en-GB"/>
            </w:rPr>
          </w:pPr>
          <w:hyperlink w:anchor="_Toc198060729" w:history="1">
            <w:r w:rsidRPr="00101979">
              <w:rPr>
                <w:rStyle w:val="Hyperlink"/>
                <w:noProof/>
              </w:rPr>
              <w:t>4.1 Environmental Risks in Construction</w:t>
            </w:r>
            <w:r>
              <w:rPr>
                <w:noProof/>
                <w:webHidden/>
              </w:rPr>
              <w:tab/>
            </w:r>
            <w:r>
              <w:rPr>
                <w:noProof/>
                <w:webHidden/>
              </w:rPr>
              <w:fldChar w:fldCharType="begin"/>
            </w:r>
            <w:r>
              <w:rPr>
                <w:noProof/>
                <w:webHidden/>
              </w:rPr>
              <w:instrText xml:space="preserve"> PAGEREF _Toc198060729 \h </w:instrText>
            </w:r>
            <w:r>
              <w:rPr>
                <w:noProof/>
                <w:webHidden/>
              </w:rPr>
            </w:r>
            <w:r>
              <w:rPr>
                <w:noProof/>
                <w:webHidden/>
              </w:rPr>
              <w:fldChar w:fldCharType="separate"/>
            </w:r>
            <w:r>
              <w:rPr>
                <w:noProof/>
                <w:webHidden/>
              </w:rPr>
              <w:t>4</w:t>
            </w:r>
            <w:r>
              <w:rPr>
                <w:noProof/>
                <w:webHidden/>
              </w:rPr>
              <w:fldChar w:fldCharType="end"/>
            </w:r>
          </w:hyperlink>
        </w:p>
        <w:p w14:paraId="305B8767" w14:textId="6648DDD8" w:rsidR="005D26D0" w:rsidRDefault="005D26D0">
          <w:pPr>
            <w:pStyle w:val="TOC3"/>
            <w:tabs>
              <w:tab w:val="right" w:leader="dot" w:pos="9016"/>
            </w:tabs>
            <w:rPr>
              <w:rFonts w:eastAsiaTheme="minorEastAsia"/>
              <w:noProof/>
              <w:sz w:val="24"/>
              <w:szCs w:val="24"/>
              <w:lang w:eastAsia="en-GB"/>
            </w:rPr>
          </w:pPr>
          <w:hyperlink w:anchor="_Toc198060730" w:history="1">
            <w:r w:rsidRPr="00101979">
              <w:rPr>
                <w:rStyle w:val="Hyperlink"/>
                <w:noProof/>
              </w:rPr>
              <w:t>4.2 Mitigating Environmental Risks</w:t>
            </w:r>
            <w:r>
              <w:rPr>
                <w:noProof/>
                <w:webHidden/>
              </w:rPr>
              <w:tab/>
            </w:r>
            <w:r>
              <w:rPr>
                <w:noProof/>
                <w:webHidden/>
              </w:rPr>
              <w:fldChar w:fldCharType="begin"/>
            </w:r>
            <w:r>
              <w:rPr>
                <w:noProof/>
                <w:webHidden/>
              </w:rPr>
              <w:instrText xml:space="preserve"> PAGEREF _Toc198060730 \h </w:instrText>
            </w:r>
            <w:r>
              <w:rPr>
                <w:noProof/>
                <w:webHidden/>
              </w:rPr>
            </w:r>
            <w:r>
              <w:rPr>
                <w:noProof/>
                <w:webHidden/>
              </w:rPr>
              <w:fldChar w:fldCharType="separate"/>
            </w:r>
            <w:r>
              <w:rPr>
                <w:noProof/>
                <w:webHidden/>
              </w:rPr>
              <w:t>4</w:t>
            </w:r>
            <w:r>
              <w:rPr>
                <w:noProof/>
                <w:webHidden/>
              </w:rPr>
              <w:fldChar w:fldCharType="end"/>
            </w:r>
          </w:hyperlink>
        </w:p>
        <w:p w14:paraId="42663C48" w14:textId="1BEF9569" w:rsidR="005D26D0" w:rsidRDefault="005D26D0">
          <w:pPr>
            <w:pStyle w:val="TOC2"/>
            <w:tabs>
              <w:tab w:val="right" w:leader="dot" w:pos="9016"/>
            </w:tabs>
            <w:rPr>
              <w:rFonts w:eastAsiaTheme="minorEastAsia"/>
              <w:noProof/>
              <w:sz w:val="24"/>
              <w:szCs w:val="24"/>
              <w:lang w:eastAsia="en-GB"/>
            </w:rPr>
          </w:pPr>
          <w:hyperlink w:anchor="_Toc198060731" w:history="1">
            <w:r w:rsidRPr="00101979">
              <w:rPr>
                <w:rStyle w:val="Hyperlink"/>
                <w:noProof/>
              </w:rPr>
              <w:t>5. Health &amp; Safety Risk Management</w:t>
            </w:r>
            <w:r>
              <w:rPr>
                <w:noProof/>
                <w:webHidden/>
              </w:rPr>
              <w:tab/>
            </w:r>
            <w:r>
              <w:rPr>
                <w:noProof/>
                <w:webHidden/>
              </w:rPr>
              <w:fldChar w:fldCharType="begin"/>
            </w:r>
            <w:r>
              <w:rPr>
                <w:noProof/>
                <w:webHidden/>
              </w:rPr>
              <w:instrText xml:space="preserve"> PAGEREF _Toc198060731 \h </w:instrText>
            </w:r>
            <w:r>
              <w:rPr>
                <w:noProof/>
                <w:webHidden/>
              </w:rPr>
            </w:r>
            <w:r>
              <w:rPr>
                <w:noProof/>
                <w:webHidden/>
              </w:rPr>
              <w:fldChar w:fldCharType="separate"/>
            </w:r>
            <w:r>
              <w:rPr>
                <w:noProof/>
                <w:webHidden/>
              </w:rPr>
              <w:t>5</w:t>
            </w:r>
            <w:r>
              <w:rPr>
                <w:noProof/>
                <w:webHidden/>
              </w:rPr>
              <w:fldChar w:fldCharType="end"/>
            </w:r>
          </w:hyperlink>
        </w:p>
        <w:p w14:paraId="67236308" w14:textId="51DC802C" w:rsidR="005D26D0" w:rsidRDefault="005D26D0">
          <w:pPr>
            <w:pStyle w:val="TOC3"/>
            <w:tabs>
              <w:tab w:val="right" w:leader="dot" w:pos="9016"/>
            </w:tabs>
            <w:rPr>
              <w:rFonts w:eastAsiaTheme="minorEastAsia"/>
              <w:noProof/>
              <w:sz w:val="24"/>
              <w:szCs w:val="24"/>
              <w:lang w:eastAsia="en-GB"/>
            </w:rPr>
          </w:pPr>
          <w:hyperlink w:anchor="_Toc198060732" w:history="1">
            <w:r w:rsidRPr="00101979">
              <w:rPr>
                <w:rStyle w:val="Hyperlink"/>
                <w:noProof/>
              </w:rPr>
              <w:t>5.1 Health and Safety Risks in Construction</w:t>
            </w:r>
            <w:r>
              <w:rPr>
                <w:noProof/>
                <w:webHidden/>
              </w:rPr>
              <w:tab/>
            </w:r>
            <w:r>
              <w:rPr>
                <w:noProof/>
                <w:webHidden/>
              </w:rPr>
              <w:fldChar w:fldCharType="begin"/>
            </w:r>
            <w:r>
              <w:rPr>
                <w:noProof/>
                <w:webHidden/>
              </w:rPr>
              <w:instrText xml:space="preserve"> PAGEREF _Toc198060732 \h </w:instrText>
            </w:r>
            <w:r>
              <w:rPr>
                <w:noProof/>
                <w:webHidden/>
              </w:rPr>
            </w:r>
            <w:r>
              <w:rPr>
                <w:noProof/>
                <w:webHidden/>
              </w:rPr>
              <w:fldChar w:fldCharType="separate"/>
            </w:r>
            <w:r>
              <w:rPr>
                <w:noProof/>
                <w:webHidden/>
              </w:rPr>
              <w:t>5</w:t>
            </w:r>
            <w:r>
              <w:rPr>
                <w:noProof/>
                <w:webHidden/>
              </w:rPr>
              <w:fldChar w:fldCharType="end"/>
            </w:r>
          </w:hyperlink>
        </w:p>
        <w:p w14:paraId="539B11AE" w14:textId="7F505EC2" w:rsidR="005D26D0" w:rsidRDefault="005D26D0">
          <w:pPr>
            <w:pStyle w:val="TOC3"/>
            <w:tabs>
              <w:tab w:val="right" w:leader="dot" w:pos="9016"/>
            </w:tabs>
            <w:rPr>
              <w:rFonts w:eastAsiaTheme="minorEastAsia"/>
              <w:noProof/>
              <w:sz w:val="24"/>
              <w:szCs w:val="24"/>
              <w:lang w:eastAsia="en-GB"/>
            </w:rPr>
          </w:pPr>
          <w:hyperlink w:anchor="_Toc198060733" w:history="1">
            <w:r w:rsidRPr="00101979">
              <w:rPr>
                <w:rStyle w:val="Hyperlink"/>
                <w:noProof/>
              </w:rPr>
              <w:t>5.2 Mitigating Health &amp; Safety Risks</w:t>
            </w:r>
            <w:r>
              <w:rPr>
                <w:noProof/>
                <w:webHidden/>
              </w:rPr>
              <w:tab/>
            </w:r>
            <w:r>
              <w:rPr>
                <w:noProof/>
                <w:webHidden/>
              </w:rPr>
              <w:fldChar w:fldCharType="begin"/>
            </w:r>
            <w:r>
              <w:rPr>
                <w:noProof/>
                <w:webHidden/>
              </w:rPr>
              <w:instrText xml:space="preserve"> PAGEREF _Toc198060733 \h </w:instrText>
            </w:r>
            <w:r>
              <w:rPr>
                <w:noProof/>
                <w:webHidden/>
              </w:rPr>
            </w:r>
            <w:r>
              <w:rPr>
                <w:noProof/>
                <w:webHidden/>
              </w:rPr>
              <w:fldChar w:fldCharType="separate"/>
            </w:r>
            <w:r>
              <w:rPr>
                <w:noProof/>
                <w:webHidden/>
              </w:rPr>
              <w:t>5</w:t>
            </w:r>
            <w:r>
              <w:rPr>
                <w:noProof/>
                <w:webHidden/>
              </w:rPr>
              <w:fldChar w:fldCharType="end"/>
            </w:r>
          </w:hyperlink>
        </w:p>
        <w:p w14:paraId="7F023000" w14:textId="3C1F0346" w:rsidR="005D26D0" w:rsidRDefault="005D26D0">
          <w:pPr>
            <w:pStyle w:val="TOC2"/>
            <w:tabs>
              <w:tab w:val="right" w:leader="dot" w:pos="9016"/>
            </w:tabs>
            <w:rPr>
              <w:rFonts w:eastAsiaTheme="minorEastAsia"/>
              <w:noProof/>
              <w:sz w:val="24"/>
              <w:szCs w:val="24"/>
              <w:lang w:eastAsia="en-GB"/>
            </w:rPr>
          </w:pPr>
          <w:hyperlink w:anchor="_Toc198060734" w:history="1">
            <w:r w:rsidRPr="00101979">
              <w:rPr>
                <w:rStyle w:val="Hyperlink"/>
                <w:noProof/>
              </w:rPr>
              <w:t>6. Financial Risk Management</w:t>
            </w:r>
            <w:r>
              <w:rPr>
                <w:noProof/>
                <w:webHidden/>
              </w:rPr>
              <w:tab/>
            </w:r>
            <w:r>
              <w:rPr>
                <w:noProof/>
                <w:webHidden/>
              </w:rPr>
              <w:fldChar w:fldCharType="begin"/>
            </w:r>
            <w:r>
              <w:rPr>
                <w:noProof/>
                <w:webHidden/>
              </w:rPr>
              <w:instrText xml:space="preserve"> PAGEREF _Toc198060734 \h </w:instrText>
            </w:r>
            <w:r>
              <w:rPr>
                <w:noProof/>
                <w:webHidden/>
              </w:rPr>
            </w:r>
            <w:r>
              <w:rPr>
                <w:noProof/>
                <w:webHidden/>
              </w:rPr>
              <w:fldChar w:fldCharType="separate"/>
            </w:r>
            <w:r>
              <w:rPr>
                <w:noProof/>
                <w:webHidden/>
              </w:rPr>
              <w:t>6</w:t>
            </w:r>
            <w:r>
              <w:rPr>
                <w:noProof/>
                <w:webHidden/>
              </w:rPr>
              <w:fldChar w:fldCharType="end"/>
            </w:r>
          </w:hyperlink>
        </w:p>
        <w:p w14:paraId="11F87081" w14:textId="3DDCC544" w:rsidR="005D26D0" w:rsidRDefault="005D26D0">
          <w:pPr>
            <w:pStyle w:val="TOC3"/>
            <w:tabs>
              <w:tab w:val="right" w:leader="dot" w:pos="9016"/>
            </w:tabs>
            <w:rPr>
              <w:rFonts w:eastAsiaTheme="minorEastAsia"/>
              <w:noProof/>
              <w:sz w:val="24"/>
              <w:szCs w:val="24"/>
              <w:lang w:eastAsia="en-GB"/>
            </w:rPr>
          </w:pPr>
          <w:hyperlink w:anchor="_Toc198060735" w:history="1">
            <w:r w:rsidRPr="00101979">
              <w:rPr>
                <w:rStyle w:val="Hyperlink"/>
                <w:noProof/>
              </w:rPr>
              <w:t>6.1 Financial Risks in the Construction Sector</w:t>
            </w:r>
            <w:r>
              <w:rPr>
                <w:noProof/>
                <w:webHidden/>
              </w:rPr>
              <w:tab/>
            </w:r>
            <w:r>
              <w:rPr>
                <w:noProof/>
                <w:webHidden/>
              </w:rPr>
              <w:fldChar w:fldCharType="begin"/>
            </w:r>
            <w:r>
              <w:rPr>
                <w:noProof/>
                <w:webHidden/>
              </w:rPr>
              <w:instrText xml:space="preserve"> PAGEREF _Toc198060735 \h </w:instrText>
            </w:r>
            <w:r>
              <w:rPr>
                <w:noProof/>
                <w:webHidden/>
              </w:rPr>
            </w:r>
            <w:r>
              <w:rPr>
                <w:noProof/>
                <w:webHidden/>
              </w:rPr>
              <w:fldChar w:fldCharType="separate"/>
            </w:r>
            <w:r>
              <w:rPr>
                <w:noProof/>
                <w:webHidden/>
              </w:rPr>
              <w:t>6</w:t>
            </w:r>
            <w:r>
              <w:rPr>
                <w:noProof/>
                <w:webHidden/>
              </w:rPr>
              <w:fldChar w:fldCharType="end"/>
            </w:r>
          </w:hyperlink>
        </w:p>
        <w:p w14:paraId="0300CC20" w14:textId="620E770F" w:rsidR="005D26D0" w:rsidRDefault="005D26D0">
          <w:pPr>
            <w:pStyle w:val="TOC3"/>
            <w:tabs>
              <w:tab w:val="right" w:leader="dot" w:pos="9016"/>
            </w:tabs>
            <w:rPr>
              <w:rFonts w:eastAsiaTheme="minorEastAsia"/>
              <w:noProof/>
              <w:sz w:val="24"/>
              <w:szCs w:val="24"/>
              <w:lang w:eastAsia="en-GB"/>
            </w:rPr>
          </w:pPr>
          <w:hyperlink w:anchor="_Toc198060736" w:history="1">
            <w:r w:rsidRPr="00101979">
              <w:rPr>
                <w:rStyle w:val="Hyperlink"/>
                <w:noProof/>
              </w:rPr>
              <w:t>6.2 Strategies for Mitigating Financial Risks</w:t>
            </w:r>
            <w:r>
              <w:rPr>
                <w:noProof/>
                <w:webHidden/>
              </w:rPr>
              <w:tab/>
            </w:r>
            <w:r>
              <w:rPr>
                <w:noProof/>
                <w:webHidden/>
              </w:rPr>
              <w:fldChar w:fldCharType="begin"/>
            </w:r>
            <w:r>
              <w:rPr>
                <w:noProof/>
                <w:webHidden/>
              </w:rPr>
              <w:instrText xml:space="preserve"> PAGEREF _Toc198060736 \h </w:instrText>
            </w:r>
            <w:r>
              <w:rPr>
                <w:noProof/>
                <w:webHidden/>
              </w:rPr>
            </w:r>
            <w:r>
              <w:rPr>
                <w:noProof/>
                <w:webHidden/>
              </w:rPr>
              <w:fldChar w:fldCharType="separate"/>
            </w:r>
            <w:r>
              <w:rPr>
                <w:noProof/>
                <w:webHidden/>
              </w:rPr>
              <w:t>6</w:t>
            </w:r>
            <w:r>
              <w:rPr>
                <w:noProof/>
                <w:webHidden/>
              </w:rPr>
              <w:fldChar w:fldCharType="end"/>
            </w:r>
          </w:hyperlink>
        </w:p>
        <w:p w14:paraId="50A39122" w14:textId="3951172A" w:rsidR="005D26D0" w:rsidRDefault="005D26D0">
          <w:pPr>
            <w:pStyle w:val="TOC3"/>
            <w:tabs>
              <w:tab w:val="right" w:leader="dot" w:pos="9016"/>
            </w:tabs>
            <w:rPr>
              <w:rFonts w:eastAsiaTheme="minorEastAsia"/>
              <w:noProof/>
              <w:sz w:val="24"/>
              <w:szCs w:val="24"/>
              <w:lang w:eastAsia="en-GB"/>
            </w:rPr>
          </w:pPr>
          <w:hyperlink w:anchor="_Toc198060737" w:history="1">
            <w:r w:rsidRPr="00101979">
              <w:rPr>
                <w:rStyle w:val="Hyperlink"/>
                <w:noProof/>
              </w:rPr>
              <w:t>6.3 Outcome of Effective Financial Risk Management</w:t>
            </w:r>
            <w:r>
              <w:rPr>
                <w:noProof/>
                <w:webHidden/>
              </w:rPr>
              <w:tab/>
            </w:r>
            <w:r>
              <w:rPr>
                <w:noProof/>
                <w:webHidden/>
              </w:rPr>
              <w:fldChar w:fldCharType="begin"/>
            </w:r>
            <w:r>
              <w:rPr>
                <w:noProof/>
                <w:webHidden/>
              </w:rPr>
              <w:instrText xml:space="preserve"> PAGEREF _Toc198060737 \h </w:instrText>
            </w:r>
            <w:r>
              <w:rPr>
                <w:noProof/>
                <w:webHidden/>
              </w:rPr>
            </w:r>
            <w:r>
              <w:rPr>
                <w:noProof/>
                <w:webHidden/>
              </w:rPr>
              <w:fldChar w:fldCharType="separate"/>
            </w:r>
            <w:r>
              <w:rPr>
                <w:noProof/>
                <w:webHidden/>
              </w:rPr>
              <w:t>8</w:t>
            </w:r>
            <w:r>
              <w:rPr>
                <w:noProof/>
                <w:webHidden/>
              </w:rPr>
              <w:fldChar w:fldCharType="end"/>
            </w:r>
          </w:hyperlink>
        </w:p>
        <w:p w14:paraId="2E03B752" w14:textId="7A511B75" w:rsidR="005D26D0" w:rsidRDefault="005D26D0">
          <w:pPr>
            <w:pStyle w:val="TOC2"/>
            <w:tabs>
              <w:tab w:val="right" w:leader="dot" w:pos="9016"/>
            </w:tabs>
            <w:rPr>
              <w:rFonts w:eastAsiaTheme="minorEastAsia"/>
              <w:noProof/>
              <w:sz w:val="24"/>
              <w:szCs w:val="24"/>
              <w:lang w:eastAsia="en-GB"/>
            </w:rPr>
          </w:pPr>
          <w:hyperlink w:anchor="_Toc198060738" w:history="1">
            <w:r w:rsidRPr="00101979">
              <w:rPr>
                <w:rStyle w:val="Hyperlink"/>
                <w:noProof/>
              </w:rPr>
              <w:t>7. Conclusion</w:t>
            </w:r>
            <w:r>
              <w:rPr>
                <w:noProof/>
                <w:webHidden/>
              </w:rPr>
              <w:tab/>
            </w:r>
            <w:r>
              <w:rPr>
                <w:noProof/>
                <w:webHidden/>
              </w:rPr>
              <w:fldChar w:fldCharType="begin"/>
            </w:r>
            <w:r>
              <w:rPr>
                <w:noProof/>
                <w:webHidden/>
              </w:rPr>
              <w:instrText xml:space="preserve"> PAGEREF _Toc198060738 \h </w:instrText>
            </w:r>
            <w:r>
              <w:rPr>
                <w:noProof/>
                <w:webHidden/>
              </w:rPr>
            </w:r>
            <w:r>
              <w:rPr>
                <w:noProof/>
                <w:webHidden/>
              </w:rPr>
              <w:fldChar w:fldCharType="separate"/>
            </w:r>
            <w:r>
              <w:rPr>
                <w:noProof/>
                <w:webHidden/>
              </w:rPr>
              <w:t>8</w:t>
            </w:r>
            <w:r>
              <w:rPr>
                <w:noProof/>
                <w:webHidden/>
              </w:rPr>
              <w:fldChar w:fldCharType="end"/>
            </w:r>
          </w:hyperlink>
        </w:p>
        <w:p w14:paraId="5F9C99D5" w14:textId="616252F3" w:rsidR="005D26D0" w:rsidRDefault="005D26D0">
          <w:pPr>
            <w:pStyle w:val="TOC3"/>
            <w:tabs>
              <w:tab w:val="right" w:leader="dot" w:pos="9016"/>
            </w:tabs>
            <w:rPr>
              <w:rFonts w:eastAsiaTheme="minorEastAsia"/>
              <w:noProof/>
              <w:sz w:val="24"/>
              <w:szCs w:val="24"/>
              <w:lang w:eastAsia="en-GB"/>
            </w:rPr>
          </w:pPr>
          <w:hyperlink w:anchor="_Toc198060739" w:history="1">
            <w:r w:rsidRPr="00101979">
              <w:rPr>
                <w:rStyle w:val="Hyperlink"/>
                <w:noProof/>
              </w:rPr>
              <w:t>8. References</w:t>
            </w:r>
            <w:r>
              <w:rPr>
                <w:noProof/>
                <w:webHidden/>
              </w:rPr>
              <w:tab/>
            </w:r>
            <w:r>
              <w:rPr>
                <w:noProof/>
                <w:webHidden/>
              </w:rPr>
              <w:fldChar w:fldCharType="begin"/>
            </w:r>
            <w:r>
              <w:rPr>
                <w:noProof/>
                <w:webHidden/>
              </w:rPr>
              <w:instrText xml:space="preserve"> PAGEREF _Toc198060739 \h </w:instrText>
            </w:r>
            <w:r>
              <w:rPr>
                <w:noProof/>
                <w:webHidden/>
              </w:rPr>
            </w:r>
            <w:r>
              <w:rPr>
                <w:noProof/>
                <w:webHidden/>
              </w:rPr>
              <w:fldChar w:fldCharType="separate"/>
            </w:r>
            <w:r>
              <w:rPr>
                <w:noProof/>
                <w:webHidden/>
              </w:rPr>
              <w:t>9</w:t>
            </w:r>
            <w:r>
              <w:rPr>
                <w:noProof/>
                <w:webHidden/>
              </w:rPr>
              <w:fldChar w:fldCharType="end"/>
            </w:r>
          </w:hyperlink>
        </w:p>
        <w:p w14:paraId="5E57FEA3" w14:textId="15C66071" w:rsidR="005D26D0" w:rsidRDefault="005D26D0">
          <w:r>
            <w:rPr>
              <w:b/>
              <w:bCs/>
            </w:rPr>
            <w:fldChar w:fldCharType="end"/>
          </w:r>
        </w:p>
      </w:sdtContent>
    </w:sdt>
    <w:p w14:paraId="06F28D26" w14:textId="77777777" w:rsidR="005D26D0" w:rsidRDefault="005D26D0" w:rsidP="005D26D0">
      <w:pPr>
        <w:rPr>
          <w:rFonts w:ascii="Arial" w:hAnsi="Arial" w:cs="Arial"/>
        </w:rPr>
      </w:pPr>
    </w:p>
    <w:p w14:paraId="0C351C29" w14:textId="77777777" w:rsidR="005D26D0" w:rsidRDefault="005D26D0" w:rsidP="005D26D0">
      <w:pPr>
        <w:rPr>
          <w:rFonts w:ascii="Arial" w:hAnsi="Arial" w:cs="Arial"/>
        </w:rPr>
      </w:pPr>
    </w:p>
    <w:p w14:paraId="6F39C176" w14:textId="77777777" w:rsidR="005D26D0" w:rsidRDefault="005D26D0" w:rsidP="005D26D0">
      <w:pPr>
        <w:rPr>
          <w:rFonts w:ascii="Arial" w:hAnsi="Arial" w:cs="Arial"/>
        </w:rPr>
      </w:pPr>
    </w:p>
    <w:p w14:paraId="4F4673EA" w14:textId="77777777" w:rsidR="005D26D0" w:rsidRDefault="005D26D0" w:rsidP="005D26D0">
      <w:pPr>
        <w:rPr>
          <w:rFonts w:ascii="Arial" w:hAnsi="Arial" w:cs="Arial"/>
        </w:rPr>
      </w:pPr>
    </w:p>
    <w:p w14:paraId="1E4F61EF" w14:textId="77777777" w:rsidR="005D26D0" w:rsidRDefault="005D26D0" w:rsidP="005D26D0">
      <w:pPr>
        <w:rPr>
          <w:rFonts w:ascii="Arial" w:hAnsi="Arial" w:cs="Arial"/>
        </w:rPr>
      </w:pPr>
    </w:p>
    <w:p w14:paraId="0DBEA1C8" w14:textId="77777777" w:rsidR="005D26D0" w:rsidRDefault="005D26D0" w:rsidP="005D26D0">
      <w:pPr>
        <w:rPr>
          <w:rFonts w:ascii="Arial" w:hAnsi="Arial" w:cs="Arial"/>
        </w:rPr>
      </w:pPr>
    </w:p>
    <w:p w14:paraId="0BBAB224" w14:textId="77777777" w:rsidR="005D26D0" w:rsidRDefault="005D26D0" w:rsidP="005D26D0">
      <w:pPr>
        <w:rPr>
          <w:rFonts w:ascii="Arial" w:hAnsi="Arial" w:cs="Arial"/>
        </w:rPr>
      </w:pPr>
    </w:p>
    <w:p w14:paraId="3993B1A8" w14:textId="77777777" w:rsidR="005D26D0" w:rsidRDefault="005D26D0" w:rsidP="005D26D0">
      <w:pPr>
        <w:rPr>
          <w:rFonts w:ascii="Arial" w:hAnsi="Arial" w:cs="Arial"/>
        </w:rPr>
      </w:pPr>
    </w:p>
    <w:p w14:paraId="320D9129" w14:textId="77777777" w:rsidR="005D26D0" w:rsidRDefault="005D26D0" w:rsidP="005D26D0">
      <w:pPr>
        <w:rPr>
          <w:rFonts w:ascii="Arial" w:hAnsi="Arial" w:cs="Arial"/>
        </w:rPr>
      </w:pPr>
    </w:p>
    <w:p w14:paraId="1D20D5EC" w14:textId="77777777" w:rsidR="005D26D0" w:rsidRDefault="005D26D0" w:rsidP="005D26D0">
      <w:pPr>
        <w:rPr>
          <w:rFonts w:ascii="Arial" w:hAnsi="Arial" w:cs="Arial"/>
        </w:rPr>
      </w:pPr>
    </w:p>
    <w:p w14:paraId="57443FCB" w14:textId="77777777" w:rsidR="005D26D0" w:rsidRDefault="005D26D0" w:rsidP="005D26D0">
      <w:pPr>
        <w:rPr>
          <w:rFonts w:ascii="Arial" w:hAnsi="Arial" w:cs="Arial"/>
        </w:rPr>
      </w:pPr>
    </w:p>
    <w:p w14:paraId="64E5A247" w14:textId="77777777" w:rsidR="005D26D0" w:rsidRDefault="005D26D0" w:rsidP="005D26D0">
      <w:pPr>
        <w:rPr>
          <w:rFonts w:ascii="Arial" w:hAnsi="Arial" w:cs="Arial"/>
        </w:rPr>
      </w:pPr>
    </w:p>
    <w:p w14:paraId="4E12409D" w14:textId="77777777" w:rsidR="005D26D0" w:rsidRDefault="005D26D0" w:rsidP="005D26D0">
      <w:pPr>
        <w:rPr>
          <w:rFonts w:ascii="Arial" w:hAnsi="Arial" w:cs="Arial"/>
        </w:rPr>
      </w:pPr>
    </w:p>
    <w:p w14:paraId="290BBBA9" w14:textId="77777777" w:rsidR="005D26D0" w:rsidRPr="00766FB7" w:rsidRDefault="005D26D0" w:rsidP="005D26D0">
      <w:pPr>
        <w:pStyle w:val="Heading2"/>
      </w:pPr>
      <w:bookmarkStart w:id="0" w:name="_Toc198060015"/>
      <w:bookmarkStart w:id="1" w:name="_Toc198060722"/>
      <w:r w:rsidRPr="00766FB7">
        <w:lastRenderedPageBreak/>
        <w:t>1. Executive Summary</w:t>
      </w:r>
      <w:bookmarkEnd w:id="0"/>
      <w:bookmarkEnd w:id="1"/>
    </w:p>
    <w:p w14:paraId="422B041B" w14:textId="77777777" w:rsidR="005D26D0" w:rsidRPr="00766FB7" w:rsidRDefault="005D26D0" w:rsidP="005D26D0">
      <w:pPr>
        <w:jc w:val="both"/>
        <w:rPr>
          <w:rFonts w:ascii="Arial" w:hAnsi="Arial" w:cs="Arial"/>
        </w:rPr>
      </w:pPr>
      <w:r w:rsidRPr="00766FB7">
        <w:rPr>
          <w:rFonts w:ascii="Arial" w:hAnsi="Arial" w:cs="Arial"/>
        </w:rPr>
        <w:t xml:space="preserve">Construction companies face </w:t>
      </w:r>
      <w:r w:rsidRPr="00E60B51">
        <w:rPr>
          <w:rFonts w:ascii="Arial" w:hAnsi="Arial" w:cs="Arial"/>
        </w:rPr>
        <w:t xml:space="preserve">huge amounts </w:t>
      </w:r>
      <w:r w:rsidRPr="00766FB7">
        <w:rPr>
          <w:rFonts w:ascii="Arial" w:hAnsi="Arial" w:cs="Arial"/>
        </w:rPr>
        <w:t>of risks that can impact their ability to deliver projects on time, within budget, and to the required quality standards. For Brown’s Developments Ltd, a construction company based in Cardiff, Wales, the importance of managing these risks cannot be overstated. This report examines how Brown’s Developments Ltd has implemented strategies to mitigate risks in key areas including quality, environment, health and safety, and financial risks. These risk management strategies are essential not only for safeguarding the company’s reputation but also for ensuring its long-term financial health and regulatory compliance. By aligning with both national and local standards, especially those set forth by the Welsh Government, the company has been able to implement proactive measures to manage risks and improve its overall business performance.</w:t>
      </w:r>
    </w:p>
    <w:p w14:paraId="242900AE" w14:textId="310B0D28" w:rsidR="005D26D0" w:rsidRPr="00766FB7" w:rsidRDefault="005D26D0" w:rsidP="005D26D0">
      <w:pPr>
        <w:pStyle w:val="Heading2"/>
      </w:pPr>
      <w:bookmarkStart w:id="2" w:name="_Toc198060018"/>
      <w:bookmarkStart w:id="3" w:name="_Toc198060723"/>
      <w:r>
        <w:t>2</w:t>
      </w:r>
      <w:r w:rsidRPr="00766FB7">
        <w:t>. Risk Management Framework</w:t>
      </w:r>
      <w:bookmarkEnd w:id="2"/>
      <w:bookmarkEnd w:id="3"/>
    </w:p>
    <w:p w14:paraId="540BD85E" w14:textId="1A7A98FD" w:rsidR="005D26D0" w:rsidRPr="00766FB7" w:rsidRDefault="005D26D0" w:rsidP="005D26D0">
      <w:pPr>
        <w:pStyle w:val="Heading3"/>
      </w:pPr>
      <w:bookmarkStart w:id="4" w:name="_Toc198060019"/>
      <w:bookmarkStart w:id="5" w:name="_Toc198060724"/>
      <w:r>
        <w:t>2</w:t>
      </w:r>
      <w:r w:rsidRPr="00766FB7">
        <w:t>.1 Overview of the Risk Management Approach</w:t>
      </w:r>
      <w:bookmarkEnd w:id="4"/>
      <w:bookmarkEnd w:id="5"/>
    </w:p>
    <w:p w14:paraId="65788116" w14:textId="77777777" w:rsidR="005D26D0" w:rsidRPr="00766FB7" w:rsidRDefault="005D26D0" w:rsidP="005D26D0">
      <w:pPr>
        <w:jc w:val="both"/>
        <w:rPr>
          <w:rFonts w:ascii="Arial" w:hAnsi="Arial" w:cs="Arial"/>
        </w:rPr>
      </w:pPr>
      <w:r w:rsidRPr="00766FB7">
        <w:rPr>
          <w:rFonts w:ascii="Arial" w:hAnsi="Arial" w:cs="Arial"/>
        </w:rPr>
        <w:t>Brown’s Developments Ltd applies a comprehensive Enterprise Risk Management (ERM) framework to identify, assess, and mitigate risks across all its projects. The company integrates risk management into every aspect of its operations, from the initial planning stages to the final delivery of the project. The ERM framework comprises five key stages:</w:t>
      </w:r>
    </w:p>
    <w:p w14:paraId="5AFD1B42" w14:textId="77777777" w:rsidR="005D26D0" w:rsidRPr="00766FB7" w:rsidRDefault="005D26D0" w:rsidP="005D26D0">
      <w:pPr>
        <w:numPr>
          <w:ilvl w:val="0"/>
          <w:numId w:val="1"/>
        </w:numPr>
        <w:jc w:val="both"/>
        <w:rPr>
          <w:rFonts w:ascii="Arial" w:hAnsi="Arial" w:cs="Arial"/>
        </w:rPr>
      </w:pPr>
      <w:r w:rsidRPr="00766FB7">
        <w:rPr>
          <w:rFonts w:ascii="Arial" w:hAnsi="Arial" w:cs="Arial"/>
        </w:rPr>
        <w:t>Risk Identification: This involves recognising and documenting potential risks associated with the project. Risks can arise from multiple sources, such as operational processes, external factors like weather conditions, or financial aspects such as cash flow issues.</w:t>
      </w:r>
    </w:p>
    <w:p w14:paraId="3B0B8CE4" w14:textId="77777777" w:rsidR="005D26D0" w:rsidRPr="00766FB7" w:rsidRDefault="005D26D0" w:rsidP="005D26D0">
      <w:pPr>
        <w:numPr>
          <w:ilvl w:val="0"/>
          <w:numId w:val="1"/>
        </w:numPr>
        <w:jc w:val="both"/>
        <w:rPr>
          <w:rFonts w:ascii="Arial" w:hAnsi="Arial" w:cs="Arial"/>
        </w:rPr>
      </w:pPr>
      <w:r w:rsidRPr="00766FB7">
        <w:rPr>
          <w:rFonts w:ascii="Arial" w:hAnsi="Arial" w:cs="Arial"/>
        </w:rPr>
        <w:t>Risk Assessment: After identifying risks, the company assesses their potential impact and likelihood, categorising them as high, medium, or low risks.</w:t>
      </w:r>
    </w:p>
    <w:p w14:paraId="4528DF78" w14:textId="77777777" w:rsidR="005D26D0" w:rsidRPr="00766FB7" w:rsidRDefault="005D26D0" w:rsidP="005D26D0">
      <w:pPr>
        <w:numPr>
          <w:ilvl w:val="0"/>
          <w:numId w:val="1"/>
        </w:numPr>
        <w:jc w:val="both"/>
        <w:rPr>
          <w:rFonts w:ascii="Arial" w:hAnsi="Arial" w:cs="Arial"/>
        </w:rPr>
      </w:pPr>
      <w:r w:rsidRPr="00766FB7">
        <w:rPr>
          <w:rFonts w:ascii="Arial" w:hAnsi="Arial" w:cs="Arial"/>
        </w:rPr>
        <w:t>Risk Mitigation: Strategies are then developed to address or reduce the likelihood of these risks materialising. This could include implementing control measures, such as improving quality assurance processes, securing financial contingency, or planning for environmental protection.</w:t>
      </w:r>
    </w:p>
    <w:p w14:paraId="4C11D3DD" w14:textId="77777777" w:rsidR="005D26D0" w:rsidRPr="00766FB7" w:rsidRDefault="005D26D0" w:rsidP="005D26D0">
      <w:pPr>
        <w:numPr>
          <w:ilvl w:val="0"/>
          <w:numId w:val="1"/>
        </w:numPr>
        <w:jc w:val="both"/>
        <w:rPr>
          <w:rFonts w:ascii="Arial" w:hAnsi="Arial" w:cs="Arial"/>
        </w:rPr>
      </w:pPr>
      <w:r w:rsidRPr="00766FB7">
        <w:rPr>
          <w:rFonts w:ascii="Arial" w:hAnsi="Arial" w:cs="Arial"/>
        </w:rPr>
        <w:t>Risk Monitoring: Continuous monitoring allows the company to track the effectiveness of risk mitigation strategies throughout the lifecycle of the project. Adjustments are made where necessary.</w:t>
      </w:r>
    </w:p>
    <w:p w14:paraId="62F993E2" w14:textId="77777777" w:rsidR="005D26D0" w:rsidRPr="00766FB7" w:rsidRDefault="005D26D0" w:rsidP="005D26D0">
      <w:pPr>
        <w:numPr>
          <w:ilvl w:val="0"/>
          <w:numId w:val="1"/>
        </w:numPr>
        <w:jc w:val="both"/>
        <w:rPr>
          <w:rFonts w:ascii="Arial" w:hAnsi="Arial" w:cs="Arial"/>
        </w:rPr>
      </w:pPr>
      <w:r w:rsidRPr="00766FB7">
        <w:rPr>
          <w:rFonts w:ascii="Arial" w:hAnsi="Arial" w:cs="Arial"/>
        </w:rPr>
        <w:t>Continuous Improvement: Lessons learned from previous projects are incorporated into future projects, ensuring a cycle of improvement and more effective risk management over time.</w:t>
      </w:r>
    </w:p>
    <w:p w14:paraId="1BAB33B3" w14:textId="35349DE7" w:rsidR="005D26D0" w:rsidRPr="00766FB7" w:rsidRDefault="005D26D0" w:rsidP="005D26D0">
      <w:pPr>
        <w:pStyle w:val="Heading2"/>
      </w:pPr>
      <w:bookmarkStart w:id="6" w:name="_Toc198060020"/>
      <w:bookmarkStart w:id="7" w:name="_Toc198060725"/>
      <w:r>
        <w:t>3</w:t>
      </w:r>
      <w:r w:rsidRPr="00766FB7">
        <w:t>. Quality Risk Management</w:t>
      </w:r>
      <w:bookmarkEnd w:id="6"/>
      <w:bookmarkEnd w:id="7"/>
    </w:p>
    <w:p w14:paraId="11EB1167" w14:textId="48B79F3C" w:rsidR="005D26D0" w:rsidRPr="00766FB7" w:rsidRDefault="005D26D0" w:rsidP="005D26D0">
      <w:pPr>
        <w:pStyle w:val="Heading3"/>
      </w:pPr>
      <w:bookmarkStart w:id="8" w:name="_Toc198060021"/>
      <w:bookmarkStart w:id="9" w:name="_Toc198060726"/>
      <w:r>
        <w:t>3</w:t>
      </w:r>
      <w:r w:rsidRPr="00766FB7">
        <w:t>.1 Quality Risks in Construction</w:t>
      </w:r>
      <w:bookmarkEnd w:id="8"/>
      <w:bookmarkEnd w:id="9"/>
    </w:p>
    <w:p w14:paraId="020758D0" w14:textId="77777777" w:rsidR="005D26D0" w:rsidRPr="00766FB7" w:rsidRDefault="005D26D0" w:rsidP="005D26D0">
      <w:pPr>
        <w:jc w:val="both"/>
        <w:rPr>
          <w:rFonts w:ascii="Arial" w:hAnsi="Arial" w:cs="Arial"/>
        </w:rPr>
      </w:pPr>
      <w:r w:rsidRPr="00766FB7">
        <w:rPr>
          <w:rFonts w:ascii="Arial" w:hAnsi="Arial" w:cs="Arial"/>
        </w:rPr>
        <w:t>In the construction industry, quality-related risks can have profound implications on project timelines, costs, and client satisfaction. These risks can arise from multiple sources:</w:t>
      </w:r>
    </w:p>
    <w:p w14:paraId="6EE6E679" w14:textId="77777777" w:rsidR="005D26D0" w:rsidRPr="00766FB7" w:rsidRDefault="005D26D0" w:rsidP="005D26D0">
      <w:pPr>
        <w:numPr>
          <w:ilvl w:val="0"/>
          <w:numId w:val="2"/>
        </w:numPr>
        <w:jc w:val="both"/>
        <w:rPr>
          <w:rFonts w:ascii="Arial" w:hAnsi="Arial" w:cs="Arial"/>
        </w:rPr>
      </w:pPr>
      <w:r w:rsidRPr="00766FB7">
        <w:rPr>
          <w:rFonts w:ascii="Arial" w:hAnsi="Arial" w:cs="Arial"/>
        </w:rPr>
        <w:t>Poor workmanship: Inconsistent standards, lack of skill, or untrained workers can lead to defects that need to be rectified later.</w:t>
      </w:r>
    </w:p>
    <w:p w14:paraId="2B2491AB" w14:textId="77777777" w:rsidR="005D26D0" w:rsidRPr="00766FB7" w:rsidRDefault="005D26D0" w:rsidP="005D26D0">
      <w:pPr>
        <w:numPr>
          <w:ilvl w:val="0"/>
          <w:numId w:val="2"/>
        </w:numPr>
        <w:jc w:val="both"/>
        <w:rPr>
          <w:rFonts w:ascii="Arial" w:hAnsi="Arial" w:cs="Arial"/>
        </w:rPr>
      </w:pPr>
      <w:r w:rsidRPr="00766FB7">
        <w:rPr>
          <w:rFonts w:ascii="Arial" w:hAnsi="Arial" w:cs="Arial"/>
        </w:rPr>
        <w:t>Inadequate materials: The use of substandard or incorrect materials can compromise the integrity of the structure and result in costly rework.</w:t>
      </w:r>
    </w:p>
    <w:p w14:paraId="34F51248" w14:textId="77777777" w:rsidR="005D26D0" w:rsidRPr="00766FB7" w:rsidRDefault="005D26D0" w:rsidP="005D26D0">
      <w:pPr>
        <w:numPr>
          <w:ilvl w:val="0"/>
          <w:numId w:val="2"/>
        </w:numPr>
        <w:jc w:val="both"/>
        <w:rPr>
          <w:rFonts w:ascii="Arial" w:hAnsi="Arial" w:cs="Arial"/>
        </w:rPr>
      </w:pPr>
      <w:r w:rsidRPr="00766FB7">
        <w:rPr>
          <w:rFonts w:ascii="Arial" w:hAnsi="Arial" w:cs="Arial"/>
        </w:rPr>
        <w:lastRenderedPageBreak/>
        <w:t>Design errors: A lack of precision or clarity in the design phase can lead to errors during construction, causing delays and additional costs.</w:t>
      </w:r>
    </w:p>
    <w:p w14:paraId="38CB20BC" w14:textId="77777777" w:rsidR="005D26D0" w:rsidRPr="00766FB7" w:rsidRDefault="005D26D0" w:rsidP="005D26D0">
      <w:pPr>
        <w:numPr>
          <w:ilvl w:val="0"/>
          <w:numId w:val="2"/>
        </w:numPr>
        <w:jc w:val="both"/>
        <w:rPr>
          <w:rFonts w:ascii="Arial" w:hAnsi="Arial" w:cs="Arial"/>
        </w:rPr>
      </w:pPr>
      <w:r w:rsidRPr="00766FB7">
        <w:rPr>
          <w:rFonts w:ascii="Arial" w:hAnsi="Arial" w:cs="Arial"/>
        </w:rPr>
        <w:t>Lack of oversight: Insufficient supervision during the construction process can allow mistakes to go unnoticed until later in the project lifecycle, often requiring extensive rework.</w:t>
      </w:r>
    </w:p>
    <w:p w14:paraId="63B39833" w14:textId="79033717" w:rsidR="005D26D0" w:rsidRPr="00766FB7" w:rsidRDefault="005D26D0" w:rsidP="005D26D0">
      <w:pPr>
        <w:pStyle w:val="Heading3"/>
      </w:pPr>
      <w:bookmarkStart w:id="10" w:name="_Toc198060022"/>
      <w:bookmarkStart w:id="11" w:name="_Toc198060727"/>
      <w:r>
        <w:t>3</w:t>
      </w:r>
      <w:r w:rsidRPr="00766FB7">
        <w:t>.2 Mitigating Quality Risks</w:t>
      </w:r>
      <w:bookmarkEnd w:id="10"/>
      <w:bookmarkEnd w:id="11"/>
    </w:p>
    <w:p w14:paraId="7BE2B670" w14:textId="77777777" w:rsidR="005D26D0" w:rsidRPr="00766FB7" w:rsidRDefault="005D26D0" w:rsidP="005D26D0">
      <w:pPr>
        <w:jc w:val="both"/>
        <w:rPr>
          <w:rFonts w:ascii="Arial" w:hAnsi="Arial" w:cs="Arial"/>
        </w:rPr>
      </w:pPr>
      <w:r w:rsidRPr="00766FB7">
        <w:rPr>
          <w:rFonts w:ascii="Arial" w:hAnsi="Arial" w:cs="Arial"/>
        </w:rPr>
        <w:t>Brown’s Developments Ltd has put in place several strategies to address quality-related risks and ensure the final product meets or exceeds industry standards:</w:t>
      </w:r>
    </w:p>
    <w:p w14:paraId="437DE5B1" w14:textId="77777777" w:rsidR="005D26D0" w:rsidRPr="00766FB7" w:rsidRDefault="005D26D0" w:rsidP="005D26D0">
      <w:pPr>
        <w:numPr>
          <w:ilvl w:val="0"/>
          <w:numId w:val="3"/>
        </w:numPr>
        <w:jc w:val="both"/>
        <w:rPr>
          <w:rFonts w:ascii="Arial" w:hAnsi="Arial" w:cs="Arial"/>
        </w:rPr>
      </w:pPr>
      <w:r w:rsidRPr="00766FB7">
        <w:rPr>
          <w:rFonts w:ascii="Arial" w:hAnsi="Arial" w:cs="Arial"/>
        </w:rPr>
        <w:t>Training and Development:</w:t>
      </w:r>
    </w:p>
    <w:p w14:paraId="4FE18CA5" w14:textId="77777777" w:rsidR="005D26D0" w:rsidRPr="00766FB7" w:rsidRDefault="005D26D0" w:rsidP="005D26D0">
      <w:pPr>
        <w:numPr>
          <w:ilvl w:val="1"/>
          <w:numId w:val="17"/>
        </w:numPr>
        <w:jc w:val="both"/>
        <w:rPr>
          <w:rFonts w:ascii="Arial" w:hAnsi="Arial" w:cs="Arial"/>
        </w:rPr>
      </w:pPr>
      <w:r w:rsidRPr="00766FB7">
        <w:rPr>
          <w:rFonts w:ascii="Arial" w:hAnsi="Arial" w:cs="Arial"/>
        </w:rPr>
        <w:t>All employees, including subcontractors, are required to undergo continuous training. This training includes both theoretical knowledge of construction standards and practical on-site experience. Additionally, specialised training in areas such as quality assurance, building regulations, and environmental sustainability ensures that workers are well-equipped to meet the highest standards.</w:t>
      </w:r>
    </w:p>
    <w:p w14:paraId="1ADD6B83" w14:textId="77777777" w:rsidR="005D26D0" w:rsidRPr="00766FB7" w:rsidRDefault="005D26D0" w:rsidP="005D26D0">
      <w:pPr>
        <w:numPr>
          <w:ilvl w:val="1"/>
          <w:numId w:val="17"/>
        </w:numPr>
        <w:jc w:val="both"/>
        <w:rPr>
          <w:rFonts w:ascii="Arial" w:hAnsi="Arial" w:cs="Arial"/>
        </w:rPr>
      </w:pPr>
      <w:r w:rsidRPr="00766FB7">
        <w:rPr>
          <w:rFonts w:ascii="Arial" w:hAnsi="Arial" w:cs="Arial"/>
        </w:rPr>
        <w:t>Workers are required to hold certifications such as the CSCS card (Construction Skills Certification Scheme) to confirm their skills and knowledge.</w:t>
      </w:r>
    </w:p>
    <w:p w14:paraId="3B7244B3" w14:textId="77777777" w:rsidR="005D26D0" w:rsidRPr="00766FB7" w:rsidRDefault="005D26D0" w:rsidP="005D26D0">
      <w:pPr>
        <w:numPr>
          <w:ilvl w:val="0"/>
          <w:numId w:val="3"/>
        </w:numPr>
        <w:jc w:val="both"/>
        <w:rPr>
          <w:rFonts w:ascii="Arial" w:hAnsi="Arial" w:cs="Arial"/>
        </w:rPr>
      </w:pPr>
      <w:r w:rsidRPr="00766FB7">
        <w:rPr>
          <w:rFonts w:ascii="Arial" w:hAnsi="Arial" w:cs="Arial"/>
        </w:rPr>
        <w:t>Third-Party Inspections and Audits:</w:t>
      </w:r>
    </w:p>
    <w:p w14:paraId="29C26524" w14:textId="77777777" w:rsidR="005D26D0" w:rsidRPr="00E60B51" w:rsidRDefault="005D26D0" w:rsidP="005D26D0">
      <w:pPr>
        <w:pStyle w:val="ListParagraph"/>
        <w:numPr>
          <w:ilvl w:val="1"/>
          <w:numId w:val="18"/>
        </w:numPr>
        <w:jc w:val="both"/>
        <w:rPr>
          <w:rFonts w:ascii="Arial" w:hAnsi="Arial" w:cs="Arial"/>
        </w:rPr>
      </w:pPr>
      <w:r w:rsidRPr="00E60B51">
        <w:rPr>
          <w:rFonts w:ascii="Arial" w:hAnsi="Arial" w:cs="Arial"/>
        </w:rPr>
        <w:t>Brown’s Developments Ltd schedules regular third-party quality inspections and audits at key stages of the project. These inspections ensure that the project adheres to local and national building regulations and meets the client’s specific requirements.</w:t>
      </w:r>
    </w:p>
    <w:p w14:paraId="21AECEF3" w14:textId="77777777" w:rsidR="005D26D0" w:rsidRPr="00766FB7" w:rsidRDefault="005D26D0" w:rsidP="005D26D0">
      <w:pPr>
        <w:numPr>
          <w:ilvl w:val="0"/>
          <w:numId w:val="3"/>
        </w:numPr>
        <w:jc w:val="both"/>
        <w:rPr>
          <w:rFonts w:ascii="Arial" w:hAnsi="Arial" w:cs="Arial"/>
        </w:rPr>
      </w:pPr>
      <w:r w:rsidRPr="00766FB7">
        <w:rPr>
          <w:rFonts w:ascii="Arial" w:hAnsi="Arial" w:cs="Arial"/>
        </w:rPr>
        <w:t>Use of Technology for Quality Assurance:</w:t>
      </w:r>
    </w:p>
    <w:p w14:paraId="4A4614F2" w14:textId="77777777" w:rsidR="005D26D0" w:rsidRPr="00E60B51" w:rsidRDefault="005D26D0" w:rsidP="005D26D0">
      <w:pPr>
        <w:pStyle w:val="ListParagraph"/>
        <w:numPr>
          <w:ilvl w:val="1"/>
          <w:numId w:val="18"/>
        </w:numPr>
        <w:jc w:val="both"/>
        <w:rPr>
          <w:rFonts w:ascii="Arial" w:hAnsi="Arial" w:cs="Arial"/>
        </w:rPr>
      </w:pPr>
      <w:r w:rsidRPr="00E60B51">
        <w:rPr>
          <w:rFonts w:ascii="Arial" w:hAnsi="Arial" w:cs="Arial"/>
        </w:rPr>
        <w:t>The company has adopted Building Information Modelling (BIM), which allows for the creation of digital representations of the building, helping detect design flaws or potential issues before construction begins. This helps reduce errors and rework during the construction phase.</w:t>
      </w:r>
    </w:p>
    <w:p w14:paraId="7D9E6B7E" w14:textId="77777777" w:rsidR="005D26D0" w:rsidRPr="00E60B51" w:rsidRDefault="005D26D0" w:rsidP="005D26D0">
      <w:pPr>
        <w:pStyle w:val="ListParagraph"/>
        <w:numPr>
          <w:ilvl w:val="1"/>
          <w:numId w:val="18"/>
        </w:numPr>
        <w:jc w:val="both"/>
        <w:rPr>
          <w:rFonts w:ascii="Arial" w:hAnsi="Arial" w:cs="Arial"/>
        </w:rPr>
      </w:pPr>
      <w:r w:rsidRPr="00E60B51">
        <w:rPr>
          <w:rFonts w:ascii="Arial" w:hAnsi="Arial" w:cs="Arial"/>
        </w:rPr>
        <w:t>Snagging software is also used to identify and resolve defects early in the process, reducing the impact on project schedules.</w:t>
      </w:r>
    </w:p>
    <w:p w14:paraId="418EA9F9" w14:textId="77777777" w:rsidR="005D26D0" w:rsidRPr="00766FB7" w:rsidRDefault="005D26D0" w:rsidP="005D26D0">
      <w:pPr>
        <w:numPr>
          <w:ilvl w:val="0"/>
          <w:numId w:val="3"/>
        </w:numPr>
        <w:jc w:val="both"/>
        <w:rPr>
          <w:rFonts w:ascii="Arial" w:hAnsi="Arial" w:cs="Arial"/>
        </w:rPr>
      </w:pPr>
      <w:r w:rsidRPr="00766FB7">
        <w:rPr>
          <w:rFonts w:ascii="Arial" w:hAnsi="Arial" w:cs="Arial"/>
        </w:rPr>
        <w:t>Strict Material Procurement Processes:</w:t>
      </w:r>
    </w:p>
    <w:p w14:paraId="191B9033" w14:textId="77777777" w:rsidR="005D26D0" w:rsidRPr="00E60B51" w:rsidRDefault="005D26D0" w:rsidP="005D26D0">
      <w:pPr>
        <w:pStyle w:val="ListParagraph"/>
        <w:numPr>
          <w:ilvl w:val="1"/>
          <w:numId w:val="19"/>
        </w:numPr>
        <w:jc w:val="both"/>
        <w:rPr>
          <w:rFonts w:ascii="Arial" w:hAnsi="Arial" w:cs="Arial"/>
        </w:rPr>
      </w:pPr>
      <w:r w:rsidRPr="00E60B51">
        <w:rPr>
          <w:rFonts w:ascii="Arial" w:hAnsi="Arial" w:cs="Arial"/>
        </w:rPr>
        <w:t>Brown’s Developments sources materials only from certified suppliers. All materials are inspected upon arrival at the site to ensure they meet the specified requirements. The company uses sustainable materials whenever possible to ensure that the environmental footprint of each project is minimised.</w:t>
      </w:r>
    </w:p>
    <w:p w14:paraId="5177A6BB" w14:textId="77777777" w:rsidR="005D26D0" w:rsidRPr="00766FB7" w:rsidRDefault="005D26D0" w:rsidP="005D26D0">
      <w:pPr>
        <w:numPr>
          <w:ilvl w:val="0"/>
          <w:numId w:val="3"/>
        </w:numPr>
        <w:jc w:val="both"/>
        <w:rPr>
          <w:rFonts w:ascii="Arial" w:hAnsi="Arial" w:cs="Arial"/>
        </w:rPr>
      </w:pPr>
      <w:r w:rsidRPr="00766FB7">
        <w:rPr>
          <w:rFonts w:ascii="Arial" w:hAnsi="Arial" w:cs="Arial"/>
        </w:rPr>
        <w:t>Quality Management System (QMS):</w:t>
      </w:r>
    </w:p>
    <w:p w14:paraId="7644223B" w14:textId="77777777" w:rsidR="005D26D0" w:rsidRPr="00E60B51" w:rsidRDefault="005D26D0" w:rsidP="005D26D0">
      <w:pPr>
        <w:pStyle w:val="ListParagraph"/>
        <w:numPr>
          <w:ilvl w:val="1"/>
          <w:numId w:val="19"/>
        </w:numPr>
        <w:jc w:val="both"/>
        <w:rPr>
          <w:rFonts w:ascii="Arial" w:hAnsi="Arial" w:cs="Arial"/>
        </w:rPr>
      </w:pPr>
      <w:r w:rsidRPr="00E60B51">
        <w:rPr>
          <w:rFonts w:ascii="Arial" w:hAnsi="Arial" w:cs="Arial"/>
        </w:rPr>
        <w:t>A comprehensive ISO 9001-certified QMS is in place to monitor and control the quality of every aspect of the project. From procurement and construction to handover, each process is documented and scrutinised to ensure compliance with the company’s stringent quality standards.</w:t>
      </w:r>
    </w:p>
    <w:p w14:paraId="2EE22A85" w14:textId="4DFD8F20" w:rsidR="005D26D0" w:rsidRPr="00766FB7" w:rsidRDefault="005D26D0" w:rsidP="005D26D0">
      <w:pPr>
        <w:pStyle w:val="Heading2"/>
      </w:pPr>
      <w:bookmarkStart w:id="12" w:name="_Toc198060023"/>
      <w:bookmarkStart w:id="13" w:name="_Toc198060728"/>
      <w:r>
        <w:lastRenderedPageBreak/>
        <w:t>4</w:t>
      </w:r>
      <w:r w:rsidRPr="00766FB7">
        <w:t>. Environmental Risk Management</w:t>
      </w:r>
      <w:bookmarkEnd w:id="12"/>
      <w:bookmarkEnd w:id="13"/>
    </w:p>
    <w:p w14:paraId="3585F82C" w14:textId="722E0799" w:rsidR="005D26D0" w:rsidRPr="00766FB7" w:rsidRDefault="005D26D0" w:rsidP="005D26D0">
      <w:pPr>
        <w:pStyle w:val="Heading3"/>
      </w:pPr>
      <w:bookmarkStart w:id="14" w:name="_Toc198060024"/>
      <w:bookmarkStart w:id="15" w:name="_Toc198060729"/>
      <w:r>
        <w:t>4</w:t>
      </w:r>
      <w:r w:rsidRPr="00766FB7">
        <w:t>.1 Environmental Risks in Construction</w:t>
      </w:r>
      <w:bookmarkEnd w:id="14"/>
      <w:bookmarkEnd w:id="15"/>
    </w:p>
    <w:p w14:paraId="6F8E913D" w14:textId="77777777" w:rsidR="005D26D0" w:rsidRPr="00766FB7" w:rsidRDefault="005D26D0" w:rsidP="005D26D0">
      <w:pPr>
        <w:jc w:val="both"/>
        <w:rPr>
          <w:rFonts w:ascii="Arial" w:hAnsi="Arial" w:cs="Arial"/>
        </w:rPr>
      </w:pPr>
      <w:r w:rsidRPr="00766FB7">
        <w:rPr>
          <w:rFonts w:ascii="Arial" w:hAnsi="Arial" w:cs="Arial"/>
        </w:rPr>
        <w:t>Environmental risks in construction projects are gaining increasing attention due to growing concerns over sustainability and climate change. These risks include:</w:t>
      </w:r>
    </w:p>
    <w:p w14:paraId="4B66C885" w14:textId="77777777" w:rsidR="005D26D0" w:rsidRPr="00766FB7" w:rsidRDefault="005D26D0" w:rsidP="005D26D0">
      <w:pPr>
        <w:numPr>
          <w:ilvl w:val="0"/>
          <w:numId w:val="4"/>
        </w:numPr>
        <w:jc w:val="both"/>
        <w:rPr>
          <w:rFonts w:ascii="Arial" w:hAnsi="Arial" w:cs="Arial"/>
        </w:rPr>
      </w:pPr>
      <w:r w:rsidRPr="00766FB7">
        <w:rPr>
          <w:rFonts w:ascii="Arial" w:hAnsi="Arial" w:cs="Arial"/>
        </w:rPr>
        <w:t>Waste generation: Construction sites can generate significant amounts of waste, including unused materials, packaging, and demolition debris. Improper waste management can lead to environmental contamination and legal repercussions.</w:t>
      </w:r>
    </w:p>
    <w:p w14:paraId="41277DCB" w14:textId="77777777" w:rsidR="005D26D0" w:rsidRPr="00766FB7" w:rsidRDefault="005D26D0" w:rsidP="005D26D0">
      <w:pPr>
        <w:numPr>
          <w:ilvl w:val="0"/>
          <w:numId w:val="4"/>
        </w:numPr>
        <w:jc w:val="both"/>
        <w:rPr>
          <w:rFonts w:ascii="Arial" w:hAnsi="Arial" w:cs="Arial"/>
        </w:rPr>
      </w:pPr>
      <w:r w:rsidRPr="00766FB7">
        <w:rPr>
          <w:rFonts w:ascii="Arial" w:hAnsi="Arial" w:cs="Arial"/>
        </w:rPr>
        <w:t>Pollution: Construction activities can contribute to noise pollution, air pollution (especially dust), and water pollution through runoff from construction sites.</w:t>
      </w:r>
    </w:p>
    <w:p w14:paraId="2311A8AB" w14:textId="77777777" w:rsidR="005D26D0" w:rsidRPr="00766FB7" w:rsidRDefault="005D26D0" w:rsidP="005D26D0">
      <w:pPr>
        <w:numPr>
          <w:ilvl w:val="0"/>
          <w:numId w:val="4"/>
        </w:numPr>
        <w:jc w:val="both"/>
        <w:rPr>
          <w:rFonts w:ascii="Arial" w:hAnsi="Arial" w:cs="Arial"/>
        </w:rPr>
      </w:pPr>
      <w:r w:rsidRPr="00766FB7">
        <w:rPr>
          <w:rFonts w:ascii="Arial" w:hAnsi="Arial" w:cs="Arial"/>
        </w:rPr>
        <w:t>Loss of biodiversity: Construction projects that are not carefully planned can disrupt local ecosystems, impacting plant and animal species.</w:t>
      </w:r>
    </w:p>
    <w:p w14:paraId="77806C61" w14:textId="77777777" w:rsidR="005D26D0" w:rsidRPr="00766FB7" w:rsidRDefault="005D26D0" w:rsidP="005D26D0">
      <w:pPr>
        <w:numPr>
          <w:ilvl w:val="0"/>
          <w:numId w:val="4"/>
        </w:numPr>
        <w:jc w:val="both"/>
        <w:rPr>
          <w:rFonts w:ascii="Arial" w:hAnsi="Arial" w:cs="Arial"/>
        </w:rPr>
      </w:pPr>
      <w:r w:rsidRPr="00766FB7">
        <w:rPr>
          <w:rFonts w:ascii="Arial" w:hAnsi="Arial" w:cs="Arial"/>
        </w:rPr>
        <w:t>Flooding: Construction sites, especially those in areas vulnerable to flooding, must address potential risks posed by extreme weather events exacerbated by climate change.</w:t>
      </w:r>
    </w:p>
    <w:p w14:paraId="14CAB14A" w14:textId="24FF9C6D" w:rsidR="005D26D0" w:rsidRPr="00766FB7" w:rsidRDefault="005D26D0" w:rsidP="005D26D0">
      <w:pPr>
        <w:pStyle w:val="Heading3"/>
      </w:pPr>
      <w:bookmarkStart w:id="16" w:name="_Toc198060025"/>
      <w:bookmarkStart w:id="17" w:name="_Toc198060730"/>
      <w:r>
        <w:t>4</w:t>
      </w:r>
      <w:r w:rsidRPr="00766FB7">
        <w:t>.2 Mitigating Environmental Risks</w:t>
      </w:r>
      <w:bookmarkEnd w:id="16"/>
      <w:bookmarkEnd w:id="17"/>
    </w:p>
    <w:p w14:paraId="3F0014A9" w14:textId="77777777" w:rsidR="005D26D0" w:rsidRPr="00766FB7" w:rsidRDefault="005D26D0" w:rsidP="005D26D0">
      <w:pPr>
        <w:jc w:val="both"/>
        <w:rPr>
          <w:rFonts w:ascii="Arial" w:hAnsi="Arial" w:cs="Arial"/>
        </w:rPr>
      </w:pPr>
      <w:r w:rsidRPr="00766FB7">
        <w:rPr>
          <w:rFonts w:ascii="Arial" w:hAnsi="Arial" w:cs="Arial"/>
        </w:rPr>
        <w:t>Brown’s Developments Ltd addresses environmental risks through a variety of initiatives:</w:t>
      </w:r>
    </w:p>
    <w:p w14:paraId="01257AC1" w14:textId="77777777" w:rsidR="005D26D0" w:rsidRPr="00766FB7" w:rsidRDefault="005D26D0" w:rsidP="005D26D0">
      <w:pPr>
        <w:numPr>
          <w:ilvl w:val="0"/>
          <w:numId w:val="5"/>
        </w:numPr>
        <w:jc w:val="both"/>
        <w:rPr>
          <w:rFonts w:ascii="Arial" w:hAnsi="Arial" w:cs="Arial"/>
        </w:rPr>
      </w:pPr>
      <w:r w:rsidRPr="00766FB7">
        <w:rPr>
          <w:rFonts w:ascii="Arial" w:hAnsi="Arial" w:cs="Arial"/>
        </w:rPr>
        <w:t>Sustainable Construction Practices:</w:t>
      </w:r>
    </w:p>
    <w:p w14:paraId="15E2EC0C" w14:textId="77777777" w:rsidR="005D26D0" w:rsidRPr="00E60B51" w:rsidRDefault="005D26D0" w:rsidP="005D26D0">
      <w:pPr>
        <w:pStyle w:val="ListParagraph"/>
        <w:numPr>
          <w:ilvl w:val="1"/>
          <w:numId w:val="19"/>
        </w:numPr>
        <w:jc w:val="both"/>
        <w:rPr>
          <w:rFonts w:ascii="Arial" w:hAnsi="Arial" w:cs="Arial"/>
        </w:rPr>
      </w:pPr>
      <w:r w:rsidRPr="00E60B51">
        <w:rPr>
          <w:rFonts w:ascii="Arial" w:hAnsi="Arial" w:cs="Arial"/>
        </w:rPr>
        <w:t>Brown’s Developments Ltd integrates green technologies into its projects, such as solar panels, geothermal heating, and green roofing. These measures contribute to the overall environmental sustainability of the building and reduce energy consumption.</w:t>
      </w:r>
    </w:p>
    <w:p w14:paraId="3D864919" w14:textId="77777777" w:rsidR="005D26D0" w:rsidRPr="00E60B51" w:rsidRDefault="005D26D0" w:rsidP="005D26D0">
      <w:pPr>
        <w:pStyle w:val="ListParagraph"/>
        <w:numPr>
          <w:ilvl w:val="1"/>
          <w:numId w:val="19"/>
        </w:numPr>
        <w:jc w:val="both"/>
        <w:rPr>
          <w:rFonts w:ascii="Arial" w:hAnsi="Arial" w:cs="Arial"/>
        </w:rPr>
      </w:pPr>
      <w:r w:rsidRPr="00E60B51">
        <w:rPr>
          <w:rFonts w:ascii="Arial" w:hAnsi="Arial" w:cs="Arial"/>
        </w:rPr>
        <w:t>The company also aims to design buildings that meet BREEAM (Building Research Establishment Environmental Assessment Method) standards, ensuring that environmental considerations are built into the design process.</w:t>
      </w:r>
    </w:p>
    <w:p w14:paraId="63AF2706" w14:textId="77777777" w:rsidR="005D26D0" w:rsidRPr="00766FB7" w:rsidRDefault="005D26D0" w:rsidP="005D26D0">
      <w:pPr>
        <w:numPr>
          <w:ilvl w:val="0"/>
          <w:numId w:val="5"/>
        </w:numPr>
        <w:jc w:val="both"/>
        <w:rPr>
          <w:rFonts w:ascii="Arial" w:hAnsi="Arial" w:cs="Arial"/>
        </w:rPr>
      </w:pPr>
      <w:r w:rsidRPr="00766FB7">
        <w:rPr>
          <w:rFonts w:ascii="Arial" w:hAnsi="Arial" w:cs="Arial"/>
        </w:rPr>
        <w:t>Waste Management:</w:t>
      </w:r>
    </w:p>
    <w:p w14:paraId="5178F8BB" w14:textId="77777777" w:rsidR="005D26D0" w:rsidRPr="00E60B51" w:rsidRDefault="005D26D0" w:rsidP="005D26D0">
      <w:pPr>
        <w:pStyle w:val="ListParagraph"/>
        <w:numPr>
          <w:ilvl w:val="1"/>
          <w:numId w:val="20"/>
        </w:numPr>
        <w:jc w:val="both"/>
        <w:rPr>
          <w:rFonts w:ascii="Arial" w:hAnsi="Arial" w:cs="Arial"/>
        </w:rPr>
      </w:pPr>
      <w:r w:rsidRPr="00E60B51">
        <w:rPr>
          <w:rFonts w:ascii="Arial" w:hAnsi="Arial" w:cs="Arial"/>
        </w:rPr>
        <w:t>The company implements a zero-waste-to-landfill policy by collaborating with waste management companies that recycle and reuse construction debris. Waste segregation at the site ensures that materials such as metals, wood, and concrete are appropriately recycled.</w:t>
      </w:r>
    </w:p>
    <w:p w14:paraId="28EAF8D3" w14:textId="77777777" w:rsidR="005D26D0" w:rsidRPr="00E60B51" w:rsidRDefault="005D26D0" w:rsidP="005D26D0">
      <w:pPr>
        <w:pStyle w:val="ListParagraph"/>
        <w:numPr>
          <w:ilvl w:val="1"/>
          <w:numId w:val="20"/>
        </w:numPr>
        <w:jc w:val="both"/>
        <w:rPr>
          <w:rFonts w:ascii="Arial" w:hAnsi="Arial" w:cs="Arial"/>
        </w:rPr>
      </w:pPr>
      <w:r w:rsidRPr="00E60B51">
        <w:rPr>
          <w:rFonts w:ascii="Arial" w:hAnsi="Arial" w:cs="Arial"/>
        </w:rPr>
        <w:t>On-site recycling systems are installed to minimise the need for transportation of waste materials, reducing the project’s carbon footprint.</w:t>
      </w:r>
    </w:p>
    <w:p w14:paraId="595876CA" w14:textId="77777777" w:rsidR="005D26D0" w:rsidRPr="00766FB7" w:rsidRDefault="005D26D0" w:rsidP="005D26D0">
      <w:pPr>
        <w:numPr>
          <w:ilvl w:val="0"/>
          <w:numId w:val="5"/>
        </w:numPr>
        <w:jc w:val="both"/>
        <w:rPr>
          <w:rFonts w:ascii="Arial" w:hAnsi="Arial" w:cs="Arial"/>
        </w:rPr>
      </w:pPr>
      <w:r w:rsidRPr="00766FB7">
        <w:rPr>
          <w:rFonts w:ascii="Arial" w:hAnsi="Arial" w:cs="Arial"/>
        </w:rPr>
        <w:t>Flood Risk Management:</w:t>
      </w:r>
    </w:p>
    <w:p w14:paraId="31D20FCE" w14:textId="77777777" w:rsidR="005D26D0" w:rsidRPr="00E60B51" w:rsidRDefault="005D26D0" w:rsidP="005D26D0">
      <w:pPr>
        <w:pStyle w:val="ListParagraph"/>
        <w:numPr>
          <w:ilvl w:val="1"/>
          <w:numId w:val="21"/>
        </w:numPr>
        <w:jc w:val="both"/>
        <w:rPr>
          <w:rFonts w:ascii="Arial" w:hAnsi="Arial" w:cs="Arial"/>
        </w:rPr>
      </w:pPr>
      <w:r w:rsidRPr="00E60B51">
        <w:rPr>
          <w:rFonts w:ascii="Arial" w:hAnsi="Arial" w:cs="Arial"/>
        </w:rPr>
        <w:t>For projects located in flood-prone areas, Brown’s Developments Ltd conducts thorough flood risk assessments as part of its site evaluation process. The company employs Sustainable Drainage Systems (</w:t>
      </w:r>
      <w:proofErr w:type="spellStart"/>
      <w:r w:rsidRPr="00E60B51">
        <w:rPr>
          <w:rFonts w:ascii="Arial" w:hAnsi="Arial" w:cs="Arial"/>
        </w:rPr>
        <w:t>SuDS</w:t>
      </w:r>
      <w:proofErr w:type="spellEnd"/>
      <w:r w:rsidRPr="00E60B51">
        <w:rPr>
          <w:rFonts w:ascii="Arial" w:hAnsi="Arial" w:cs="Arial"/>
        </w:rPr>
        <w:t>) and flood barriers to manage and mitigate flooding risks. In some cases, raised foundations and permeable surfaces are used to prevent water accumulation.</w:t>
      </w:r>
    </w:p>
    <w:p w14:paraId="62B5254E" w14:textId="77777777" w:rsidR="005D26D0" w:rsidRPr="00766FB7" w:rsidRDefault="005D26D0" w:rsidP="005D26D0">
      <w:pPr>
        <w:numPr>
          <w:ilvl w:val="0"/>
          <w:numId w:val="5"/>
        </w:numPr>
        <w:jc w:val="both"/>
        <w:rPr>
          <w:rFonts w:ascii="Arial" w:hAnsi="Arial" w:cs="Arial"/>
        </w:rPr>
      </w:pPr>
      <w:r w:rsidRPr="00766FB7">
        <w:rPr>
          <w:rFonts w:ascii="Arial" w:hAnsi="Arial" w:cs="Arial"/>
        </w:rPr>
        <w:t>Biodiversity Protection:</w:t>
      </w:r>
    </w:p>
    <w:p w14:paraId="5A650883" w14:textId="77777777" w:rsidR="005D26D0" w:rsidRPr="00E60B51" w:rsidRDefault="005D26D0" w:rsidP="005D26D0">
      <w:pPr>
        <w:pStyle w:val="ListParagraph"/>
        <w:numPr>
          <w:ilvl w:val="1"/>
          <w:numId w:val="21"/>
        </w:numPr>
        <w:jc w:val="both"/>
        <w:rPr>
          <w:rFonts w:ascii="Arial" w:hAnsi="Arial" w:cs="Arial"/>
        </w:rPr>
      </w:pPr>
      <w:r w:rsidRPr="00E60B51">
        <w:rPr>
          <w:rFonts w:ascii="Arial" w:hAnsi="Arial" w:cs="Arial"/>
        </w:rPr>
        <w:t xml:space="preserve">Brown’s Developments Ltd follows best practices to ensure that its projects do not negatively impact local ecosystems. Before construction begins, </w:t>
      </w:r>
      <w:r w:rsidRPr="00E60B51">
        <w:rPr>
          <w:rFonts w:ascii="Arial" w:hAnsi="Arial" w:cs="Arial"/>
        </w:rPr>
        <w:lastRenderedPageBreak/>
        <w:t>environmental impact assessments (EIAs) are carried out to determine the potential effects on wildlife and plant life.</w:t>
      </w:r>
    </w:p>
    <w:p w14:paraId="710467FF" w14:textId="77777777" w:rsidR="005D26D0" w:rsidRPr="00E60B51" w:rsidRDefault="005D26D0" w:rsidP="005D26D0">
      <w:pPr>
        <w:pStyle w:val="ListParagraph"/>
        <w:numPr>
          <w:ilvl w:val="1"/>
          <w:numId w:val="21"/>
        </w:numPr>
        <w:jc w:val="both"/>
        <w:rPr>
          <w:rFonts w:ascii="Arial" w:hAnsi="Arial" w:cs="Arial"/>
        </w:rPr>
      </w:pPr>
      <w:r w:rsidRPr="00E60B51">
        <w:rPr>
          <w:rFonts w:ascii="Arial" w:hAnsi="Arial" w:cs="Arial"/>
        </w:rPr>
        <w:t>The company works with environmental consultants to identify ways to preserve or restore local habitats and biodiversity during and after the project.</w:t>
      </w:r>
    </w:p>
    <w:p w14:paraId="51169CBE" w14:textId="77777777" w:rsidR="005D26D0" w:rsidRPr="00766FB7" w:rsidRDefault="005D26D0" w:rsidP="005D26D0">
      <w:pPr>
        <w:numPr>
          <w:ilvl w:val="0"/>
          <w:numId w:val="5"/>
        </w:numPr>
        <w:jc w:val="both"/>
        <w:rPr>
          <w:rFonts w:ascii="Arial" w:hAnsi="Arial" w:cs="Arial"/>
        </w:rPr>
      </w:pPr>
      <w:r w:rsidRPr="00766FB7">
        <w:rPr>
          <w:rFonts w:ascii="Arial" w:hAnsi="Arial" w:cs="Arial"/>
        </w:rPr>
        <w:t>Energy Efficiency:</w:t>
      </w:r>
    </w:p>
    <w:p w14:paraId="6B880FA5" w14:textId="77777777" w:rsidR="005D26D0" w:rsidRPr="00E60B51" w:rsidRDefault="005D26D0" w:rsidP="005D26D0">
      <w:pPr>
        <w:pStyle w:val="ListParagraph"/>
        <w:numPr>
          <w:ilvl w:val="1"/>
          <w:numId w:val="22"/>
        </w:numPr>
        <w:jc w:val="both"/>
        <w:rPr>
          <w:rFonts w:ascii="Arial" w:hAnsi="Arial" w:cs="Arial"/>
        </w:rPr>
      </w:pPr>
      <w:r w:rsidRPr="00E60B51">
        <w:rPr>
          <w:rFonts w:ascii="Arial" w:hAnsi="Arial" w:cs="Arial"/>
        </w:rPr>
        <w:t>The company uses energy-efficient lighting and heating systems in its buildings to reduce long-term energy consumption. Smart building technology is also used to optimise energy usage during the life of the building.</w:t>
      </w:r>
    </w:p>
    <w:p w14:paraId="5DCD18FD" w14:textId="6DAF4A77" w:rsidR="005D26D0" w:rsidRPr="00766FB7" w:rsidRDefault="005D26D0" w:rsidP="005D26D0">
      <w:pPr>
        <w:pStyle w:val="Heading2"/>
      </w:pPr>
      <w:bookmarkStart w:id="18" w:name="_Toc198060026"/>
      <w:bookmarkStart w:id="19" w:name="_Toc198060731"/>
      <w:r>
        <w:t>5</w:t>
      </w:r>
      <w:r w:rsidRPr="00766FB7">
        <w:t>. Health &amp; Safety Risk Management</w:t>
      </w:r>
      <w:bookmarkEnd w:id="18"/>
      <w:bookmarkEnd w:id="19"/>
    </w:p>
    <w:p w14:paraId="2044790E" w14:textId="444690B2" w:rsidR="005D26D0" w:rsidRPr="00766FB7" w:rsidRDefault="005D26D0" w:rsidP="005D26D0">
      <w:pPr>
        <w:pStyle w:val="Heading3"/>
      </w:pPr>
      <w:bookmarkStart w:id="20" w:name="_Toc198060027"/>
      <w:bookmarkStart w:id="21" w:name="_Toc198060732"/>
      <w:r>
        <w:t>5</w:t>
      </w:r>
      <w:r w:rsidRPr="00766FB7">
        <w:t>.1 Health and Safety Risks in Construction</w:t>
      </w:r>
      <w:bookmarkEnd w:id="20"/>
      <w:bookmarkEnd w:id="21"/>
    </w:p>
    <w:p w14:paraId="7DE4CB13" w14:textId="77777777" w:rsidR="005D26D0" w:rsidRPr="00766FB7" w:rsidRDefault="005D26D0" w:rsidP="005D26D0">
      <w:pPr>
        <w:jc w:val="both"/>
        <w:rPr>
          <w:rFonts w:ascii="Arial" w:hAnsi="Arial" w:cs="Arial"/>
        </w:rPr>
      </w:pPr>
      <w:r w:rsidRPr="00766FB7">
        <w:rPr>
          <w:rFonts w:ascii="Arial" w:hAnsi="Arial" w:cs="Arial"/>
        </w:rPr>
        <w:t>Health and safety risks are a significant concern in the construction industry. Risks include:</w:t>
      </w:r>
    </w:p>
    <w:p w14:paraId="4D4F928F" w14:textId="77777777" w:rsidR="005D26D0" w:rsidRPr="00766FB7" w:rsidRDefault="005D26D0" w:rsidP="005D26D0">
      <w:pPr>
        <w:numPr>
          <w:ilvl w:val="0"/>
          <w:numId w:val="6"/>
        </w:numPr>
        <w:jc w:val="both"/>
        <w:rPr>
          <w:rFonts w:ascii="Arial" w:hAnsi="Arial" w:cs="Arial"/>
        </w:rPr>
      </w:pPr>
      <w:r w:rsidRPr="00766FB7">
        <w:rPr>
          <w:rFonts w:ascii="Arial" w:hAnsi="Arial" w:cs="Arial"/>
        </w:rPr>
        <w:t>Falls from height: One of the leading causes of fatalities and injuries in construction.</w:t>
      </w:r>
    </w:p>
    <w:p w14:paraId="00B65F21" w14:textId="77777777" w:rsidR="005D26D0" w:rsidRPr="00766FB7" w:rsidRDefault="005D26D0" w:rsidP="005D26D0">
      <w:pPr>
        <w:numPr>
          <w:ilvl w:val="0"/>
          <w:numId w:val="6"/>
        </w:numPr>
        <w:jc w:val="both"/>
        <w:rPr>
          <w:rFonts w:ascii="Arial" w:hAnsi="Arial" w:cs="Arial"/>
        </w:rPr>
      </w:pPr>
      <w:r w:rsidRPr="00766FB7">
        <w:rPr>
          <w:rFonts w:ascii="Arial" w:hAnsi="Arial" w:cs="Arial"/>
        </w:rPr>
        <w:t>Exposure to hazardous materials: Workers may be exposed to asbestos, chemicals, or harmful dust.</w:t>
      </w:r>
    </w:p>
    <w:p w14:paraId="6F6C2D08" w14:textId="77777777" w:rsidR="005D26D0" w:rsidRPr="00766FB7" w:rsidRDefault="005D26D0" w:rsidP="005D26D0">
      <w:pPr>
        <w:numPr>
          <w:ilvl w:val="0"/>
          <w:numId w:val="6"/>
        </w:numPr>
        <w:jc w:val="both"/>
        <w:rPr>
          <w:rFonts w:ascii="Arial" w:hAnsi="Arial" w:cs="Arial"/>
        </w:rPr>
      </w:pPr>
      <w:r w:rsidRPr="00766FB7">
        <w:rPr>
          <w:rFonts w:ascii="Arial" w:hAnsi="Arial" w:cs="Arial"/>
        </w:rPr>
        <w:t>Machinery accidents: Injuries from cranes, excavators, or other heavy machinery.</w:t>
      </w:r>
    </w:p>
    <w:p w14:paraId="24088704" w14:textId="77777777" w:rsidR="005D26D0" w:rsidRPr="00766FB7" w:rsidRDefault="005D26D0" w:rsidP="005D26D0">
      <w:pPr>
        <w:numPr>
          <w:ilvl w:val="0"/>
          <w:numId w:val="6"/>
        </w:numPr>
        <w:jc w:val="both"/>
        <w:rPr>
          <w:rFonts w:ascii="Arial" w:hAnsi="Arial" w:cs="Arial"/>
        </w:rPr>
      </w:pPr>
      <w:r w:rsidRPr="00766FB7">
        <w:rPr>
          <w:rFonts w:ascii="Arial" w:hAnsi="Arial" w:cs="Arial"/>
        </w:rPr>
        <w:t>Mental health issues: Long working hours, high-pressure deadlines, and the physically demanding nature of construction work can lead to stress, anxiety, and depression among workers.</w:t>
      </w:r>
    </w:p>
    <w:p w14:paraId="76307440" w14:textId="7AAC5DCF" w:rsidR="005D26D0" w:rsidRPr="00766FB7" w:rsidRDefault="005D26D0" w:rsidP="005D26D0">
      <w:pPr>
        <w:pStyle w:val="Heading3"/>
      </w:pPr>
      <w:bookmarkStart w:id="22" w:name="_Toc198060028"/>
      <w:bookmarkStart w:id="23" w:name="_Toc198060733"/>
      <w:r>
        <w:t>5</w:t>
      </w:r>
      <w:r w:rsidRPr="00766FB7">
        <w:t>.2 Mitigating Health &amp; Safety Risks</w:t>
      </w:r>
      <w:bookmarkEnd w:id="22"/>
      <w:bookmarkEnd w:id="23"/>
    </w:p>
    <w:p w14:paraId="3BE8A640" w14:textId="77777777" w:rsidR="005D26D0" w:rsidRPr="00766FB7" w:rsidRDefault="005D26D0" w:rsidP="005D26D0">
      <w:pPr>
        <w:jc w:val="both"/>
        <w:rPr>
          <w:rFonts w:ascii="Arial" w:hAnsi="Arial" w:cs="Arial"/>
        </w:rPr>
      </w:pPr>
      <w:r w:rsidRPr="00766FB7">
        <w:rPr>
          <w:rFonts w:ascii="Arial" w:hAnsi="Arial" w:cs="Arial"/>
        </w:rPr>
        <w:t>Brown’s Developments Ltd places the highest priority on health and safety:</w:t>
      </w:r>
    </w:p>
    <w:p w14:paraId="673EA769" w14:textId="77777777" w:rsidR="005D26D0" w:rsidRPr="00766FB7" w:rsidRDefault="005D26D0" w:rsidP="005D26D0">
      <w:pPr>
        <w:numPr>
          <w:ilvl w:val="0"/>
          <w:numId w:val="7"/>
        </w:numPr>
        <w:jc w:val="both"/>
        <w:rPr>
          <w:rFonts w:ascii="Arial" w:hAnsi="Arial" w:cs="Arial"/>
        </w:rPr>
      </w:pPr>
      <w:r w:rsidRPr="00766FB7">
        <w:rPr>
          <w:rFonts w:ascii="Arial" w:hAnsi="Arial" w:cs="Arial"/>
        </w:rPr>
        <w:t>Comprehensive Safety Training:</w:t>
      </w:r>
    </w:p>
    <w:p w14:paraId="69A94FE4" w14:textId="77777777" w:rsidR="005D26D0" w:rsidRPr="00E60B51" w:rsidRDefault="005D26D0" w:rsidP="005D26D0">
      <w:pPr>
        <w:pStyle w:val="ListParagraph"/>
        <w:numPr>
          <w:ilvl w:val="1"/>
          <w:numId w:val="22"/>
        </w:numPr>
        <w:jc w:val="both"/>
        <w:rPr>
          <w:rFonts w:ascii="Arial" w:hAnsi="Arial" w:cs="Arial"/>
        </w:rPr>
      </w:pPr>
      <w:r w:rsidRPr="00E60B51">
        <w:rPr>
          <w:rFonts w:ascii="Arial" w:hAnsi="Arial" w:cs="Arial"/>
        </w:rPr>
        <w:t>All employees receive extensive safety training. This includes basic first aid, proper handling of hazardous materials, and working at heights. Regular refresher courses ensure that safety practices are continually updated.</w:t>
      </w:r>
    </w:p>
    <w:p w14:paraId="1F6ADB7C" w14:textId="77777777" w:rsidR="005D26D0" w:rsidRPr="00766FB7" w:rsidRDefault="005D26D0" w:rsidP="005D26D0">
      <w:pPr>
        <w:numPr>
          <w:ilvl w:val="0"/>
          <w:numId w:val="7"/>
        </w:numPr>
        <w:jc w:val="both"/>
        <w:rPr>
          <w:rFonts w:ascii="Arial" w:hAnsi="Arial" w:cs="Arial"/>
        </w:rPr>
      </w:pPr>
      <w:r w:rsidRPr="00766FB7">
        <w:rPr>
          <w:rFonts w:ascii="Arial" w:hAnsi="Arial" w:cs="Arial"/>
        </w:rPr>
        <w:t>Use of Personal Protective Equipment (PPE):</w:t>
      </w:r>
    </w:p>
    <w:p w14:paraId="6172EEF9" w14:textId="77777777" w:rsidR="005D26D0" w:rsidRPr="00E60B51" w:rsidRDefault="005D26D0" w:rsidP="005D26D0">
      <w:pPr>
        <w:pStyle w:val="ListParagraph"/>
        <w:numPr>
          <w:ilvl w:val="1"/>
          <w:numId w:val="22"/>
        </w:numPr>
        <w:jc w:val="both"/>
        <w:rPr>
          <w:rFonts w:ascii="Arial" w:hAnsi="Arial" w:cs="Arial"/>
        </w:rPr>
      </w:pPr>
      <w:r w:rsidRPr="00E60B51">
        <w:rPr>
          <w:rFonts w:ascii="Arial" w:hAnsi="Arial" w:cs="Arial"/>
        </w:rPr>
        <w:t>Workers are provided with the latest PPE, including hard hats, high-visibility vests, gloves, steel-toe boots, and fall protection harnesses.</w:t>
      </w:r>
    </w:p>
    <w:p w14:paraId="1146B8E0" w14:textId="77777777" w:rsidR="005D26D0" w:rsidRPr="00766FB7" w:rsidRDefault="005D26D0" w:rsidP="005D26D0">
      <w:pPr>
        <w:numPr>
          <w:ilvl w:val="0"/>
          <w:numId w:val="7"/>
        </w:numPr>
        <w:jc w:val="both"/>
        <w:rPr>
          <w:rFonts w:ascii="Arial" w:hAnsi="Arial" w:cs="Arial"/>
        </w:rPr>
      </w:pPr>
      <w:r w:rsidRPr="00766FB7">
        <w:rPr>
          <w:rFonts w:ascii="Arial" w:hAnsi="Arial" w:cs="Arial"/>
        </w:rPr>
        <w:t>Health and Safety Management System:</w:t>
      </w:r>
    </w:p>
    <w:p w14:paraId="612F2ADC" w14:textId="77777777" w:rsidR="005D26D0" w:rsidRPr="00E60B51" w:rsidRDefault="005D26D0" w:rsidP="005D26D0">
      <w:pPr>
        <w:pStyle w:val="ListParagraph"/>
        <w:numPr>
          <w:ilvl w:val="1"/>
          <w:numId w:val="22"/>
        </w:numPr>
        <w:jc w:val="both"/>
        <w:rPr>
          <w:rFonts w:ascii="Arial" w:hAnsi="Arial" w:cs="Arial"/>
        </w:rPr>
      </w:pPr>
      <w:r w:rsidRPr="00E60B51">
        <w:rPr>
          <w:rFonts w:ascii="Arial" w:hAnsi="Arial" w:cs="Arial"/>
        </w:rPr>
        <w:t>Brown’s Developments Ltd adheres to the ISO 45001 standard for occupational health and safety. This system includes regular site inspections, safety audits, and risk assessments to ensure that safety standards are maintained.</w:t>
      </w:r>
    </w:p>
    <w:p w14:paraId="698C30AE" w14:textId="77777777" w:rsidR="005D26D0" w:rsidRPr="00766FB7" w:rsidRDefault="005D26D0" w:rsidP="005D26D0">
      <w:pPr>
        <w:numPr>
          <w:ilvl w:val="0"/>
          <w:numId w:val="7"/>
        </w:numPr>
        <w:jc w:val="both"/>
        <w:rPr>
          <w:rFonts w:ascii="Arial" w:hAnsi="Arial" w:cs="Arial"/>
        </w:rPr>
      </w:pPr>
      <w:r w:rsidRPr="00766FB7">
        <w:rPr>
          <w:rFonts w:ascii="Arial" w:hAnsi="Arial" w:cs="Arial"/>
        </w:rPr>
        <w:t>Mental Health Support:</w:t>
      </w:r>
    </w:p>
    <w:p w14:paraId="42347F98" w14:textId="77777777" w:rsidR="005D26D0" w:rsidRPr="00F87B33" w:rsidRDefault="005D26D0" w:rsidP="005D26D0">
      <w:pPr>
        <w:pStyle w:val="ListParagraph"/>
        <w:numPr>
          <w:ilvl w:val="1"/>
          <w:numId w:val="22"/>
        </w:numPr>
        <w:jc w:val="both"/>
        <w:rPr>
          <w:rFonts w:ascii="Arial" w:hAnsi="Arial" w:cs="Arial"/>
        </w:rPr>
      </w:pPr>
      <w:r w:rsidRPr="00E60B51">
        <w:rPr>
          <w:rFonts w:ascii="Arial" w:hAnsi="Arial" w:cs="Arial"/>
        </w:rPr>
        <w:t>The company offers mental health support programs, including access to confidential counselling services and stress management workshops, recognising the importance of worker well-being.</w:t>
      </w:r>
    </w:p>
    <w:p w14:paraId="730FB1C6" w14:textId="74667EBC" w:rsidR="005D26D0" w:rsidRPr="00E60B51" w:rsidRDefault="005D26D0" w:rsidP="005D26D0">
      <w:pPr>
        <w:pStyle w:val="Heading2"/>
        <w:rPr>
          <w:rFonts w:eastAsiaTheme="minorHAnsi"/>
        </w:rPr>
      </w:pPr>
      <w:bookmarkStart w:id="24" w:name="_Toc198060029"/>
      <w:bookmarkStart w:id="25" w:name="_Toc198060734"/>
      <w:r>
        <w:rPr>
          <w:rFonts w:eastAsiaTheme="minorHAnsi"/>
        </w:rPr>
        <w:lastRenderedPageBreak/>
        <w:t>6</w:t>
      </w:r>
      <w:r w:rsidRPr="00E60B51">
        <w:rPr>
          <w:rFonts w:eastAsiaTheme="minorHAnsi"/>
        </w:rPr>
        <w:t>. Financial Risk Management</w:t>
      </w:r>
      <w:bookmarkEnd w:id="24"/>
      <w:bookmarkEnd w:id="25"/>
    </w:p>
    <w:p w14:paraId="3C23E4AD" w14:textId="08EDFE15" w:rsidR="005D26D0" w:rsidRPr="00583FE4" w:rsidRDefault="005D26D0" w:rsidP="005D26D0">
      <w:pPr>
        <w:pStyle w:val="Heading3"/>
      </w:pPr>
      <w:bookmarkStart w:id="26" w:name="_Toc198060030"/>
      <w:bookmarkStart w:id="27" w:name="_Toc198060735"/>
      <w:r>
        <w:t>6</w:t>
      </w:r>
      <w:r w:rsidRPr="00583FE4">
        <w:t>.1 Financial Risks in the Construction Sector</w:t>
      </w:r>
      <w:bookmarkEnd w:id="26"/>
      <w:bookmarkEnd w:id="27"/>
    </w:p>
    <w:p w14:paraId="4808A27B" w14:textId="77777777" w:rsidR="005D26D0" w:rsidRPr="00583FE4" w:rsidRDefault="005D26D0" w:rsidP="005D26D0">
      <w:pPr>
        <w:jc w:val="both"/>
        <w:rPr>
          <w:rFonts w:ascii="Arial" w:hAnsi="Arial" w:cs="Arial"/>
        </w:rPr>
      </w:pPr>
      <w:r w:rsidRPr="00583FE4">
        <w:rPr>
          <w:rFonts w:ascii="Arial" w:hAnsi="Arial" w:cs="Arial"/>
        </w:rPr>
        <w:t>The construction industry is financially volatile by nature, often characterised by high upfront costs, long project timelines, and payment structures that can create significant cash flow vulnerabilities. Financial risks can arise from both internal mismanagement and external macroeconomic factors, and if left unmitigated, they can lead to project delays, cost overruns, or even business insolvency.</w:t>
      </w:r>
    </w:p>
    <w:p w14:paraId="0E4E162A" w14:textId="77777777" w:rsidR="005D26D0" w:rsidRPr="00583FE4" w:rsidRDefault="005D26D0" w:rsidP="005D26D0">
      <w:pPr>
        <w:jc w:val="both"/>
        <w:rPr>
          <w:rFonts w:ascii="Arial" w:hAnsi="Arial" w:cs="Arial"/>
        </w:rPr>
      </w:pPr>
      <w:r w:rsidRPr="00583FE4">
        <w:rPr>
          <w:rFonts w:ascii="Arial" w:hAnsi="Arial" w:cs="Arial"/>
        </w:rPr>
        <w:t>For Brown’s Developments Ltd, financial risks are especially pertinent given the scale and diversity of their operations across South Wales. The most common financial risks faced by the company include:</w:t>
      </w:r>
    </w:p>
    <w:p w14:paraId="64B4F5B0" w14:textId="77777777" w:rsidR="005D26D0" w:rsidRPr="00583FE4" w:rsidRDefault="005D26D0" w:rsidP="005D26D0">
      <w:pPr>
        <w:numPr>
          <w:ilvl w:val="0"/>
          <w:numId w:val="8"/>
        </w:numPr>
        <w:jc w:val="both"/>
        <w:rPr>
          <w:rFonts w:ascii="Arial" w:hAnsi="Arial" w:cs="Arial"/>
        </w:rPr>
      </w:pPr>
      <w:r w:rsidRPr="00583FE4">
        <w:rPr>
          <w:rFonts w:ascii="Arial" w:hAnsi="Arial" w:cs="Arial"/>
        </w:rPr>
        <w:t>Material Price Fluctuations: The cost of materials like steel, timber, cement, and insulation products is highly sensitive to global market forces, inflation, and supply chain disruptions.</w:t>
      </w:r>
    </w:p>
    <w:p w14:paraId="0D425621" w14:textId="77777777" w:rsidR="005D26D0" w:rsidRPr="00583FE4" w:rsidRDefault="005D26D0" w:rsidP="005D26D0">
      <w:pPr>
        <w:numPr>
          <w:ilvl w:val="0"/>
          <w:numId w:val="8"/>
        </w:numPr>
        <w:jc w:val="both"/>
        <w:rPr>
          <w:rFonts w:ascii="Arial" w:hAnsi="Arial" w:cs="Arial"/>
        </w:rPr>
      </w:pPr>
      <w:r w:rsidRPr="00583FE4">
        <w:rPr>
          <w:rFonts w:ascii="Arial" w:hAnsi="Arial" w:cs="Arial"/>
        </w:rPr>
        <w:t>Delayed Client Payments: Payment delays, particularly in public sector or large commercial projects, can strain working capital and hinder the ability to pay subcontractors or suppliers on time.</w:t>
      </w:r>
    </w:p>
    <w:p w14:paraId="44EEE6C3" w14:textId="77777777" w:rsidR="005D26D0" w:rsidRPr="00583FE4" w:rsidRDefault="005D26D0" w:rsidP="005D26D0">
      <w:pPr>
        <w:numPr>
          <w:ilvl w:val="0"/>
          <w:numId w:val="8"/>
        </w:numPr>
        <w:jc w:val="both"/>
        <w:rPr>
          <w:rFonts w:ascii="Arial" w:hAnsi="Arial" w:cs="Arial"/>
        </w:rPr>
      </w:pPr>
      <w:r w:rsidRPr="00583FE4">
        <w:rPr>
          <w:rFonts w:ascii="Arial" w:hAnsi="Arial" w:cs="Arial"/>
        </w:rPr>
        <w:t>Inaccurate Cost Estimation: Underestimating the cost of labour, logistics, or unforeseen technical challenges can result in budget shortfalls and reduced profit margins.</w:t>
      </w:r>
    </w:p>
    <w:p w14:paraId="1C179837" w14:textId="77777777" w:rsidR="005D26D0" w:rsidRPr="00583FE4" w:rsidRDefault="005D26D0" w:rsidP="005D26D0">
      <w:pPr>
        <w:numPr>
          <w:ilvl w:val="0"/>
          <w:numId w:val="8"/>
        </w:numPr>
        <w:jc w:val="both"/>
        <w:rPr>
          <w:rFonts w:ascii="Arial" w:hAnsi="Arial" w:cs="Arial"/>
        </w:rPr>
      </w:pPr>
      <w:r w:rsidRPr="00583FE4">
        <w:rPr>
          <w:rFonts w:ascii="Arial" w:hAnsi="Arial" w:cs="Arial"/>
        </w:rPr>
        <w:t>Design Changes and Variations: Late-stage alterations requested by clients or due to regulatory updates can incur additional costs and rework.</w:t>
      </w:r>
    </w:p>
    <w:p w14:paraId="5037337F" w14:textId="77777777" w:rsidR="005D26D0" w:rsidRPr="00583FE4" w:rsidRDefault="005D26D0" w:rsidP="005D26D0">
      <w:pPr>
        <w:numPr>
          <w:ilvl w:val="0"/>
          <w:numId w:val="8"/>
        </w:numPr>
        <w:jc w:val="both"/>
        <w:rPr>
          <w:rFonts w:ascii="Arial" w:hAnsi="Arial" w:cs="Arial"/>
        </w:rPr>
      </w:pPr>
      <w:r w:rsidRPr="00583FE4">
        <w:rPr>
          <w:rFonts w:ascii="Arial" w:hAnsi="Arial" w:cs="Arial"/>
        </w:rPr>
        <w:t>Contractual Disputes and Claims: Legal claims for delays, defects, or accidents can lead to compensation payouts or legal expenses.</w:t>
      </w:r>
    </w:p>
    <w:p w14:paraId="70BF6DD8" w14:textId="77777777" w:rsidR="005D26D0" w:rsidRPr="00583FE4" w:rsidRDefault="005D26D0" w:rsidP="005D26D0">
      <w:pPr>
        <w:numPr>
          <w:ilvl w:val="0"/>
          <w:numId w:val="8"/>
        </w:numPr>
        <w:jc w:val="both"/>
        <w:rPr>
          <w:rFonts w:ascii="Arial" w:hAnsi="Arial" w:cs="Arial"/>
        </w:rPr>
      </w:pPr>
      <w:r w:rsidRPr="00583FE4">
        <w:rPr>
          <w:rFonts w:ascii="Arial" w:hAnsi="Arial" w:cs="Arial"/>
        </w:rPr>
        <w:t>Project Financing Risks: For developments involving third-party investors or banks, financing issues or interest rate increases can compromise project feasibility.</w:t>
      </w:r>
    </w:p>
    <w:p w14:paraId="7AE5E815" w14:textId="77777777" w:rsidR="005D26D0" w:rsidRPr="00583FE4" w:rsidRDefault="005D26D0" w:rsidP="005D26D0">
      <w:pPr>
        <w:numPr>
          <w:ilvl w:val="0"/>
          <w:numId w:val="8"/>
        </w:numPr>
        <w:jc w:val="both"/>
        <w:rPr>
          <w:rFonts w:ascii="Arial" w:hAnsi="Arial" w:cs="Arial"/>
        </w:rPr>
      </w:pPr>
      <w:r w:rsidRPr="00583FE4">
        <w:rPr>
          <w:rFonts w:ascii="Arial" w:hAnsi="Arial" w:cs="Arial"/>
        </w:rPr>
        <w:t>Regulatory Fines and Penalties: Failing to comply with building codes, tax laws, or environmental regulations can result in financial penalties or loss of licence.</w:t>
      </w:r>
    </w:p>
    <w:p w14:paraId="61056E21" w14:textId="77777777" w:rsidR="005D26D0" w:rsidRPr="00583FE4" w:rsidRDefault="005D26D0" w:rsidP="005D26D0">
      <w:pPr>
        <w:numPr>
          <w:ilvl w:val="0"/>
          <w:numId w:val="8"/>
        </w:numPr>
        <w:jc w:val="both"/>
        <w:rPr>
          <w:rFonts w:ascii="Arial" w:hAnsi="Arial" w:cs="Arial"/>
        </w:rPr>
      </w:pPr>
      <w:r w:rsidRPr="00583FE4">
        <w:rPr>
          <w:rFonts w:ascii="Arial" w:hAnsi="Arial" w:cs="Arial"/>
        </w:rPr>
        <w:t>Inflation and Interest Rate Pressures: Rising operational costs and loan interest rates can erode profits if not accounted for in project pricing.</w:t>
      </w:r>
    </w:p>
    <w:p w14:paraId="285ED59C" w14:textId="04767475" w:rsidR="005D26D0" w:rsidRPr="00583FE4" w:rsidRDefault="005D26D0" w:rsidP="005D26D0">
      <w:pPr>
        <w:pStyle w:val="Heading3"/>
      </w:pPr>
      <w:bookmarkStart w:id="28" w:name="_Toc198060031"/>
      <w:bookmarkStart w:id="29" w:name="_Toc198060736"/>
      <w:r>
        <w:t>6</w:t>
      </w:r>
      <w:r w:rsidRPr="00583FE4">
        <w:t>.2 Strategies for Mitigating Financial Risks</w:t>
      </w:r>
      <w:bookmarkEnd w:id="28"/>
      <w:bookmarkEnd w:id="29"/>
    </w:p>
    <w:p w14:paraId="5935918B" w14:textId="77777777" w:rsidR="005D26D0" w:rsidRPr="00583FE4" w:rsidRDefault="005D26D0" w:rsidP="005D26D0">
      <w:pPr>
        <w:jc w:val="both"/>
        <w:rPr>
          <w:rFonts w:ascii="Arial" w:hAnsi="Arial" w:cs="Arial"/>
        </w:rPr>
      </w:pPr>
      <w:r w:rsidRPr="00583FE4">
        <w:rPr>
          <w:rFonts w:ascii="Arial" w:hAnsi="Arial" w:cs="Arial"/>
        </w:rPr>
        <w:t>Brown’s Developments Ltd has implemented a suite of financial management practices that promote fiscal discipline, forecasting accuracy, and cost transparency. These include robust contract administration, dynamic budgeting, and active risk transfer via insurance. The company’s strategic response to financial risks includes:</w:t>
      </w:r>
    </w:p>
    <w:p w14:paraId="771D7376" w14:textId="77777777" w:rsidR="005D26D0" w:rsidRPr="00583FE4" w:rsidRDefault="005D26D0" w:rsidP="005D26D0">
      <w:pPr>
        <w:jc w:val="both"/>
        <w:rPr>
          <w:rFonts w:ascii="Arial" w:hAnsi="Arial" w:cs="Arial"/>
        </w:rPr>
      </w:pPr>
      <w:r w:rsidRPr="00583FE4">
        <w:rPr>
          <w:rFonts w:ascii="Arial" w:hAnsi="Arial" w:cs="Arial"/>
        </w:rPr>
        <w:t>1. Comprehensive Budgeting and Cost Control</w:t>
      </w:r>
    </w:p>
    <w:p w14:paraId="3FE35A45" w14:textId="77777777" w:rsidR="005D26D0" w:rsidRPr="00583FE4" w:rsidRDefault="005D26D0" w:rsidP="005D26D0">
      <w:pPr>
        <w:numPr>
          <w:ilvl w:val="0"/>
          <w:numId w:val="9"/>
        </w:numPr>
        <w:jc w:val="both"/>
        <w:rPr>
          <w:rFonts w:ascii="Arial" w:hAnsi="Arial" w:cs="Arial"/>
        </w:rPr>
      </w:pPr>
      <w:r w:rsidRPr="00583FE4">
        <w:rPr>
          <w:rFonts w:ascii="Arial" w:hAnsi="Arial" w:cs="Arial"/>
        </w:rPr>
        <w:t>The company utilises detailed pre-construction cost plans, developed in collaboration with quantity surveyors and estimators, to project material, labour, and overhead costs as accurately as possible.</w:t>
      </w:r>
    </w:p>
    <w:p w14:paraId="100AF232" w14:textId="77777777" w:rsidR="005D26D0" w:rsidRPr="00583FE4" w:rsidRDefault="005D26D0" w:rsidP="005D26D0">
      <w:pPr>
        <w:numPr>
          <w:ilvl w:val="0"/>
          <w:numId w:val="9"/>
        </w:numPr>
        <w:jc w:val="both"/>
        <w:rPr>
          <w:rFonts w:ascii="Arial" w:hAnsi="Arial" w:cs="Arial"/>
        </w:rPr>
      </w:pPr>
      <w:r w:rsidRPr="00583FE4">
        <w:rPr>
          <w:rFonts w:ascii="Arial" w:hAnsi="Arial" w:cs="Arial"/>
        </w:rPr>
        <w:t>Contingency allowances, typically 5–10% of the project value, are incorporated to cover unexpected issues or scope creep.</w:t>
      </w:r>
    </w:p>
    <w:p w14:paraId="0EFA1593" w14:textId="77777777" w:rsidR="005D26D0" w:rsidRPr="00583FE4" w:rsidRDefault="005D26D0" w:rsidP="005D26D0">
      <w:pPr>
        <w:numPr>
          <w:ilvl w:val="0"/>
          <w:numId w:val="9"/>
        </w:numPr>
        <w:jc w:val="both"/>
        <w:rPr>
          <w:rFonts w:ascii="Arial" w:hAnsi="Arial" w:cs="Arial"/>
        </w:rPr>
      </w:pPr>
      <w:r w:rsidRPr="00583FE4">
        <w:rPr>
          <w:rFonts w:ascii="Arial" w:hAnsi="Arial" w:cs="Arial"/>
        </w:rPr>
        <w:lastRenderedPageBreak/>
        <w:t>Monthly cost-to-completion forecasts are created for ongoing projects, enabling financial planners to adjust resource allocation and anticipate funding gaps.</w:t>
      </w:r>
    </w:p>
    <w:p w14:paraId="2B1A5EBA" w14:textId="77777777" w:rsidR="005D26D0" w:rsidRPr="00583FE4" w:rsidRDefault="005D26D0" w:rsidP="005D26D0">
      <w:pPr>
        <w:numPr>
          <w:ilvl w:val="0"/>
          <w:numId w:val="9"/>
        </w:numPr>
        <w:jc w:val="both"/>
        <w:rPr>
          <w:rFonts w:ascii="Arial" w:hAnsi="Arial" w:cs="Arial"/>
        </w:rPr>
      </w:pPr>
      <w:r w:rsidRPr="00583FE4">
        <w:rPr>
          <w:rFonts w:ascii="Arial" w:hAnsi="Arial" w:cs="Arial"/>
        </w:rPr>
        <w:t>Real-time cost monitoring software, such as COINS or Procore, is used to compare budgeted vs. actual expenditure and identify cost overruns early.</w:t>
      </w:r>
    </w:p>
    <w:p w14:paraId="2DB0D37F" w14:textId="77777777" w:rsidR="005D26D0" w:rsidRPr="00583FE4" w:rsidRDefault="005D26D0" w:rsidP="005D26D0">
      <w:pPr>
        <w:jc w:val="both"/>
        <w:rPr>
          <w:rFonts w:ascii="Arial" w:hAnsi="Arial" w:cs="Arial"/>
        </w:rPr>
      </w:pPr>
      <w:r w:rsidRPr="00583FE4">
        <w:rPr>
          <w:rFonts w:ascii="Arial" w:hAnsi="Arial" w:cs="Arial"/>
        </w:rPr>
        <w:t>2. Contractual Risk Management</w:t>
      </w:r>
    </w:p>
    <w:p w14:paraId="73AE8560" w14:textId="77777777" w:rsidR="005D26D0" w:rsidRPr="00583FE4" w:rsidRDefault="005D26D0" w:rsidP="005D26D0">
      <w:pPr>
        <w:numPr>
          <w:ilvl w:val="0"/>
          <w:numId w:val="10"/>
        </w:numPr>
        <w:jc w:val="both"/>
        <w:rPr>
          <w:rFonts w:ascii="Arial" w:hAnsi="Arial" w:cs="Arial"/>
        </w:rPr>
      </w:pPr>
      <w:r w:rsidRPr="00583FE4">
        <w:rPr>
          <w:rFonts w:ascii="Arial" w:hAnsi="Arial" w:cs="Arial"/>
        </w:rPr>
        <w:t>Brown’s Developments prefers to use fixed-price or lump-sum contracts, which minimise the risk of price escalation and provide clearer financial predictability for both client and contractor.</w:t>
      </w:r>
    </w:p>
    <w:p w14:paraId="093FB6B4" w14:textId="77777777" w:rsidR="005D26D0" w:rsidRPr="00583FE4" w:rsidRDefault="005D26D0" w:rsidP="005D26D0">
      <w:pPr>
        <w:numPr>
          <w:ilvl w:val="0"/>
          <w:numId w:val="10"/>
        </w:numPr>
        <w:jc w:val="both"/>
        <w:rPr>
          <w:rFonts w:ascii="Arial" w:hAnsi="Arial" w:cs="Arial"/>
        </w:rPr>
      </w:pPr>
      <w:r w:rsidRPr="00583FE4">
        <w:rPr>
          <w:rFonts w:ascii="Arial" w:hAnsi="Arial" w:cs="Arial"/>
        </w:rPr>
        <w:t>Escalation clauses are occasionally inserted into contracts during periods of economic uncertainty, allowing fair adjustments for inflation or rising material costs.</w:t>
      </w:r>
    </w:p>
    <w:p w14:paraId="6C50D08F" w14:textId="77777777" w:rsidR="005D26D0" w:rsidRPr="00583FE4" w:rsidRDefault="005D26D0" w:rsidP="005D26D0">
      <w:pPr>
        <w:numPr>
          <w:ilvl w:val="0"/>
          <w:numId w:val="10"/>
        </w:numPr>
        <w:jc w:val="both"/>
        <w:rPr>
          <w:rFonts w:ascii="Arial" w:hAnsi="Arial" w:cs="Arial"/>
        </w:rPr>
      </w:pPr>
      <w:r w:rsidRPr="00583FE4">
        <w:rPr>
          <w:rFonts w:ascii="Arial" w:hAnsi="Arial" w:cs="Arial"/>
        </w:rPr>
        <w:t>Careful contract drafting and review by legal advisors ensures that responsibilities, timelines, and payment terms are clearly defined, reducing the likelihood of disputes.</w:t>
      </w:r>
    </w:p>
    <w:p w14:paraId="735DEE7D" w14:textId="77777777" w:rsidR="005D26D0" w:rsidRPr="00583FE4" w:rsidRDefault="005D26D0" w:rsidP="005D26D0">
      <w:pPr>
        <w:numPr>
          <w:ilvl w:val="0"/>
          <w:numId w:val="10"/>
        </w:numPr>
        <w:jc w:val="both"/>
        <w:rPr>
          <w:rFonts w:ascii="Arial" w:hAnsi="Arial" w:cs="Arial"/>
        </w:rPr>
      </w:pPr>
      <w:r w:rsidRPr="00583FE4">
        <w:rPr>
          <w:rFonts w:ascii="Arial" w:hAnsi="Arial" w:cs="Arial"/>
        </w:rPr>
        <w:t>Use of NEC or JCT standard contracts ensures familiarity and balanced risk distribution.</w:t>
      </w:r>
    </w:p>
    <w:p w14:paraId="75932B04" w14:textId="77777777" w:rsidR="005D26D0" w:rsidRPr="00583FE4" w:rsidRDefault="005D26D0" w:rsidP="005D26D0">
      <w:pPr>
        <w:jc w:val="both"/>
        <w:rPr>
          <w:rFonts w:ascii="Arial" w:hAnsi="Arial" w:cs="Arial"/>
        </w:rPr>
      </w:pPr>
      <w:r w:rsidRPr="00583FE4">
        <w:rPr>
          <w:rFonts w:ascii="Arial" w:hAnsi="Arial" w:cs="Arial"/>
        </w:rPr>
        <w:t>3. Cash Flow Management</w:t>
      </w:r>
    </w:p>
    <w:p w14:paraId="29E6312A" w14:textId="77777777" w:rsidR="005D26D0" w:rsidRPr="00583FE4" w:rsidRDefault="005D26D0" w:rsidP="005D26D0">
      <w:pPr>
        <w:numPr>
          <w:ilvl w:val="0"/>
          <w:numId w:val="11"/>
        </w:numPr>
        <w:jc w:val="both"/>
        <w:rPr>
          <w:rFonts w:ascii="Arial" w:hAnsi="Arial" w:cs="Arial"/>
        </w:rPr>
      </w:pPr>
      <w:r w:rsidRPr="00583FE4">
        <w:rPr>
          <w:rFonts w:ascii="Arial" w:hAnsi="Arial" w:cs="Arial"/>
        </w:rPr>
        <w:t>The finance team maintains a rolling cash flow forecast updated weekly, based on payment certificates, projected expenditures, and supplier due dates.</w:t>
      </w:r>
    </w:p>
    <w:p w14:paraId="7EF8E3B5" w14:textId="77777777" w:rsidR="005D26D0" w:rsidRPr="00583FE4" w:rsidRDefault="005D26D0" w:rsidP="005D26D0">
      <w:pPr>
        <w:numPr>
          <w:ilvl w:val="0"/>
          <w:numId w:val="11"/>
        </w:numPr>
        <w:jc w:val="both"/>
        <w:rPr>
          <w:rFonts w:ascii="Arial" w:hAnsi="Arial" w:cs="Arial"/>
        </w:rPr>
      </w:pPr>
      <w:r w:rsidRPr="00583FE4">
        <w:rPr>
          <w:rFonts w:ascii="Arial" w:hAnsi="Arial" w:cs="Arial"/>
        </w:rPr>
        <w:t>Projects are sequenced to ensure that cash-generative projects offset capital-intensive ones, allowing smoother overall liquidity.</w:t>
      </w:r>
    </w:p>
    <w:p w14:paraId="2D449396" w14:textId="77777777" w:rsidR="005D26D0" w:rsidRPr="00583FE4" w:rsidRDefault="005D26D0" w:rsidP="005D26D0">
      <w:pPr>
        <w:numPr>
          <w:ilvl w:val="0"/>
          <w:numId w:val="11"/>
        </w:numPr>
        <w:jc w:val="both"/>
        <w:rPr>
          <w:rFonts w:ascii="Arial" w:hAnsi="Arial" w:cs="Arial"/>
        </w:rPr>
      </w:pPr>
      <w:r w:rsidRPr="00583FE4">
        <w:rPr>
          <w:rFonts w:ascii="Arial" w:hAnsi="Arial" w:cs="Arial"/>
        </w:rPr>
        <w:t>Retention and milestone payments are negotiated with clients to ensure consistent inflow of funds throughout the project lifecycle.</w:t>
      </w:r>
    </w:p>
    <w:p w14:paraId="3ADEACA5" w14:textId="77777777" w:rsidR="005D26D0" w:rsidRPr="00583FE4" w:rsidRDefault="005D26D0" w:rsidP="005D26D0">
      <w:pPr>
        <w:numPr>
          <w:ilvl w:val="0"/>
          <w:numId w:val="11"/>
        </w:numPr>
        <w:jc w:val="both"/>
        <w:rPr>
          <w:rFonts w:ascii="Arial" w:hAnsi="Arial" w:cs="Arial"/>
        </w:rPr>
      </w:pPr>
      <w:r w:rsidRPr="00583FE4">
        <w:rPr>
          <w:rFonts w:ascii="Arial" w:hAnsi="Arial" w:cs="Arial"/>
        </w:rPr>
        <w:t>Subcontractor payments are carefully timed to align with client receipts, maintaining positive cash flow while avoiding supply chain dissatisfaction.</w:t>
      </w:r>
    </w:p>
    <w:p w14:paraId="0B9216E7" w14:textId="77777777" w:rsidR="005D26D0" w:rsidRPr="00583FE4" w:rsidRDefault="005D26D0" w:rsidP="005D26D0">
      <w:pPr>
        <w:jc w:val="both"/>
        <w:rPr>
          <w:rFonts w:ascii="Arial" w:hAnsi="Arial" w:cs="Arial"/>
        </w:rPr>
      </w:pPr>
      <w:r w:rsidRPr="00583FE4">
        <w:rPr>
          <w:rFonts w:ascii="Arial" w:hAnsi="Arial" w:cs="Arial"/>
        </w:rPr>
        <w:t>4. Procurement and Supplier Agreements</w:t>
      </w:r>
    </w:p>
    <w:p w14:paraId="7E85510A" w14:textId="77777777" w:rsidR="005D26D0" w:rsidRPr="00583FE4" w:rsidRDefault="005D26D0" w:rsidP="005D26D0">
      <w:pPr>
        <w:numPr>
          <w:ilvl w:val="0"/>
          <w:numId w:val="12"/>
        </w:numPr>
        <w:jc w:val="both"/>
        <w:rPr>
          <w:rFonts w:ascii="Arial" w:hAnsi="Arial" w:cs="Arial"/>
        </w:rPr>
      </w:pPr>
      <w:r w:rsidRPr="00583FE4">
        <w:rPr>
          <w:rFonts w:ascii="Arial" w:hAnsi="Arial" w:cs="Arial"/>
        </w:rPr>
        <w:t>Bulk purchasing agreements and long-term partnerships with suppliers are used to stabilise prices and ensure material availability, even during supply shortages.</w:t>
      </w:r>
    </w:p>
    <w:p w14:paraId="5B82E484" w14:textId="77777777" w:rsidR="005D26D0" w:rsidRPr="00583FE4" w:rsidRDefault="005D26D0" w:rsidP="005D26D0">
      <w:pPr>
        <w:numPr>
          <w:ilvl w:val="0"/>
          <w:numId w:val="12"/>
        </w:numPr>
        <w:jc w:val="both"/>
        <w:rPr>
          <w:rFonts w:ascii="Arial" w:hAnsi="Arial" w:cs="Arial"/>
        </w:rPr>
      </w:pPr>
      <w:r w:rsidRPr="00583FE4">
        <w:rPr>
          <w:rFonts w:ascii="Arial" w:hAnsi="Arial" w:cs="Arial"/>
        </w:rPr>
        <w:t>Price hedging mechanisms are occasionally used for volatile commodities like steel or fuel.</w:t>
      </w:r>
    </w:p>
    <w:p w14:paraId="47858DC5" w14:textId="77777777" w:rsidR="005D26D0" w:rsidRPr="00583FE4" w:rsidRDefault="005D26D0" w:rsidP="005D26D0">
      <w:pPr>
        <w:numPr>
          <w:ilvl w:val="0"/>
          <w:numId w:val="12"/>
        </w:numPr>
        <w:jc w:val="both"/>
        <w:rPr>
          <w:rFonts w:ascii="Arial" w:hAnsi="Arial" w:cs="Arial"/>
        </w:rPr>
      </w:pPr>
      <w:r w:rsidRPr="00583FE4">
        <w:rPr>
          <w:rFonts w:ascii="Arial" w:hAnsi="Arial" w:cs="Arial"/>
        </w:rPr>
        <w:t>A preferred supplier list helps to reduce procurement lead times and administrative costs while ensuring consistent quality and accountability.</w:t>
      </w:r>
    </w:p>
    <w:p w14:paraId="699C9508" w14:textId="77777777" w:rsidR="005D26D0" w:rsidRPr="00583FE4" w:rsidRDefault="005D26D0" w:rsidP="005D26D0">
      <w:pPr>
        <w:jc w:val="both"/>
        <w:rPr>
          <w:rFonts w:ascii="Arial" w:hAnsi="Arial" w:cs="Arial"/>
        </w:rPr>
      </w:pPr>
      <w:r w:rsidRPr="00583FE4">
        <w:rPr>
          <w:rFonts w:ascii="Arial" w:hAnsi="Arial" w:cs="Arial"/>
        </w:rPr>
        <w:t>5. Insurance and Financial Safeguards</w:t>
      </w:r>
    </w:p>
    <w:p w14:paraId="370E4546" w14:textId="77777777" w:rsidR="005D26D0" w:rsidRPr="00583FE4" w:rsidRDefault="005D26D0" w:rsidP="005D26D0">
      <w:pPr>
        <w:numPr>
          <w:ilvl w:val="0"/>
          <w:numId w:val="13"/>
        </w:numPr>
        <w:jc w:val="both"/>
        <w:rPr>
          <w:rFonts w:ascii="Arial" w:hAnsi="Arial" w:cs="Arial"/>
        </w:rPr>
      </w:pPr>
      <w:r w:rsidRPr="00583FE4">
        <w:rPr>
          <w:rFonts w:ascii="Arial" w:hAnsi="Arial" w:cs="Arial"/>
        </w:rPr>
        <w:t>The company holds a comprehensive Contractor’s All Risk (CAR) policy, which covers material damage, third-party injury, and equipment losses during construction.</w:t>
      </w:r>
    </w:p>
    <w:p w14:paraId="39846173" w14:textId="77777777" w:rsidR="005D26D0" w:rsidRPr="00583FE4" w:rsidRDefault="005D26D0" w:rsidP="005D26D0">
      <w:pPr>
        <w:numPr>
          <w:ilvl w:val="0"/>
          <w:numId w:val="13"/>
        </w:numPr>
        <w:jc w:val="both"/>
        <w:rPr>
          <w:rFonts w:ascii="Arial" w:hAnsi="Arial" w:cs="Arial"/>
        </w:rPr>
      </w:pPr>
      <w:r w:rsidRPr="00583FE4">
        <w:rPr>
          <w:rFonts w:ascii="Arial" w:hAnsi="Arial" w:cs="Arial"/>
        </w:rPr>
        <w:t>Professional Indemnity Insurance protects against claims related to design faults, mismanagement, or breaches of duty.</w:t>
      </w:r>
    </w:p>
    <w:p w14:paraId="269B5C82" w14:textId="77777777" w:rsidR="005D26D0" w:rsidRPr="00583FE4" w:rsidRDefault="005D26D0" w:rsidP="005D26D0">
      <w:pPr>
        <w:numPr>
          <w:ilvl w:val="0"/>
          <w:numId w:val="13"/>
        </w:numPr>
        <w:jc w:val="both"/>
        <w:rPr>
          <w:rFonts w:ascii="Arial" w:hAnsi="Arial" w:cs="Arial"/>
        </w:rPr>
      </w:pPr>
      <w:r w:rsidRPr="00583FE4">
        <w:rPr>
          <w:rFonts w:ascii="Arial" w:hAnsi="Arial" w:cs="Arial"/>
        </w:rPr>
        <w:t>Performance bonds and parent company guarantees are utilised for large-scale projects to assure clients and protect against financial default.</w:t>
      </w:r>
    </w:p>
    <w:p w14:paraId="3138B800" w14:textId="77777777" w:rsidR="005D26D0" w:rsidRPr="00583FE4" w:rsidRDefault="005D26D0" w:rsidP="005D26D0">
      <w:pPr>
        <w:numPr>
          <w:ilvl w:val="0"/>
          <w:numId w:val="13"/>
        </w:numPr>
        <w:jc w:val="both"/>
        <w:rPr>
          <w:rFonts w:ascii="Arial" w:hAnsi="Arial" w:cs="Arial"/>
        </w:rPr>
      </w:pPr>
      <w:r w:rsidRPr="00583FE4">
        <w:rPr>
          <w:rFonts w:ascii="Arial" w:hAnsi="Arial" w:cs="Arial"/>
        </w:rPr>
        <w:lastRenderedPageBreak/>
        <w:t>Business interruption insurance is in place to cover loss of income during delays caused by natural disasters or unforeseen site shutdowns (e.g. during extreme weather events).</w:t>
      </w:r>
    </w:p>
    <w:p w14:paraId="67F7AA7E" w14:textId="77777777" w:rsidR="005D26D0" w:rsidRPr="00583FE4" w:rsidRDefault="005D26D0" w:rsidP="005D26D0">
      <w:pPr>
        <w:jc w:val="both"/>
        <w:rPr>
          <w:rFonts w:ascii="Arial" w:hAnsi="Arial" w:cs="Arial"/>
        </w:rPr>
      </w:pPr>
      <w:r w:rsidRPr="00583FE4">
        <w:rPr>
          <w:rFonts w:ascii="Arial" w:hAnsi="Arial" w:cs="Arial"/>
        </w:rPr>
        <w:t>6. Digital Financial Tools and Reporting</w:t>
      </w:r>
    </w:p>
    <w:p w14:paraId="2354A374" w14:textId="77777777" w:rsidR="005D26D0" w:rsidRPr="00583FE4" w:rsidRDefault="005D26D0" w:rsidP="005D26D0">
      <w:pPr>
        <w:numPr>
          <w:ilvl w:val="0"/>
          <w:numId w:val="14"/>
        </w:numPr>
        <w:jc w:val="both"/>
        <w:rPr>
          <w:rFonts w:ascii="Arial" w:hAnsi="Arial" w:cs="Arial"/>
        </w:rPr>
      </w:pPr>
      <w:r w:rsidRPr="00583FE4">
        <w:rPr>
          <w:rFonts w:ascii="Arial" w:hAnsi="Arial" w:cs="Arial"/>
        </w:rPr>
        <w:t>The finance team employs integrated ERP systems, allowing real-time access to project financials, accounts payable/receivable, payroll, and job costing reports.</w:t>
      </w:r>
    </w:p>
    <w:p w14:paraId="010F6067" w14:textId="77777777" w:rsidR="005D26D0" w:rsidRPr="00583FE4" w:rsidRDefault="005D26D0" w:rsidP="005D26D0">
      <w:pPr>
        <w:numPr>
          <w:ilvl w:val="0"/>
          <w:numId w:val="14"/>
        </w:numPr>
        <w:jc w:val="both"/>
        <w:rPr>
          <w:rFonts w:ascii="Arial" w:hAnsi="Arial" w:cs="Arial"/>
        </w:rPr>
      </w:pPr>
      <w:r w:rsidRPr="00583FE4">
        <w:rPr>
          <w:rFonts w:ascii="Arial" w:hAnsi="Arial" w:cs="Arial"/>
        </w:rPr>
        <w:t>Advanced analytics are used to generate Key Performance Indicators (KPIs) such as profit margins, working capital ratio, and return on investment (ROI).</w:t>
      </w:r>
    </w:p>
    <w:p w14:paraId="45F1F8EE" w14:textId="77777777" w:rsidR="005D26D0" w:rsidRPr="00583FE4" w:rsidRDefault="005D26D0" w:rsidP="005D26D0">
      <w:pPr>
        <w:numPr>
          <w:ilvl w:val="0"/>
          <w:numId w:val="14"/>
        </w:numPr>
        <w:jc w:val="both"/>
        <w:rPr>
          <w:rFonts w:ascii="Arial" w:hAnsi="Arial" w:cs="Arial"/>
        </w:rPr>
      </w:pPr>
      <w:r w:rsidRPr="00583FE4">
        <w:rPr>
          <w:rFonts w:ascii="Arial" w:hAnsi="Arial" w:cs="Arial"/>
        </w:rPr>
        <w:t>Financial performance is reviewed monthly by the senior leadership team, supported by variance reports that highlight underperforming projects.</w:t>
      </w:r>
    </w:p>
    <w:p w14:paraId="6EE78E10" w14:textId="77777777" w:rsidR="005D26D0" w:rsidRPr="00583FE4" w:rsidRDefault="005D26D0" w:rsidP="005D26D0">
      <w:pPr>
        <w:jc w:val="both"/>
        <w:rPr>
          <w:rFonts w:ascii="Arial" w:hAnsi="Arial" w:cs="Arial"/>
        </w:rPr>
      </w:pPr>
      <w:r w:rsidRPr="00583FE4">
        <w:rPr>
          <w:rFonts w:ascii="Arial" w:hAnsi="Arial" w:cs="Arial"/>
        </w:rPr>
        <w:t>7. Strategic Partnerships and External Financing</w:t>
      </w:r>
    </w:p>
    <w:p w14:paraId="4441EBAE" w14:textId="77777777" w:rsidR="005D26D0" w:rsidRPr="00583FE4" w:rsidRDefault="005D26D0" w:rsidP="005D26D0">
      <w:pPr>
        <w:numPr>
          <w:ilvl w:val="0"/>
          <w:numId w:val="15"/>
        </w:numPr>
        <w:jc w:val="both"/>
        <w:rPr>
          <w:rFonts w:ascii="Arial" w:hAnsi="Arial" w:cs="Arial"/>
        </w:rPr>
      </w:pPr>
      <w:r w:rsidRPr="00583FE4">
        <w:rPr>
          <w:rFonts w:ascii="Arial" w:hAnsi="Arial" w:cs="Arial"/>
        </w:rPr>
        <w:t>Brown’s Developments maintains strong relationships with local banks and private equity partners, which improves access to short-term credit or long-term capital when needed.</w:t>
      </w:r>
    </w:p>
    <w:p w14:paraId="2FFB5365" w14:textId="77777777" w:rsidR="005D26D0" w:rsidRPr="00583FE4" w:rsidRDefault="005D26D0" w:rsidP="005D26D0">
      <w:pPr>
        <w:numPr>
          <w:ilvl w:val="0"/>
          <w:numId w:val="15"/>
        </w:numPr>
        <w:jc w:val="both"/>
        <w:rPr>
          <w:rFonts w:ascii="Arial" w:hAnsi="Arial" w:cs="Arial"/>
        </w:rPr>
      </w:pPr>
      <w:r w:rsidRPr="00583FE4">
        <w:rPr>
          <w:rFonts w:ascii="Arial" w:hAnsi="Arial" w:cs="Arial"/>
        </w:rPr>
        <w:t>Projects that require external funding are subjected to rigorous feasibility assessments including Net Present Value (NPV), Internal Rate of Return (IRR), and sensitivity analysis.</w:t>
      </w:r>
    </w:p>
    <w:p w14:paraId="57BB13B8" w14:textId="77777777" w:rsidR="005D26D0" w:rsidRPr="00583FE4" w:rsidRDefault="005D26D0" w:rsidP="005D26D0">
      <w:pPr>
        <w:numPr>
          <w:ilvl w:val="0"/>
          <w:numId w:val="15"/>
        </w:numPr>
        <w:jc w:val="both"/>
        <w:rPr>
          <w:rFonts w:ascii="Arial" w:hAnsi="Arial" w:cs="Arial"/>
        </w:rPr>
      </w:pPr>
      <w:r w:rsidRPr="00583FE4">
        <w:rPr>
          <w:rFonts w:ascii="Arial" w:hAnsi="Arial" w:cs="Arial"/>
        </w:rPr>
        <w:t>Financial due diligence is conducted on all potential joint ventures and subcontractors to ensure their solvency and reduce exposure to partner failure.</w:t>
      </w:r>
    </w:p>
    <w:p w14:paraId="3EF0655E" w14:textId="729211FB" w:rsidR="005D26D0" w:rsidRPr="00583FE4" w:rsidRDefault="005D26D0" w:rsidP="005D26D0">
      <w:pPr>
        <w:pStyle w:val="Heading3"/>
      </w:pPr>
      <w:bookmarkStart w:id="30" w:name="_Toc198060032"/>
      <w:bookmarkStart w:id="31" w:name="_Toc198060737"/>
      <w:r>
        <w:t>6</w:t>
      </w:r>
      <w:r w:rsidRPr="00583FE4">
        <w:t>.3 Outcome of Effective Financial Risk Management</w:t>
      </w:r>
      <w:bookmarkEnd w:id="30"/>
      <w:bookmarkEnd w:id="31"/>
    </w:p>
    <w:p w14:paraId="276D93BA" w14:textId="77777777" w:rsidR="005D26D0" w:rsidRPr="00583FE4" w:rsidRDefault="005D26D0" w:rsidP="005D26D0">
      <w:pPr>
        <w:jc w:val="both"/>
        <w:rPr>
          <w:rFonts w:ascii="Arial" w:hAnsi="Arial" w:cs="Arial"/>
        </w:rPr>
      </w:pPr>
      <w:r w:rsidRPr="00583FE4">
        <w:rPr>
          <w:rFonts w:ascii="Arial" w:hAnsi="Arial" w:cs="Arial"/>
        </w:rPr>
        <w:t>The combined effect of these measures enables Brown’s Developments to:</w:t>
      </w:r>
    </w:p>
    <w:p w14:paraId="31C91279" w14:textId="77777777" w:rsidR="005D26D0" w:rsidRPr="00583FE4" w:rsidRDefault="005D26D0" w:rsidP="005D26D0">
      <w:pPr>
        <w:numPr>
          <w:ilvl w:val="0"/>
          <w:numId w:val="16"/>
        </w:numPr>
        <w:jc w:val="both"/>
        <w:rPr>
          <w:rFonts w:ascii="Arial" w:hAnsi="Arial" w:cs="Arial"/>
        </w:rPr>
      </w:pPr>
      <w:r w:rsidRPr="00583FE4">
        <w:rPr>
          <w:rFonts w:ascii="Arial" w:hAnsi="Arial" w:cs="Arial"/>
        </w:rPr>
        <w:t>Maintain strong profit margins despite economic volatility.</w:t>
      </w:r>
    </w:p>
    <w:p w14:paraId="09D685E0" w14:textId="77777777" w:rsidR="005D26D0" w:rsidRPr="00583FE4" w:rsidRDefault="005D26D0" w:rsidP="005D26D0">
      <w:pPr>
        <w:numPr>
          <w:ilvl w:val="0"/>
          <w:numId w:val="16"/>
        </w:numPr>
        <w:jc w:val="both"/>
        <w:rPr>
          <w:rFonts w:ascii="Arial" w:hAnsi="Arial" w:cs="Arial"/>
        </w:rPr>
      </w:pPr>
      <w:r w:rsidRPr="00583FE4">
        <w:rPr>
          <w:rFonts w:ascii="Arial" w:hAnsi="Arial" w:cs="Arial"/>
        </w:rPr>
        <w:t>Ensure timely completion and handover of projects without financial disruption.</w:t>
      </w:r>
    </w:p>
    <w:p w14:paraId="05DA94A8" w14:textId="77777777" w:rsidR="005D26D0" w:rsidRPr="00583FE4" w:rsidRDefault="005D26D0" w:rsidP="005D26D0">
      <w:pPr>
        <w:numPr>
          <w:ilvl w:val="0"/>
          <w:numId w:val="16"/>
        </w:numPr>
        <w:jc w:val="both"/>
        <w:rPr>
          <w:rFonts w:ascii="Arial" w:hAnsi="Arial" w:cs="Arial"/>
        </w:rPr>
      </w:pPr>
      <w:r w:rsidRPr="00583FE4">
        <w:rPr>
          <w:rFonts w:ascii="Arial" w:hAnsi="Arial" w:cs="Arial"/>
        </w:rPr>
        <w:t>Build credibility with clients, suppliers, and financial institutions.</w:t>
      </w:r>
    </w:p>
    <w:p w14:paraId="2D859FF0" w14:textId="77777777" w:rsidR="005D26D0" w:rsidRPr="00583FE4" w:rsidRDefault="005D26D0" w:rsidP="005D26D0">
      <w:pPr>
        <w:numPr>
          <w:ilvl w:val="0"/>
          <w:numId w:val="16"/>
        </w:numPr>
        <w:jc w:val="both"/>
        <w:rPr>
          <w:rFonts w:ascii="Arial" w:hAnsi="Arial" w:cs="Arial"/>
        </w:rPr>
      </w:pPr>
      <w:r w:rsidRPr="00583FE4">
        <w:rPr>
          <w:rFonts w:ascii="Arial" w:hAnsi="Arial" w:cs="Arial"/>
        </w:rPr>
        <w:t>Reduce the risk of insolvency or financial distress, even in challenging market conditions.</w:t>
      </w:r>
    </w:p>
    <w:p w14:paraId="7A5588C9" w14:textId="77777777" w:rsidR="005D26D0" w:rsidRPr="00766FB7" w:rsidRDefault="005D26D0" w:rsidP="005D26D0">
      <w:pPr>
        <w:jc w:val="both"/>
        <w:rPr>
          <w:rFonts w:ascii="Arial" w:hAnsi="Arial" w:cs="Arial"/>
        </w:rPr>
      </w:pPr>
      <w:r w:rsidRPr="00583FE4">
        <w:rPr>
          <w:rFonts w:ascii="Arial" w:hAnsi="Arial" w:cs="Arial"/>
        </w:rPr>
        <w:t>Through proactive financial planning, technology adoption, and strategic contract management, Brown’s Developments Ltd has positioned itself as a financially resilient construction company capable of withstanding both project-level and macroeconomic risks. These strengths are essential not only for growth but also for continued compliance, sustainability, and operational excellence.</w:t>
      </w:r>
    </w:p>
    <w:p w14:paraId="3E6D759D" w14:textId="7A95E34C" w:rsidR="005D26D0" w:rsidRPr="00766FB7" w:rsidRDefault="005D26D0" w:rsidP="005D26D0">
      <w:pPr>
        <w:pStyle w:val="Heading2"/>
      </w:pPr>
      <w:bookmarkStart w:id="32" w:name="_Toc198060033"/>
      <w:bookmarkStart w:id="33" w:name="_Toc198060738"/>
      <w:r>
        <w:t>7</w:t>
      </w:r>
      <w:r w:rsidRPr="00766FB7">
        <w:t>. Conclusion</w:t>
      </w:r>
      <w:bookmarkEnd w:id="32"/>
      <w:bookmarkEnd w:id="33"/>
    </w:p>
    <w:p w14:paraId="1203D257" w14:textId="005E5759" w:rsidR="005D26D0" w:rsidRPr="00766FB7" w:rsidRDefault="005D26D0" w:rsidP="005D26D0">
      <w:pPr>
        <w:jc w:val="both"/>
        <w:rPr>
          <w:rFonts w:ascii="Arial" w:hAnsi="Arial" w:cs="Arial"/>
        </w:rPr>
      </w:pPr>
      <w:r w:rsidRPr="00766FB7">
        <w:rPr>
          <w:rFonts w:ascii="Arial" w:hAnsi="Arial" w:cs="Arial"/>
        </w:rPr>
        <w:t>In conclusion, Brown’s Developments Ltd has implemented a robust risk management system that addresses a wide range of challenges within the construction industry. By actively managing quality, environmental, health and safety, and financial risks, the company ensures that it can deliver high-quality projects on time and within budget. Moreover, its commitment to sustainability and worker well-being provides long-term benefits for both the company and the communities in which it operates. Effective risk management is essential for the continued success of Brown’s Developments Ltd, allowing it to navigate the complexities of the construction industry while remaining resilient in the face of future challenges</w:t>
      </w:r>
      <w:r>
        <w:rPr>
          <w:rFonts w:ascii="Arial" w:hAnsi="Arial" w:cs="Arial"/>
        </w:rPr>
        <w:t>.</w:t>
      </w:r>
    </w:p>
    <w:p w14:paraId="505B4678" w14:textId="2ADFA3E4" w:rsidR="005D26D0" w:rsidRDefault="005D26D0" w:rsidP="005D26D0">
      <w:pPr>
        <w:pStyle w:val="Heading3"/>
      </w:pPr>
      <w:bookmarkStart w:id="34" w:name="_Toc198060739"/>
      <w:r>
        <w:lastRenderedPageBreak/>
        <w:t>8. References</w:t>
      </w:r>
      <w:bookmarkEnd w:id="34"/>
      <w:r>
        <w:t xml:space="preserve"> </w:t>
      </w:r>
    </w:p>
    <w:p w14:paraId="462BB9CA" w14:textId="2ED6AFFD" w:rsidR="005D26D0" w:rsidRPr="005D26D0" w:rsidRDefault="005D26D0" w:rsidP="005D26D0">
      <w:r w:rsidRPr="005D26D0">
        <w:t xml:space="preserve">BRE (Building Research Establishment), n.d. </w:t>
      </w:r>
      <w:r w:rsidRPr="005D26D0">
        <w:rPr>
          <w:i/>
          <w:iCs/>
        </w:rPr>
        <w:t xml:space="preserve">BREEAM: The world’s leading sustainability assessment method for </w:t>
      </w:r>
      <w:proofErr w:type="spellStart"/>
      <w:r w:rsidRPr="005D26D0">
        <w:rPr>
          <w:i/>
          <w:iCs/>
        </w:rPr>
        <w:t>masterplanning</w:t>
      </w:r>
      <w:proofErr w:type="spellEnd"/>
      <w:r w:rsidRPr="005D26D0">
        <w:rPr>
          <w:i/>
          <w:iCs/>
        </w:rPr>
        <w:t xml:space="preserve"> projects, infrastructure and buildings</w:t>
      </w:r>
      <w:r w:rsidRPr="005D26D0">
        <w:t xml:space="preserve">. [online] Available at: </w:t>
      </w:r>
      <w:hyperlink r:id="rId8" w:tgtFrame="_new" w:history="1">
        <w:r w:rsidRPr="005D26D0">
          <w:rPr>
            <w:rStyle w:val="Hyperlink"/>
          </w:rPr>
          <w:t>https://www.breeam.com/</w:t>
        </w:r>
      </w:hyperlink>
      <w:r w:rsidRPr="005D26D0">
        <w:t xml:space="preserve"> [Accessed </w:t>
      </w:r>
      <w:r>
        <w:t>9</w:t>
      </w:r>
      <w:r w:rsidRPr="005D26D0">
        <w:t xml:space="preserve"> May 2025].</w:t>
      </w:r>
    </w:p>
    <w:p w14:paraId="1683587F" w14:textId="61BAA9C4" w:rsidR="005D26D0" w:rsidRPr="005D26D0" w:rsidRDefault="005D26D0" w:rsidP="005D26D0">
      <w:r w:rsidRPr="005D26D0">
        <w:t xml:space="preserve">CIOB (Chartered Institute of Building), 2020. </w:t>
      </w:r>
      <w:r w:rsidRPr="005D26D0">
        <w:rPr>
          <w:i/>
          <w:iCs/>
        </w:rPr>
        <w:t>Health, Safety and Wellbeing in the Construction Industry: A Guide to Best Practice</w:t>
      </w:r>
      <w:r w:rsidRPr="005D26D0">
        <w:t xml:space="preserve">. [online] Available at: </w:t>
      </w:r>
      <w:hyperlink r:id="rId9" w:tgtFrame="_new" w:history="1">
        <w:r w:rsidRPr="005D26D0">
          <w:rPr>
            <w:rStyle w:val="Hyperlink"/>
          </w:rPr>
          <w:t>https://www.ciob.org/</w:t>
        </w:r>
      </w:hyperlink>
      <w:r w:rsidRPr="005D26D0">
        <w:t xml:space="preserve"> [Accessed </w:t>
      </w:r>
      <w:r>
        <w:t>9</w:t>
      </w:r>
      <w:r w:rsidRPr="005D26D0">
        <w:t xml:space="preserve"> May 2025].</w:t>
      </w:r>
    </w:p>
    <w:p w14:paraId="47E6B902" w14:textId="4935B5B0" w:rsidR="005D26D0" w:rsidRPr="005D26D0" w:rsidRDefault="005D26D0" w:rsidP="005D26D0">
      <w:r w:rsidRPr="005D26D0">
        <w:t xml:space="preserve">Construction Skills Certification Scheme (CSCS), n.d. </w:t>
      </w:r>
      <w:r w:rsidRPr="005D26D0">
        <w:rPr>
          <w:i/>
          <w:iCs/>
        </w:rPr>
        <w:t>CSCS Card Requirements</w:t>
      </w:r>
      <w:r w:rsidRPr="005D26D0">
        <w:t xml:space="preserve">. [online] Available at: </w:t>
      </w:r>
      <w:hyperlink r:id="rId10" w:tgtFrame="_new" w:history="1">
        <w:r w:rsidRPr="005D26D0">
          <w:rPr>
            <w:rStyle w:val="Hyperlink"/>
          </w:rPr>
          <w:t>https://www.cscs.uk.com/</w:t>
        </w:r>
      </w:hyperlink>
      <w:r w:rsidRPr="005D26D0">
        <w:t xml:space="preserve"> [Accessed </w:t>
      </w:r>
      <w:r>
        <w:t>9</w:t>
      </w:r>
      <w:r w:rsidRPr="005D26D0">
        <w:t xml:space="preserve"> May 2025].</w:t>
      </w:r>
    </w:p>
    <w:p w14:paraId="79545664" w14:textId="3F7FB6B0" w:rsidR="005D26D0" w:rsidRPr="005D26D0" w:rsidRDefault="005D26D0" w:rsidP="005D26D0">
      <w:r w:rsidRPr="005D26D0">
        <w:t xml:space="preserve">Constructing Excellence Wales, 2023. </w:t>
      </w:r>
      <w:r w:rsidRPr="005D26D0">
        <w:rPr>
          <w:i/>
          <w:iCs/>
        </w:rPr>
        <w:t>Risk Management in Welsh Construction Projects</w:t>
      </w:r>
      <w:r w:rsidRPr="005D26D0">
        <w:t xml:space="preserve">. [online] Available at: </w:t>
      </w:r>
      <w:hyperlink r:id="rId11" w:tgtFrame="_new" w:history="1">
        <w:r w:rsidRPr="005D26D0">
          <w:rPr>
            <w:rStyle w:val="Hyperlink"/>
          </w:rPr>
          <w:t>https://www.cewales.org.uk/</w:t>
        </w:r>
      </w:hyperlink>
      <w:r w:rsidRPr="005D26D0">
        <w:t xml:space="preserve"> [Accessed </w:t>
      </w:r>
      <w:r>
        <w:t>10</w:t>
      </w:r>
      <w:r w:rsidRPr="005D26D0">
        <w:t xml:space="preserve"> May 2025].</w:t>
      </w:r>
    </w:p>
    <w:p w14:paraId="33834446" w14:textId="5213D153" w:rsidR="005D26D0" w:rsidRPr="005D26D0" w:rsidRDefault="005D26D0" w:rsidP="005D26D0">
      <w:r w:rsidRPr="005D26D0">
        <w:t xml:space="preserve">Health and Safety Executive (HSE), 2015. </w:t>
      </w:r>
      <w:r w:rsidRPr="005D26D0">
        <w:rPr>
          <w:i/>
          <w:iCs/>
        </w:rPr>
        <w:t>Construction (Design and Management) Regulations 2015</w:t>
      </w:r>
      <w:r w:rsidRPr="005D26D0">
        <w:t xml:space="preserve">. [online] Available at: https://www.hse.gov.uk/construction/cdm/2015/index.htm [Accessed </w:t>
      </w:r>
      <w:r>
        <w:t>10</w:t>
      </w:r>
      <w:r w:rsidRPr="005D26D0">
        <w:t xml:space="preserve"> May 2025].</w:t>
      </w:r>
    </w:p>
    <w:p w14:paraId="4DDEF457" w14:textId="379E4E3A" w:rsidR="005D26D0" w:rsidRPr="005D26D0" w:rsidRDefault="005D26D0" w:rsidP="005D26D0">
      <w:r w:rsidRPr="005D26D0">
        <w:t xml:space="preserve">HM Government, 2023. </w:t>
      </w:r>
      <w:r w:rsidRPr="005D26D0">
        <w:rPr>
          <w:i/>
          <w:iCs/>
        </w:rPr>
        <w:t>The Construction Playbook: Government guidance on sourcing and contracting public works projects</w:t>
      </w:r>
      <w:r w:rsidRPr="005D26D0">
        <w:t>. [online] Available at: https://www.gov.uk/government/publications/the-construction-playbook [Accessed 1</w:t>
      </w:r>
      <w:r>
        <w:t>1</w:t>
      </w:r>
      <w:r w:rsidRPr="005D26D0">
        <w:t xml:space="preserve"> May 2025].</w:t>
      </w:r>
    </w:p>
    <w:p w14:paraId="7D508F4F" w14:textId="62EFAA57" w:rsidR="005D26D0" w:rsidRPr="005D26D0" w:rsidRDefault="005D26D0" w:rsidP="005D26D0">
      <w:r w:rsidRPr="005D26D0">
        <w:t xml:space="preserve">International Organization for Standardization (ISO), 2015. </w:t>
      </w:r>
      <w:r w:rsidRPr="005D26D0">
        <w:rPr>
          <w:i/>
          <w:iCs/>
        </w:rPr>
        <w:t>ISO 9001:2015 – Quality Management Systems</w:t>
      </w:r>
      <w:r w:rsidRPr="005D26D0">
        <w:t>. [online] Available at: https://www.iso.org/standard/62085.html [Accessed 1</w:t>
      </w:r>
      <w:r>
        <w:t>1</w:t>
      </w:r>
      <w:r w:rsidRPr="005D26D0">
        <w:t xml:space="preserve"> May 2025].</w:t>
      </w:r>
    </w:p>
    <w:p w14:paraId="1696C482" w14:textId="77777777" w:rsidR="005D26D0" w:rsidRPr="005D26D0" w:rsidRDefault="005D26D0" w:rsidP="005D26D0">
      <w:r w:rsidRPr="005D26D0">
        <w:t xml:space="preserve">International Organization for Standardization (ISO), 2018. </w:t>
      </w:r>
      <w:r w:rsidRPr="005D26D0">
        <w:rPr>
          <w:i/>
          <w:iCs/>
        </w:rPr>
        <w:t>ISO 45001:2018 – Occupational Health and Safety Management Systems</w:t>
      </w:r>
      <w:r w:rsidRPr="005D26D0">
        <w:t>. [online] Available at: https://www.iso.org/standard/63787.html [Accessed 13 May 2025].</w:t>
      </w:r>
    </w:p>
    <w:p w14:paraId="30FD7DFA" w14:textId="77777777" w:rsidR="005D26D0" w:rsidRPr="005D26D0" w:rsidRDefault="005D26D0" w:rsidP="005D26D0">
      <w:r w:rsidRPr="005D26D0">
        <w:t xml:space="preserve">RICS (Royal Institution of Chartered Surveyors), 2021. </w:t>
      </w:r>
      <w:r w:rsidRPr="005D26D0">
        <w:rPr>
          <w:i/>
          <w:iCs/>
        </w:rPr>
        <w:t>Financial Risk Management in Construction Projects</w:t>
      </w:r>
      <w:r w:rsidRPr="005D26D0">
        <w:t xml:space="preserve">. [online] Available at: </w:t>
      </w:r>
      <w:hyperlink r:id="rId12" w:tgtFrame="_new" w:history="1">
        <w:r w:rsidRPr="005D26D0">
          <w:rPr>
            <w:rStyle w:val="Hyperlink"/>
          </w:rPr>
          <w:t>https://www.rics.org/</w:t>
        </w:r>
      </w:hyperlink>
      <w:r w:rsidRPr="005D26D0">
        <w:t xml:space="preserve"> [Accessed 13 May 2025].</w:t>
      </w:r>
    </w:p>
    <w:p w14:paraId="07D6B5FE" w14:textId="77777777" w:rsidR="005D26D0" w:rsidRPr="005D26D0" w:rsidRDefault="005D26D0" w:rsidP="005D26D0">
      <w:r w:rsidRPr="005D26D0">
        <w:t xml:space="preserve">UK Green Building Council (UKGBC), 2022. </w:t>
      </w:r>
      <w:r w:rsidRPr="005D26D0">
        <w:rPr>
          <w:i/>
          <w:iCs/>
        </w:rPr>
        <w:t>Sustainable Construction and Net Zero Carbon Buildings</w:t>
      </w:r>
      <w:r w:rsidRPr="005D26D0">
        <w:t xml:space="preserve">. [online] Available at: </w:t>
      </w:r>
      <w:hyperlink r:id="rId13" w:tgtFrame="_new" w:history="1">
        <w:r w:rsidRPr="005D26D0">
          <w:rPr>
            <w:rStyle w:val="Hyperlink"/>
          </w:rPr>
          <w:t>https://www.ukgbc.org/</w:t>
        </w:r>
      </w:hyperlink>
      <w:r w:rsidRPr="005D26D0">
        <w:t xml:space="preserve"> [Accessed 13 May 2025].</w:t>
      </w:r>
    </w:p>
    <w:p w14:paraId="53108067" w14:textId="77777777" w:rsidR="005D26D0" w:rsidRPr="005D26D0" w:rsidRDefault="005D26D0" w:rsidP="005D26D0">
      <w:r w:rsidRPr="005D26D0">
        <w:t xml:space="preserve">Welsh Government, 2015. </w:t>
      </w:r>
      <w:r w:rsidRPr="005D26D0">
        <w:rPr>
          <w:i/>
          <w:iCs/>
        </w:rPr>
        <w:t>Well-being of Future Generations (Wales) Act 2015</w:t>
      </w:r>
      <w:r w:rsidRPr="005D26D0">
        <w:t>. [online] Available at: https://www.legislation.gov.uk/anaw/2015/2/contents/enacted [Accessed 13 May 2025].</w:t>
      </w:r>
    </w:p>
    <w:p w14:paraId="3DE7C3C1" w14:textId="77777777" w:rsidR="005D26D0" w:rsidRDefault="005D26D0"/>
    <w:sectPr w:rsidR="005D26D0" w:rsidSect="005D26D0">
      <w:footerReference w:type="default" r:id="rId14"/>
      <w:pgSz w:w="11906" w:h="16838"/>
      <w:pgMar w:top="1440" w:right="1440" w:bottom="1440" w:left="1440" w:header="708" w:footer="708" w:gutter="0"/>
      <w:pgBorders w:display="not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972A8" w14:textId="77777777" w:rsidR="005D26D0" w:rsidRDefault="005D26D0" w:rsidP="005D26D0">
      <w:pPr>
        <w:spacing w:after="0" w:line="240" w:lineRule="auto"/>
      </w:pPr>
      <w:r>
        <w:separator/>
      </w:r>
    </w:p>
  </w:endnote>
  <w:endnote w:type="continuationSeparator" w:id="0">
    <w:p w14:paraId="57D51E42" w14:textId="77777777" w:rsidR="005D26D0" w:rsidRDefault="005D26D0" w:rsidP="005D2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394164"/>
      <w:docPartObj>
        <w:docPartGallery w:val="Page Numbers (Bottom of Page)"/>
        <w:docPartUnique/>
      </w:docPartObj>
    </w:sdtPr>
    <w:sdtEndPr>
      <w:rPr>
        <w:color w:val="7F7F7F" w:themeColor="background1" w:themeShade="7F"/>
        <w:spacing w:val="60"/>
      </w:rPr>
    </w:sdtEndPr>
    <w:sdtContent>
      <w:p w14:paraId="6F94DCC8" w14:textId="576F8C73" w:rsidR="005D26D0" w:rsidRDefault="005D26D0">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62254B11" w14:textId="77777777" w:rsidR="005D26D0" w:rsidRDefault="005D26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B7D2E" w14:textId="77777777" w:rsidR="005D26D0" w:rsidRDefault="005D26D0" w:rsidP="005D26D0">
      <w:pPr>
        <w:spacing w:after="0" w:line="240" w:lineRule="auto"/>
      </w:pPr>
      <w:r>
        <w:separator/>
      </w:r>
    </w:p>
  </w:footnote>
  <w:footnote w:type="continuationSeparator" w:id="0">
    <w:p w14:paraId="1660D02D" w14:textId="77777777" w:rsidR="005D26D0" w:rsidRDefault="005D26D0" w:rsidP="005D26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01028"/>
    <w:multiLevelType w:val="multilevel"/>
    <w:tmpl w:val="7A12750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FE0A7F"/>
    <w:multiLevelType w:val="multilevel"/>
    <w:tmpl w:val="A65E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B60C0"/>
    <w:multiLevelType w:val="multilevel"/>
    <w:tmpl w:val="7A12750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F1722B"/>
    <w:multiLevelType w:val="multilevel"/>
    <w:tmpl w:val="475AA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F0813"/>
    <w:multiLevelType w:val="multilevel"/>
    <w:tmpl w:val="CB2E5B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3557AB"/>
    <w:multiLevelType w:val="multilevel"/>
    <w:tmpl w:val="F1F03F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EE7994"/>
    <w:multiLevelType w:val="multilevel"/>
    <w:tmpl w:val="F1B2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323E5"/>
    <w:multiLevelType w:val="multilevel"/>
    <w:tmpl w:val="6DF8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D1272E"/>
    <w:multiLevelType w:val="multilevel"/>
    <w:tmpl w:val="795E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7100CD"/>
    <w:multiLevelType w:val="multilevel"/>
    <w:tmpl w:val="E9A62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064B12"/>
    <w:multiLevelType w:val="multilevel"/>
    <w:tmpl w:val="503ED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C093B"/>
    <w:multiLevelType w:val="multilevel"/>
    <w:tmpl w:val="7A12750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5B0423"/>
    <w:multiLevelType w:val="multilevel"/>
    <w:tmpl w:val="D428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EE0468"/>
    <w:multiLevelType w:val="multilevel"/>
    <w:tmpl w:val="7A12750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931BE0"/>
    <w:multiLevelType w:val="multilevel"/>
    <w:tmpl w:val="7A12750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A30643"/>
    <w:multiLevelType w:val="multilevel"/>
    <w:tmpl w:val="B844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5040E5"/>
    <w:multiLevelType w:val="multilevel"/>
    <w:tmpl w:val="9DCA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DE4953"/>
    <w:multiLevelType w:val="multilevel"/>
    <w:tmpl w:val="7A12750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53B399F"/>
    <w:multiLevelType w:val="multilevel"/>
    <w:tmpl w:val="8DB6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9921F3"/>
    <w:multiLevelType w:val="multilevel"/>
    <w:tmpl w:val="481478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E4371F"/>
    <w:multiLevelType w:val="multilevel"/>
    <w:tmpl w:val="9AC6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0D3D9B"/>
    <w:multiLevelType w:val="multilevel"/>
    <w:tmpl w:val="40CA1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8053535">
    <w:abstractNumId w:val="9"/>
  </w:num>
  <w:num w:numId="2" w16cid:durableId="1441491951">
    <w:abstractNumId w:val="8"/>
  </w:num>
  <w:num w:numId="3" w16cid:durableId="1229342989">
    <w:abstractNumId w:val="19"/>
  </w:num>
  <w:num w:numId="4" w16cid:durableId="1666594786">
    <w:abstractNumId w:val="10"/>
  </w:num>
  <w:num w:numId="5" w16cid:durableId="1908955765">
    <w:abstractNumId w:val="5"/>
  </w:num>
  <w:num w:numId="6" w16cid:durableId="1646160889">
    <w:abstractNumId w:val="21"/>
  </w:num>
  <w:num w:numId="7" w16cid:durableId="2136175084">
    <w:abstractNumId w:val="4"/>
  </w:num>
  <w:num w:numId="8" w16cid:durableId="204224252">
    <w:abstractNumId w:val="3"/>
  </w:num>
  <w:num w:numId="9" w16cid:durableId="539589149">
    <w:abstractNumId w:val="6"/>
  </w:num>
  <w:num w:numId="10" w16cid:durableId="106782700">
    <w:abstractNumId w:val="20"/>
  </w:num>
  <w:num w:numId="11" w16cid:durableId="468402796">
    <w:abstractNumId w:val="12"/>
  </w:num>
  <w:num w:numId="12" w16cid:durableId="340471453">
    <w:abstractNumId w:val="15"/>
  </w:num>
  <w:num w:numId="13" w16cid:durableId="657460380">
    <w:abstractNumId w:val="16"/>
  </w:num>
  <w:num w:numId="14" w16cid:durableId="1089738336">
    <w:abstractNumId w:val="18"/>
  </w:num>
  <w:num w:numId="15" w16cid:durableId="456068598">
    <w:abstractNumId w:val="1"/>
  </w:num>
  <w:num w:numId="16" w16cid:durableId="901259593">
    <w:abstractNumId w:val="7"/>
  </w:num>
  <w:num w:numId="17" w16cid:durableId="1092433110">
    <w:abstractNumId w:val="11"/>
  </w:num>
  <w:num w:numId="18" w16cid:durableId="2038651334">
    <w:abstractNumId w:val="13"/>
  </w:num>
  <w:num w:numId="19" w16cid:durableId="1246720190">
    <w:abstractNumId w:val="2"/>
  </w:num>
  <w:num w:numId="20" w16cid:durableId="1101805321">
    <w:abstractNumId w:val="0"/>
  </w:num>
  <w:num w:numId="21" w16cid:durableId="233703516">
    <w:abstractNumId w:val="14"/>
  </w:num>
  <w:num w:numId="22" w16cid:durableId="20565419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6D0"/>
    <w:rsid w:val="0047749F"/>
    <w:rsid w:val="005D26D0"/>
    <w:rsid w:val="00795563"/>
    <w:rsid w:val="00B65DE6"/>
    <w:rsid w:val="00EF5E82"/>
    <w:rsid w:val="00FF6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0567B"/>
  <w15:chartTrackingRefBased/>
  <w15:docId w15:val="{71CC5B1A-D601-46D6-8B3F-BDF429928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6D0"/>
  </w:style>
  <w:style w:type="paragraph" w:styleId="Heading1">
    <w:name w:val="heading 1"/>
    <w:basedOn w:val="Normal"/>
    <w:next w:val="Normal"/>
    <w:link w:val="Heading1Char"/>
    <w:uiPriority w:val="9"/>
    <w:qFormat/>
    <w:rsid w:val="005D26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26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D26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6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6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6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6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6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6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6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D26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D26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6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6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6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6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6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6D0"/>
    <w:rPr>
      <w:rFonts w:eastAsiaTheme="majorEastAsia" w:cstheme="majorBidi"/>
      <w:color w:val="272727" w:themeColor="text1" w:themeTint="D8"/>
    </w:rPr>
  </w:style>
  <w:style w:type="paragraph" w:styleId="Title">
    <w:name w:val="Title"/>
    <w:basedOn w:val="Normal"/>
    <w:next w:val="Normal"/>
    <w:link w:val="TitleChar"/>
    <w:uiPriority w:val="10"/>
    <w:qFormat/>
    <w:rsid w:val="005D26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6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6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6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6D0"/>
    <w:pPr>
      <w:spacing w:before="160"/>
      <w:jc w:val="center"/>
    </w:pPr>
    <w:rPr>
      <w:i/>
      <w:iCs/>
      <w:color w:val="404040" w:themeColor="text1" w:themeTint="BF"/>
    </w:rPr>
  </w:style>
  <w:style w:type="character" w:customStyle="1" w:styleId="QuoteChar">
    <w:name w:val="Quote Char"/>
    <w:basedOn w:val="DefaultParagraphFont"/>
    <w:link w:val="Quote"/>
    <w:uiPriority w:val="29"/>
    <w:rsid w:val="005D26D0"/>
    <w:rPr>
      <w:i/>
      <w:iCs/>
      <w:color w:val="404040" w:themeColor="text1" w:themeTint="BF"/>
    </w:rPr>
  </w:style>
  <w:style w:type="paragraph" w:styleId="ListParagraph">
    <w:name w:val="List Paragraph"/>
    <w:basedOn w:val="Normal"/>
    <w:uiPriority w:val="34"/>
    <w:qFormat/>
    <w:rsid w:val="005D26D0"/>
    <w:pPr>
      <w:ind w:left="720"/>
      <w:contextualSpacing/>
    </w:pPr>
  </w:style>
  <w:style w:type="character" w:styleId="IntenseEmphasis">
    <w:name w:val="Intense Emphasis"/>
    <w:basedOn w:val="DefaultParagraphFont"/>
    <w:uiPriority w:val="21"/>
    <w:qFormat/>
    <w:rsid w:val="005D26D0"/>
    <w:rPr>
      <w:i/>
      <w:iCs/>
      <w:color w:val="0F4761" w:themeColor="accent1" w:themeShade="BF"/>
    </w:rPr>
  </w:style>
  <w:style w:type="paragraph" w:styleId="IntenseQuote">
    <w:name w:val="Intense Quote"/>
    <w:basedOn w:val="Normal"/>
    <w:next w:val="Normal"/>
    <w:link w:val="IntenseQuoteChar"/>
    <w:uiPriority w:val="30"/>
    <w:qFormat/>
    <w:rsid w:val="005D26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6D0"/>
    <w:rPr>
      <w:i/>
      <w:iCs/>
      <w:color w:val="0F4761" w:themeColor="accent1" w:themeShade="BF"/>
    </w:rPr>
  </w:style>
  <w:style w:type="character" w:styleId="IntenseReference">
    <w:name w:val="Intense Reference"/>
    <w:basedOn w:val="DefaultParagraphFont"/>
    <w:uiPriority w:val="32"/>
    <w:qFormat/>
    <w:rsid w:val="005D26D0"/>
    <w:rPr>
      <w:b/>
      <w:bCs/>
      <w:smallCaps/>
      <w:color w:val="0F4761" w:themeColor="accent1" w:themeShade="BF"/>
      <w:spacing w:val="5"/>
    </w:rPr>
  </w:style>
  <w:style w:type="paragraph" w:styleId="NoSpacing">
    <w:name w:val="No Spacing"/>
    <w:link w:val="NoSpacingChar"/>
    <w:uiPriority w:val="1"/>
    <w:qFormat/>
    <w:rsid w:val="005D26D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D26D0"/>
    <w:rPr>
      <w:rFonts w:eastAsiaTheme="minorEastAsia"/>
      <w:kern w:val="0"/>
      <w:lang w:eastAsia="en-GB"/>
      <w14:ligatures w14:val="none"/>
    </w:rPr>
  </w:style>
  <w:style w:type="paragraph" w:styleId="TOCHeading">
    <w:name w:val="TOC Heading"/>
    <w:basedOn w:val="Heading1"/>
    <w:next w:val="Normal"/>
    <w:uiPriority w:val="39"/>
    <w:unhideWhenUsed/>
    <w:qFormat/>
    <w:rsid w:val="005D26D0"/>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5D26D0"/>
    <w:pPr>
      <w:spacing w:after="100"/>
      <w:ind w:left="220"/>
    </w:pPr>
  </w:style>
  <w:style w:type="paragraph" w:styleId="TOC3">
    <w:name w:val="toc 3"/>
    <w:basedOn w:val="Normal"/>
    <w:next w:val="Normal"/>
    <w:autoRedefine/>
    <w:uiPriority w:val="39"/>
    <w:unhideWhenUsed/>
    <w:rsid w:val="005D26D0"/>
    <w:pPr>
      <w:spacing w:after="100"/>
      <w:ind w:left="440"/>
    </w:pPr>
  </w:style>
  <w:style w:type="character" w:styleId="Hyperlink">
    <w:name w:val="Hyperlink"/>
    <w:basedOn w:val="DefaultParagraphFont"/>
    <w:uiPriority w:val="99"/>
    <w:unhideWhenUsed/>
    <w:rsid w:val="005D26D0"/>
    <w:rPr>
      <w:color w:val="467886" w:themeColor="hyperlink"/>
      <w:u w:val="single"/>
    </w:rPr>
  </w:style>
  <w:style w:type="character" w:styleId="UnresolvedMention">
    <w:name w:val="Unresolved Mention"/>
    <w:basedOn w:val="DefaultParagraphFont"/>
    <w:uiPriority w:val="99"/>
    <w:semiHidden/>
    <w:unhideWhenUsed/>
    <w:rsid w:val="005D26D0"/>
    <w:rPr>
      <w:color w:val="605E5C"/>
      <w:shd w:val="clear" w:color="auto" w:fill="E1DFDD"/>
    </w:rPr>
  </w:style>
  <w:style w:type="paragraph" w:styleId="Header">
    <w:name w:val="header"/>
    <w:basedOn w:val="Normal"/>
    <w:link w:val="HeaderChar"/>
    <w:uiPriority w:val="99"/>
    <w:unhideWhenUsed/>
    <w:rsid w:val="005D26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6D0"/>
  </w:style>
  <w:style w:type="paragraph" w:styleId="Footer">
    <w:name w:val="footer"/>
    <w:basedOn w:val="Normal"/>
    <w:link w:val="FooterChar"/>
    <w:uiPriority w:val="99"/>
    <w:unhideWhenUsed/>
    <w:rsid w:val="005D26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869907">
      <w:bodyDiv w:val="1"/>
      <w:marLeft w:val="0"/>
      <w:marRight w:val="0"/>
      <w:marTop w:val="0"/>
      <w:marBottom w:val="0"/>
      <w:divBdr>
        <w:top w:val="none" w:sz="0" w:space="0" w:color="auto"/>
        <w:left w:val="none" w:sz="0" w:space="0" w:color="auto"/>
        <w:bottom w:val="none" w:sz="0" w:space="0" w:color="auto"/>
        <w:right w:val="none" w:sz="0" w:space="0" w:color="auto"/>
      </w:divBdr>
    </w:div>
    <w:div w:id="182596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eeam.com/" TargetMode="External"/><Relationship Id="rId13" Type="http://schemas.openxmlformats.org/officeDocument/2006/relationships/hyperlink" Target="https://www.ukgbc.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ics.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ewales.org.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scs.uk.com/" TargetMode="External"/><Relationship Id="rId4" Type="http://schemas.openxmlformats.org/officeDocument/2006/relationships/settings" Target="settings.xml"/><Relationship Id="rId9" Type="http://schemas.openxmlformats.org/officeDocument/2006/relationships/hyperlink" Target="https://www.ciob.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E5A89-A8F0-41A4-AF96-24D4521C3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3330</Words>
  <Characters>18982</Characters>
  <Application>Microsoft Office Word</Application>
  <DocSecurity>0</DocSecurity>
  <Lines>158</Lines>
  <Paragraphs>44</Paragraphs>
  <ScaleCrop>false</ScaleCrop>
  <Company/>
  <LinksUpToDate>false</LinksUpToDate>
  <CharactersWithSpaces>22268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in construction</dc:title>
  <dc:subject/>
  <dc:creator>Morgan Brown</dc:creator>
  <cp:keywords/>
  <dc:description/>
  <cp:lastModifiedBy>Morgan Brown</cp:lastModifiedBy>
  <cp:revision>1</cp:revision>
  <dcterms:created xsi:type="dcterms:W3CDTF">2025-05-13T19:20:00Z</dcterms:created>
  <dcterms:modified xsi:type="dcterms:W3CDTF">2025-05-13T19:38:00Z</dcterms:modified>
</cp:coreProperties>
</file>