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A5FDA" w14:textId="45029D08" w:rsidR="00C82C1C" w:rsidRPr="004736AE" w:rsidRDefault="008012D6" w:rsidP="00C82C1C">
      <w:pPr>
        <w:spacing w:line="480" w:lineRule="auto"/>
        <w:jc w:val="right"/>
        <w:rPr>
          <w:b/>
          <w:sz w:val="44"/>
          <w:szCs w:val="44"/>
        </w:rPr>
      </w:pPr>
      <w:r>
        <w:rPr>
          <w:b/>
          <w:sz w:val="44"/>
          <w:szCs w:val="44"/>
        </w:rPr>
        <w:t xml:space="preserve"> </w:t>
      </w:r>
    </w:p>
    <w:p w14:paraId="1EEBF29B" w14:textId="77777777" w:rsidR="00C82C1C" w:rsidRPr="004736AE" w:rsidRDefault="00C82C1C" w:rsidP="00C82C1C">
      <w:pPr>
        <w:spacing w:line="360" w:lineRule="auto"/>
        <w:jc w:val="right"/>
        <w:rPr>
          <w:b/>
          <w:sz w:val="44"/>
          <w:szCs w:val="44"/>
        </w:rPr>
      </w:pPr>
    </w:p>
    <w:p w14:paraId="5CC6F7ED" w14:textId="77777777" w:rsidR="001149C9" w:rsidRPr="004736AE" w:rsidRDefault="00B469EA" w:rsidP="001149C9">
      <w:pPr>
        <w:ind w:left="-567"/>
        <w:jc w:val="right"/>
        <w:rPr>
          <w:b/>
          <w:iCs/>
          <w:sz w:val="56"/>
          <w:szCs w:val="48"/>
        </w:rPr>
      </w:pPr>
      <w:bookmarkStart w:id="0" w:name="_Hlk178686781"/>
      <w:r w:rsidRPr="004736AE">
        <w:rPr>
          <w:b/>
          <w:iCs/>
          <w:sz w:val="56"/>
          <w:szCs w:val="48"/>
        </w:rPr>
        <w:t>Developing Inclusive Practice in Schools</w:t>
      </w:r>
      <w:r w:rsidR="001149C9" w:rsidRPr="004736AE">
        <w:rPr>
          <w:b/>
          <w:iCs/>
          <w:sz w:val="56"/>
          <w:szCs w:val="48"/>
        </w:rPr>
        <w:t>:</w:t>
      </w:r>
    </w:p>
    <w:p w14:paraId="58223436" w14:textId="77777777" w:rsidR="001149C9" w:rsidRPr="004736AE" w:rsidRDefault="001149C9" w:rsidP="001149C9">
      <w:pPr>
        <w:ind w:left="-567"/>
        <w:jc w:val="right"/>
        <w:rPr>
          <w:b/>
          <w:i/>
          <w:sz w:val="56"/>
          <w:szCs w:val="48"/>
        </w:rPr>
      </w:pPr>
      <w:r w:rsidRPr="004736AE">
        <w:rPr>
          <w:b/>
          <w:i/>
          <w:sz w:val="56"/>
          <w:szCs w:val="48"/>
        </w:rPr>
        <w:t>Support</w:t>
      </w:r>
      <w:r w:rsidR="00B469EA" w:rsidRPr="004736AE">
        <w:rPr>
          <w:b/>
          <w:i/>
          <w:sz w:val="56"/>
          <w:szCs w:val="48"/>
        </w:rPr>
        <w:t>ing Neurodiverse Children and Young People</w:t>
      </w:r>
    </w:p>
    <w:bookmarkEnd w:id="0"/>
    <w:p w14:paraId="3339D1C9" w14:textId="77777777" w:rsidR="00C82C1C" w:rsidRPr="004736AE" w:rsidRDefault="00C82C1C" w:rsidP="00C82C1C">
      <w:pPr>
        <w:spacing w:line="480" w:lineRule="auto"/>
        <w:jc w:val="right"/>
        <w:rPr>
          <w:i/>
        </w:rPr>
      </w:pPr>
    </w:p>
    <w:p w14:paraId="4C31E183" w14:textId="77777777" w:rsidR="00C82C1C" w:rsidRPr="004736AE" w:rsidRDefault="00C82C1C" w:rsidP="00C82C1C">
      <w:pPr>
        <w:spacing w:line="480" w:lineRule="auto"/>
        <w:jc w:val="right"/>
        <w:rPr>
          <w:i/>
        </w:rPr>
      </w:pPr>
    </w:p>
    <w:p w14:paraId="30A54219" w14:textId="77777777" w:rsidR="00C82C1C" w:rsidRPr="004736AE" w:rsidRDefault="00C82C1C" w:rsidP="00C82C1C">
      <w:pPr>
        <w:spacing w:line="480" w:lineRule="auto"/>
        <w:jc w:val="right"/>
        <w:rPr>
          <w:i/>
        </w:rPr>
      </w:pPr>
    </w:p>
    <w:p w14:paraId="4EE574F3" w14:textId="77777777" w:rsidR="00C82C1C" w:rsidRPr="004736AE" w:rsidRDefault="00C82C1C" w:rsidP="00C82C1C">
      <w:pPr>
        <w:spacing w:line="480" w:lineRule="auto"/>
        <w:jc w:val="right"/>
        <w:rPr>
          <w:i/>
        </w:rPr>
      </w:pPr>
    </w:p>
    <w:p w14:paraId="53C46D23" w14:textId="77777777" w:rsidR="00C82C1C" w:rsidRPr="004736AE" w:rsidRDefault="00C82C1C" w:rsidP="00C82C1C">
      <w:pPr>
        <w:spacing w:line="480" w:lineRule="auto"/>
        <w:jc w:val="right"/>
        <w:rPr>
          <w:i/>
        </w:rPr>
      </w:pPr>
    </w:p>
    <w:p w14:paraId="319BAFE8" w14:textId="77777777" w:rsidR="00C82C1C" w:rsidRPr="004736AE" w:rsidRDefault="00C82C1C" w:rsidP="00C82C1C">
      <w:pPr>
        <w:spacing w:line="480" w:lineRule="auto"/>
        <w:jc w:val="right"/>
        <w:rPr>
          <w:i/>
        </w:rPr>
      </w:pPr>
    </w:p>
    <w:p w14:paraId="3CB8291A" w14:textId="77777777" w:rsidR="00C82C1C" w:rsidRPr="004736AE" w:rsidRDefault="00C82C1C" w:rsidP="00C82C1C">
      <w:pPr>
        <w:spacing w:line="480" w:lineRule="auto"/>
        <w:jc w:val="right"/>
        <w:rPr>
          <w:i/>
        </w:rPr>
      </w:pPr>
    </w:p>
    <w:p w14:paraId="000DB1C7" w14:textId="77777777" w:rsidR="0014719A" w:rsidRPr="004736AE" w:rsidRDefault="0014719A" w:rsidP="0014719A">
      <w:pPr>
        <w:ind w:left="3" w:hanging="5"/>
        <w:rPr>
          <w:i/>
          <w:sz w:val="52"/>
          <w:szCs w:val="52"/>
        </w:rPr>
      </w:pPr>
    </w:p>
    <w:p w14:paraId="7BE0A904" w14:textId="77777777" w:rsidR="00653C71" w:rsidRDefault="001149C9" w:rsidP="0014719A">
      <w:pPr>
        <w:ind w:left="3" w:hanging="5"/>
        <w:jc w:val="right"/>
        <w:rPr>
          <w:i/>
          <w:sz w:val="52"/>
          <w:szCs w:val="52"/>
        </w:rPr>
      </w:pPr>
      <w:r w:rsidRPr="004736AE">
        <w:rPr>
          <w:i/>
          <w:sz w:val="52"/>
          <w:szCs w:val="52"/>
        </w:rPr>
        <w:t xml:space="preserve">Laura </w:t>
      </w:r>
      <w:r w:rsidR="006254E9">
        <w:rPr>
          <w:i/>
          <w:sz w:val="52"/>
          <w:szCs w:val="52"/>
        </w:rPr>
        <w:t xml:space="preserve">Frances </w:t>
      </w:r>
      <w:r w:rsidRPr="004736AE">
        <w:rPr>
          <w:i/>
          <w:sz w:val="52"/>
          <w:szCs w:val="52"/>
        </w:rPr>
        <w:t>Jenkins</w:t>
      </w:r>
    </w:p>
    <w:p w14:paraId="2869BEEA" w14:textId="1E09DFEF" w:rsidR="0014719A" w:rsidRPr="004736AE" w:rsidRDefault="00653C71" w:rsidP="0014719A">
      <w:pPr>
        <w:ind w:left="3" w:hanging="5"/>
        <w:jc w:val="right"/>
        <w:rPr>
          <w:sz w:val="52"/>
          <w:szCs w:val="52"/>
        </w:rPr>
      </w:pPr>
      <w:r>
        <w:rPr>
          <w:i/>
          <w:sz w:val="52"/>
          <w:szCs w:val="52"/>
        </w:rPr>
        <w:t>1805211</w:t>
      </w:r>
    </w:p>
    <w:p w14:paraId="7BCDE382" w14:textId="77777777" w:rsidR="00C82C1C" w:rsidRPr="004736AE" w:rsidRDefault="00C82C1C" w:rsidP="00C82C1C">
      <w:pPr>
        <w:spacing w:line="480" w:lineRule="auto"/>
        <w:jc w:val="right"/>
        <w:rPr>
          <w:i/>
        </w:rPr>
      </w:pPr>
    </w:p>
    <w:p w14:paraId="249DEB2A" w14:textId="77777777" w:rsidR="00C82C1C" w:rsidRPr="004736AE" w:rsidRDefault="009102C1" w:rsidP="00C82C1C">
      <w:pPr>
        <w:spacing w:line="480" w:lineRule="auto"/>
        <w:jc w:val="right"/>
        <w:rPr>
          <w:b/>
          <w:i/>
          <w:sz w:val="48"/>
          <w:szCs w:val="48"/>
        </w:rPr>
      </w:pPr>
      <w:r w:rsidRPr="004736AE">
        <w:rPr>
          <w:b/>
          <w:i/>
          <w:sz w:val="48"/>
          <w:szCs w:val="48"/>
        </w:rPr>
        <w:t>ECED7010</w:t>
      </w:r>
    </w:p>
    <w:p w14:paraId="59536453" w14:textId="77777777" w:rsidR="00C82C1C" w:rsidRPr="004736AE" w:rsidRDefault="00C82C1C" w:rsidP="00C82C1C">
      <w:pPr>
        <w:spacing w:line="360" w:lineRule="auto"/>
        <w:jc w:val="right"/>
        <w:rPr>
          <w:i/>
        </w:rPr>
      </w:pPr>
    </w:p>
    <w:p w14:paraId="6F3CBB96" w14:textId="4564E8FC" w:rsidR="00C82C1C" w:rsidRPr="004736AE" w:rsidRDefault="00BA5248" w:rsidP="00C82C1C">
      <w:pPr>
        <w:spacing w:line="360" w:lineRule="auto"/>
        <w:jc w:val="right"/>
        <w:rPr>
          <w:i/>
          <w:sz w:val="40"/>
          <w:szCs w:val="40"/>
        </w:rPr>
      </w:pPr>
      <w:r w:rsidRPr="004736AE">
        <w:rPr>
          <w:i/>
          <w:sz w:val="40"/>
          <w:szCs w:val="40"/>
        </w:rPr>
        <w:t>Submission Date</w:t>
      </w:r>
      <w:r w:rsidR="00CF6708" w:rsidRPr="004736AE">
        <w:rPr>
          <w:i/>
          <w:sz w:val="40"/>
          <w:szCs w:val="40"/>
        </w:rPr>
        <w:t>:</w:t>
      </w:r>
      <w:r w:rsidR="00343B79">
        <w:rPr>
          <w:i/>
          <w:sz w:val="40"/>
          <w:szCs w:val="40"/>
        </w:rPr>
        <w:t>5</w:t>
      </w:r>
      <w:r w:rsidR="00653C71" w:rsidRPr="00653C71">
        <w:rPr>
          <w:i/>
          <w:sz w:val="40"/>
          <w:szCs w:val="40"/>
          <w:vertAlign w:val="superscript"/>
        </w:rPr>
        <w:t>th</w:t>
      </w:r>
      <w:r w:rsidR="00653C71">
        <w:rPr>
          <w:i/>
          <w:sz w:val="40"/>
          <w:szCs w:val="40"/>
        </w:rPr>
        <w:t xml:space="preserve"> July 2025</w:t>
      </w:r>
    </w:p>
    <w:p w14:paraId="07F557DE" w14:textId="77777777" w:rsidR="00C82C1C" w:rsidRPr="004736AE" w:rsidRDefault="00DF0184" w:rsidP="00C82C1C">
      <w:pPr>
        <w:spacing w:line="360" w:lineRule="auto"/>
        <w:jc w:val="right"/>
        <w:rPr>
          <w:i/>
          <w:sz w:val="40"/>
          <w:szCs w:val="40"/>
        </w:rPr>
      </w:pPr>
      <w:r w:rsidRPr="004736AE">
        <w:rPr>
          <w:i/>
          <w:sz w:val="40"/>
          <w:szCs w:val="40"/>
        </w:rPr>
        <w:t xml:space="preserve">Yr </w:t>
      </w:r>
      <w:proofErr w:type="spellStart"/>
      <w:r w:rsidRPr="004736AE">
        <w:rPr>
          <w:i/>
          <w:sz w:val="40"/>
          <w:szCs w:val="40"/>
        </w:rPr>
        <w:t>Athrofa</w:t>
      </w:r>
      <w:proofErr w:type="spellEnd"/>
      <w:r w:rsidR="009C0C80" w:rsidRPr="004736AE">
        <w:rPr>
          <w:i/>
          <w:sz w:val="40"/>
          <w:szCs w:val="40"/>
        </w:rPr>
        <w:t xml:space="preserve">: Education and Humanities </w:t>
      </w:r>
    </w:p>
    <w:p w14:paraId="6A388230" w14:textId="77777777" w:rsidR="00310CEE" w:rsidRPr="004736AE" w:rsidRDefault="00310CEE" w:rsidP="00C82C1C">
      <w:pPr>
        <w:spacing w:line="360" w:lineRule="auto"/>
        <w:jc w:val="right"/>
        <w:rPr>
          <w:i/>
          <w:sz w:val="40"/>
          <w:szCs w:val="40"/>
        </w:rPr>
      </w:pPr>
    </w:p>
    <w:p w14:paraId="14E76187" w14:textId="77777777" w:rsidR="00310CEE" w:rsidRPr="004736AE" w:rsidRDefault="003366DD" w:rsidP="00310CEE">
      <w:pPr>
        <w:spacing w:line="480" w:lineRule="auto"/>
        <w:outlineLvl w:val="0"/>
        <w:rPr>
          <w:b/>
        </w:rPr>
      </w:pPr>
      <w:r w:rsidRPr="004736AE">
        <w:rPr>
          <w:i/>
          <w:sz w:val="40"/>
          <w:szCs w:val="40"/>
        </w:rPr>
        <w:br w:type="page"/>
      </w:r>
      <w:bookmarkStart w:id="1" w:name="_Toc202633742"/>
      <w:bookmarkStart w:id="2" w:name="_Hlk178688831"/>
      <w:r w:rsidR="00310CEE" w:rsidRPr="004736AE">
        <w:rPr>
          <w:b/>
        </w:rPr>
        <w:lastRenderedPageBreak/>
        <w:t>DECLARATION FORM</w:t>
      </w:r>
      <w:bookmarkEnd w:id="1"/>
    </w:p>
    <w:p w14:paraId="0B9535B6" w14:textId="77777777" w:rsidR="00310CEE" w:rsidRPr="004736AE" w:rsidRDefault="00C74981" w:rsidP="00310CEE">
      <w:r w:rsidRPr="004736AE">
        <w:rPr>
          <w:noProof/>
        </w:rPr>
        <w:drawing>
          <wp:inline distT="0" distB="0" distL="0" distR="0" wp14:anchorId="7D2B2344" wp14:editId="74D33AB3">
            <wp:extent cx="2860675" cy="1176655"/>
            <wp:effectExtent l="0" t="0" r="0" b="0"/>
            <wp:docPr id="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0675" cy="1176655"/>
                    </a:xfrm>
                    <a:prstGeom prst="rect">
                      <a:avLst/>
                    </a:prstGeom>
                    <a:noFill/>
                    <a:ln>
                      <a:noFill/>
                    </a:ln>
                  </pic:spPr>
                </pic:pic>
              </a:graphicData>
            </a:graphic>
          </wp:inline>
        </w:drawing>
      </w:r>
    </w:p>
    <w:p w14:paraId="763A4D66" w14:textId="77777777" w:rsidR="00310CEE" w:rsidRPr="004736AE" w:rsidRDefault="00310CEE" w:rsidP="00310CEE">
      <w:pPr>
        <w:jc w:val="center"/>
      </w:pPr>
    </w:p>
    <w:p w14:paraId="35B82A6E" w14:textId="77777777" w:rsidR="00310CEE" w:rsidRPr="004736AE" w:rsidRDefault="00310CEE" w:rsidP="00310CEE">
      <w:pPr>
        <w:rPr>
          <w:b/>
          <w:bCs/>
        </w:rPr>
      </w:pPr>
    </w:p>
    <w:p w14:paraId="2CB73F32" w14:textId="77777777" w:rsidR="00702E93" w:rsidRPr="004736AE" w:rsidRDefault="00702E93" w:rsidP="00702E93">
      <w:r w:rsidRPr="004736AE">
        <w:t>Master’s Degrees by Examination and Dissertation</w:t>
      </w:r>
    </w:p>
    <w:p w14:paraId="0D0021C1" w14:textId="77777777" w:rsidR="00702E93" w:rsidRPr="004736AE" w:rsidRDefault="00702E93" w:rsidP="00702E93">
      <w:r w:rsidRPr="004736AE">
        <w:t>Declaration Form.</w:t>
      </w:r>
    </w:p>
    <w:p w14:paraId="591BB29E" w14:textId="77777777" w:rsidR="00702E93" w:rsidRPr="004736AE" w:rsidRDefault="00702E93" w:rsidP="00702E93"/>
    <w:p w14:paraId="16A03882" w14:textId="77777777" w:rsidR="00702E93" w:rsidRPr="004736AE" w:rsidRDefault="00702E93" w:rsidP="00702E93">
      <w:r w:rsidRPr="004736AE">
        <w:t>1. This work has not previously been accepted in substance for any degree and is not being concurrently submitted in candidature for any degree.</w:t>
      </w:r>
    </w:p>
    <w:p w14:paraId="1BA4964A" w14:textId="18211F05" w:rsidR="00702E93" w:rsidRPr="004736AE" w:rsidRDefault="00702E93" w:rsidP="00702E93">
      <w:r w:rsidRPr="004736AE">
        <w:t>Signed</w:t>
      </w:r>
      <w:r>
        <w:t xml:space="preserve"> </w:t>
      </w:r>
      <w:r w:rsidR="0071796A">
        <w:rPr>
          <w:noProof/>
        </w:rPr>
        <w:drawing>
          <wp:inline distT="0" distB="0" distL="0" distR="0" wp14:anchorId="49AFB205" wp14:editId="7C1DD4D2">
            <wp:extent cx="651053" cy="255099"/>
            <wp:effectExtent l="0" t="0" r="0" b="0"/>
            <wp:docPr id="1004800817" name="Picture 1004800817" descr="A signature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004800817" name="Picture 1004800817" descr="A signature on a white background&#10;&#10;AI-generated content may be incorrect."/>
                    <pic:cNvPicPr/>
                  </pic:nvPicPr>
                  <pic:blipFill>
                    <a:blip r:embed="rId9"/>
                    <a:stretch>
                      <a:fillRect/>
                    </a:stretch>
                  </pic:blipFill>
                  <pic:spPr>
                    <a:xfrm>
                      <a:off x="0" y="0"/>
                      <a:ext cx="672108" cy="263349"/>
                    </a:xfrm>
                    <a:prstGeom prst="rect">
                      <a:avLst/>
                    </a:prstGeom>
                  </pic:spPr>
                </pic:pic>
              </a:graphicData>
            </a:graphic>
          </wp:inline>
        </w:drawing>
      </w:r>
    </w:p>
    <w:p w14:paraId="14265E2A" w14:textId="77777777" w:rsidR="00702E93" w:rsidRPr="004736AE" w:rsidRDefault="00702E93" w:rsidP="00702E93">
      <w:r w:rsidRPr="004736AE">
        <w:t xml:space="preserve">Date </w:t>
      </w:r>
      <w:r>
        <w:t>04-07-2025</w:t>
      </w:r>
    </w:p>
    <w:p w14:paraId="1EF73D76" w14:textId="77777777" w:rsidR="00702E93" w:rsidRPr="004736AE" w:rsidRDefault="00702E93" w:rsidP="00702E93"/>
    <w:p w14:paraId="0DFDA74B" w14:textId="77777777" w:rsidR="00702E93" w:rsidRPr="004736AE" w:rsidRDefault="00702E93" w:rsidP="00702E93">
      <w:r w:rsidRPr="004736AE">
        <w:t>2. This dissertation is being submitted in partial fulfilment of the requirements for the degree of</w:t>
      </w:r>
      <w:r>
        <w:t xml:space="preserve"> MA</w:t>
      </w:r>
      <w:r w:rsidRPr="004736AE">
        <w:t xml:space="preserve"> </w:t>
      </w:r>
      <w:r>
        <w:t>Equity and Diversity in Society</w:t>
      </w:r>
    </w:p>
    <w:p w14:paraId="5707B067" w14:textId="5788C500" w:rsidR="00702E93" w:rsidRPr="004736AE" w:rsidRDefault="00702E93" w:rsidP="00702E93">
      <w:r w:rsidRPr="004736AE">
        <w:t xml:space="preserve">Signed  </w:t>
      </w:r>
      <w:r w:rsidR="0071796A">
        <w:rPr>
          <w:noProof/>
        </w:rPr>
        <w:drawing>
          <wp:inline distT="0" distB="0" distL="0" distR="0" wp14:anchorId="34FA82D1" wp14:editId="09796266">
            <wp:extent cx="651053" cy="255099"/>
            <wp:effectExtent l="0" t="0" r="0" b="0"/>
            <wp:docPr id="1942662105" name="Picture 1942662105" descr="A signature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004800817" name="Picture 1004800817" descr="A signature on a white background&#10;&#10;AI-generated content may be incorrect."/>
                    <pic:cNvPicPr/>
                  </pic:nvPicPr>
                  <pic:blipFill>
                    <a:blip r:embed="rId9"/>
                    <a:stretch>
                      <a:fillRect/>
                    </a:stretch>
                  </pic:blipFill>
                  <pic:spPr>
                    <a:xfrm>
                      <a:off x="0" y="0"/>
                      <a:ext cx="672108" cy="263349"/>
                    </a:xfrm>
                    <a:prstGeom prst="rect">
                      <a:avLst/>
                    </a:prstGeom>
                  </pic:spPr>
                </pic:pic>
              </a:graphicData>
            </a:graphic>
          </wp:inline>
        </w:drawing>
      </w:r>
    </w:p>
    <w:p w14:paraId="5D07362F" w14:textId="77777777" w:rsidR="00702E93" w:rsidRPr="004736AE" w:rsidRDefault="00702E93" w:rsidP="00702E93">
      <w:proofErr w:type="gramStart"/>
      <w:r w:rsidRPr="004736AE">
        <w:t xml:space="preserve">Date  </w:t>
      </w:r>
      <w:r>
        <w:t>04</w:t>
      </w:r>
      <w:proofErr w:type="gramEnd"/>
      <w:r>
        <w:t>-07-2025</w:t>
      </w:r>
    </w:p>
    <w:p w14:paraId="78B68FF3" w14:textId="77777777" w:rsidR="00702E93" w:rsidRPr="004736AE" w:rsidRDefault="00702E93" w:rsidP="00702E93"/>
    <w:p w14:paraId="0EBD462E" w14:textId="77777777" w:rsidR="00702E93" w:rsidRPr="004736AE" w:rsidRDefault="00702E93" w:rsidP="00702E93">
      <w:r w:rsidRPr="004736AE">
        <w:t>3. This dissertation is the result of my own independent work/investigation, except where otherwise stated.</w:t>
      </w:r>
    </w:p>
    <w:p w14:paraId="0E3A1194" w14:textId="77777777" w:rsidR="00702E93" w:rsidRPr="004736AE" w:rsidRDefault="00702E93" w:rsidP="00702E93">
      <w:r w:rsidRPr="004736AE">
        <w:t xml:space="preserve">Other sources are acknowledged by footnotes giving explicit references. </w:t>
      </w:r>
    </w:p>
    <w:p w14:paraId="64C11D73" w14:textId="77777777" w:rsidR="00702E93" w:rsidRPr="004736AE" w:rsidRDefault="00702E93" w:rsidP="00702E93">
      <w:r w:rsidRPr="004736AE">
        <w:t>A reference list is appended.</w:t>
      </w:r>
    </w:p>
    <w:p w14:paraId="5F93B7F1" w14:textId="2F89B6D0" w:rsidR="00702E93" w:rsidRPr="004736AE" w:rsidRDefault="00702E93" w:rsidP="00702E93">
      <w:r w:rsidRPr="004736AE">
        <w:t xml:space="preserve">Signed candidate:  </w:t>
      </w:r>
      <w:r w:rsidR="0071796A">
        <w:rPr>
          <w:noProof/>
        </w:rPr>
        <w:drawing>
          <wp:inline distT="0" distB="0" distL="0" distR="0" wp14:anchorId="65F5CEEE" wp14:editId="22107ABF">
            <wp:extent cx="651053" cy="255099"/>
            <wp:effectExtent l="0" t="0" r="0" b="0"/>
            <wp:docPr id="430509642" name="Picture 430509642" descr="A signature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004800817" name="Picture 1004800817" descr="A signature on a white background&#10;&#10;AI-generated content may be incorrect."/>
                    <pic:cNvPicPr/>
                  </pic:nvPicPr>
                  <pic:blipFill>
                    <a:blip r:embed="rId9"/>
                    <a:stretch>
                      <a:fillRect/>
                    </a:stretch>
                  </pic:blipFill>
                  <pic:spPr>
                    <a:xfrm>
                      <a:off x="0" y="0"/>
                      <a:ext cx="672108" cy="263349"/>
                    </a:xfrm>
                    <a:prstGeom prst="rect">
                      <a:avLst/>
                    </a:prstGeom>
                  </pic:spPr>
                </pic:pic>
              </a:graphicData>
            </a:graphic>
          </wp:inline>
        </w:drawing>
      </w:r>
    </w:p>
    <w:p w14:paraId="4104795C" w14:textId="77777777" w:rsidR="00702E93" w:rsidRPr="004736AE" w:rsidRDefault="00702E93" w:rsidP="00702E93">
      <w:r w:rsidRPr="004736AE">
        <w:t xml:space="preserve">Date:  </w:t>
      </w:r>
      <w:r>
        <w:t>04-07-2025</w:t>
      </w:r>
    </w:p>
    <w:p w14:paraId="63B08BF9" w14:textId="77777777" w:rsidR="00702E93" w:rsidRPr="004736AE" w:rsidRDefault="00702E93" w:rsidP="00702E93"/>
    <w:p w14:paraId="06F6A93A" w14:textId="77777777" w:rsidR="00702E93" w:rsidRPr="004736AE" w:rsidRDefault="00702E93" w:rsidP="00702E93">
      <w:r w:rsidRPr="004736AE">
        <w:t xml:space="preserve">4. I hereby give consent for my dissertation, if accepted, to be available for </w:t>
      </w:r>
      <w:proofErr w:type="gramStart"/>
      <w:r w:rsidRPr="004736AE">
        <w:t>photocopying,  inter</w:t>
      </w:r>
      <w:proofErr w:type="gramEnd"/>
      <w:r w:rsidRPr="004736AE">
        <w:t xml:space="preserve">- library loan, and for deposit in the University’s digital repository </w:t>
      </w:r>
    </w:p>
    <w:p w14:paraId="3FC6BA69" w14:textId="13228D0C" w:rsidR="00702E93" w:rsidRPr="004736AE" w:rsidRDefault="00702E93" w:rsidP="00702E93">
      <w:r w:rsidRPr="004736AE">
        <w:t>Signed (candidate)</w:t>
      </w:r>
      <w:r w:rsidR="0071796A" w:rsidRPr="0071796A">
        <w:rPr>
          <w:noProof/>
        </w:rPr>
        <w:t xml:space="preserve"> </w:t>
      </w:r>
      <w:r w:rsidR="0071796A">
        <w:rPr>
          <w:noProof/>
        </w:rPr>
        <w:drawing>
          <wp:inline distT="0" distB="0" distL="0" distR="0" wp14:anchorId="53E1E4D7" wp14:editId="1C14EBCB">
            <wp:extent cx="651053" cy="255099"/>
            <wp:effectExtent l="0" t="0" r="0" b="0"/>
            <wp:docPr id="317712458" name="Picture 317712458" descr="A signature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004800817" name="Picture 1004800817" descr="A signature on a white background&#10;&#10;AI-generated content may be incorrect."/>
                    <pic:cNvPicPr/>
                  </pic:nvPicPr>
                  <pic:blipFill>
                    <a:blip r:embed="rId9"/>
                    <a:stretch>
                      <a:fillRect/>
                    </a:stretch>
                  </pic:blipFill>
                  <pic:spPr>
                    <a:xfrm>
                      <a:off x="0" y="0"/>
                      <a:ext cx="672108" cy="263349"/>
                    </a:xfrm>
                    <a:prstGeom prst="rect">
                      <a:avLst/>
                    </a:prstGeom>
                  </pic:spPr>
                </pic:pic>
              </a:graphicData>
            </a:graphic>
          </wp:inline>
        </w:drawing>
      </w:r>
    </w:p>
    <w:p w14:paraId="45EA2BA8" w14:textId="77777777" w:rsidR="00702E93" w:rsidRPr="004736AE" w:rsidRDefault="00702E93" w:rsidP="00702E93">
      <w:r w:rsidRPr="004736AE">
        <w:t>Date</w:t>
      </w:r>
      <w:r>
        <w:t xml:space="preserve"> 04-07-2025</w:t>
      </w:r>
    </w:p>
    <w:p w14:paraId="439999E2" w14:textId="77777777" w:rsidR="00702E93" w:rsidRPr="004736AE" w:rsidRDefault="00702E93" w:rsidP="00702E93">
      <w:r w:rsidRPr="004736AE">
        <w:t>Supervisor’s Declaration.</w:t>
      </w:r>
    </w:p>
    <w:p w14:paraId="76B1425F" w14:textId="77777777" w:rsidR="00702E93" w:rsidRPr="004736AE" w:rsidRDefault="00702E93" w:rsidP="00702E93">
      <w:r w:rsidRPr="004736AE">
        <w:t>I am satisfied that this work is the result of the student’s own efforts.</w:t>
      </w:r>
    </w:p>
    <w:p w14:paraId="094C3D76" w14:textId="77777777" w:rsidR="00702E93" w:rsidRPr="004736AE" w:rsidRDefault="00702E93" w:rsidP="00702E93">
      <w:r w:rsidRPr="004736AE">
        <w:t>Signed:  ………</w:t>
      </w:r>
      <w:r>
        <w:rPr>
          <w:noProof/>
        </w:rPr>
        <w:drawing>
          <wp:inline distT="0" distB="0" distL="0" distR="0" wp14:anchorId="115DB797" wp14:editId="5358E150">
            <wp:extent cx="570368" cy="570368"/>
            <wp:effectExtent l="0" t="0" r="1270" b="1270"/>
            <wp:docPr id="499389609" name="Picture 1" descr="A black pen drawing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389609" name="Picture 1" descr="A black pen drawing on a whit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2051" cy="572051"/>
                    </a:xfrm>
                    <a:prstGeom prst="rect">
                      <a:avLst/>
                    </a:prstGeom>
                  </pic:spPr>
                </pic:pic>
              </a:graphicData>
            </a:graphic>
          </wp:inline>
        </w:drawing>
      </w:r>
      <w:r w:rsidRPr="004736AE">
        <w:t>………………………………………………………………</w:t>
      </w:r>
      <w:proofErr w:type="gramStart"/>
      <w:r w:rsidRPr="004736AE">
        <w:t>…..</w:t>
      </w:r>
      <w:proofErr w:type="gramEnd"/>
    </w:p>
    <w:p w14:paraId="4CDE9096" w14:textId="77777777" w:rsidR="00702E93" w:rsidRPr="004736AE" w:rsidRDefault="00702E93" w:rsidP="00702E93">
      <w:r w:rsidRPr="004736AE">
        <w:t>Date:  ……………………………</w:t>
      </w:r>
      <w:r>
        <w:t>4/7/2025</w:t>
      </w:r>
      <w:r w:rsidRPr="004736AE">
        <w:t>………………………………………………...</w:t>
      </w:r>
    </w:p>
    <w:p w14:paraId="599B195E" w14:textId="77777777" w:rsidR="00310CEE" w:rsidRPr="004736AE" w:rsidRDefault="00310CEE" w:rsidP="00310CEE"/>
    <w:p w14:paraId="2E291FF7" w14:textId="77777777" w:rsidR="00310CEE" w:rsidRPr="004736AE" w:rsidRDefault="00310CEE" w:rsidP="00310CEE">
      <w:pPr>
        <w:rPr>
          <w:b/>
          <w:bCs/>
        </w:rPr>
      </w:pPr>
    </w:p>
    <w:p w14:paraId="3A524DE9" w14:textId="77777777" w:rsidR="003F32A1" w:rsidRPr="004736AE" w:rsidRDefault="003F32A1" w:rsidP="00310CEE">
      <w:pPr>
        <w:pStyle w:val="Heading1"/>
        <w:rPr>
          <w:rFonts w:ascii="Times New Roman" w:hAnsi="Times New Roman"/>
        </w:rPr>
      </w:pPr>
    </w:p>
    <w:p w14:paraId="13BB47B4" w14:textId="77777777" w:rsidR="003F32A1" w:rsidRPr="004736AE" w:rsidRDefault="003F32A1" w:rsidP="00310CEE">
      <w:pPr>
        <w:pStyle w:val="Heading1"/>
        <w:rPr>
          <w:rFonts w:ascii="Times New Roman" w:hAnsi="Times New Roman"/>
        </w:rPr>
      </w:pPr>
    </w:p>
    <w:p w14:paraId="18785299" w14:textId="77777777" w:rsidR="003F32A1" w:rsidRPr="004736AE" w:rsidRDefault="003F32A1" w:rsidP="00310CEE">
      <w:pPr>
        <w:pStyle w:val="Heading1"/>
        <w:rPr>
          <w:rFonts w:ascii="Times New Roman" w:hAnsi="Times New Roman"/>
        </w:rPr>
      </w:pPr>
    </w:p>
    <w:p w14:paraId="7ABC0105" w14:textId="12BA8476" w:rsidR="003366DD" w:rsidRPr="004736AE" w:rsidRDefault="007B7D72" w:rsidP="00310CEE">
      <w:pPr>
        <w:pStyle w:val="Heading1"/>
        <w:rPr>
          <w:rFonts w:ascii="Times New Roman" w:hAnsi="Times New Roman"/>
        </w:rPr>
      </w:pPr>
      <w:bookmarkStart w:id="3" w:name="_Toc202633743"/>
      <w:r w:rsidRPr="004736AE">
        <w:rPr>
          <w:rFonts w:ascii="Times New Roman" w:hAnsi="Times New Roman"/>
        </w:rPr>
        <w:t>AI</w:t>
      </w:r>
      <w:r w:rsidR="00CE7A78" w:rsidRPr="004736AE">
        <w:rPr>
          <w:rFonts w:ascii="Times New Roman" w:hAnsi="Times New Roman"/>
        </w:rPr>
        <w:t xml:space="preserve"> Statement</w:t>
      </w:r>
      <w:bookmarkEnd w:id="3"/>
    </w:p>
    <w:p w14:paraId="39499E16" w14:textId="77777777" w:rsidR="00C82C1C" w:rsidRPr="004736AE" w:rsidRDefault="00C82C1C" w:rsidP="00426C3B"/>
    <w:p w14:paraId="0F164BEA" w14:textId="62FA682F" w:rsidR="003257AF" w:rsidRPr="003257AF" w:rsidRDefault="003257AF" w:rsidP="003257AF">
      <w:r w:rsidRPr="003257AF">
        <w:t xml:space="preserve">I acknowledge the use of </w:t>
      </w:r>
      <w:r w:rsidR="006D2634" w:rsidRPr="004736AE">
        <w:t>Grammarly</w:t>
      </w:r>
      <w:r w:rsidRPr="003257AF">
        <w:t xml:space="preserve"> </w:t>
      </w:r>
      <w:r w:rsidRPr="003257AF">
        <w:rPr>
          <w:color w:val="0B769F" w:themeColor="accent4" w:themeShade="BF"/>
        </w:rPr>
        <w:t>(</w:t>
      </w:r>
      <w:hyperlink r:id="rId11" w:history="1">
        <w:r w:rsidR="006730A7" w:rsidRPr="006D2634">
          <w:rPr>
            <w:rStyle w:val="Hyperlink"/>
            <w:color w:val="0B769F" w:themeColor="accent4" w:themeShade="BF"/>
          </w:rPr>
          <w:t>Grammarly: Free AI Writing Assistance</w:t>
        </w:r>
      </w:hyperlink>
      <w:r w:rsidRPr="003257AF">
        <w:rPr>
          <w:color w:val="0B769F" w:themeColor="accent4" w:themeShade="BF"/>
        </w:rPr>
        <w:t xml:space="preserve">) </w:t>
      </w:r>
      <w:r w:rsidRPr="003257AF">
        <w:t xml:space="preserve">on </w:t>
      </w:r>
      <w:r w:rsidR="00C0558B" w:rsidRPr="004736AE">
        <w:t>18</w:t>
      </w:r>
      <w:r w:rsidR="00C0558B" w:rsidRPr="004736AE">
        <w:rPr>
          <w:vertAlign w:val="superscript"/>
        </w:rPr>
        <w:t>th</w:t>
      </w:r>
      <w:r w:rsidR="00C0558B" w:rsidRPr="004736AE">
        <w:t>, 19</w:t>
      </w:r>
      <w:r w:rsidR="00C0558B" w:rsidRPr="004736AE">
        <w:rPr>
          <w:vertAlign w:val="superscript"/>
        </w:rPr>
        <w:t>th</w:t>
      </w:r>
      <w:r w:rsidR="00C0558B" w:rsidRPr="004736AE">
        <w:t xml:space="preserve"> and 24</w:t>
      </w:r>
      <w:r w:rsidR="00C0558B" w:rsidRPr="004736AE">
        <w:rPr>
          <w:vertAlign w:val="superscript"/>
        </w:rPr>
        <w:t>th</w:t>
      </w:r>
      <w:r w:rsidR="00C0558B" w:rsidRPr="004736AE">
        <w:t xml:space="preserve"> of July 2025</w:t>
      </w:r>
      <w:r w:rsidRPr="003257AF">
        <w:t xml:space="preserve"> to </w:t>
      </w:r>
      <w:r w:rsidR="00682DAF" w:rsidRPr="004736AE">
        <w:t xml:space="preserve">check the Grammer and sentence structure of my work. </w:t>
      </w:r>
    </w:p>
    <w:p w14:paraId="656B014F" w14:textId="77777777" w:rsidR="003257AF" w:rsidRPr="003257AF" w:rsidRDefault="003257AF" w:rsidP="003257AF">
      <w:r w:rsidRPr="003257AF">
        <w:t>I used the prompt(s): </w:t>
      </w:r>
    </w:p>
    <w:p w14:paraId="551E2178" w14:textId="600447A5" w:rsidR="003257AF" w:rsidRPr="003257AF" w:rsidRDefault="003257AF" w:rsidP="003257AF">
      <w:r w:rsidRPr="003257AF">
        <w:br/>
        <w:t xml:space="preserve">1. </w:t>
      </w:r>
      <w:r w:rsidR="00682DAF" w:rsidRPr="004736AE">
        <w:t>Check for grammatical errors</w:t>
      </w:r>
      <w:r w:rsidRPr="003257AF">
        <w:t> </w:t>
      </w:r>
      <w:r w:rsidRPr="003257AF">
        <w:br/>
        <w:t xml:space="preserve">2. </w:t>
      </w:r>
      <w:r w:rsidR="00682DAF" w:rsidRPr="004736AE">
        <w:t xml:space="preserve">Check the sentence structure </w:t>
      </w:r>
      <w:r w:rsidR="003F32A1" w:rsidRPr="004736AE">
        <w:t>and cohesion</w:t>
      </w:r>
      <w:r w:rsidRPr="003257AF">
        <w:br/>
      </w:r>
    </w:p>
    <w:p w14:paraId="7FF6D667" w14:textId="77777777" w:rsidR="003257AF" w:rsidRPr="003257AF" w:rsidRDefault="003257AF" w:rsidP="003257AF">
      <w:r w:rsidRPr="003257AF">
        <w:br/>
        <w:t>I confirm that I have not presented any AI generated text as my own work</w:t>
      </w:r>
    </w:p>
    <w:p w14:paraId="3B8C1724" w14:textId="77777777" w:rsidR="003257AF" w:rsidRPr="003257AF" w:rsidRDefault="003257AF" w:rsidP="003257AF">
      <w:r w:rsidRPr="003257AF">
        <w:br/>
        <w:t>I confirm I have copies of my drafts, notes, and other resources I used before, and after the use of AI tools which I may be asked to provide in evidence</w:t>
      </w:r>
    </w:p>
    <w:p w14:paraId="19802929" w14:textId="77777777" w:rsidR="00CE7A78" w:rsidRPr="004736AE" w:rsidRDefault="00CE7A78" w:rsidP="00426C3B">
      <w:pPr>
        <w:sectPr w:rsidR="00CE7A78" w:rsidRPr="004736AE" w:rsidSect="00D40095">
          <w:footerReference w:type="even" r:id="rId12"/>
          <w:footerReference w:type="default" r:id="rId13"/>
          <w:pgSz w:w="11906" w:h="16838"/>
          <w:pgMar w:top="1440" w:right="1134" w:bottom="1440" w:left="1701" w:header="709" w:footer="709" w:gutter="0"/>
          <w:cols w:space="708"/>
          <w:docGrid w:linePitch="360"/>
        </w:sectPr>
      </w:pPr>
    </w:p>
    <w:p w14:paraId="64B7C59C" w14:textId="77777777" w:rsidR="0083215B" w:rsidRPr="004736AE" w:rsidRDefault="00BA7FED" w:rsidP="005E060A">
      <w:pPr>
        <w:spacing w:line="480" w:lineRule="auto"/>
        <w:outlineLvl w:val="0"/>
        <w:rPr>
          <w:b/>
        </w:rPr>
      </w:pPr>
      <w:bookmarkStart w:id="4" w:name="_Toc202633744"/>
      <w:bookmarkEnd w:id="2"/>
      <w:r w:rsidRPr="004736AE">
        <w:rPr>
          <w:b/>
        </w:rPr>
        <w:lastRenderedPageBreak/>
        <w:t>CONTENTS</w:t>
      </w:r>
      <w:bookmarkEnd w:id="4"/>
      <w:r w:rsidRPr="004736AE">
        <w:rPr>
          <w:b/>
        </w:rPr>
        <w:t xml:space="preserve"> </w:t>
      </w:r>
    </w:p>
    <w:p w14:paraId="78DF72A7" w14:textId="60339FE2" w:rsidR="00E377D8" w:rsidRDefault="005E060A">
      <w:pPr>
        <w:pStyle w:val="TOC1"/>
        <w:tabs>
          <w:tab w:val="right" w:leader="dot" w:pos="8296"/>
        </w:tabs>
        <w:rPr>
          <w:rFonts w:asciiTheme="minorHAnsi" w:eastAsiaTheme="minorEastAsia" w:hAnsiTheme="minorHAnsi" w:cstheme="minorBidi"/>
          <w:noProof/>
          <w:kern w:val="2"/>
          <w14:ligatures w14:val="standardContextual"/>
        </w:rPr>
      </w:pPr>
      <w:r w:rsidRPr="004736AE">
        <w:rPr>
          <w:b/>
        </w:rPr>
        <w:fldChar w:fldCharType="begin"/>
      </w:r>
      <w:r w:rsidRPr="004736AE">
        <w:rPr>
          <w:b/>
        </w:rPr>
        <w:instrText xml:space="preserve"> TOC \o "1-3" \h \z \u </w:instrText>
      </w:r>
      <w:r w:rsidRPr="004736AE">
        <w:rPr>
          <w:b/>
        </w:rPr>
        <w:fldChar w:fldCharType="separate"/>
      </w:r>
      <w:hyperlink w:anchor="_Toc202633742" w:history="1">
        <w:r w:rsidR="00E377D8" w:rsidRPr="00CC6E15">
          <w:rPr>
            <w:rStyle w:val="Hyperlink"/>
            <w:b/>
            <w:noProof/>
          </w:rPr>
          <w:t>DECLARATION FORM</w:t>
        </w:r>
        <w:r w:rsidR="00E377D8">
          <w:rPr>
            <w:noProof/>
            <w:webHidden/>
          </w:rPr>
          <w:tab/>
        </w:r>
        <w:r w:rsidR="00E377D8">
          <w:rPr>
            <w:noProof/>
            <w:webHidden/>
          </w:rPr>
          <w:fldChar w:fldCharType="begin"/>
        </w:r>
        <w:r w:rsidR="00E377D8">
          <w:rPr>
            <w:noProof/>
            <w:webHidden/>
          </w:rPr>
          <w:instrText xml:space="preserve"> PAGEREF _Toc202633742 \h </w:instrText>
        </w:r>
        <w:r w:rsidR="00E377D8">
          <w:rPr>
            <w:noProof/>
            <w:webHidden/>
          </w:rPr>
        </w:r>
        <w:r w:rsidR="00E377D8">
          <w:rPr>
            <w:noProof/>
            <w:webHidden/>
          </w:rPr>
          <w:fldChar w:fldCharType="separate"/>
        </w:r>
        <w:r w:rsidR="00E377D8">
          <w:rPr>
            <w:noProof/>
            <w:webHidden/>
          </w:rPr>
          <w:t>2</w:t>
        </w:r>
        <w:r w:rsidR="00E377D8">
          <w:rPr>
            <w:noProof/>
            <w:webHidden/>
          </w:rPr>
          <w:fldChar w:fldCharType="end"/>
        </w:r>
      </w:hyperlink>
    </w:p>
    <w:p w14:paraId="2F3E68C8" w14:textId="32D92338"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43" w:history="1">
        <w:r w:rsidRPr="00CC6E15">
          <w:rPr>
            <w:rStyle w:val="Hyperlink"/>
            <w:noProof/>
          </w:rPr>
          <w:t>AI Statement</w:t>
        </w:r>
        <w:r>
          <w:rPr>
            <w:noProof/>
            <w:webHidden/>
          </w:rPr>
          <w:tab/>
        </w:r>
        <w:r>
          <w:rPr>
            <w:noProof/>
            <w:webHidden/>
          </w:rPr>
          <w:fldChar w:fldCharType="begin"/>
        </w:r>
        <w:r>
          <w:rPr>
            <w:noProof/>
            <w:webHidden/>
          </w:rPr>
          <w:instrText xml:space="preserve"> PAGEREF _Toc202633743 \h </w:instrText>
        </w:r>
        <w:r>
          <w:rPr>
            <w:noProof/>
            <w:webHidden/>
          </w:rPr>
        </w:r>
        <w:r>
          <w:rPr>
            <w:noProof/>
            <w:webHidden/>
          </w:rPr>
          <w:fldChar w:fldCharType="separate"/>
        </w:r>
        <w:r>
          <w:rPr>
            <w:noProof/>
            <w:webHidden/>
          </w:rPr>
          <w:t>3</w:t>
        </w:r>
        <w:r>
          <w:rPr>
            <w:noProof/>
            <w:webHidden/>
          </w:rPr>
          <w:fldChar w:fldCharType="end"/>
        </w:r>
      </w:hyperlink>
    </w:p>
    <w:p w14:paraId="08467ABB" w14:textId="71B49959"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44" w:history="1">
        <w:r w:rsidRPr="00CC6E15">
          <w:rPr>
            <w:rStyle w:val="Hyperlink"/>
            <w:b/>
            <w:noProof/>
          </w:rPr>
          <w:t>CONTENTS</w:t>
        </w:r>
        <w:r>
          <w:rPr>
            <w:noProof/>
            <w:webHidden/>
          </w:rPr>
          <w:tab/>
        </w:r>
        <w:r>
          <w:rPr>
            <w:noProof/>
            <w:webHidden/>
          </w:rPr>
          <w:fldChar w:fldCharType="begin"/>
        </w:r>
        <w:r>
          <w:rPr>
            <w:noProof/>
            <w:webHidden/>
          </w:rPr>
          <w:instrText xml:space="preserve"> PAGEREF _Toc202633744 \h </w:instrText>
        </w:r>
        <w:r>
          <w:rPr>
            <w:noProof/>
            <w:webHidden/>
          </w:rPr>
        </w:r>
        <w:r>
          <w:rPr>
            <w:noProof/>
            <w:webHidden/>
          </w:rPr>
          <w:fldChar w:fldCharType="separate"/>
        </w:r>
        <w:r>
          <w:rPr>
            <w:noProof/>
            <w:webHidden/>
          </w:rPr>
          <w:t>4</w:t>
        </w:r>
        <w:r>
          <w:rPr>
            <w:noProof/>
            <w:webHidden/>
          </w:rPr>
          <w:fldChar w:fldCharType="end"/>
        </w:r>
      </w:hyperlink>
    </w:p>
    <w:p w14:paraId="12DF02A5" w14:textId="1B66647D"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45" w:history="1">
        <w:r w:rsidRPr="00CC6E15">
          <w:rPr>
            <w:rStyle w:val="Hyperlink"/>
            <w:b/>
            <w:noProof/>
          </w:rPr>
          <w:t>ACKNOWLEDGEMENTS</w:t>
        </w:r>
        <w:r>
          <w:rPr>
            <w:noProof/>
            <w:webHidden/>
          </w:rPr>
          <w:tab/>
        </w:r>
        <w:r>
          <w:rPr>
            <w:noProof/>
            <w:webHidden/>
          </w:rPr>
          <w:fldChar w:fldCharType="begin"/>
        </w:r>
        <w:r>
          <w:rPr>
            <w:noProof/>
            <w:webHidden/>
          </w:rPr>
          <w:instrText xml:space="preserve"> PAGEREF _Toc202633745 \h </w:instrText>
        </w:r>
        <w:r>
          <w:rPr>
            <w:noProof/>
            <w:webHidden/>
          </w:rPr>
        </w:r>
        <w:r>
          <w:rPr>
            <w:noProof/>
            <w:webHidden/>
          </w:rPr>
          <w:fldChar w:fldCharType="separate"/>
        </w:r>
        <w:r>
          <w:rPr>
            <w:noProof/>
            <w:webHidden/>
          </w:rPr>
          <w:t>6</w:t>
        </w:r>
        <w:r>
          <w:rPr>
            <w:noProof/>
            <w:webHidden/>
          </w:rPr>
          <w:fldChar w:fldCharType="end"/>
        </w:r>
      </w:hyperlink>
    </w:p>
    <w:p w14:paraId="10753BF3" w14:textId="5B22C23A"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46" w:history="1">
        <w:r w:rsidRPr="00CC6E15">
          <w:rPr>
            <w:rStyle w:val="Hyperlink"/>
            <w:b/>
            <w:noProof/>
          </w:rPr>
          <w:t>ABSTRACT</w:t>
        </w:r>
        <w:r>
          <w:rPr>
            <w:noProof/>
            <w:webHidden/>
          </w:rPr>
          <w:tab/>
        </w:r>
        <w:r>
          <w:rPr>
            <w:noProof/>
            <w:webHidden/>
          </w:rPr>
          <w:fldChar w:fldCharType="begin"/>
        </w:r>
        <w:r>
          <w:rPr>
            <w:noProof/>
            <w:webHidden/>
          </w:rPr>
          <w:instrText xml:space="preserve"> PAGEREF _Toc202633746 \h </w:instrText>
        </w:r>
        <w:r>
          <w:rPr>
            <w:noProof/>
            <w:webHidden/>
          </w:rPr>
        </w:r>
        <w:r>
          <w:rPr>
            <w:noProof/>
            <w:webHidden/>
          </w:rPr>
          <w:fldChar w:fldCharType="separate"/>
        </w:r>
        <w:r>
          <w:rPr>
            <w:noProof/>
            <w:webHidden/>
          </w:rPr>
          <w:t>10</w:t>
        </w:r>
        <w:r>
          <w:rPr>
            <w:noProof/>
            <w:webHidden/>
          </w:rPr>
          <w:fldChar w:fldCharType="end"/>
        </w:r>
      </w:hyperlink>
    </w:p>
    <w:p w14:paraId="7C89A21B" w14:textId="192B9A05" w:rsidR="00E377D8" w:rsidRDefault="00E377D8">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33747" w:history="1">
        <w:r w:rsidRPr="00CC6E15">
          <w:rPr>
            <w:rStyle w:val="Hyperlink"/>
            <w:b/>
            <w:noProof/>
          </w:rPr>
          <w:t>1.</w:t>
        </w:r>
        <w:r>
          <w:rPr>
            <w:rFonts w:asciiTheme="minorHAnsi" w:eastAsiaTheme="minorEastAsia" w:hAnsiTheme="minorHAnsi" w:cstheme="minorBidi"/>
            <w:noProof/>
            <w:kern w:val="2"/>
            <w14:ligatures w14:val="standardContextual"/>
          </w:rPr>
          <w:tab/>
        </w:r>
        <w:r w:rsidRPr="00CC6E15">
          <w:rPr>
            <w:rStyle w:val="Hyperlink"/>
            <w:b/>
            <w:noProof/>
          </w:rPr>
          <w:t>INTRODUCTION</w:t>
        </w:r>
        <w:r>
          <w:rPr>
            <w:noProof/>
            <w:webHidden/>
          </w:rPr>
          <w:tab/>
        </w:r>
        <w:r>
          <w:rPr>
            <w:noProof/>
            <w:webHidden/>
          </w:rPr>
          <w:fldChar w:fldCharType="begin"/>
        </w:r>
        <w:r>
          <w:rPr>
            <w:noProof/>
            <w:webHidden/>
          </w:rPr>
          <w:instrText xml:space="preserve"> PAGEREF _Toc202633747 \h </w:instrText>
        </w:r>
        <w:r>
          <w:rPr>
            <w:noProof/>
            <w:webHidden/>
          </w:rPr>
        </w:r>
        <w:r>
          <w:rPr>
            <w:noProof/>
            <w:webHidden/>
          </w:rPr>
          <w:fldChar w:fldCharType="separate"/>
        </w:r>
        <w:r>
          <w:rPr>
            <w:noProof/>
            <w:webHidden/>
          </w:rPr>
          <w:t>12</w:t>
        </w:r>
        <w:r>
          <w:rPr>
            <w:noProof/>
            <w:webHidden/>
          </w:rPr>
          <w:fldChar w:fldCharType="end"/>
        </w:r>
      </w:hyperlink>
    </w:p>
    <w:p w14:paraId="471CD4ED" w14:textId="483CDCF1" w:rsidR="00E377D8" w:rsidRDefault="00E377D8">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33748" w:history="1">
        <w:r w:rsidRPr="00CC6E15">
          <w:rPr>
            <w:rStyle w:val="Hyperlink"/>
            <w:b/>
            <w:noProof/>
          </w:rPr>
          <w:t>2.</w:t>
        </w:r>
        <w:r>
          <w:rPr>
            <w:rFonts w:asciiTheme="minorHAnsi" w:eastAsiaTheme="minorEastAsia" w:hAnsiTheme="minorHAnsi" w:cstheme="minorBidi"/>
            <w:noProof/>
            <w:kern w:val="2"/>
            <w14:ligatures w14:val="standardContextual"/>
          </w:rPr>
          <w:tab/>
        </w:r>
        <w:r w:rsidRPr="00CC6E15">
          <w:rPr>
            <w:rStyle w:val="Hyperlink"/>
            <w:b/>
            <w:noProof/>
          </w:rPr>
          <w:t>LITERATURE REVIEW</w:t>
        </w:r>
        <w:r>
          <w:rPr>
            <w:noProof/>
            <w:webHidden/>
          </w:rPr>
          <w:tab/>
        </w:r>
        <w:r>
          <w:rPr>
            <w:noProof/>
            <w:webHidden/>
          </w:rPr>
          <w:fldChar w:fldCharType="begin"/>
        </w:r>
        <w:r>
          <w:rPr>
            <w:noProof/>
            <w:webHidden/>
          </w:rPr>
          <w:instrText xml:space="preserve"> PAGEREF _Toc202633748 \h </w:instrText>
        </w:r>
        <w:r>
          <w:rPr>
            <w:noProof/>
            <w:webHidden/>
          </w:rPr>
        </w:r>
        <w:r>
          <w:rPr>
            <w:noProof/>
            <w:webHidden/>
          </w:rPr>
          <w:fldChar w:fldCharType="separate"/>
        </w:r>
        <w:r>
          <w:rPr>
            <w:noProof/>
            <w:webHidden/>
          </w:rPr>
          <w:t>17</w:t>
        </w:r>
        <w:r>
          <w:rPr>
            <w:noProof/>
            <w:webHidden/>
          </w:rPr>
          <w:fldChar w:fldCharType="end"/>
        </w:r>
      </w:hyperlink>
    </w:p>
    <w:p w14:paraId="38217053" w14:textId="0DBE02BB"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49" w:history="1">
        <w:r w:rsidRPr="00CC6E15">
          <w:rPr>
            <w:rStyle w:val="Hyperlink"/>
            <w:b/>
            <w:noProof/>
          </w:rPr>
          <w:t>2.1.</w:t>
        </w:r>
        <w:r>
          <w:rPr>
            <w:rFonts w:asciiTheme="minorHAnsi" w:eastAsiaTheme="minorEastAsia" w:hAnsiTheme="minorHAnsi" w:cstheme="minorBidi"/>
            <w:noProof/>
            <w:kern w:val="2"/>
            <w14:ligatures w14:val="standardContextual"/>
          </w:rPr>
          <w:tab/>
        </w:r>
        <w:r w:rsidRPr="00CC6E15">
          <w:rPr>
            <w:rStyle w:val="Hyperlink"/>
            <w:b/>
            <w:noProof/>
          </w:rPr>
          <w:t>Introduction</w:t>
        </w:r>
        <w:r>
          <w:rPr>
            <w:noProof/>
            <w:webHidden/>
          </w:rPr>
          <w:tab/>
        </w:r>
        <w:r>
          <w:rPr>
            <w:noProof/>
            <w:webHidden/>
          </w:rPr>
          <w:fldChar w:fldCharType="begin"/>
        </w:r>
        <w:r>
          <w:rPr>
            <w:noProof/>
            <w:webHidden/>
          </w:rPr>
          <w:instrText xml:space="preserve"> PAGEREF _Toc202633749 \h </w:instrText>
        </w:r>
        <w:r>
          <w:rPr>
            <w:noProof/>
            <w:webHidden/>
          </w:rPr>
        </w:r>
        <w:r>
          <w:rPr>
            <w:noProof/>
            <w:webHidden/>
          </w:rPr>
          <w:fldChar w:fldCharType="separate"/>
        </w:r>
        <w:r>
          <w:rPr>
            <w:noProof/>
            <w:webHidden/>
          </w:rPr>
          <w:t>17</w:t>
        </w:r>
        <w:r>
          <w:rPr>
            <w:noProof/>
            <w:webHidden/>
          </w:rPr>
          <w:fldChar w:fldCharType="end"/>
        </w:r>
      </w:hyperlink>
    </w:p>
    <w:p w14:paraId="75DEED07" w14:textId="1706D24A"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50" w:history="1">
        <w:r w:rsidRPr="00CC6E15">
          <w:rPr>
            <w:rStyle w:val="Hyperlink"/>
            <w:b/>
            <w:noProof/>
          </w:rPr>
          <w:t>2.2.</w:t>
        </w:r>
        <w:r>
          <w:rPr>
            <w:rFonts w:asciiTheme="minorHAnsi" w:eastAsiaTheme="minorEastAsia" w:hAnsiTheme="minorHAnsi" w:cstheme="minorBidi"/>
            <w:noProof/>
            <w:kern w:val="2"/>
            <w14:ligatures w14:val="standardContextual"/>
          </w:rPr>
          <w:tab/>
        </w:r>
        <w:r w:rsidRPr="00CC6E15">
          <w:rPr>
            <w:rStyle w:val="Hyperlink"/>
            <w:b/>
            <w:noProof/>
          </w:rPr>
          <w:t>Biopsychosocial Model: Conceptualising a framework for addressing unique needs</w:t>
        </w:r>
        <w:r>
          <w:rPr>
            <w:noProof/>
            <w:webHidden/>
          </w:rPr>
          <w:tab/>
        </w:r>
        <w:r>
          <w:rPr>
            <w:noProof/>
            <w:webHidden/>
          </w:rPr>
          <w:fldChar w:fldCharType="begin"/>
        </w:r>
        <w:r>
          <w:rPr>
            <w:noProof/>
            <w:webHidden/>
          </w:rPr>
          <w:instrText xml:space="preserve"> PAGEREF _Toc202633750 \h </w:instrText>
        </w:r>
        <w:r>
          <w:rPr>
            <w:noProof/>
            <w:webHidden/>
          </w:rPr>
        </w:r>
        <w:r>
          <w:rPr>
            <w:noProof/>
            <w:webHidden/>
          </w:rPr>
          <w:fldChar w:fldCharType="separate"/>
        </w:r>
        <w:r>
          <w:rPr>
            <w:noProof/>
            <w:webHidden/>
          </w:rPr>
          <w:t>19</w:t>
        </w:r>
        <w:r>
          <w:rPr>
            <w:noProof/>
            <w:webHidden/>
          </w:rPr>
          <w:fldChar w:fldCharType="end"/>
        </w:r>
      </w:hyperlink>
    </w:p>
    <w:p w14:paraId="04380D53" w14:textId="47E32ACA"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51" w:history="1">
        <w:r w:rsidRPr="00CC6E15">
          <w:rPr>
            <w:rStyle w:val="Hyperlink"/>
            <w:b/>
            <w:noProof/>
          </w:rPr>
          <w:t>2.3.</w:t>
        </w:r>
        <w:r>
          <w:rPr>
            <w:rFonts w:asciiTheme="minorHAnsi" w:eastAsiaTheme="minorEastAsia" w:hAnsiTheme="minorHAnsi" w:cstheme="minorBidi"/>
            <w:noProof/>
            <w:kern w:val="2"/>
            <w14:ligatures w14:val="standardContextual"/>
          </w:rPr>
          <w:tab/>
        </w:r>
        <w:r w:rsidRPr="00CC6E15">
          <w:rPr>
            <w:rStyle w:val="Hyperlink"/>
            <w:b/>
            <w:noProof/>
          </w:rPr>
          <w:t>Neurodiverse Children and Young People</w:t>
        </w:r>
        <w:r>
          <w:rPr>
            <w:noProof/>
            <w:webHidden/>
          </w:rPr>
          <w:tab/>
        </w:r>
        <w:r>
          <w:rPr>
            <w:noProof/>
            <w:webHidden/>
          </w:rPr>
          <w:fldChar w:fldCharType="begin"/>
        </w:r>
        <w:r>
          <w:rPr>
            <w:noProof/>
            <w:webHidden/>
          </w:rPr>
          <w:instrText xml:space="preserve"> PAGEREF _Toc202633751 \h </w:instrText>
        </w:r>
        <w:r>
          <w:rPr>
            <w:noProof/>
            <w:webHidden/>
          </w:rPr>
        </w:r>
        <w:r>
          <w:rPr>
            <w:noProof/>
            <w:webHidden/>
          </w:rPr>
          <w:fldChar w:fldCharType="separate"/>
        </w:r>
        <w:r>
          <w:rPr>
            <w:noProof/>
            <w:webHidden/>
          </w:rPr>
          <w:t>25</w:t>
        </w:r>
        <w:r>
          <w:rPr>
            <w:noProof/>
            <w:webHidden/>
          </w:rPr>
          <w:fldChar w:fldCharType="end"/>
        </w:r>
      </w:hyperlink>
    </w:p>
    <w:p w14:paraId="7563CC4A" w14:textId="5E6F911A"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52" w:history="1">
        <w:r w:rsidRPr="00CC6E15">
          <w:rPr>
            <w:rStyle w:val="Hyperlink"/>
            <w:b/>
            <w:noProof/>
          </w:rPr>
          <w:t>2.4.</w:t>
        </w:r>
        <w:r>
          <w:rPr>
            <w:rFonts w:asciiTheme="minorHAnsi" w:eastAsiaTheme="minorEastAsia" w:hAnsiTheme="minorHAnsi" w:cstheme="minorBidi"/>
            <w:noProof/>
            <w:kern w:val="2"/>
            <w14:ligatures w14:val="standardContextual"/>
          </w:rPr>
          <w:tab/>
        </w:r>
        <w:r w:rsidRPr="00CC6E15">
          <w:rPr>
            <w:rStyle w:val="Hyperlink"/>
            <w:b/>
            <w:noProof/>
          </w:rPr>
          <w:t>Inclusive Practice: The History and Implementation of Legislation that has developed Inclusive Practice in Wales</w:t>
        </w:r>
        <w:r>
          <w:rPr>
            <w:noProof/>
            <w:webHidden/>
          </w:rPr>
          <w:tab/>
        </w:r>
        <w:r>
          <w:rPr>
            <w:noProof/>
            <w:webHidden/>
          </w:rPr>
          <w:fldChar w:fldCharType="begin"/>
        </w:r>
        <w:r>
          <w:rPr>
            <w:noProof/>
            <w:webHidden/>
          </w:rPr>
          <w:instrText xml:space="preserve"> PAGEREF _Toc202633752 \h </w:instrText>
        </w:r>
        <w:r>
          <w:rPr>
            <w:noProof/>
            <w:webHidden/>
          </w:rPr>
        </w:r>
        <w:r>
          <w:rPr>
            <w:noProof/>
            <w:webHidden/>
          </w:rPr>
          <w:fldChar w:fldCharType="separate"/>
        </w:r>
        <w:r>
          <w:rPr>
            <w:noProof/>
            <w:webHidden/>
          </w:rPr>
          <w:t>30</w:t>
        </w:r>
        <w:r>
          <w:rPr>
            <w:noProof/>
            <w:webHidden/>
          </w:rPr>
          <w:fldChar w:fldCharType="end"/>
        </w:r>
      </w:hyperlink>
    </w:p>
    <w:p w14:paraId="10A13A5B" w14:textId="1FD9766F"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53" w:history="1">
        <w:r w:rsidRPr="00CC6E15">
          <w:rPr>
            <w:rStyle w:val="Hyperlink"/>
            <w:b/>
            <w:noProof/>
          </w:rPr>
          <w:t>2.5.</w:t>
        </w:r>
        <w:r>
          <w:rPr>
            <w:rFonts w:asciiTheme="minorHAnsi" w:eastAsiaTheme="minorEastAsia" w:hAnsiTheme="minorHAnsi" w:cstheme="minorBidi"/>
            <w:noProof/>
            <w:kern w:val="2"/>
            <w14:ligatures w14:val="standardContextual"/>
          </w:rPr>
          <w:tab/>
        </w:r>
        <w:r w:rsidRPr="00CC6E15">
          <w:rPr>
            <w:rStyle w:val="Hyperlink"/>
            <w:b/>
            <w:noProof/>
          </w:rPr>
          <w:t>Challenges in Education for Implementation of Inclusive Practice: Barriers</w:t>
        </w:r>
        <w:r>
          <w:rPr>
            <w:noProof/>
            <w:webHidden/>
          </w:rPr>
          <w:tab/>
        </w:r>
        <w:r>
          <w:rPr>
            <w:noProof/>
            <w:webHidden/>
          </w:rPr>
          <w:fldChar w:fldCharType="begin"/>
        </w:r>
        <w:r>
          <w:rPr>
            <w:noProof/>
            <w:webHidden/>
          </w:rPr>
          <w:instrText xml:space="preserve"> PAGEREF _Toc202633753 \h </w:instrText>
        </w:r>
        <w:r>
          <w:rPr>
            <w:noProof/>
            <w:webHidden/>
          </w:rPr>
        </w:r>
        <w:r>
          <w:rPr>
            <w:noProof/>
            <w:webHidden/>
          </w:rPr>
          <w:fldChar w:fldCharType="separate"/>
        </w:r>
        <w:r>
          <w:rPr>
            <w:noProof/>
            <w:webHidden/>
          </w:rPr>
          <w:t>36</w:t>
        </w:r>
        <w:r>
          <w:rPr>
            <w:noProof/>
            <w:webHidden/>
          </w:rPr>
          <w:fldChar w:fldCharType="end"/>
        </w:r>
      </w:hyperlink>
    </w:p>
    <w:p w14:paraId="1448781F" w14:textId="6A71ECEE"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54" w:history="1">
        <w:r w:rsidRPr="00CC6E15">
          <w:rPr>
            <w:rStyle w:val="Hyperlink"/>
            <w:b/>
            <w:noProof/>
          </w:rPr>
          <w:t>2.6.</w:t>
        </w:r>
        <w:r>
          <w:rPr>
            <w:rFonts w:asciiTheme="minorHAnsi" w:eastAsiaTheme="minorEastAsia" w:hAnsiTheme="minorHAnsi" w:cstheme="minorBidi"/>
            <w:noProof/>
            <w:kern w:val="2"/>
            <w14:ligatures w14:val="standardContextual"/>
          </w:rPr>
          <w:tab/>
        </w:r>
        <w:r w:rsidRPr="00CC6E15">
          <w:rPr>
            <w:rStyle w:val="Hyperlink"/>
            <w:b/>
            <w:noProof/>
          </w:rPr>
          <w:t>Neurodiverse Models: Understanding and implementing them into Inclusive Practice</w:t>
        </w:r>
        <w:r>
          <w:rPr>
            <w:noProof/>
            <w:webHidden/>
          </w:rPr>
          <w:tab/>
        </w:r>
        <w:r>
          <w:rPr>
            <w:noProof/>
            <w:webHidden/>
          </w:rPr>
          <w:fldChar w:fldCharType="begin"/>
        </w:r>
        <w:r>
          <w:rPr>
            <w:noProof/>
            <w:webHidden/>
          </w:rPr>
          <w:instrText xml:space="preserve"> PAGEREF _Toc202633754 \h </w:instrText>
        </w:r>
        <w:r>
          <w:rPr>
            <w:noProof/>
            <w:webHidden/>
          </w:rPr>
        </w:r>
        <w:r>
          <w:rPr>
            <w:noProof/>
            <w:webHidden/>
          </w:rPr>
          <w:fldChar w:fldCharType="separate"/>
        </w:r>
        <w:r>
          <w:rPr>
            <w:noProof/>
            <w:webHidden/>
          </w:rPr>
          <w:t>46</w:t>
        </w:r>
        <w:r>
          <w:rPr>
            <w:noProof/>
            <w:webHidden/>
          </w:rPr>
          <w:fldChar w:fldCharType="end"/>
        </w:r>
      </w:hyperlink>
    </w:p>
    <w:p w14:paraId="3B35068B" w14:textId="773FDF1E"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55" w:history="1">
        <w:r w:rsidRPr="00CC6E15">
          <w:rPr>
            <w:rStyle w:val="Hyperlink"/>
            <w:b/>
            <w:noProof/>
          </w:rPr>
          <w:t>2.7.</w:t>
        </w:r>
        <w:r>
          <w:rPr>
            <w:rFonts w:asciiTheme="minorHAnsi" w:eastAsiaTheme="minorEastAsia" w:hAnsiTheme="minorHAnsi" w:cstheme="minorBidi"/>
            <w:noProof/>
            <w:kern w:val="2"/>
            <w14:ligatures w14:val="standardContextual"/>
          </w:rPr>
          <w:tab/>
        </w:r>
        <w:r w:rsidRPr="00CC6E15">
          <w:rPr>
            <w:rStyle w:val="Hyperlink"/>
            <w:b/>
            <w:noProof/>
          </w:rPr>
          <w:t>Challenges in Education for Implementation of Inclusive Practice: Opportunities and Impact</w:t>
        </w:r>
        <w:r>
          <w:rPr>
            <w:noProof/>
            <w:webHidden/>
          </w:rPr>
          <w:tab/>
        </w:r>
        <w:r>
          <w:rPr>
            <w:noProof/>
            <w:webHidden/>
          </w:rPr>
          <w:fldChar w:fldCharType="begin"/>
        </w:r>
        <w:r>
          <w:rPr>
            <w:noProof/>
            <w:webHidden/>
          </w:rPr>
          <w:instrText xml:space="preserve"> PAGEREF _Toc202633755 \h </w:instrText>
        </w:r>
        <w:r>
          <w:rPr>
            <w:noProof/>
            <w:webHidden/>
          </w:rPr>
        </w:r>
        <w:r>
          <w:rPr>
            <w:noProof/>
            <w:webHidden/>
          </w:rPr>
          <w:fldChar w:fldCharType="separate"/>
        </w:r>
        <w:r>
          <w:rPr>
            <w:noProof/>
            <w:webHidden/>
          </w:rPr>
          <w:t>52</w:t>
        </w:r>
        <w:r>
          <w:rPr>
            <w:noProof/>
            <w:webHidden/>
          </w:rPr>
          <w:fldChar w:fldCharType="end"/>
        </w:r>
      </w:hyperlink>
    </w:p>
    <w:p w14:paraId="7C48CEB2" w14:textId="316B4413"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56" w:history="1">
        <w:r w:rsidRPr="00CC6E15">
          <w:rPr>
            <w:rStyle w:val="Hyperlink"/>
            <w:b/>
            <w:noProof/>
          </w:rPr>
          <w:t>2.8.</w:t>
        </w:r>
        <w:r>
          <w:rPr>
            <w:rFonts w:asciiTheme="minorHAnsi" w:eastAsiaTheme="minorEastAsia" w:hAnsiTheme="minorHAnsi" w:cstheme="minorBidi"/>
            <w:noProof/>
            <w:kern w:val="2"/>
            <w14:ligatures w14:val="standardContextual"/>
          </w:rPr>
          <w:tab/>
        </w:r>
        <w:r w:rsidRPr="00CC6E15">
          <w:rPr>
            <w:rStyle w:val="Hyperlink"/>
            <w:b/>
            <w:noProof/>
          </w:rPr>
          <w:t>Interventions that Work: Education for Neurodiverse Children and Young People in mainstream schools</w:t>
        </w:r>
        <w:r>
          <w:rPr>
            <w:noProof/>
            <w:webHidden/>
          </w:rPr>
          <w:tab/>
        </w:r>
        <w:r>
          <w:rPr>
            <w:noProof/>
            <w:webHidden/>
          </w:rPr>
          <w:fldChar w:fldCharType="begin"/>
        </w:r>
        <w:r>
          <w:rPr>
            <w:noProof/>
            <w:webHidden/>
          </w:rPr>
          <w:instrText xml:space="preserve"> PAGEREF _Toc202633756 \h </w:instrText>
        </w:r>
        <w:r>
          <w:rPr>
            <w:noProof/>
            <w:webHidden/>
          </w:rPr>
        </w:r>
        <w:r>
          <w:rPr>
            <w:noProof/>
            <w:webHidden/>
          </w:rPr>
          <w:fldChar w:fldCharType="separate"/>
        </w:r>
        <w:r>
          <w:rPr>
            <w:noProof/>
            <w:webHidden/>
          </w:rPr>
          <w:t>57</w:t>
        </w:r>
        <w:r>
          <w:rPr>
            <w:noProof/>
            <w:webHidden/>
          </w:rPr>
          <w:fldChar w:fldCharType="end"/>
        </w:r>
      </w:hyperlink>
    </w:p>
    <w:p w14:paraId="102E7874" w14:textId="7DDDC264"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57" w:history="1">
        <w:r w:rsidRPr="00CC6E15">
          <w:rPr>
            <w:rStyle w:val="Hyperlink"/>
            <w:b/>
            <w:noProof/>
          </w:rPr>
          <w:t>2.9.</w:t>
        </w:r>
        <w:r>
          <w:rPr>
            <w:rFonts w:asciiTheme="minorHAnsi" w:eastAsiaTheme="minorEastAsia" w:hAnsiTheme="minorHAnsi" w:cstheme="minorBidi"/>
            <w:noProof/>
            <w:kern w:val="2"/>
            <w14:ligatures w14:val="standardContextual"/>
          </w:rPr>
          <w:tab/>
        </w:r>
        <w:r w:rsidRPr="00CC6E15">
          <w:rPr>
            <w:rStyle w:val="Hyperlink"/>
            <w:b/>
            <w:noProof/>
          </w:rPr>
          <w:t>Conclusion</w:t>
        </w:r>
        <w:r>
          <w:rPr>
            <w:noProof/>
            <w:webHidden/>
          </w:rPr>
          <w:tab/>
        </w:r>
        <w:r>
          <w:rPr>
            <w:noProof/>
            <w:webHidden/>
          </w:rPr>
          <w:fldChar w:fldCharType="begin"/>
        </w:r>
        <w:r>
          <w:rPr>
            <w:noProof/>
            <w:webHidden/>
          </w:rPr>
          <w:instrText xml:space="preserve"> PAGEREF _Toc202633757 \h </w:instrText>
        </w:r>
        <w:r>
          <w:rPr>
            <w:noProof/>
            <w:webHidden/>
          </w:rPr>
        </w:r>
        <w:r>
          <w:rPr>
            <w:noProof/>
            <w:webHidden/>
          </w:rPr>
          <w:fldChar w:fldCharType="separate"/>
        </w:r>
        <w:r>
          <w:rPr>
            <w:noProof/>
            <w:webHidden/>
          </w:rPr>
          <w:t>66</w:t>
        </w:r>
        <w:r>
          <w:rPr>
            <w:noProof/>
            <w:webHidden/>
          </w:rPr>
          <w:fldChar w:fldCharType="end"/>
        </w:r>
      </w:hyperlink>
    </w:p>
    <w:p w14:paraId="61CFC24B" w14:textId="65500E0C" w:rsidR="00E377D8" w:rsidRDefault="00E377D8">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33758" w:history="1">
        <w:r w:rsidRPr="00CC6E15">
          <w:rPr>
            <w:rStyle w:val="Hyperlink"/>
            <w:b/>
            <w:noProof/>
          </w:rPr>
          <w:t>3.</w:t>
        </w:r>
        <w:r>
          <w:rPr>
            <w:rFonts w:asciiTheme="minorHAnsi" w:eastAsiaTheme="minorEastAsia" w:hAnsiTheme="minorHAnsi" w:cstheme="minorBidi"/>
            <w:noProof/>
            <w:kern w:val="2"/>
            <w14:ligatures w14:val="standardContextual"/>
          </w:rPr>
          <w:tab/>
        </w:r>
        <w:r w:rsidRPr="00CC6E15">
          <w:rPr>
            <w:rStyle w:val="Hyperlink"/>
            <w:b/>
            <w:noProof/>
          </w:rPr>
          <w:t>DISCUSSION OF RESULTS</w:t>
        </w:r>
        <w:r>
          <w:rPr>
            <w:noProof/>
            <w:webHidden/>
          </w:rPr>
          <w:tab/>
        </w:r>
        <w:r>
          <w:rPr>
            <w:noProof/>
            <w:webHidden/>
          </w:rPr>
          <w:fldChar w:fldCharType="begin"/>
        </w:r>
        <w:r>
          <w:rPr>
            <w:noProof/>
            <w:webHidden/>
          </w:rPr>
          <w:instrText xml:space="preserve"> PAGEREF _Toc202633758 \h </w:instrText>
        </w:r>
        <w:r>
          <w:rPr>
            <w:noProof/>
            <w:webHidden/>
          </w:rPr>
        </w:r>
        <w:r>
          <w:rPr>
            <w:noProof/>
            <w:webHidden/>
          </w:rPr>
          <w:fldChar w:fldCharType="separate"/>
        </w:r>
        <w:r>
          <w:rPr>
            <w:noProof/>
            <w:webHidden/>
          </w:rPr>
          <w:t>70</w:t>
        </w:r>
        <w:r>
          <w:rPr>
            <w:noProof/>
            <w:webHidden/>
          </w:rPr>
          <w:fldChar w:fldCharType="end"/>
        </w:r>
      </w:hyperlink>
    </w:p>
    <w:p w14:paraId="7A5DB460" w14:textId="37A2BB04"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59" w:history="1">
        <w:r w:rsidRPr="00CC6E15">
          <w:rPr>
            <w:rStyle w:val="Hyperlink"/>
            <w:b/>
            <w:noProof/>
          </w:rPr>
          <w:t>3.1.</w:t>
        </w:r>
        <w:r>
          <w:rPr>
            <w:rFonts w:asciiTheme="minorHAnsi" w:eastAsiaTheme="minorEastAsia" w:hAnsiTheme="minorHAnsi" w:cstheme="minorBidi"/>
            <w:noProof/>
            <w:kern w:val="2"/>
            <w14:ligatures w14:val="standardContextual"/>
          </w:rPr>
          <w:tab/>
        </w:r>
        <w:r w:rsidRPr="00CC6E15">
          <w:rPr>
            <w:rStyle w:val="Hyperlink"/>
            <w:b/>
            <w:noProof/>
          </w:rPr>
          <w:t>Introduction</w:t>
        </w:r>
        <w:r>
          <w:rPr>
            <w:noProof/>
            <w:webHidden/>
          </w:rPr>
          <w:tab/>
        </w:r>
        <w:r>
          <w:rPr>
            <w:noProof/>
            <w:webHidden/>
          </w:rPr>
          <w:fldChar w:fldCharType="begin"/>
        </w:r>
        <w:r>
          <w:rPr>
            <w:noProof/>
            <w:webHidden/>
          </w:rPr>
          <w:instrText xml:space="preserve"> PAGEREF _Toc202633759 \h </w:instrText>
        </w:r>
        <w:r>
          <w:rPr>
            <w:noProof/>
            <w:webHidden/>
          </w:rPr>
        </w:r>
        <w:r>
          <w:rPr>
            <w:noProof/>
            <w:webHidden/>
          </w:rPr>
          <w:fldChar w:fldCharType="separate"/>
        </w:r>
        <w:r>
          <w:rPr>
            <w:noProof/>
            <w:webHidden/>
          </w:rPr>
          <w:t>70</w:t>
        </w:r>
        <w:r>
          <w:rPr>
            <w:noProof/>
            <w:webHidden/>
          </w:rPr>
          <w:fldChar w:fldCharType="end"/>
        </w:r>
      </w:hyperlink>
    </w:p>
    <w:p w14:paraId="77DDADC0" w14:textId="42A7AE09"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60" w:history="1">
        <w:r w:rsidRPr="00CC6E15">
          <w:rPr>
            <w:rStyle w:val="Hyperlink"/>
            <w:b/>
            <w:noProof/>
          </w:rPr>
          <w:t>3.2.</w:t>
        </w:r>
        <w:r>
          <w:rPr>
            <w:rFonts w:asciiTheme="minorHAnsi" w:eastAsiaTheme="minorEastAsia" w:hAnsiTheme="minorHAnsi" w:cstheme="minorBidi"/>
            <w:noProof/>
            <w:kern w:val="2"/>
            <w14:ligatures w14:val="standardContextual"/>
          </w:rPr>
          <w:tab/>
        </w:r>
        <w:r w:rsidRPr="00CC6E15">
          <w:rPr>
            <w:rStyle w:val="Hyperlink"/>
            <w:b/>
            <w:noProof/>
          </w:rPr>
          <w:t>Theme 1: The Network of Inclusive Practice</w:t>
        </w:r>
        <w:r>
          <w:rPr>
            <w:noProof/>
            <w:webHidden/>
          </w:rPr>
          <w:tab/>
        </w:r>
        <w:r>
          <w:rPr>
            <w:noProof/>
            <w:webHidden/>
          </w:rPr>
          <w:fldChar w:fldCharType="begin"/>
        </w:r>
        <w:r>
          <w:rPr>
            <w:noProof/>
            <w:webHidden/>
          </w:rPr>
          <w:instrText xml:space="preserve"> PAGEREF _Toc202633760 \h </w:instrText>
        </w:r>
        <w:r>
          <w:rPr>
            <w:noProof/>
            <w:webHidden/>
          </w:rPr>
        </w:r>
        <w:r>
          <w:rPr>
            <w:noProof/>
            <w:webHidden/>
          </w:rPr>
          <w:fldChar w:fldCharType="separate"/>
        </w:r>
        <w:r>
          <w:rPr>
            <w:noProof/>
            <w:webHidden/>
          </w:rPr>
          <w:t>71</w:t>
        </w:r>
        <w:r>
          <w:rPr>
            <w:noProof/>
            <w:webHidden/>
          </w:rPr>
          <w:fldChar w:fldCharType="end"/>
        </w:r>
      </w:hyperlink>
    </w:p>
    <w:p w14:paraId="0E5F87BA" w14:textId="7CE0B4BD"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61" w:history="1">
        <w:r w:rsidRPr="00CC6E15">
          <w:rPr>
            <w:rStyle w:val="Hyperlink"/>
            <w:b/>
            <w:noProof/>
          </w:rPr>
          <w:t>3.3.</w:t>
        </w:r>
        <w:r>
          <w:rPr>
            <w:rFonts w:asciiTheme="minorHAnsi" w:eastAsiaTheme="minorEastAsia" w:hAnsiTheme="minorHAnsi" w:cstheme="minorBidi"/>
            <w:noProof/>
            <w:kern w:val="2"/>
            <w14:ligatures w14:val="standardContextual"/>
          </w:rPr>
          <w:tab/>
        </w:r>
        <w:r w:rsidRPr="00CC6E15">
          <w:rPr>
            <w:rStyle w:val="Hyperlink"/>
            <w:b/>
            <w:noProof/>
          </w:rPr>
          <w:t>Theme 2: Attitudinal change in school culture</w:t>
        </w:r>
        <w:r>
          <w:rPr>
            <w:noProof/>
            <w:webHidden/>
          </w:rPr>
          <w:tab/>
        </w:r>
        <w:r>
          <w:rPr>
            <w:noProof/>
            <w:webHidden/>
          </w:rPr>
          <w:fldChar w:fldCharType="begin"/>
        </w:r>
        <w:r>
          <w:rPr>
            <w:noProof/>
            <w:webHidden/>
          </w:rPr>
          <w:instrText xml:space="preserve"> PAGEREF _Toc202633761 \h </w:instrText>
        </w:r>
        <w:r>
          <w:rPr>
            <w:noProof/>
            <w:webHidden/>
          </w:rPr>
        </w:r>
        <w:r>
          <w:rPr>
            <w:noProof/>
            <w:webHidden/>
          </w:rPr>
          <w:fldChar w:fldCharType="separate"/>
        </w:r>
        <w:r>
          <w:rPr>
            <w:noProof/>
            <w:webHidden/>
          </w:rPr>
          <w:t>77</w:t>
        </w:r>
        <w:r>
          <w:rPr>
            <w:noProof/>
            <w:webHidden/>
          </w:rPr>
          <w:fldChar w:fldCharType="end"/>
        </w:r>
      </w:hyperlink>
    </w:p>
    <w:p w14:paraId="01E6B07C" w14:textId="57F05691"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62" w:history="1">
        <w:r w:rsidRPr="00CC6E15">
          <w:rPr>
            <w:rStyle w:val="Hyperlink"/>
            <w:b/>
            <w:noProof/>
          </w:rPr>
          <w:t>3.4.</w:t>
        </w:r>
        <w:r>
          <w:rPr>
            <w:rFonts w:asciiTheme="minorHAnsi" w:eastAsiaTheme="minorEastAsia" w:hAnsiTheme="minorHAnsi" w:cstheme="minorBidi"/>
            <w:noProof/>
            <w:kern w:val="2"/>
            <w14:ligatures w14:val="standardContextual"/>
          </w:rPr>
          <w:tab/>
        </w:r>
        <w:r w:rsidRPr="00CC6E15">
          <w:rPr>
            <w:rStyle w:val="Hyperlink"/>
            <w:b/>
            <w:noProof/>
          </w:rPr>
          <w:t>Conclusion</w:t>
        </w:r>
        <w:r>
          <w:rPr>
            <w:noProof/>
            <w:webHidden/>
          </w:rPr>
          <w:tab/>
        </w:r>
        <w:r>
          <w:rPr>
            <w:noProof/>
            <w:webHidden/>
          </w:rPr>
          <w:fldChar w:fldCharType="begin"/>
        </w:r>
        <w:r>
          <w:rPr>
            <w:noProof/>
            <w:webHidden/>
          </w:rPr>
          <w:instrText xml:space="preserve"> PAGEREF _Toc202633762 \h </w:instrText>
        </w:r>
        <w:r>
          <w:rPr>
            <w:noProof/>
            <w:webHidden/>
          </w:rPr>
        </w:r>
        <w:r>
          <w:rPr>
            <w:noProof/>
            <w:webHidden/>
          </w:rPr>
          <w:fldChar w:fldCharType="separate"/>
        </w:r>
        <w:r>
          <w:rPr>
            <w:noProof/>
            <w:webHidden/>
          </w:rPr>
          <w:t>81</w:t>
        </w:r>
        <w:r>
          <w:rPr>
            <w:noProof/>
            <w:webHidden/>
          </w:rPr>
          <w:fldChar w:fldCharType="end"/>
        </w:r>
      </w:hyperlink>
    </w:p>
    <w:p w14:paraId="0A0D2438" w14:textId="3F58326D" w:rsidR="00E377D8" w:rsidRDefault="00E377D8">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33763" w:history="1">
        <w:r w:rsidRPr="00CC6E15">
          <w:rPr>
            <w:rStyle w:val="Hyperlink"/>
            <w:b/>
            <w:noProof/>
          </w:rPr>
          <w:t>4.</w:t>
        </w:r>
        <w:r>
          <w:rPr>
            <w:rFonts w:asciiTheme="minorHAnsi" w:eastAsiaTheme="minorEastAsia" w:hAnsiTheme="minorHAnsi" w:cstheme="minorBidi"/>
            <w:noProof/>
            <w:kern w:val="2"/>
            <w14:ligatures w14:val="standardContextual"/>
          </w:rPr>
          <w:tab/>
        </w:r>
        <w:r w:rsidRPr="00CC6E15">
          <w:rPr>
            <w:rStyle w:val="Hyperlink"/>
            <w:b/>
            <w:noProof/>
          </w:rPr>
          <w:t>CONCLUSION AND RECOMMENDATIONS</w:t>
        </w:r>
        <w:r>
          <w:rPr>
            <w:noProof/>
            <w:webHidden/>
          </w:rPr>
          <w:tab/>
        </w:r>
        <w:r>
          <w:rPr>
            <w:noProof/>
            <w:webHidden/>
          </w:rPr>
          <w:fldChar w:fldCharType="begin"/>
        </w:r>
        <w:r>
          <w:rPr>
            <w:noProof/>
            <w:webHidden/>
          </w:rPr>
          <w:instrText xml:space="preserve"> PAGEREF _Toc202633763 \h </w:instrText>
        </w:r>
        <w:r>
          <w:rPr>
            <w:noProof/>
            <w:webHidden/>
          </w:rPr>
        </w:r>
        <w:r>
          <w:rPr>
            <w:noProof/>
            <w:webHidden/>
          </w:rPr>
          <w:fldChar w:fldCharType="separate"/>
        </w:r>
        <w:r>
          <w:rPr>
            <w:noProof/>
            <w:webHidden/>
          </w:rPr>
          <w:t>84</w:t>
        </w:r>
        <w:r>
          <w:rPr>
            <w:noProof/>
            <w:webHidden/>
          </w:rPr>
          <w:fldChar w:fldCharType="end"/>
        </w:r>
      </w:hyperlink>
    </w:p>
    <w:p w14:paraId="35334167" w14:textId="6F232325" w:rsidR="00E377D8" w:rsidRDefault="00E377D8">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33764" w:history="1">
        <w:r w:rsidRPr="00CC6E15">
          <w:rPr>
            <w:rStyle w:val="Hyperlink"/>
            <w:b/>
            <w:noProof/>
          </w:rPr>
          <w:t>5.</w:t>
        </w:r>
        <w:r>
          <w:rPr>
            <w:rFonts w:asciiTheme="minorHAnsi" w:eastAsiaTheme="minorEastAsia" w:hAnsiTheme="minorHAnsi" w:cstheme="minorBidi"/>
            <w:noProof/>
            <w:kern w:val="2"/>
            <w14:ligatures w14:val="standardContextual"/>
          </w:rPr>
          <w:tab/>
        </w:r>
        <w:r w:rsidRPr="00CC6E15">
          <w:rPr>
            <w:rStyle w:val="Hyperlink"/>
            <w:b/>
            <w:noProof/>
          </w:rPr>
          <w:t>REFERENCES</w:t>
        </w:r>
        <w:r>
          <w:rPr>
            <w:noProof/>
            <w:webHidden/>
          </w:rPr>
          <w:tab/>
        </w:r>
        <w:r>
          <w:rPr>
            <w:noProof/>
            <w:webHidden/>
          </w:rPr>
          <w:fldChar w:fldCharType="begin"/>
        </w:r>
        <w:r>
          <w:rPr>
            <w:noProof/>
            <w:webHidden/>
          </w:rPr>
          <w:instrText xml:space="preserve"> PAGEREF _Toc202633764 \h </w:instrText>
        </w:r>
        <w:r>
          <w:rPr>
            <w:noProof/>
            <w:webHidden/>
          </w:rPr>
        </w:r>
        <w:r>
          <w:rPr>
            <w:noProof/>
            <w:webHidden/>
          </w:rPr>
          <w:fldChar w:fldCharType="separate"/>
        </w:r>
        <w:r>
          <w:rPr>
            <w:noProof/>
            <w:webHidden/>
          </w:rPr>
          <w:t>89</w:t>
        </w:r>
        <w:r>
          <w:rPr>
            <w:noProof/>
            <w:webHidden/>
          </w:rPr>
          <w:fldChar w:fldCharType="end"/>
        </w:r>
      </w:hyperlink>
    </w:p>
    <w:p w14:paraId="0A60DAB6" w14:textId="7EA18BC3" w:rsidR="00E377D8" w:rsidRDefault="00E377D8">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202633765" w:history="1">
        <w:r w:rsidRPr="00CC6E15">
          <w:rPr>
            <w:rStyle w:val="Hyperlink"/>
            <w:b/>
            <w:noProof/>
          </w:rPr>
          <w:t>6.</w:t>
        </w:r>
        <w:r>
          <w:rPr>
            <w:rFonts w:asciiTheme="minorHAnsi" w:eastAsiaTheme="minorEastAsia" w:hAnsiTheme="minorHAnsi" w:cstheme="minorBidi"/>
            <w:noProof/>
            <w:kern w:val="2"/>
            <w14:ligatures w14:val="standardContextual"/>
          </w:rPr>
          <w:tab/>
        </w:r>
        <w:r w:rsidRPr="00CC6E15">
          <w:rPr>
            <w:rStyle w:val="Hyperlink"/>
            <w:b/>
            <w:noProof/>
          </w:rPr>
          <w:t>APPENDICES</w:t>
        </w:r>
        <w:r>
          <w:rPr>
            <w:noProof/>
            <w:webHidden/>
          </w:rPr>
          <w:tab/>
        </w:r>
        <w:r>
          <w:rPr>
            <w:noProof/>
            <w:webHidden/>
          </w:rPr>
          <w:fldChar w:fldCharType="begin"/>
        </w:r>
        <w:r>
          <w:rPr>
            <w:noProof/>
            <w:webHidden/>
          </w:rPr>
          <w:instrText xml:space="preserve"> PAGEREF _Toc202633765 \h </w:instrText>
        </w:r>
        <w:r>
          <w:rPr>
            <w:noProof/>
            <w:webHidden/>
          </w:rPr>
        </w:r>
        <w:r>
          <w:rPr>
            <w:noProof/>
            <w:webHidden/>
          </w:rPr>
          <w:fldChar w:fldCharType="separate"/>
        </w:r>
        <w:r>
          <w:rPr>
            <w:noProof/>
            <w:webHidden/>
          </w:rPr>
          <w:t>120</w:t>
        </w:r>
        <w:r>
          <w:rPr>
            <w:noProof/>
            <w:webHidden/>
          </w:rPr>
          <w:fldChar w:fldCharType="end"/>
        </w:r>
      </w:hyperlink>
    </w:p>
    <w:p w14:paraId="40B33B97" w14:textId="21760529"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66" w:history="1">
        <w:r w:rsidRPr="00CC6E15">
          <w:rPr>
            <w:rStyle w:val="Hyperlink"/>
            <w:b/>
            <w:noProof/>
          </w:rPr>
          <w:t>6.1.</w:t>
        </w:r>
        <w:r>
          <w:rPr>
            <w:rFonts w:asciiTheme="minorHAnsi" w:eastAsiaTheme="minorEastAsia" w:hAnsiTheme="minorHAnsi" w:cstheme="minorBidi"/>
            <w:noProof/>
            <w:kern w:val="2"/>
            <w14:ligatures w14:val="standardContextual"/>
          </w:rPr>
          <w:tab/>
        </w:r>
        <w:r w:rsidRPr="00CC6E15">
          <w:rPr>
            <w:rStyle w:val="Hyperlink"/>
            <w:b/>
            <w:noProof/>
          </w:rPr>
          <w:t>Appendix 1: Case Study: Erin (Child with Additional Learning Needs) (Social Care Wales, 2025)</w:t>
        </w:r>
        <w:r>
          <w:rPr>
            <w:noProof/>
            <w:webHidden/>
          </w:rPr>
          <w:tab/>
        </w:r>
        <w:r>
          <w:rPr>
            <w:noProof/>
            <w:webHidden/>
          </w:rPr>
          <w:fldChar w:fldCharType="begin"/>
        </w:r>
        <w:r>
          <w:rPr>
            <w:noProof/>
            <w:webHidden/>
          </w:rPr>
          <w:instrText xml:space="preserve"> PAGEREF _Toc202633766 \h </w:instrText>
        </w:r>
        <w:r>
          <w:rPr>
            <w:noProof/>
            <w:webHidden/>
          </w:rPr>
        </w:r>
        <w:r>
          <w:rPr>
            <w:noProof/>
            <w:webHidden/>
          </w:rPr>
          <w:fldChar w:fldCharType="separate"/>
        </w:r>
        <w:r>
          <w:rPr>
            <w:noProof/>
            <w:webHidden/>
          </w:rPr>
          <w:t>120</w:t>
        </w:r>
        <w:r>
          <w:rPr>
            <w:noProof/>
            <w:webHidden/>
          </w:rPr>
          <w:fldChar w:fldCharType="end"/>
        </w:r>
      </w:hyperlink>
    </w:p>
    <w:p w14:paraId="3701EC48" w14:textId="5FCE8E23"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67" w:history="1">
        <w:r w:rsidRPr="00CC6E15">
          <w:rPr>
            <w:rStyle w:val="Hyperlink"/>
            <w:b/>
            <w:noProof/>
          </w:rPr>
          <w:t>6.2.</w:t>
        </w:r>
        <w:r>
          <w:rPr>
            <w:rFonts w:asciiTheme="minorHAnsi" w:eastAsiaTheme="minorEastAsia" w:hAnsiTheme="minorHAnsi" w:cstheme="minorBidi"/>
            <w:noProof/>
            <w:kern w:val="2"/>
            <w14:ligatures w14:val="standardContextual"/>
          </w:rPr>
          <w:tab/>
        </w:r>
        <w:r w:rsidRPr="00CC6E15">
          <w:rPr>
            <w:rStyle w:val="Hyperlink"/>
            <w:b/>
            <w:noProof/>
          </w:rPr>
          <w:t>Appendix 2: Ethics Form</w:t>
        </w:r>
        <w:r>
          <w:rPr>
            <w:noProof/>
            <w:webHidden/>
          </w:rPr>
          <w:tab/>
        </w:r>
        <w:r>
          <w:rPr>
            <w:noProof/>
            <w:webHidden/>
          </w:rPr>
          <w:fldChar w:fldCharType="begin"/>
        </w:r>
        <w:r>
          <w:rPr>
            <w:noProof/>
            <w:webHidden/>
          </w:rPr>
          <w:instrText xml:space="preserve"> PAGEREF _Toc202633767 \h </w:instrText>
        </w:r>
        <w:r>
          <w:rPr>
            <w:noProof/>
            <w:webHidden/>
          </w:rPr>
        </w:r>
        <w:r>
          <w:rPr>
            <w:noProof/>
            <w:webHidden/>
          </w:rPr>
          <w:fldChar w:fldCharType="separate"/>
        </w:r>
        <w:r>
          <w:rPr>
            <w:noProof/>
            <w:webHidden/>
          </w:rPr>
          <w:t>121</w:t>
        </w:r>
        <w:r>
          <w:rPr>
            <w:noProof/>
            <w:webHidden/>
          </w:rPr>
          <w:fldChar w:fldCharType="end"/>
        </w:r>
      </w:hyperlink>
    </w:p>
    <w:p w14:paraId="5FD24ED6" w14:textId="4EDFFA5D"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68" w:history="1">
        <w:r w:rsidRPr="00CC6E15">
          <w:rPr>
            <w:rStyle w:val="Hyperlink"/>
            <w:noProof/>
          </w:rPr>
          <w:t>SECTION A: About You (Principal Researcher)</w:t>
        </w:r>
        <w:r>
          <w:rPr>
            <w:noProof/>
            <w:webHidden/>
          </w:rPr>
          <w:tab/>
        </w:r>
        <w:r>
          <w:rPr>
            <w:noProof/>
            <w:webHidden/>
          </w:rPr>
          <w:fldChar w:fldCharType="begin"/>
        </w:r>
        <w:r>
          <w:rPr>
            <w:noProof/>
            <w:webHidden/>
          </w:rPr>
          <w:instrText xml:space="preserve"> PAGEREF _Toc202633768 \h </w:instrText>
        </w:r>
        <w:r>
          <w:rPr>
            <w:noProof/>
            <w:webHidden/>
          </w:rPr>
        </w:r>
        <w:r>
          <w:rPr>
            <w:noProof/>
            <w:webHidden/>
          </w:rPr>
          <w:fldChar w:fldCharType="separate"/>
        </w:r>
        <w:r>
          <w:rPr>
            <w:noProof/>
            <w:webHidden/>
          </w:rPr>
          <w:t>122</w:t>
        </w:r>
        <w:r>
          <w:rPr>
            <w:noProof/>
            <w:webHidden/>
          </w:rPr>
          <w:fldChar w:fldCharType="end"/>
        </w:r>
      </w:hyperlink>
    </w:p>
    <w:p w14:paraId="222748ED" w14:textId="3D70B74E"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69" w:history="1">
        <w:r w:rsidRPr="00CC6E15">
          <w:rPr>
            <w:rStyle w:val="Hyperlink"/>
            <w:noProof/>
          </w:rPr>
          <w:t>SECTION B: Approval for Research Activity</w:t>
        </w:r>
        <w:r>
          <w:rPr>
            <w:noProof/>
            <w:webHidden/>
          </w:rPr>
          <w:tab/>
        </w:r>
        <w:r>
          <w:rPr>
            <w:noProof/>
            <w:webHidden/>
          </w:rPr>
          <w:fldChar w:fldCharType="begin"/>
        </w:r>
        <w:r>
          <w:rPr>
            <w:noProof/>
            <w:webHidden/>
          </w:rPr>
          <w:instrText xml:space="preserve"> PAGEREF _Toc202633769 \h </w:instrText>
        </w:r>
        <w:r>
          <w:rPr>
            <w:noProof/>
            <w:webHidden/>
          </w:rPr>
        </w:r>
        <w:r>
          <w:rPr>
            <w:noProof/>
            <w:webHidden/>
          </w:rPr>
          <w:fldChar w:fldCharType="separate"/>
        </w:r>
        <w:r>
          <w:rPr>
            <w:noProof/>
            <w:webHidden/>
          </w:rPr>
          <w:t>122</w:t>
        </w:r>
        <w:r>
          <w:rPr>
            <w:noProof/>
            <w:webHidden/>
          </w:rPr>
          <w:fldChar w:fldCharType="end"/>
        </w:r>
      </w:hyperlink>
    </w:p>
    <w:p w14:paraId="58257620" w14:textId="1595C6AB"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70" w:history="1">
        <w:r w:rsidRPr="00CC6E15">
          <w:rPr>
            <w:rStyle w:val="Hyperlink"/>
            <w:noProof/>
          </w:rPr>
          <w:t>SECTION C:  Internal and External Ethical Guidance Materials</w:t>
        </w:r>
        <w:r>
          <w:rPr>
            <w:noProof/>
            <w:webHidden/>
          </w:rPr>
          <w:tab/>
        </w:r>
        <w:r>
          <w:rPr>
            <w:noProof/>
            <w:webHidden/>
          </w:rPr>
          <w:fldChar w:fldCharType="begin"/>
        </w:r>
        <w:r>
          <w:rPr>
            <w:noProof/>
            <w:webHidden/>
          </w:rPr>
          <w:instrText xml:space="preserve"> PAGEREF _Toc202633770 \h </w:instrText>
        </w:r>
        <w:r>
          <w:rPr>
            <w:noProof/>
            <w:webHidden/>
          </w:rPr>
        </w:r>
        <w:r>
          <w:rPr>
            <w:noProof/>
            <w:webHidden/>
          </w:rPr>
          <w:fldChar w:fldCharType="separate"/>
        </w:r>
        <w:r>
          <w:rPr>
            <w:noProof/>
            <w:webHidden/>
          </w:rPr>
          <w:t>123</w:t>
        </w:r>
        <w:r>
          <w:rPr>
            <w:noProof/>
            <w:webHidden/>
          </w:rPr>
          <w:fldChar w:fldCharType="end"/>
        </w:r>
      </w:hyperlink>
    </w:p>
    <w:p w14:paraId="30319526" w14:textId="67D7DFDF"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71" w:history="1">
        <w:r w:rsidRPr="00CC6E15">
          <w:rPr>
            <w:rStyle w:val="Hyperlink"/>
            <w:noProof/>
          </w:rPr>
          <w:t>SECTION D: External Collaborative Research Activity</w:t>
        </w:r>
        <w:r>
          <w:rPr>
            <w:noProof/>
            <w:webHidden/>
          </w:rPr>
          <w:tab/>
        </w:r>
        <w:r>
          <w:rPr>
            <w:noProof/>
            <w:webHidden/>
          </w:rPr>
          <w:fldChar w:fldCharType="begin"/>
        </w:r>
        <w:r>
          <w:rPr>
            <w:noProof/>
            <w:webHidden/>
          </w:rPr>
          <w:instrText xml:space="preserve"> PAGEREF _Toc202633771 \h </w:instrText>
        </w:r>
        <w:r>
          <w:rPr>
            <w:noProof/>
            <w:webHidden/>
          </w:rPr>
        </w:r>
        <w:r>
          <w:rPr>
            <w:noProof/>
            <w:webHidden/>
          </w:rPr>
          <w:fldChar w:fldCharType="separate"/>
        </w:r>
        <w:r>
          <w:rPr>
            <w:noProof/>
            <w:webHidden/>
          </w:rPr>
          <w:t>123</w:t>
        </w:r>
        <w:r>
          <w:rPr>
            <w:noProof/>
            <w:webHidden/>
          </w:rPr>
          <w:fldChar w:fldCharType="end"/>
        </w:r>
      </w:hyperlink>
    </w:p>
    <w:p w14:paraId="79339F61" w14:textId="27EF45EA"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72" w:history="1">
        <w:r w:rsidRPr="00CC6E15">
          <w:rPr>
            <w:rStyle w:val="Hyperlink"/>
            <w:noProof/>
          </w:rPr>
          <w:t>Where research activity is carried out in collaboration with an external organisation</w:t>
        </w:r>
        <w:r>
          <w:rPr>
            <w:noProof/>
            <w:webHidden/>
          </w:rPr>
          <w:tab/>
        </w:r>
        <w:r>
          <w:rPr>
            <w:noProof/>
            <w:webHidden/>
          </w:rPr>
          <w:fldChar w:fldCharType="begin"/>
        </w:r>
        <w:r>
          <w:rPr>
            <w:noProof/>
            <w:webHidden/>
          </w:rPr>
          <w:instrText xml:space="preserve"> PAGEREF _Toc202633772 \h </w:instrText>
        </w:r>
        <w:r>
          <w:rPr>
            <w:noProof/>
            <w:webHidden/>
          </w:rPr>
        </w:r>
        <w:r>
          <w:rPr>
            <w:noProof/>
            <w:webHidden/>
          </w:rPr>
          <w:fldChar w:fldCharType="separate"/>
        </w:r>
        <w:r>
          <w:rPr>
            <w:noProof/>
            <w:webHidden/>
          </w:rPr>
          <w:t>124</w:t>
        </w:r>
        <w:r>
          <w:rPr>
            <w:noProof/>
            <w:webHidden/>
          </w:rPr>
          <w:fldChar w:fldCharType="end"/>
        </w:r>
      </w:hyperlink>
    </w:p>
    <w:p w14:paraId="4C763E81" w14:textId="0F8ABA46"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73" w:history="1">
        <w:r w:rsidRPr="00CC6E15">
          <w:rPr>
            <w:rStyle w:val="Hyperlink"/>
            <w:noProof/>
          </w:rPr>
          <w:t>SECTION E: Details of Research Activity</w:t>
        </w:r>
        <w:r>
          <w:rPr>
            <w:noProof/>
            <w:webHidden/>
          </w:rPr>
          <w:tab/>
        </w:r>
        <w:r>
          <w:rPr>
            <w:noProof/>
            <w:webHidden/>
          </w:rPr>
          <w:fldChar w:fldCharType="begin"/>
        </w:r>
        <w:r>
          <w:rPr>
            <w:noProof/>
            <w:webHidden/>
          </w:rPr>
          <w:instrText xml:space="preserve"> PAGEREF _Toc202633773 \h </w:instrText>
        </w:r>
        <w:r>
          <w:rPr>
            <w:noProof/>
            <w:webHidden/>
          </w:rPr>
        </w:r>
        <w:r>
          <w:rPr>
            <w:noProof/>
            <w:webHidden/>
          </w:rPr>
          <w:fldChar w:fldCharType="separate"/>
        </w:r>
        <w:r>
          <w:rPr>
            <w:noProof/>
            <w:webHidden/>
          </w:rPr>
          <w:t>124</w:t>
        </w:r>
        <w:r>
          <w:rPr>
            <w:noProof/>
            <w:webHidden/>
          </w:rPr>
          <w:fldChar w:fldCharType="end"/>
        </w:r>
      </w:hyperlink>
    </w:p>
    <w:p w14:paraId="6F48B4D9" w14:textId="47EBDC1C"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74" w:history="1">
        <w:r w:rsidRPr="00CC6E15">
          <w:rPr>
            <w:rStyle w:val="Hyperlink"/>
            <w:noProof/>
          </w:rPr>
          <w:t>SECTION F: Scope of Research Activity</w:t>
        </w:r>
        <w:r>
          <w:rPr>
            <w:noProof/>
            <w:webHidden/>
          </w:rPr>
          <w:tab/>
        </w:r>
        <w:r>
          <w:rPr>
            <w:noProof/>
            <w:webHidden/>
          </w:rPr>
          <w:fldChar w:fldCharType="begin"/>
        </w:r>
        <w:r>
          <w:rPr>
            <w:noProof/>
            <w:webHidden/>
          </w:rPr>
          <w:instrText xml:space="preserve"> PAGEREF _Toc202633774 \h </w:instrText>
        </w:r>
        <w:r>
          <w:rPr>
            <w:noProof/>
            <w:webHidden/>
          </w:rPr>
        </w:r>
        <w:r>
          <w:rPr>
            <w:noProof/>
            <w:webHidden/>
          </w:rPr>
          <w:fldChar w:fldCharType="separate"/>
        </w:r>
        <w:r>
          <w:rPr>
            <w:noProof/>
            <w:webHidden/>
          </w:rPr>
          <w:t>130</w:t>
        </w:r>
        <w:r>
          <w:rPr>
            <w:noProof/>
            <w:webHidden/>
          </w:rPr>
          <w:fldChar w:fldCharType="end"/>
        </w:r>
      </w:hyperlink>
    </w:p>
    <w:p w14:paraId="534EEECE" w14:textId="3620D713"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75" w:history="1">
        <w:r w:rsidRPr="00CC6E15">
          <w:rPr>
            <w:rStyle w:val="Hyperlink"/>
            <w:noProof/>
          </w:rPr>
          <w:t>SECTION G: Intended Participants</w:t>
        </w:r>
        <w:r>
          <w:rPr>
            <w:noProof/>
            <w:webHidden/>
          </w:rPr>
          <w:tab/>
        </w:r>
        <w:r>
          <w:rPr>
            <w:noProof/>
            <w:webHidden/>
          </w:rPr>
          <w:fldChar w:fldCharType="begin"/>
        </w:r>
        <w:r>
          <w:rPr>
            <w:noProof/>
            <w:webHidden/>
          </w:rPr>
          <w:instrText xml:space="preserve"> PAGEREF _Toc202633775 \h </w:instrText>
        </w:r>
        <w:r>
          <w:rPr>
            <w:noProof/>
            <w:webHidden/>
          </w:rPr>
        </w:r>
        <w:r>
          <w:rPr>
            <w:noProof/>
            <w:webHidden/>
          </w:rPr>
          <w:fldChar w:fldCharType="separate"/>
        </w:r>
        <w:r>
          <w:rPr>
            <w:noProof/>
            <w:webHidden/>
          </w:rPr>
          <w:t>131</w:t>
        </w:r>
        <w:r>
          <w:rPr>
            <w:noProof/>
            <w:webHidden/>
          </w:rPr>
          <w:fldChar w:fldCharType="end"/>
        </w:r>
      </w:hyperlink>
    </w:p>
    <w:p w14:paraId="162C25FC" w14:textId="678E3494"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76" w:history="1">
        <w:r w:rsidRPr="00CC6E15">
          <w:rPr>
            <w:rStyle w:val="Hyperlink"/>
            <w:noProof/>
          </w:rPr>
          <w:t>SECTION H: Anticipated Risks</w:t>
        </w:r>
        <w:r>
          <w:rPr>
            <w:noProof/>
            <w:webHidden/>
          </w:rPr>
          <w:tab/>
        </w:r>
        <w:r>
          <w:rPr>
            <w:noProof/>
            <w:webHidden/>
          </w:rPr>
          <w:fldChar w:fldCharType="begin"/>
        </w:r>
        <w:r>
          <w:rPr>
            <w:noProof/>
            <w:webHidden/>
          </w:rPr>
          <w:instrText xml:space="preserve"> PAGEREF _Toc202633776 \h </w:instrText>
        </w:r>
        <w:r>
          <w:rPr>
            <w:noProof/>
            <w:webHidden/>
          </w:rPr>
        </w:r>
        <w:r>
          <w:rPr>
            <w:noProof/>
            <w:webHidden/>
          </w:rPr>
          <w:fldChar w:fldCharType="separate"/>
        </w:r>
        <w:r>
          <w:rPr>
            <w:noProof/>
            <w:webHidden/>
          </w:rPr>
          <w:t>134</w:t>
        </w:r>
        <w:r>
          <w:rPr>
            <w:noProof/>
            <w:webHidden/>
          </w:rPr>
          <w:fldChar w:fldCharType="end"/>
        </w:r>
      </w:hyperlink>
    </w:p>
    <w:p w14:paraId="36BA0386" w14:textId="445C43AA"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77" w:history="1">
        <w:r w:rsidRPr="00CC6E15">
          <w:rPr>
            <w:rStyle w:val="Hyperlink"/>
            <w:noProof/>
          </w:rPr>
          <w:t>SECTION I: Feedback, Consent and Confidentiality</w:t>
        </w:r>
        <w:r>
          <w:rPr>
            <w:noProof/>
            <w:webHidden/>
          </w:rPr>
          <w:tab/>
        </w:r>
        <w:r>
          <w:rPr>
            <w:noProof/>
            <w:webHidden/>
          </w:rPr>
          <w:fldChar w:fldCharType="begin"/>
        </w:r>
        <w:r>
          <w:rPr>
            <w:noProof/>
            <w:webHidden/>
          </w:rPr>
          <w:instrText xml:space="preserve"> PAGEREF _Toc202633777 \h </w:instrText>
        </w:r>
        <w:r>
          <w:rPr>
            <w:noProof/>
            <w:webHidden/>
          </w:rPr>
        </w:r>
        <w:r>
          <w:rPr>
            <w:noProof/>
            <w:webHidden/>
          </w:rPr>
          <w:fldChar w:fldCharType="separate"/>
        </w:r>
        <w:r>
          <w:rPr>
            <w:noProof/>
            <w:webHidden/>
          </w:rPr>
          <w:t>136</w:t>
        </w:r>
        <w:r>
          <w:rPr>
            <w:noProof/>
            <w:webHidden/>
          </w:rPr>
          <w:fldChar w:fldCharType="end"/>
        </w:r>
      </w:hyperlink>
    </w:p>
    <w:p w14:paraId="1925F064" w14:textId="71322B44"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78" w:history="1">
        <w:r w:rsidRPr="00CC6E15">
          <w:rPr>
            <w:rStyle w:val="Hyperlink"/>
            <w:noProof/>
          </w:rPr>
          <w:t>SECTION J: Data Protection and Storage</w:t>
        </w:r>
        <w:r>
          <w:rPr>
            <w:noProof/>
            <w:webHidden/>
          </w:rPr>
          <w:tab/>
        </w:r>
        <w:r>
          <w:rPr>
            <w:noProof/>
            <w:webHidden/>
          </w:rPr>
          <w:fldChar w:fldCharType="begin"/>
        </w:r>
        <w:r>
          <w:rPr>
            <w:noProof/>
            <w:webHidden/>
          </w:rPr>
          <w:instrText xml:space="preserve"> PAGEREF _Toc202633778 \h </w:instrText>
        </w:r>
        <w:r>
          <w:rPr>
            <w:noProof/>
            <w:webHidden/>
          </w:rPr>
        </w:r>
        <w:r>
          <w:rPr>
            <w:noProof/>
            <w:webHidden/>
          </w:rPr>
          <w:fldChar w:fldCharType="separate"/>
        </w:r>
        <w:r>
          <w:rPr>
            <w:noProof/>
            <w:webHidden/>
          </w:rPr>
          <w:t>137</w:t>
        </w:r>
        <w:r>
          <w:rPr>
            <w:noProof/>
            <w:webHidden/>
          </w:rPr>
          <w:fldChar w:fldCharType="end"/>
        </w:r>
      </w:hyperlink>
    </w:p>
    <w:p w14:paraId="5F83F575" w14:textId="614C5B22" w:rsidR="00E377D8" w:rsidRDefault="00E377D8">
      <w:pPr>
        <w:pStyle w:val="TOC1"/>
        <w:tabs>
          <w:tab w:val="right" w:leader="dot" w:pos="8296"/>
        </w:tabs>
        <w:rPr>
          <w:rFonts w:asciiTheme="minorHAnsi" w:eastAsiaTheme="minorEastAsia" w:hAnsiTheme="minorHAnsi" w:cstheme="minorBidi"/>
          <w:noProof/>
          <w:kern w:val="2"/>
          <w14:ligatures w14:val="standardContextual"/>
        </w:rPr>
      </w:pPr>
      <w:hyperlink w:anchor="_Toc202633779" w:history="1">
        <w:r w:rsidRPr="00CC6E15">
          <w:rPr>
            <w:rStyle w:val="Hyperlink"/>
            <w:noProof/>
          </w:rPr>
          <w:t>SECTION K: Declaration</w:t>
        </w:r>
        <w:r>
          <w:rPr>
            <w:noProof/>
            <w:webHidden/>
          </w:rPr>
          <w:tab/>
        </w:r>
        <w:r>
          <w:rPr>
            <w:noProof/>
            <w:webHidden/>
          </w:rPr>
          <w:fldChar w:fldCharType="begin"/>
        </w:r>
        <w:r>
          <w:rPr>
            <w:noProof/>
            <w:webHidden/>
          </w:rPr>
          <w:instrText xml:space="preserve"> PAGEREF _Toc202633779 \h </w:instrText>
        </w:r>
        <w:r>
          <w:rPr>
            <w:noProof/>
            <w:webHidden/>
          </w:rPr>
        </w:r>
        <w:r>
          <w:rPr>
            <w:noProof/>
            <w:webHidden/>
          </w:rPr>
          <w:fldChar w:fldCharType="separate"/>
        </w:r>
        <w:r>
          <w:rPr>
            <w:noProof/>
            <w:webHidden/>
          </w:rPr>
          <w:t>141</w:t>
        </w:r>
        <w:r>
          <w:rPr>
            <w:noProof/>
            <w:webHidden/>
          </w:rPr>
          <w:fldChar w:fldCharType="end"/>
        </w:r>
      </w:hyperlink>
    </w:p>
    <w:p w14:paraId="646C6E21" w14:textId="44DB18A3" w:rsidR="00E377D8" w:rsidRDefault="00E377D8">
      <w:pPr>
        <w:pStyle w:val="TOC1"/>
        <w:tabs>
          <w:tab w:val="left" w:pos="720"/>
          <w:tab w:val="right" w:leader="dot" w:pos="8296"/>
        </w:tabs>
        <w:rPr>
          <w:rFonts w:asciiTheme="minorHAnsi" w:eastAsiaTheme="minorEastAsia" w:hAnsiTheme="minorHAnsi" w:cstheme="minorBidi"/>
          <w:noProof/>
          <w:kern w:val="2"/>
          <w14:ligatures w14:val="standardContextual"/>
        </w:rPr>
      </w:pPr>
      <w:hyperlink w:anchor="_Toc202633780" w:history="1">
        <w:r w:rsidRPr="00CC6E15">
          <w:rPr>
            <w:rStyle w:val="Hyperlink"/>
            <w:b/>
            <w:noProof/>
          </w:rPr>
          <w:t>6.3.</w:t>
        </w:r>
        <w:r>
          <w:rPr>
            <w:rFonts w:asciiTheme="minorHAnsi" w:eastAsiaTheme="minorEastAsia" w:hAnsiTheme="minorHAnsi" w:cstheme="minorBidi"/>
            <w:noProof/>
            <w:kern w:val="2"/>
            <w14:ligatures w14:val="standardContextual"/>
          </w:rPr>
          <w:tab/>
        </w:r>
        <w:r w:rsidRPr="00CC6E15">
          <w:rPr>
            <w:rStyle w:val="Hyperlink"/>
            <w:b/>
            <w:noProof/>
          </w:rPr>
          <w:t>Appendix 3: Proposal</w:t>
        </w:r>
        <w:r>
          <w:rPr>
            <w:noProof/>
            <w:webHidden/>
          </w:rPr>
          <w:tab/>
        </w:r>
        <w:r>
          <w:rPr>
            <w:noProof/>
            <w:webHidden/>
          </w:rPr>
          <w:fldChar w:fldCharType="begin"/>
        </w:r>
        <w:r>
          <w:rPr>
            <w:noProof/>
            <w:webHidden/>
          </w:rPr>
          <w:instrText xml:space="preserve"> PAGEREF _Toc202633780 \h </w:instrText>
        </w:r>
        <w:r>
          <w:rPr>
            <w:noProof/>
            <w:webHidden/>
          </w:rPr>
        </w:r>
        <w:r>
          <w:rPr>
            <w:noProof/>
            <w:webHidden/>
          </w:rPr>
          <w:fldChar w:fldCharType="separate"/>
        </w:r>
        <w:r>
          <w:rPr>
            <w:noProof/>
            <w:webHidden/>
          </w:rPr>
          <w:t>143</w:t>
        </w:r>
        <w:r>
          <w:rPr>
            <w:noProof/>
            <w:webHidden/>
          </w:rPr>
          <w:fldChar w:fldCharType="end"/>
        </w:r>
      </w:hyperlink>
    </w:p>
    <w:p w14:paraId="2EC9E605" w14:textId="35F90F41" w:rsidR="00E377D8" w:rsidRDefault="00E377D8">
      <w:pPr>
        <w:pStyle w:val="TOC2"/>
        <w:tabs>
          <w:tab w:val="right" w:leader="dot" w:pos="8296"/>
        </w:tabs>
        <w:rPr>
          <w:rFonts w:asciiTheme="minorHAnsi" w:eastAsiaTheme="minorEastAsia" w:hAnsiTheme="minorHAnsi" w:cstheme="minorBidi"/>
          <w:noProof/>
          <w:kern w:val="2"/>
          <w14:ligatures w14:val="standardContextual"/>
        </w:rPr>
      </w:pPr>
      <w:hyperlink w:anchor="_Toc202633781" w:history="1">
        <w:r w:rsidRPr="00CC6E15">
          <w:rPr>
            <w:rStyle w:val="Hyperlink"/>
            <w:noProof/>
          </w:rPr>
          <w:t>Research Aim</w:t>
        </w:r>
        <w:r>
          <w:rPr>
            <w:noProof/>
            <w:webHidden/>
          </w:rPr>
          <w:tab/>
        </w:r>
        <w:r>
          <w:rPr>
            <w:noProof/>
            <w:webHidden/>
          </w:rPr>
          <w:fldChar w:fldCharType="begin"/>
        </w:r>
        <w:r>
          <w:rPr>
            <w:noProof/>
            <w:webHidden/>
          </w:rPr>
          <w:instrText xml:space="preserve"> PAGEREF _Toc202633781 \h </w:instrText>
        </w:r>
        <w:r>
          <w:rPr>
            <w:noProof/>
            <w:webHidden/>
          </w:rPr>
        </w:r>
        <w:r>
          <w:rPr>
            <w:noProof/>
            <w:webHidden/>
          </w:rPr>
          <w:fldChar w:fldCharType="separate"/>
        </w:r>
        <w:r>
          <w:rPr>
            <w:noProof/>
            <w:webHidden/>
          </w:rPr>
          <w:t>143</w:t>
        </w:r>
        <w:r>
          <w:rPr>
            <w:noProof/>
            <w:webHidden/>
          </w:rPr>
          <w:fldChar w:fldCharType="end"/>
        </w:r>
      </w:hyperlink>
    </w:p>
    <w:p w14:paraId="128A153A" w14:textId="3D46025C" w:rsidR="00E377D8" w:rsidRDefault="00E377D8">
      <w:pPr>
        <w:pStyle w:val="TOC2"/>
        <w:tabs>
          <w:tab w:val="right" w:leader="dot" w:pos="8296"/>
        </w:tabs>
        <w:rPr>
          <w:rFonts w:asciiTheme="minorHAnsi" w:eastAsiaTheme="minorEastAsia" w:hAnsiTheme="minorHAnsi" w:cstheme="minorBidi"/>
          <w:noProof/>
          <w:kern w:val="2"/>
          <w14:ligatures w14:val="standardContextual"/>
        </w:rPr>
      </w:pPr>
      <w:hyperlink w:anchor="_Toc202633782" w:history="1">
        <w:r w:rsidRPr="00CC6E15">
          <w:rPr>
            <w:rStyle w:val="Hyperlink"/>
            <w:noProof/>
            <w:bdr w:val="none" w:sz="0" w:space="0" w:color="auto" w:frame="1"/>
          </w:rPr>
          <w:t>Objectives</w:t>
        </w:r>
        <w:r>
          <w:rPr>
            <w:noProof/>
            <w:webHidden/>
          </w:rPr>
          <w:tab/>
        </w:r>
        <w:r>
          <w:rPr>
            <w:noProof/>
            <w:webHidden/>
          </w:rPr>
          <w:fldChar w:fldCharType="begin"/>
        </w:r>
        <w:r>
          <w:rPr>
            <w:noProof/>
            <w:webHidden/>
          </w:rPr>
          <w:instrText xml:space="preserve"> PAGEREF _Toc202633782 \h </w:instrText>
        </w:r>
        <w:r>
          <w:rPr>
            <w:noProof/>
            <w:webHidden/>
          </w:rPr>
        </w:r>
        <w:r>
          <w:rPr>
            <w:noProof/>
            <w:webHidden/>
          </w:rPr>
          <w:fldChar w:fldCharType="separate"/>
        </w:r>
        <w:r>
          <w:rPr>
            <w:noProof/>
            <w:webHidden/>
          </w:rPr>
          <w:t>143</w:t>
        </w:r>
        <w:r>
          <w:rPr>
            <w:noProof/>
            <w:webHidden/>
          </w:rPr>
          <w:fldChar w:fldCharType="end"/>
        </w:r>
      </w:hyperlink>
    </w:p>
    <w:p w14:paraId="565D0984" w14:textId="2E00AC33" w:rsidR="00E377D8" w:rsidRDefault="00E377D8">
      <w:pPr>
        <w:pStyle w:val="TOC2"/>
        <w:tabs>
          <w:tab w:val="right" w:leader="dot" w:pos="8296"/>
        </w:tabs>
        <w:rPr>
          <w:rFonts w:asciiTheme="minorHAnsi" w:eastAsiaTheme="minorEastAsia" w:hAnsiTheme="minorHAnsi" w:cstheme="minorBidi"/>
          <w:noProof/>
          <w:kern w:val="2"/>
          <w14:ligatures w14:val="standardContextual"/>
        </w:rPr>
      </w:pPr>
      <w:hyperlink w:anchor="_Toc202633783" w:history="1">
        <w:r w:rsidRPr="00CC6E15">
          <w:rPr>
            <w:rStyle w:val="Hyperlink"/>
            <w:noProof/>
          </w:rPr>
          <w:t>Outline of your Dissertation/ Amlinelliad o'ch Traethawd Hir</w:t>
        </w:r>
        <w:r>
          <w:rPr>
            <w:noProof/>
            <w:webHidden/>
          </w:rPr>
          <w:tab/>
        </w:r>
        <w:r>
          <w:rPr>
            <w:noProof/>
            <w:webHidden/>
          </w:rPr>
          <w:fldChar w:fldCharType="begin"/>
        </w:r>
        <w:r>
          <w:rPr>
            <w:noProof/>
            <w:webHidden/>
          </w:rPr>
          <w:instrText xml:space="preserve"> PAGEREF _Toc202633783 \h </w:instrText>
        </w:r>
        <w:r>
          <w:rPr>
            <w:noProof/>
            <w:webHidden/>
          </w:rPr>
        </w:r>
        <w:r>
          <w:rPr>
            <w:noProof/>
            <w:webHidden/>
          </w:rPr>
          <w:fldChar w:fldCharType="separate"/>
        </w:r>
        <w:r>
          <w:rPr>
            <w:noProof/>
            <w:webHidden/>
          </w:rPr>
          <w:t>143</w:t>
        </w:r>
        <w:r>
          <w:rPr>
            <w:noProof/>
            <w:webHidden/>
          </w:rPr>
          <w:fldChar w:fldCharType="end"/>
        </w:r>
      </w:hyperlink>
    </w:p>
    <w:p w14:paraId="5FF605BA" w14:textId="4A42F6AD" w:rsidR="005E060A" w:rsidRPr="004736AE" w:rsidRDefault="005E060A" w:rsidP="000C2A92">
      <w:pPr>
        <w:tabs>
          <w:tab w:val="right" w:pos="8306"/>
        </w:tabs>
        <w:spacing w:line="480" w:lineRule="auto"/>
        <w:rPr>
          <w:b/>
        </w:rPr>
      </w:pPr>
      <w:r w:rsidRPr="004736AE">
        <w:rPr>
          <w:b/>
        </w:rPr>
        <w:fldChar w:fldCharType="end"/>
      </w:r>
      <w:r w:rsidR="000C2A92" w:rsidRPr="004736AE">
        <w:rPr>
          <w:b/>
        </w:rPr>
        <w:tab/>
      </w:r>
    </w:p>
    <w:p w14:paraId="7C46AD19" w14:textId="69604E65" w:rsidR="0083215B" w:rsidRPr="004736AE" w:rsidRDefault="00382E88" w:rsidP="00382E88">
      <w:pPr>
        <w:tabs>
          <w:tab w:val="left" w:pos="5391"/>
        </w:tabs>
        <w:spacing w:line="480" w:lineRule="auto"/>
        <w:rPr>
          <w:b/>
        </w:rPr>
      </w:pPr>
      <w:r w:rsidRPr="004736AE">
        <w:rPr>
          <w:b/>
        </w:rPr>
        <w:tab/>
      </w:r>
    </w:p>
    <w:p w14:paraId="3E6B93F0" w14:textId="4C73C48A" w:rsidR="006C4A4D" w:rsidRPr="004736AE" w:rsidRDefault="0014719A" w:rsidP="006C4A4D">
      <w:pPr>
        <w:spacing w:line="480" w:lineRule="auto"/>
        <w:outlineLvl w:val="0"/>
        <w:rPr>
          <w:b/>
        </w:rPr>
      </w:pPr>
      <w:r w:rsidRPr="004736AE">
        <w:rPr>
          <w:b/>
        </w:rPr>
        <w:br w:type="page"/>
      </w:r>
      <w:bookmarkStart w:id="5" w:name="_Toc202633745"/>
      <w:r w:rsidR="006C4A4D" w:rsidRPr="004736AE">
        <w:rPr>
          <w:b/>
        </w:rPr>
        <w:lastRenderedPageBreak/>
        <w:t>ACKNOWLEDGEMENTS</w:t>
      </w:r>
      <w:bookmarkEnd w:id="5"/>
      <w:r w:rsidR="006C4A4D" w:rsidRPr="004736AE">
        <w:rPr>
          <w:b/>
        </w:rPr>
        <w:t xml:space="preserve"> </w:t>
      </w:r>
    </w:p>
    <w:p w14:paraId="401741C4" w14:textId="2DD04AB2" w:rsidR="0014719A" w:rsidRDefault="004C52E3" w:rsidP="0014719A">
      <w:pPr>
        <w:spacing w:line="360" w:lineRule="auto"/>
        <w:ind w:hanging="2"/>
        <w:jc w:val="center"/>
        <w:rPr>
          <w:i/>
        </w:rPr>
      </w:pPr>
      <w:r>
        <w:rPr>
          <w:i/>
        </w:rPr>
        <w:t xml:space="preserve">There are a multitude of people of which I would like to thank, </w:t>
      </w:r>
      <w:r w:rsidR="00F66C63">
        <w:rPr>
          <w:i/>
        </w:rPr>
        <w:t xml:space="preserve">all of whom have played a vital role in </w:t>
      </w:r>
      <w:r w:rsidR="00AB693E">
        <w:rPr>
          <w:i/>
        </w:rPr>
        <w:t xml:space="preserve">the </w:t>
      </w:r>
      <w:r w:rsidR="00F66C63">
        <w:rPr>
          <w:i/>
        </w:rPr>
        <w:t xml:space="preserve">writing this dissertation, be it </w:t>
      </w:r>
      <w:r w:rsidR="0047660D">
        <w:rPr>
          <w:i/>
        </w:rPr>
        <w:t xml:space="preserve">support and guidance, </w:t>
      </w:r>
      <w:r w:rsidR="0044026E">
        <w:rPr>
          <w:i/>
        </w:rPr>
        <w:t xml:space="preserve">childcare and work support, </w:t>
      </w:r>
      <w:r w:rsidR="002319F6">
        <w:rPr>
          <w:i/>
        </w:rPr>
        <w:t xml:space="preserve">or </w:t>
      </w:r>
      <w:r w:rsidR="0044026E">
        <w:rPr>
          <w:i/>
        </w:rPr>
        <w:t xml:space="preserve">health and mental health support. </w:t>
      </w:r>
      <w:r w:rsidR="002319F6">
        <w:rPr>
          <w:i/>
        </w:rPr>
        <w:t xml:space="preserve">Each person has made this dissertation possible. </w:t>
      </w:r>
    </w:p>
    <w:p w14:paraId="6D772646" w14:textId="6521F26A" w:rsidR="002319F6" w:rsidRDefault="00AE253A" w:rsidP="0014719A">
      <w:pPr>
        <w:spacing w:line="360" w:lineRule="auto"/>
        <w:ind w:hanging="2"/>
        <w:jc w:val="center"/>
        <w:rPr>
          <w:i/>
        </w:rPr>
      </w:pPr>
      <w:r>
        <w:rPr>
          <w:i/>
        </w:rPr>
        <w:t>This year has been a rollercoaster, the death of my beloved grandfather</w:t>
      </w:r>
      <w:r w:rsidR="00B7786A">
        <w:rPr>
          <w:i/>
        </w:rPr>
        <w:t xml:space="preserve"> in the middle of writing certainly </w:t>
      </w:r>
      <w:r w:rsidR="00DA2529">
        <w:rPr>
          <w:i/>
        </w:rPr>
        <w:t xml:space="preserve">changed my perception on certain things in my life, </w:t>
      </w:r>
      <w:r w:rsidR="00F36338">
        <w:rPr>
          <w:i/>
        </w:rPr>
        <w:t xml:space="preserve">and so, Grandad, I would like to dedicate this dissertation to you. You were a role model, </w:t>
      </w:r>
      <w:r w:rsidR="00E3002B">
        <w:rPr>
          <w:i/>
        </w:rPr>
        <w:t>an incredibly intelligent and intellectual human</w:t>
      </w:r>
      <w:r w:rsidR="00B654CF">
        <w:rPr>
          <w:i/>
        </w:rPr>
        <w:t>.</w:t>
      </w:r>
      <w:r w:rsidR="00673FCC">
        <w:rPr>
          <w:i/>
        </w:rPr>
        <w:t xml:space="preserve"> </w:t>
      </w:r>
      <w:r w:rsidR="00AA0D34">
        <w:rPr>
          <w:i/>
        </w:rPr>
        <w:t xml:space="preserve">Thank you for your wisdom, </w:t>
      </w:r>
      <w:r w:rsidR="00FE4539">
        <w:rPr>
          <w:i/>
        </w:rPr>
        <w:t xml:space="preserve">I will forever carry it with me. </w:t>
      </w:r>
    </w:p>
    <w:p w14:paraId="409215AC" w14:textId="6295A530" w:rsidR="00FE4539" w:rsidRDefault="00FE4539" w:rsidP="0014719A">
      <w:pPr>
        <w:spacing w:line="360" w:lineRule="auto"/>
        <w:ind w:hanging="2"/>
        <w:jc w:val="center"/>
        <w:rPr>
          <w:i/>
        </w:rPr>
      </w:pPr>
      <w:r>
        <w:rPr>
          <w:i/>
        </w:rPr>
        <w:t xml:space="preserve">This year has also been fraught with health issues, </w:t>
      </w:r>
      <w:r w:rsidR="006A3A63">
        <w:rPr>
          <w:i/>
        </w:rPr>
        <w:t>and</w:t>
      </w:r>
      <w:r w:rsidR="00884CB1">
        <w:rPr>
          <w:i/>
        </w:rPr>
        <w:t xml:space="preserve"> a surgical procedure</w:t>
      </w:r>
      <w:r w:rsidR="006A3A63">
        <w:rPr>
          <w:i/>
        </w:rPr>
        <w:t xml:space="preserve"> </w:t>
      </w:r>
      <w:r w:rsidR="00884CB1">
        <w:rPr>
          <w:i/>
        </w:rPr>
        <w:t>which le</w:t>
      </w:r>
      <w:r w:rsidR="00BE0047">
        <w:rPr>
          <w:i/>
        </w:rPr>
        <w:t>f</w:t>
      </w:r>
      <w:r w:rsidR="00884CB1">
        <w:rPr>
          <w:i/>
        </w:rPr>
        <w:t xml:space="preserve">t me very unwell. I am pleased to report that the surgery </w:t>
      </w:r>
      <w:r w:rsidR="006A3A63">
        <w:rPr>
          <w:i/>
        </w:rPr>
        <w:t>was successful</w:t>
      </w:r>
      <w:r w:rsidR="00884CB1">
        <w:rPr>
          <w:i/>
        </w:rPr>
        <w:t xml:space="preserve"> and finishing this dissertation was my motivation to get better.</w:t>
      </w:r>
    </w:p>
    <w:p w14:paraId="3FEFAE34" w14:textId="77777777" w:rsidR="009F1ADB" w:rsidRDefault="009F1ADB" w:rsidP="0014719A">
      <w:pPr>
        <w:spacing w:line="360" w:lineRule="auto"/>
        <w:ind w:hanging="2"/>
        <w:jc w:val="center"/>
        <w:rPr>
          <w:i/>
        </w:rPr>
      </w:pPr>
    </w:p>
    <w:p w14:paraId="1A1C013B" w14:textId="3C8AE37B" w:rsidR="0049679D" w:rsidRDefault="0049679D" w:rsidP="0014719A">
      <w:pPr>
        <w:spacing w:line="360" w:lineRule="auto"/>
        <w:ind w:hanging="2"/>
        <w:jc w:val="center"/>
        <w:rPr>
          <w:i/>
        </w:rPr>
      </w:pPr>
      <w:proofErr w:type="gramStart"/>
      <w:r>
        <w:rPr>
          <w:i/>
        </w:rPr>
        <w:t>In order to</w:t>
      </w:r>
      <w:proofErr w:type="gramEnd"/>
      <w:r>
        <w:rPr>
          <w:i/>
        </w:rPr>
        <w:t xml:space="preserve"> write this dissertation, deal with </w:t>
      </w:r>
      <w:r w:rsidR="00CA41A5">
        <w:rPr>
          <w:i/>
        </w:rPr>
        <w:t>m</w:t>
      </w:r>
      <w:r>
        <w:rPr>
          <w:i/>
        </w:rPr>
        <w:t xml:space="preserve">y </w:t>
      </w:r>
      <w:r w:rsidR="00CA41A5">
        <w:rPr>
          <w:i/>
        </w:rPr>
        <w:t>grandfather’s</w:t>
      </w:r>
      <w:r>
        <w:rPr>
          <w:i/>
        </w:rPr>
        <w:t xml:space="preserve"> death and </w:t>
      </w:r>
      <w:r w:rsidR="00CA41A5">
        <w:rPr>
          <w:i/>
        </w:rPr>
        <w:t xml:space="preserve">overcome my own health issues, I would like to </w:t>
      </w:r>
      <w:r w:rsidR="007729EC">
        <w:rPr>
          <w:i/>
        </w:rPr>
        <w:t xml:space="preserve">give </w:t>
      </w:r>
      <w:r w:rsidR="00CA41A5">
        <w:rPr>
          <w:i/>
        </w:rPr>
        <w:t>thank</w:t>
      </w:r>
      <w:r w:rsidR="007729EC">
        <w:rPr>
          <w:i/>
        </w:rPr>
        <w:t>s to</w:t>
      </w:r>
      <w:r w:rsidR="00CA41A5">
        <w:rPr>
          <w:i/>
        </w:rPr>
        <w:t xml:space="preserve">: </w:t>
      </w:r>
    </w:p>
    <w:p w14:paraId="39A1E024" w14:textId="77777777" w:rsidR="004B41F9" w:rsidRDefault="004B41F9" w:rsidP="0014719A">
      <w:pPr>
        <w:spacing w:line="360" w:lineRule="auto"/>
        <w:ind w:hanging="2"/>
        <w:jc w:val="center"/>
        <w:rPr>
          <w:i/>
        </w:rPr>
      </w:pPr>
    </w:p>
    <w:p w14:paraId="202A1F3D" w14:textId="147C8054" w:rsidR="00CA41A5" w:rsidRDefault="00CA41A5" w:rsidP="0014719A">
      <w:pPr>
        <w:spacing w:line="360" w:lineRule="auto"/>
        <w:ind w:hanging="2"/>
        <w:jc w:val="center"/>
        <w:rPr>
          <w:b/>
          <w:bCs/>
          <w:i/>
        </w:rPr>
      </w:pPr>
      <w:r>
        <w:rPr>
          <w:b/>
          <w:bCs/>
          <w:i/>
        </w:rPr>
        <w:t xml:space="preserve">Andrew Jenkins </w:t>
      </w:r>
    </w:p>
    <w:p w14:paraId="342B4A70" w14:textId="64CB8469" w:rsidR="00CA41A5" w:rsidRDefault="00CA41A5" w:rsidP="0014719A">
      <w:pPr>
        <w:spacing w:line="360" w:lineRule="auto"/>
        <w:ind w:hanging="2"/>
        <w:jc w:val="center"/>
        <w:rPr>
          <w:i/>
        </w:rPr>
      </w:pPr>
      <w:r>
        <w:rPr>
          <w:i/>
        </w:rPr>
        <w:t xml:space="preserve">My </w:t>
      </w:r>
      <w:r w:rsidR="004B41F9">
        <w:rPr>
          <w:i/>
        </w:rPr>
        <w:t>h</w:t>
      </w:r>
      <w:r>
        <w:rPr>
          <w:i/>
        </w:rPr>
        <w:t xml:space="preserve">usband, whom without I would not have </w:t>
      </w:r>
      <w:proofErr w:type="gramStart"/>
      <w:r>
        <w:rPr>
          <w:i/>
        </w:rPr>
        <w:t>entered into</w:t>
      </w:r>
      <w:proofErr w:type="gramEnd"/>
      <w:r>
        <w:rPr>
          <w:i/>
        </w:rPr>
        <w:t xml:space="preserve"> the academic world. Thank </w:t>
      </w:r>
      <w:r w:rsidR="004B41F9">
        <w:rPr>
          <w:i/>
        </w:rPr>
        <w:t>y</w:t>
      </w:r>
      <w:r>
        <w:rPr>
          <w:i/>
        </w:rPr>
        <w:t xml:space="preserve">ou for believing in me, </w:t>
      </w:r>
      <w:r w:rsidR="00A46B4A">
        <w:rPr>
          <w:i/>
        </w:rPr>
        <w:t xml:space="preserve">for encouraging me, for being the light on the dark days. Thank you for the extra school runs, making the dinner when it was my turn, </w:t>
      </w:r>
      <w:r w:rsidR="00A948D4">
        <w:rPr>
          <w:i/>
        </w:rPr>
        <w:t>driving me back and forth to the hospital and being my emotional rock.</w:t>
      </w:r>
      <w:r w:rsidR="007F50AE">
        <w:rPr>
          <w:i/>
        </w:rPr>
        <w:t xml:space="preserve"> Thank you for never needing an explanation,</w:t>
      </w:r>
      <w:r w:rsidR="00CD401A">
        <w:rPr>
          <w:i/>
        </w:rPr>
        <w:t xml:space="preserve"> for stepping up last minute and being my person.</w:t>
      </w:r>
      <w:r w:rsidR="007F50AE">
        <w:rPr>
          <w:i/>
        </w:rPr>
        <w:t xml:space="preserve"> </w:t>
      </w:r>
      <w:r w:rsidR="00A948D4">
        <w:rPr>
          <w:i/>
        </w:rPr>
        <w:t xml:space="preserve">You will never understand </w:t>
      </w:r>
      <w:r w:rsidR="00B4212F">
        <w:rPr>
          <w:i/>
        </w:rPr>
        <w:t xml:space="preserve">how important you are to me, and </w:t>
      </w:r>
      <w:r w:rsidR="00FF08F2">
        <w:rPr>
          <w:i/>
        </w:rPr>
        <w:t>h</w:t>
      </w:r>
      <w:r w:rsidR="00B4212F">
        <w:rPr>
          <w:i/>
        </w:rPr>
        <w:t>ow appreciative I am of your love</w:t>
      </w:r>
      <w:r w:rsidR="000715D3">
        <w:rPr>
          <w:i/>
        </w:rPr>
        <w:t xml:space="preserve">. </w:t>
      </w:r>
    </w:p>
    <w:p w14:paraId="19C2EFFE" w14:textId="77777777" w:rsidR="000715D3" w:rsidRDefault="000715D3" w:rsidP="0014719A">
      <w:pPr>
        <w:spacing w:line="360" w:lineRule="auto"/>
        <w:ind w:hanging="2"/>
        <w:jc w:val="center"/>
        <w:rPr>
          <w:i/>
        </w:rPr>
      </w:pPr>
    </w:p>
    <w:p w14:paraId="7D1B1DC0" w14:textId="66811E34" w:rsidR="000715D3" w:rsidRDefault="000715D3" w:rsidP="0014719A">
      <w:pPr>
        <w:spacing w:line="360" w:lineRule="auto"/>
        <w:ind w:hanging="2"/>
        <w:jc w:val="center"/>
        <w:rPr>
          <w:b/>
          <w:bCs/>
          <w:i/>
        </w:rPr>
      </w:pPr>
      <w:r>
        <w:rPr>
          <w:b/>
          <w:bCs/>
          <w:i/>
        </w:rPr>
        <w:t xml:space="preserve">Karon Hadley </w:t>
      </w:r>
    </w:p>
    <w:p w14:paraId="37975F48" w14:textId="132B7072" w:rsidR="000715D3" w:rsidRPr="00CF44DB" w:rsidRDefault="00CF44DB" w:rsidP="0014719A">
      <w:pPr>
        <w:spacing w:line="360" w:lineRule="auto"/>
        <w:ind w:hanging="2"/>
        <w:jc w:val="center"/>
        <w:rPr>
          <w:i/>
        </w:rPr>
      </w:pPr>
      <w:r>
        <w:rPr>
          <w:i/>
        </w:rPr>
        <w:t xml:space="preserve">My Mum. </w:t>
      </w:r>
      <w:r w:rsidR="007729EC">
        <w:rPr>
          <w:i/>
        </w:rPr>
        <w:t xml:space="preserve">My absolute everything. </w:t>
      </w:r>
      <w:r w:rsidR="003A53C3">
        <w:rPr>
          <w:i/>
        </w:rPr>
        <w:t>Mum,</w:t>
      </w:r>
      <w:r w:rsidR="007729EC">
        <w:rPr>
          <w:i/>
        </w:rPr>
        <w:t xml:space="preserve"> you have always believed in me. You</w:t>
      </w:r>
      <w:r w:rsidR="003A53C3">
        <w:rPr>
          <w:i/>
        </w:rPr>
        <w:t xml:space="preserve"> have always seen the best in me, and you have always taught me strive for the best. </w:t>
      </w:r>
      <w:r w:rsidR="007B30D9">
        <w:rPr>
          <w:i/>
        </w:rPr>
        <w:t xml:space="preserve">Growing up I never understood why you worked </w:t>
      </w:r>
      <w:r w:rsidR="005568F1">
        <w:rPr>
          <w:i/>
        </w:rPr>
        <w:t xml:space="preserve">such long hours, </w:t>
      </w:r>
      <w:r w:rsidR="00AD356C">
        <w:rPr>
          <w:i/>
        </w:rPr>
        <w:t xml:space="preserve">why I was always in afterschool club or with the neighbour, but I see now. </w:t>
      </w:r>
      <w:r w:rsidR="00A75269">
        <w:rPr>
          <w:i/>
        </w:rPr>
        <w:t>Your passion for helping people was your motivation</w:t>
      </w:r>
      <w:r w:rsidR="00861D0F">
        <w:rPr>
          <w:i/>
        </w:rPr>
        <w:t>, to be the best version of you</w:t>
      </w:r>
      <w:r w:rsidR="00FA158A">
        <w:rPr>
          <w:i/>
        </w:rPr>
        <w:t>, and to strive for what you have today. You tell me that you are pro</w:t>
      </w:r>
      <w:r w:rsidR="004D06BC">
        <w:rPr>
          <w:i/>
        </w:rPr>
        <w:t>u</w:t>
      </w:r>
      <w:r w:rsidR="00FA158A">
        <w:rPr>
          <w:i/>
        </w:rPr>
        <w:t xml:space="preserve">d of me, but mum, I am proud of you. </w:t>
      </w:r>
      <w:r w:rsidR="00924E15">
        <w:rPr>
          <w:i/>
        </w:rPr>
        <w:t xml:space="preserve">You are my </w:t>
      </w:r>
      <w:r w:rsidR="00924E15">
        <w:rPr>
          <w:i/>
        </w:rPr>
        <w:lastRenderedPageBreak/>
        <w:t xml:space="preserve">world, you are the </w:t>
      </w:r>
      <w:r w:rsidR="003C7299">
        <w:rPr>
          <w:i/>
        </w:rPr>
        <w:t>boy’s</w:t>
      </w:r>
      <w:r w:rsidR="00924E15">
        <w:rPr>
          <w:i/>
        </w:rPr>
        <w:t xml:space="preserve"> world, and we are ever so grateful </w:t>
      </w:r>
      <w:r w:rsidR="003C7299">
        <w:rPr>
          <w:i/>
        </w:rPr>
        <w:t xml:space="preserve">for everything that you do. I love you mum. Thank you. </w:t>
      </w:r>
    </w:p>
    <w:p w14:paraId="33B4729B" w14:textId="77777777" w:rsidR="00B4212F" w:rsidRDefault="00B4212F" w:rsidP="0014719A">
      <w:pPr>
        <w:spacing w:line="360" w:lineRule="auto"/>
        <w:ind w:hanging="2"/>
        <w:jc w:val="center"/>
        <w:rPr>
          <w:i/>
        </w:rPr>
      </w:pPr>
    </w:p>
    <w:p w14:paraId="77C9F683" w14:textId="3D52D3ED" w:rsidR="000B786D" w:rsidRDefault="000B786D" w:rsidP="0014719A">
      <w:pPr>
        <w:spacing w:line="360" w:lineRule="auto"/>
        <w:ind w:hanging="2"/>
        <w:jc w:val="center"/>
        <w:rPr>
          <w:b/>
          <w:bCs/>
          <w:i/>
        </w:rPr>
      </w:pPr>
      <w:r>
        <w:rPr>
          <w:b/>
          <w:bCs/>
          <w:i/>
        </w:rPr>
        <w:t xml:space="preserve">Noah Sargeant </w:t>
      </w:r>
    </w:p>
    <w:p w14:paraId="5F1AC27E" w14:textId="4D208858" w:rsidR="000B786D" w:rsidRDefault="005E274B" w:rsidP="0014719A">
      <w:pPr>
        <w:spacing w:line="360" w:lineRule="auto"/>
        <w:ind w:hanging="2"/>
        <w:jc w:val="center"/>
        <w:rPr>
          <w:i/>
        </w:rPr>
      </w:pPr>
      <w:r>
        <w:rPr>
          <w:i/>
        </w:rPr>
        <w:t xml:space="preserve"> My beautiful Boy. My first born. </w:t>
      </w:r>
      <w:r w:rsidR="00FF1877">
        <w:rPr>
          <w:i/>
        </w:rPr>
        <w:t xml:space="preserve">It is for you my angel that I have </w:t>
      </w:r>
      <w:r w:rsidR="00335694">
        <w:rPr>
          <w:i/>
        </w:rPr>
        <w:t xml:space="preserve">immersed myself on the topic of Neurodivergence. </w:t>
      </w:r>
      <w:r w:rsidR="00552A73">
        <w:rPr>
          <w:i/>
        </w:rPr>
        <w:t>You are an incredible human being</w:t>
      </w:r>
      <w:r w:rsidR="008A45E3">
        <w:rPr>
          <w:i/>
        </w:rPr>
        <w:t>, full of love and light. You have overcome so many challenges</w:t>
      </w:r>
      <w:r w:rsidR="00AC3BC9">
        <w:rPr>
          <w:i/>
        </w:rPr>
        <w:t xml:space="preserve">, transitioning to secondary school was not easy for you. But as we are coming to the end of your first year, you have </w:t>
      </w:r>
      <w:r w:rsidR="00910C9B">
        <w:rPr>
          <w:i/>
        </w:rPr>
        <w:t xml:space="preserve">shown the world just how strong and resilient you are. When you were diagnosed with </w:t>
      </w:r>
      <w:r w:rsidR="00B55385">
        <w:rPr>
          <w:i/>
        </w:rPr>
        <w:t>ASD</w:t>
      </w:r>
      <w:r w:rsidR="00910C9B">
        <w:rPr>
          <w:i/>
        </w:rPr>
        <w:t>, you were worried that people would see you as different ‘Mummy I don’t want to be autistic’ you said.</w:t>
      </w:r>
      <w:r w:rsidR="00775BD2">
        <w:rPr>
          <w:i/>
        </w:rPr>
        <w:t xml:space="preserve"> But remember my love, just because you have a diagnosis, it </w:t>
      </w:r>
      <w:r w:rsidR="00E50AE2">
        <w:rPr>
          <w:i/>
        </w:rPr>
        <w:t>does not</w:t>
      </w:r>
      <w:r w:rsidR="00775BD2">
        <w:rPr>
          <w:i/>
        </w:rPr>
        <w:t xml:space="preserve"> make you different, </w:t>
      </w:r>
      <w:r w:rsidR="00327C70">
        <w:rPr>
          <w:i/>
        </w:rPr>
        <w:t xml:space="preserve">it is your unique makeup, </w:t>
      </w:r>
      <w:r w:rsidR="008C0442">
        <w:rPr>
          <w:i/>
        </w:rPr>
        <w:t xml:space="preserve">it is who you are, and you are just incredible. I hope that one day you will read this and know that I understand you. I </w:t>
      </w:r>
      <w:r w:rsidR="00E50AE2">
        <w:rPr>
          <w:i/>
        </w:rPr>
        <w:t>will make</w:t>
      </w:r>
      <w:r w:rsidR="008C0442">
        <w:rPr>
          <w:i/>
        </w:rPr>
        <w:t xml:space="preserve"> it my life’s work to do all that I can to make the world a better place for you, and I will continue </w:t>
      </w:r>
      <w:r w:rsidR="00E50AE2">
        <w:rPr>
          <w:i/>
        </w:rPr>
        <w:t xml:space="preserve">with this work until there is real change. Piece by piece we will break down barriers. </w:t>
      </w:r>
      <w:r w:rsidR="008523D9">
        <w:rPr>
          <w:i/>
        </w:rPr>
        <w:t xml:space="preserve">You are my motivation. Thank you. </w:t>
      </w:r>
    </w:p>
    <w:p w14:paraId="7519FF7F" w14:textId="77777777" w:rsidR="00116BDB" w:rsidRDefault="00116BDB" w:rsidP="0014719A">
      <w:pPr>
        <w:spacing w:line="360" w:lineRule="auto"/>
        <w:ind w:hanging="2"/>
        <w:jc w:val="center"/>
        <w:rPr>
          <w:i/>
        </w:rPr>
      </w:pPr>
    </w:p>
    <w:p w14:paraId="16E46508" w14:textId="26EDB5FE" w:rsidR="00116BDB" w:rsidRDefault="00116BDB" w:rsidP="0014719A">
      <w:pPr>
        <w:spacing w:line="360" w:lineRule="auto"/>
        <w:ind w:hanging="2"/>
        <w:jc w:val="center"/>
        <w:rPr>
          <w:b/>
          <w:bCs/>
          <w:i/>
        </w:rPr>
      </w:pPr>
      <w:r>
        <w:rPr>
          <w:b/>
          <w:bCs/>
          <w:i/>
        </w:rPr>
        <w:t xml:space="preserve">Cohen Sargeant </w:t>
      </w:r>
    </w:p>
    <w:p w14:paraId="166D086A" w14:textId="0A049B18" w:rsidR="009D22CE" w:rsidRDefault="009D22CE" w:rsidP="0014719A">
      <w:pPr>
        <w:spacing w:line="360" w:lineRule="auto"/>
        <w:ind w:hanging="2"/>
        <w:jc w:val="center"/>
        <w:rPr>
          <w:i/>
        </w:rPr>
      </w:pPr>
      <w:r>
        <w:rPr>
          <w:i/>
        </w:rPr>
        <w:t>My Incredible boy</w:t>
      </w:r>
      <w:r w:rsidR="004C51FA">
        <w:rPr>
          <w:i/>
        </w:rPr>
        <w:t>.</w:t>
      </w:r>
      <w:r>
        <w:rPr>
          <w:i/>
        </w:rPr>
        <w:t xml:space="preserve"> My second born. </w:t>
      </w:r>
      <w:r w:rsidR="004C51FA">
        <w:rPr>
          <w:i/>
        </w:rPr>
        <w:t xml:space="preserve">You are just a breath of fresh air. Your intelligence astounds me </w:t>
      </w:r>
      <w:proofErr w:type="gramStart"/>
      <w:r w:rsidR="004C51FA">
        <w:rPr>
          <w:i/>
        </w:rPr>
        <w:t>on a daily basis</w:t>
      </w:r>
      <w:proofErr w:type="gramEnd"/>
      <w:r w:rsidR="004C51FA">
        <w:rPr>
          <w:i/>
        </w:rPr>
        <w:t xml:space="preserve">. Your emotional maturity is </w:t>
      </w:r>
      <w:r w:rsidR="004003CA">
        <w:rPr>
          <w:i/>
        </w:rPr>
        <w:t>remarkable,</w:t>
      </w:r>
      <w:r w:rsidR="003177F5">
        <w:rPr>
          <w:i/>
        </w:rPr>
        <w:t xml:space="preserve"> and I am ever so proud of you. </w:t>
      </w:r>
      <w:r w:rsidR="004003CA">
        <w:rPr>
          <w:i/>
        </w:rPr>
        <w:t>You have been an incredibl</w:t>
      </w:r>
      <w:r w:rsidR="000A37C3">
        <w:rPr>
          <w:i/>
        </w:rPr>
        <w:t>y patient and kind human</w:t>
      </w:r>
      <w:r w:rsidR="00E8633C">
        <w:rPr>
          <w:i/>
        </w:rPr>
        <w:t xml:space="preserve">. You have been a support system to your brothers, </w:t>
      </w:r>
      <w:r w:rsidR="00F032DA">
        <w:rPr>
          <w:i/>
        </w:rPr>
        <w:t xml:space="preserve">and to me. You make the best cups of tea! You are going to be the best police officer/ vet/ politician/ president of America, </w:t>
      </w:r>
      <w:r w:rsidR="0079071B">
        <w:rPr>
          <w:i/>
        </w:rPr>
        <w:t xml:space="preserve">or whatever it is you want to be today, but to echo grandma, always strive for the best. </w:t>
      </w:r>
      <w:r w:rsidR="009E1C5C">
        <w:rPr>
          <w:i/>
        </w:rPr>
        <w:t xml:space="preserve">You deserve the world my darling. Thank you. </w:t>
      </w:r>
    </w:p>
    <w:p w14:paraId="46D2C220" w14:textId="77777777" w:rsidR="009E1C5C" w:rsidRDefault="009E1C5C" w:rsidP="0014719A">
      <w:pPr>
        <w:spacing w:line="360" w:lineRule="auto"/>
        <w:ind w:hanging="2"/>
        <w:jc w:val="center"/>
        <w:rPr>
          <w:i/>
        </w:rPr>
      </w:pPr>
    </w:p>
    <w:p w14:paraId="0288E098" w14:textId="6CF2AB42" w:rsidR="009E1C5C" w:rsidRDefault="009E1C5C" w:rsidP="0014719A">
      <w:pPr>
        <w:spacing w:line="360" w:lineRule="auto"/>
        <w:ind w:hanging="2"/>
        <w:jc w:val="center"/>
        <w:rPr>
          <w:b/>
          <w:bCs/>
          <w:i/>
        </w:rPr>
      </w:pPr>
      <w:r>
        <w:rPr>
          <w:b/>
          <w:bCs/>
          <w:i/>
        </w:rPr>
        <w:t xml:space="preserve">Albie Jenkins </w:t>
      </w:r>
    </w:p>
    <w:p w14:paraId="1D0A0FCE" w14:textId="69E89641" w:rsidR="009E1C5C" w:rsidRDefault="009E1C5C" w:rsidP="0014719A">
      <w:pPr>
        <w:spacing w:line="360" w:lineRule="auto"/>
        <w:ind w:hanging="2"/>
        <w:jc w:val="center"/>
        <w:rPr>
          <w:i/>
        </w:rPr>
      </w:pPr>
      <w:r>
        <w:rPr>
          <w:i/>
        </w:rPr>
        <w:t xml:space="preserve">My </w:t>
      </w:r>
      <w:r w:rsidR="00EA7685">
        <w:rPr>
          <w:i/>
        </w:rPr>
        <w:t xml:space="preserve">Wild Boy. My final. You are a ray of sunshine. </w:t>
      </w:r>
      <w:r w:rsidR="006E15BC">
        <w:rPr>
          <w:i/>
        </w:rPr>
        <w:t xml:space="preserve">You are inquisitive, </w:t>
      </w:r>
      <w:r w:rsidR="00280F9F">
        <w:rPr>
          <w:i/>
        </w:rPr>
        <w:t>hilarious,</w:t>
      </w:r>
      <w:r w:rsidR="00275251">
        <w:rPr>
          <w:i/>
        </w:rPr>
        <w:t xml:space="preserve"> and just the right amount of sass. </w:t>
      </w:r>
      <w:r w:rsidR="00280F9F">
        <w:rPr>
          <w:i/>
        </w:rPr>
        <w:t xml:space="preserve">I can always count on you for an adventure, whether its fishing whilst hanging off a cliff, </w:t>
      </w:r>
      <w:r w:rsidR="00DA3106">
        <w:rPr>
          <w:i/>
        </w:rPr>
        <w:t xml:space="preserve">swimming in the ocean, </w:t>
      </w:r>
      <w:r w:rsidR="007511CD">
        <w:rPr>
          <w:i/>
        </w:rPr>
        <w:t xml:space="preserve">or being creative at the </w:t>
      </w:r>
      <w:r w:rsidR="00A25EBC">
        <w:rPr>
          <w:i/>
        </w:rPr>
        <w:t xml:space="preserve">dining room </w:t>
      </w:r>
      <w:r w:rsidR="007511CD">
        <w:rPr>
          <w:i/>
        </w:rPr>
        <w:t xml:space="preserve">table. Your passion for life is </w:t>
      </w:r>
      <w:r w:rsidR="00A25EBC">
        <w:rPr>
          <w:i/>
        </w:rPr>
        <w:t xml:space="preserve">intoxicating. </w:t>
      </w:r>
      <w:r w:rsidR="00C338E3">
        <w:rPr>
          <w:i/>
        </w:rPr>
        <w:t xml:space="preserve">It has been exactly what I needed this year. </w:t>
      </w:r>
      <w:r w:rsidR="00622820">
        <w:rPr>
          <w:i/>
        </w:rPr>
        <w:t>You are just fabulous my baby</w:t>
      </w:r>
      <w:r w:rsidR="004F4048">
        <w:rPr>
          <w:i/>
        </w:rPr>
        <w:t xml:space="preserve">. </w:t>
      </w:r>
      <w:r w:rsidR="00012F8C">
        <w:rPr>
          <w:i/>
        </w:rPr>
        <w:t xml:space="preserve">Thank you. </w:t>
      </w:r>
    </w:p>
    <w:p w14:paraId="1FE29A25" w14:textId="77777777" w:rsidR="00EB6928" w:rsidRPr="009E1C5C" w:rsidRDefault="00EB6928" w:rsidP="0014719A">
      <w:pPr>
        <w:spacing w:line="360" w:lineRule="auto"/>
        <w:ind w:hanging="2"/>
        <w:jc w:val="center"/>
        <w:rPr>
          <w:i/>
        </w:rPr>
      </w:pPr>
    </w:p>
    <w:p w14:paraId="46240E20" w14:textId="77777777" w:rsidR="001639CB" w:rsidRPr="005E274B" w:rsidRDefault="001639CB" w:rsidP="00012F8C">
      <w:pPr>
        <w:spacing w:line="360" w:lineRule="auto"/>
        <w:rPr>
          <w:i/>
        </w:rPr>
      </w:pPr>
    </w:p>
    <w:p w14:paraId="2E232A54" w14:textId="014E5243" w:rsidR="00B4212F" w:rsidRDefault="00B4212F" w:rsidP="0014719A">
      <w:pPr>
        <w:spacing w:line="360" w:lineRule="auto"/>
        <w:ind w:hanging="2"/>
        <w:jc w:val="center"/>
        <w:rPr>
          <w:b/>
          <w:bCs/>
          <w:i/>
        </w:rPr>
      </w:pPr>
      <w:r>
        <w:rPr>
          <w:b/>
          <w:bCs/>
          <w:i/>
        </w:rPr>
        <w:lastRenderedPageBreak/>
        <w:t>Jane Gwynn</w:t>
      </w:r>
    </w:p>
    <w:p w14:paraId="57E1817B" w14:textId="1F1AF906" w:rsidR="00B4212F" w:rsidRDefault="00795C0F" w:rsidP="0014719A">
      <w:pPr>
        <w:spacing w:line="360" w:lineRule="auto"/>
        <w:ind w:hanging="2"/>
        <w:jc w:val="center"/>
        <w:rPr>
          <w:i/>
        </w:rPr>
      </w:pPr>
      <w:r>
        <w:rPr>
          <w:i/>
        </w:rPr>
        <w:t>My Best friend, My support system, My emotional consolidator</w:t>
      </w:r>
      <w:r w:rsidR="00492535">
        <w:rPr>
          <w:i/>
        </w:rPr>
        <w:t xml:space="preserve">. </w:t>
      </w:r>
    </w:p>
    <w:p w14:paraId="109E36E8" w14:textId="772DC832" w:rsidR="00492535" w:rsidRDefault="00492535" w:rsidP="0014719A">
      <w:pPr>
        <w:spacing w:line="360" w:lineRule="auto"/>
        <w:ind w:hanging="2"/>
        <w:jc w:val="center"/>
        <w:rPr>
          <w:i/>
        </w:rPr>
      </w:pPr>
      <w:r>
        <w:rPr>
          <w:i/>
        </w:rPr>
        <w:t>From the infancy of my academic journey you have been by my side, cheerleading</w:t>
      </w:r>
      <w:r w:rsidR="007D2FF3">
        <w:rPr>
          <w:i/>
        </w:rPr>
        <w:t xml:space="preserve"> me on</w:t>
      </w:r>
      <w:r w:rsidR="00197CFB">
        <w:rPr>
          <w:i/>
        </w:rPr>
        <w:t>,</w:t>
      </w:r>
      <w:r w:rsidR="007D2FF3">
        <w:rPr>
          <w:i/>
        </w:rPr>
        <w:t xml:space="preserve"> picking me up when I fall, </w:t>
      </w:r>
      <w:r w:rsidR="00197CFB">
        <w:rPr>
          <w:i/>
        </w:rPr>
        <w:t>making me laugh</w:t>
      </w:r>
      <w:r w:rsidR="00EE5605">
        <w:rPr>
          <w:i/>
        </w:rPr>
        <w:t xml:space="preserve"> and being just plain awesome! </w:t>
      </w:r>
      <w:r w:rsidR="00045CE1">
        <w:rPr>
          <w:i/>
        </w:rPr>
        <w:t>You see the raw side of me, and you never judge or complain</w:t>
      </w:r>
      <w:r w:rsidR="00A728C8">
        <w:rPr>
          <w:i/>
        </w:rPr>
        <w:t>. Without that I would not be where I am today,</w:t>
      </w:r>
      <w:r w:rsidR="004F34BD">
        <w:rPr>
          <w:i/>
        </w:rPr>
        <w:t xml:space="preserve"> academically, </w:t>
      </w:r>
      <w:r w:rsidR="009F2BA4">
        <w:rPr>
          <w:i/>
        </w:rPr>
        <w:t>professionally,</w:t>
      </w:r>
      <w:r w:rsidR="004F34BD">
        <w:rPr>
          <w:i/>
        </w:rPr>
        <w:t xml:space="preserve"> or </w:t>
      </w:r>
      <w:r w:rsidR="009F2BA4">
        <w:rPr>
          <w:i/>
        </w:rPr>
        <w:t>humanly.</w:t>
      </w:r>
      <w:r w:rsidR="00A728C8">
        <w:rPr>
          <w:i/>
        </w:rPr>
        <w:t xml:space="preserve"> Thank you. </w:t>
      </w:r>
    </w:p>
    <w:p w14:paraId="7FCDFFC6" w14:textId="77777777" w:rsidR="00A728C8" w:rsidRDefault="00A728C8" w:rsidP="0014719A">
      <w:pPr>
        <w:spacing w:line="360" w:lineRule="auto"/>
        <w:ind w:hanging="2"/>
        <w:jc w:val="center"/>
        <w:rPr>
          <w:i/>
        </w:rPr>
      </w:pPr>
    </w:p>
    <w:p w14:paraId="7ABC43E5" w14:textId="15CFD19C" w:rsidR="00A728C8" w:rsidRDefault="00A728C8" w:rsidP="0014719A">
      <w:pPr>
        <w:spacing w:line="360" w:lineRule="auto"/>
        <w:ind w:hanging="2"/>
        <w:jc w:val="center"/>
        <w:rPr>
          <w:b/>
          <w:bCs/>
          <w:i/>
        </w:rPr>
      </w:pPr>
      <w:r>
        <w:rPr>
          <w:b/>
          <w:bCs/>
          <w:i/>
        </w:rPr>
        <w:t xml:space="preserve">Katie Gardner </w:t>
      </w:r>
    </w:p>
    <w:p w14:paraId="50D9E6BD" w14:textId="4707BE4A" w:rsidR="00A728C8" w:rsidRDefault="001D004A" w:rsidP="0014719A">
      <w:pPr>
        <w:spacing w:line="360" w:lineRule="auto"/>
        <w:ind w:hanging="2"/>
        <w:jc w:val="center"/>
        <w:rPr>
          <w:i/>
        </w:rPr>
      </w:pPr>
      <w:r>
        <w:rPr>
          <w:i/>
        </w:rPr>
        <w:t xml:space="preserve">My Fellow mum, </w:t>
      </w:r>
      <w:r w:rsidR="00995AE0">
        <w:rPr>
          <w:i/>
        </w:rPr>
        <w:t>colleague,</w:t>
      </w:r>
      <w:r>
        <w:rPr>
          <w:i/>
        </w:rPr>
        <w:t xml:space="preserve"> and friend. </w:t>
      </w:r>
      <w:r w:rsidR="00995AE0">
        <w:rPr>
          <w:i/>
        </w:rPr>
        <w:t>Your support this year has been incredible</w:t>
      </w:r>
      <w:r w:rsidR="001F77EF">
        <w:rPr>
          <w:i/>
        </w:rPr>
        <w:t xml:space="preserve">. </w:t>
      </w:r>
      <w:r w:rsidR="00BA1205">
        <w:rPr>
          <w:i/>
        </w:rPr>
        <w:t xml:space="preserve">Your honest and literal tendencies have guided me through some difficult times. You have </w:t>
      </w:r>
      <w:r w:rsidR="00184C40">
        <w:rPr>
          <w:i/>
        </w:rPr>
        <w:t xml:space="preserve">reassured me when I have questioned </w:t>
      </w:r>
      <w:r w:rsidR="00E5716E">
        <w:rPr>
          <w:i/>
        </w:rPr>
        <w:t>myself and</w:t>
      </w:r>
      <w:r w:rsidR="00463834">
        <w:rPr>
          <w:i/>
        </w:rPr>
        <w:t xml:space="preserve"> helped me to see that I should always be true to myself. </w:t>
      </w:r>
      <w:r w:rsidR="00AA32AB">
        <w:rPr>
          <w:i/>
        </w:rPr>
        <w:t xml:space="preserve">You are an inspirational </w:t>
      </w:r>
      <w:r w:rsidR="00464DEE">
        <w:rPr>
          <w:i/>
        </w:rPr>
        <w:t>lady,</w:t>
      </w:r>
      <w:r w:rsidR="00AA32AB">
        <w:rPr>
          <w:i/>
        </w:rPr>
        <w:t xml:space="preserve"> and I am so glad that </w:t>
      </w:r>
      <w:r w:rsidR="00464DEE">
        <w:rPr>
          <w:i/>
        </w:rPr>
        <w:t xml:space="preserve">you are a part of mine and my family’s village. Thank you. </w:t>
      </w:r>
    </w:p>
    <w:p w14:paraId="5BB12A32" w14:textId="77777777" w:rsidR="00464DEE" w:rsidRDefault="00464DEE" w:rsidP="0014719A">
      <w:pPr>
        <w:spacing w:line="360" w:lineRule="auto"/>
        <w:ind w:hanging="2"/>
        <w:jc w:val="center"/>
        <w:rPr>
          <w:i/>
        </w:rPr>
      </w:pPr>
    </w:p>
    <w:p w14:paraId="1F5A1C41" w14:textId="16F285DD" w:rsidR="00464DEE" w:rsidRDefault="00464DEE" w:rsidP="0014719A">
      <w:pPr>
        <w:spacing w:line="360" w:lineRule="auto"/>
        <w:ind w:hanging="2"/>
        <w:jc w:val="center"/>
        <w:rPr>
          <w:b/>
          <w:bCs/>
          <w:i/>
        </w:rPr>
      </w:pPr>
      <w:r>
        <w:rPr>
          <w:b/>
          <w:bCs/>
          <w:i/>
        </w:rPr>
        <w:t>Anne</w:t>
      </w:r>
    </w:p>
    <w:p w14:paraId="14F752ED" w14:textId="08F6D922" w:rsidR="00464DEE" w:rsidRDefault="00464DEE" w:rsidP="0014719A">
      <w:pPr>
        <w:spacing w:line="360" w:lineRule="auto"/>
        <w:ind w:hanging="2"/>
        <w:jc w:val="center"/>
        <w:rPr>
          <w:i/>
        </w:rPr>
      </w:pPr>
      <w:r>
        <w:rPr>
          <w:i/>
        </w:rPr>
        <w:t>My Nurse</w:t>
      </w:r>
      <w:r w:rsidR="00503B3A">
        <w:rPr>
          <w:i/>
        </w:rPr>
        <w:t>.</w:t>
      </w:r>
      <w:r w:rsidR="00B8425F">
        <w:rPr>
          <w:i/>
        </w:rPr>
        <w:t xml:space="preserve"> My Advocate.</w:t>
      </w:r>
      <w:r w:rsidR="00503B3A">
        <w:rPr>
          <w:i/>
        </w:rPr>
        <w:t xml:space="preserve"> </w:t>
      </w:r>
      <w:r w:rsidR="00CC4754">
        <w:rPr>
          <w:i/>
        </w:rPr>
        <w:t xml:space="preserve">Through difficult health matters, </w:t>
      </w:r>
      <w:r w:rsidR="00DD638C">
        <w:rPr>
          <w:i/>
        </w:rPr>
        <w:t>you</w:t>
      </w:r>
      <w:r w:rsidR="00CC4754">
        <w:rPr>
          <w:i/>
        </w:rPr>
        <w:t xml:space="preserve"> have always been available</w:t>
      </w:r>
      <w:r w:rsidR="00611E5E">
        <w:rPr>
          <w:i/>
        </w:rPr>
        <w:t xml:space="preserve"> both practically and emotionally. You pushed for </w:t>
      </w:r>
      <w:r w:rsidR="00DD638C">
        <w:rPr>
          <w:i/>
        </w:rPr>
        <w:t>me to g</w:t>
      </w:r>
      <w:r w:rsidR="0069638D">
        <w:rPr>
          <w:i/>
        </w:rPr>
        <w:t xml:space="preserve">et the help that I needed, you have written letters when no one else would, given me advice when others </w:t>
      </w:r>
      <w:r w:rsidR="00E5716E">
        <w:rPr>
          <w:i/>
        </w:rPr>
        <w:t>could not</w:t>
      </w:r>
      <w:r w:rsidR="0069638D">
        <w:rPr>
          <w:i/>
        </w:rPr>
        <w:t>. You were honest with me</w:t>
      </w:r>
      <w:r w:rsidR="000F0AE1">
        <w:rPr>
          <w:i/>
        </w:rPr>
        <w:t xml:space="preserve"> about the potentials of my illness, and with your support I </w:t>
      </w:r>
      <w:r w:rsidR="00A34500">
        <w:rPr>
          <w:i/>
        </w:rPr>
        <w:t>will make</w:t>
      </w:r>
      <w:r w:rsidR="000F0AE1">
        <w:rPr>
          <w:i/>
        </w:rPr>
        <w:t xml:space="preserve"> it through. Without your support, </w:t>
      </w:r>
      <w:r w:rsidR="00C7111B">
        <w:rPr>
          <w:i/>
        </w:rPr>
        <w:t xml:space="preserve">this dissertation would not be possible, </w:t>
      </w:r>
      <w:r w:rsidR="008D12DD">
        <w:rPr>
          <w:i/>
        </w:rPr>
        <w:t xml:space="preserve">I owe a great deal to you. I hope that fulfilling my promise to finish this dissertation makes a start </w:t>
      </w:r>
      <w:r w:rsidR="0091323D">
        <w:rPr>
          <w:i/>
        </w:rPr>
        <w:t xml:space="preserve">in showing my gratitude. Thank you. </w:t>
      </w:r>
    </w:p>
    <w:p w14:paraId="67B002FA" w14:textId="77777777" w:rsidR="0091323D" w:rsidRDefault="0091323D" w:rsidP="0014719A">
      <w:pPr>
        <w:spacing w:line="360" w:lineRule="auto"/>
        <w:ind w:hanging="2"/>
        <w:jc w:val="center"/>
        <w:rPr>
          <w:i/>
        </w:rPr>
      </w:pPr>
    </w:p>
    <w:p w14:paraId="4F37AD33" w14:textId="540750E2" w:rsidR="0091323D" w:rsidRDefault="0091323D" w:rsidP="0014719A">
      <w:pPr>
        <w:spacing w:line="360" w:lineRule="auto"/>
        <w:ind w:hanging="2"/>
        <w:jc w:val="center"/>
        <w:rPr>
          <w:b/>
          <w:bCs/>
          <w:i/>
        </w:rPr>
      </w:pPr>
      <w:r>
        <w:rPr>
          <w:b/>
          <w:bCs/>
          <w:i/>
        </w:rPr>
        <w:t>Sharon Cole</w:t>
      </w:r>
    </w:p>
    <w:p w14:paraId="793B4491" w14:textId="2CB9C523" w:rsidR="0091323D" w:rsidRDefault="00670ED5" w:rsidP="0014719A">
      <w:pPr>
        <w:spacing w:line="360" w:lineRule="auto"/>
        <w:ind w:hanging="2"/>
        <w:jc w:val="center"/>
        <w:rPr>
          <w:i/>
        </w:rPr>
      </w:pPr>
      <w:r>
        <w:rPr>
          <w:i/>
        </w:rPr>
        <w:t xml:space="preserve">My </w:t>
      </w:r>
      <w:proofErr w:type="gramStart"/>
      <w:r>
        <w:rPr>
          <w:i/>
        </w:rPr>
        <w:t>Supervisor</w:t>
      </w:r>
      <w:proofErr w:type="gramEnd"/>
      <w:r>
        <w:rPr>
          <w:i/>
        </w:rPr>
        <w:t xml:space="preserve">. </w:t>
      </w:r>
      <w:r w:rsidR="002B2A56">
        <w:rPr>
          <w:i/>
        </w:rPr>
        <w:t>You have helped me to grow</w:t>
      </w:r>
      <w:r w:rsidR="007E3586">
        <w:rPr>
          <w:i/>
        </w:rPr>
        <w:t xml:space="preserve"> not just academically, but professionally. </w:t>
      </w:r>
      <w:r w:rsidR="002A728A">
        <w:rPr>
          <w:i/>
        </w:rPr>
        <w:t xml:space="preserve">I am in awe of your work ethic, your skills and your capability. </w:t>
      </w:r>
      <w:r w:rsidR="00BF1D26">
        <w:rPr>
          <w:i/>
        </w:rPr>
        <w:t xml:space="preserve">Your knowledge and </w:t>
      </w:r>
      <w:r w:rsidR="00933F28">
        <w:rPr>
          <w:i/>
        </w:rPr>
        <w:t xml:space="preserve">wisdom are inspirational. </w:t>
      </w:r>
      <w:r w:rsidR="007F26CF">
        <w:rPr>
          <w:i/>
        </w:rPr>
        <w:t xml:space="preserve">You have </w:t>
      </w:r>
      <w:r w:rsidR="003643E5">
        <w:rPr>
          <w:i/>
        </w:rPr>
        <w:t xml:space="preserve">guided me through my </w:t>
      </w:r>
      <w:r w:rsidR="007815BB">
        <w:rPr>
          <w:i/>
        </w:rPr>
        <w:t>master’s</w:t>
      </w:r>
      <w:r w:rsidR="003643E5">
        <w:rPr>
          <w:i/>
        </w:rPr>
        <w:t xml:space="preserve"> with grace</w:t>
      </w:r>
      <w:r w:rsidR="00F6419B">
        <w:rPr>
          <w:i/>
        </w:rPr>
        <w:t xml:space="preserve">. </w:t>
      </w:r>
      <w:r w:rsidR="00C81E89">
        <w:rPr>
          <w:i/>
        </w:rPr>
        <w:t xml:space="preserve">You have seen the reality </w:t>
      </w:r>
      <w:r w:rsidR="002B74FE">
        <w:rPr>
          <w:i/>
        </w:rPr>
        <w:t>of the stress that I have faced</w:t>
      </w:r>
      <w:r w:rsidR="007815BB">
        <w:rPr>
          <w:i/>
        </w:rPr>
        <w:t xml:space="preserve"> this year</w:t>
      </w:r>
      <w:r w:rsidR="002B74FE">
        <w:rPr>
          <w:i/>
        </w:rPr>
        <w:t>, watched me cry, and then rebuilt my faith in this dissertation. Th</w:t>
      </w:r>
      <w:r w:rsidR="00E330D4">
        <w:rPr>
          <w:i/>
        </w:rPr>
        <w:t xml:space="preserve">at has inspired me to carry on. Thank you. </w:t>
      </w:r>
    </w:p>
    <w:p w14:paraId="32709215" w14:textId="77777777" w:rsidR="00EA1982" w:rsidRDefault="00EA1982" w:rsidP="0014719A">
      <w:pPr>
        <w:spacing w:line="360" w:lineRule="auto"/>
        <w:ind w:hanging="2"/>
        <w:jc w:val="center"/>
        <w:rPr>
          <w:i/>
        </w:rPr>
      </w:pPr>
    </w:p>
    <w:p w14:paraId="74F4E6C1" w14:textId="2A5475AC" w:rsidR="00EA1982" w:rsidRDefault="00EA1982" w:rsidP="0014719A">
      <w:pPr>
        <w:spacing w:line="360" w:lineRule="auto"/>
        <w:ind w:hanging="2"/>
        <w:jc w:val="center"/>
        <w:rPr>
          <w:b/>
          <w:bCs/>
          <w:i/>
        </w:rPr>
      </w:pPr>
      <w:r>
        <w:rPr>
          <w:b/>
          <w:bCs/>
          <w:i/>
        </w:rPr>
        <w:t xml:space="preserve">Ken Dicks </w:t>
      </w:r>
    </w:p>
    <w:p w14:paraId="1233E5A0" w14:textId="49099538" w:rsidR="00EA1982" w:rsidRPr="00A243AC" w:rsidRDefault="00A243AC" w:rsidP="0014719A">
      <w:pPr>
        <w:spacing w:line="360" w:lineRule="auto"/>
        <w:ind w:hanging="2"/>
        <w:jc w:val="center"/>
        <w:rPr>
          <w:i/>
        </w:rPr>
      </w:pPr>
      <w:r>
        <w:rPr>
          <w:i/>
        </w:rPr>
        <w:t xml:space="preserve">My Tutor, My Colleague. </w:t>
      </w:r>
      <w:r w:rsidR="001508B1">
        <w:rPr>
          <w:i/>
        </w:rPr>
        <w:t xml:space="preserve">What a year we have had. </w:t>
      </w:r>
      <w:r w:rsidR="00E63D3B">
        <w:rPr>
          <w:i/>
        </w:rPr>
        <w:t xml:space="preserve">I will forever be grateful for your kindness, </w:t>
      </w:r>
      <w:r w:rsidR="003C7299">
        <w:rPr>
          <w:i/>
        </w:rPr>
        <w:t xml:space="preserve">the check-inns, </w:t>
      </w:r>
      <w:r w:rsidR="0024585F">
        <w:rPr>
          <w:i/>
        </w:rPr>
        <w:t>th</w:t>
      </w:r>
      <w:r w:rsidR="00336206">
        <w:rPr>
          <w:i/>
        </w:rPr>
        <w:t>e</w:t>
      </w:r>
      <w:r w:rsidR="0024585F">
        <w:rPr>
          <w:i/>
        </w:rPr>
        <w:t xml:space="preserve"> knowledge and advice. Knowing that I had someone to talk things through with </w:t>
      </w:r>
      <w:r w:rsidR="00833313">
        <w:rPr>
          <w:i/>
        </w:rPr>
        <w:t xml:space="preserve">has given me the confidence professionally and academically. </w:t>
      </w:r>
      <w:r w:rsidR="00F536F8">
        <w:rPr>
          <w:i/>
        </w:rPr>
        <w:lastRenderedPageBreak/>
        <w:t xml:space="preserve">I always learn from you. Especially when the topic is complex. </w:t>
      </w:r>
      <w:r w:rsidR="00CC3B7D">
        <w:rPr>
          <w:i/>
        </w:rPr>
        <w:t xml:space="preserve">Your knowledge and </w:t>
      </w:r>
      <w:r w:rsidR="00883E45">
        <w:rPr>
          <w:i/>
        </w:rPr>
        <w:t xml:space="preserve">passion during the sustainability module has stayed with me, I am a better person because of you. </w:t>
      </w:r>
      <w:r w:rsidR="00D61588">
        <w:rPr>
          <w:i/>
        </w:rPr>
        <w:t xml:space="preserve">Although </w:t>
      </w:r>
      <w:r w:rsidR="00151A3D">
        <w:rPr>
          <w:i/>
        </w:rPr>
        <w:t xml:space="preserve">circumstances have changed, I will always look up to you, you have been a mentor to me, and for that, Thank you. </w:t>
      </w:r>
    </w:p>
    <w:p w14:paraId="7870E3BA" w14:textId="77777777" w:rsidR="00E330D4" w:rsidRDefault="00E330D4" w:rsidP="0014719A">
      <w:pPr>
        <w:spacing w:line="360" w:lineRule="auto"/>
        <w:ind w:hanging="2"/>
        <w:jc w:val="center"/>
        <w:rPr>
          <w:i/>
        </w:rPr>
      </w:pPr>
    </w:p>
    <w:p w14:paraId="4C8AFBF4" w14:textId="743973EA" w:rsidR="00E330D4" w:rsidRDefault="00ED54FE" w:rsidP="0014719A">
      <w:pPr>
        <w:spacing w:line="360" w:lineRule="auto"/>
        <w:ind w:hanging="2"/>
        <w:jc w:val="center"/>
        <w:rPr>
          <w:b/>
          <w:bCs/>
          <w:i/>
        </w:rPr>
      </w:pPr>
      <w:r>
        <w:rPr>
          <w:b/>
          <w:bCs/>
          <w:i/>
        </w:rPr>
        <w:t xml:space="preserve">Associate Professor </w:t>
      </w:r>
      <w:r w:rsidR="00E330D4">
        <w:rPr>
          <w:b/>
          <w:bCs/>
          <w:i/>
        </w:rPr>
        <w:t>Dr. Caroline Lohman-Hancock</w:t>
      </w:r>
    </w:p>
    <w:p w14:paraId="16B739EC" w14:textId="2C42CCD9" w:rsidR="00ED54FE" w:rsidRDefault="00582FC1" w:rsidP="0014719A">
      <w:pPr>
        <w:spacing w:line="360" w:lineRule="auto"/>
        <w:ind w:hanging="2"/>
        <w:jc w:val="center"/>
        <w:rPr>
          <w:i/>
        </w:rPr>
      </w:pPr>
      <w:r>
        <w:rPr>
          <w:i/>
        </w:rPr>
        <w:t xml:space="preserve">My Tutor. </w:t>
      </w:r>
      <w:r w:rsidR="006930D8">
        <w:rPr>
          <w:i/>
        </w:rPr>
        <w:t xml:space="preserve">From the moment that I met you I have been inspired by your mind. Your pragmatic thinking. Your </w:t>
      </w:r>
      <w:r w:rsidR="00200397">
        <w:rPr>
          <w:i/>
        </w:rPr>
        <w:t xml:space="preserve">ability to navigate chaos. </w:t>
      </w:r>
      <w:r w:rsidR="003C31A3">
        <w:rPr>
          <w:i/>
        </w:rPr>
        <w:t>You have always been inspiring to me, and I feel very privileged to have</w:t>
      </w:r>
      <w:r w:rsidR="00402B69">
        <w:rPr>
          <w:i/>
        </w:rPr>
        <w:t xml:space="preserve"> learnt so much from you</w:t>
      </w:r>
      <w:r w:rsidR="00BE379F">
        <w:rPr>
          <w:i/>
        </w:rPr>
        <w:t>. You have been such an important part of my academic journey</w:t>
      </w:r>
      <w:r w:rsidR="000B786D">
        <w:rPr>
          <w:i/>
        </w:rPr>
        <w:t xml:space="preserve">. I hope retirement is everything that you deserve it to be. Thank you. </w:t>
      </w:r>
    </w:p>
    <w:p w14:paraId="487F6F04" w14:textId="77777777" w:rsidR="00A42572" w:rsidRDefault="00A42572" w:rsidP="0014719A">
      <w:pPr>
        <w:spacing w:line="360" w:lineRule="auto"/>
        <w:ind w:hanging="2"/>
        <w:jc w:val="center"/>
        <w:rPr>
          <w:i/>
        </w:rPr>
      </w:pPr>
    </w:p>
    <w:p w14:paraId="42330438" w14:textId="027809C9" w:rsidR="00A42572" w:rsidRDefault="00B17E97" w:rsidP="0014719A">
      <w:pPr>
        <w:spacing w:line="360" w:lineRule="auto"/>
        <w:ind w:hanging="2"/>
        <w:jc w:val="center"/>
        <w:rPr>
          <w:b/>
          <w:bCs/>
          <w:i/>
        </w:rPr>
      </w:pPr>
      <w:r>
        <w:rPr>
          <w:b/>
          <w:bCs/>
          <w:i/>
        </w:rPr>
        <w:t>Jessica Pittman</w:t>
      </w:r>
    </w:p>
    <w:p w14:paraId="19EF3E20" w14:textId="5442E817" w:rsidR="00564042" w:rsidRPr="00564042" w:rsidRDefault="007F3C4D" w:rsidP="0014719A">
      <w:pPr>
        <w:spacing w:line="360" w:lineRule="auto"/>
        <w:ind w:hanging="2"/>
        <w:jc w:val="center"/>
        <w:rPr>
          <w:i/>
        </w:rPr>
      </w:pPr>
      <w:r>
        <w:rPr>
          <w:i/>
        </w:rPr>
        <w:t xml:space="preserve">My </w:t>
      </w:r>
      <w:r w:rsidR="00832495">
        <w:rPr>
          <w:i/>
        </w:rPr>
        <w:t xml:space="preserve">Motivator. </w:t>
      </w:r>
      <w:r w:rsidR="00D035B0">
        <w:rPr>
          <w:i/>
        </w:rPr>
        <w:t>Jess, you have been an incredible factor in the makeup of who I am. When I first met you</w:t>
      </w:r>
      <w:r w:rsidR="00393310">
        <w:rPr>
          <w:i/>
        </w:rPr>
        <w:t>,</w:t>
      </w:r>
      <w:r w:rsidR="00D035B0">
        <w:rPr>
          <w:i/>
        </w:rPr>
        <w:t xml:space="preserve"> your passion </w:t>
      </w:r>
      <w:r w:rsidR="00393310">
        <w:rPr>
          <w:i/>
        </w:rPr>
        <w:t xml:space="preserve">for </w:t>
      </w:r>
      <w:r w:rsidR="005D4D1F">
        <w:rPr>
          <w:i/>
        </w:rPr>
        <w:t>academia wa</w:t>
      </w:r>
      <w:r w:rsidR="008B3CD9">
        <w:rPr>
          <w:i/>
        </w:rPr>
        <w:t xml:space="preserve">s </w:t>
      </w:r>
      <w:r w:rsidR="00303C2F">
        <w:rPr>
          <w:i/>
        </w:rPr>
        <w:t xml:space="preserve">contagious. </w:t>
      </w:r>
      <w:r w:rsidR="006D5BDA">
        <w:rPr>
          <w:i/>
        </w:rPr>
        <w:t xml:space="preserve">Along with how you bounced around the room. </w:t>
      </w:r>
      <w:r w:rsidR="00303C2F">
        <w:rPr>
          <w:i/>
        </w:rPr>
        <w:t xml:space="preserve">You have been my </w:t>
      </w:r>
      <w:r w:rsidR="00D60C9E">
        <w:rPr>
          <w:i/>
        </w:rPr>
        <w:t>confidante</w:t>
      </w:r>
      <w:r w:rsidR="00BC64EE">
        <w:rPr>
          <w:i/>
        </w:rPr>
        <w:t>,</w:t>
      </w:r>
      <w:r w:rsidR="006D5BDA">
        <w:rPr>
          <w:i/>
        </w:rPr>
        <w:t xml:space="preserve"> </w:t>
      </w:r>
      <w:r w:rsidR="006904A8">
        <w:rPr>
          <w:i/>
        </w:rPr>
        <w:t xml:space="preserve">my advisor, and the support that I really </w:t>
      </w:r>
      <w:proofErr w:type="gramStart"/>
      <w:r w:rsidR="006904A8">
        <w:rPr>
          <w:i/>
        </w:rPr>
        <w:t>was in need of</w:t>
      </w:r>
      <w:proofErr w:type="gramEnd"/>
      <w:r w:rsidR="00577E0C">
        <w:rPr>
          <w:i/>
        </w:rPr>
        <w:t>. ‘You can go all the way with a PCET’ (Pittman, 2023)</w:t>
      </w:r>
      <w:r w:rsidR="006904A8">
        <w:rPr>
          <w:i/>
        </w:rPr>
        <w:t xml:space="preserve">. </w:t>
      </w:r>
      <w:r w:rsidR="00C04A0C">
        <w:rPr>
          <w:i/>
        </w:rPr>
        <w:t xml:space="preserve">You have stepped into a role that you are </w:t>
      </w:r>
      <w:r w:rsidR="00473229">
        <w:rPr>
          <w:i/>
        </w:rPr>
        <w:t xml:space="preserve">made for. I am in awe of your professionality, your fairness and </w:t>
      </w:r>
      <w:r w:rsidR="00AC7249">
        <w:rPr>
          <w:i/>
        </w:rPr>
        <w:t xml:space="preserve">your wisdom. Thank you. </w:t>
      </w:r>
    </w:p>
    <w:p w14:paraId="37E53F27" w14:textId="77777777" w:rsidR="00B17E97" w:rsidRPr="00564042" w:rsidRDefault="00B17E97" w:rsidP="0014719A">
      <w:pPr>
        <w:spacing w:line="360" w:lineRule="auto"/>
        <w:ind w:hanging="2"/>
        <w:jc w:val="center"/>
        <w:rPr>
          <w:i/>
        </w:rPr>
      </w:pPr>
    </w:p>
    <w:p w14:paraId="5742E567" w14:textId="77777777" w:rsidR="003739F1" w:rsidRPr="004736AE" w:rsidRDefault="003739F1" w:rsidP="0014719A">
      <w:pPr>
        <w:spacing w:line="360" w:lineRule="auto"/>
        <w:ind w:hanging="2"/>
        <w:jc w:val="center"/>
      </w:pPr>
    </w:p>
    <w:p w14:paraId="3C677B28" w14:textId="77777777" w:rsidR="006C4A4D" w:rsidRPr="004736AE" w:rsidRDefault="006C4A4D" w:rsidP="006C4A4D">
      <w:pPr>
        <w:spacing w:line="360" w:lineRule="auto"/>
        <w:rPr>
          <w:b/>
          <w:i/>
        </w:rPr>
      </w:pPr>
    </w:p>
    <w:p w14:paraId="34ABE7E6" w14:textId="6F6FEE61" w:rsidR="0057757E" w:rsidRPr="004736AE" w:rsidRDefault="006C4A4D" w:rsidP="00653C71">
      <w:pPr>
        <w:spacing w:line="480" w:lineRule="auto"/>
        <w:jc w:val="both"/>
        <w:outlineLvl w:val="0"/>
        <w:rPr>
          <w:b/>
        </w:rPr>
      </w:pPr>
      <w:r w:rsidRPr="004736AE">
        <w:rPr>
          <w:b/>
        </w:rPr>
        <w:br w:type="page"/>
      </w:r>
      <w:bookmarkStart w:id="6" w:name="_Toc202633746"/>
      <w:r w:rsidR="00BA7FED" w:rsidRPr="004736AE">
        <w:rPr>
          <w:b/>
        </w:rPr>
        <w:lastRenderedPageBreak/>
        <w:t>ABSTRACT</w:t>
      </w:r>
      <w:bookmarkEnd w:id="6"/>
    </w:p>
    <w:p w14:paraId="3D20AE67" w14:textId="77777777" w:rsidR="0057757E" w:rsidRPr="004736AE" w:rsidRDefault="0057757E" w:rsidP="005E060A">
      <w:pPr>
        <w:spacing w:line="480" w:lineRule="auto"/>
        <w:outlineLvl w:val="0"/>
        <w:rPr>
          <w:b/>
        </w:rPr>
      </w:pPr>
    </w:p>
    <w:p w14:paraId="0697BEFD" w14:textId="18C0CF63" w:rsidR="0083215B" w:rsidRPr="004736AE" w:rsidRDefault="00E25650" w:rsidP="00E377D8">
      <w:pPr>
        <w:spacing w:line="480" w:lineRule="auto"/>
        <w:jc w:val="both"/>
        <w:rPr>
          <w:b/>
        </w:rPr>
      </w:pPr>
      <w:bookmarkStart w:id="7" w:name="_Toc201772450"/>
      <w:r w:rsidRPr="004736AE">
        <w:rPr>
          <w:i/>
        </w:rPr>
        <w:t>This dissertation critically examines the extent to which inclusive education in Wales supports neurodi</w:t>
      </w:r>
      <w:r w:rsidR="0057757E" w:rsidRPr="004736AE">
        <w:rPr>
          <w:i/>
        </w:rPr>
        <w:t>v</w:t>
      </w:r>
      <w:r w:rsidRPr="004736AE">
        <w:rPr>
          <w:i/>
        </w:rPr>
        <w:t xml:space="preserve">erse children and young people (NDCYP), using the biopsychosocial model (Engel, 1977) as a conceptual framework. It explores how biological, psychological, and social factors intersect to shape educational experiences and outcomes. Despite progressive legislation such as the Additional Learning Needs and Education Tribunal (Wales) Act 2018 (Welsh Government, 2018), implementation remains inconsistent due to systemic barriers including underfunding, diagnostic delays, and insufficient staff training (Knight &amp; Crick, 2022; Murphy, 2025). The study highlights the critical role of educator attitudes, community engagement, and family support in fostering inclusive environments (Bronfenbrenner, 1979; Merry, 2020). Case studies and Welsh initiatives such as the Community Connector Project and Tim </w:t>
      </w:r>
      <w:proofErr w:type="spellStart"/>
      <w:r w:rsidRPr="004736AE">
        <w:rPr>
          <w:i/>
        </w:rPr>
        <w:t>Camau</w:t>
      </w:r>
      <w:proofErr w:type="spellEnd"/>
      <w:r w:rsidRPr="004736AE">
        <w:rPr>
          <w:i/>
        </w:rPr>
        <w:t xml:space="preserve"> Bach demonstrate the potential of multi-agency collaboration (Stanley &amp; Kuo, 2022). However, attitudinal change beyond the classroom is essential to achieving meaningful inclusion. The research concludes that inclusion must be reimagined as a systemic, community-driven process that values neurodiversity as a resource rather than a challenge (Armstrong, 2012; Ortiz, 2020). Recommendations include embedding the </w:t>
      </w:r>
      <w:r w:rsidR="00BB0A83" w:rsidRPr="004736AE">
        <w:rPr>
          <w:i/>
        </w:rPr>
        <w:t>B</w:t>
      </w:r>
      <w:r w:rsidRPr="004736AE">
        <w:rPr>
          <w:i/>
        </w:rPr>
        <w:t>iopsychosocial model into teacher training and policy, and prioritising wellbeing and identity development as core educational outcomes.</w:t>
      </w:r>
      <w:r w:rsidR="005E060A" w:rsidRPr="004736AE">
        <w:rPr>
          <w:b/>
        </w:rPr>
        <w:br w:type="page"/>
      </w:r>
      <w:r w:rsidR="00BA7FED" w:rsidRPr="004736AE">
        <w:rPr>
          <w:b/>
        </w:rPr>
        <w:lastRenderedPageBreak/>
        <w:t>ACRONYM</w:t>
      </w:r>
      <w:bookmarkEnd w:id="7"/>
      <w:r w:rsidR="00BA7FED" w:rsidRPr="004736AE">
        <w:rPr>
          <w:b/>
        </w:rPr>
        <w:t xml:space="preserve"> </w:t>
      </w:r>
    </w:p>
    <w:p w14:paraId="503BFC76" w14:textId="77777777" w:rsidR="00357804" w:rsidRPr="004736AE" w:rsidRDefault="00357804" w:rsidP="00201D7C">
      <w:pPr>
        <w:tabs>
          <w:tab w:val="left" w:pos="1488"/>
        </w:tabs>
        <w:spacing w:line="360" w:lineRule="auto"/>
        <w:ind w:hanging="2"/>
      </w:pPr>
      <w:r w:rsidRPr="004736AE">
        <w:t xml:space="preserve">ADD                 Attention Deficit Disorder </w:t>
      </w:r>
    </w:p>
    <w:p w14:paraId="285114A2" w14:textId="77777777" w:rsidR="00357804" w:rsidRPr="004736AE" w:rsidRDefault="00357804" w:rsidP="00201D7C">
      <w:pPr>
        <w:tabs>
          <w:tab w:val="left" w:pos="1488"/>
        </w:tabs>
        <w:spacing w:line="360" w:lineRule="auto"/>
        <w:ind w:hanging="2"/>
      </w:pPr>
      <w:r w:rsidRPr="004736AE">
        <w:t xml:space="preserve">ADHD              Attention Deficit Hyperactivity Disorder </w:t>
      </w:r>
    </w:p>
    <w:p w14:paraId="4991558E" w14:textId="77777777" w:rsidR="00357804" w:rsidRPr="004736AE" w:rsidRDefault="00357804" w:rsidP="0014719A">
      <w:pPr>
        <w:spacing w:line="360" w:lineRule="auto"/>
        <w:ind w:hanging="2"/>
      </w:pPr>
      <w:r w:rsidRPr="004736AE">
        <w:t>ALN</w:t>
      </w:r>
      <w:r w:rsidRPr="004736AE">
        <w:tab/>
      </w:r>
      <w:r w:rsidRPr="004736AE">
        <w:tab/>
        <w:t xml:space="preserve"> Additional Learning Needs</w:t>
      </w:r>
    </w:p>
    <w:p w14:paraId="678C0618" w14:textId="0F728535" w:rsidR="00357804" w:rsidRPr="004736AE" w:rsidRDefault="00357804" w:rsidP="00201D7C">
      <w:pPr>
        <w:tabs>
          <w:tab w:val="left" w:pos="1488"/>
        </w:tabs>
        <w:spacing w:line="360" w:lineRule="auto"/>
        <w:ind w:hanging="2"/>
      </w:pPr>
      <w:r w:rsidRPr="004736AE">
        <w:t xml:space="preserve">ALNCo            Additional Learning Needs Co-ordinator </w:t>
      </w:r>
    </w:p>
    <w:p w14:paraId="01D2BAF0" w14:textId="77777777" w:rsidR="00357804" w:rsidRPr="004736AE" w:rsidRDefault="00357804" w:rsidP="00201D7C">
      <w:pPr>
        <w:tabs>
          <w:tab w:val="left" w:pos="1488"/>
        </w:tabs>
        <w:spacing w:line="360" w:lineRule="auto"/>
        <w:ind w:hanging="2"/>
      </w:pPr>
      <w:r w:rsidRPr="004736AE">
        <w:t>ALNCO</w:t>
      </w:r>
      <w:r w:rsidRPr="004736AE">
        <w:tab/>
        <w:t>Additional Learning Needs Coordinator</w:t>
      </w:r>
    </w:p>
    <w:p w14:paraId="0C5A321A" w14:textId="77777777" w:rsidR="00357804" w:rsidRPr="004736AE" w:rsidRDefault="00357804" w:rsidP="00201D7C">
      <w:pPr>
        <w:tabs>
          <w:tab w:val="left" w:pos="1488"/>
        </w:tabs>
        <w:spacing w:line="360" w:lineRule="auto"/>
        <w:ind w:hanging="2"/>
      </w:pPr>
      <w:r w:rsidRPr="004736AE">
        <w:t>ALNET           Additional Learning Needs and Education Tribunal (Wales) Act 2018</w:t>
      </w:r>
    </w:p>
    <w:p w14:paraId="7B40C9AA" w14:textId="5CE3F89E" w:rsidR="00357804" w:rsidRPr="004736AE" w:rsidRDefault="00357804" w:rsidP="00201D7C">
      <w:pPr>
        <w:tabs>
          <w:tab w:val="left" w:pos="1488"/>
        </w:tabs>
        <w:spacing w:line="360" w:lineRule="auto"/>
        <w:ind w:hanging="2"/>
      </w:pPr>
      <w:r w:rsidRPr="004736AE">
        <w:t xml:space="preserve">ASD                </w:t>
      </w:r>
      <w:proofErr w:type="spellStart"/>
      <w:r w:rsidR="00B55385">
        <w:t>ASD</w:t>
      </w:r>
      <w:proofErr w:type="spellEnd"/>
      <w:r w:rsidRPr="004736AE">
        <w:t xml:space="preserve"> Spectrum Disorder </w:t>
      </w:r>
    </w:p>
    <w:p w14:paraId="7F8574C2" w14:textId="6B078E00" w:rsidR="00357804" w:rsidRPr="004736AE" w:rsidRDefault="00357804" w:rsidP="00201D7C">
      <w:pPr>
        <w:tabs>
          <w:tab w:val="left" w:pos="1488"/>
        </w:tabs>
        <w:spacing w:line="360" w:lineRule="auto"/>
        <w:ind w:hanging="2"/>
      </w:pPr>
      <w:r w:rsidRPr="004736AE">
        <w:t xml:space="preserve">DCD                Developmental Co-ordination Disorder </w:t>
      </w:r>
    </w:p>
    <w:p w14:paraId="3DDD2AB1" w14:textId="77777777" w:rsidR="00357804" w:rsidRPr="004736AE" w:rsidRDefault="00357804" w:rsidP="00201D7C">
      <w:pPr>
        <w:tabs>
          <w:tab w:val="left" w:pos="1488"/>
        </w:tabs>
        <w:spacing w:line="360" w:lineRule="auto"/>
        <w:ind w:hanging="2"/>
      </w:pPr>
      <w:r w:rsidRPr="004736AE">
        <w:t xml:space="preserve">ELSA              Emotional Literacy Support Assistant </w:t>
      </w:r>
    </w:p>
    <w:p w14:paraId="68BB97A6" w14:textId="77777777" w:rsidR="00357804" w:rsidRPr="004736AE" w:rsidRDefault="00357804" w:rsidP="00201D7C">
      <w:pPr>
        <w:tabs>
          <w:tab w:val="left" w:pos="1488"/>
        </w:tabs>
        <w:spacing w:line="360" w:lineRule="auto"/>
        <w:ind w:hanging="2"/>
      </w:pPr>
      <w:r w:rsidRPr="004736AE">
        <w:t xml:space="preserve">IDP                 Individual Development Plan </w:t>
      </w:r>
    </w:p>
    <w:p w14:paraId="7FB5A2DA" w14:textId="66DAD0F4" w:rsidR="00357804" w:rsidRPr="004736AE" w:rsidRDefault="00357804" w:rsidP="00201D7C">
      <w:pPr>
        <w:tabs>
          <w:tab w:val="left" w:pos="1488"/>
        </w:tabs>
        <w:spacing w:line="360" w:lineRule="auto"/>
        <w:ind w:hanging="2"/>
      </w:pPr>
      <w:r w:rsidRPr="004736AE">
        <w:t xml:space="preserve">IEP                  Individual Education Plans </w:t>
      </w:r>
    </w:p>
    <w:p w14:paraId="76358672" w14:textId="09B01F9B" w:rsidR="00357804" w:rsidRPr="004736AE" w:rsidRDefault="00357804" w:rsidP="00201D7C">
      <w:pPr>
        <w:tabs>
          <w:tab w:val="left" w:pos="1488"/>
        </w:tabs>
        <w:spacing w:line="360" w:lineRule="auto"/>
        <w:ind w:hanging="2"/>
      </w:pPr>
      <w:r w:rsidRPr="004736AE">
        <w:t>LEAs               Local Education Authorities</w:t>
      </w:r>
    </w:p>
    <w:p w14:paraId="7E73A9FD" w14:textId="77777777" w:rsidR="00357804" w:rsidRPr="004736AE" w:rsidRDefault="00357804" w:rsidP="00201D7C">
      <w:pPr>
        <w:tabs>
          <w:tab w:val="left" w:pos="1488"/>
        </w:tabs>
        <w:spacing w:line="360" w:lineRule="auto"/>
        <w:ind w:hanging="2"/>
      </w:pPr>
      <w:r w:rsidRPr="004736AE">
        <w:t xml:space="preserve">NDCYP           Neurodiverse Children and Young People </w:t>
      </w:r>
    </w:p>
    <w:p w14:paraId="364D4260" w14:textId="77777777" w:rsidR="00357804" w:rsidRPr="004736AE" w:rsidRDefault="00357804" w:rsidP="00201D7C">
      <w:pPr>
        <w:tabs>
          <w:tab w:val="left" w:pos="1488"/>
        </w:tabs>
        <w:spacing w:line="360" w:lineRule="auto"/>
        <w:ind w:hanging="2"/>
      </w:pPr>
      <w:r w:rsidRPr="004736AE">
        <w:t xml:space="preserve">PCP                  Person-centred Practice </w:t>
      </w:r>
    </w:p>
    <w:p w14:paraId="4CF83344" w14:textId="77777777" w:rsidR="00357804" w:rsidRPr="004736AE" w:rsidRDefault="00357804" w:rsidP="0014719A">
      <w:pPr>
        <w:spacing w:line="360" w:lineRule="auto"/>
        <w:ind w:hanging="2"/>
      </w:pPr>
      <w:r w:rsidRPr="004736AE">
        <w:t>SEN</w:t>
      </w:r>
      <w:r w:rsidRPr="004736AE">
        <w:tab/>
      </w:r>
      <w:r w:rsidRPr="004736AE">
        <w:tab/>
        <w:t xml:space="preserve"> Special Educational Needs</w:t>
      </w:r>
    </w:p>
    <w:p w14:paraId="68D3A219" w14:textId="77777777" w:rsidR="00357804" w:rsidRPr="004736AE" w:rsidRDefault="00357804" w:rsidP="00201D7C">
      <w:pPr>
        <w:tabs>
          <w:tab w:val="left" w:pos="1488"/>
        </w:tabs>
        <w:spacing w:line="360" w:lineRule="auto"/>
        <w:ind w:hanging="2"/>
      </w:pPr>
      <w:r w:rsidRPr="004736AE">
        <w:t>SENCO</w:t>
      </w:r>
      <w:r w:rsidRPr="004736AE">
        <w:tab/>
        <w:t>Special Educational Needs Coordinator</w:t>
      </w:r>
    </w:p>
    <w:p w14:paraId="19FE9697" w14:textId="77777777" w:rsidR="00357804" w:rsidRPr="004736AE" w:rsidRDefault="00357804" w:rsidP="00201D7C">
      <w:pPr>
        <w:tabs>
          <w:tab w:val="left" w:pos="1488"/>
        </w:tabs>
        <w:spacing w:line="360" w:lineRule="auto"/>
        <w:ind w:hanging="2"/>
      </w:pPr>
      <w:r w:rsidRPr="004736AE">
        <w:t>SENDIST</w:t>
      </w:r>
      <w:r w:rsidRPr="004736AE">
        <w:tab/>
        <w:t>Special Educational Needs and Disability Tribunal</w:t>
      </w:r>
    </w:p>
    <w:p w14:paraId="56E3DBD9" w14:textId="44B93D4C" w:rsidR="00357804" w:rsidRPr="004736AE" w:rsidRDefault="00357804" w:rsidP="00201D7C">
      <w:pPr>
        <w:tabs>
          <w:tab w:val="left" w:pos="1488"/>
        </w:tabs>
        <w:spacing w:line="360" w:lineRule="auto"/>
        <w:ind w:hanging="2"/>
      </w:pPr>
      <w:r w:rsidRPr="004736AE">
        <w:t xml:space="preserve">SES                  Socioeconomic Status </w:t>
      </w:r>
    </w:p>
    <w:p w14:paraId="7E75E81F" w14:textId="77777777" w:rsidR="00357804" w:rsidRPr="004736AE" w:rsidRDefault="00357804" w:rsidP="00201D7C">
      <w:pPr>
        <w:tabs>
          <w:tab w:val="left" w:pos="1488"/>
        </w:tabs>
        <w:spacing w:line="360" w:lineRule="auto"/>
        <w:ind w:hanging="2"/>
      </w:pPr>
      <w:r w:rsidRPr="004736AE">
        <w:t xml:space="preserve">SPD                 Sensory Processing Difficulties </w:t>
      </w:r>
    </w:p>
    <w:p w14:paraId="0C56FABB" w14:textId="77777777" w:rsidR="00357804" w:rsidRPr="004736AE" w:rsidRDefault="00357804" w:rsidP="00201D7C">
      <w:pPr>
        <w:tabs>
          <w:tab w:val="left" w:pos="1488"/>
        </w:tabs>
        <w:spacing w:line="360" w:lineRule="auto"/>
        <w:ind w:hanging="2"/>
      </w:pPr>
      <w:r w:rsidRPr="004736AE">
        <w:t>UK                   United Kingdom</w:t>
      </w:r>
    </w:p>
    <w:p w14:paraId="7FDD8902" w14:textId="77777777" w:rsidR="00357804" w:rsidRPr="004736AE" w:rsidRDefault="00357804" w:rsidP="00201D7C">
      <w:pPr>
        <w:tabs>
          <w:tab w:val="left" w:pos="1488"/>
        </w:tabs>
        <w:spacing w:line="360" w:lineRule="auto"/>
        <w:ind w:hanging="2"/>
      </w:pPr>
      <w:r w:rsidRPr="004736AE">
        <w:t xml:space="preserve">UNCRC           United Conventions on the Rights of the Child </w:t>
      </w:r>
    </w:p>
    <w:p w14:paraId="70DE10F4" w14:textId="77777777" w:rsidR="00357804" w:rsidRPr="004736AE" w:rsidRDefault="00357804" w:rsidP="00201D7C">
      <w:pPr>
        <w:tabs>
          <w:tab w:val="left" w:pos="1488"/>
        </w:tabs>
        <w:spacing w:line="360" w:lineRule="auto"/>
        <w:ind w:hanging="2"/>
      </w:pPr>
      <w:r w:rsidRPr="004736AE">
        <w:t>UNCRPD         United Nations on the Rights of Persons with Disabilities</w:t>
      </w:r>
    </w:p>
    <w:p w14:paraId="025C9AD9" w14:textId="77777777" w:rsidR="009D2D22" w:rsidRPr="004736AE" w:rsidRDefault="009D2D22" w:rsidP="00201D7C">
      <w:pPr>
        <w:tabs>
          <w:tab w:val="left" w:pos="1488"/>
        </w:tabs>
        <w:spacing w:line="360" w:lineRule="auto"/>
        <w:ind w:hanging="2"/>
      </w:pPr>
    </w:p>
    <w:p w14:paraId="7F6D9DD0" w14:textId="4179249A" w:rsidR="004317A6" w:rsidRPr="004736AE" w:rsidRDefault="005E060A" w:rsidP="0014719A">
      <w:pPr>
        <w:numPr>
          <w:ilvl w:val="0"/>
          <w:numId w:val="1"/>
        </w:numPr>
        <w:spacing w:line="480" w:lineRule="auto"/>
        <w:outlineLvl w:val="0"/>
        <w:rPr>
          <w:b/>
        </w:rPr>
      </w:pPr>
      <w:r w:rsidRPr="004736AE">
        <w:rPr>
          <w:b/>
        </w:rPr>
        <w:br w:type="page"/>
      </w:r>
      <w:bookmarkStart w:id="8" w:name="_Toc202633747"/>
      <w:r w:rsidR="00BA7FED" w:rsidRPr="004736AE">
        <w:rPr>
          <w:b/>
        </w:rPr>
        <w:lastRenderedPageBreak/>
        <w:t>INTRODUCTION</w:t>
      </w:r>
      <w:bookmarkEnd w:id="8"/>
      <w:r w:rsidR="00BA7FED" w:rsidRPr="004736AE">
        <w:rPr>
          <w:b/>
        </w:rPr>
        <w:t xml:space="preserve"> </w:t>
      </w:r>
    </w:p>
    <w:p w14:paraId="7991B459" w14:textId="6C5C1368" w:rsidR="009F7E4E" w:rsidRPr="004736AE" w:rsidRDefault="009F7E4E" w:rsidP="009F7E4E">
      <w:pPr>
        <w:spacing w:line="480" w:lineRule="auto"/>
        <w:jc w:val="both"/>
      </w:pPr>
      <w:r w:rsidRPr="004736AE">
        <w:t>In recent years, the concept of inclusive education has gained significant traction within educational policy and practice, particularly in the context of supporting neurodiverse children and young people (NDCYP). As societies increasingly recognise the value of diversity in all its forms</w:t>
      </w:r>
      <w:r w:rsidR="00CC2F56" w:rsidRPr="004736AE">
        <w:t xml:space="preserve"> (Honey</w:t>
      </w:r>
      <w:r w:rsidR="007C1ED8" w:rsidRPr="004736AE">
        <w:t>bourne</w:t>
      </w:r>
      <w:r w:rsidR="00605210" w:rsidRPr="004736AE">
        <w:t>, 2018)</w:t>
      </w:r>
      <w:r w:rsidRPr="004736AE">
        <w:t>, there has been a growing imperative to ensure that educational systems are equipped to accommodate the varied cognitive, emotional, and sensory profiles of all learners</w:t>
      </w:r>
      <w:r w:rsidR="000F68DE" w:rsidRPr="004736AE">
        <w:t xml:space="preserve"> (Cook,</w:t>
      </w:r>
      <w:r w:rsidR="00971C7B" w:rsidRPr="004736AE">
        <w:t xml:space="preserve"> 2024)</w:t>
      </w:r>
      <w:r w:rsidRPr="004736AE">
        <w:t xml:space="preserve">. In Wales, this shift has been reflected in a series of legislative reforms, most notably the </w:t>
      </w:r>
      <w:r w:rsidRPr="004736AE">
        <w:rPr>
          <w:i/>
          <w:iCs/>
        </w:rPr>
        <w:t>Additional Learning Needs and Education Tribunal (Wales) Act</w:t>
      </w:r>
      <w:r w:rsidRPr="004736AE">
        <w:t xml:space="preserve"> </w:t>
      </w:r>
      <w:r w:rsidR="00971C7B" w:rsidRPr="004736AE">
        <w:t>(</w:t>
      </w:r>
      <w:r w:rsidRPr="004736AE">
        <w:t>2018</w:t>
      </w:r>
      <w:r w:rsidR="00971C7B" w:rsidRPr="004736AE">
        <w:t>)</w:t>
      </w:r>
      <w:r w:rsidRPr="004736AE">
        <w:t xml:space="preserve"> (ALNET), which replaced the previous Special Educational Needs (SEN) framework with a more person-centred, rights-based approach</w:t>
      </w:r>
      <w:r w:rsidR="0050344F" w:rsidRPr="004736AE">
        <w:t xml:space="preserve"> (Marsh and Jeans</w:t>
      </w:r>
      <w:r w:rsidR="00B46442" w:rsidRPr="004736AE">
        <w:t>, 2024</w:t>
      </w:r>
      <w:r w:rsidR="00D2237A" w:rsidRPr="004736AE">
        <w:t>)</w:t>
      </w:r>
      <w:r w:rsidRPr="004736AE">
        <w:t>. However, despite these progressive developments,</w:t>
      </w:r>
      <w:r w:rsidR="001D7492" w:rsidRPr="004736AE">
        <w:t xml:space="preserve"> </w:t>
      </w:r>
      <w:r w:rsidR="00D132D0" w:rsidRPr="004736AE">
        <w:t>Kuro</w:t>
      </w:r>
      <w:r w:rsidR="002F24EA" w:rsidRPr="004736AE">
        <w:t xml:space="preserve">wski </w:t>
      </w:r>
      <w:r w:rsidR="002F24EA" w:rsidRPr="004736AE">
        <w:rPr>
          <w:i/>
          <w:iCs/>
        </w:rPr>
        <w:t xml:space="preserve">et al. </w:t>
      </w:r>
      <w:r w:rsidR="0066409E" w:rsidRPr="004736AE">
        <w:t>(</w:t>
      </w:r>
      <w:r w:rsidR="002F24EA" w:rsidRPr="004736AE">
        <w:t>2020)</w:t>
      </w:r>
      <w:r w:rsidRPr="004736AE">
        <w:t xml:space="preserve"> </w:t>
      </w:r>
      <w:r w:rsidR="0066409E" w:rsidRPr="004736AE">
        <w:t xml:space="preserve">argues that </w:t>
      </w:r>
      <w:r w:rsidRPr="004736AE">
        <w:t>the practical implementation of inclusive education remains fraught with challenges, raising critical questions about the extent to which current systems genuinely support the needs of neurodiverse learners.</w:t>
      </w:r>
    </w:p>
    <w:p w14:paraId="28A42C77" w14:textId="5F1D11FD" w:rsidR="000645C1" w:rsidRDefault="009F7E4E" w:rsidP="009F7E4E">
      <w:pPr>
        <w:spacing w:line="480" w:lineRule="auto"/>
        <w:jc w:val="both"/>
      </w:pPr>
      <w:r w:rsidRPr="004736AE">
        <w:t xml:space="preserve">The term </w:t>
      </w:r>
      <w:r w:rsidR="006541BA" w:rsidRPr="004736AE">
        <w:t>‘</w:t>
      </w:r>
      <w:r w:rsidRPr="004736AE">
        <w:t>neurodiversity</w:t>
      </w:r>
      <w:r w:rsidR="006541BA" w:rsidRPr="004736AE">
        <w:t>’,</w:t>
      </w:r>
      <w:r w:rsidRPr="004736AE">
        <w:t xml:space="preserve"> first coined by sociologist Judy Singer in the 1990s, refers to the natural variation in human neurological development and functioning</w:t>
      </w:r>
      <w:r w:rsidR="008F5678" w:rsidRPr="004736AE">
        <w:t xml:space="preserve"> (</w:t>
      </w:r>
      <w:r w:rsidR="000E6771" w:rsidRPr="004736AE">
        <w:t>Singer, 2017)</w:t>
      </w:r>
      <w:r w:rsidRPr="004736AE">
        <w:t xml:space="preserve">. It encompasses a range of conditions, including </w:t>
      </w:r>
      <w:r w:rsidR="00D24E53">
        <w:t>autism</w:t>
      </w:r>
      <w:r w:rsidR="000E6771" w:rsidRPr="004736AE">
        <w:t xml:space="preserve"> spectrum disorder</w:t>
      </w:r>
      <w:r w:rsidRPr="004736AE">
        <w:t xml:space="preserve"> (ASD), </w:t>
      </w:r>
      <w:r w:rsidR="000E6771" w:rsidRPr="004736AE">
        <w:t>attention deficit hyperactivity disorder</w:t>
      </w:r>
      <w:r w:rsidRPr="004736AE">
        <w:t xml:space="preserve"> (ADHD), dyslexia, dyspraxia, and others</w:t>
      </w:r>
      <w:r w:rsidR="005533D4" w:rsidRPr="004736AE">
        <w:t xml:space="preserve"> (Vo and Webb</w:t>
      </w:r>
      <w:r w:rsidR="00653C71">
        <w:t>,</w:t>
      </w:r>
      <w:r w:rsidR="00F84870" w:rsidRPr="004736AE">
        <w:t xml:space="preserve"> 2024)</w:t>
      </w:r>
      <w:r w:rsidRPr="004736AE">
        <w:t>.</w:t>
      </w:r>
      <w:r w:rsidR="00266DFF">
        <w:t xml:space="preserve"> For the purposes of this dissertation, the focus will be on ASD and ADHD. </w:t>
      </w:r>
      <w:r w:rsidRPr="004736AE">
        <w:t>Rather than viewing these conditions as deficits or disorders</w:t>
      </w:r>
      <w:r w:rsidR="00BA2DBF" w:rsidRPr="004736AE">
        <w:t xml:space="preserve"> (</w:t>
      </w:r>
      <w:r w:rsidR="00264A25" w:rsidRPr="004736AE">
        <w:t>Eg</w:t>
      </w:r>
      <w:r w:rsidR="00DA65DC" w:rsidRPr="004736AE">
        <w:t>elund and Dyssegaard, 2019)</w:t>
      </w:r>
      <w:r w:rsidRPr="004736AE">
        <w:t>, the neurodiversity paradigm frames them as part of the normal spectrum of human diversity, akin to differences in race, gender, or culture</w:t>
      </w:r>
      <w:r w:rsidR="00CF1851" w:rsidRPr="004736AE">
        <w:t xml:space="preserve"> (Singer, 2017)</w:t>
      </w:r>
      <w:r w:rsidRPr="004736AE">
        <w:t>. This perspective challenges traditional, medicalised models of disability and calls for educational environments that are responsive to the unique strengths and needs of neurodiverse individuals</w:t>
      </w:r>
      <w:r w:rsidR="00422FB0" w:rsidRPr="004736AE">
        <w:t xml:space="preserve"> (Murphy, 2025)</w:t>
      </w:r>
      <w:r w:rsidRPr="004736AE">
        <w:t>.</w:t>
      </w:r>
      <w:r w:rsidR="00075E20">
        <w:t xml:space="preserve"> </w:t>
      </w:r>
    </w:p>
    <w:p w14:paraId="2D706F24" w14:textId="1E12068D" w:rsidR="009F7E4E" w:rsidRPr="004736AE" w:rsidRDefault="009F7E4E" w:rsidP="009F7E4E">
      <w:pPr>
        <w:spacing w:line="480" w:lineRule="auto"/>
        <w:jc w:val="both"/>
      </w:pPr>
      <w:r w:rsidRPr="004736AE">
        <w:lastRenderedPageBreak/>
        <w:t>In Wales, the adoption of the ALNET framework represents a significant step toward realising this vision</w:t>
      </w:r>
      <w:r w:rsidR="005E096D" w:rsidRPr="004736AE">
        <w:t xml:space="preserve"> (W</w:t>
      </w:r>
      <w:r w:rsidR="00FA1BFB" w:rsidRPr="004736AE">
        <w:t>elsh Government</w:t>
      </w:r>
      <w:r w:rsidR="00051A9B" w:rsidRPr="004736AE">
        <w:t>, 2018)</w:t>
      </w:r>
      <w:r w:rsidRPr="004736AE">
        <w:t>. The Act mandates the use of Individual Development Plans (IDPs)</w:t>
      </w:r>
      <w:r w:rsidR="00033562" w:rsidRPr="004736AE">
        <w:t xml:space="preserve"> </w:t>
      </w:r>
      <w:r w:rsidRPr="004736AE">
        <w:t xml:space="preserve">for all learners with ALN </w:t>
      </w:r>
      <w:r w:rsidR="00033562" w:rsidRPr="004736AE">
        <w:t>(Estyn, 2024</w:t>
      </w:r>
      <w:r w:rsidR="00CC78CD">
        <w:t>a</w:t>
      </w:r>
      <w:r w:rsidR="00033562" w:rsidRPr="004736AE">
        <w:t>)</w:t>
      </w:r>
      <w:r w:rsidR="002B7E4E" w:rsidRPr="004736AE">
        <w:t>,</w:t>
      </w:r>
      <w:r w:rsidR="00033562" w:rsidRPr="004736AE">
        <w:t xml:space="preserve"> </w:t>
      </w:r>
      <w:r w:rsidRPr="004736AE">
        <w:t>emphasising a holistic, collaborative approach to support planning. It also introduces statutory roles such as the Additional Learning Needs Coordinator (ALNCo) to ensure that inclusive practices are embedded within school systems</w:t>
      </w:r>
      <w:r w:rsidR="008F4A87" w:rsidRPr="004736AE">
        <w:t xml:space="preserve"> (</w:t>
      </w:r>
      <w:r w:rsidR="00463BD7" w:rsidRPr="004736AE">
        <w:t>Estyn, 2024</w:t>
      </w:r>
      <w:r w:rsidR="00AB46E2">
        <w:t>a</w:t>
      </w:r>
      <w:r w:rsidR="002A1EF1" w:rsidRPr="004736AE">
        <w:t>; Welsh Government, 2024</w:t>
      </w:r>
      <w:r w:rsidR="00BE6B56" w:rsidRPr="004736AE">
        <w:t>a</w:t>
      </w:r>
      <w:r w:rsidR="005E093F" w:rsidRPr="004736AE">
        <w:t>).</w:t>
      </w:r>
      <w:r w:rsidRPr="004736AE">
        <w:t xml:space="preserve"> However, as the literature reveals, the success of these reforms is contingent upon a range of factors, including adequate funding</w:t>
      </w:r>
      <w:r w:rsidR="00830DD5" w:rsidRPr="004736AE">
        <w:t xml:space="preserve"> (NA</w:t>
      </w:r>
      <w:r w:rsidR="00713A43" w:rsidRPr="004736AE">
        <w:t>HT</w:t>
      </w:r>
      <w:r w:rsidR="00830DD5" w:rsidRPr="004736AE">
        <w:t xml:space="preserve"> Cymru, 20</w:t>
      </w:r>
      <w:r w:rsidR="0003766F" w:rsidRPr="004736AE">
        <w:t>24)</w:t>
      </w:r>
      <w:r w:rsidR="00713A43" w:rsidRPr="004736AE">
        <w:t>,</w:t>
      </w:r>
      <w:r w:rsidRPr="004736AE">
        <w:t xml:space="preserve"> staff training</w:t>
      </w:r>
      <w:r w:rsidR="00DF134E" w:rsidRPr="004736AE">
        <w:t xml:space="preserve"> (Murphy </w:t>
      </w:r>
      <w:r w:rsidR="00DF134E" w:rsidRPr="004736AE">
        <w:rPr>
          <w:i/>
          <w:iCs/>
        </w:rPr>
        <w:t>et al.</w:t>
      </w:r>
      <w:r w:rsidR="0042500F" w:rsidRPr="004736AE">
        <w:rPr>
          <w:i/>
          <w:iCs/>
        </w:rPr>
        <w:t xml:space="preserve">, </w:t>
      </w:r>
      <w:r w:rsidR="00D626CC" w:rsidRPr="004736AE">
        <w:t>2025</w:t>
      </w:r>
      <w:r w:rsidR="0068257F" w:rsidRPr="004736AE">
        <w:t xml:space="preserve">; Knight </w:t>
      </w:r>
      <w:r w:rsidR="0035492D" w:rsidRPr="004736AE">
        <w:rPr>
          <w:i/>
          <w:iCs/>
        </w:rPr>
        <w:t xml:space="preserve">et al., </w:t>
      </w:r>
      <w:r w:rsidR="003072E3" w:rsidRPr="004736AE">
        <w:t>2022</w:t>
      </w:r>
      <w:r w:rsidR="00D626CC" w:rsidRPr="004736AE">
        <w:t>)</w:t>
      </w:r>
      <w:r w:rsidRPr="004736AE">
        <w:t>, inter-agency collaboration</w:t>
      </w:r>
      <w:r w:rsidR="003F6D0B" w:rsidRPr="004736AE">
        <w:t xml:space="preserve"> (</w:t>
      </w:r>
      <w:proofErr w:type="spellStart"/>
      <w:r w:rsidR="003F6D0B" w:rsidRPr="004736AE">
        <w:t>Al</w:t>
      </w:r>
      <w:r w:rsidR="00174BAD" w:rsidRPr="004736AE">
        <w:t>matu</w:t>
      </w:r>
      <w:proofErr w:type="spellEnd"/>
      <w:r w:rsidR="00D067A0" w:rsidRPr="004736AE">
        <w:t>, 2024)</w:t>
      </w:r>
      <w:r w:rsidRPr="004736AE">
        <w:t>, and, crucially, attitudinal change among educators and the wider community</w:t>
      </w:r>
      <w:r w:rsidR="009B6DD1" w:rsidRPr="004736AE">
        <w:t xml:space="preserve"> (Merry, 2020)</w:t>
      </w:r>
      <w:r w:rsidRPr="004736AE">
        <w:t>.</w:t>
      </w:r>
    </w:p>
    <w:p w14:paraId="4D64725F" w14:textId="489883B7" w:rsidR="009F7E4E" w:rsidRPr="004736AE" w:rsidRDefault="009F7E4E" w:rsidP="009F7E4E">
      <w:pPr>
        <w:spacing w:line="480" w:lineRule="auto"/>
        <w:jc w:val="both"/>
      </w:pPr>
      <w:r w:rsidRPr="004736AE">
        <w:t xml:space="preserve">The </w:t>
      </w:r>
      <w:r w:rsidR="00274B2E" w:rsidRPr="004736AE">
        <w:t>B</w:t>
      </w:r>
      <w:r w:rsidRPr="004736AE">
        <w:t xml:space="preserve">iopsychosocial model (Engel, 1977) offers a valuable framework for understanding the complex interplay of factors that influence the educational experiences of NDCYP. Unlike the traditional medical model, which focuses narrowly on diagnosis and treatment, the </w:t>
      </w:r>
      <w:r w:rsidR="00274B2E" w:rsidRPr="004736AE">
        <w:t>B</w:t>
      </w:r>
      <w:r w:rsidRPr="004736AE">
        <w:t xml:space="preserve">iopsychosocial model </w:t>
      </w:r>
      <w:r w:rsidR="00274B2E" w:rsidRPr="004736AE">
        <w:t xml:space="preserve">(Engel, 1977) </w:t>
      </w:r>
      <w:r w:rsidRPr="004736AE">
        <w:t>considers the dynamic interaction between biological, psychological, and social domains</w:t>
      </w:r>
      <w:r w:rsidR="007E099D" w:rsidRPr="004736AE">
        <w:t xml:space="preserve"> (Armstrong, 2012)</w:t>
      </w:r>
      <w:r w:rsidRPr="004736AE">
        <w:t>. In the context of education, this means recognising that a child’s learning and development are shaped not only by neurological differences but also by emotional wellbeing, family circumstances, school culture, and societal attitudes</w:t>
      </w:r>
      <w:r w:rsidR="009A1C59" w:rsidRPr="004736AE">
        <w:t xml:space="preserve"> (Armstrong, 2011)</w:t>
      </w:r>
      <w:r w:rsidRPr="004736AE">
        <w:t>. This model aligns closely with the inclusive ethos of the ALNET and provides a theoretical foundation for designing educational interventions that are both equitable and effective.</w:t>
      </w:r>
    </w:p>
    <w:p w14:paraId="21848C7E" w14:textId="06AAF5F0" w:rsidR="009F7E4E" w:rsidRPr="004736AE" w:rsidRDefault="009F7E4E" w:rsidP="009F7E4E">
      <w:pPr>
        <w:spacing w:line="480" w:lineRule="auto"/>
        <w:jc w:val="both"/>
      </w:pPr>
      <w:r w:rsidRPr="004736AE">
        <w:t>Despite the promise of this approach, the literature highlights persistent gaps between policy and practice</w:t>
      </w:r>
      <w:r w:rsidR="002C5006" w:rsidRPr="004736AE">
        <w:t xml:space="preserve"> (Merry, 2020)</w:t>
      </w:r>
      <w:r w:rsidRPr="004736AE">
        <w:t>. Many educators report feeling ill-equipped to support neurodiverse learners, citing a lack of training, resources, and confidence</w:t>
      </w:r>
      <w:r w:rsidR="0057026A" w:rsidRPr="004736AE">
        <w:t xml:space="preserve"> </w:t>
      </w:r>
      <w:r w:rsidR="0057026A" w:rsidRPr="004736AE">
        <w:lastRenderedPageBreak/>
        <w:t>(Knight and Conn,</w:t>
      </w:r>
      <w:r w:rsidR="004A5E9C" w:rsidRPr="004736AE">
        <w:t xml:space="preserve"> 2025)</w:t>
      </w:r>
      <w:r w:rsidRPr="004736AE">
        <w:t>. Attitudinal barriers, including deficit-based perceptions of neurodiversity, continue to undermine inclusive efforts, leading to experiences of exclusion, bullying, and academic disengagement among NDCYP</w:t>
      </w:r>
      <w:r w:rsidR="003772DA" w:rsidRPr="004736AE">
        <w:t xml:space="preserve"> (Garey and Martin,</w:t>
      </w:r>
      <w:r w:rsidR="00386781" w:rsidRPr="004736AE">
        <w:t xml:space="preserve"> 2024)</w:t>
      </w:r>
      <w:r w:rsidRPr="004736AE">
        <w:t>. Moreover, systemic issues such as long waiting times for diagnoses</w:t>
      </w:r>
      <w:r w:rsidR="00547BB8" w:rsidRPr="004736AE">
        <w:t xml:space="preserve"> (Children</w:t>
      </w:r>
      <w:r w:rsidR="00710CA3" w:rsidRPr="004736AE">
        <w:t>’s Commissioner, 2024)</w:t>
      </w:r>
      <w:r w:rsidRPr="004736AE">
        <w:t>, inconsistent application of IDPs,</w:t>
      </w:r>
      <w:r w:rsidR="002D3FFA" w:rsidRPr="004736AE">
        <w:t xml:space="preserve"> (Welsh Government, 2018)</w:t>
      </w:r>
      <w:r w:rsidRPr="004736AE">
        <w:t xml:space="preserve"> and disparities in local authority provision further complicate the landscape</w:t>
      </w:r>
      <w:r w:rsidR="002D3FFA" w:rsidRPr="004736AE">
        <w:t xml:space="preserve"> (Merry, 2020)</w:t>
      </w:r>
      <w:r w:rsidRPr="004736AE">
        <w:t>. These challenges are particularly acute for families from lower socioeconomic backgrounds, who often face additional barriers in accessing support</w:t>
      </w:r>
      <w:r w:rsidR="001C6F74" w:rsidRPr="004736AE">
        <w:t xml:space="preserve"> (Silverman </w:t>
      </w:r>
      <w:r w:rsidR="001C6F74" w:rsidRPr="004736AE">
        <w:rPr>
          <w:i/>
          <w:iCs/>
        </w:rPr>
        <w:t xml:space="preserve">et al., </w:t>
      </w:r>
      <w:r w:rsidR="001C6F74" w:rsidRPr="004736AE">
        <w:t>2023).</w:t>
      </w:r>
    </w:p>
    <w:p w14:paraId="1E4503E5" w14:textId="75B77007" w:rsidR="000D2A9C" w:rsidRPr="000D2A9C" w:rsidRDefault="009F7E4E" w:rsidP="000D2A9C">
      <w:pPr>
        <w:spacing w:line="480" w:lineRule="auto"/>
        <w:jc w:val="both"/>
      </w:pPr>
      <w:r w:rsidRPr="004736AE">
        <w:t xml:space="preserve">The importance of community engagement and family involvement also emerges as a critical theme. Bronfenbrenner’s </w:t>
      </w:r>
      <w:r w:rsidR="000929DC" w:rsidRPr="004736AE">
        <w:t xml:space="preserve">(1979) </w:t>
      </w:r>
      <w:r w:rsidRPr="004736AE">
        <w:t>Ecological Systems Theory underscores the need for a whole-systems approach, recognising that schools do not operate in isolation but are embedded within broader networks of relationships and institutions</w:t>
      </w:r>
      <w:r w:rsidR="00E73BE7" w:rsidRPr="004736AE">
        <w:t xml:space="preserve"> (Latif </w:t>
      </w:r>
      <w:r w:rsidR="00E73BE7" w:rsidRPr="004736AE">
        <w:rPr>
          <w:i/>
          <w:iCs/>
        </w:rPr>
        <w:t>et al.,</w:t>
      </w:r>
      <w:r w:rsidR="002B1BA0" w:rsidRPr="004736AE">
        <w:t xml:space="preserve"> 2022</w:t>
      </w:r>
      <w:r w:rsidR="008471A8" w:rsidRPr="004736AE">
        <w:t>;</w:t>
      </w:r>
      <w:r w:rsidR="002B1BA0" w:rsidRPr="004736AE">
        <w:t xml:space="preserve"> D</w:t>
      </w:r>
      <w:r w:rsidR="008471A8" w:rsidRPr="004736AE">
        <w:t xml:space="preserve">’Arcy </w:t>
      </w:r>
      <w:r w:rsidR="008471A8" w:rsidRPr="004736AE">
        <w:rPr>
          <w:i/>
          <w:iCs/>
        </w:rPr>
        <w:t xml:space="preserve">et al., </w:t>
      </w:r>
      <w:r w:rsidR="008471A8" w:rsidRPr="004736AE">
        <w:t>2023)</w:t>
      </w:r>
      <w:r w:rsidRPr="004736AE">
        <w:t>.</w:t>
      </w:r>
      <w:r w:rsidR="000D2A9C">
        <w:t xml:space="preserve"> </w:t>
      </w:r>
      <w:r w:rsidR="000D2A9C" w:rsidRPr="000D2A9C">
        <w:t>The </w:t>
      </w:r>
      <w:r w:rsidR="000D2A9C" w:rsidRPr="00775F67">
        <w:t>Biopsychosocial</w:t>
      </w:r>
      <w:r w:rsidR="00775F67">
        <w:t xml:space="preserve"> </w:t>
      </w:r>
      <w:r w:rsidR="000D2A9C" w:rsidRPr="00775F67">
        <w:t xml:space="preserve">Model (Engel, 1977) and Bronfenbrenner’s </w:t>
      </w:r>
      <w:r w:rsidR="00AC2C2D" w:rsidRPr="00775F67">
        <w:t>(1979)</w:t>
      </w:r>
      <w:r w:rsidR="00AC2C2D" w:rsidRPr="000D2A9C">
        <w:t> </w:t>
      </w:r>
      <w:r w:rsidR="000D2A9C" w:rsidRPr="00775F67">
        <w:t>Ecological Systems Theory</w:t>
      </w:r>
      <w:r w:rsidR="00775F67" w:rsidRPr="00775F67">
        <w:t xml:space="preserve"> </w:t>
      </w:r>
      <w:r w:rsidR="000D2A9C" w:rsidRPr="000D2A9C">
        <w:t>both offer holistic frameworks for understanding human development, yet they differ in focus and structure. Engel’s</w:t>
      </w:r>
      <w:r w:rsidR="00775F67">
        <w:t xml:space="preserve"> (</w:t>
      </w:r>
      <w:r w:rsidR="00FA5981">
        <w:t>1977)</w:t>
      </w:r>
      <w:r w:rsidR="000D2A9C" w:rsidRPr="000D2A9C">
        <w:t xml:space="preserve"> Biopsychosocial Model conceptualizes health and development as the result of dynamic interactions between biological, psychological, and social factors</w:t>
      </w:r>
      <w:r w:rsidR="00BD3F8A">
        <w:t xml:space="preserve"> (Cappon and Kennette</w:t>
      </w:r>
      <w:r w:rsidR="00A6196F">
        <w:t>, 2022)</w:t>
      </w:r>
      <w:r w:rsidR="000D2A9C" w:rsidRPr="000D2A9C">
        <w:t>. It emphasizes the interplay of internal systems</w:t>
      </w:r>
      <w:r w:rsidR="00FA5981">
        <w:t xml:space="preserve">, </w:t>
      </w:r>
      <w:r w:rsidR="000D2A9C" w:rsidRPr="000D2A9C">
        <w:t>such as genetics, cognition, and emotional regulation</w:t>
      </w:r>
      <w:r w:rsidR="00FA5981">
        <w:t>, w</w:t>
      </w:r>
      <w:r w:rsidR="000D2A9C" w:rsidRPr="000D2A9C">
        <w:t>ith external social influences like family and community</w:t>
      </w:r>
      <w:r w:rsidR="00293359">
        <w:t xml:space="preserve"> (</w:t>
      </w:r>
      <w:proofErr w:type="spellStart"/>
      <w:r w:rsidR="00293359">
        <w:t>Ikeguchi</w:t>
      </w:r>
      <w:proofErr w:type="spellEnd"/>
      <w:r w:rsidR="00293359">
        <w:t>, 2024)</w:t>
      </w:r>
      <w:r w:rsidR="000D2A9C" w:rsidRPr="000D2A9C">
        <w:t>. This model is widely used in health and educational contexts to promote individualized, person-centred approaches to care and intervention </w:t>
      </w:r>
      <w:r w:rsidR="005C34E8">
        <w:t>(Marschall, 2023).</w:t>
      </w:r>
    </w:p>
    <w:p w14:paraId="65D911A8" w14:textId="2A2CD87D" w:rsidR="00632635" w:rsidRDefault="000D2A9C" w:rsidP="000D2A9C">
      <w:pPr>
        <w:spacing w:line="480" w:lineRule="auto"/>
        <w:jc w:val="both"/>
      </w:pPr>
      <w:r w:rsidRPr="000D2A9C">
        <w:t xml:space="preserve">In contrast, Bronfenbrenner’s </w:t>
      </w:r>
      <w:r w:rsidR="008C6663">
        <w:t>(</w:t>
      </w:r>
      <w:r w:rsidR="003E5244">
        <w:t xml:space="preserve">1979) </w:t>
      </w:r>
      <w:r w:rsidRPr="000D2A9C">
        <w:t xml:space="preserve">Ecological Systems Theory maps human development across nested environmental systems: the microsystem (family, </w:t>
      </w:r>
      <w:r w:rsidRPr="000D2A9C">
        <w:lastRenderedPageBreak/>
        <w:t>school), mesosystem (interactions between microsystems), </w:t>
      </w:r>
      <w:proofErr w:type="spellStart"/>
      <w:r w:rsidRPr="000D2A9C">
        <w:t>exosystem</w:t>
      </w:r>
      <w:proofErr w:type="spellEnd"/>
      <w:r w:rsidRPr="000D2A9C">
        <w:t> (indirect environments like parental workplaces), macrosystem (cultural and societal norms), and chronosystem (changes over time) </w:t>
      </w:r>
      <w:r w:rsidR="00632635">
        <w:t xml:space="preserve">(Stanley and Kuo, 2022). </w:t>
      </w:r>
      <w:r w:rsidRPr="000D2A9C">
        <w:t>While Engel’s</w:t>
      </w:r>
      <w:r w:rsidR="00632635">
        <w:t xml:space="preserve"> (1977)</w:t>
      </w:r>
      <w:r w:rsidRPr="000D2A9C">
        <w:t xml:space="preserve"> model focuses on the internal-external interface of health, Bronfenbrenner’s </w:t>
      </w:r>
      <w:r w:rsidR="003E5244">
        <w:t xml:space="preserve">(1979) </w:t>
      </w:r>
      <w:r w:rsidRPr="000D2A9C">
        <w:t>theory provides a spatial and temporal map of environmental influences on development.</w:t>
      </w:r>
      <w:r w:rsidR="009F7E4E" w:rsidRPr="004736AE">
        <w:t xml:space="preserve"> </w:t>
      </w:r>
    </w:p>
    <w:p w14:paraId="750E796A" w14:textId="079FF76A" w:rsidR="009F7E4E" w:rsidRPr="004736AE" w:rsidRDefault="009F7E4E" w:rsidP="000D2A9C">
      <w:pPr>
        <w:spacing w:line="480" w:lineRule="auto"/>
        <w:jc w:val="both"/>
      </w:pPr>
      <w:r w:rsidRPr="004736AE">
        <w:t xml:space="preserve">Initiatives such as the Community Connector Project </w:t>
      </w:r>
      <w:r w:rsidR="00AA5ED3" w:rsidRPr="004736AE">
        <w:t xml:space="preserve">(Cardiff and Vale </w:t>
      </w:r>
      <w:r w:rsidR="00E548B5" w:rsidRPr="004736AE">
        <w:t xml:space="preserve">University Health Board, </w:t>
      </w:r>
      <w:r w:rsidR="008D07DC" w:rsidRPr="004736AE">
        <w:t xml:space="preserve">2025) </w:t>
      </w:r>
      <w:r w:rsidRPr="004736AE">
        <w:t xml:space="preserve">and Tim </w:t>
      </w:r>
      <w:proofErr w:type="spellStart"/>
      <w:r w:rsidRPr="004736AE">
        <w:t>Camau</w:t>
      </w:r>
      <w:proofErr w:type="spellEnd"/>
      <w:r w:rsidRPr="004736AE">
        <w:t xml:space="preserve"> Bach </w:t>
      </w:r>
      <w:r w:rsidR="008D07DC" w:rsidRPr="004736AE">
        <w:t xml:space="preserve">(Family Information Service Carmarthenshire, 2025) </w:t>
      </w:r>
      <w:r w:rsidRPr="004736AE">
        <w:t>exemplify how multi-agency collaboration and early intervention can enhance outcomes for NDCYP</w:t>
      </w:r>
      <w:r w:rsidR="00F05C2A" w:rsidRPr="004736AE">
        <w:t xml:space="preserve"> (Cappon and K</w:t>
      </w:r>
      <w:r w:rsidR="00325CDA" w:rsidRPr="004736AE">
        <w:t>ennette, 2022)</w:t>
      </w:r>
      <w:r w:rsidRPr="004736AE">
        <w:t>. However, such initiatives remain unevenly implemented, and their success often depends on the commitment and capacity of individual schools and local authorities</w:t>
      </w:r>
      <w:r w:rsidR="003A7175" w:rsidRPr="004736AE">
        <w:t xml:space="preserve"> (Gross </w:t>
      </w:r>
      <w:r w:rsidR="003A7175" w:rsidRPr="004736AE">
        <w:rPr>
          <w:i/>
          <w:iCs/>
        </w:rPr>
        <w:t>et al.</w:t>
      </w:r>
      <w:r w:rsidR="00FC255D" w:rsidRPr="004736AE">
        <w:rPr>
          <w:i/>
          <w:iCs/>
        </w:rPr>
        <w:t xml:space="preserve">, </w:t>
      </w:r>
      <w:r w:rsidR="00FC255D" w:rsidRPr="004736AE">
        <w:t>2</w:t>
      </w:r>
      <w:r w:rsidR="00897775" w:rsidRPr="004736AE">
        <w:t>015)</w:t>
      </w:r>
      <w:r w:rsidR="008A555C" w:rsidRPr="004736AE">
        <w:t>.</w:t>
      </w:r>
      <w:r w:rsidR="00955A25">
        <w:t xml:space="preserve"> The similarity between the Biopsychosocial Model (Engel, 1977) and Bronfenbrenner’s </w:t>
      </w:r>
      <w:r w:rsidR="00CA265A">
        <w:t xml:space="preserve">(1979) </w:t>
      </w:r>
      <w:r w:rsidR="00955A25">
        <w:t xml:space="preserve">Ecological Systems Theory will be highlighted within this literature review, to demonstrate the importance of the micro and </w:t>
      </w:r>
      <w:proofErr w:type="spellStart"/>
      <w:r w:rsidR="00955A25">
        <w:t>meso</w:t>
      </w:r>
      <w:proofErr w:type="spellEnd"/>
      <w:r w:rsidR="00955A25">
        <w:t xml:space="preserve"> systems when developing inclusive practice in schools.</w:t>
      </w:r>
    </w:p>
    <w:p w14:paraId="4754C7D3" w14:textId="1EF4FF35" w:rsidR="009F7E4E" w:rsidRPr="004736AE" w:rsidRDefault="009F7E4E" w:rsidP="009F7E4E">
      <w:pPr>
        <w:spacing w:line="480" w:lineRule="auto"/>
        <w:jc w:val="both"/>
      </w:pPr>
      <w:r w:rsidRPr="004736AE">
        <w:t>Furthermore, the emotional and psychological needs of both learners and their families must be central to any inclusive strategy. Research shows that parental mental health, socioeconomic status, and access to support services significantly influence a child’s ability to engage and succeed in school</w:t>
      </w:r>
      <w:r w:rsidR="00F24197" w:rsidRPr="004736AE">
        <w:t xml:space="preserve"> (</w:t>
      </w:r>
      <w:proofErr w:type="spellStart"/>
      <w:r w:rsidR="00F24197" w:rsidRPr="004736AE">
        <w:t>Campilla</w:t>
      </w:r>
      <w:proofErr w:type="spellEnd"/>
      <w:r w:rsidR="00F24197" w:rsidRPr="004736AE">
        <w:t xml:space="preserve"> </w:t>
      </w:r>
      <w:r w:rsidR="00F24197" w:rsidRPr="004736AE">
        <w:rPr>
          <w:i/>
          <w:iCs/>
        </w:rPr>
        <w:t xml:space="preserve">et al., </w:t>
      </w:r>
      <w:r w:rsidR="00F24197" w:rsidRPr="004736AE">
        <w:t>2023)</w:t>
      </w:r>
      <w:r w:rsidRPr="004736AE">
        <w:t>. Yet, these external factors are frequently overlooked in school-based interventions, leading to fragmented and ineffective support</w:t>
      </w:r>
      <w:r w:rsidR="00D615DB" w:rsidRPr="004736AE">
        <w:t xml:space="preserve"> (</w:t>
      </w:r>
      <w:r w:rsidR="00EB6D0A" w:rsidRPr="004736AE">
        <w:t>Merry, 2020)</w:t>
      </w:r>
      <w:r w:rsidRPr="004736AE">
        <w:t>. A truly inclusive education system must therefore extend beyond the classroom, integrating educational, social, and health services to provide holistic, person-centred care.</w:t>
      </w:r>
    </w:p>
    <w:p w14:paraId="1A82CE49" w14:textId="0232BFD2" w:rsidR="009F7E4E" w:rsidRPr="004736AE" w:rsidRDefault="009F7E4E" w:rsidP="009F7E4E">
      <w:pPr>
        <w:spacing w:line="480" w:lineRule="auto"/>
        <w:jc w:val="both"/>
      </w:pPr>
      <w:r w:rsidRPr="004736AE">
        <w:lastRenderedPageBreak/>
        <w:t xml:space="preserve">This dissertation seeks to critically examine the extent to which inclusive education in Wales effectively supports neurodiverse children and young people. It explores how the </w:t>
      </w:r>
      <w:r w:rsidR="00EB6D0A" w:rsidRPr="004736AE">
        <w:t>B</w:t>
      </w:r>
      <w:r w:rsidRPr="004736AE">
        <w:t xml:space="preserve">iopsychosocial model </w:t>
      </w:r>
      <w:r w:rsidR="00EB6D0A" w:rsidRPr="004736AE">
        <w:t xml:space="preserve">(Engel, 1977) </w:t>
      </w:r>
      <w:r w:rsidRPr="004736AE">
        <w:t xml:space="preserve">can inform more responsive and equitable </w:t>
      </w:r>
      <w:proofErr w:type="gramStart"/>
      <w:r w:rsidRPr="004736AE">
        <w:t>practices, and</w:t>
      </w:r>
      <w:proofErr w:type="gramEnd"/>
      <w:r w:rsidRPr="004736AE">
        <w:t xml:space="preserve"> investigates the barriers and opportunities that shape the implementation of inclusive policies. Drawing on a comprehensive literature review and thematic analysis, the study aims to identify strategies for bridging the gap between policy and practice, with a particular focus on the roles of educator attitudes, community engagement, and systemic support</w:t>
      </w:r>
      <w:r w:rsidR="00EB6D0A" w:rsidRPr="004736AE">
        <w:t xml:space="preserve"> to fulfil </w:t>
      </w:r>
      <w:r w:rsidR="008253FC" w:rsidRPr="004736AE">
        <w:t xml:space="preserve">the duty placed upon society to support NDCYP in schools. </w:t>
      </w:r>
    </w:p>
    <w:p w14:paraId="676B6FD3" w14:textId="273077D3" w:rsidR="003A6223" w:rsidRPr="004736AE" w:rsidRDefault="003A6223" w:rsidP="003A6223">
      <w:pPr>
        <w:spacing w:line="480" w:lineRule="auto"/>
        <w:jc w:val="both"/>
      </w:pPr>
    </w:p>
    <w:p w14:paraId="26869FA8" w14:textId="77777777" w:rsidR="004317A6" w:rsidRPr="004736AE" w:rsidRDefault="004317A6" w:rsidP="0014719A">
      <w:pPr>
        <w:spacing w:line="480" w:lineRule="auto"/>
        <w:jc w:val="both"/>
      </w:pPr>
    </w:p>
    <w:p w14:paraId="15A7A6A8" w14:textId="77777777" w:rsidR="00970987" w:rsidRPr="004736AE" w:rsidRDefault="00970987" w:rsidP="0014719A">
      <w:pPr>
        <w:spacing w:line="480" w:lineRule="auto"/>
        <w:jc w:val="both"/>
      </w:pPr>
    </w:p>
    <w:p w14:paraId="39B6475A" w14:textId="1E8F7A86" w:rsidR="004317A6" w:rsidRPr="004736AE" w:rsidRDefault="005E060A" w:rsidP="00425268">
      <w:pPr>
        <w:numPr>
          <w:ilvl w:val="0"/>
          <w:numId w:val="1"/>
        </w:numPr>
        <w:spacing w:line="480" w:lineRule="auto"/>
        <w:outlineLvl w:val="0"/>
        <w:rPr>
          <w:b/>
        </w:rPr>
      </w:pPr>
      <w:r w:rsidRPr="004736AE">
        <w:rPr>
          <w:b/>
        </w:rPr>
        <w:br w:type="page"/>
      </w:r>
      <w:bookmarkStart w:id="9" w:name="_Toc202633748"/>
      <w:r w:rsidR="00BA7FED" w:rsidRPr="004736AE">
        <w:rPr>
          <w:b/>
        </w:rPr>
        <w:lastRenderedPageBreak/>
        <w:t>LITERATURE REVIEW</w:t>
      </w:r>
      <w:bookmarkEnd w:id="9"/>
      <w:r w:rsidR="00BA7FED" w:rsidRPr="004736AE">
        <w:rPr>
          <w:b/>
        </w:rPr>
        <w:t xml:space="preserve"> </w:t>
      </w:r>
    </w:p>
    <w:p w14:paraId="20DC25A8" w14:textId="5803FF34" w:rsidR="005E060A" w:rsidRPr="004736AE" w:rsidRDefault="005E060A" w:rsidP="00685343">
      <w:pPr>
        <w:numPr>
          <w:ilvl w:val="1"/>
          <w:numId w:val="1"/>
        </w:numPr>
        <w:spacing w:line="480" w:lineRule="auto"/>
        <w:outlineLvl w:val="0"/>
        <w:rPr>
          <w:b/>
        </w:rPr>
      </w:pPr>
      <w:bookmarkStart w:id="10" w:name="_Toc202633749"/>
      <w:r w:rsidRPr="004736AE">
        <w:rPr>
          <w:b/>
        </w:rPr>
        <w:t>Introduction</w:t>
      </w:r>
      <w:bookmarkEnd w:id="10"/>
      <w:r w:rsidRPr="004736AE">
        <w:rPr>
          <w:b/>
        </w:rPr>
        <w:t xml:space="preserve"> </w:t>
      </w:r>
    </w:p>
    <w:p w14:paraId="7DA50473" w14:textId="2F2315FB"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rPr>
          <w:shd w:val="clear" w:color="auto" w:fill="FFFFFF" w:themeFill="background1"/>
        </w:rPr>
        <w:t>Contemporary society increasingly positions itself as a vessel for</w:t>
      </w:r>
      <w:r w:rsidRPr="004736AE">
        <w:t xml:space="preserve"> inclusion, particularly in recognising and supporting</w:t>
      </w:r>
      <w:r w:rsidR="00D57163" w:rsidRPr="004736AE">
        <w:t xml:space="preserve"> NDCYP</w:t>
      </w:r>
      <w:r w:rsidRPr="004736AE">
        <w:t xml:space="preserve"> (Guy-Evans, 2024). The global discourse around neurodiversity has shifted from a medicalised model to a more holistic, socially informed perspective (Lamb, 2019)</w:t>
      </w:r>
      <w:r w:rsidR="00653C71">
        <w:t xml:space="preserve">. </w:t>
      </w:r>
      <w:r w:rsidRPr="004736AE">
        <w:t>Despite progressive policy developments, educational systems</w:t>
      </w:r>
      <w:r w:rsidR="00D57163" w:rsidRPr="004736AE">
        <w:t xml:space="preserve"> in</w:t>
      </w:r>
      <w:r w:rsidR="00D61918" w:rsidRPr="004736AE">
        <w:t xml:space="preserve"> </w:t>
      </w:r>
      <w:r w:rsidRPr="004736AE">
        <w:t>Wales</w:t>
      </w:r>
      <w:r w:rsidR="00D61918" w:rsidRPr="004736AE">
        <w:t xml:space="preserve"> </w:t>
      </w:r>
      <w:r w:rsidRPr="004736AE">
        <w:t xml:space="preserve">continue to face challenges in embedding inclusive practices within everyday classroom environments (Kurowski </w:t>
      </w:r>
      <w:r w:rsidR="003A6223" w:rsidRPr="004736AE">
        <w:rPr>
          <w:i/>
          <w:iCs/>
        </w:rPr>
        <w:t>et al.</w:t>
      </w:r>
      <w:r w:rsidRPr="004736AE">
        <w:t xml:space="preserve">, 2022). Many educators still rely on traditional pedagogical approaches that fail to accommodate the complex needs of neurodiverse learners (Knight </w:t>
      </w:r>
      <w:r w:rsidR="008A75C9" w:rsidRPr="004736AE">
        <w:t>and</w:t>
      </w:r>
      <w:r w:rsidRPr="004736AE">
        <w:t xml:space="preserve"> Crick, 2022; Wischnewsky </w:t>
      </w:r>
      <w:r w:rsidR="003A6223" w:rsidRPr="004736AE">
        <w:rPr>
          <w:i/>
          <w:iCs/>
        </w:rPr>
        <w:t>et al.</w:t>
      </w:r>
      <w:r w:rsidRPr="004736AE">
        <w:t xml:space="preserve">, 2023), whose experiences are shaped by biological, psychological, and environmental factors (Cappon </w:t>
      </w:r>
      <w:r w:rsidR="008A75C9" w:rsidRPr="004736AE">
        <w:t>and</w:t>
      </w:r>
      <w:r w:rsidRPr="004736AE">
        <w:t xml:space="preserve"> Kennette, 2022).</w:t>
      </w:r>
    </w:p>
    <w:p w14:paraId="3EA8B659" w14:textId="6FB37754"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 xml:space="preserve">This literature review explores how these three domains interact to influence inclusion, advocating for a </w:t>
      </w:r>
      <w:r w:rsidR="00D57163" w:rsidRPr="004736AE">
        <w:t>B</w:t>
      </w:r>
      <w:r w:rsidRPr="004736AE">
        <w:t xml:space="preserve">iopsychosocial approach. Originally developed in health sciences, the </w:t>
      </w:r>
      <w:r w:rsidR="00D57163" w:rsidRPr="004736AE">
        <w:t>B</w:t>
      </w:r>
      <w:r w:rsidRPr="004736AE">
        <w:t>iopsychosocial model (Engel, 1977) offers a framework for understanding the multifaceted experiences of neurodiverse learners. It recognises that no single factor</w:t>
      </w:r>
      <w:r w:rsidR="00BA03AA" w:rsidRPr="004736AE">
        <w:t xml:space="preserve">, </w:t>
      </w:r>
      <w:r w:rsidRPr="004736AE">
        <w:t>neurological, emotional, or environmental</w:t>
      </w:r>
      <w:r w:rsidR="00BA03AA" w:rsidRPr="004736AE">
        <w:t xml:space="preserve">, </w:t>
      </w:r>
      <w:r w:rsidRPr="004736AE">
        <w:t xml:space="preserve">can fully explain the challenges faced by NDCYP. Instead, it is the interplay between these domains that shapes educational outcomes (Cappon </w:t>
      </w:r>
      <w:r w:rsidR="008A75C9" w:rsidRPr="004736AE">
        <w:t>and</w:t>
      </w:r>
      <w:r w:rsidRPr="004736AE">
        <w:t xml:space="preserve"> Kennette, 2022).</w:t>
      </w:r>
    </w:p>
    <w:p w14:paraId="696856DC" w14:textId="0DB45C9B"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 xml:space="preserve">Wales has made legislative progress through the </w:t>
      </w:r>
      <w:r w:rsidR="00215874" w:rsidRPr="004736AE">
        <w:t>ALNET</w:t>
      </w:r>
      <w:r w:rsidRPr="004736AE">
        <w:t xml:space="preserve"> (2018), which replaced the SEN framework with a more person-centred approach (Marsh </w:t>
      </w:r>
      <w:r w:rsidR="008A75C9" w:rsidRPr="004736AE">
        <w:t>and</w:t>
      </w:r>
      <w:r w:rsidRPr="004736AE">
        <w:t xml:space="preserve"> Jeans, 2024). However, implementation remains inconsistent. Knight </w:t>
      </w:r>
      <w:r w:rsidR="003A6223" w:rsidRPr="004736AE">
        <w:rPr>
          <w:i/>
          <w:iCs/>
        </w:rPr>
        <w:t>et al.</w:t>
      </w:r>
      <w:r w:rsidRPr="004736AE">
        <w:t xml:space="preserve"> (2022) highlight that while the legislation provides structure, it also exposes gaps in pedagogical practice and underscores the need for ongoing professional development.</w:t>
      </w:r>
    </w:p>
    <w:p w14:paraId="62D930A7" w14:textId="15443950"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lastRenderedPageBreak/>
        <w:t>Attitudinal barriers among educators remain a significant challenge. Merry (2020</w:t>
      </w:r>
      <w:r w:rsidR="00702AEB">
        <w:t xml:space="preserve"> p.9</w:t>
      </w:r>
      <w:r w:rsidRPr="004736AE">
        <w:t xml:space="preserve">) describes these as </w:t>
      </w:r>
      <w:r w:rsidR="008C45D2" w:rsidRPr="004736AE">
        <w:t>‘</w:t>
      </w:r>
      <w:r w:rsidRPr="004736AE">
        <w:t>the deepest concern</w:t>
      </w:r>
      <w:r w:rsidR="008C45D2" w:rsidRPr="004736AE">
        <w:t>’,</w:t>
      </w:r>
      <w:r w:rsidRPr="004736AE">
        <w:t xml:space="preserve"> noting that without a shift in mindset, the wellbeing of </w:t>
      </w:r>
      <w:r w:rsidR="00550BE7" w:rsidRPr="004736AE">
        <w:t>NDCYP in</w:t>
      </w:r>
      <w:r w:rsidRPr="004736AE">
        <w:t xml:space="preserve"> mainstream schools is unlikely to improve. Cook (2024) found that while teachers often support inclusion in principle, their understanding of neurodiversity can hinder effective practice. Implicit biases, lack of training, and systemic constraints such as large class sizes and limited resources further complicate efforts (Iao, 2024; Nair </w:t>
      </w:r>
      <w:r w:rsidR="003A6223" w:rsidRPr="004736AE">
        <w:rPr>
          <w:i/>
          <w:iCs/>
        </w:rPr>
        <w:t>et al.</w:t>
      </w:r>
      <w:r w:rsidRPr="004736AE">
        <w:t>, 2022).</w:t>
      </w:r>
    </w:p>
    <w:p w14:paraId="412C64BD" w14:textId="0F8D50BD"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Innovative Welsh initiatives</w:t>
      </w:r>
      <w:r w:rsidR="00CB3A8A" w:rsidRPr="004736AE">
        <w:t xml:space="preserve"> do however</w:t>
      </w:r>
      <w:r w:rsidRPr="004736AE">
        <w:t xml:space="preserve"> offer promising models. The West Glamorgan Neurodiverse Board’s ‘Myth Busting’ campaign promotes a strengths-based, person-centred approach (Murphy, 2025), while the Cardiff and Vale University Health Board’s Community </w:t>
      </w:r>
      <w:r w:rsidR="00736F8D" w:rsidRPr="004736AE">
        <w:t>‘</w:t>
      </w:r>
      <w:r w:rsidRPr="004736AE">
        <w:t>Connector Project</w:t>
      </w:r>
      <w:r w:rsidR="00736F8D" w:rsidRPr="004736AE">
        <w:t>’</w:t>
      </w:r>
      <w:r w:rsidRPr="004736AE">
        <w:t xml:space="preserve"> supports families through early access to resources and peer networks (Stanley </w:t>
      </w:r>
      <w:r w:rsidR="008A75C9" w:rsidRPr="004736AE">
        <w:t>and</w:t>
      </w:r>
      <w:r w:rsidRPr="004736AE">
        <w:t xml:space="preserve"> Kuo, 2022). These initiatives reflect a shift toward inclusive, community-based support systems.</w:t>
      </w:r>
    </w:p>
    <w:p w14:paraId="5F2179FB" w14:textId="2001FF34"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 xml:space="preserve">Despite progress, educational responses often remain rooted in a medical model that </w:t>
      </w:r>
      <w:proofErr w:type="spellStart"/>
      <w:r w:rsidRPr="004736AE">
        <w:t>pathologises</w:t>
      </w:r>
      <w:proofErr w:type="spellEnd"/>
      <w:r w:rsidRPr="004736AE">
        <w:t xml:space="preserve"> difference (Singer, 2017; Armstrong, 2012). </w:t>
      </w:r>
      <w:r w:rsidR="00937D5C">
        <w:t>For example, i</w:t>
      </w:r>
      <w:r w:rsidR="00937D5C" w:rsidRPr="00937D5C">
        <w:t>n many mainstream schools, a child who struggles to sit still, follow instructions, or complete tasks within rigid timeframes may be quickly referred for assessment and labelled with ADHD</w:t>
      </w:r>
      <w:r w:rsidR="008F4910">
        <w:t xml:space="preserve"> (Armstrong, 2012; Norwich, 2013)</w:t>
      </w:r>
      <w:r w:rsidR="00937D5C" w:rsidRPr="00937D5C">
        <w:t>. While diagnosis can be helpful for accessing support, the </w:t>
      </w:r>
      <w:r w:rsidR="00937D5C" w:rsidRPr="003F349A">
        <w:t>medical model</w:t>
      </w:r>
      <w:r w:rsidR="00937D5C" w:rsidRPr="00937D5C">
        <w:t> often frames these behaviours as deficits or disorders located within the child, rather than considering how the classroom environment might be contributing to the difficulties</w:t>
      </w:r>
      <w:r w:rsidR="00073258">
        <w:t xml:space="preserve"> (</w:t>
      </w:r>
      <w:proofErr w:type="spellStart"/>
      <w:r w:rsidR="00073258">
        <w:t>Doulou</w:t>
      </w:r>
      <w:proofErr w:type="spellEnd"/>
      <w:r w:rsidR="00073258">
        <w:t xml:space="preserve"> and </w:t>
      </w:r>
      <w:proofErr w:type="spellStart"/>
      <w:r w:rsidR="00073258">
        <w:t>Drigas</w:t>
      </w:r>
      <w:proofErr w:type="spellEnd"/>
      <w:r w:rsidR="00073258">
        <w:t>, 2022</w:t>
      </w:r>
      <w:r w:rsidR="003B2CB2">
        <w:t xml:space="preserve">; Little </w:t>
      </w:r>
      <w:r w:rsidR="003B2CB2">
        <w:rPr>
          <w:i/>
          <w:iCs/>
        </w:rPr>
        <w:t xml:space="preserve">et al., </w:t>
      </w:r>
      <w:r w:rsidR="003B2CB2">
        <w:t>2018</w:t>
      </w:r>
      <w:r w:rsidR="00073258">
        <w:t>)</w:t>
      </w:r>
      <w:r w:rsidR="00937D5C" w:rsidRPr="00937D5C">
        <w:t>. For instance, instead of adapting teaching methods or classroom structures to accommodate different learning styles, the focus may shift to managing the child's behaviour through medication or withdrawal from the classroom for specialist intervention</w:t>
      </w:r>
      <w:r w:rsidR="0051303E">
        <w:t xml:space="preserve"> (Azuka </w:t>
      </w:r>
      <w:r w:rsidR="0051303E">
        <w:rPr>
          <w:i/>
          <w:iCs/>
        </w:rPr>
        <w:t xml:space="preserve">et al., </w:t>
      </w:r>
      <w:r w:rsidR="0051303E">
        <w:t xml:space="preserve">2024; </w:t>
      </w:r>
      <w:r w:rsidR="001B6AAA">
        <w:t>Alexander and Forster, 2012)</w:t>
      </w:r>
      <w:r w:rsidR="00937D5C" w:rsidRPr="00937D5C">
        <w:t xml:space="preserve">. This approach can </w:t>
      </w:r>
      <w:r w:rsidR="00937D5C" w:rsidRPr="00937D5C">
        <w:lastRenderedPageBreak/>
        <w:t>inadvertently reinforce the idea that the child is the problem, rather than the system being inflexible or unaccommodating (Norwich, 2013).</w:t>
      </w:r>
      <w:r w:rsidR="003F349A">
        <w:t xml:space="preserve"> </w:t>
      </w:r>
      <w:r w:rsidRPr="004736AE">
        <w:t>Armstrong</w:t>
      </w:r>
      <w:r w:rsidR="001B6AAA">
        <w:t xml:space="preserve"> (2012)</w:t>
      </w:r>
      <w:r w:rsidRPr="004736AE">
        <w:t xml:space="preserve"> advocates for a strengths-based perspective, urging educators to recognise the unique cognitive profiles of neurodiverse learners. Ortiz (2020)</w:t>
      </w:r>
      <w:r w:rsidR="00653C71">
        <w:t xml:space="preserve"> agrees with Armstrong (2012</w:t>
      </w:r>
      <w:r w:rsidR="001647DC">
        <w:t>) and</w:t>
      </w:r>
      <w:r w:rsidRPr="004736AE">
        <w:t xml:space="preserve"> calls for a paradigm shift that reframes neurodiversity as a resource, not a challenge.</w:t>
      </w:r>
    </w:p>
    <w:p w14:paraId="22516B6D" w14:textId="09D04230"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 xml:space="preserve">The </w:t>
      </w:r>
      <w:r w:rsidR="00653C71">
        <w:t>B</w:t>
      </w:r>
      <w:r w:rsidRPr="004736AE">
        <w:t xml:space="preserve">iopsychosocial model </w:t>
      </w:r>
      <w:r w:rsidR="00736F8D" w:rsidRPr="004736AE">
        <w:t xml:space="preserve">(Engel, 1977) </w:t>
      </w:r>
      <w:r w:rsidRPr="004736AE">
        <w:t xml:space="preserve">provides a foundation for this transformation. For example, a child with </w:t>
      </w:r>
      <w:r w:rsidR="00B55385">
        <w:t>ASD</w:t>
      </w:r>
      <w:r w:rsidRPr="004736AE">
        <w:t xml:space="preserve"> may face sensory sensitivities (biological), anxiety (psychological), and a lack of classroom accommodations (environmental). Addressing these in isolation is ineffective; a coordinated response is essential (Zazzi </w:t>
      </w:r>
      <w:r w:rsidR="008A75C9" w:rsidRPr="004736AE">
        <w:t>and</w:t>
      </w:r>
      <w:r w:rsidRPr="004736AE">
        <w:t xml:space="preserve"> Faragher, 2018; Marschall, 2023).</w:t>
      </w:r>
    </w:p>
    <w:p w14:paraId="2892F4E3" w14:textId="77777777" w:rsidR="00805858" w:rsidRPr="004736AE" w:rsidRDefault="00805858" w:rsidP="00CE5CC2">
      <w:pPr>
        <w:pStyle w:val="NormalWeb"/>
        <w:shd w:val="clear" w:color="auto" w:fill="FFFFFF" w:themeFill="background1"/>
        <w:spacing w:before="120" w:beforeAutospacing="0" w:after="60" w:afterAutospacing="0" w:line="480" w:lineRule="auto"/>
        <w:jc w:val="both"/>
      </w:pPr>
      <w:r w:rsidRPr="004736AE">
        <w:t>This review will critically examine literature across biological, psychological, and environmental domains to identify effective supports for inclusive education in Wales, aiming to move beyond tokenistic inclusion toward genuine, systemic change.</w:t>
      </w:r>
    </w:p>
    <w:p w14:paraId="3F8371B2" w14:textId="77777777" w:rsidR="005C61E9" w:rsidRDefault="005C61E9" w:rsidP="005C61E9"/>
    <w:p w14:paraId="7E6C270D" w14:textId="77777777" w:rsidR="007906A1" w:rsidRPr="001434EC" w:rsidRDefault="007906A1" w:rsidP="001434EC">
      <w:pPr>
        <w:numPr>
          <w:ilvl w:val="1"/>
          <w:numId w:val="1"/>
        </w:numPr>
        <w:spacing w:line="480" w:lineRule="auto"/>
        <w:outlineLvl w:val="0"/>
        <w:rPr>
          <w:b/>
        </w:rPr>
      </w:pPr>
      <w:bookmarkStart w:id="11" w:name="_Toc202633750"/>
      <w:r w:rsidRPr="001434EC">
        <w:rPr>
          <w:b/>
        </w:rPr>
        <w:t>Biopsychosocial Model: Conceptualising a framework for addressing unique needs</w:t>
      </w:r>
      <w:bookmarkEnd w:id="11"/>
    </w:p>
    <w:p w14:paraId="16230B32" w14:textId="77777777" w:rsidR="007906A1" w:rsidRPr="004736AE" w:rsidRDefault="007906A1" w:rsidP="007906A1">
      <w:pPr>
        <w:spacing w:line="480" w:lineRule="auto"/>
        <w:jc w:val="both"/>
      </w:pPr>
      <w:r w:rsidRPr="004736AE">
        <w:t xml:space="preserve">The Biopsychosocial Model, originally proposed by George Engel (1977), offers a holistic framework for understanding human development and functioning by integrating biological, psychological, and social dimensions. In the context of education, this model provides a valuable lens for addressing the diverse needs of NDCYP. Marschall (2023) advocates for its application in schools, arguing that educational planning should consider medical diagnoses (biological factors), emotional and cognitive development (psychological factors), and the learning environment and support systems (social factors). This approach enables educators to tailor learning </w:t>
      </w:r>
      <w:r w:rsidRPr="004736AE">
        <w:lastRenderedPageBreak/>
        <w:t>experiences to the individual needs of students, fostering inclusive and effective educational practice</w:t>
      </w:r>
      <w:r>
        <w:t xml:space="preserve"> (Engel, 1977; Marchall, 2023)</w:t>
      </w:r>
    </w:p>
    <w:p w14:paraId="59713F2D" w14:textId="1959BAD7" w:rsidR="007906A1" w:rsidRPr="004736AE" w:rsidRDefault="007906A1" w:rsidP="007906A1">
      <w:pPr>
        <w:spacing w:line="480" w:lineRule="auto"/>
        <w:jc w:val="both"/>
      </w:pPr>
      <w:r w:rsidRPr="004736AE">
        <w:t xml:space="preserve">Despite its potential, </w:t>
      </w:r>
      <w:proofErr w:type="spellStart"/>
      <w:r w:rsidRPr="004736AE">
        <w:t>Ikeguchi</w:t>
      </w:r>
      <w:proofErr w:type="spellEnd"/>
      <w:r w:rsidRPr="004736AE">
        <w:t xml:space="preserve"> (2024, p.195) critiques modern education for its overemphasis on cognitive outcomes, often neglecting the interconnected biological and social contexts that shape learning. This mirrors historical limitations of the medical model, which focused narrowly on physical symptoms without accounting for broader influences on health and wellbeing (Rocca and Anjum, 2020; </w:t>
      </w:r>
      <w:r w:rsidR="006235C3">
        <w:t>Lamb, 2019; Arms</w:t>
      </w:r>
      <w:r w:rsidR="00825E5B">
        <w:t>trong, 2013</w:t>
      </w:r>
      <w:r w:rsidRPr="004736AE">
        <w:t xml:space="preserve">). </w:t>
      </w:r>
    </w:p>
    <w:p w14:paraId="68917C29" w14:textId="77777777" w:rsidR="007906A1" w:rsidRPr="004736AE" w:rsidRDefault="007906A1" w:rsidP="007906A1">
      <w:pPr>
        <w:spacing w:line="480" w:lineRule="auto"/>
        <w:jc w:val="both"/>
      </w:pPr>
    </w:p>
    <w:p w14:paraId="3055106E" w14:textId="77777777" w:rsidR="007906A1" w:rsidRPr="004736AE" w:rsidRDefault="007906A1" w:rsidP="007906A1">
      <w:pPr>
        <w:spacing w:line="480" w:lineRule="auto"/>
        <w:rPr>
          <w:b/>
        </w:rPr>
      </w:pPr>
      <w:r w:rsidRPr="004736AE">
        <w:rPr>
          <w:b/>
        </w:rPr>
        <w:t>Biological factors</w:t>
      </w:r>
    </w:p>
    <w:p w14:paraId="4A641624" w14:textId="0DD7DA68" w:rsidR="007906A1" w:rsidRPr="004736AE" w:rsidRDefault="007906A1" w:rsidP="007906A1">
      <w:pPr>
        <w:spacing w:line="480" w:lineRule="auto"/>
        <w:jc w:val="both"/>
      </w:pPr>
      <w:r w:rsidRPr="004736AE">
        <w:t>In education, recognising the interplay of biological factors is essential for creating inclusive environments that support student success (Cappon and Kennette, 2022). For instance, NDCYP may experience heightened sensory sensitivity due to differences in brain development, such as atypical synaptogenesis, an overproduction of synaptic connections, which can lead to sensory overload and behavioural challenges in traditional classroom settings (</w:t>
      </w:r>
      <w:r w:rsidR="00D5213A">
        <w:t>Fr</w:t>
      </w:r>
      <w:r w:rsidR="00C76506">
        <w:t xml:space="preserve">itschy and </w:t>
      </w:r>
      <w:proofErr w:type="spellStart"/>
      <w:r w:rsidR="00C76506">
        <w:t>Tyagarajan</w:t>
      </w:r>
      <w:proofErr w:type="spellEnd"/>
      <w:r w:rsidR="00C76506">
        <w:t>, 2017</w:t>
      </w:r>
      <w:r w:rsidRPr="004736AE">
        <w:t>; Iao, 2024).</w:t>
      </w:r>
    </w:p>
    <w:p w14:paraId="7CB2362C" w14:textId="5704C55E" w:rsidR="007906A1" w:rsidRPr="004736AE" w:rsidRDefault="007906A1" w:rsidP="007906A1">
      <w:pPr>
        <w:spacing w:line="480" w:lineRule="auto"/>
        <w:jc w:val="both"/>
      </w:pPr>
      <w:r w:rsidRPr="004736AE">
        <w:t>B</w:t>
      </w:r>
      <w:r w:rsidR="00EE73CB">
        <w:t>lum</w:t>
      </w:r>
      <w:r w:rsidR="006134ED">
        <w:t>berg</w:t>
      </w:r>
      <w:r w:rsidRPr="004736AE">
        <w:t xml:space="preserve"> (2017, p.175) acknowledges that while humans possess instinctual behaviours, the influence of biology on learning is complex and dynamic, intersecting with educational theory and practice. Bronfenbrenner’s</w:t>
      </w:r>
      <w:r w:rsidR="0074052A">
        <w:t xml:space="preserve"> </w:t>
      </w:r>
      <w:r w:rsidR="0074052A" w:rsidRPr="004736AE">
        <w:t>(1992)</w:t>
      </w:r>
      <w:r w:rsidRPr="004736AE">
        <w:t xml:space="preserve"> Bioecological Model of Human Development further expands this understanding by emphasising the interaction between biological dispositions and environmental systems. These systems range from immediate contexts like family and school (microsystem) to broader societal and cultural influences (macrosystem) (Guy-Evans, 2024; </w:t>
      </w:r>
      <w:proofErr w:type="spellStart"/>
      <w:r w:rsidRPr="004736AE">
        <w:t>Ettekal</w:t>
      </w:r>
      <w:proofErr w:type="spellEnd"/>
      <w:r w:rsidRPr="004736AE">
        <w:t xml:space="preserve"> and Mahoney, 2017). </w:t>
      </w:r>
      <w:proofErr w:type="spellStart"/>
      <w:r w:rsidRPr="004736AE">
        <w:t>Ettekal</w:t>
      </w:r>
      <w:proofErr w:type="spellEnd"/>
      <w:r w:rsidRPr="004736AE">
        <w:t xml:space="preserve"> and Mahoney (2017) argue that biological traits such as genetic predispositions, neurodevelopmental stages, and physiological responses to stress are integral to </w:t>
      </w:r>
      <w:r w:rsidRPr="004736AE">
        <w:lastRenderedPageBreak/>
        <w:t xml:space="preserve">understanding how learners engage with their environments. </w:t>
      </w:r>
      <w:r>
        <w:t>A</w:t>
      </w:r>
      <w:r w:rsidRPr="004736AE">
        <w:t xml:space="preserve"> child’s temperament, a biologically rooted trait, can influence their response to classroom dynamics, </w:t>
      </w:r>
      <w:r>
        <w:t xml:space="preserve">for example, </w:t>
      </w:r>
      <w:r w:rsidRPr="004736AE">
        <w:t>chronic stress may impair memory and attention, affecting academic performance (Zaatari and Maalouf, 2022).</w:t>
      </w:r>
    </w:p>
    <w:p w14:paraId="5BD520AE" w14:textId="23703885" w:rsidR="007906A1" w:rsidRPr="004736AE" w:rsidRDefault="007906A1" w:rsidP="007906A1">
      <w:pPr>
        <w:spacing w:line="480" w:lineRule="auto"/>
        <w:jc w:val="both"/>
      </w:pPr>
      <w:r w:rsidRPr="004736AE">
        <w:t xml:space="preserve">The relevance of biology in education is particularly evident when viewed through the lens of neurodiversity (Kaushik </w:t>
      </w:r>
      <w:r w:rsidRPr="004736AE">
        <w:rPr>
          <w:i/>
          <w:iCs/>
        </w:rPr>
        <w:t>et al.</w:t>
      </w:r>
      <w:r w:rsidRPr="004736AE">
        <w:t>, 2023). Cardon (2018) highlights that neurodevelopmental differences associated with conditions such as ASD and ADHD are rooted in distinct patterns of brain connectivity, neurotransmitter regulation, and sensory processing</w:t>
      </w:r>
      <w:r w:rsidR="00F55064">
        <w:t xml:space="preserve"> (</w:t>
      </w:r>
      <w:r w:rsidR="00BE01DA">
        <w:t xml:space="preserve">Kaushik </w:t>
      </w:r>
      <w:r w:rsidR="00BE01DA">
        <w:rPr>
          <w:i/>
          <w:iCs/>
        </w:rPr>
        <w:t xml:space="preserve">et al., </w:t>
      </w:r>
      <w:r w:rsidR="00BE01DA">
        <w:t>2023; Cardon, 2018)</w:t>
      </w:r>
      <w:r w:rsidRPr="004736AE">
        <w:t>. Piccardi and Gliga (2022) further argue that these variations shape how learners perceive, process, and respond to educational stimuli. For example, atypical functioning in the prefrontal cortex may affect executive functioning and attentional control, while differences in sensory integration can influence classroom engagement and comfort (</w:t>
      </w:r>
      <w:proofErr w:type="spellStart"/>
      <w:r w:rsidRPr="004736AE">
        <w:t>Piccardi</w:t>
      </w:r>
      <w:proofErr w:type="spellEnd"/>
      <w:r w:rsidRPr="004736AE">
        <w:t xml:space="preserve"> and Gliga, 2022).</w:t>
      </w:r>
    </w:p>
    <w:p w14:paraId="1A53A63A" w14:textId="77777777" w:rsidR="007906A1" w:rsidRPr="004736AE" w:rsidRDefault="007906A1" w:rsidP="007906A1">
      <w:pPr>
        <w:spacing w:line="480" w:lineRule="auto"/>
        <w:jc w:val="both"/>
      </w:pPr>
      <w:r w:rsidRPr="004736AE">
        <w:t xml:space="preserve">Bronfenbrenner’s (1979) </w:t>
      </w:r>
      <w:r>
        <w:t>Ecological Systems Theory</w:t>
      </w:r>
      <w:r w:rsidRPr="004736AE">
        <w:t xml:space="preserve"> links these biological predispositions with environmental systems, illustrating how classroom practices and societal attitudes toward disability and inclusion impact development (Guy-Evans, 2024). Neurodevelopmental maturation, particularly in regions such as the prefrontal cortex and hippocampus, underpins the emergence of executive functions, planning, impulse control, and working memory, which are critical for academic success (Luna, 2010; Ren </w:t>
      </w:r>
      <w:r w:rsidRPr="004736AE">
        <w:rPr>
          <w:i/>
          <w:iCs/>
        </w:rPr>
        <w:t>et al.</w:t>
      </w:r>
      <w:r w:rsidRPr="004736AE">
        <w:t xml:space="preserve">, 2020, p.5). Cappon and Kennette (2022) argue that recognising neurodiversity as a dimension of human biology, rather than a deficit, enables educators to design inclusive pedagogical strategies. These include flexible instructional methods, sensory-friendly environments, and personalised support, all of which promote </w:t>
      </w:r>
      <w:r w:rsidRPr="004736AE">
        <w:lastRenderedPageBreak/>
        <w:t>equitable access to education and optimise learning outcomes (Cappon and Kennette, 2022).</w:t>
      </w:r>
    </w:p>
    <w:p w14:paraId="161CD1F2" w14:textId="2BEB150C" w:rsidR="007906A1" w:rsidRPr="004736AE" w:rsidRDefault="007906A1" w:rsidP="007906A1">
      <w:pPr>
        <w:spacing w:line="480" w:lineRule="auto"/>
        <w:jc w:val="both"/>
      </w:pPr>
      <w:r w:rsidRPr="004736AE">
        <w:t xml:space="preserve">Darling-Hammond </w:t>
      </w:r>
      <w:r w:rsidRPr="004736AE">
        <w:rPr>
          <w:i/>
          <w:iCs/>
        </w:rPr>
        <w:t>et al.</w:t>
      </w:r>
      <w:r w:rsidRPr="004736AE">
        <w:t xml:space="preserve"> (2019) reinforce this view, asserting that biological factors interact continuously with environmental inputs. They argue that educational interventions must be ‘responsive not only to cognitive and socio-economic factors, but also to the underlying biological architecture of the learner’ (Darling Hammond </w:t>
      </w:r>
      <w:r w:rsidRPr="004736AE">
        <w:rPr>
          <w:i/>
          <w:iCs/>
        </w:rPr>
        <w:t>et al.</w:t>
      </w:r>
      <w:r w:rsidRPr="004736AE">
        <w:t>, 2019 p.112). As such, a biologically informed pedagogy, one that integrates insights from neuroscience, developmental biology, and psychophysiology, is best positioned to enhance both equity and efficacy in education (</w:t>
      </w:r>
      <w:r w:rsidR="00D675A9">
        <w:t>Bl</w:t>
      </w:r>
      <w:r w:rsidR="00967D65">
        <w:t>umberg</w:t>
      </w:r>
      <w:r w:rsidRPr="004736AE">
        <w:t xml:space="preserve">, 2017; Thomas </w:t>
      </w:r>
      <w:r w:rsidRPr="004736AE">
        <w:rPr>
          <w:i/>
          <w:iCs/>
        </w:rPr>
        <w:t>et al.</w:t>
      </w:r>
      <w:r w:rsidRPr="004736AE">
        <w:t>, 201</w:t>
      </w:r>
      <w:r w:rsidR="002D089C">
        <w:t>9</w:t>
      </w:r>
      <w:r w:rsidRPr="004736AE">
        <w:t>; Darling</w:t>
      </w:r>
      <w:r w:rsidR="00DF2E50">
        <w:t>-</w:t>
      </w:r>
      <w:r w:rsidRPr="004736AE">
        <w:t xml:space="preserve">Hammond </w:t>
      </w:r>
      <w:r w:rsidRPr="004736AE">
        <w:rPr>
          <w:i/>
          <w:iCs/>
        </w:rPr>
        <w:t>et al.</w:t>
      </w:r>
      <w:r w:rsidRPr="004736AE">
        <w:t xml:space="preserve">, 2019). </w:t>
      </w:r>
    </w:p>
    <w:p w14:paraId="6AAEE057" w14:textId="77777777" w:rsidR="007906A1" w:rsidRPr="004736AE" w:rsidRDefault="007906A1" w:rsidP="007906A1">
      <w:pPr>
        <w:spacing w:line="480" w:lineRule="auto"/>
        <w:jc w:val="both"/>
      </w:pPr>
    </w:p>
    <w:p w14:paraId="51E168FC" w14:textId="77777777" w:rsidR="007906A1" w:rsidRPr="004736AE" w:rsidRDefault="007906A1" w:rsidP="007906A1">
      <w:pPr>
        <w:spacing w:line="480" w:lineRule="auto"/>
        <w:rPr>
          <w:b/>
        </w:rPr>
      </w:pPr>
      <w:r w:rsidRPr="004736AE">
        <w:rPr>
          <w:b/>
        </w:rPr>
        <w:t>Psychological Factors</w:t>
      </w:r>
    </w:p>
    <w:p w14:paraId="4F855D4B" w14:textId="56787C1D" w:rsidR="007906A1" w:rsidRPr="004736AE" w:rsidRDefault="007906A1" w:rsidP="007906A1">
      <w:pPr>
        <w:spacing w:line="480" w:lineRule="auto"/>
        <w:jc w:val="both"/>
      </w:pPr>
      <w:r w:rsidRPr="004736AE">
        <w:t xml:space="preserve">Psychological factors play a pivotal role in shaping learning outcomes, influencing not only internal cognitive processes but also how learners engage with their environments (Kuo </w:t>
      </w:r>
      <w:r w:rsidRPr="004736AE">
        <w:rPr>
          <w:i/>
          <w:iCs/>
        </w:rPr>
        <w:t>et al.</w:t>
      </w:r>
      <w:r w:rsidRPr="004736AE">
        <w:t xml:space="preserve">, 2023). This is particularly evident when viewed through the dual lenses of Bandura’s </w:t>
      </w:r>
      <w:r w:rsidR="00F3706C" w:rsidRPr="004736AE">
        <w:t xml:space="preserve">(1986) </w:t>
      </w:r>
      <w:r w:rsidRPr="004736AE">
        <w:t>Social Cognitive Theory and the Neurodiversity Paradigm (Singer, 2017). Constructs such as motivation, self-efficacy, and emotional regulation are central to this understanding. Bandura (1986</w:t>
      </w:r>
      <w:r w:rsidR="000530B7">
        <w:t>, np</w:t>
      </w:r>
      <w:r w:rsidRPr="004736AE">
        <w:t xml:space="preserve">) defines self-efficacy as ‘one’s belief in their ability to succeed in specific tasks’, a belief system that significantly impacts motivation, persistence, and academic performance. According to </w:t>
      </w:r>
      <w:proofErr w:type="spellStart"/>
      <w:r w:rsidRPr="004736AE">
        <w:t>Billore</w:t>
      </w:r>
      <w:proofErr w:type="spellEnd"/>
      <w:r w:rsidRPr="004736AE">
        <w:t xml:space="preserve"> </w:t>
      </w:r>
      <w:r w:rsidRPr="004736AE">
        <w:rPr>
          <w:i/>
          <w:iCs/>
        </w:rPr>
        <w:t>et al.</w:t>
      </w:r>
      <w:r w:rsidRPr="004736AE">
        <w:t xml:space="preserve"> (2023, p.6), self-efficacy is a ‘powerful determinant of educational outcomes’, shaping how learners approach challenges, regulate emotions, and recover from setbacks. </w:t>
      </w:r>
    </w:p>
    <w:p w14:paraId="6E6F1674" w14:textId="4607497E" w:rsidR="00453365" w:rsidRDefault="00CD7E40" w:rsidP="007906A1">
      <w:pPr>
        <w:spacing w:line="480" w:lineRule="auto"/>
        <w:jc w:val="both"/>
      </w:pPr>
      <w:r>
        <w:t xml:space="preserve">Xu </w:t>
      </w:r>
      <w:r>
        <w:rPr>
          <w:i/>
          <w:iCs/>
        </w:rPr>
        <w:t>et al.</w:t>
      </w:r>
      <w:r w:rsidR="007906A1" w:rsidRPr="004736AE">
        <w:t xml:space="preserve"> (2024) argue that learners with high self-efficacy are more likely to adopt adaptive learning strategies and persevere through difficulties, whereas those with low self-efficacy may experience anxiety, reduced motivation, and disengagement. For </w:t>
      </w:r>
      <w:r w:rsidR="007906A1" w:rsidRPr="004736AE">
        <w:lastRenderedPageBreak/>
        <w:t>NDCYP, self-efficacy is not solely shaped by internal processes but is heavily influenced by external feedback, social modelling, and systemic barriers within educational settings (Buckly</w:t>
      </w:r>
      <w:r w:rsidR="008D1A55">
        <w:t xml:space="preserve"> </w:t>
      </w:r>
      <w:r w:rsidR="008D1A55">
        <w:rPr>
          <w:i/>
          <w:iCs/>
        </w:rPr>
        <w:t>et al.</w:t>
      </w:r>
      <w:r w:rsidR="007906A1" w:rsidRPr="004736AE">
        <w:t>, 2024</w:t>
      </w:r>
      <w:r w:rsidR="00724935">
        <w:t xml:space="preserve">; Xu </w:t>
      </w:r>
      <w:r w:rsidR="00724935">
        <w:rPr>
          <w:i/>
          <w:iCs/>
        </w:rPr>
        <w:t xml:space="preserve">et al., </w:t>
      </w:r>
      <w:r w:rsidR="00724935">
        <w:t>2024</w:t>
      </w:r>
      <w:r w:rsidR="00396D7B">
        <w:t xml:space="preserve">; Bandura, </w:t>
      </w:r>
      <w:r w:rsidR="006F1DAC">
        <w:t>1977</w:t>
      </w:r>
      <w:r w:rsidR="007906A1" w:rsidRPr="004736AE">
        <w:t>). This distinction is often overlooked in mainstream classrooms, where neurodiverse learners may face unique challenges that negatively impact their self-perception and engagement unless appropriately supported (Molina, 2021).</w:t>
      </w:r>
      <w:r w:rsidR="00E92544">
        <w:t xml:space="preserve"> </w:t>
      </w:r>
      <w:r w:rsidR="00E92544" w:rsidRPr="00B952C4">
        <w:t xml:space="preserve">This will be discussed </w:t>
      </w:r>
      <w:r w:rsidR="008F3FA6" w:rsidRPr="00B952C4">
        <w:t xml:space="preserve">further </w:t>
      </w:r>
      <w:r w:rsidR="00F83F8A" w:rsidRPr="00B952C4">
        <w:t xml:space="preserve">in </w:t>
      </w:r>
      <w:r w:rsidR="00B952C4" w:rsidRPr="00B952C4">
        <w:t>section 2.5.</w:t>
      </w:r>
    </w:p>
    <w:p w14:paraId="4A58E69B" w14:textId="66CA0001" w:rsidR="007906A1" w:rsidRDefault="007906A1" w:rsidP="007906A1">
      <w:pPr>
        <w:spacing w:line="480" w:lineRule="auto"/>
        <w:jc w:val="both"/>
      </w:pPr>
      <w:r w:rsidRPr="004736AE">
        <w:t xml:space="preserve"> </w:t>
      </w:r>
    </w:p>
    <w:p w14:paraId="4F939269" w14:textId="77777777" w:rsidR="007906A1" w:rsidRPr="004736AE" w:rsidRDefault="007906A1" w:rsidP="007906A1">
      <w:pPr>
        <w:spacing w:line="480" w:lineRule="auto"/>
        <w:jc w:val="both"/>
      </w:pPr>
    </w:p>
    <w:p w14:paraId="6B64B8A2" w14:textId="77777777" w:rsidR="007906A1" w:rsidRPr="004736AE" w:rsidRDefault="007906A1" w:rsidP="007906A1">
      <w:pPr>
        <w:spacing w:line="480" w:lineRule="auto"/>
        <w:rPr>
          <w:b/>
        </w:rPr>
      </w:pPr>
      <w:r w:rsidRPr="004736AE">
        <w:rPr>
          <w:b/>
        </w:rPr>
        <w:t>Social Factors</w:t>
      </w:r>
    </w:p>
    <w:p w14:paraId="120C0DAC" w14:textId="7573A397" w:rsidR="007906A1" w:rsidRPr="004736AE" w:rsidRDefault="007906A1" w:rsidP="007906A1">
      <w:pPr>
        <w:spacing w:line="480" w:lineRule="auto"/>
        <w:jc w:val="both"/>
      </w:pPr>
      <w:r w:rsidRPr="004736AE">
        <w:t xml:space="preserve">Social factors are equally embedded in the learning process, shaping not only what is learned but how learning occurs, particularly through interpersonal interactions and cultural contexts (Felice </w:t>
      </w:r>
      <w:r w:rsidRPr="004736AE">
        <w:rPr>
          <w:i/>
          <w:iCs/>
        </w:rPr>
        <w:t>et al.</w:t>
      </w:r>
      <w:r w:rsidRPr="004736AE">
        <w:t xml:space="preserve">, 2023). Vygotsky’s (1978) Sociocultural Theory provides a foundational framework for understanding these dynamics. He posits that cognitive development is a socially mediated process, where learners acquire knowledge, skills, and cultural values through guided participation with more knowledgeable others, such as teachers, peers, and caregivers (Shabani </w:t>
      </w:r>
      <w:r w:rsidRPr="004736AE">
        <w:rPr>
          <w:i/>
          <w:iCs/>
        </w:rPr>
        <w:t xml:space="preserve">et al., </w:t>
      </w:r>
      <w:r w:rsidRPr="004736AE">
        <w:t>2010</w:t>
      </w:r>
      <w:r w:rsidR="00D26394">
        <w:t>; V</w:t>
      </w:r>
      <w:r w:rsidR="001C2615">
        <w:t>ygotsky, 1978</w:t>
      </w:r>
      <w:r w:rsidRPr="004736AE">
        <w:t xml:space="preserve">). Central to this theory is the Zone of Proximal Development (ZPD), which defines the space between what a learner can do independently and what they can achieve with appropriate support (Shabani </w:t>
      </w:r>
      <w:r w:rsidRPr="004736AE">
        <w:rPr>
          <w:i/>
          <w:iCs/>
        </w:rPr>
        <w:t>et al.</w:t>
      </w:r>
      <w:r w:rsidRPr="004736AE">
        <w:t>, 2010</w:t>
      </w:r>
      <w:r w:rsidR="001C2615">
        <w:t>; Vygotsky, 1978</w:t>
      </w:r>
      <w:r w:rsidRPr="004736AE">
        <w:t>).</w:t>
      </w:r>
    </w:p>
    <w:p w14:paraId="73754BD5" w14:textId="3026621E" w:rsidR="007906A1" w:rsidRPr="004736AE" w:rsidRDefault="007906A1" w:rsidP="007906A1">
      <w:pPr>
        <w:spacing w:line="480" w:lineRule="auto"/>
        <w:jc w:val="both"/>
      </w:pPr>
      <w:r w:rsidRPr="004736AE">
        <w:t xml:space="preserve">For neurodiverse learners, developmental trajectories may not align with normative expectations (Cook, 2024, p.630), yet they can thrive when provided with tailored social and instructional support (Black </w:t>
      </w:r>
      <w:r w:rsidRPr="004736AE">
        <w:rPr>
          <w:i/>
          <w:iCs/>
        </w:rPr>
        <w:t>et al.</w:t>
      </w:r>
      <w:r w:rsidRPr="004736AE">
        <w:t>, 2024</w:t>
      </w:r>
      <w:r w:rsidR="00B27545">
        <w:t>; Cook, 2024</w:t>
      </w:r>
      <w:r w:rsidRPr="004736AE">
        <w:t xml:space="preserve">). Vygotsky (1978) emphasised that learning is not a solitary endeavour but a culturally and socially situated activity, aligning with the Neurodiversity Paradigm (Singer, 2017), which </w:t>
      </w:r>
      <w:r w:rsidRPr="004736AE">
        <w:lastRenderedPageBreak/>
        <w:t xml:space="preserve">views cognitive differences as natural variations rather than deficits (Bolis and </w:t>
      </w:r>
      <w:proofErr w:type="spellStart"/>
      <w:r w:rsidRPr="004736AE">
        <w:t>Schilbach</w:t>
      </w:r>
      <w:proofErr w:type="spellEnd"/>
      <w:r w:rsidRPr="004736AE">
        <w:t>, 2018, p.169</w:t>
      </w:r>
      <w:r w:rsidR="003F4D65">
        <w:t>; Singer, 2017</w:t>
      </w:r>
      <w:r w:rsidRPr="004736AE">
        <w:t>). Cook (2024) highlights that NDCYP benefit from collaborative learning environments that respect diverse communication styles and provide consistent scaffolding</w:t>
      </w:r>
      <w:r w:rsidR="0079641A">
        <w:t xml:space="preserve"> (Vygotsky, 1978)</w:t>
      </w:r>
      <w:r w:rsidRPr="004736AE">
        <w:t>. For example, a teacher might support a neurodiverse student during group work by offering a visual schedule, explicit instructions, and modelling social interactions such as turn-taking and asking clarifying questions (Taber, 2018, p.4</w:t>
      </w:r>
      <w:r w:rsidR="0079641A">
        <w:t>; Cook, 2024</w:t>
      </w:r>
      <w:r w:rsidRPr="004736AE">
        <w:t>). Ongoing support during the activity, including prompts and visual cues, helps the learner navigate the task, with scaffolding gradually reduced as independence increases (Taber, 2018; Swanwick, 2016</w:t>
      </w:r>
      <w:r w:rsidR="00406932">
        <w:t>; Cook, 2024</w:t>
      </w:r>
      <w:r w:rsidRPr="004736AE">
        <w:t>). This approach underscores the importance of socially responsive teaching practices that accommodate the varied ways neurodiverse students engage with and internalise knowledge.</w:t>
      </w:r>
    </w:p>
    <w:p w14:paraId="75EB2E1A" w14:textId="6AFC872F" w:rsidR="007906A1" w:rsidRPr="004736AE" w:rsidRDefault="007906A1" w:rsidP="007906A1">
      <w:pPr>
        <w:spacing w:line="480" w:lineRule="auto"/>
        <w:jc w:val="both"/>
      </w:pPr>
      <w:r w:rsidRPr="004736AE">
        <w:t>Integrating the elements of the Biopsychosocial Model (Engel, 1977) creates a realistic and inclusive framework for education, drawing on theoretical perspectives such as Bronfenbrenner’s</w:t>
      </w:r>
      <w:r w:rsidR="00901CB5">
        <w:t xml:space="preserve"> (1992)</w:t>
      </w:r>
      <w:r w:rsidRPr="004736AE">
        <w:t xml:space="preserve"> Bioecological Model, Bandura’s</w:t>
      </w:r>
      <w:r w:rsidR="005C4965">
        <w:t xml:space="preserve"> (1986)</w:t>
      </w:r>
      <w:r w:rsidRPr="004736AE">
        <w:t xml:space="preserve"> Social Cognitive Theory, and Vygotsky’s </w:t>
      </w:r>
      <w:r w:rsidR="00901CB5">
        <w:t xml:space="preserve">(1978) </w:t>
      </w:r>
      <w:r w:rsidRPr="004736AE">
        <w:t xml:space="preserve">Sociocultural Theory. </w:t>
      </w:r>
      <w:proofErr w:type="spellStart"/>
      <w:r w:rsidR="002445B4">
        <w:t>Ei</w:t>
      </w:r>
      <w:r w:rsidR="00E13AD3">
        <w:t>roa</w:t>
      </w:r>
      <w:proofErr w:type="spellEnd"/>
      <w:r w:rsidR="00E13AD3">
        <w:t>-Orosa</w:t>
      </w:r>
      <w:r w:rsidRPr="004736AE">
        <w:t xml:space="preserve"> (2020, p.110) describe this integration as ‘contextual wellbeing’, the ability to contextualise an individual’s needs to support their wellbeing on a personalised and inclusive basis. However, Woolfson (2024) highlights a gap in teacher training, noting that many educators report a lack of skill and knowledge in inclusive pedagogy due to insufficient understanding of NDCYP’s contextual needs. This often results in a narrow focus on only one element of the Biopsychosocial Model. </w:t>
      </w:r>
      <w:proofErr w:type="spellStart"/>
      <w:r w:rsidRPr="004736AE">
        <w:t>Taukeni</w:t>
      </w:r>
      <w:proofErr w:type="spellEnd"/>
      <w:r w:rsidRPr="004736AE">
        <w:t xml:space="preserve"> (2024) supports this view, advocating for greater promotion and integration of the model within educational pedagogy to equip teachers with the tools necessary for inclusive practice in mainstream schools.</w:t>
      </w:r>
    </w:p>
    <w:p w14:paraId="341AAD03" w14:textId="77777777" w:rsidR="007906A1" w:rsidRPr="004736AE" w:rsidRDefault="007906A1" w:rsidP="005C61E9"/>
    <w:p w14:paraId="389D6F54" w14:textId="30AD98C0" w:rsidR="00970987" w:rsidRPr="004736AE" w:rsidRDefault="00970987" w:rsidP="00483429">
      <w:pPr>
        <w:spacing w:line="480" w:lineRule="auto"/>
        <w:jc w:val="both"/>
      </w:pPr>
    </w:p>
    <w:p w14:paraId="0AC4C66E" w14:textId="77777777" w:rsidR="007E7533" w:rsidRPr="001E0E6A" w:rsidRDefault="00B469EA" w:rsidP="001E0E6A">
      <w:pPr>
        <w:numPr>
          <w:ilvl w:val="1"/>
          <w:numId w:val="1"/>
        </w:numPr>
        <w:spacing w:line="480" w:lineRule="auto"/>
        <w:outlineLvl w:val="0"/>
        <w:rPr>
          <w:b/>
        </w:rPr>
      </w:pPr>
      <w:bookmarkStart w:id="12" w:name="_Toc202633751"/>
      <w:r w:rsidRPr="001E0E6A">
        <w:rPr>
          <w:b/>
        </w:rPr>
        <w:t>Neurodiverse Children and Young People</w:t>
      </w:r>
      <w:bookmarkEnd w:id="12"/>
    </w:p>
    <w:p w14:paraId="70C30B77" w14:textId="77777777" w:rsidR="0097175C" w:rsidRPr="004736AE" w:rsidRDefault="0097175C" w:rsidP="0097175C">
      <w:pPr>
        <w:spacing w:line="480" w:lineRule="auto"/>
        <w:ind w:left="360"/>
        <w:outlineLvl w:val="1"/>
        <w:rPr>
          <w:b/>
          <w:bCs/>
        </w:rPr>
      </w:pPr>
    </w:p>
    <w:p w14:paraId="39FD266E" w14:textId="50D213FC" w:rsidR="00B469EA" w:rsidRPr="004736AE" w:rsidRDefault="00B469EA" w:rsidP="0087581E">
      <w:pPr>
        <w:spacing w:line="480" w:lineRule="auto"/>
        <w:rPr>
          <w:b/>
        </w:rPr>
      </w:pPr>
      <w:r w:rsidRPr="004736AE">
        <w:rPr>
          <w:b/>
        </w:rPr>
        <w:t>Neurodiversity</w:t>
      </w:r>
    </w:p>
    <w:p w14:paraId="6F9B577D" w14:textId="669213C6" w:rsidR="00180292" w:rsidRPr="004736AE" w:rsidRDefault="00180292" w:rsidP="00180292">
      <w:pPr>
        <w:spacing w:line="480" w:lineRule="auto"/>
        <w:jc w:val="both"/>
      </w:pPr>
      <w:r w:rsidRPr="004736AE">
        <w:t>Society readily embraces diversity in many forms</w:t>
      </w:r>
      <w:r w:rsidR="00114CC1" w:rsidRPr="004736AE">
        <w:t xml:space="preserve">, </w:t>
      </w:r>
      <w:r w:rsidRPr="004736AE">
        <w:t>languages, cuisines, cultures, and climates</w:t>
      </w:r>
      <w:r w:rsidR="00114CC1" w:rsidRPr="004736AE">
        <w:t xml:space="preserve">, </w:t>
      </w:r>
      <w:r w:rsidRPr="004736AE">
        <w:t xml:space="preserve">often celebrating these variations as enriching and essential to human experience (Honeybourne, 2018, p.9). In the natural world, this diversity is encapsulated in the concept of biodiversity, which refers to the variety of life forms, their genetic differences, and the ecosystems they inhabit (Rawat </w:t>
      </w:r>
      <w:r w:rsidR="008A75C9" w:rsidRPr="004736AE">
        <w:t>and</w:t>
      </w:r>
      <w:r w:rsidRPr="004736AE">
        <w:t xml:space="preserve"> Agarwal, 2015). Biodiversity is widely accepted as a vital component of ecological balance and human survival, encompassing the complexities of species such as plants, animals, fungi, and microorganisms (</w:t>
      </w:r>
      <w:proofErr w:type="spellStart"/>
      <w:r w:rsidRPr="004736AE">
        <w:t>Rathoure</w:t>
      </w:r>
      <w:proofErr w:type="spellEnd"/>
      <w:r w:rsidRPr="004736AE">
        <w:t>, 2024). For instance, when observing nature, we accept the existence of a multitude of flowers</w:t>
      </w:r>
      <w:r w:rsidR="007E0B7F" w:rsidRPr="004736AE">
        <w:t xml:space="preserve">, </w:t>
      </w:r>
      <w:r w:rsidRPr="004736AE">
        <w:t>daisies, roses, tulips, bluebells, and daffodils</w:t>
      </w:r>
      <w:r w:rsidR="007E0B7F" w:rsidRPr="004736AE">
        <w:t xml:space="preserve">, </w:t>
      </w:r>
      <w:r w:rsidRPr="004736AE">
        <w:t xml:space="preserve">each distinct and </w:t>
      </w:r>
      <w:proofErr w:type="gramStart"/>
      <w:r w:rsidRPr="004736AE">
        <w:t xml:space="preserve">beautiful in </w:t>
      </w:r>
      <w:r w:rsidR="00F274FA" w:rsidRPr="004736AE">
        <w:t>their</w:t>
      </w:r>
      <w:r w:rsidRPr="004736AE">
        <w:t xml:space="preserve"> own right</w:t>
      </w:r>
      <w:proofErr w:type="gramEnd"/>
      <w:r w:rsidRPr="004736AE">
        <w:t>. We do not attempt to transform a daffodil into a rose, nor do we rank one as superior to another; instead, we appreciate their differences as part of the natural order (Armstrong, 2011</w:t>
      </w:r>
      <w:r w:rsidR="005A719B" w:rsidRPr="004736AE">
        <w:t>; Honeybourne</w:t>
      </w:r>
      <w:r w:rsidR="005A5E63" w:rsidRPr="004736AE">
        <w:t>, 2018</w:t>
      </w:r>
      <w:r w:rsidRPr="004736AE">
        <w:t>). As Honeybourne (2018, p.9) notes, we may have preferences, but we do not seek to homogenise nature’s diversity.</w:t>
      </w:r>
    </w:p>
    <w:p w14:paraId="3578550A" w14:textId="59414D2F" w:rsidR="00180292" w:rsidRPr="004736AE" w:rsidRDefault="00180292" w:rsidP="00180292">
      <w:pPr>
        <w:spacing w:line="480" w:lineRule="auto"/>
        <w:jc w:val="both"/>
      </w:pPr>
      <w:r w:rsidRPr="004736AE">
        <w:t>Yet, as Armstrong (2011, p.12) argues, society is often less accepting of human diversity than it is of biodiversity. There remains a tendency to view difference</w:t>
      </w:r>
      <w:r w:rsidR="002F48FE" w:rsidRPr="004736AE">
        <w:t xml:space="preserve">, </w:t>
      </w:r>
      <w:r w:rsidRPr="004736AE">
        <w:t>particularly neurological difference</w:t>
      </w:r>
      <w:r w:rsidR="002F48FE" w:rsidRPr="004736AE">
        <w:t xml:space="preserve">, </w:t>
      </w:r>
      <w:r w:rsidRPr="004736AE">
        <w:t>as something to be corrected or normalised. Neurodiversity</w:t>
      </w:r>
      <w:r w:rsidR="00E94F44" w:rsidRPr="004736AE">
        <w:t xml:space="preserve"> </w:t>
      </w:r>
      <w:r w:rsidRPr="004736AE">
        <w:t>challenges this notion by framing neurological variation as a natural and valuable aspect of human diversity, akin to biodiversity in the natural world (Ellis</w:t>
      </w:r>
      <w:r w:rsidR="00612EED">
        <w:t xml:space="preserve"> </w:t>
      </w:r>
      <w:r w:rsidR="00612EED">
        <w:rPr>
          <w:i/>
          <w:iCs/>
        </w:rPr>
        <w:t>et al.</w:t>
      </w:r>
      <w:r w:rsidRPr="004736AE">
        <w:t xml:space="preserve">, 2023; Dunne, 2024). Neurodiversity encompasses the different ways individuals think, process information, communicate, and interact with the world. Just as flowers </w:t>
      </w:r>
      <w:r w:rsidRPr="004736AE">
        <w:lastRenderedPageBreak/>
        <w:t>rely on their environment to thrive, neurodiverse individuals depend on supportive, inclusive environments to reach their potential (Armstrong, 2011; Honeybourne, 2018; Dunne, 2024; Aherne, 2023).</w:t>
      </w:r>
    </w:p>
    <w:p w14:paraId="64633992" w14:textId="06039729" w:rsidR="00180292" w:rsidRPr="004736AE" w:rsidRDefault="00180292" w:rsidP="00180292">
      <w:pPr>
        <w:spacing w:line="480" w:lineRule="auto"/>
        <w:jc w:val="both"/>
      </w:pPr>
      <w:r w:rsidRPr="004736AE">
        <w:t>This metaphor underscores a critical point: diversity is not a deviation from the norm but a fundamental aspect of life. Recognising and valuing neurodiversity requires a shift in societal and educational attitudes</w:t>
      </w:r>
      <w:r w:rsidR="00215184" w:rsidRPr="004736AE">
        <w:t xml:space="preserve">, </w:t>
      </w:r>
      <w:r w:rsidRPr="004736AE">
        <w:t>from one of assimilation to one of acceptance and adaptation</w:t>
      </w:r>
      <w:r w:rsidR="00A83258" w:rsidRPr="004736AE">
        <w:t xml:space="preserve"> (Armstrong, 2011)</w:t>
      </w:r>
      <w:r w:rsidRPr="004736AE">
        <w:t>. In doing so, we move closer to a truly inclusive society</w:t>
      </w:r>
      <w:r w:rsidR="00D91DAE" w:rsidRPr="004736AE">
        <w:t xml:space="preserve">, </w:t>
      </w:r>
      <w:r w:rsidRPr="004736AE">
        <w:t>one that, like nature, thrives on variation.</w:t>
      </w:r>
    </w:p>
    <w:p w14:paraId="6FF9962E" w14:textId="77777777" w:rsidR="00303DCE" w:rsidRDefault="00303DCE" w:rsidP="00303DCE">
      <w:pPr>
        <w:spacing w:line="480" w:lineRule="auto"/>
        <w:jc w:val="both"/>
      </w:pPr>
      <w:r w:rsidRPr="004736AE">
        <w:t xml:space="preserve">Aherne (2023, p.17) uses the metaphor of a cactus flower to illustrate the importance of environment in human development: </w:t>
      </w:r>
    </w:p>
    <w:p w14:paraId="0C852A65" w14:textId="77777777" w:rsidR="00D50B4F" w:rsidRPr="004736AE" w:rsidRDefault="00D50B4F" w:rsidP="00303DCE">
      <w:pPr>
        <w:spacing w:line="480" w:lineRule="auto"/>
        <w:jc w:val="both"/>
      </w:pPr>
    </w:p>
    <w:p w14:paraId="7B10DE1E" w14:textId="254722D5" w:rsidR="00303DCE" w:rsidRDefault="00303DCE" w:rsidP="00927A80">
      <w:pPr>
        <w:spacing w:line="480" w:lineRule="auto"/>
        <w:ind w:left="720" w:right="720"/>
        <w:jc w:val="both"/>
      </w:pPr>
      <w:r w:rsidRPr="004736AE">
        <w:t>a cactus flower blooms in a desert, it thrives and really reaches its potential, but if we move a cactus flower from the desert in Arizona to a back garden in the UK, it might not thrive or survive, the climate might not be right for it</w:t>
      </w:r>
      <w:r w:rsidR="00D91DAE" w:rsidRPr="004736AE">
        <w:t xml:space="preserve">. </w:t>
      </w:r>
    </w:p>
    <w:p w14:paraId="4F026854" w14:textId="77777777" w:rsidR="006E2509" w:rsidRPr="004736AE" w:rsidRDefault="006E2509" w:rsidP="00927A80">
      <w:pPr>
        <w:spacing w:line="480" w:lineRule="auto"/>
        <w:ind w:left="720" w:right="720"/>
        <w:jc w:val="both"/>
      </w:pPr>
    </w:p>
    <w:p w14:paraId="2A27C42E" w14:textId="4A3F71DA" w:rsidR="00303DCE" w:rsidRPr="004736AE" w:rsidRDefault="00303DCE" w:rsidP="00303DCE">
      <w:pPr>
        <w:spacing w:line="480" w:lineRule="auto"/>
        <w:jc w:val="both"/>
      </w:pPr>
      <w:r w:rsidRPr="004736AE">
        <w:t>This analogy underscores a fundamental principle of neurodiversity</w:t>
      </w:r>
      <w:r w:rsidR="00D91DAE" w:rsidRPr="004736AE">
        <w:t xml:space="preserve">, </w:t>
      </w:r>
      <w:r w:rsidRPr="004736AE">
        <w:t>that individuals flourish when placed in environments suited to their unique needs and characteristics (Aherne, 2023; Ellis</w:t>
      </w:r>
      <w:r w:rsidR="0062726D">
        <w:t xml:space="preserve"> </w:t>
      </w:r>
      <w:r w:rsidR="0062726D">
        <w:rPr>
          <w:i/>
          <w:iCs/>
        </w:rPr>
        <w:t xml:space="preserve">et al., </w:t>
      </w:r>
      <w:r w:rsidRPr="004736AE">
        <w:t>2023; Dunne, 2024). Singer (2017)</w:t>
      </w:r>
      <w:r w:rsidR="00D91DAE" w:rsidRPr="004736AE">
        <w:t xml:space="preserve"> </w:t>
      </w:r>
      <w:r w:rsidRPr="004736AE">
        <w:t>argued that all human brains are inherently different, and that the ways in which individuals think, process information, and interact with the world are unique. From this perspective, neurodiversity is not limited to specific diagnoses but is a descriptor for all of humanity.</w:t>
      </w:r>
    </w:p>
    <w:p w14:paraId="26A78300" w14:textId="77777777" w:rsidR="00D407CD" w:rsidRPr="004736AE" w:rsidRDefault="00303DCE" w:rsidP="00303DCE">
      <w:pPr>
        <w:spacing w:line="480" w:lineRule="auto"/>
        <w:jc w:val="both"/>
      </w:pPr>
      <w:r w:rsidRPr="004736AE">
        <w:t>However, Dunne (2024, p.6) contends that societal structures</w:t>
      </w:r>
      <w:r w:rsidR="00AB33C3" w:rsidRPr="004736AE">
        <w:t xml:space="preserve">, for example, </w:t>
      </w:r>
      <w:r w:rsidRPr="004736AE">
        <w:t>comprising customs, linguistic conventions, habits, assumptions, rules, and traditions</w:t>
      </w:r>
      <w:r w:rsidR="00AB33C3" w:rsidRPr="004736AE">
        <w:t xml:space="preserve">, </w:t>
      </w:r>
      <w:r w:rsidRPr="004736AE">
        <w:t xml:space="preserve">have shaped environments that marginalise those who deviate from neurotypical norms. Armstrong </w:t>
      </w:r>
      <w:r w:rsidRPr="004736AE">
        <w:lastRenderedPageBreak/>
        <w:t xml:space="preserve">(2011) similarly critiques the medicalisation of neurological differences, arguing that society often seeks to explain and </w:t>
      </w:r>
      <w:r w:rsidR="00867CA0" w:rsidRPr="004736AE">
        <w:t>‘</w:t>
      </w:r>
      <w:r w:rsidRPr="004736AE">
        <w:t>correct</w:t>
      </w:r>
      <w:r w:rsidR="00867CA0" w:rsidRPr="004736AE">
        <w:t>’</w:t>
      </w:r>
      <w:r w:rsidRPr="004736AE">
        <w:t xml:space="preserve"> behaviours that fall outside conventional expectations. </w:t>
      </w:r>
    </w:p>
    <w:p w14:paraId="529DE2F7" w14:textId="755DB2F6" w:rsidR="00303DCE" w:rsidRPr="004736AE" w:rsidRDefault="00303DCE" w:rsidP="00303DCE">
      <w:pPr>
        <w:spacing w:line="480" w:lineRule="auto"/>
        <w:jc w:val="both"/>
      </w:pPr>
      <w:r w:rsidRPr="004736AE">
        <w:t>The neurodiversity movement emerged in response to such pathologisation, particularly among individuals diagnosed with ASD, who began advocating for recognition of difference rather than disability (Armstrong, 2011, p.24). Singer (2017) observed that many individuals with ASD accepted their differences but rejected the medicalised label of disability, instead calling for neurodiversity to be viewed in the same light as race or culture</w:t>
      </w:r>
      <w:r w:rsidR="003F44A9" w:rsidRPr="004736AE">
        <w:t xml:space="preserve">, </w:t>
      </w:r>
      <w:r w:rsidRPr="004736AE">
        <w:t>a natural variation of human experience.</w:t>
      </w:r>
    </w:p>
    <w:p w14:paraId="0E18F7CC" w14:textId="2C5389C7" w:rsidR="00303DCE" w:rsidRPr="004736AE" w:rsidRDefault="00653C71" w:rsidP="00303DCE">
      <w:pPr>
        <w:spacing w:line="480" w:lineRule="auto"/>
        <w:jc w:val="both"/>
      </w:pPr>
      <w:r>
        <w:t>The biological makeup of a person defines their unique identity.</w:t>
      </w:r>
      <w:r w:rsidR="00303DCE" w:rsidRPr="004736AE">
        <w:t xml:space="preserve"> Cambridge University Hospitals (2024) define neurodiversity as an umbrella term encompassing conditions such as ASD, ADHD, Attention Deficit Disorder (ADD), dyslexia, dyscalculia, dyspraxia, and Developmental Coordination Disorder (DCD). Vo and Webb (2024) explain that neurodiverse brains process information differently from neurotypical brains, often along a spectrum of cognitive and sensory experiences (</w:t>
      </w:r>
      <w:r w:rsidR="00DF4FBB">
        <w:t xml:space="preserve">Vo and Webb, 2024; </w:t>
      </w:r>
      <w:r w:rsidR="00303DCE" w:rsidRPr="004736AE">
        <w:t xml:space="preserve">Lawson, 2001; Boucher, 2017; Hendrickx </w:t>
      </w:r>
      <w:r w:rsidR="008A75C9" w:rsidRPr="004736AE">
        <w:t>and</w:t>
      </w:r>
      <w:r w:rsidR="00303DCE" w:rsidRPr="004736AE">
        <w:t xml:space="preserve"> Hendrickx, 2024). However, Dwyer (2022) cautions that the concept of neurodiversity is continually evolving, making it difficult to define within rigid medical frameworks. Chapman (2020) supports this view, describing neurodiversity as a </w:t>
      </w:r>
      <w:r w:rsidR="00B73D6F" w:rsidRPr="004736AE">
        <w:t>‘</w:t>
      </w:r>
      <w:r w:rsidR="00303DCE" w:rsidRPr="004736AE">
        <w:t>moving target</w:t>
      </w:r>
      <w:r w:rsidR="00B73D6F" w:rsidRPr="004736AE">
        <w:t>’</w:t>
      </w:r>
      <w:r w:rsidR="00303DCE" w:rsidRPr="004736AE">
        <w:t xml:space="preserve"> shaped by ongoing dialogue between neurodiverse individuals, neurotypical society, and medical professionals. As such, definitions of neurodiversity are context-dependent and subject to change.</w:t>
      </w:r>
    </w:p>
    <w:p w14:paraId="6EE70D52" w14:textId="08314886" w:rsidR="00303DCE" w:rsidRPr="004736AE" w:rsidRDefault="00303DCE" w:rsidP="00303DCE">
      <w:pPr>
        <w:spacing w:line="480" w:lineRule="auto"/>
        <w:jc w:val="both"/>
      </w:pPr>
      <w:r w:rsidRPr="004736AE">
        <w:t xml:space="preserve">Public Health Wales (2024) defines neurodiversity as differences in brain function and behavioural traits when compared to neurotypical individuals. Rudy (2023, p.1) describes neurotypical individuals as those whose cognitive functioning aligns with </w:t>
      </w:r>
      <w:r w:rsidRPr="004736AE">
        <w:lastRenderedPageBreak/>
        <w:t xml:space="preserve">what is </w:t>
      </w:r>
      <w:r w:rsidR="00EB3EC6" w:rsidRPr="004736AE">
        <w:t>‘</w:t>
      </w:r>
      <w:r w:rsidRPr="004736AE">
        <w:t>usual or expected by society</w:t>
      </w:r>
      <w:r w:rsidR="00EB3EC6" w:rsidRPr="004736AE">
        <w:t>’.</w:t>
      </w:r>
      <w:r w:rsidRPr="004736AE">
        <w:t xml:space="preserve"> This binary distinction between neurodiverse and neurotypical has contributed to the stigmatisation and marginalisation of neurodiverse individuals, particularly within microsystems such as schools (Truitt </w:t>
      </w:r>
      <w:r w:rsidR="008A75C9" w:rsidRPr="004736AE">
        <w:t>and</w:t>
      </w:r>
      <w:r w:rsidRPr="004736AE">
        <w:t xml:space="preserve"> Gennarelli, 2020). These environments often reflect broader societal norms that prioritise conformity over diversity, thereby disadvantaging those whose ways of thinking and learning fall outside the mainstream.</w:t>
      </w:r>
    </w:p>
    <w:p w14:paraId="50365B6A" w14:textId="77777777" w:rsidR="00B469EA" w:rsidRPr="004736AE" w:rsidRDefault="00B469EA" w:rsidP="00B469EA">
      <w:pPr>
        <w:spacing w:line="480" w:lineRule="auto"/>
        <w:jc w:val="both"/>
      </w:pPr>
    </w:p>
    <w:p w14:paraId="505DD277" w14:textId="19657E56" w:rsidR="00B469EA" w:rsidRPr="004736AE" w:rsidRDefault="00B469EA" w:rsidP="0087581E">
      <w:pPr>
        <w:spacing w:line="480" w:lineRule="auto"/>
        <w:rPr>
          <w:b/>
        </w:rPr>
      </w:pPr>
      <w:bookmarkStart w:id="13" w:name="_Hlk184388890"/>
      <w:r w:rsidRPr="004736AE">
        <w:rPr>
          <w:b/>
        </w:rPr>
        <w:t>Neurodiversity</w:t>
      </w:r>
      <w:r w:rsidR="005F54F1" w:rsidRPr="004736AE">
        <w:rPr>
          <w:b/>
        </w:rPr>
        <w:t xml:space="preserve">: </w:t>
      </w:r>
      <w:r w:rsidR="00B55385">
        <w:rPr>
          <w:b/>
        </w:rPr>
        <w:t>ASD</w:t>
      </w:r>
      <w:r w:rsidR="005F54F1" w:rsidRPr="004736AE">
        <w:rPr>
          <w:b/>
        </w:rPr>
        <w:t xml:space="preserve"> and ADHD</w:t>
      </w:r>
    </w:p>
    <w:p w14:paraId="4FE7EDC1" w14:textId="06838883" w:rsidR="00B46593" w:rsidRPr="004736AE" w:rsidRDefault="00B46593" w:rsidP="00B46593">
      <w:pPr>
        <w:spacing w:line="480" w:lineRule="auto"/>
        <w:jc w:val="both"/>
      </w:pPr>
      <w:r w:rsidRPr="004736AE">
        <w:t xml:space="preserve">Neurodiversity is increasingly recognised as more prevalent in society than previously assumed. Aherne (2023, p.15) estimates that approximately one in seven adults in the UK are diagnosed as neurodivergent, suggesting that most classrooms are likely to include NDCYP. Public Health Wales (2024) supports this, estimating that around 15% of the UK population is neurodiverse, encompassing both children and adults. However, statistical data on NDCYP remains fragmented, often categorised by specific diagnoses rather than under the broader neurodiversity umbrella. For instance, a Welsh Government review by Holtom and </w:t>
      </w:r>
      <w:proofErr w:type="gramStart"/>
      <w:r w:rsidRPr="004736AE">
        <w:t>Lloyd-Jones</w:t>
      </w:r>
      <w:proofErr w:type="gramEnd"/>
      <w:r w:rsidRPr="004736AE">
        <w:t xml:space="preserve"> (2022, p.4) reported that in 2018/2019, 1.9% of children and young people in Wales were diagnosed with ASD, and 0.7% with ADHD. Updated post-pandemic data remains unavailable in the public domain.</w:t>
      </w:r>
    </w:p>
    <w:p w14:paraId="4C86F0E0" w14:textId="0FA559E1" w:rsidR="00F1731D" w:rsidRPr="004736AE" w:rsidRDefault="00B46593" w:rsidP="00B46593">
      <w:pPr>
        <w:spacing w:line="480" w:lineRule="auto"/>
        <w:jc w:val="both"/>
      </w:pPr>
      <w:r w:rsidRPr="004736AE">
        <w:t>ASD was first described by Kanner (1943</w:t>
      </w:r>
      <w:r w:rsidR="00290F8E">
        <w:t>, np</w:t>
      </w:r>
      <w:r w:rsidRPr="004736AE">
        <w:t xml:space="preserve">) as a syndrome marked by </w:t>
      </w:r>
      <w:r w:rsidR="005C754C" w:rsidRPr="004736AE">
        <w:t>‘</w:t>
      </w:r>
      <w:r w:rsidRPr="004736AE">
        <w:t>fascinating peculiarities</w:t>
      </w:r>
      <w:r w:rsidR="005C754C" w:rsidRPr="004736AE">
        <w:t>’</w:t>
      </w:r>
      <w:r w:rsidRPr="004736AE">
        <w:t xml:space="preserve"> in individual behaviour. Since then, understandings of </w:t>
      </w:r>
      <w:r w:rsidR="00B55385">
        <w:t>ASD</w:t>
      </w:r>
      <w:r w:rsidRPr="004736AE">
        <w:t xml:space="preserve"> have evolved significantly. </w:t>
      </w:r>
      <w:proofErr w:type="spellStart"/>
      <w:r w:rsidRPr="004736AE">
        <w:t>Iyama-Kurtycz</w:t>
      </w:r>
      <w:proofErr w:type="spellEnd"/>
      <w:r w:rsidRPr="004736AE">
        <w:t xml:space="preserve"> (2019, p.3) notes that the impact of </w:t>
      </w:r>
      <w:r w:rsidR="00B55385">
        <w:t>ASD</w:t>
      </w:r>
      <w:r w:rsidRPr="004736AE">
        <w:t xml:space="preserve"> varies widely, with some individuals experiencing profound challenges in communication and independence, while others are only mildly affected. The Diagnostic and Statistical Manual of Mental Disorders, Fifth Edition (DSM-5, 2013, pp.50–59), defines ASD as involving persistent deficits in social communication and interaction across multiple </w:t>
      </w:r>
      <w:r w:rsidRPr="004736AE">
        <w:lastRenderedPageBreak/>
        <w:t xml:space="preserve">contexts, and introduced the concept of a </w:t>
      </w:r>
      <w:r w:rsidR="000868B9" w:rsidRPr="004736AE">
        <w:t>‘</w:t>
      </w:r>
      <w:r w:rsidRPr="004736AE">
        <w:t>spectrum</w:t>
      </w:r>
      <w:r w:rsidR="000868B9" w:rsidRPr="004736AE">
        <w:t>’</w:t>
      </w:r>
      <w:r w:rsidRPr="004736AE">
        <w:t xml:space="preserve"> to reflect the variability in presentation. Although the spectrum model is contested (Leiviska, 2023), it remains central to diagnostic criteria.</w:t>
      </w:r>
      <w:r w:rsidR="00241475">
        <w:t xml:space="preserve"> </w:t>
      </w:r>
      <w:r w:rsidR="00241475" w:rsidRPr="00DE65F3">
        <w:t>This will be discussed further in section</w:t>
      </w:r>
      <w:r w:rsidR="00DE65F3" w:rsidRPr="00DE65F3">
        <w:t xml:space="preserve"> 2.6.</w:t>
      </w:r>
    </w:p>
    <w:p w14:paraId="4B2EED66" w14:textId="2C84770B" w:rsidR="008A5B45" w:rsidRPr="004736AE" w:rsidRDefault="008A5B45" w:rsidP="008A5B45">
      <w:pPr>
        <w:spacing w:line="480" w:lineRule="auto"/>
        <w:jc w:val="both"/>
      </w:pPr>
      <w:r w:rsidRPr="004736AE">
        <w:t>The World Health Organization (WHO, 2023) defines ASD as a group of conditions marked by difficulties in social interaction, communication, and behaviour, often including sensory sensitivities. Gender disparities in diagnosis are notable, with boys more frequently diagnosed than girls, who may mask traits through compensatory behaviours (</w:t>
      </w:r>
      <w:r w:rsidR="00A953D2">
        <w:t>Quigley and Gall</w:t>
      </w:r>
      <w:r w:rsidR="00636527">
        <w:t>agher, 2025</w:t>
      </w:r>
      <w:r w:rsidRPr="004736AE">
        <w:t>). This has led to concerns about diagnostic bias, as girls often present differently from the male-centric criteria used in assessments (Arky, 2024)</w:t>
      </w:r>
      <w:r w:rsidR="00BC64F8">
        <w:t xml:space="preserve">, which suggests that it is not just brain structure that influences the neurological makeup of a child, but other biology as well. </w:t>
      </w:r>
    </w:p>
    <w:p w14:paraId="62562F74" w14:textId="40041632" w:rsidR="008A5B45" w:rsidRPr="004736AE" w:rsidRDefault="008A5B45" w:rsidP="008A5B45">
      <w:pPr>
        <w:spacing w:line="480" w:lineRule="auto"/>
        <w:jc w:val="both"/>
      </w:pPr>
      <w:r w:rsidRPr="004736AE">
        <w:t>ADHD</w:t>
      </w:r>
      <w:r w:rsidR="003F3823" w:rsidRPr="004736AE">
        <w:t xml:space="preserve"> </w:t>
      </w:r>
      <w:r w:rsidRPr="004736AE">
        <w:t>is another prevalent neurodevelopmental condition, affecting 5–8% of children globally (WHO, 2019). It is characterised by inattention, impulsivity, and hyperactivity (Barkley, 2011; NHS, 2021</w:t>
      </w:r>
      <w:r w:rsidR="003F3823" w:rsidRPr="004736AE">
        <w:t>) and</w:t>
      </w:r>
      <w:r w:rsidRPr="004736AE">
        <w:t xml:space="preserve"> is more commonly diagnosed in boys. Historical references to ADHD-like symptoms date back to the 18th century, with its modern classification evolving from </w:t>
      </w:r>
      <w:r w:rsidR="00EF36C2" w:rsidRPr="004736AE">
        <w:t>‘</w:t>
      </w:r>
      <w:r w:rsidRPr="004736AE">
        <w:t>Hyperkinetic Disorder</w:t>
      </w:r>
      <w:r w:rsidR="00EF36C2" w:rsidRPr="004736AE">
        <w:t>’</w:t>
      </w:r>
      <w:r w:rsidRPr="004736AE">
        <w:t xml:space="preserve"> (Kos </w:t>
      </w:r>
      <w:r w:rsidR="008A75C9" w:rsidRPr="004736AE">
        <w:t>and</w:t>
      </w:r>
      <w:r w:rsidRPr="004736AE">
        <w:t xml:space="preserve"> </w:t>
      </w:r>
      <w:proofErr w:type="spellStart"/>
      <w:r w:rsidRPr="004736AE">
        <w:t>Richdale</w:t>
      </w:r>
      <w:proofErr w:type="spellEnd"/>
      <w:r w:rsidRPr="004736AE">
        <w:t xml:space="preserve">, 2004). The DSM-5 (2013) defines ADHD in three subtypes: inattentive, hyperactive-impulsive, and combined (Ayano </w:t>
      </w:r>
      <w:r w:rsidR="003A6223" w:rsidRPr="004736AE">
        <w:rPr>
          <w:i/>
          <w:iCs/>
        </w:rPr>
        <w:t>et al.</w:t>
      </w:r>
      <w:r w:rsidRPr="004736AE">
        <w:t>, 2020).</w:t>
      </w:r>
      <w:r w:rsidR="00081B3C">
        <w:t xml:space="preserve"> </w:t>
      </w:r>
      <w:r w:rsidR="00081B3C" w:rsidRPr="00DE65F3">
        <w:t xml:space="preserve">This will be </w:t>
      </w:r>
      <w:r w:rsidR="00DE65F3">
        <w:t>discussed further</w:t>
      </w:r>
      <w:r w:rsidR="00081B3C" w:rsidRPr="00DE65F3">
        <w:t xml:space="preserve"> in section </w:t>
      </w:r>
      <w:r w:rsidR="00DE65F3" w:rsidRPr="00DE65F3">
        <w:t>2.6.</w:t>
      </w:r>
    </w:p>
    <w:p w14:paraId="66BEDC31" w14:textId="0D8C7012" w:rsidR="00590E3E" w:rsidRDefault="008A5B45" w:rsidP="00F16A44">
      <w:pPr>
        <w:spacing w:line="480" w:lineRule="auto"/>
        <w:jc w:val="both"/>
      </w:pPr>
      <w:r w:rsidRPr="004736AE">
        <w:t xml:space="preserve">While some scholars question the medicalisation of ADHD (Horton-Salway </w:t>
      </w:r>
      <w:r w:rsidR="008A75C9" w:rsidRPr="004736AE">
        <w:t>and</w:t>
      </w:r>
      <w:r w:rsidRPr="004736AE">
        <w:t xml:space="preserve"> Davies, 2018), others highlight the effectiveness of treatments, including medication, behavioural therapy, and dietary changes (Caye </w:t>
      </w:r>
      <w:r w:rsidR="003A6223" w:rsidRPr="004736AE">
        <w:rPr>
          <w:i/>
          <w:iCs/>
        </w:rPr>
        <w:t>et al.</w:t>
      </w:r>
      <w:r w:rsidRPr="004736AE">
        <w:t>, 2018). Medications</w:t>
      </w:r>
      <w:r w:rsidR="00EF36C2" w:rsidRPr="004736AE">
        <w:t xml:space="preserve">, </w:t>
      </w:r>
      <w:r w:rsidRPr="004736AE">
        <w:t>stimulants, non-stimulants, and antidepressants</w:t>
      </w:r>
      <w:r w:rsidR="00EF36C2" w:rsidRPr="004736AE">
        <w:t xml:space="preserve"> </w:t>
      </w:r>
      <w:r w:rsidRPr="004736AE">
        <w:t xml:space="preserve">are widely used to improve attention, reduce impulsivity, and support executive functioning (Hill, 2021; </w:t>
      </w:r>
      <w:proofErr w:type="spellStart"/>
      <w:r w:rsidRPr="004736AE">
        <w:t>Karniski</w:t>
      </w:r>
      <w:proofErr w:type="spellEnd"/>
      <w:r w:rsidRPr="004736AE">
        <w:t>, 2022)</w:t>
      </w:r>
      <w:bookmarkEnd w:id="13"/>
      <w:r w:rsidR="00EB76C7" w:rsidRPr="004736AE">
        <w:t>.</w:t>
      </w:r>
    </w:p>
    <w:p w14:paraId="3236C113" w14:textId="77777777" w:rsidR="00B30BD4" w:rsidRPr="004736AE" w:rsidRDefault="00B30BD4" w:rsidP="00F16A44">
      <w:pPr>
        <w:spacing w:line="480" w:lineRule="auto"/>
        <w:jc w:val="both"/>
      </w:pPr>
    </w:p>
    <w:p w14:paraId="2717375D" w14:textId="77777777" w:rsidR="003B4731" w:rsidRPr="004736AE" w:rsidRDefault="003B4731" w:rsidP="00C2717B">
      <w:pPr>
        <w:spacing w:line="480" w:lineRule="auto"/>
        <w:jc w:val="both"/>
      </w:pPr>
    </w:p>
    <w:p w14:paraId="314D9ED1" w14:textId="525EA5FD" w:rsidR="00970987" w:rsidRPr="001E0E6A" w:rsidRDefault="008C028A" w:rsidP="001E0E6A">
      <w:pPr>
        <w:numPr>
          <w:ilvl w:val="1"/>
          <w:numId w:val="1"/>
        </w:numPr>
        <w:spacing w:line="480" w:lineRule="auto"/>
        <w:outlineLvl w:val="0"/>
        <w:rPr>
          <w:b/>
        </w:rPr>
      </w:pPr>
      <w:bookmarkStart w:id="14" w:name="_Toc202633752"/>
      <w:r w:rsidRPr="001E0E6A">
        <w:rPr>
          <w:b/>
        </w:rPr>
        <w:lastRenderedPageBreak/>
        <w:t>Inclusive Practice: The History and Implementation of Legislation that has developed Inclusive Practice in Wales</w:t>
      </w:r>
      <w:bookmarkEnd w:id="14"/>
    </w:p>
    <w:p w14:paraId="5A06DD4F" w14:textId="268FE69D" w:rsidR="008C028A" w:rsidRDefault="0034228F" w:rsidP="0052069C">
      <w:pPr>
        <w:spacing w:line="480" w:lineRule="auto"/>
        <w:jc w:val="both"/>
        <w:rPr>
          <w:bCs/>
        </w:rPr>
      </w:pPr>
      <w:r>
        <w:rPr>
          <w:bCs/>
        </w:rPr>
        <w:t xml:space="preserve">Inclusive practice is not a new concept. It </w:t>
      </w:r>
      <w:r w:rsidR="00F46E08">
        <w:rPr>
          <w:bCs/>
        </w:rPr>
        <w:t xml:space="preserve">has been crafted and shaped by the frameworks implemented within policy for many years. </w:t>
      </w:r>
      <w:r w:rsidR="0052069C">
        <w:rPr>
          <w:bCs/>
        </w:rPr>
        <w:t>Key pieces of legislation have been developed</w:t>
      </w:r>
      <w:r w:rsidR="00DB3D96">
        <w:rPr>
          <w:bCs/>
        </w:rPr>
        <w:t xml:space="preserve"> that have changed </w:t>
      </w:r>
      <w:r w:rsidR="003F08E7">
        <w:rPr>
          <w:bCs/>
        </w:rPr>
        <w:t xml:space="preserve">how society perceives those with disabilities, </w:t>
      </w:r>
      <w:r w:rsidR="000D435F">
        <w:rPr>
          <w:bCs/>
        </w:rPr>
        <w:t xml:space="preserve">which has then </w:t>
      </w:r>
      <w:r w:rsidR="00F20272">
        <w:rPr>
          <w:bCs/>
        </w:rPr>
        <w:t>modelled</w:t>
      </w:r>
      <w:r w:rsidR="000D435F">
        <w:rPr>
          <w:bCs/>
        </w:rPr>
        <w:t xml:space="preserve"> inclusive practice within education</w:t>
      </w:r>
      <w:r w:rsidR="00F20272">
        <w:rPr>
          <w:bCs/>
        </w:rPr>
        <w:t xml:space="preserve">. </w:t>
      </w:r>
      <w:r w:rsidR="003F08E7">
        <w:rPr>
          <w:bCs/>
        </w:rPr>
        <w:t xml:space="preserve">This can be seen </w:t>
      </w:r>
      <w:r w:rsidR="005B06BA">
        <w:rPr>
          <w:bCs/>
        </w:rPr>
        <w:t xml:space="preserve">from the introduction of the Warnock Report in 1978. </w:t>
      </w:r>
    </w:p>
    <w:p w14:paraId="18246676" w14:textId="77777777" w:rsidR="005B06BA" w:rsidRPr="002A6A8B" w:rsidRDefault="005B06BA" w:rsidP="0052069C">
      <w:pPr>
        <w:spacing w:line="480" w:lineRule="auto"/>
        <w:jc w:val="both"/>
        <w:rPr>
          <w:bCs/>
        </w:rPr>
      </w:pPr>
    </w:p>
    <w:p w14:paraId="3FD24A46" w14:textId="2F2A697A" w:rsidR="00981247" w:rsidRPr="004736AE" w:rsidRDefault="00981247" w:rsidP="00ED25A6">
      <w:pPr>
        <w:spacing w:line="480" w:lineRule="auto"/>
        <w:rPr>
          <w:b/>
        </w:rPr>
      </w:pPr>
      <w:r w:rsidRPr="004736AE">
        <w:rPr>
          <w:b/>
        </w:rPr>
        <w:t>The Warnock Report (1978)</w:t>
      </w:r>
    </w:p>
    <w:p w14:paraId="6E8EED8D" w14:textId="6ECC61D3" w:rsidR="00263500" w:rsidRPr="004736AE" w:rsidRDefault="00EB6DC5" w:rsidP="00263500">
      <w:pPr>
        <w:spacing w:line="480" w:lineRule="auto"/>
        <w:jc w:val="both"/>
      </w:pPr>
      <w:r>
        <w:t xml:space="preserve">Lindsey </w:t>
      </w:r>
      <w:r>
        <w:rPr>
          <w:i/>
          <w:iCs/>
        </w:rPr>
        <w:t>et al.</w:t>
      </w:r>
      <w:r w:rsidR="00263500" w:rsidRPr="004736AE">
        <w:t xml:space="preserve"> (2022) observes that the relationship between education and inclusion has been complex since the 1980s, coinciding with a shift from industrial models of education to frameworks grounded in child rights. This transformation significantly influenced UK ALN policy, beginning with the Warnock Report (Department for Education and Science, 1978), which introduced the term SEN</w:t>
      </w:r>
      <w:r w:rsidR="00A07ADF" w:rsidRPr="004736AE">
        <w:t xml:space="preserve"> (a term historical to ALN)</w:t>
      </w:r>
      <w:r w:rsidR="00263500" w:rsidRPr="004736AE">
        <w:t xml:space="preserve">, replacing the stigmatising label ‘handicapped’ (Norwich, 2019). This shift reframed disability discourse around educational needs rather than deficits (Egelund </w:t>
      </w:r>
      <w:r w:rsidR="008A75C9" w:rsidRPr="004736AE">
        <w:t>and</w:t>
      </w:r>
      <w:r w:rsidR="00263500" w:rsidRPr="004736AE">
        <w:t xml:space="preserve"> Dyssegaard, 2019).</w:t>
      </w:r>
    </w:p>
    <w:p w14:paraId="7C3C3FD1" w14:textId="077A2ABC" w:rsidR="00263500" w:rsidRPr="004736AE" w:rsidRDefault="00263500" w:rsidP="00263500">
      <w:pPr>
        <w:spacing w:line="480" w:lineRule="auto"/>
        <w:jc w:val="both"/>
      </w:pPr>
      <w:r w:rsidRPr="004736AE">
        <w:t>The report advocated for integrating children with SEN into mainstream schools, catalysing a move toward inclusive, humanistic education (Lindsey</w:t>
      </w:r>
      <w:r w:rsidR="00512763">
        <w:t xml:space="preserve"> </w:t>
      </w:r>
      <w:r w:rsidR="00512763">
        <w:rPr>
          <w:i/>
          <w:iCs/>
        </w:rPr>
        <w:t>et al.</w:t>
      </w:r>
      <w:r w:rsidRPr="004736AE">
        <w:t xml:space="preserve">, 2020). Norwich (2019) and Lindsey </w:t>
      </w:r>
      <w:r w:rsidR="003A6223" w:rsidRPr="004736AE">
        <w:rPr>
          <w:i/>
          <w:iCs/>
        </w:rPr>
        <w:t>et al.</w:t>
      </w:r>
      <w:r w:rsidRPr="004736AE">
        <w:t xml:space="preserve"> (2020) describe the report as a </w:t>
      </w:r>
      <w:r w:rsidR="0097256B" w:rsidRPr="004736AE">
        <w:t>‘</w:t>
      </w:r>
      <w:r w:rsidRPr="004736AE">
        <w:t>landmark event</w:t>
      </w:r>
      <w:r w:rsidR="0097256B" w:rsidRPr="004736AE">
        <w:t>’,</w:t>
      </w:r>
      <w:r w:rsidRPr="004736AE">
        <w:t xml:space="preserve"> though Barton (2005) critique</w:t>
      </w:r>
      <w:r w:rsidR="00C5002D" w:rsidRPr="004736AE">
        <w:t>d</w:t>
      </w:r>
      <w:r w:rsidRPr="004736AE">
        <w:t xml:space="preserve"> its inconsistent implementation, which </w:t>
      </w:r>
      <w:r w:rsidR="00C5002D" w:rsidRPr="004736AE">
        <w:t xml:space="preserve">he claims </w:t>
      </w:r>
      <w:r w:rsidRPr="004736AE">
        <w:t>led to unequal access to quality education.</w:t>
      </w:r>
    </w:p>
    <w:p w14:paraId="2E693009" w14:textId="7B2BD22C" w:rsidR="00263500" w:rsidRPr="004736AE" w:rsidRDefault="00263500" w:rsidP="00263500">
      <w:pPr>
        <w:spacing w:line="480" w:lineRule="auto"/>
        <w:jc w:val="both"/>
      </w:pPr>
      <w:r w:rsidRPr="004736AE">
        <w:t xml:space="preserve">Piper and Benveniste (2024) and </w:t>
      </w:r>
      <w:proofErr w:type="spellStart"/>
      <w:r w:rsidRPr="004736AE">
        <w:t>Cappiali</w:t>
      </w:r>
      <w:proofErr w:type="spellEnd"/>
      <w:r w:rsidRPr="004736AE">
        <w:t xml:space="preserve"> (2023) argue that teacher resistance to pedagogical change hindered</w:t>
      </w:r>
      <w:r w:rsidR="00A2087C" w:rsidRPr="004736AE">
        <w:t xml:space="preserve"> the</w:t>
      </w:r>
      <w:r w:rsidRPr="004736AE">
        <w:t xml:space="preserve"> implementation</w:t>
      </w:r>
      <w:r w:rsidR="00A2087C" w:rsidRPr="004736AE">
        <w:t xml:space="preserve"> if inclusive practice during this time, </w:t>
      </w:r>
      <w:r w:rsidR="00A2087C" w:rsidRPr="004736AE">
        <w:lastRenderedPageBreak/>
        <w:t>and</w:t>
      </w:r>
      <w:r w:rsidRPr="004736AE">
        <w:t xml:space="preserve"> Daniels</w:t>
      </w:r>
      <w:r w:rsidR="001E4FF9">
        <w:t xml:space="preserve"> </w:t>
      </w:r>
      <w:r w:rsidR="001E4FF9">
        <w:rPr>
          <w:i/>
          <w:iCs/>
        </w:rPr>
        <w:t>et al.</w:t>
      </w:r>
      <w:r w:rsidRPr="004736AE">
        <w:t xml:space="preserve"> (2019) identify this resistance as a key factor in the continued marginalisation of ALN learners.</w:t>
      </w:r>
    </w:p>
    <w:p w14:paraId="14648D88" w14:textId="51950A1E" w:rsidR="00263500" w:rsidRPr="004736AE" w:rsidRDefault="00263500" w:rsidP="00263500">
      <w:pPr>
        <w:spacing w:line="480" w:lineRule="auto"/>
        <w:jc w:val="both"/>
      </w:pPr>
      <w:r w:rsidRPr="004736AE">
        <w:t>The Warnock Report was shaped by the legacy of the 1944 Education Act, which categorised children by medical diagnoses (Lamb, 2019). Lamb (2019) suggests the report aimed to protect SEN learners through inclusive recommendations, later embedded in the </w:t>
      </w:r>
      <w:r w:rsidRPr="004736AE">
        <w:rPr>
          <w:i/>
          <w:iCs/>
        </w:rPr>
        <w:t>Education Act</w:t>
      </w:r>
      <w:r w:rsidRPr="004736AE">
        <w:t> (19</w:t>
      </w:r>
      <w:r w:rsidR="00134135">
        <w:t>93</w:t>
      </w:r>
      <w:r w:rsidRPr="004736AE">
        <w:t>), which introduced Individualised Education Plans (IEPs). Knight and Crick (2021) note that Wales embraced inclusive education more rapidly than other UK regions, already integrating SEN learners into mainstream settings by the time of the report’s publication. This proactive stance positioned Wales as a leader in inclusive education policy and practice.</w:t>
      </w:r>
    </w:p>
    <w:p w14:paraId="6765FE00" w14:textId="77777777" w:rsidR="00487C7B" w:rsidRPr="004736AE" w:rsidRDefault="00487C7B" w:rsidP="00B82DDF">
      <w:pPr>
        <w:spacing w:line="480" w:lineRule="auto"/>
        <w:jc w:val="both"/>
      </w:pPr>
    </w:p>
    <w:p w14:paraId="6A5D7155" w14:textId="220C9626" w:rsidR="00C849AF" w:rsidRPr="004736AE" w:rsidRDefault="00C849AF" w:rsidP="00CD1BA6">
      <w:pPr>
        <w:spacing w:line="480" w:lineRule="auto"/>
        <w:rPr>
          <w:b/>
        </w:rPr>
      </w:pPr>
      <w:r w:rsidRPr="004736AE">
        <w:rPr>
          <w:b/>
        </w:rPr>
        <w:t>Code of Practice: The Education Act (1993)</w:t>
      </w:r>
    </w:p>
    <w:p w14:paraId="572300A5" w14:textId="5F403C66" w:rsidR="00CA38CB" w:rsidRPr="004736AE" w:rsidRDefault="00CA38CB" w:rsidP="00CA38CB">
      <w:pPr>
        <w:spacing w:line="480" w:lineRule="auto"/>
        <w:jc w:val="both"/>
      </w:pPr>
      <w:r w:rsidRPr="004736AE">
        <w:t>Following the Warnock Report (1978), the </w:t>
      </w:r>
      <w:r w:rsidRPr="004736AE">
        <w:rPr>
          <w:i/>
          <w:iCs/>
        </w:rPr>
        <w:t>Education Act</w:t>
      </w:r>
      <w:r w:rsidRPr="004736AE">
        <w:t> (1993) marked a pivotal shift in the UK’s approach to SEN, introducing the </w:t>
      </w:r>
      <w:r w:rsidRPr="004736AE">
        <w:rPr>
          <w:i/>
          <w:iCs/>
        </w:rPr>
        <w:t>Code of Practice on the Identification and Assessment of SEN</w:t>
      </w:r>
      <w:r w:rsidRPr="004736AE">
        <w:t xml:space="preserve">. This provided practical guidance to Local Education Authorities (LEAs) and schools, standardising procedures and enhancing accountability while empowering parents with greater involvement and legal rights (Harris, 2018; </w:t>
      </w:r>
      <w:proofErr w:type="gramStart"/>
      <w:r w:rsidRPr="004736AE">
        <w:t>Williams-Brown</w:t>
      </w:r>
      <w:proofErr w:type="gramEnd"/>
      <w:r w:rsidRPr="004736AE">
        <w:t xml:space="preserve"> </w:t>
      </w:r>
      <w:r w:rsidR="008A75C9" w:rsidRPr="004736AE">
        <w:t>and</w:t>
      </w:r>
      <w:r w:rsidRPr="004736AE">
        <w:t xml:space="preserve"> Hodkinson, 2020). </w:t>
      </w:r>
    </w:p>
    <w:p w14:paraId="74DC9E0B" w14:textId="126FF21D" w:rsidR="00CA38CB" w:rsidRPr="00CE6899" w:rsidRDefault="00CA38CB" w:rsidP="00CA38CB">
      <w:pPr>
        <w:spacing w:line="480" w:lineRule="auto"/>
        <w:jc w:val="both"/>
      </w:pPr>
      <w:r w:rsidRPr="004736AE">
        <w:t xml:space="preserve">However, the </w:t>
      </w:r>
      <w:r w:rsidR="00083BD1" w:rsidRPr="004736AE">
        <w:rPr>
          <w:i/>
          <w:iCs/>
        </w:rPr>
        <w:t xml:space="preserve">Education </w:t>
      </w:r>
      <w:r w:rsidRPr="004736AE">
        <w:t xml:space="preserve">Act </w:t>
      </w:r>
      <w:r w:rsidR="00083BD1" w:rsidRPr="004736AE">
        <w:t xml:space="preserve">(1993) </w:t>
      </w:r>
      <w:r w:rsidRPr="004736AE">
        <w:t xml:space="preserve">faced criticism. Harris (1994) and Sinclair </w:t>
      </w:r>
      <w:r w:rsidR="003A6223" w:rsidRPr="004736AE">
        <w:rPr>
          <w:i/>
          <w:iCs/>
        </w:rPr>
        <w:t>et al.</w:t>
      </w:r>
      <w:r w:rsidRPr="004736AE">
        <w:t xml:space="preserve"> (1994) noted tensions with the </w:t>
      </w:r>
      <w:r w:rsidRPr="004736AE">
        <w:rPr>
          <w:i/>
          <w:iCs/>
        </w:rPr>
        <w:t>Children Act</w:t>
      </w:r>
      <w:r w:rsidRPr="004736AE">
        <w:t> (1989), particularly regarding the diminishing role of LEAs due to local school management. Concerns also emerged about schools’ capacity to implement the Code effectively.</w:t>
      </w:r>
      <w:r w:rsidR="00CE6899">
        <w:t xml:space="preserve"> Furthermore, Sinclair </w:t>
      </w:r>
      <w:r w:rsidR="00CE6899">
        <w:rPr>
          <w:i/>
          <w:iCs/>
        </w:rPr>
        <w:t xml:space="preserve">et al. </w:t>
      </w:r>
      <w:r w:rsidR="00CE6899">
        <w:t xml:space="preserve">(1994) critiqued that </w:t>
      </w:r>
      <w:r w:rsidR="0021130E">
        <w:t xml:space="preserve">the </w:t>
      </w:r>
      <w:r w:rsidR="00CE6899">
        <w:rPr>
          <w:i/>
          <w:iCs/>
        </w:rPr>
        <w:t xml:space="preserve">Education Act </w:t>
      </w:r>
      <w:r w:rsidR="00CE6899">
        <w:t xml:space="preserve">(1993) did not view education holistically, instead of viewing the individual makeup of a child, the biological, psychological, and </w:t>
      </w:r>
      <w:r w:rsidR="00CE6899">
        <w:lastRenderedPageBreak/>
        <w:t xml:space="preserve">social aspects, it focussed primarily on structural, administrative and legal elements of education (Sinclair </w:t>
      </w:r>
      <w:r w:rsidR="00CE6899">
        <w:rPr>
          <w:i/>
          <w:iCs/>
        </w:rPr>
        <w:t xml:space="preserve">et al., </w:t>
      </w:r>
      <w:r w:rsidR="00CE6899">
        <w:t xml:space="preserve">1994). </w:t>
      </w:r>
    </w:p>
    <w:p w14:paraId="4EA7FF9C" w14:textId="3A315FE0" w:rsidR="00CA38CB" w:rsidRPr="004736AE" w:rsidRDefault="00CA38CB" w:rsidP="00CA38CB">
      <w:pPr>
        <w:spacing w:line="480" w:lineRule="auto"/>
        <w:jc w:val="both"/>
      </w:pPr>
      <w:r w:rsidRPr="004736AE">
        <w:t xml:space="preserve">The Education (Special Needs Code of Practice) (Appointed Day) Order (1994) brought the Code into force on 1st September 1994. A key development was the introduction of the Special Educational Needs Coordinator (SENCO) role, responsible for coordinating SEN provision and liaising with families and authorities. Hallet and Hallet (2010, p.11) described this as an </w:t>
      </w:r>
      <w:r w:rsidR="0010132F" w:rsidRPr="004736AE">
        <w:t>‘</w:t>
      </w:r>
      <w:r w:rsidRPr="004736AE">
        <w:t>imaginative and progressive move</w:t>
      </w:r>
      <w:r w:rsidR="0010132F" w:rsidRPr="004736AE">
        <w:t>’</w:t>
      </w:r>
      <w:r w:rsidRPr="004736AE">
        <w:t xml:space="preserve"> that significantly advanced inclusive education in practice.</w:t>
      </w:r>
    </w:p>
    <w:p w14:paraId="11552316" w14:textId="77777777" w:rsidR="00487C7B" w:rsidRPr="004736AE" w:rsidRDefault="00487C7B" w:rsidP="0086769A">
      <w:pPr>
        <w:spacing w:line="480" w:lineRule="auto"/>
        <w:jc w:val="both"/>
      </w:pPr>
    </w:p>
    <w:p w14:paraId="2C9B4A21" w14:textId="731AD862" w:rsidR="0009189D" w:rsidRPr="004736AE" w:rsidRDefault="0009189D" w:rsidP="002C3B24">
      <w:pPr>
        <w:spacing w:line="480" w:lineRule="auto"/>
        <w:rPr>
          <w:b/>
        </w:rPr>
      </w:pPr>
      <w:r w:rsidRPr="004736AE">
        <w:rPr>
          <w:b/>
        </w:rPr>
        <w:t>The Special Educational Needs and Disability Act (2001)</w:t>
      </w:r>
    </w:p>
    <w:p w14:paraId="46FA2F4E" w14:textId="48107041" w:rsidR="00B707DE" w:rsidRPr="004736AE" w:rsidRDefault="00B707DE" w:rsidP="00B707DE">
      <w:pPr>
        <w:spacing w:line="480" w:lineRule="auto"/>
        <w:jc w:val="both"/>
      </w:pPr>
      <w:r w:rsidRPr="004736AE">
        <w:rPr>
          <w:i/>
          <w:iCs/>
        </w:rPr>
        <w:t>The Special Educational Needs and Disability Act</w:t>
      </w:r>
      <w:r w:rsidRPr="004736AE">
        <w:t xml:space="preserve"> (2001) marked a significant advancement in the legal protection of children with SEN and disabilities within the UK education system. Its primary aim was to strengthen the rights of these children to be educated in mainstream schools and to protect them from discrimination (Gardiner, 2017). For the first time, the concept of discrimination was formally introduced into educational settings, extending the provisions of </w:t>
      </w:r>
      <w:r w:rsidR="004C2777">
        <w:rPr>
          <w:i/>
          <w:iCs/>
        </w:rPr>
        <w:t>T</w:t>
      </w:r>
      <w:r w:rsidRPr="004736AE">
        <w:rPr>
          <w:i/>
          <w:iCs/>
        </w:rPr>
        <w:t xml:space="preserve">he Disability Discrimination Act </w:t>
      </w:r>
      <w:r w:rsidRPr="004736AE">
        <w:t>(1995)</w:t>
      </w:r>
      <w:r w:rsidR="00FE5734" w:rsidRPr="004736AE">
        <w:t>, and most recently, the</w:t>
      </w:r>
      <w:r w:rsidR="00FE5734" w:rsidRPr="004736AE">
        <w:rPr>
          <w:i/>
          <w:iCs/>
        </w:rPr>
        <w:t xml:space="preserve"> Equality Act </w:t>
      </w:r>
      <w:r w:rsidR="00FE5734" w:rsidRPr="004736AE">
        <w:t>(2010)</w:t>
      </w:r>
      <w:r w:rsidRPr="004736AE">
        <w:t xml:space="preserve"> to include schools and LEA</w:t>
      </w:r>
      <w:r w:rsidR="0063424F" w:rsidRPr="004736AE">
        <w:t>s</w:t>
      </w:r>
      <w:r w:rsidRPr="004736AE">
        <w:t xml:space="preserve"> (Selfe </w:t>
      </w:r>
      <w:r w:rsidR="008A75C9" w:rsidRPr="004736AE">
        <w:t>and</w:t>
      </w:r>
      <w:r w:rsidRPr="004736AE">
        <w:t xml:space="preserve"> Richmond). This legislative shift made it unlawful for schools and LEAs to discriminate against disabled pupils and prospective pupils in areas such as admissions, education, and access to associated services (Selfe </w:t>
      </w:r>
      <w:r w:rsidR="008A75C9" w:rsidRPr="004736AE">
        <w:t>and</w:t>
      </w:r>
      <w:r w:rsidRPr="004736AE">
        <w:t xml:space="preserve"> Richmond; Gardiner, 2017).</w:t>
      </w:r>
    </w:p>
    <w:p w14:paraId="06F59610" w14:textId="48420D44" w:rsidR="00B707DE" w:rsidRPr="004736AE" w:rsidRDefault="00B707DE" w:rsidP="00B707DE">
      <w:pPr>
        <w:spacing w:line="480" w:lineRule="auto"/>
        <w:jc w:val="both"/>
      </w:pPr>
      <w:r w:rsidRPr="004736AE">
        <w:t xml:space="preserve">Discrimination, as defined by Lippert-Rasmussen (2013, p.2), is a </w:t>
      </w:r>
      <w:r w:rsidR="0063424F" w:rsidRPr="004736AE">
        <w:t>‘</w:t>
      </w:r>
      <w:r w:rsidRPr="004736AE">
        <w:t>complex and multifaceted</w:t>
      </w:r>
      <w:r w:rsidR="0063424F" w:rsidRPr="004736AE">
        <w:t>’</w:t>
      </w:r>
      <w:r w:rsidRPr="004736AE">
        <w:t xml:space="preserve"> concept that generally refers to the unjust or prejudicial treatment of individuals or groups based on certain characteristics. It is a significant social issue that affects many marginalised populations, including those with disabilities (Lippert-Rasmussen, 2013; Moreau, 2010). By embedding anti-discrimination principles into </w:t>
      </w:r>
      <w:r w:rsidRPr="004736AE">
        <w:lastRenderedPageBreak/>
        <w:t>education law, the</w:t>
      </w:r>
      <w:r w:rsidR="00DE6B4C" w:rsidRPr="004736AE">
        <w:t xml:space="preserve"> </w:t>
      </w:r>
      <w:r w:rsidR="00DE6B4C" w:rsidRPr="004736AE">
        <w:rPr>
          <w:i/>
          <w:iCs/>
        </w:rPr>
        <w:t>Special Educational Needs and Disability Act</w:t>
      </w:r>
      <w:r w:rsidR="00DE6B4C" w:rsidRPr="004736AE">
        <w:t xml:space="preserve"> (2001) </w:t>
      </w:r>
      <w:r w:rsidRPr="004736AE">
        <w:t>represented a critical step toward equity and inclusion.</w:t>
      </w:r>
    </w:p>
    <w:p w14:paraId="22A05BD4" w14:textId="77777777" w:rsidR="00487C7B" w:rsidRPr="004736AE" w:rsidRDefault="00487C7B" w:rsidP="00B707DE">
      <w:pPr>
        <w:spacing w:line="480" w:lineRule="auto"/>
        <w:jc w:val="both"/>
      </w:pPr>
    </w:p>
    <w:p w14:paraId="1C7FA5C5" w14:textId="5988EFDF" w:rsidR="004C6169" w:rsidRPr="004736AE" w:rsidRDefault="004C6169" w:rsidP="00CD1BA6">
      <w:pPr>
        <w:spacing w:line="480" w:lineRule="auto"/>
        <w:rPr>
          <w:b/>
        </w:rPr>
      </w:pPr>
      <w:r w:rsidRPr="004736AE">
        <w:rPr>
          <w:b/>
        </w:rPr>
        <w:t>The Social Services and Wellbeing (Wales) Act (2014)</w:t>
      </w:r>
    </w:p>
    <w:p w14:paraId="060ADEE6" w14:textId="7E22E368" w:rsidR="00431C8F" w:rsidRPr="004736AE" w:rsidRDefault="00431C8F" w:rsidP="00431C8F">
      <w:pPr>
        <w:spacing w:line="480" w:lineRule="auto"/>
        <w:jc w:val="both"/>
      </w:pPr>
      <w:r w:rsidRPr="004736AE">
        <w:t>The </w:t>
      </w:r>
      <w:r w:rsidRPr="004736AE">
        <w:rPr>
          <w:i/>
          <w:iCs/>
        </w:rPr>
        <w:t>Social Services and Well-being (Wales) Act</w:t>
      </w:r>
      <w:r w:rsidRPr="004736AE">
        <w:t> </w:t>
      </w:r>
      <w:r w:rsidR="00D3188E" w:rsidRPr="004736AE">
        <w:t>(</w:t>
      </w:r>
      <w:r w:rsidRPr="004736AE">
        <w:t>2014</w:t>
      </w:r>
      <w:r w:rsidR="00D3188E" w:rsidRPr="004736AE">
        <w:t>)</w:t>
      </w:r>
      <w:r w:rsidRPr="004736AE">
        <w:t xml:space="preserve"> (</w:t>
      </w:r>
      <w:r w:rsidR="00566AFD">
        <w:t>SSWBWA</w:t>
      </w:r>
      <w:r w:rsidRPr="004736AE">
        <w:t xml:space="preserve">), implemented in 2016, aimed to unify social services law under five principles: voice and control, prevention, well-being, co-production, and multi-agency collaboration (Care Council for Wales, 2017). </w:t>
      </w:r>
      <w:r w:rsidR="004219AC">
        <w:t xml:space="preserve">Considering </w:t>
      </w:r>
      <w:r w:rsidR="00CE45A0">
        <w:t xml:space="preserve">these principles, </w:t>
      </w:r>
      <w:r w:rsidR="004219AC">
        <w:t>t</w:t>
      </w:r>
      <w:r w:rsidR="003A4F52">
        <w:t xml:space="preserve">he SSWBWA aligns </w:t>
      </w:r>
      <w:r w:rsidR="004219AC">
        <w:t xml:space="preserve">closely with the Biopsychosocial Model </w:t>
      </w:r>
      <w:r w:rsidR="00CE45A0">
        <w:t xml:space="preserve">(Engel, 1977). </w:t>
      </w:r>
      <w:r w:rsidR="00311523">
        <w:t xml:space="preserve">The </w:t>
      </w:r>
      <w:r w:rsidR="00311523">
        <w:rPr>
          <w:i/>
          <w:iCs/>
        </w:rPr>
        <w:t>Part 2 Code of Practice</w:t>
      </w:r>
      <w:r w:rsidR="00EA0D94">
        <w:rPr>
          <w:i/>
          <w:iCs/>
        </w:rPr>
        <w:t xml:space="preserve"> </w:t>
      </w:r>
      <w:r w:rsidR="00EA0D94">
        <w:t xml:space="preserve">(Senedd, </w:t>
      </w:r>
      <w:proofErr w:type="spellStart"/>
      <w:r w:rsidR="00991CFA">
        <w:t>nd</w:t>
      </w:r>
      <w:proofErr w:type="spellEnd"/>
      <w:r w:rsidR="00991CFA">
        <w:t xml:space="preserve">) highlights the </w:t>
      </w:r>
      <w:r w:rsidR="009E2E0D">
        <w:t>three elements</w:t>
      </w:r>
      <w:r w:rsidR="009979DA">
        <w:t xml:space="preserve"> throughout</w:t>
      </w:r>
      <w:r w:rsidR="00CA2C2E">
        <w:t xml:space="preserve">, demonstrating the framework change from </w:t>
      </w:r>
      <w:r w:rsidR="00F23DBA">
        <w:t>structural to holistic</w:t>
      </w:r>
      <w:r w:rsidR="002D2ED8">
        <w:t xml:space="preserve"> (Sinclair </w:t>
      </w:r>
      <w:r w:rsidR="002D2ED8">
        <w:rPr>
          <w:i/>
          <w:iCs/>
        </w:rPr>
        <w:t xml:space="preserve">et al., </w:t>
      </w:r>
      <w:r w:rsidR="002D2ED8">
        <w:t>1994)</w:t>
      </w:r>
      <w:r w:rsidR="00E41FAC">
        <w:t xml:space="preserve">. </w:t>
      </w:r>
      <w:r w:rsidR="00784834">
        <w:t xml:space="preserve">From a biological </w:t>
      </w:r>
      <w:r w:rsidR="00AF4C89">
        <w:t>perspective</w:t>
      </w:r>
      <w:r w:rsidR="00784834">
        <w:t>, t</w:t>
      </w:r>
      <w:r w:rsidR="00CE45A0">
        <w:t>he Act supports individuals with physical and mental health needs</w:t>
      </w:r>
      <w:r w:rsidR="00784834">
        <w:t>, ensuring access to care and support that promotes physical and emotional wellbeing</w:t>
      </w:r>
      <w:r w:rsidR="00E41FAC">
        <w:t xml:space="preserve"> (Verity </w:t>
      </w:r>
      <w:r w:rsidR="00E41FAC">
        <w:rPr>
          <w:i/>
          <w:iCs/>
        </w:rPr>
        <w:t xml:space="preserve">et al., </w:t>
      </w:r>
      <w:r w:rsidR="00E41FAC">
        <w:t>2019</w:t>
      </w:r>
      <w:r w:rsidR="00B06294">
        <w:t>; Llew</w:t>
      </w:r>
      <w:r w:rsidR="00330C64">
        <w:t>e</w:t>
      </w:r>
      <w:r w:rsidR="00B06294">
        <w:t>llyn</w:t>
      </w:r>
      <w:r w:rsidR="00330C64">
        <w:t xml:space="preserve"> </w:t>
      </w:r>
      <w:r w:rsidR="00330C64">
        <w:rPr>
          <w:i/>
          <w:iCs/>
        </w:rPr>
        <w:t xml:space="preserve">et al., </w:t>
      </w:r>
      <w:r w:rsidR="00330C64">
        <w:t>2021</w:t>
      </w:r>
      <w:r w:rsidR="00E41FAC">
        <w:t>)</w:t>
      </w:r>
      <w:r w:rsidR="00784834">
        <w:t xml:space="preserve">. </w:t>
      </w:r>
      <w:r w:rsidR="00683968">
        <w:t xml:space="preserve">From a psychological </w:t>
      </w:r>
      <w:r w:rsidR="00AF4C89">
        <w:t>perspective</w:t>
      </w:r>
      <w:r w:rsidR="00683968">
        <w:t>, emphasising voice and control gives individuals a say in their care and support, which aligns with psychological empowerment and autonomy</w:t>
      </w:r>
      <w:r w:rsidR="009B6976">
        <w:t xml:space="preserve"> (Kent </w:t>
      </w:r>
      <w:r w:rsidR="009B6976">
        <w:rPr>
          <w:i/>
          <w:iCs/>
        </w:rPr>
        <w:t xml:space="preserve">et al., </w:t>
      </w:r>
      <w:r w:rsidR="009B6976">
        <w:t>2023)</w:t>
      </w:r>
      <w:r w:rsidR="00AF4C89">
        <w:t xml:space="preserve">. From a Social perspective, </w:t>
      </w:r>
      <w:r w:rsidR="00C37D51">
        <w:t>the Act promotes community inclusion, positive relationships and social participation, encouraging co-production</w:t>
      </w:r>
      <w:r w:rsidR="00075D0E">
        <w:t xml:space="preserve"> (</w:t>
      </w:r>
      <w:r w:rsidR="003731EE">
        <w:t xml:space="preserve">Crocetti </w:t>
      </w:r>
      <w:r w:rsidR="003731EE">
        <w:rPr>
          <w:i/>
          <w:iCs/>
        </w:rPr>
        <w:t xml:space="preserve">et al., </w:t>
      </w:r>
      <w:r w:rsidR="003731EE">
        <w:t>2021)</w:t>
      </w:r>
      <w:r w:rsidR="00C37D51">
        <w:t xml:space="preserve">. </w:t>
      </w:r>
    </w:p>
    <w:p w14:paraId="6A15E183" w14:textId="66959BD7" w:rsidR="00431C8F" w:rsidRPr="00A02F54" w:rsidRDefault="00431C8F" w:rsidP="00431C8F">
      <w:pPr>
        <w:spacing w:line="480" w:lineRule="auto"/>
        <w:jc w:val="both"/>
      </w:pPr>
      <w:r w:rsidRPr="004736AE">
        <w:t xml:space="preserve">The </w:t>
      </w:r>
      <w:r w:rsidR="00566AFD">
        <w:t>SSWBWA</w:t>
      </w:r>
      <w:r w:rsidR="0091037D" w:rsidRPr="004736AE">
        <w:t xml:space="preserve"> was </w:t>
      </w:r>
      <w:r w:rsidR="000A1BB8" w:rsidRPr="004736AE">
        <w:t xml:space="preserve">enacted in response to concerns regarding </w:t>
      </w:r>
      <w:r w:rsidRPr="004736AE">
        <w:t>demographic shifts, economic pressures, and inconsistent service quality (Welsh Government, 2011)</w:t>
      </w:r>
      <w:r w:rsidR="007E6FEF" w:rsidRPr="004736AE">
        <w:t xml:space="preserve">, concerns raised by School Governing Bodies and </w:t>
      </w:r>
      <w:r w:rsidR="008878C0" w:rsidRPr="004736AE">
        <w:t>public domains</w:t>
      </w:r>
      <w:r w:rsidRPr="004736AE">
        <w:t xml:space="preserve">. It significantly impacted education by embedding well-being and strengthening local authority roles </w:t>
      </w:r>
      <w:r w:rsidR="008673F2" w:rsidRPr="004736AE">
        <w:t>to</w:t>
      </w:r>
      <w:r w:rsidR="00E41AC0" w:rsidRPr="004736AE">
        <w:t xml:space="preserve"> support inclusive practices</w:t>
      </w:r>
      <w:r w:rsidR="00257483" w:rsidRPr="004736AE">
        <w:t xml:space="preserve"> when working with children </w:t>
      </w:r>
      <w:r w:rsidRPr="004736AE">
        <w:t>(Clements, 2017). However, a Welsh Government</w:t>
      </w:r>
      <w:r w:rsidR="00E00DCA" w:rsidRPr="004736AE">
        <w:t xml:space="preserve"> (2023a)</w:t>
      </w:r>
      <w:r w:rsidRPr="004736AE">
        <w:t xml:space="preserve"> review acknowledged that many intended outcomes remain unrealised</w:t>
      </w:r>
      <w:r w:rsidR="00196E56">
        <w:t xml:space="preserve">, and further, the </w:t>
      </w:r>
      <w:r w:rsidR="00347E6D">
        <w:t>framework of the Act</w:t>
      </w:r>
      <w:r w:rsidR="00632021">
        <w:t xml:space="preserve"> c</w:t>
      </w:r>
      <w:r w:rsidR="001714D9">
        <w:t>an</w:t>
      </w:r>
      <w:r w:rsidR="00632021">
        <w:t xml:space="preserve"> only be implemented once </w:t>
      </w:r>
      <w:r w:rsidR="00632021">
        <w:lastRenderedPageBreak/>
        <w:t xml:space="preserve">a child who may need care and/or support </w:t>
      </w:r>
      <w:r w:rsidR="00A02F54">
        <w:t xml:space="preserve">becomes known to the local authority under </w:t>
      </w:r>
      <w:r w:rsidR="00A02F54">
        <w:rPr>
          <w:i/>
          <w:iCs/>
        </w:rPr>
        <w:t xml:space="preserve">section 21 </w:t>
      </w:r>
      <w:r w:rsidR="00A02F54">
        <w:t xml:space="preserve">(SSWBW, </w:t>
      </w:r>
      <w:r w:rsidR="001714D9">
        <w:t>2014).</w:t>
      </w:r>
    </w:p>
    <w:p w14:paraId="64795520" w14:textId="06A17126" w:rsidR="00431C8F" w:rsidRPr="004736AE" w:rsidRDefault="00431C8F" w:rsidP="00431C8F">
      <w:pPr>
        <w:spacing w:line="480" w:lineRule="auto"/>
        <w:jc w:val="both"/>
      </w:pPr>
      <w:r w:rsidRPr="004736AE">
        <w:t xml:space="preserve">Llewellyn </w:t>
      </w:r>
      <w:r w:rsidR="003A6223" w:rsidRPr="004736AE">
        <w:rPr>
          <w:i/>
          <w:iCs/>
        </w:rPr>
        <w:t>et al.</w:t>
      </w:r>
      <w:r w:rsidRPr="004736AE">
        <w:t xml:space="preserve"> (2020) critique the Act’s limited attention to the diversity of NDCYP, arguing</w:t>
      </w:r>
      <w:r w:rsidR="00293B1A" w:rsidRPr="004736AE">
        <w:t xml:space="preserve"> </w:t>
      </w:r>
      <w:r w:rsidRPr="004736AE">
        <w:t xml:space="preserve">for a more nuanced understanding of well-being and agency in schools. Hart and Brando (2018) similarly advocate for educational frameworks that support holistic development beyond academic achievement. They suggest adapting legislation like the </w:t>
      </w:r>
      <w:r w:rsidR="00566AFD">
        <w:t>SSWBWA</w:t>
      </w:r>
      <w:r w:rsidRPr="004736AE">
        <w:t xml:space="preserve"> to better recognise and nurture the full range of capabilities in children with disabilities</w:t>
      </w:r>
      <w:r w:rsidR="00E224D4" w:rsidRPr="004736AE">
        <w:t xml:space="preserve"> (Hart and Brando, 2018</w:t>
      </w:r>
      <w:r w:rsidR="0095484B">
        <w:t>;</w:t>
      </w:r>
      <w:r w:rsidR="00264C76">
        <w:t xml:space="preserve"> </w:t>
      </w:r>
      <w:r w:rsidR="0095484B">
        <w:t>Llew</w:t>
      </w:r>
      <w:r w:rsidR="00264C76">
        <w:t xml:space="preserve">ellyn </w:t>
      </w:r>
      <w:r w:rsidR="00264C76">
        <w:rPr>
          <w:i/>
          <w:iCs/>
        </w:rPr>
        <w:t xml:space="preserve">et al., </w:t>
      </w:r>
      <w:r w:rsidR="00264C76">
        <w:t>2020</w:t>
      </w:r>
      <w:r w:rsidR="00E224D4" w:rsidRPr="004736AE">
        <w:t>)</w:t>
      </w:r>
      <w:r w:rsidRPr="004736AE">
        <w:t xml:space="preserve">. Thus, while the </w:t>
      </w:r>
      <w:r w:rsidR="00566AFD">
        <w:t>SSWBWA</w:t>
      </w:r>
      <w:r w:rsidRPr="004736AE">
        <w:t xml:space="preserve"> marks a progressive step, it remains a work in progress in meeting the complex needs of all learners in Wales.</w:t>
      </w:r>
    </w:p>
    <w:p w14:paraId="6F3E2065" w14:textId="77777777" w:rsidR="00487C7B" w:rsidRPr="004736AE" w:rsidRDefault="00487C7B" w:rsidP="00940CF3">
      <w:pPr>
        <w:spacing w:line="480" w:lineRule="auto"/>
        <w:jc w:val="both"/>
      </w:pPr>
    </w:p>
    <w:p w14:paraId="263B8060" w14:textId="70B2FC44" w:rsidR="00487C7B" w:rsidRPr="004736AE" w:rsidRDefault="004C6169" w:rsidP="00CD1BA6">
      <w:pPr>
        <w:spacing w:line="480" w:lineRule="auto"/>
        <w:rPr>
          <w:b/>
        </w:rPr>
      </w:pPr>
      <w:r w:rsidRPr="004736AE">
        <w:rPr>
          <w:b/>
        </w:rPr>
        <w:t>The Additional Learning Needs and Educational Tribunal (Wales) Act (2018)</w:t>
      </w:r>
      <w:r w:rsidR="00665262" w:rsidRPr="004736AE">
        <w:rPr>
          <w:b/>
        </w:rPr>
        <w:t xml:space="preserve"> (ALNET)</w:t>
      </w:r>
    </w:p>
    <w:p w14:paraId="5800B0B4" w14:textId="33EE0749" w:rsidR="002E0E22" w:rsidRPr="004736AE" w:rsidRDefault="002E0E22" w:rsidP="002E0E22">
      <w:pPr>
        <w:spacing w:line="480" w:lineRule="auto"/>
        <w:jc w:val="both"/>
      </w:pPr>
      <w:r w:rsidRPr="004736AE">
        <w:t xml:space="preserve">In response to ongoing critiques of </w:t>
      </w:r>
      <w:r w:rsidR="00621427" w:rsidRPr="004736AE">
        <w:t>legislation</w:t>
      </w:r>
      <w:r w:rsidR="00263780">
        <w:t xml:space="preserve"> (Llew</w:t>
      </w:r>
      <w:r w:rsidR="007167C2">
        <w:t xml:space="preserve">ellyn </w:t>
      </w:r>
      <w:r w:rsidR="007167C2">
        <w:rPr>
          <w:i/>
          <w:iCs/>
        </w:rPr>
        <w:t xml:space="preserve">et al., </w:t>
      </w:r>
      <w:r w:rsidR="007167C2">
        <w:t>2020)</w:t>
      </w:r>
      <w:r w:rsidRPr="004736AE">
        <w:t xml:space="preserve"> and the need for a more coherent and inclusive system, Wales introduced the ALNET, which came into force in 2021. The Act aims to establish a unified statutory system to support learners identified as having ALN</w:t>
      </w:r>
      <w:r w:rsidR="00621427" w:rsidRPr="004736AE">
        <w:t xml:space="preserve">, </w:t>
      </w:r>
      <w:r w:rsidRPr="004736AE">
        <w:t xml:space="preserve">a term that </w:t>
      </w:r>
      <w:r w:rsidR="00E97946" w:rsidRPr="004736AE">
        <w:t xml:space="preserve">within this Act </w:t>
      </w:r>
      <w:r w:rsidRPr="004736AE">
        <w:t>replaces SEN</w:t>
      </w:r>
      <w:r w:rsidR="00621427" w:rsidRPr="004736AE">
        <w:t xml:space="preserve">, </w:t>
      </w:r>
      <w:r w:rsidRPr="004736AE">
        <w:t xml:space="preserve">ensuring that all learners receive the support necessary to reach their full potential (Marsh </w:t>
      </w:r>
      <w:r w:rsidR="008A75C9" w:rsidRPr="004736AE">
        <w:t>and</w:t>
      </w:r>
      <w:r w:rsidRPr="004736AE">
        <w:t xml:space="preserve"> Jeans, 2024). ALNET makes provision for a new statutory framework covering individuals aged 0–25 and replaces the former system of SEN statements with IDPs, which are designed to be more inclusive and person-centred (Welsh Government, 2018).</w:t>
      </w:r>
    </w:p>
    <w:p w14:paraId="443DBD9E" w14:textId="6C2EA902" w:rsidR="00900B01" w:rsidRPr="004736AE" w:rsidRDefault="002E0E22" w:rsidP="002E0E22">
      <w:pPr>
        <w:spacing w:line="480" w:lineRule="auto"/>
        <w:jc w:val="both"/>
      </w:pPr>
      <w:r w:rsidRPr="004736AE">
        <w:t xml:space="preserve">The IDP framework represents a significant evolution from the previous SEN model by embedding Person-Centred Planning (PCP) into the assessment and support process. As illustrated in </w:t>
      </w:r>
      <w:r w:rsidR="00426FCE" w:rsidRPr="004736AE">
        <w:t>(</w:t>
      </w:r>
      <w:r w:rsidRPr="004736AE">
        <w:t>Table 1</w:t>
      </w:r>
      <w:r w:rsidR="00426FCE" w:rsidRPr="004736AE">
        <w:t>)</w:t>
      </w:r>
      <w:r w:rsidRPr="004736AE">
        <w:t xml:space="preserve"> (Welsh Government, 2018, p.9), the IDP process places </w:t>
      </w:r>
      <w:r w:rsidRPr="004736AE">
        <w:lastRenderedPageBreak/>
        <w:t xml:space="preserve">greater emphasis on the aspirations, strengths, and personal attributes of the child or young person, in contrast to the more deficit-focused SEN statementing process. </w:t>
      </w:r>
    </w:p>
    <w:p w14:paraId="7811EE58" w14:textId="7A9F5DCD" w:rsidR="00307E84" w:rsidRPr="00573EF2" w:rsidRDefault="00307E84" w:rsidP="00573EF2">
      <w:pPr>
        <w:spacing w:line="480" w:lineRule="auto"/>
        <w:jc w:val="right"/>
        <w:rPr>
          <w:b/>
          <w:bCs/>
        </w:rPr>
      </w:pPr>
      <w:r w:rsidRPr="00573EF2">
        <w:rPr>
          <w:b/>
          <w:bCs/>
        </w:rPr>
        <w:t>(Table 1</w:t>
      </w:r>
      <w:r w:rsidR="00573EF2" w:rsidRPr="00573EF2">
        <w:rPr>
          <w:b/>
          <w:bCs/>
        </w:rPr>
        <w:t xml:space="preserve">: </w:t>
      </w:r>
      <w:r w:rsidRPr="00573EF2">
        <w:rPr>
          <w:b/>
          <w:bCs/>
        </w:rPr>
        <w:t>Welsh Government, 2018, p</w:t>
      </w:r>
      <w:r w:rsidR="00891C09" w:rsidRPr="00573EF2">
        <w:rPr>
          <w:b/>
          <w:bCs/>
        </w:rPr>
        <w:t>.9)</w:t>
      </w:r>
    </w:p>
    <w:p w14:paraId="0DCF3833" w14:textId="4EE2A6E9" w:rsidR="00900B01" w:rsidRPr="004736AE" w:rsidRDefault="00307E84" w:rsidP="002E0E22">
      <w:pPr>
        <w:spacing w:line="480" w:lineRule="auto"/>
        <w:jc w:val="both"/>
      </w:pPr>
      <w:r w:rsidRPr="004736AE">
        <w:rPr>
          <w:noProof/>
        </w:rPr>
        <w:drawing>
          <wp:inline distT="0" distB="0" distL="0" distR="0" wp14:anchorId="682A26B6" wp14:editId="471A1D11">
            <wp:extent cx="5310505" cy="3577133"/>
            <wp:effectExtent l="0" t="0" r="4445" b="4445"/>
            <wp:docPr id="3" name="Picture 1" descr="A table of informatio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descr="A table of information&#10;&#10;AI-generated content may be incorrect."/>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24446" cy="3586523"/>
                    </a:xfrm>
                    <a:prstGeom prst="rect">
                      <a:avLst/>
                    </a:prstGeom>
                    <a:noFill/>
                    <a:ln>
                      <a:noFill/>
                    </a:ln>
                  </pic:spPr>
                </pic:pic>
              </a:graphicData>
            </a:graphic>
          </wp:inline>
        </w:drawing>
      </w:r>
    </w:p>
    <w:p w14:paraId="2D87CA33" w14:textId="445C44D4" w:rsidR="002E0E22" w:rsidRPr="004736AE" w:rsidRDefault="002E0E22" w:rsidP="002E0E22">
      <w:pPr>
        <w:spacing w:line="480" w:lineRule="auto"/>
        <w:jc w:val="both"/>
      </w:pPr>
      <w:r w:rsidRPr="004736AE">
        <w:t xml:space="preserve">Owino-O and </w:t>
      </w:r>
      <w:proofErr w:type="spellStart"/>
      <w:r w:rsidRPr="004736AE">
        <w:t>Nyakecho</w:t>
      </w:r>
      <w:proofErr w:type="spellEnd"/>
      <w:r w:rsidRPr="004736AE">
        <w:t xml:space="preserve"> (2020, p.91) argue that recognising these personal attributes is essential not only for learners with ALN but for all children, as they significantly influence learning, social development, and overall well-being. The IDP process explicitly prioritises </w:t>
      </w:r>
      <w:r w:rsidR="00891C09" w:rsidRPr="004736AE">
        <w:t>‘</w:t>
      </w:r>
      <w:r w:rsidRPr="004736AE">
        <w:t>what is important to the child/young person</w:t>
      </w:r>
      <w:r w:rsidR="00891C09" w:rsidRPr="004736AE">
        <w:t>’</w:t>
      </w:r>
      <w:r w:rsidRPr="004736AE">
        <w:t xml:space="preserve"> (Welsh Government, 2018, p.9), thereby fostering outcomes that are </w:t>
      </w:r>
      <w:r w:rsidR="00891C09" w:rsidRPr="004736AE">
        <w:t>inclusive,</w:t>
      </w:r>
      <w:r w:rsidRPr="004736AE">
        <w:t xml:space="preserve"> and </w:t>
      </w:r>
      <w:r w:rsidR="00891C09" w:rsidRPr="004736AE">
        <w:t>learner driven</w:t>
      </w:r>
      <w:r w:rsidRPr="004736AE">
        <w:t>.</w:t>
      </w:r>
    </w:p>
    <w:p w14:paraId="5CD45D46" w14:textId="5920468F" w:rsidR="00861A0C" w:rsidRPr="004736AE" w:rsidRDefault="002E0E22" w:rsidP="002E0E22">
      <w:pPr>
        <w:spacing w:line="480" w:lineRule="auto"/>
        <w:jc w:val="both"/>
      </w:pPr>
      <w:r w:rsidRPr="004736AE">
        <w:t>These legislative changes reflect a broader shift towards inclusive education systems that recognise and respond to the diverse needs of all learners. While the ALNET framework is still in its early stages of implementation, and therefore subject to limited critique in the literature, it aligns with international movements toward inclusive education</w:t>
      </w:r>
      <w:r w:rsidR="005F160F" w:rsidRPr="004736AE">
        <w:t xml:space="preserve"> (UNESCO, 1994</w:t>
      </w:r>
      <w:r w:rsidR="00FD1D66" w:rsidRPr="004736AE">
        <w:t xml:space="preserve">; Powell </w:t>
      </w:r>
      <w:r w:rsidR="00FD1D66" w:rsidRPr="004736AE">
        <w:rPr>
          <w:i/>
          <w:iCs/>
        </w:rPr>
        <w:t xml:space="preserve">et al., </w:t>
      </w:r>
      <w:r w:rsidR="00FD1D66" w:rsidRPr="004736AE">
        <w:t>2016).</w:t>
      </w:r>
    </w:p>
    <w:p w14:paraId="3028DD08" w14:textId="4F95727E" w:rsidR="002E0E22" w:rsidRPr="004736AE" w:rsidRDefault="002E0E22" w:rsidP="002E0E22">
      <w:pPr>
        <w:spacing w:line="480" w:lineRule="auto"/>
        <w:jc w:val="both"/>
      </w:pPr>
      <w:r w:rsidRPr="004736AE">
        <w:t xml:space="preserve">UNESCO (1994) first presented inclusion as a </w:t>
      </w:r>
      <w:r w:rsidR="007123C9" w:rsidRPr="004736AE">
        <w:t>‘</w:t>
      </w:r>
      <w:r w:rsidRPr="004736AE">
        <w:t>promising new pedagogical approach</w:t>
      </w:r>
      <w:r w:rsidR="007123C9" w:rsidRPr="004736AE">
        <w:t>’</w:t>
      </w:r>
      <w:r w:rsidRPr="004736AE">
        <w:t xml:space="preserve"> at the </w:t>
      </w:r>
      <w:r w:rsidRPr="007F135B">
        <w:rPr>
          <w:i/>
          <w:iCs/>
        </w:rPr>
        <w:t>Salamanca World Conference on Special Needs Education</w:t>
      </w:r>
      <w:r w:rsidR="00A31E0F">
        <w:t xml:space="preserve"> (</w:t>
      </w:r>
      <w:r w:rsidR="00A53C57">
        <w:t xml:space="preserve">United Nations, </w:t>
      </w:r>
      <w:r w:rsidR="00A53C57">
        <w:lastRenderedPageBreak/>
        <w:t>1994</w:t>
      </w:r>
      <w:r w:rsidR="00DA6D5B">
        <w:t xml:space="preserve">, </w:t>
      </w:r>
      <w:proofErr w:type="spellStart"/>
      <w:r w:rsidR="00DA6D5B">
        <w:t>nd</w:t>
      </w:r>
      <w:proofErr w:type="spellEnd"/>
      <w:r w:rsidR="00A53C57">
        <w:t>),</w:t>
      </w:r>
      <w:r w:rsidRPr="004736AE">
        <w:t xml:space="preserve"> asserting that </w:t>
      </w:r>
      <w:r w:rsidR="007123C9" w:rsidRPr="004736AE">
        <w:t>‘</w:t>
      </w:r>
      <w:r w:rsidRPr="004736AE">
        <w:t>the inclusion of all children in regular schools is the most effective way to counteract discriminatory attitudes and achieve the goal of inclusive education</w:t>
      </w:r>
      <w:r w:rsidR="0047627A" w:rsidRPr="004736AE">
        <w:t>’</w:t>
      </w:r>
      <w:r w:rsidR="00DA6D5B">
        <w:t xml:space="preserve">. </w:t>
      </w:r>
      <w:r w:rsidRPr="004736AE">
        <w:t xml:space="preserve">This vision was later reinforced by the United Nations Convention on the Rights of Persons with Disabilities (2006), which mandates inclusive education as a human right. Ratified by over 175 countries, this convention has helped establish inclusive education as a </w:t>
      </w:r>
      <w:r w:rsidR="00F51CF6" w:rsidRPr="004736AE">
        <w:t>‘</w:t>
      </w:r>
      <w:r w:rsidRPr="004736AE">
        <w:t>truly global norm</w:t>
      </w:r>
      <w:r w:rsidR="00F51CF6" w:rsidRPr="004736AE">
        <w:t xml:space="preserve">’ </w:t>
      </w:r>
      <w:r w:rsidRPr="004736AE">
        <w:t xml:space="preserve">(Powell </w:t>
      </w:r>
      <w:r w:rsidR="003A6223" w:rsidRPr="004736AE">
        <w:rPr>
          <w:i/>
          <w:iCs/>
        </w:rPr>
        <w:t>et al.</w:t>
      </w:r>
      <w:r w:rsidRPr="004736AE">
        <w:t>, 2016, p.227).</w:t>
      </w:r>
      <w:r w:rsidR="007C4F18" w:rsidRPr="004736AE">
        <w:t xml:space="preserve"> </w:t>
      </w:r>
      <w:r w:rsidRPr="004736AE">
        <w:t xml:space="preserve">In this context, </w:t>
      </w:r>
      <w:r w:rsidR="00F51CF6" w:rsidRPr="004736AE">
        <w:t>Wales’s</w:t>
      </w:r>
      <w:r w:rsidRPr="004736AE">
        <w:t xml:space="preserve"> adoption of the ALNET Act represents a progressive step toward realising the global vision of inclusive education. </w:t>
      </w:r>
    </w:p>
    <w:p w14:paraId="4FB65614" w14:textId="77777777" w:rsidR="000C3A19" w:rsidRPr="004736AE" w:rsidRDefault="000C3A19" w:rsidP="00B469EA">
      <w:pPr>
        <w:spacing w:line="480" w:lineRule="auto"/>
        <w:jc w:val="both"/>
        <w:rPr>
          <w:b/>
          <w:bCs/>
        </w:rPr>
      </w:pPr>
    </w:p>
    <w:p w14:paraId="24DDC2FB" w14:textId="018E9A11" w:rsidR="002B304E" w:rsidRPr="001E0E6A" w:rsidRDefault="00447AC4" w:rsidP="001E0E6A">
      <w:pPr>
        <w:numPr>
          <w:ilvl w:val="1"/>
          <w:numId w:val="1"/>
        </w:numPr>
        <w:spacing w:line="480" w:lineRule="auto"/>
        <w:outlineLvl w:val="0"/>
        <w:rPr>
          <w:b/>
        </w:rPr>
      </w:pPr>
      <w:bookmarkStart w:id="15" w:name="_Toc202633753"/>
      <w:r w:rsidRPr="001E0E6A">
        <w:rPr>
          <w:b/>
        </w:rPr>
        <w:t>Challenges in Education</w:t>
      </w:r>
      <w:r w:rsidR="0037365F" w:rsidRPr="001E0E6A">
        <w:rPr>
          <w:b/>
        </w:rPr>
        <w:t xml:space="preserve"> for </w:t>
      </w:r>
      <w:r w:rsidR="00BA1997" w:rsidRPr="001E0E6A">
        <w:rPr>
          <w:b/>
        </w:rPr>
        <w:t>Implementation of Inclusive Prac</w:t>
      </w:r>
      <w:r w:rsidR="005C586E" w:rsidRPr="001E0E6A">
        <w:rPr>
          <w:b/>
        </w:rPr>
        <w:t>ti</w:t>
      </w:r>
      <w:r w:rsidR="00FF7733" w:rsidRPr="001E0E6A">
        <w:rPr>
          <w:b/>
        </w:rPr>
        <w:t>ce</w:t>
      </w:r>
      <w:r w:rsidR="00715436" w:rsidRPr="001E0E6A">
        <w:rPr>
          <w:b/>
        </w:rPr>
        <w:t>: Barriers</w:t>
      </w:r>
      <w:bookmarkEnd w:id="15"/>
      <w:r w:rsidR="00715436" w:rsidRPr="001E0E6A">
        <w:rPr>
          <w:b/>
        </w:rPr>
        <w:t xml:space="preserve"> </w:t>
      </w:r>
    </w:p>
    <w:p w14:paraId="7BF1F210" w14:textId="5E77E0BB" w:rsidR="003D0FE2" w:rsidRDefault="009F0B8A" w:rsidP="003428FC">
      <w:pPr>
        <w:spacing w:line="480" w:lineRule="auto"/>
        <w:jc w:val="both"/>
        <w:rPr>
          <w:bCs/>
        </w:rPr>
      </w:pPr>
      <w:r>
        <w:rPr>
          <w:bCs/>
        </w:rPr>
        <w:t xml:space="preserve">Despite progressive legislation, </w:t>
      </w:r>
      <w:r w:rsidR="001D2F59">
        <w:rPr>
          <w:bCs/>
        </w:rPr>
        <w:t xml:space="preserve">NDCYP </w:t>
      </w:r>
      <w:r w:rsidR="003D0FE2">
        <w:rPr>
          <w:bCs/>
        </w:rPr>
        <w:t xml:space="preserve">continue to </w:t>
      </w:r>
      <w:r w:rsidR="00354FB7">
        <w:rPr>
          <w:bCs/>
        </w:rPr>
        <w:t xml:space="preserve">face </w:t>
      </w:r>
      <w:r w:rsidR="003D0FE2">
        <w:rPr>
          <w:bCs/>
        </w:rPr>
        <w:t xml:space="preserve">significant </w:t>
      </w:r>
      <w:r w:rsidR="00354FB7">
        <w:rPr>
          <w:bCs/>
        </w:rPr>
        <w:t>barriers within mainstream schools</w:t>
      </w:r>
      <w:r w:rsidR="003D0FE2">
        <w:rPr>
          <w:bCs/>
        </w:rPr>
        <w:t>. These barriers can vary widely</w:t>
      </w:r>
      <w:r w:rsidR="00DC3DD5">
        <w:rPr>
          <w:bCs/>
        </w:rPr>
        <w:t>, but to develop truly inclusive practices, schools must first identify and address them. Research in literature highlights several key areas that require attention, these include</w:t>
      </w:r>
      <w:r w:rsidR="000119AD">
        <w:rPr>
          <w:bCs/>
        </w:rPr>
        <w:t>,</w:t>
      </w:r>
      <w:r w:rsidR="00DC3DD5">
        <w:rPr>
          <w:bCs/>
        </w:rPr>
        <w:t xml:space="preserve"> the limitations of diagnostic criteria</w:t>
      </w:r>
      <w:r w:rsidR="00800178">
        <w:rPr>
          <w:bCs/>
        </w:rPr>
        <w:t xml:space="preserve"> (Children’s Commissioner, 2024)</w:t>
      </w:r>
      <w:r w:rsidR="00DC3DD5">
        <w:rPr>
          <w:bCs/>
        </w:rPr>
        <w:t>, insufficient funding and staffing</w:t>
      </w:r>
      <w:r w:rsidR="00800178">
        <w:rPr>
          <w:bCs/>
        </w:rPr>
        <w:t xml:space="preserve"> (Estyn</w:t>
      </w:r>
      <w:r w:rsidR="00DC3DD5">
        <w:rPr>
          <w:bCs/>
        </w:rPr>
        <w:t>,</w:t>
      </w:r>
      <w:r w:rsidR="007B3F14">
        <w:rPr>
          <w:bCs/>
        </w:rPr>
        <w:t xml:space="preserve"> 2024</w:t>
      </w:r>
      <w:r w:rsidR="0072077E">
        <w:rPr>
          <w:bCs/>
        </w:rPr>
        <w:t>b; NAHT Cymru, 2024),</w:t>
      </w:r>
      <w:r w:rsidR="00DC3DD5">
        <w:rPr>
          <w:bCs/>
        </w:rPr>
        <w:t xml:space="preserve"> gaps in staff training</w:t>
      </w:r>
      <w:r w:rsidR="0072077E">
        <w:rPr>
          <w:bCs/>
        </w:rPr>
        <w:t xml:space="preserve"> </w:t>
      </w:r>
      <w:r w:rsidR="00A13EBA">
        <w:rPr>
          <w:bCs/>
        </w:rPr>
        <w:t>(</w:t>
      </w:r>
      <w:r w:rsidR="0072077E" w:rsidRPr="004736AE">
        <w:t xml:space="preserve">Knight </w:t>
      </w:r>
      <w:r w:rsidR="0072077E" w:rsidRPr="004736AE">
        <w:rPr>
          <w:i/>
          <w:iCs/>
        </w:rPr>
        <w:t>et al.</w:t>
      </w:r>
      <w:r w:rsidR="00A13EBA">
        <w:t xml:space="preserve">, </w:t>
      </w:r>
      <w:r w:rsidR="0072077E" w:rsidRPr="004736AE">
        <w:t>2022)</w:t>
      </w:r>
      <w:r w:rsidR="00DC3DD5">
        <w:rPr>
          <w:bCs/>
        </w:rPr>
        <w:t>,</w:t>
      </w:r>
      <w:r w:rsidR="003428FC">
        <w:rPr>
          <w:bCs/>
        </w:rPr>
        <w:t xml:space="preserve"> attitudes among educators</w:t>
      </w:r>
      <w:r w:rsidR="00A13EBA">
        <w:rPr>
          <w:bCs/>
        </w:rPr>
        <w:t xml:space="preserve"> (</w:t>
      </w:r>
      <w:proofErr w:type="spellStart"/>
      <w:r w:rsidR="00A13EBA" w:rsidRPr="004736AE">
        <w:t>Howladar</w:t>
      </w:r>
      <w:proofErr w:type="spellEnd"/>
      <w:r w:rsidR="00A13EBA">
        <w:t xml:space="preserve">, </w:t>
      </w:r>
      <w:r w:rsidR="00A13EBA" w:rsidRPr="004736AE">
        <w:t>2018)</w:t>
      </w:r>
      <w:r w:rsidR="003428FC">
        <w:rPr>
          <w:bCs/>
        </w:rPr>
        <w:t>, and the unique challenges faced by each individual NDCYP</w:t>
      </w:r>
      <w:r w:rsidR="00233CB2">
        <w:rPr>
          <w:bCs/>
        </w:rPr>
        <w:t xml:space="preserve"> (</w:t>
      </w:r>
      <w:r w:rsidR="00233CB2" w:rsidRPr="004736AE">
        <w:t>Butcher and Lane</w:t>
      </w:r>
      <w:r w:rsidR="00233CB2">
        <w:t xml:space="preserve">, </w:t>
      </w:r>
      <w:r w:rsidR="00233CB2" w:rsidRPr="004736AE">
        <w:t>2024)</w:t>
      </w:r>
      <w:r w:rsidR="003428FC">
        <w:rPr>
          <w:bCs/>
        </w:rPr>
        <w:t xml:space="preserve">. </w:t>
      </w:r>
    </w:p>
    <w:p w14:paraId="44EF332C" w14:textId="77777777" w:rsidR="00F233C3" w:rsidRDefault="00F233C3" w:rsidP="00CD1BA6">
      <w:pPr>
        <w:spacing w:line="480" w:lineRule="auto"/>
        <w:rPr>
          <w:b/>
        </w:rPr>
      </w:pPr>
    </w:p>
    <w:p w14:paraId="7EFA5660" w14:textId="52F966F2" w:rsidR="00715436" w:rsidRPr="004736AE" w:rsidRDefault="003D2D7A" w:rsidP="00CD1BA6">
      <w:pPr>
        <w:spacing w:line="480" w:lineRule="auto"/>
        <w:rPr>
          <w:b/>
        </w:rPr>
      </w:pPr>
      <w:r w:rsidRPr="004736AE">
        <w:rPr>
          <w:b/>
        </w:rPr>
        <w:t>Diagnostic Criteria</w:t>
      </w:r>
    </w:p>
    <w:p w14:paraId="24A2F517" w14:textId="25BF85D1" w:rsidR="00D61409" w:rsidRPr="004736AE" w:rsidRDefault="00D61409" w:rsidP="00D61409">
      <w:pPr>
        <w:spacing w:line="480" w:lineRule="auto"/>
        <w:jc w:val="both"/>
      </w:pPr>
      <w:r w:rsidRPr="004736AE">
        <w:t>Central to th</w:t>
      </w:r>
      <w:r w:rsidR="00E62338">
        <w:t>e</w:t>
      </w:r>
      <w:r w:rsidRPr="004736AE">
        <w:t xml:space="preserve"> </w:t>
      </w:r>
      <w:r w:rsidR="00E62338">
        <w:t>barriers</w:t>
      </w:r>
      <w:r w:rsidRPr="004736AE">
        <w:t xml:space="preserve"> is the persistent delay in intervention, often attributed to an over-reliance on formal diagnoses before support is initiated. </w:t>
      </w:r>
      <w:r w:rsidR="00832F5A" w:rsidRPr="004736AE">
        <w:t>The Welsh Parliament (2024)</w:t>
      </w:r>
      <w:r w:rsidRPr="004736AE">
        <w:t xml:space="preserve"> </w:t>
      </w:r>
      <w:r w:rsidR="00832F5A" w:rsidRPr="004736AE">
        <w:t>published a report entitled</w:t>
      </w:r>
      <w:r w:rsidRPr="004736AE">
        <w:t> </w:t>
      </w:r>
      <w:r w:rsidRPr="004736AE">
        <w:rPr>
          <w:i/>
          <w:iCs/>
        </w:rPr>
        <w:t>Do Disabled Children and Young People Have Equal Access to Education and Childcare?</w:t>
      </w:r>
      <w:r w:rsidR="00832F5A" w:rsidRPr="004736AE">
        <w:rPr>
          <w:i/>
          <w:iCs/>
        </w:rPr>
        <w:t xml:space="preserve"> </w:t>
      </w:r>
      <w:r w:rsidR="00832F5A" w:rsidRPr="004736AE">
        <w:t>of which</w:t>
      </w:r>
      <w:r w:rsidRPr="004736AE">
        <w:t xml:space="preserve"> identifies this diagnostic dependency as a key </w:t>
      </w:r>
      <w:r w:rsidRPr="004736AE">
        <w:lastRenderedPageBreak/>
        <w:t xml:space="preserve">obstacle, noting that many families are still required to obtain a formal diagnosis before their child can receive </w:t>
      </w:r>
      <w:r w:rsidR="000673FE">
        <w:t xml:space="preserve">formal </w:t>
      </w:r>
      <w:r w:rsidRPr="004736AE">
        <w:t xml:space="preserve">support in school settings (Welsh </w:t>
      </w:r>
      <w:r w:rsidR="008D22ED" w:rsidRPr="004736AE">
        <w:t>Parli</w:t>
      </w:r>
      <w:r w:rsidR="00356125" w:rsidRPr="004736AE">
        <w:t>ament, 2024</w:t>
      </w:r>
      <w:r w:rsidRPr="004736AE">
        <w:t xml:space="preserve">). This practice contradicts the needs-led ethos of the </w:t>
      </w:r>
      <w:r w:rsidR="00832F5A" w:rsidRPr="004736AE">
        <w:t>ALNET</w:t>
      </w:r>
      <w:r w:rsidRPr="004736AE">
        <w:t xml:space="preserve"> and has profound implications for children’s development and well-being</w:t>
      </w:r>
      <w:r w:rsidR="000673FE">
        <w:t>, focussing only on the biological factor within the Biopsychosocial model (Engel, 1977).</w:t>
      </w:r>
    </w:p>
    <w:p w14:paraId="1AA13E36" w14:textId="094AA5F7" w:rsidR="00D61409" w:rsidRPr="004736AE" w:rsidRDefault="00D61409" w:rsidP="00D61409">
      <w:pPr>
        <w:spacing w:line="480" w:lineRule="auto"/>
        <w:jc w:val="both"/>
      </w:pPr>
      <w:r w:rsidRPr="004736AE">
        <w:t>The consequences of delayed support are well documented. The Children’s Commissioner for Wales (2024) highlights the detrimental impact of prolonged waiting periods, emphasizing that while children await assessment and intervention, their needs frequently go unmet. This results in missed developmental milestones and an increasing gap between neurodivergent learners and their neurotypical peers (Children’s Commissioner, 2024, p. 61). Although the Welsh Government has set a target of 26 weeks for the completion of ASD and/or ADHD assessments (Welsh Government, 2021, p. 16), empirical data suggests that this benchmark is rarely achieved. In 2023, the Hywel Dda University Health Board</w:t>
      </w:r>
      <w:r w:rsidR="006733A0" w:rsidRPr="004736AE">
        <w:t xml:space="preserve"> (2023)</w:t>
      </w:r>
      <w:r w:rsidRPr="004736AE">
        <w:t> reported an average wait time of 74 weeks for ASD assessments, with ADHD assessments estimated at over 52 weeks. Similarly, the Swansea Bay Health Board</w:t>
      </w:r>
      <w:r w:rsidR="006733A0" w:rsidRPr="004736AE">
        <w:t xml:space="preserve"> </w:t>
      </w:r>
      <w:r w:rsidR="007D47DF" w:rsidRPr="004736AE">
        <w:t>(2023)</w:t>
      </w:r>
      <w:r w:rsidRPr="004736AE">
        <w:t xml:space="preserve"> reported waiting times of 114 weeks for ASD and 113 weeks for ADHD assessments. These figures not only highlight the systemic failure to meet national targets but also support the British Medical Association’s (2019, p. 1) assertion that current delays are </w:t>
      </w:r>
      <w:r w:rsidR="007D47DF" w:rsidRPr="004736AE">
        <w:t>‘</w:t>
      </w:r>
      <w:r w:rsidRPr="004736AE">
        <w:t>failing a generation</w:t>
      </w:r>
      <w:r w:rsidR="007D47DF" w:rsidRPr="004736AE">
        <w:t>’.</w:t>
      </w:r>
    </w:p>
    <w:p w14:paraId="36DC62B4" w14:textId="7DBA7625" w:rsidR="00D61409" w:rsidRPr="00AE0715" w:rsidRDefault="00D61409" w:rsidP="00D61409">
      <w:pPr>
        <w:spacing w:line="480" w:lineRule="auto"/>
        <w:jc w:val="both"/>
      </w:pPr>
      <w:r w:rsidRPr="004736AE">
        <w:t xml:space="preserve">This reliance on diagnostic confirmation before intervention significantly undermines the educational engagement of NDCYP. Although the </w:t>
      </w:r>
      <w:r w:rsidR="00500DE3" w:rsidRPr="004736AE">
        <w:t>ALNET</w:t>
      </w:r>
      <w:r w:rsidRPr="004736AE">
        <w:t xml:space="preserve"> promotes a proactive, needs-led approach, </w:t>
      </w:r>
      <w:r w:rsidR="00B710DA">
        <w:t xml:space="preserve">of which incorporates the psychological and social factors within the Biopsychosocial model (Engels, 1977), </w:t>
      </w:r>
      <w:r w:rsidRPr="004736AE">
        <w:t xml:space="preserve">research indicates that this principle is inconsistently applied in practice. A notable counterexample is the West Glamorgan Neurodiverse Board’s ‘Myth Busting’ initiative, which forms part of the </w:t>
      </w:r>
      <w:r w:rsidRPr="004736AE">
        <w:lastRenderedPageBreak/>
        <w:t>broader Neurodivergence Improvement Programme (Murphy, 2025). This initiative advocates for a strategic, person-centred model that prioritizes</w:t>
      </w:r>
      <w:r w:rsidR="0041472A">
        <w:t xml:space="preserve"> the</w:t>
      </w:r>
      <w:r w:rsidRPr="004736AE">
        <w:t xml:space="preserve"> individual </w:t>
      </w:r>
      <w:r w:rsidR="00D01C8F" w:rsidRPr="004736AE">
        <w:t>o</w:t>
      </w:r>
      <w:r w:rsidRPr="004736AE">
        <w:t xml:space="preserve">ver diagnostic labels and has been described as a </w:t>
      </w:r>
      <w:r w:rsidR="007D47DF" w:rsidRPr="004736AE">
        <w:t>‘</w:t>
      </w:r>
      <w:r w:rsidRPr="004736AE">
        <w:t>major step forward</w:t>
      </w:r>
      <w:r w:rsidR="007D47DF" w:rsidRPr="004736AE">
        <w:t>’</w:t>
      </w:r>
      <w:r w:rsidRPr="004736AE">
        <w:t xml:space="preserve"> in challenging the prevailing culture of diagnostic gatekeeping in school</w:t>
      </w:r>
      <w:r w:rsidR="007D47DF" w:rsidRPr="004736AE">
        <w:t>s (Murphy, 2025)</w:t>
      </w:r>
      <w:r w:rsidRPr="004736AE">
        <w:t>.</w:t>
      </w:r>
      <w:r w:rsidR="0041472A">
        <w:t xml:space="preserve"> Furthermore, </w:t>
      </w:r>
      <w:r w:rsidR="009041E9">
        <w:t xml:space="preserve">this initiative highlights that the psychological and social factors are necessary </w:t>
      </w:r>
      <w:r w:rsidR="00CF6193">
        <w:t>to develop inclusive practice</w:t>
      </w:r>
      <w:r w:rsidR="003061D8">
        <w:t xml:space="preserve">, acknowledging that diagnosis is important, but </w:t>
      </w:r>
      <w:r w:rsidR="00270644">
        <w:t>should any child be recognised as needing additional suppor</w:t>
      </w:r>
      <w:r w:rsidR="00E476A4">
        <w:t>t, diagnosis based on biological evidence should not be the gatekeeper to inclusion (Murphy</w:t>
      </w:r>
      <w:r w:rsidR="005A1387">
        <w:t>, 2025</w:t>
      </w:r>
      <w:r w:rsidR="00A179B3">
        <w:t>: Leb</w:t>
      </w:r>
      <w:r w:rsidR="00AE0715">
        <w:t xml:space="preserve">oeuf-Yde </w:t>
      </w:r>
      <w:r w:rsidR="00AE0715">
        <w:rPr>
          <w:i/>
          <w:iCs/>
        </w:rPr>
        <w:t xml:space="preserve">et al., </w:t>
      </w:r>
      <w:r w:rsidR="00AE0715">
        <w:t>2013).</w:t>
      </w:r>
    </w:p>
    <w:p w14:paraId="3FC35900" w14:textId="031E3E04" w:rsidR="00D61409" w:rsidRPr="004736AE" w:rsidRDefault="00D61409" w:rsidP="00D61409">
      <w:pPr>
        <w:spacing w:line="480" w:lineRule="auto"/>
        <w:jc w:val="both"/>
      </w:pPr>
      <w:r w:rsidRPr="004736AE">
        <w:t xml:space="preserve">Nevertheless, systemic inconsistencies persist. Holtom and </w:t>
      </w:r>
      <w:proofErr w:type="gramStart"/>
      <w:r w:rsidRPr="004736AE">
        <w:t>Lloyd-Jones</w:t>
      </w:r>
      <w:proofErr w:type="gramEnd"/>
      <w:r w:rsidRPr="004736AE">
        <w:t xml:space="preserve"> (2022) argue that despite the </w:t>
      </w:r>
      <w:r w:rsidR="009803CB" w:rsidRPr="004736AE">
        <w:t>ALNET’s</w:t>
      </w:r>
      <w:r w:rsidRPr="004736AE">
        <w:t xml:space="preserve"> intention to streamline support through a unified system, significant disparities remain across local authorities, resulting in unequal access to services.</w:t>
      </w:r>
      <w:r w:rsidR="00B84D91" w:rsidRPr="004736AE">
        <w:t xml:space="preserve"> A</w:t>
      </w:r>
      <w:r w:rsidRPr="004736AE">
        <w:t>n additional £13.7 million in funding to reduce waiting times and enhance service integration</w:t>
      </w:r>
      <w:r w:rsidR="00B84D91" w:rsidRPr="004736AE">
        <w:t xml:space="preserve"> has been provided </w:t>
      </w:r>
      <w:r w:rsidR="00B36B33" w:rsidRPr="004736AE">
        <w:t xml:space="preserve">by the Welsh Government </w:t>
      </w:r>
      <w:r w:rsidR="007E4B82" w:rsidRPr="004736AE">
        <w:t>via the Neurodivergenc</w:t>
      </w:r>
      <w:r w:rsidR="00277D3F" w:rsidRPr="004736AE">
        <w:t>e Improvement Programme (</w:t>
      </w:r>
      <w:r w:rsidR="00E95844" w:rsidRPr="004736AE">
        <w:t>Welsh Government, 2023</w:t>
      </w:r>
      <w:r w:rsidR="00F90967">
        <w:t>c</w:t>
      </w:r>
      <w:r w:rsidR="00E95844" w:rsidRPr="004736AE">
        <w:t>)</w:t>
      </w:r>
      <w:r w:rsidRPr="004736AE">
        <w:t>,</w:t>
      </w:r>
      <w:r w:rsidR="0040510D" w:rsidRPr="004736AE">
        <w:t xml:space="preserve"> however,</w:t>
      </w:r>
      <w:r w:rsidRPr="004736AE">
        <w:t> Murphy (2025) cautions that the demand for support continues to outpace available capacity</w:t>
      </w:r>
      <w:r w:rsidR="00AC20C5" w:rsidRPr="004736AE">
        <w:t xml:space="preserve"> and implies that more funding will be needed to meet </w:t>
      </w:r>
      <w:r w:rsidR="00655AB5" w:rsidRPr="004736AE">
        <w:t>targets</w:t>
      </w:r>
      <w:r w:rsidRPr="004736AE">
        <w:t>. This ongoing mismatch between policy ambition and practical implementation underscores the urgent need for structural reform and sustained investment to ensure equitable and timely support for all neurodivergent learners in Wales.</w:t>
      </w:r>
    </w:p>
    <w:p w14:paraId="01D2F89B" w14:textId="77777777" w:rsidR="009C65D6" w:rsidRPr="004736AE" w:rsidRDefault="009C65D6" w:rsidP="000C2A92">
      <w:pPr>
        <w:spacing w:line="480" w:lineRule="auto"/>
        <w:jc w:val="both"/>
      </w:pPr>
    </w:p>
    <w:p w14:paraId="05A3F05E" w14:textId="0C07BD6E" w:rsidR="009C65D6" w:rsidRPr="004736AE" w:rsidRDefault="00D42040" w:rsidP="00587752">
      <w:pPr>
        <w:spacing w:line="480" w:lineRule="auto"/>
        <w:rPr>
          <w:b/>
        </w:rPr>
      </w:pPr>
      <w:r w:rsidRPr="004736AE">
        <w:rPr>
          <w:b/>
        </w:rPr>
        <w:t>Funding and Staffing</w:t>
      </w:r>
    </w:p>
    <w:p w14:paraId="4E3729EF" w14:textId="3CFE9852" w:rsidR="005D3969" w:rsidRPr="004736AE" w:rsidRDefault="005D3969" w:rsidP="005D3969">
      <w:pPr>
        <w:spacing w:line="480" w:lineRule="auto"/>
        <w:jc w:val="both"/>
      </w:pPr>
      <w:r w:rsidRPr="004736AE">
        <w:t>A second significant barrier to inclusive education in Wales is the persistent issue of funding and staffing constraints, which directly impact the capacity of schools to provide inclusive environments and specialist interventions</w:t>
      </w:r>
      <w:r w:rsidR="00444F77">
        <w:t xml:space="preserve"> (Estyn</w:t>
      </w:r>
      <w:r w:rsidR="00D362FC">
        <w:t xml:space="preserve">, 2024b; NAHT </w:t>
      </w:r>
      <w:r w:rsidR="00D362FC">
        <w:lastRenderedPageBreak/>
        <w:t>Cymru, 2024; Haines, 2024)</w:t>
      </w:r>
      <w:r w:rsidRPr="004736AE">
        <w:t>. According to Estyn (2024</w:t>
      </w:r>
      <w:r w:rsidR="004428A0" w:rsidRPr="004736AE">
        <w:t>b</w:t>
      </w:r>
      <w:r w:rsidRPr="004736AE">
        <w:t xml:space="preserve">), these limitations hinder the implementation of effective inclusive practices, particularly for NDCYP. The school leaders’ union, NAHT </w:t>
      </w:r>
      <w:r w:rsidR="009A2BF9" w:rsidRPr="004736AE">
        <w:t>Cymru,</w:t>
      </w:r>
      <w:r w:rsidRPr="004736AE">
        <w:t xml:space="preserve"> underscores this concern in its </w:t>
      </w:r>
      <w:r w:rsidRPr="004736AE">
        <w:rPr>
          <w:i/>
          <w:iCs/>
        </w:rPr>
        <w:t>Falling Short</w:t>
      </w:r>
      <w:r w:rsidRPr="004736AE">
        <w:t> report</w:t>
      </w:r>
      <w:r w:rsidR="009A2BF9">
        <w:t xml:space="preserve"> (NAHT Cymru, 2024)</w:t>
      </w:r>
      <w:r w:rsidRPr="004736AE">
        <w:t>, revealing that over half (53%) of school leaders anticipate a reduction in funding</w:t>
      </w:r>
      <w:r w:rsidR="007A0169" w:rsidRPr="004736AE">
        <w:t xml:space="preserve">, </w:t>
      </w:r>
      <w:r w:rsidRPr="004736AE">
        <w:t xml:space="preserve">despite existing financial pressures across all areas of school operations, including ALN provision. The report starkly states that </w:t>
      </w:r>
      <w:r w:rsidR="007A0169" w:rsidRPr="004736AE">
        <w:t>‘t</w:t>
      </w:r>
      <w:r w:rsidRPr="004736AE">
        <w:t>he educational landscape in Wales is currently facing a harrowing funding crisis, casting shadows over the quality and accessibility of education for its youths</w:t>
      </w:r>
      <w:r w:rsidR="007A0169" w:rsidRPr="004736AE">
        <w:t>’</w:t>
      </w:r>
      <w:r w:rsidRPr="004736AE">
        <w:t xml:space="preserve"> (NAHT Cymru, 2024, p.1), highlighting the economic strain currently faced by the sector.</w:t>
      </w:r>
      <w:r w:rsidR="00CF5FAC">
        <w:t xml:space="preserve"> This </w:t>
      </w:r>
      <w:r w:rsidR="00D93506">
        <w:t xml:space="preserve">view is shared by Impact (2022) who claim </w:t>
      </w:r>
      <w:r w:rsidR="00480941">
        <w:t>that ‘more than 88% of headteachers… are very concerned about the funding situation facing their school</w:t>
      </w:r>
      <w:r w:rsidR="008B6BBD">
        <w:t>’</w:t>
      </w:r>
      <w:r w:rsidR="00E62738">
        <w:t>.</w:t>
      </w:r>
      <w:r w:rsidR="00A01B6B">
        <w:t xml:space="preserve"> </w:t>
      </w:r>
      <w:r w:rsidR="00D8047F">
        <w:t xml:space="preserve">When considering how </w:t>
      </w:r>
      <w:proofErr w:type="gramStart"/>
      <w:r w:rsidR="00D8047F">
        <w:t>this impacts</w:t>
      </w:r>
      <w:proofErr w:type="gramEnd"/>
      <w:r w:rsidR="00D8047F">
        <w:t xml:space="preserve"> staffing levels, </w:t>
      </w:r>
      <w:r w:rsidR="00A01B6B">
        <w:t>Haines</w:t>
      </w:r>
      <w:r w:rsidR="00B53DB2">
        <w:t xml:space="preserve"> (2024</w:t>
      </w:r>
      <w:r w:rsidR="00B32662">
        <w:t>, np</w:t>
      </w:r>
      <w:r w:rsidR="00B53DB2">
        <w:t xml:space="preserve">) </w:t>
      </w:r>
      <w:r w:rsidR="00D8047F">
        <w:t>posits that ‘</w:t>
      </w:r>
      <w:r w:rsidR="008E6391">
        <w:t>the financial situation is dire now, the sector is facing a teacher recruitment crisis</w:t>
      </w:r>
      <w:r w:rsidR="009D37E4">
        <w:t xml:space="preserve">’ which is </w:t>
      </w:r>
      <w:r w:rsidR="00B32662">
        <w:t>linked to the ‘very real’ cuts in spending per pupil in Wales</w:t>
      </w:r>
      <w:r w:rsidR="00A55FDB">
        <w:t>.</w:t>
      </w:r>
    </w:p>
    <w:p w14:paraId="3FFA1A13" w14:textId="77777777" w:rsidR="0095696C" w:rsidRPr="004736AE" w:rsidRDefault="005D3969" w:rsidP="005D3969">
      <w:pPr>
        <w:spacing w:line="480" w:lineRule="auto"/>
        <w:jc w:val="both"/>
      </w:pPr>
      <w:r w:rsidRPr="004736AE">
        <w:t>Comparative data presented by NAHT Cymru (2024, p.6) illustrates the deterioration in school funding between 2020/21 and 2023/24,</w:t>
      </w:r>
      <w:r w:rsidR="0095696C" w:rsidRPr="004736AE">
        <w:t xml:space="preserve"> (Graph 1)</w:t>
      </w:r>
      <w:r w:rsidRPr="004736AE">
        <w:t xml:space="preserve"> emphasizing the growing financial challenges confronting Welsh schools. </w:t>
      </w:r>
    </w:p>
    <w:p w14:paraId="6ACBB8FF" w14:textId="58B479AA" w:rsidR="007F71CF" w:rsidRPr="00573EF2" w:rsidRDefault="007F71CF" w:rsidP="00573EF2">
      <w:pPr>
        <w:spacing w:line="480" w:lineRule="auto"/>
        <w:jc w:val="right"/>
        <w:rPr>
          <w:b/>
          <w:bCs/>
        </w:rPr>
      </w:pPr>
      <w:r w:rsidRPr="00573EF2">
        <w:rPr>
          <w:b/>
          <w:bCs/>
        </w:rPr>
        <w:t>(Graph 1</w:t>
      </w:r>
      <w:r w:rsidR="00573EF2" w:rsidRPr="00573EF2">
        <w:rPr>
          <w:b/>
          <w:bCs/>
        </w:rPr>
        <w:t xml:space="preserve">: </w:t>
      </w:r>
      <w:r w:rsidRPr="00573EF2">
        <w:rPr>
          <w:b/>
          <w:bCs/>
        </w:rPr>
        <w:t>NAHT Cymru, 2024, p.6)</w:t>
      </w:r>
    </w:p>
    <w:p w14:paraId="0BDEF2EE" w14:textId="6FD58E7D" w:rsidR="0095696C" w:rsidRPr="004736AE" w:rsidRDefault="00CF28DA" w:rsidP="00CF28DA">
      <w:pPr>
        <w:spacing w:line="480" w:lineRule="auto"/>
        <w:jc w:val="center"/>
      </w:pPr>
      <w:r w:rsidRPr="004736AE">
        <w:rPr>
          <w:noProof/>
        </w:rPr>
        <w:lastRenderedPageBreak/>
        <w:drawing>
          <wp:inline distT="0" distB="0" distL="0" distR="0" wp14:anchorId="6EC8336A" wp14:editId="3259184B">
            <wp:extent cx="5469147" cy="3174520"/>
            <wp:effectExtent l="0" t="0" r="0" b="6985"/>
            <wp:docPr id="4" name="Picture 5" descr="A graph of a number of people&#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5" descr="A graph of a number of people&#10;&#10;AI-generated content may be incorrect."/>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9467" cy="3186315"/>
                    </a:xfrm>
                    <a:prstGeom prst="rect">
                      <a:avLst/>
                    </a:prstGeom>
                    <a:noFill/>
                    <a:ln>
                      <a:noFill/>
                    </a:ln>
                  </pic:spPr>
                </pic:pic>
              </a:graphicData>
            </a:graphic>
          </wp:inline>
        </w:drawing>
      </w:r>
    </w:p>
    <w:p w14:paraId="35508A32" w14:textId="4D2CFA4F" w:rsidR="005D3969" w:rsidRPr="004736AE" w:rsidRDefault="005D3969" w:rsidP="005D3969">
      <w:pPr>
        <w:spacing w:line="480" w:lineRule="auto"/>
        <w:jc w:val="both"/>
      </w:pPr>
      <w:r w:rsidRPr="004736AE">
        <w:t>In Wales, school funding is primarily administered by local authorities, which receive a substantial portion of their budget from the Welsh Government’s Local Government Revenue Settlement (Welsh Government, 2025). The National Assembly for Wales (20</w:t>
      </w:r>
      <w:r w:rsidR="008331E8" w:rsidRPr="004736AE">
        <w:t>16</w:t>
      </w:r>
      <w:r w:rsidRPr="004736AE">
        <w:t>) outlines a three-stage budget-setting process, comprising three main sources of income: the Revenue Support Grant (RSG), which accounts for approximately 80% of the budget; Council Tax, contributing around 20%; and additional grants from the Welsh Government’s discretionary funding programmes</w:t>
      </w:r>
      <w:r w:rsidR="00073483" w:rsidRPr="004736AE">
        <w:t xml:space="preserve"> (W</w:t>
      </w:r>
      <w:r w:rsidR="00B21E30" w:rsidRPr="004736AE">
        <w:t>elsh Government, 2025)</w:t>
      </w:r>
      <w:r w:rsidRPr="004736AE">
        <w:t>.</w:t>
      </w:r>
    </w:p>
    <w:p w14:paraId="6DD267DE" w14:textId="3F9DE3AE" w:rsidR="005D3969" w:rsidRPr="004736AE" w:rsidRDefault="005D3969" w:rsidP="005D3969">
      <w:pPr>
        <w:spacing w:line="480" w:lineRule="auto"/>
        <w:jc w:val="both"/>
      </w:pPr>
      <w:r w:rsidRPr="004736AE">
        <w:t>In the 2024–25 fiscal year, the total budgeted expenditure per pupil in Wales was £7,926</w:t>
      </w:r>
      <w:r w:rsidR="00B21E30" w:rsidRPr="004736AE">
        <w:t xml:space="preserve">, </w:t>
      </w:r>
      <w:r w:rsidRPr="004736AE">
        <w:t>an increase of £599 (8.2%) from the previous year (Welsh Government, 2024</w:t>
      </w:r>
      <w:r w:rsidR="001C0F91">
        <w:t>b</w:t>
      </w:r>
      <w:r w:rsidRPr="004736AE">
        <w:t>). For pupils identified with ALN, this figure rises by £1,306, totalling £9,232 per pupil. Based on Welsh Government statistics (2024</w:t>
      </w:r>
      <w:r w:rsidR="004428A0" w:rsidRPr="004736AE">
        <w:t>b</w:t>
      </w:r>
      <w:r w:rsidRPr="004736AE">
        <w:t xml:space="preserve">), the average annual cost of operating a secondary school with approximately 1,000 pupils is £7.93 million. This includes estimated expenditures of £4,755,600 (60%) on staffing, £1,188,900 (15%) on facilities, £792,600 on ALN support, and £396,300 (5%) each on learning resources, </w:t>
      </w:r>
      <w:r w:rsidRPr="004736AE">
        <w:lastRenderedPageBreak/>
        <w:t>administration, and utilities.</w:t>
      </w:r>
      <w:r w:rsidR="004952BA" w:rsidRPr="004736AE">
        <w:t xml:space="preserve"> (Graph 2) </w:t>
      </w:r>
      <w:r w:rsidR="00D750AA" w:rsidRPr="004736AE">
        <w:t>demonstrates these figures based on</w:t>
      </w:r>
      <w:r w:rsidR="00EE272C" w:rsidRPr="004736AE">
        <w:t xml:space="preserve"> the</w:t>
      </w:r>
      <w:r w:rsidR="00D750AA" w:rsidRPr="004736AE">
        <w:t xml:space="preserve"> statistics provided by the Welsh Government (2024</w:t>
      </w:r>
      <w:r w:rsidR="004428A0" w:rsidRPr="004736AE">
        <w:t>b</w:t>
      </w:r>
      <w:r w:rsidR="00D750AA" w:rsidRPr="004736AE">
        <w:t xml:space="preserve">). </w:t>
      </w:r>
    </w:p>
    <w:p w14:paraId="706C45A4" w14:textId="6A7DC7AD" w:rsidR="00D750AA" w:rsidRPr="00960137" w:rsidRDefault="00D750AA" w:rsidP="00960137">
      <w:pPr>
        <w:spacing w:line="480" w:lineRule="auto"/>
        <w:jc w:val="right"/>
        <w:rPr>
          <w:b/>
          <w:bCs/>
        </w:rPr>
      </w:pPr>
      <w:r w:rsidRPr="00960137">
        <w:rPr>
          <w:b/>
          <w:bCs/>
        </w:rPr>
        <w:t>(Graph 2</w:t>
      </w:r>
      <w:r w:rsidR="006A0873" w:rsidRPr="00960137">
        <w:rPr>
          <w:b/>
          <w:bCs/>
        </w:rPr>
        <w:t xml:space="preserve">: </w:t>
      </w:r>
      <w:r w:rsidRPr="00960137">
        <w:rPr>
          <w:b/>
          <w:bCs/>
        </w:rPr>
        <w:t xml:space="preserve">based on </w:t>
      </w:r>
      <w:r w:rsidR="006A0873" w:rsidRPr="00960137">
        <w:rPr>
          <w:b/>
          <w:bCs/>
        </w:rPr>
        <w:t>W</w:t>
      </w:r>
      <w:r w:rsidRPr="00960137">
        <w:rPr>
          <w:b/>
          <w:bCs/>
        </w:rPr>
        <w:t>elsh Government</w:t>
      </w:r>
      <w:r w:rsidR="006A0873" w:rsidRPr="00960137">
        <w:rPr>
          <w:b/>
          <w:bCs/>
        </w:rPr>
        <w:t xml:space="preserve"> statistics</w:t>
      </w:r>
      <w:r w:rsidRPr="00960137">
        <w:rPr>
          <w:b/>
          <w:bCs/>
        </w:rPr>
        <w:t>, 2024</w:t>
      </w:r>
      <w:r w:rsidR="00EB38D3" w:rsidRPr="00960137">
        <w:rPr>
          <w:b/>
          <w:bCs/>
        </w:rPr>
        <w:t>b</w:t>
      </w:r>
      <w:r w:rsidRPr="00960137">
        <w:rPr>
          <w:b/>
          <w:bCs/>
        </w:rPr>
        <w:t>)</w:t>
      </w:r>
    </w:p>
    <w:p w14:paraId="6C97E5C4" w14:textId="3EAFF59A" w:rsidR="00D750AA" w:rsidRPr="004736AE" w:rsidRDefault="00271909" w:rsidP="00271909">
      <w:pPr>
        <w:spacing w:line="480" w:lineRule="auto"/>
        <w:jc w:val="center"/>
      </w:pPr>
      <w:r w:rsidRPr="004736AE">
        <w:rPr>
          <w:noProof/>
        </w:rPr>
        <w:drawing>
          <wp:inline distT="0" distB="0" distL="0" distR="0" wp14:anchorId="7F6DFBF8" wp14:editId="566717EC">
            <wp:extent cx="4037163" cy="2665563"/>
            <wp:effectExtent l="0" t="0" r="1905" b="1905"/>
            <wp:docPr id="5" name="Picture 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BE7A955" w14:textId="2FF63BE7" w:rsidR="005D3969" w:rsidRPr="004736AE" w:rsidRDefault="005D3969" w:rsidP="005D3969">
      <w:pPr>
        <w:spacing w:line="480" w:lineRule="auto"/>
        <w:jc w:val="both"/>
      </w:pPr>
      <w:r w:rsidRPr="004736AE">
        <w:t xml:space="preserve">Despite these allocations, concerns persist regarding the adequacy of funding </w:t>
      </w:r>
      <w:proofErr w:type="gramStart"/>
      <w:r w:rsidRPr="004736AE">
        <w:t>in light of</w:t>
      </w:r>
      <w:proofErr w:type="gramEnd"/>
      <w:r w:rsidRPr="004736AE">
        <w:t xml:space="preserve"> rising costs. A petition submitted to the Senedd in 2023 by Chairs of School Governor Associations from eight local authorities described the situation as a </w:t>
      </w:r>
      <w:r w:rsidR="00271909" w:rsidRPr="004736AE">
        <w:t>‘</w:t>
      </w:r>
      <w:r w:rsidRPr="004736AE">
        <w:t>major crisis in Welsh education funding</w:t>
      </w:r>
      <w:r w:rsidR="00271909" w:rsidRPr="004736AE">
        <w:t>’</w:t>
      </w:r>
      <w:r w:rsidRPr="004736AE">
        <w:t xml:space="preserve"> </w:t>
      </w:r>
      <w:r w:rsidR="00271909" w:rsidRPr="004736AE">
        <w:t xml:space="preserve">(Senedd, 2023). </w:t>
      </w:r>
      <w:r w:rsidRPr="004736AE">
        <w:t xml:space="preserve">The petition argues that </w:t>
      </w:r>
      <w:r w:rsidR="00271909" w:rsidRPr="004736AE">
        <w:t>G</w:t>
      </w:r>
      <w:r w:rsidRPr="004736AE">
        <w:t>overnment funding has not kept pace with inflation and the cost-of-living crisis, leaving schools unable to absorb increases in operational costs and staff salaries</w:t>
      </w:r>
      <w:r w:rsidR="00271909" w:rsidRPr="004736AE">
        <w:t xml:space="preserve"> (Senedd, 2023)</w:t>
      </w:r>
      <w:r w:rsidRPr="004736AE">
        <w:t>. This financial strain has led to staffing reductions, particularly in roles critical to supporting NDCYP, such as teaching assistants, speech and language therapists, and ALN coordinators (NAHT Cymru, 2024). These cuts undermine the consistency and quality of specialist support, further exacerbating barriers to inclusive education.</w:t>
      </w:r>
    </w:p>
    <w:p w14:paraId="228A12C7" w14:textId="77777777" w:rsidR="00676F26" w:rsidRPr="004736AE" w:rsidRDefault="00676F26" w:rsidP="00E82FEA">
      <w:pPr>
        <w:spacing w:line="480" w:lineRule="auto"/>
        <w:jc w:val="both"/>
      </w:pPr>
    </w:p>
    <w:p w14:paraId="45D32151" w14:textId="76349FE9" w:rsidR="00676F26" w:rsidRPr="004736AE" w:rsidRDefault="005D3969" w:rsidP="00587752">
      <w:pPr>
        <w:spacing w:line="480" w:lineRule="auto"/>
        <w:rPr>
          <w:b/>
        </w:rPr>
      </w:pPr>
      <w:r w:rsidRPr="004736AE">
        <w:rPr>
          <w:b/>
        </w:rPr>
        <w:t>Staff Training</w:t>
      </w:r>
      <w:r w:rsidR="00F3648A" w:rsidRPr="004736AE">
        <w:rPr>
          <w:b/>
        </w:rPr>
        <w:t xml:space="preserve"> and Attitud</w:t>
      </w:r>
      <w:r w:rsidR="00155832" w:rsidRPr="004736AE">
        <w:rPr>
          <w:b/>
        </w:rPr>
        <w:t>es towards Neurodiversity</w:t>
      </w:r>
    </w:p>
    <w:p w14:paraId="7D11ECB5" w14:textId="0B432387" w:rsidR="0098194F" w:rsidRDefault="004E08AE" w:rsidP="004E08AE">
      <w:pPr>
        <w:spacing w:line="480" w:lineRule="auto"/>
        <w:jc w:val="both"/>
      </w:pPr>
      <w:r w:rsidRPr="004736AE">
        <w:lastRenderedPageBreak/>
        <w:t>A further barrier to inclusive education for NDCYP in mainstream Welsh schools is the lack of adequate staff training. Despite policy commitments to inclusive education, significant gaps remain in the professional development of educators following the enactment of the </w:t>
      </w:r>
      <w:r w:rsidR="00AD0ED9" w:rsidRPr="004736AE">
        <w:t xml:space="preserve">ALNET </w:t>
      </w:r>
      <w:r w:rsidRPr="004736AE">
        <w:t xml:space="preserve">(Murphy </w:t>
      </w:r>
      <w:r w:rsidR="003A6223" w:rsidRPr="004736AE">
        <w:rPr>
          <w:i/>
          <w:iCs/>
        </w:rPr>
        <w:t>et al.</w:t>
      </w:r>
      <w:r w:rsidRPr="004736AE">
        <w:t xml:space="preserve">, 2025). While the Act promotes a needs-led, person-centred approach, research by Knight </w:t>
      </w:r>
      <w:r w:rsidR="003A6223" w:rsidRPr="004736AE">
        <w:rPr>
          <w:i/>
          <w:iCs/>
        </w:rPr>
        <w:t>et al.</w:t>
      </w:r>
      <w:r w:rsidRPr="004736AE">
        <w:t xml:space="preserve"> (2022) reveals that many teachers and education professionals feel ill-equipped to implement these principles in practice. Participants in their study reported that they had not received sufficient training to manage ALN within the classroom, with some expressing that accommodating more complex needs was </w:t>
      </w:r>
      <w:r w:rsidR="00AD0ED9" w:rsidRPr="004736AE">
        <w:t>‘</w:t>
      </w:r>
      <w:r w:rsidRPr="004736AE">
        <w:t>beyond their ability and expectations as a teacher</w:t>
      </w:r>
      <w:r w:rsidR="00AD0ED9" w:rsidRPr="004736AE">
        <w:t>’</w:t>
      </w:r>
      <w:r w:rsidRPr="004736AE">
        <w:t xml:space="preserve"> (Knight </w:t>
      </w:r>
      <w:r w:rsidR="003A6223" w:rsidRPr="004736AE">
        <w:rPr>
          <w:i/>
          <w:iCs/>
        </w:rPr>
        <w:t>et al.</w:t>
      </w:r>
      <w:r w:rsidRPr="004736AE">
        <w:t>, 2022, p.14).</w:t>
      </w:r>
      <w:r w:rsidR="00605667">
        <w:t xml:space="preserve"> </w:t>
      </w:r>
      <w:r w:rsidR="0058187E">
        <w:t xml:space="preserve">Furthermore, </w:t>
      </w:r>
      <w:r w:rsidR="001B4B2C">
        <w:t>Petersson-Bloom</w:t>
      </w:r>
      <w:r w:rsidR="002B5336">
        <w:t xml:space="preserve"> and Holmqvist (2022)</w:t>
      </w:r>
      <w:r w:rsidR="0098194F">
        <w:t xml:space="preserve"> highlight the complex interplay</w:t>
      </w:r>
      <w:r w:rsidR="00722199">
        <w:t xml:space="preserve"> of biological, psychological, and social factors associated with NDCYP. This complexity poses </w:t>
      </w:r>
      <w:r w:rsidR="00B54DDD">
        <w:t>challenges</w:t>
      </w:r>
      <w:r w:rsidR="00722199">
        <w:t xml:space="preserve"> for teacher training</w:t>
      </w:r>
      <w:r w:rsidR="00B54DDD">
        <w:t>, as the wide range of variables can significantly influence how teachers approach teaching each child.</w:t>
      </w:r>
    </w:p>
    <w:p w14:paraId="29DA584E" w14:textId="5CF5B19D" w:rsidR="004E08AE" w:rsidRPr="004736AE" w:rsidRDefault="004E08AE" w:rsidP="004E08AE">
      <w:pPr>
        <w:spacing w:line="480" w:lineRule="auto"/>
        <w:jc w:val="both"/>
      </w:pPr>
      <w:r w:rsidRPr="004736AE">
        <w:t xml:space="preserve">Knight </w:t>
      </w:r>
      <w:r w:rsidR="003A6223" w:rsidRPr="004736AE">
        <w:rPr>
          <w:i/>
          <w:iCs/>
        </w:rPr>
        <w:t>et al.</w:t>
      </w:r>
      <w:r w:rsidRPr="004736AE">
        <w:t xml:space="preserve"> (2022, p.15) conclude that this lack of preparedness is largely attributed to insufficient funding and resources. However, their findings also indicate a degree of resistance to change among more senior teaching staff. This resistance is echoed in the work of Kurowski </w:t>
      </w:r>
      <w:r w:rsidR="003A6223" w:rsidRPr="004736AE">
        <w:rPr>
          <w:i/>
          <w:iCs/>
        </w:rPr>
        <w:t>et al.</w:t>
      </w:r>
      <w:r w:rsidRPr="004736AE">
        <w:t xml:space="preserve"> (2022), who identify discrepancies between inclusive education legislation and its implementation in practice as a major barrier. They argue that a </w:t>
      </w:r>
      <w:r w:rsidR="005030CC" w:rsidRPr="004736AE">
        <w:t>‘</w:t>
      </w:r>
      <w:r w:rsidRPr="004736AE">
        <w:t>combination of a lack of political will and an endless resistance to change</w:t>
      </w:r>
      <w:r w:rsidR="005030CC" w:rsidRPr="004736AE">
        <w:t xml:space="preserve">’ (Kurowski </w:t>
      </w:r>
      <w:r w:rsidR="003A6223" w:rsidRPr="004736AE">
        <w:rPr>
          <w:i/>
          <w:iCs/>
        </w:rPr>
        <w:t>et al.</w:t>
      </w:r>
      <w:r w:rsidR="005030CC" w:rsidRPr="004736AE">
        <w:t>, 2022, p.118)</w:t>
      </w:r>
      <w:r w:rsidRPr="004736AE">
        <w:t xml:space="preserve"> has created a systemic divide, undermining the inclusive values enshrined in international frameworks such as Article 2 of the </w:t>
      </w:r>
      <w:r w:rsidR="006215E0" w:rsidRPr="004736AE">
        <w:rPr>
          <w:i/>
          <w:iCs/>
        </w:rPr>
        <w:t>UNCRC</w:t>
      </w:r>
      <w:r w:rsidRPr="004736AE">
        <w:t> (UNICEF, 1989) and Article 24 of the </w:t>
      </w:r>
      <w:r w:rsidR="005F17F0" w:rsidRPr="004736AE">
        <w:rPr>
          <w:i/>
          <w:iCs/>
        </w:rPr>
        <w:t>UNCRPD</w:t>
      </w:r>
      <w:r w:rsidRPr="004736AE">
        <w:t> (United Nations, 2006). As a result, many NDCYP continue to face systemic exclusion from equitable educational opportunities.</w:t>
      </w:r>
    </w:p>
    <w:p w14:paraId="387A7404" w14:textId="46318E56" w:rsidR="004E08AE" w:rsidRPr="004736AE" w:rsidRDefault="004E08AE" w:rsidP="004E08AE">
      <w:pPr>
        <w:spacing w:line="480" w:lineRule="auto"/>
        <w:jc w:val="both"/>
      </w:pPr>
      <w:r w:rsidRPr="004736AE">
        <w:lastRenderedPageBreak/>
        <w:t xml:space="preserve">The Welsh Parliament (2024) reinforces this concern, reporting that a </w:t>
      </w:r>
      <w:r w:rsidR="005030CC" w:rsidRPr="004736AE">
        <w:t>‘</w:t>
      </w:r>
      <w:r w:rsidRPr="004736AE">
        <w:t>significant number of children and young people are currently having their rights to education under these conventions breached</w:t>
      </w:r>
      <w:r w:rsidR="00B77A0C" w:rsidRPr="004736AE">
        <w:t>’</w:t>
      </w:r>
      <w:r w:rsidRPr="004736AE">
        <w:t xml:space="preserve"> and that </w:t>
      </w:r>
      <w:r w:rsidR="000D20D4" w:rsidRPr="004736AE">
        <w:t>‘</w:t>
      </w:r>
      <w:r w:rsidRPr="004736AE">
        <w:t>these CYP are being fundamentally let down</w:t>
      </w:r>
      <w:r w:rsidR="000D20D4" w:rsidRPr="004736AE">
        <w:t>’</w:t>
      </w:r>
      <w:r w:rsidRPr="004736AE">
        <w:t xml:space="preserve"> (</w:t>
      </w:r>
      <w:r w:rsidR="000D20D4" w:rsidRPr="004736AE">
        <w:t xml:space="preserve">Welsh Parliament, 2024 </w:t>
      </w:r>
      <w:r w:rsidRPr="004736AE">
        <w:t xml:space="preserve">p.23). </w:t>
      </w:r>
      <w:proofErr w:type="spellStart"/>
      <w:r w:rsidRPr="004736AE">
        <w:t>Howladar</w:t>
      </w:r>
      <w:proofErr w:type="spellEnd"/>
      <w:r w:rsidRPr="004736AE">
        <w:t xml:space="preserve"> (2018) further supports this critique, identifying attitudinal pedagogy as a central barrier to inclusive education. In </w:t>
      </w:r>
      <w:r w:rsidR="00C75BEF" w:rsidRPr="004736AE">
        <w:t>(</w:t>
      </w:r>
      <w:r w:rsidRPr="004736AE">
        <w:t>Figure 2</w:t>
      </w:r>
      <w:r w:rsidR="00C75BEF" w:rsidRPr="004736AE">
        <w:t>)</w:t>
      </w:r>
      <w:r w:rsidRPr="004736AE">
        <w:t xml:space="preserve">, </w:t>
      </w:r>
      <w:proofErr w:type="spellStart"/>
      <w:r w:rsidRPr="004736AE">
        <w:t>Howladar</w:t>
      </w:r>
      <w:proofErr w:type="spellEnd"/>
      <w:r w:rsidRPr="004736AE">
        <w:t xml:space="preserve"> (2018, p.2019) conceptualises the education system itself as a source of exclusion, highlighting the need for systemic adaptations to support NDCYP in mainstream environments. These include addressing negative teacher attitudes, improving physical and curricular accessibility, and enhancing training provision.</w:t>
      </w:r>
    </w:p>
    <w:p w14:paraId="330C8D4F" w14:textId="236065D5" w:rsidR="000D20D4" w:rsidRPr="00960137" w:rsidRDefault="000D20D4" w:rsidP="00960137">
      <w:pPr>
        <w:spacing w:line="480" w:lineRule="auto"/>
        <w:jc w:val="right"/>
        <w:rPr>
          <w:b/>
          <w:bCs/>
        </w:rPr>
      </w:pPr>
      <w:r w:rsidRPr="00960137">
        <w:rPr>
          <w:b/>
          <w:bCs/>
        </w:rPr>
        <w:t>(Figure 2</w:t>
      </w:r>
      <w:r w:rsidR="00960137" w:rsidRPr="00960137">
        <w:rPr>
          <w:b/>
          <w:bCs/>
        </w:rPr>
        <w:t xml:space="preserve">: </w:t>
      </w:r>
      <w:proofErr w:type="spellStart"/>
      <w:r w:rsidRPr="00960137">
        <w:rPr>
          <w:b/>
          <w:bCs/>
        </w:rPr>
        <w:t>How</w:t>
      </w:r>
      <w:r w:rsidR="002B0F7A" w:rsidRPr="00960137">
        <w:rPr>
          <w:b/>
          <w:bCs/>
        </w:rPr>
        <w:t>ladar</w:t>
      </w:r>
      <w:proofErr w:type="spellEnd"/>
      <w:r w:rsidR="002B0F7A" w:rsidRPr="00960137">
        <w:rPr>
          <w:b/>
          <w:bCs/>
        </w:rPr>
        <w:t>, 2018, p.2019)</w:t>
      </w:r>
    </w:p>
    <w:p w14:paraId="313C2579" w14:textId="204F1F71" w:rsidR="002B0F7A" w:rsidRPr="004736AE" w:rsidRDefault="00C75BEF" w:rsidP="00C75BEF">
      <w:pPr>
        <w:spacing w:line="480" w:lineRule="auto"/>
        <w:jc w:val="center"/>
      </w:pPr>
      <w:r w:rsidRPr="004736AE">
        <w:rPr>
          <w:noProof/>
        </w:rPr>
        <w:drawing>
          <wp:inline distT="0" distB="0" distL="0" distR="0" wp14:anchorId="1675F018" wp14:editId="01A91079">
            <wp:extent cx="4511616" cy="3441940"/>
            <wp:effectExtent l="0" t="0" r="3810" b="6350"/>
            <wp:docPr id="6" name="Picture 4" descr="A diagram of a problem&#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4" descr="A diagram of a problem&#10;&#10;AI-generated content may be incorrect."/>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25827" cy="3452782"/>
                    </a:xfrm>
                    <a:prstGeom prst="rect">
                      <a:avLst/>
                    </a:prstGeom>
                    <a:noFill/>
                    <a:ln>
                      <a:noFill/>
                    </a:ln>
                  </pic:spPr>
                </pic:pic>
              </a:graphicData>
            </a:graphic>
          </wp:inline>
        </w:drawing>
      </w:r>
    </w:p>
    <w:p w14:paraId="4CC18276" w14:textId="2DFABAFC" w:rsidR="004E08AE" w:rsidRPr="004736AE" w:rsidRDefault="004E08AE" w:rsidP="004E08AE">
      <w:pPr>
        <w:spacing w:line="480" w:lineRule="auto"/>
        <w:jc w:val="both"/>
      </w:pPr>
      <w:r w:rsidRPr="004736AE">
        <w:t xml:space="preserve">Moreover, Alcorn </w:t>
      </w:r>
      <w:r w:rsidR="003A6223" w:rsidRPr="004736AE">
        <w:rPr>
          <w:i/>
          <w:iCs/>
        </w:rPr>
        <w:t>et al.</w:t>
      </w:r>
      <w:r w:rsidRPr="004736AE">
        <w:t xml:space="preserve"> (2024) argue that inclusive education must be approached from both the perspective of educational practitioners and the students themselves. They suggest that the challenges faced by NDCYP are often exacerbated by the attitudes and behaviours of their peers, indicating that inclusion is a whole-school issue rather than one confined to teaching staff</w:t>
      </w:r>
      <w:r w:rsidR="00F3648A" w:rsidRPr="004736AE">
        <w:t xml:space="preserve"> (Alcorn </w:t>
      </w:r>
      <w:r w:rsidR="003A6223" w:rsidRPr="004736AE">
        <w:rPr>
          <w:i/>
          <w:iCs/>
        </w:rPr>
        <w:t>et al.</w:t>
      </w:r>
      <w:r w:rsidR="00F3648A" w:rsidRPr="004736AE">
        <w:rPr>
          <w:i/>
          <w:iCs/>
        </w:rPr>
        <w:t xml:space="preserve">, </w:t>
      </w:r>
      <w:r w:rsidR="00F3648A" w:rsidRPr="004736AE">
        <w:t>2024)</w:t>
      </w:r>
      <w:r w:rsidRPr="004736AE">
        <w:t xml:space="preserve">. </w:t>
      </w:r>
      <w:proofErr w:type="gramStart"/>
      <w:r w:rsidRPr="004736AE">
        <w:t>In light of</w:t>
      </w:r>
      <w:proofErr w:type="gramEnd"/>
      <w:r w:rsidRPr="004736AE">
        <w:t xml:space="preserve"> these findings, Sivaguru </w:t>
      </w:r>
      <w:r w:rsidRPr="004736AE">
        <w:lastRenderedPageBreak/>
        <w:t xml:space="preserve">and Mary (2023) advocate for the cultivation of a </w:t>
      </w:r>
      <w:r w:rsidR="00C030F2" w:rsidRPr="004736AE">
        <w:t>‘</w:t>
      </w:r>
      <w:r w:rsidRPr="004736AE">
        <w:t>diverse and fair learning atmosphere</w:t>
      </w:r>
      <w:r w:rsidR="00C030F2" w:rsidRPr="004736AE">
        <w:t xml:space="preserve">’ </w:t>
      </w:r>
      <w:r w:rsidRPr="004736AE">
        <w:t>that benefits all learners. They argue that inclusive education should not be viewed solely as a response to the needs of NDCYP, but as a broader educational imperative that ensures equitable access to quality education for all children, regardless of their traits, backgrounds, or abilities (Sivaguru and Mary, 2023, p.112).</w:t>
      </w:r>
    </w:p>
    <w:p w14:paraId="4969A1AC" w14:textId="7987FAA4" w:rsidR="00312629" w:rsidRPr="004736AE" w:rsidRDefault="00002E9E" w:rsidP="00312629">
      <w:pPr>
        <w:spacing w:line="480" w:lineRule="auto"/>
        <w:jc w:val="both"/>
      </w:pPr>
      <w:r w:rsidRPr="004736AE">
        <w:rPr>
          <w:rFonts w:eastAsia="Calibri"/>
          <w:lang w:eastAsia="en-US"/>
        </w:rPr>
        <w:t>Additionally,</w:t>
      </w:r>
      <w:r w:rsidR="00312629" w:rsidRPr="004736AE">
        <w:rPr>
          <w:rFonts w:eastAsia="Calibri"/>
          <w:lang w:eastAsia="en-US"/>
        </w:rPr>
        <w:t xml:space="preserve"> entrenched pedagogical attitudes among some staff members create barriers for those who are willing to adapt their practice. Armstrong (2012) offers a critical lens on this issue, arguing that educators tend to view NDCYP either as liabilities or assets. He advocates for a strengths-based approach, urging educators to recognise the unique cognitive profiles of neurodiverse learners as valuable contributions to the classroom. </w:t>
      </w:r>
      <w:r w:rsidR="00312629" w:rsidRPr="004736AE">
        <w:t>Welton and Dettmer (2023), have attempted to highlight these strengths to practitioners and teachers across the UK, by providing them</w:t>
      </w:r>
      <w:r w:rsidR="003D4E17" w:rsidRPr="004736AE">
        <w:t xml:space="preserve"> with a model</w:t>
      </w:r>
      <w:r w:rsidR="00312629" w:rsidRPr="004736AE">
        <w:t xml:space="preserve"> based on </w:t>
      </w:r>
      <w:r w:rsidR="003D4E17" w:rsidRPr="004736AE">
        <w:t>some neurodiverse diagnoses</w:t>
      </w:r>
      <w:r w:rsidR="00312629" w:rsidRPr="004736AE">
        <w:t>, as shown in (Image 1). Their aim is to change the narrative from negative to positive, thus changing the mindset of teachers and challenging them to identify and utilise key skills of NDCYP (Welton and Dettmer, 2023).</w:t>
      </w:r>
    </w:p>
    <w:p w14:paraId="746C0DE3" w14:textId="7337276E" w:rsidR="00312629" w:rsidRPr="0070653B" w:rsidRDefault="00312629" w:rsidP="0070653B">
      <w:pPr>
        <w:spacing w:line="480" w:lineRule="auto"/>
        <w:jc w:val="right"/>
        <w:rPr>
          <w:b/>
          <w:bCs/>
        </w:rPr>
      </w:pPr>
      <w:r w:rsidRPr="0070653B">
        <w:rPr>
          <w:b/>
          <w:bCs/>
        </w:rPr>
        <w:t>(Image 1</w:t>
      </w:r>
      <w:r w:rsidR="0070653B" w:rsidRPr="0070653B">
        <w:rPr>
          <w:b/>
          <w:bCs/>
        </w:rPr>
        <w:t>: Welton and Dettmer, 2023</w:t>
      </w:r>
      <w:r w:rsidRPr="0070653B">
        <w:rPr>
          <w:b/>
          <w:bCs/>
        </w:rPr>
        <w:t xml:space="preserve">) </w:t>
      </w:r>
    </w:p>
    <w:p w14:paraId="705DA576" w14:textId="77777777" w:rsidR="00312629" w:rsidRPr="004736AE" w:rsidRDefault="00312629" w:rsidP="00312629">
      <w:pPr>
        <w:spacing w:line="480" w:lineRule="auto"/>
        <w:jc w:val="center"/>
      </w:pPr>
      <w:r w:rsidRPr="004736AE">
        <w:rPr>
          <w:noProof/>
        </w:rPr>
        <w:drawing>
          <wp:inline distT="0" distB="0" distL="0" distR="0" wp14:anchorId="72DA3650" wp14:editId="251BE949">
            <wp:extent cx="3598171" cy="2135683"/>
            <wp:effectExtent l="0" t="0" r="2540" b="0"/>
            <wp:docPr id="388139171" name="Picture 1" descr="A chart of different types of mental disord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139171" name="Picture 1" descr="A chart of different types of mental disorders&#10;&#10;AI-generated content may be incorrect."/>
                    <pic:cNvPicPr/>
                  </pic:nvPicPr>
                  <pic:blipFill>
                    <a:blip r:embed="rId18"/>
                    <a:stretch>
                      <a:fillRect/>
                    </a:stretch>
                  </pic:blipFill>
                  <pic:spPr>
                    <a:xfrm>
                      <a:off x="0" y="0"/>
                      <a:ext cx="3611310" cy="2143482"/>
                    </a:xfrm>
                    <a:prstGeom prst="rect">
                      <a:avLst/>
                    </a:prstGeom>
                  </pic:spPr>
                </pic:pic>
              </a:graphicData>
            </a:graphic>
          </wp:inline>
        </w:drawing>
      </w:r>
    </w:p>
    <w:p w14:paraId="322AB93D" w14:textId="77777777" w:rsidR="0070653B" w:rsidRDefault="0070653B" w:rsidP="004E08AE">
      <w:pPr>
        <w:spacing w:line="480" w:lineRule="auto"/>
        <w:jc w:val="both"/>
      </w:pPr>
    </w:p>
    <w:p w14:paraId="1ED6A6D7" w14:textId="369FF946" w:rsidR="002D1FCB" w:rsidRDefault="00312629" w:rsidP="004E08AE">
      <w:pPr>
        <w:spacing w:line="480" w:lineRule="auto"/>
        <w:jc w:val="both"/>
        <w:rPr>
          <w:bCs/>
        </w:rPr>
      </w:pPr>
      <w:r w:rsidRPr="004736AE">
        <w:rPr>
          <w:rFonts w:eastAsia="Calibri"/>
          <w:lang w:eastAsia="en-US"/>
        </w:rPr>
        <w:lastRenderedPageBreak/>
        <w:t>Armstrong (2012, p.17) questions why, given these strengths, educators are ‘not doing a better job at identifying their strengths’. This critique is reinforced by Ortiz (2020), who calls for a paradigm shift in education, one that reframes neurodiversity as a resource and demands inclusive pedagogy by design rather than exception (Ortiz, 2020, p.261; Armstrong, 2012).</w:t>
      </w:r>
    </w:p>
    <w:p w14:paraId="15292482" w14:textId="77777777" w:rsidR="001A39D0" w:rsidRPr="001A39D0" w:rsidRDefault="001A39D0" w:rsidP="004E08AE">
      <w:pPr>
        <w:spacing w:line="480" w:lineRule="auto"/>
        <w:jc w:val="both"/>
        <w:rPr>
          <w:bCs/>
        </w:rPr>
      </w:pPr>
    </w:p>
    <w:p w14:paraId="7B8FF807" w14:textId="77777777" w:rsidR="00A239EC" w:rsidRPr="004736AE" w:rsidRDefault="00A239EC" w:rsidP="00587752">
      <w:pPr>
        <w:spacing w:line="480" w:lineRule="auto"/>
        <w:rPr>
          <w:b/>
        </w:rPr>
      </w:pPr>
      <w:r w:rsidRPr="004736AE">
        <w:rPr>
          <w:b/>
        </w:rPr>
        <w:t>Individual challenges</w:t>
      </w:r>
    </w:p>
    <w:p w14:paraId="5D2B30E2" w14:textId="509FCD3B" w:rsidR="00A239EC" w:rsidRPr="004736AE" w:rsidRDefault="00A239EC" w:rsidP="00A239EC">
      <w:pPr>
        <w:spacing w:line="480" w:lineRule="auto"/>
        <w:jc w:val="both"/>
      </w:pPr>
      <w:r w:rsidRPr="004736AE">
        <w:t>NDCYP often face a range of individual challenges within mainstream school environments that can significantly impact their educational engagement and emotional wellbeing. According to Butcher and Lane (2024), these challenges frequently arise from a misalignment between the learner’s cognitive profile and the expectations of a neurotypical classroom. For instance, learners with ASD may experience heightened sensory sensitivities, such as to noise, light, or touch, which can lead to anxiety and difficulty concentrating (</w:t>
      </w:r>
      <w:proofErr w:type="spellStart"/>
      <w:r w:rsidRPr="004736AE">
        <w:t>Sakarneh</w:t>
      </w:r>
      <w:proofErr w:type="spellEnd"/>
      <w:r w:rsidRPr="004736AE">
        <w:t xml:space="preserve"> </w:t>
      </w:r>
      <w:r w:rsidRPr="004736AE">
        <w:rPr>
          <w:i/>
          <w:iCs/>
        </w:rPr>
        <w:t>et al.</w:t>
      </w:r>
      <w:r w:rsidRPr="004736AE">
        <w:t>, 2019; Falck-</w:t>
      </w:r>
      <w:proofErr w:type="spellStart"/>
      <w:r w:rsidRPr="004736AE">
        <w:t>Ytter</w:t>
      </w:r>
      <w:proofErr w:type="spellEnd"/>
      <w:r w:rsidRPr="004736AE">
        <w:t xml:space="preserve"> and </w:t>
      </w:r>
      <w:proofErr w:type="spellStart"/>
      <w:r w:rsidRPr="004736AE">
        <w:t>Bussu</w:t>
      </w:r>
      <w:proofErr w:type="spellEnd"/>
      <w:r w:rsidRPr="004736AE">
        <w:t>, 2023).</w:t>
      </w:r>
      <w:r w:rsidR="005C28FE">
        <w:t xml:space="preserve"> This will be </w:t>
      </w:r>
      <w:r w:rsidR="002E158D">
        <w:t>discussed further in section 2.8</w:t>
      </w:r>
      <w:r w:rsidR="009F14B3">
        <w:t>.</w:t>
      </w:r>
      <w:r w:rsidRPr="004736AE">
        <w:t xml:space="preserve"> Similarly, learners with ADHD often struggle with executive functioning, including attention regulation and impulse control, which can affect their ability to follow instructions, complete tasks, and maintain peer relationships (Quigley and Gallagher, 2025).</w:t>
      </w:r>
    </w:p>
    <w:p w14:paraId="5CFF302E" w14:textId="41B85454" w:rsidR="00A239EC" w:rsidRDefault="00A239EC" w:rsidP="00A239EC">
      <w:pPr>
        <w:spacing w:line="480" w:lineRule="auto"/>
        <w:jc w:val="both"/>
      </w:pPr>
      <w:r w:rsidRPr="004736AE">
        <w:t>These emotional and cognitive challenges are often compounded by rigid pedagogical approaches and a lack of differentiated instruction</w:t>
      </w:r>
      <w:r w:rsidR="002237B9" w:rsidRPr="004736AE">
        <w:t xml:space="preserve"> (Woods </w:t>
      </w:r>
      <w:r w:rsidR="002237B9" w:rsidRPr="004736AE">
        <w:rPr>
          <w:i/>
          <w:iCs/>
        </w:rPr>
        <w:t xml:space="preserve">et al. </w:t>
      </w:r>
      <w:r w:rsidR="002237B9" w:rsidRPr="004736AE">
        <w:t>(2025)</w:t>
      </w:r>
      <w:r w:rsidRPr="004736AE">
        <w:t xml:space="preserve">. Woods </w:t>
      </w:r>
      <w:r w:rsidRPr="004736AE">
        <w:rPr>
          <w:i/>
          <w:iCs/>
        </w:rPr>
        <w:t>et al.</w:t>
      </w:r>
      <w:r w:rsidRPr="004736AE">
        <w:t xml:space="preserve"> (2025) argue that such approaches fail to accommodate the diverse learning needs of NDCYP. In addition to academic difficulties, many neurodivergent learners encounter social challenges, such as interpreting peer interactions or navigating group dynamics</w:t>
      </w:r>
      <w:r w:rsidR="002237B9" w:rsidRPr="004736AE">
        <w:t xml:space="preserve"> (Butcher and Lane, 2024)</w:t>
      </w:r>
      <w:r w:rsidRPr="004736AE">
        <w:t xml:space="preserve">. These difficulties can increase the risk of social isolation and bullying, further marginalising NDCYP within mainstream settings (Butcher and Lane, </w:t>
      </w:r>
      <w:r w:rsidRPr="004736AE">
        <w:lastRenderedPageBreak/>
        <w:t xml:space="preserve">2024; </w:t>
      </w:r>
      <w:proofErr w:type="spellStart"/>
      <w:r w:rsidRPr="004736AE">
        <w:t>Sakarneh</w:t>
      </w:r>
      <w:proofErr w:type="spellEnd"/>
      <w:r w:rsidRPr="004736AE">
        <w:t xml:space="preserve"> </w:t>
      </w:r>
      <w:r w:rsidRPr="004736AE">
        <w:rPr>
          <w:i/>
          <w:iCs/>
        </w:rPr>
        <w:t>et al.,</w:t>
      </w:r>
      <w:r w:rsidRPr="004736AE">
        <w:t xml:space="preserve"> 2019). Alcorn </w:t>
      </w:r>
      <w:r w:rsidRPr="004736AE">
        <w:rPr>
          <w:i/>
          <w:iCs/>
        </w:rPr>
        <w:t>et al.</w:t>
      </w:r>
      <w:r w:rsidRPr="004736AE">
        <w:t xml:space="preserve"> (2024) contend that these challenges can negatively affect student outcomes and advocate for systemic changes within schools to better support neurodiverse learners.</w:t>
      </w:r>
    </w:p>
    <w:p w14:paraId="1434DF4B" w14:textId="77777777" w:rsidR="005C28FE" w:rsidRDefault="005C28FE" w:rsidP="00A239EC">
      <w:pPr>
        <w:spacing w:line="480" w:lineRule="auto"/>
        <w:jc w:val="both"/>
      </w:pPr>
    </w:p>
    <w:p w14:paraId="3269E7F7" w14:textId="77777777" w:rsidR="005C28FE" w:rsidRPr="007C2010" w:rsidRDefault="005C28FE" w:rsidP="007C2010">
      <w:pPr>
        <w:numPr>
          <w:ilvl w:val="1"/>
          <w:numId w:val="1"/>
        </w:numPr>
        <w:spacing w:line="480" w:lineRule="auto"/>
        <w:outlineLvl w:val="0"/>
        <w:rPr>
          <w:b/>
        </w:rPr>
      </w:pPr>
      <w:bookmarkStart w:id="16" w:name="_Toc202633754"/>
      <w:r w:rsidRPr="007C2010">
        <w:rPr>
          <w:b/>
        </w:rPr>
        <w:t>Neurodiverse Models: Understanding and implementing them into Inclusive Practice</w:t>
      </w:r>
      <w:bookmarkEnd w:id="16"/>
      <w:r w:rsidRPr="007C2010">
        <w:rPr>
          <w:b/>
        </w:rPr>
        <w:t xml:space="preserve"> </w:t>
      </w:r>
    </w:p>
    <w:p w14:paraId="269A1786" w14:textId="689ED6B2" w:rsidR="007C62D1" w:rsidRDefault="00B23577" w:rsidP="005C28FE">
      <w:pPr>
        <w:spacing w:line="480" w:lineRule="auto"/>
        <w:jc w:val="both"/>
        <w:rPr>
          <w:bCs/>
        </w:rPr>
      </w:pPr>
      <w:r w:rsidRPr="00B23577">
        <w:rPr>
          <w:bCs/>
        </w:rPr>
        <w:t xml:space="preserve">Considering the barriers and individual challenges that NDCYP face within mainstream schools, it is essential to explore how society conceptualises conditions </w:t>
      </w:r>
      <w:r>
        <w:rPr>
          <w:bCs/>
        </w:rPr>
        <w:t xml:space="preserve">such as </w:t>
      </w:r>
      <w:r w:rsidRPr="00B23577">
        <w:rPr>
          <w:bCs/>
        </w:rPr>
        <w:t>ASD and ADHD. Increasingly, these conditions are understood not as fixed categories but as </w:t>
      </w:r>
      <w:r w:rsidRPr="00B23577">
        <w:t>spectrums</w:t>
      </w:r>
      <w:r w:rsidRPr="00B23577">
        <w:rPr>
          <w:bCs/>
        </w:rPr>
        <w:t>, reflecting a wide range of traits, intensities, and functional impacts</w:t>
      </w:r>
      <w:r>
        <w:rPr>
          <w:bCs/>
        </w:rPr>
        <w:t xml:space="preserve"> (Garey and Martin, 2024)</w:t>
      </w:r>
      <w:r w:rsidRPr="00B23577">
        <w:rPr>
          <w:bCs/>
        </w:rPr>
        <w:t xml:space="preserve">. Spectrum models challenge the traditional binary of </w:t>
      </w:r>
      <w:r>
        <w:rPr>
          <w:bCs/>
        </w:rPr>
        <w:t>‘</w:t>
      </w:r>
      <w:r w:rsidRPr="00B23577">
        <w:rPr>
          <w:bCs/>
        </w:rPr>
        <w:t>disorder</w:t>
      </w:r>
      <w:r>
        <w:rPr>
          <w:bCs/>
        </w:rPr>
        <w:t>’</w:t>
      </w:r>
      <w:r w:rsidRPr="00B23577">
        <w:rPr>
          <w:bCs/>
        </w:rPr>
        <w:t xml:space="preserve"> versus </w:t>
      </w:r>
      <w:r>
        <w:rPr>
          <w:bCs/>
        </w:rPr>
        <w:t>‘</w:t>
      </w:r>
      <w:r w:rsidRPr="00B23577">
        <w:rPr>
          <w:bCs/>
        </w:rPr>
        <w:t>typical</w:t>
      </w:r>
      <w:r>
        <w:rPr>
          <w:bCs/>
        </w:rPr>
        <w:t>’</w:t>
      </w:r>
      <w:r w:rsidRPr="00B23577">
        <w:rPr>
          <w:bCs/>
        </w:rPr>
        <w:t xml:space="preserve"> by recognising that neurodevelopmental differences exist along continua of cognition, behaviour, and sensory processing</w:t>
      </w:r>
      <w:r w:rsidR="00C3292D" w:rsidRPr="00C3292D">
        <w:t xml:space="preserve"> </w:t>
      </w:r>
      <w:r w:rsidR="00C3292D">
        <w:t>(</w:t>
      </w:r>
      <w:r w:rsidR="00C3292D" w:rsidRPr="004736AE">
        <w:t>Leiviska</w:t>
      </w:r>
      <w:r w:rsidR="00C3292D">
        <w:t xml:space="preserve">, </w:t>
      </w:r>
      <w:r w:rsidR="00C3292D" w:rsidRPr="004736AE">
        <w:t>2023)</w:t>
      </w:r>
      <w:r w:rsidRPr="00B23577">
        <w:rPr>
          <w:bCs/>
        </w:rPr>
        <w:t>. For example, the autism spectrum encompasses individuals with varying levels of social communication needs, sensory sensitivities, and support requirements, while ADHD is now often viewed through dimensional models such as the </w:t>
      </w:r>
      <w:r w:rsidRPr="00C3292D">
        <w:t>bifactor model</w:t>
      </w:r>
      <w:r w:rsidRPr="00B23577">
        <w:rPr>
          <w:bCs/>
        </w:rPr>
        <w:t>, which accounts for both general and specific symptom domains</w:t>
      </w:r>
      <w:r w:rsidR="00C3292D">
        <w:rPr>
          <w:bCs/>
        </w:rPr>
        <w:t xml:space="preserve"> (Garey and Marin</w:t>
      </w:r>
      <w:r w:rsidR="00605DEE">
        <w:rPr>
          <w:bCs/>
        </w:rPr>
        <w:t>, 2024;</w:t>
      </w:r>
      <w:r w:rsidR="00605DEE" w:rsidRPr="00605DEE">
        <w:rPr>
          <w:bCs/>
        </w:rPr>
        <w:t xml:space="preserve"> </w:t>
      </w:r>
      <w:r w:rsidR="00605DEE">
        <w:rPr>
          <w:bCs/>
        </w:rPr>
        <w:t xml:space="preserve">De La Pena </w:t>
      </w:r>
      <w:r w:rsidR="00605DEE">
        <w:rPr>
          <w:bCs/>
          <w:i/>
          <w:iCs/>
        </w:rPr>
        <w:t xml:space="preserve">et al., </w:t>
      </w:r>
      <w:r w:rsidR="00605DEE">
        <w:rPr>
          <w:bCs/>
        </w:rPr>
        <w:t xml:space="preserve">2020; Arias </w:t>
      </w:r>
      <w:r w:rsidR="00605DEE">
        <w:rPr>
          <w:bCs/>
          <w:i/>
          <w:iCs/>
        </w:rPr>
        <w:t xml:space="preserve">et al., </w:t>
      </w:r>
      <w:r w:rsidR="00605DEE">
        <w:rPr>
          <w:bCs/>
        </w:rPr>
        <w:t>2018).</w:t>
      </w:r>
      <w:r w:rsidRPr="00B23577">
        <w:rPr>
          <w:bCs/>
        </w:rPr>
        <w:t xml:space="preserve"> These spectrum-based approaches align with more inclusive and person-centred educational practices, as they encourage educators to move beyond rigid diagnostic labels and instead focus on the unique profiles and needs of each learner. </w:t>
      </w:r>
    </w:p>
    <w:p w14:paraId="7D997E36" w14:textId="77777777" w:rsidR="00605DEE" w:rsidRDefault="00605DEE" w:rsidP="005C28FE">
      <w:pPr>
        <w:spacing w:line="480" w:lineRule="auto"/>
        <w:jc w:val="both"/>
        <w:rPr>
          <w:bCs/>
        </w:rPr>
      </w:pPr>
    </w:p>
    <w:p w14:paraId="7FEAA447" w14:textId="094E57F3" w:rsidR="005C28FE" w:rsidRPr="00AC1BB6" w:rsidRDefault="005C28FE" w:rsidP="00587752">
      <w:pPr>
        <w:spacing w:line="480" w:lineRule="auto"/>
        <w:jc w:val="both"/>
        <w:rPr>
          <w:bCs/>
        </w:rPr>
      </w:pPr>
      <w:r>
        <w:rPr>
          <w:b/>
        </w:rPr>
        <w:t>ASD</w:t>
      </w:r>
      <w:r w:rsidRPr="004736AE">
        <w:rPr>
          <w:b/>
        </w:rPr>
        <w:t xml:space="preserve"> Model</w:t>
      </w:r>
      <w:r w:rsidR="006F7858">
        <w:rPr>
          <w:b/>
        </w:rPr>
        <w:t>s</w:t>
      </w:r>
    </w:p>
    <w:p w14:paraId="67AD3598" w14:textId="12CB8856" w:rsidR="005C28FE" w:rsidRDefault="005C28FE" w:rsidP="005C28FE">
      <w:pPr>
        <w:spacing w:line="480" w:lineRule="auto"/>
        <w:jc w:val="both"/>
      </w:pPr>
      <w:r w:rsidRPr="004736AE">
        <w:t>A critical issue in understanding and supporting NDCYP, particularly those with ASD, lies in the widespread use of the linear spectrum model.</w:t>
      </w:r>
      <w:r>
        <w:t xml:space="preserve"> </w:t>
      </w:r>
      <w:r w:rsidRPr="004736AE">
        <w:t xml:space="preserve">Garey and Martin (2024) </w:t>
      </w:r>
      <w:r w:rsidRPr="004736AE">
        <w:lastRenderedPageBreak/>
        <w:t xml:space="preserve">critique this model, which conceptualises </w:t>
      </w:r>
      <w:r>
        <w:t>ASD</w:t>
      </w:r>
      <w:r w:rsidRPr="004736AE">
        <w:t xml:space="preserve"> as a continuum from ‘low’ to ‘high’ functioning. Leiviska (2023) argues that this framework reduces </w:t>
      </w:r>
      <w:r>
        <w:t>ASD</w:t>
      </w:r>
      <w:r w:rsidRPr="004736AE">
        <w:t xml:space="preserve"> to a horizontal line (Image</w:t>
      </w:r>
      <w:r w:rsidR="00961353">
        <w:t xml:space="preserve"> 2</w:t>
      </w:r>
      <w:r w:rsidRPr="004736AE">
        <w:t xml:space="preserve">) (The Special Journey, 2021), implying that individuals can be ‘a little’ or ‘a lot’ autistic, thereby oversimplifying the complexity of autistic experiences. </w:t>
      </w:r>
    </w:p>
    <w:p w14:paraId="1218856F" w14:textId="77777777" w:rsidR="00A10386" w:rsidRPr="004736AE" w:rsidRDefault="00A10386" w:rsidP="005C28FE">
      <w:pPr>
        <w:spacing w:line="480" w:lineRule="auto"/>
        <w:jc w:val="both"/>
      </w:pPr>
    </w:p>
    <w:p w14:paraId="7AEE0785" w14:textId="1B98EA8C" w:rsidR="005C28FE" w:rsidRPr="00A10386" w:rsidRDefault="005C28FE" w:rsidP="00A10386">
      <w:pPr>
        <w:spacing w:line="480" w:lineRule="auto"/>
        <w:jc w:val="right"/>
        <w:rPr>
          <w:b/>
          <w:bCs/>
        </w:rPr>
      </w:pPr>
      <w:r w:rsidRPr="00A10386">
        <w:rPr>
          <w:b/>
          <w:bCs/>
        </w:rPr>
        <w:t>(Image</w:t>
      </w:r>
      <w:r w:rsidR="00961353" w:rsidRPr="00A10386">
        <w:rPr>
          <w:b/>
          <w:bCs/>
        </w:rPr>
        <w:t xml:space="preserve"> 2</w:t>
      </w:r>
      <w:r w:rsidR="00A10386" w:rsidRPr="00A10386">
        <w:rPr>
          <w:b/>
          <w:bCs/>
        </w:rPr>
        <w:t>: The Special Journey, 2021</w:t>
      </w:r>
      <w:r w:rsidRPr="00A10386">
        <w:rPr>
          <w:b/>
          <w:bCs/>
        </w:rPr>
        <w:t xml:space="preserve">) </w:t>
      </w:r>
    </w:p>
    <w:p w14:paraId="18A36A76" w14:textId="77777777" w:rsidR="005C28FE" w:rsidRPr="004736AE" w:rsidRDefault="005C28FE" w:rsidP="005C28FE">
      <w:pPr>
        <w:spacing w:line="480" w:lineRule="auto"/>
        <w:jc w:val="center"/>
      </w:pPr>
      <w:r w:rsidRPr="004736AE">
        <w:rPr>
          <w:noProof/>
        </w:rPr>
        <w:drawing>
          <wp:inline distT="0" distB="0" distL="0" distR="0" wp14:anchorId="7F832FBC" wp14:editId="66CB4052">
            <wp:extent cx="5260340" cy="1086485"/>
            <wp:effectExtent l="0" t="0" r="0" b="0"/>
            <wp:docPr id="8" name="Picture 2" descr="A close-up of a colorful char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2" descr="A close-up of a colorful chart&#10;&#10;AI-generated content may be incorrect."/>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0340" cy="1086485"/>
                    </a:xfrm>
                    <a:prstGeom prst="rect">
                      <a:avLst/>
                    </a:prstGeom>
                    <a:noFill/>
                    <a:ln>
                      <a:noFill/>
                    </a:ln>
                  </pic:spPr>
                </pic:pic>
              </a:graphicData>
            </a:graphic>
          </wp:inline>
        </w:drawing>
      </w:r>
    </w:p>
    <w:p w14:paraId="51F67732" w14:textId="77777777" w:rsidR="00A10386" w:rsidRDefault="00A10386" w:rsidP="005C28FE">
      <w:pPr>
        <w:spacing w:line="480" w:lineRule="auto"/>
        <w:jc w:val="both"/>
      </w:pPr>
    </w:p>
    <w:p w14:paraId="0CDDC305" w14:textId="33B215AE" w:rsidR="005C28FE" w:rsidRPr="004736AE" w:rsidRDefault="005C28FE" w:rsidP="005C28FE">
      <w:pPr>
        <w:spacing w:line="480" w:lineRule="auto"/>
        <w:jc w:val="both"/>
      </w:pPr>
      <w:r w:rsidRPr="004736AE">
        <w:t xml:space="preserve">Garey and Martin (2024, p.3) further assert that this static view fails to reflect the multifaceted nature of </w:t>
      </w:r>
      <w:r>
        <w:t>ASD</w:t>
      </w:r>
      <w:r w:rsidRPr="004736AE">
        <w:t>, which encompasses a wide range of strengths and challenges that vary across individuals.</w:t>
      </w:r>
    </w:p>
    <w:p w14:paraId="328F5E39" w14:textId="77777777" w:rsidR="005C28FE" w:rsidRPr="004736AE" w:rsidRDefault="005C28FE" w:rsidP="005C28FE">
      <w:pPr>
        <w:spacing w:line="480" w:lineRule="auto"/>
        <w:jc w:val="both"/>
      </w:pPr>
      <w:r w:rsidRPr="004736AE">
        <w:t xml:space="preserve">The linear model has been widely criticised for its reductive and misleading implications. Milton (2011) argues that it fails to capture the multidimensional and heterogeneous nature of autistic experiences. Thomas and </w:t>
      </w:r>
      <w:proofErr w:type="spellStart"/>
      <w:r w:rsidRPr="004736AE">
        <w:t>Boellstorff</w:t>
      </w:r>
      <w:proofErr w:type="spellEnd"/>
      <w:r w:rsidRPr="004736AE">
        <w:t xml:space="preserve"> (2017) support this view, noting that binary classifications such as ‘low functioning’ and ‘high functioning’ obscure the reality that autistic traits manifest in diverse and non-linear ways across domains such as communication, sensory processing, executive functioning, and social interaction. These classifications often reinforce deficit-based narratives by framing </w:t>
      </w:r>
      <w:r>
        <w:t>ASD</w:t>
      </w:r>
      <w:r w:rsidRPr="004736AE">
        <w:t xml:space="preserve"> in terms of proximity to neurotypical norms, rather than recognising neurodivergence as a valid form of human variation (Thomas and </w:t>
      </w:r>
      <w:proofErr w:type="spellStart"/>
      <w:r w:rsidRPr="004736AE">
        <w:t>Boellstorff</w:t>
      </w:r>
      <w:proofErr w:type="spellEnd"/>
      <w:r w:rsidRPr="004736AE">
        <w:t>, 2017; Altay and Ulas, 2018).</w:t>
      </w:r>
    </w:p>
    <w:p w14:paraId="411E8E84" w14:textId="77777777" w:rsidR="005C28FE" w:rsidRPr="004736AE" w:rsidRDefault="005C28FE" w:rsidP="005C28FE">
      <w:pPr>
        <w:spacing w:line="480" w:lineRule="auto"/>
        <w:jc w:val="both"/>
      </w:pPr>
      <w:r w:rsidRPr="004736AE">
        <w:t xml:space="preserve">Ethnographic research further challenges the validity of functioning labels, revealing that they are often context-dependent and socially constructed rather than reflective of </w:t>
      </w:r>
      <w:r w:rsidRPr="004736AE">
        <w:lastRenderedPageBreak/>
        <w:t xml:space="preserve">fixed cognitive capacities (Runswick-Cole </w:t>
      </w:r>
      <w:r w:rsidRPr="004736AE">
        <w:rPr>
          <w:i/>
          <w:iCs/>
        </w:rPr>
        <w:t>et al.</w:t>
      </w:r>
      <w:r w:rsidRPr="004736AE">
        <w:t>, 2021). For example, an individual may excel in verbal reasoning but struggle with sensory regulation, defying simplistic placement on a linear scale. In response to these limitations, alternative frameworks such as the ‘spiky profile’ or ‘</w:t>
      </w:r>
      <w:r>
        <w:t>ASD</w:t>
      </w:r>
      <w:r w:rsidRPr="004736AE">
        <w:t xml:space="preserve"> wheel’ have been proposed. These models offer more nuanced representations by acknowledging the uneven distribution of strengths and challenges across different domains (Bradshaw </w:t>
      </w:r>
      <w:r w:rsidRPr="004736AE">
        <w:rPr>
          <w:i/>
          <w:iCs/>
        </w:rPr>
        <w:t>et al.</w:t>
      </w:r>
      <w:r w:rsidRPr="004736AE">
        <w:t>, 2023; Milton, 2011).</w:t>
      </w:r>
    </w:p>
    <w:p w14:paraId="4C4E47AD" w14:textId="3FB39C48" w:rsidR="005C28FE" w:rsidRDefault="005C28FE" w:rsidP="005C28FE">
      <w:pPr>
        <w:spacing w:line="480" w:lineRule="auto"/>
        <w:jc w:val="both"/>
      </w:pPr>
      <w:r w:rsidRPr="004736AE">
        <w:t xml:space="preserve">The </w:t>
      </w:r>
      <w:r>
        <w:t>ASD</w:t>
      </w:r>
      <w:r w:rsidRPr="004736AE">
        <w:t xml:space="preserve"> wheel, for instance, uses a scoring system to indicate the level of difficulty an individual experiences in specific areas. As shown in (Image </w:t>
      </w:r>
      <w:r w:rsidR="00961353">
        <w:t>3</w:t>
      </w:r>
      <w:r w:rsidRPr="004736AE">
        <w:rPr>
          <w:i/>
          <w:iCs/>
        </w:rPr>
        <w:t>)</w:t>
      </w:r>
      <w:r w:rsidRPr="004736AE">
        <w:t> (Jack, 2022), a score of 0-4 in executive functioning suggests little to no difficulty, while a score of 10 in areas such as restricted interests or sensory sensitivities indicates significant challenges (</w:t>
      </w:r>
      <w:proofErr w:type="spellStart"/>
      <w:r w:rsidRPr="004736AE">
        <w:t>Aspiranti</w:t>
      </w:r>
      <w:proofErr w:type="spellEnd"/>
      <w:r w:rsidRPr="004736AE">
        <w:t xml:space="preserve"> </w:t>
      </w:r>
      <w:r w:rsidRPr="004736AE">
        <w:rPr>
          <w:i/>
          <w:iCs/>
        </w:rPr>
        <w:t>et al.</w:t>
      </w:r>
      <w:r w:rsidRPr="004736AE">
        <w:t xml:space="preserve">, 2018, p.144). </w:t>
      </w:r>
    </w:p>
    <w:p w14:paraId="5EE04AC1" w14:textId="77777777" w:rsidR="00A10386" w:rsidRPr="004736AE" w:rsidRDefault="00A10386" w:rsidP="005C28FE">
      <w:pPr>
        <w:spacing w:line="480" w:lineRule="auto"/>
        <w:jc w:val="both"/>
      </w:pPr>
    </w:p>
    <w:p w14:paraId="72209D00" w14:textId="578DE51E" w:rsidR="005C28FE" w:rsidRPr="00A10386" w:rsidRDefault="005C28FE" w:rsidP="00A10386">
      <w:pPr>
        <w:spacing w:line="480" w:lineRule="auto"/>
        <w:jc w:val="right"/>
        <w:rPr>
          <w:b/>
          <w:bCs/>
        </w:rPr>
      </w:pPr>
      <w:r w:rsidRPr="00A10386">
        <w:rPr>
          <w:b/>
          <w:bCs/>
        </w:rPr>
        <w:t xml:space="preserve">(Image </w:t>
      </w:r>
      <w:r w:rsidR="00961353" w:rsidRPr="00A10386">
        <w:rPr>
          <w:b/>
          <w:bCs/>
        </w:rPr>
        <w:t>3</w:t>
      </w:r>
      <w:r w:rsidR="00A10386" w:rsidRPr="00A10386">
        <w:rPr>
          <w:b/>
          <w:bCs/>
        </w:rPr>
        <w:t>: Jack, 2022</w:t>
      </w:r>
      <w:r w:rsidRPr="00A10386">
        <w:rPr>
          <w:b/>
          <w:bCs/>
        </w:rPr>
        <w:t>)</w:t>
      </w:r>
    </w:p>
    <w:p w14:paraId="6833EB14" w14:textId="77777777" w:rsidR="005C28FE" w:rsidRPr="004736AE" w:rsidRDefault="005C28FE" w:rsidP="005C28FE">
      <w:pPr>
        <w:spacing w:line="480" w:lineRule="auto"/>
        <w:jc w:val="center"/>
      </w:pPr>
      <w:r w:rsidRPr="004736AE">
        <w:rPr>
          <w:noProof/>
        </w:rPr>
        <w:drawing>
          <wp:inline distT="0" distB="0" distL="0" distR="0" wp14:anchorId="1E6F81E7" wp14:editId="57C8DD90">
            <wp:extent cx="4016045" cy="3350361"/>
            <wp:effectExtent l="0" t="0" r="3810" b="2540"/>
            <wp:docPr id="9" name="Picture 1" descr="A circular chart with numbers and letter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1" descr="A circular chart with numbers and letters&#10;&#10;AI-generated content may be incorrect."/>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39700" cy="3370095"/>
                    </a:xfrm>
                    <a:prstGeom prst="rect">
                      <a:avLst/>
                    </a:prstGeom>
                    <a:noFill/>
                    <a:ln>
                      <a:noFill/>
                    </a:ln>
                  </pic:spPr>
                </pic:pic>
              </a:graphicData>
            </a:graphic>
          </wp:inline>
        </w:drawing>
      </w:r>
    </w:p>
    <w:p w14:paraId="6A31EDD7" w14:textId="77777777" w:rsidR="00FF6BFB" w:rsidRDefault="00FF6BFB" w:rsidP="005C28FE">
      <w:pPr>
        <w:spacing w:line="480" w:lineRule="auto"/>
        <w:jc w:val="both"/>
      </w:pPr>
    </w:p>
    <w:p w14:paraId="48B7C287" w14:textId="2775B873" w:rsidR="005C28FE" w:rsidRPr="004736AE" w:rsidRDefault="005C28FE" w:rsidP="005C28FE">
      <w:pPr>
        <w:spacing w:line="480" w:lineRule="auto"/>
        <w:jc w:val="both"/>
      </w:pPr>
      <w:r w:rsidRPr="004736AE">
        <w:lastRenderedPageBreak/>
        <w:t xml:space="preserve">Although this tool is commonly used in clinical and educational settings, Thomas and </w:t>
      </w:r>
      <w:proofErr w:type="spellStart"/>
      <w:r w:rsidRPr="004736AE">
        <w:t>Boellstorff</w:t>
      </w:r>
      <w:proofErr w:type="spellEnd"/>
      <w:r w:rsidRPr="004736AE">
        <w:t xml:space="preserve"> (2017) argue that a lack of understanding about how to interpret and apply the results has limited its implementation in practice. Consequently, the linear model remains the dominant framework, despite its shortcomings.</w:t>
      </w:r>
    </w:p>
    <w:p w14:paraId="4CAE81FE" w14:textId="77777777" w:rsidR="005C28FE" w:rsidRDefault="005C28FE" w:rsidP="005C28FE">
      <w:pPr>
        <w:spacing w:line="480" w:lineRule="auto"/>
        <w:jc w:val="both"/>
      </w:pPr>
      <w:r w:rsidRPr="004736AE">
        <w:t xml:space="preserve">Adopting models like the </w:t>
      </w:r>
      <w:r>
        <w:t>ASD</w:t>
      </w:r>
      <w:r w:rsidRPr="004736AE">
        <w:t xml:space="preserve"> wheel could enhance practitioners’ understanding of ASD by providing a more individualised and holistic view of each learner (</w:t>
      </w:r>
      <w:proofErr w:type="spellStart"/>
      <w:r w:rsidRPr="004736AE">
        <w:t>Bastan</w:t>
      </w:r>
      <w:proofErr w:type="spellEnd"/>
      <w:r w:rsidRPr="004736AE">
        <w:t xml:space="preserve"> </w:t>
      </w:r>
      <w:r w:rsidRPr="004736AE">
        <w:rPr>
          <w:i/>
          <w:iCs/>
        </w:rPr>
        <w:t>et al.</w:t>
      </w:r>
      <w:r w:rsidRPr="004736AE">
        <w:t xml:space="preserve">, 2024). This approach allows educators to recognise and celebrate the unique profiles of NDCYP, moving beyond generalisations and deficit-based assumptions. As </w:t>
      </w:r>
      <w:proofErr w:type="spellStart"/>
      <w:r w:rsidRPr="004736AE">
        <w:t>Bastan</w:t>
      </w:r>
      <w:proofErr w:type="spellEnd"/>
      <w:r w:rsidRPr="004736AE">
        <w:t xml:space="preserve"> </w:t>
      </w:r>
      <w:r w:rsidRPr="004736AE">
        <w:rPr>
          <w:i/>
          <w:iCs/>
        </w:rPr>
        <w:t>et al.</w:t>
      </w:r>
      <w:r w:rsidRPr="004736AE">
        <w:t xml:space="preserve"> (2024) emphasise, ‘not all autistic people are the same’ and inclusive education must reflect this diversity.</w:t>
      </w:r>
    </w:p>
    <w:p w14:paraId="5DBDDC04" w14:textId="77777777" w:rsidR="005C28FE" w:rsidRDefault="005C28FE" w:rsidP="005C28FE">
      <w:pPr>
        <w:spacing w:line="480" w:lineRule="auto"/>
        <w:jc w:val="both"/>
      </w:pPr>
    </w:p>
    <w:p w14:paraId="57AE7120" w14:textId="1D90C14C" w:rsidR="005C28FE" w:rsidRDefault="005C28FE" w:rsidP="005C28FE">
      <w:pPr>
        <w:spacing w:line="480" w:lineRule="auto"/>
        <w:jc w:val="both"/>
        <w:rPr>
          <w:b/>
        </w:rPr>
      </w:pPr>
      <w:r w:rsidRPr="001164EE">
        <w:rPr>
          <w:b/>
        </w:rPr>
        <w:t>ADHD model</w:t>
      </w:r>
      <w:r w:rsidR="006F7858">
        <w:rPr>
          <w:b/>
        </w:rPr>
        <w:t>s</w:t>
      </w:r>
    </w:p>
    <w:p w14:paraId="48A5D50C" w14:textId="3107CD26" w:rsidR="00C66848" w:rsidRDefault="005C28FE" w:rsidP="00B25653">
      <w:pPr>
        <w:spacing w:line="480" w:lineRule="auto"/>
        <w:jc w:val="both"/>
        <w:rPr>
          <w:bCs/>
        </w:rPr>
      </w:pPr>
      <w:r>
        <w:rPr>
          <w:bCs/>
        </w:rPr>
        <w:t>ADHD is a heterogeneous neurodevelopmental condition characterised by symptoms of inattention, hyperactivity and impulsivity (</w:t>
      </w:r>
      <w:proofErr w:type="spellStart"/>
      <w:r>
        <w:rPr>
          <w:bCs/>
        </w:rPr>
        <w:t>Doulou</w:t>
      </w:r>
      <w:proofErr w:type="spellEnd"/>
      <w:r>
        <w:rPr>
          <w:bCs/>
        </w:rPr>
        <w:t xml:space="preserve"> and </w:t>
      </w:r>
      <w:proofErr w:type="spellStart"/>
      <w:r>
        <w:rPr>
          <w:bCs/>
        </w:rPr>
        <w:t>Drigas</w:t>
      </w:r>
      <w:proofErr w:type="spellEnd"/>
      <w:r>
        <w:rPr>
          <w:bCs/>
        </w:rPr>
        <w:t xml:space="preserve">, 2022; Amaravathi </w:t>
      </w:r>
      <w:r>
        <w:rPr>
          <w:bCs/>
          <w:i/>
          <w:iCs/>
        </w:rPr>
        <w:t xml:space="preserve">et al., </w:t>
      </w:r>
      <w:r>
        <w:rPr>
          <w:bCs/>
        </w:rPr>
        <w:t xml:space="preserve">2019). </w:t>
      </w:r>
      <w:r w:rsidR="008D08A4">
        <w:rPr>
          <w:bCs/>
        </w:rPr>
        <w:t xml:space="preserve">The DSM – 5 </w:t>
      </w:r>
      <w:r w:rsidR="00393815">
        <w:rPr>
          <w:bCs/>
        </w:rPr>
        <w:t>(2013) outlines three primary presentations</w:t>
      </w:r>
      <w:r w:rsidR="00C66848">
        <w:rPr>
          <w:bCs/>
        </w:rPr>
        <w:t>: Predominantly inattentive, predominantly hyperactive-impulsive, and combined</w:t>
      </w:r>
      <w:r w:rsidR="00C939D7">
        <w:rPr>
          <w:bCs/>
        </w:rPr>
        <w:t xml:space="preserve"> (Little </w:t>
      </w:r>
      <w:r w:rsidR="00C939D7">
        <w:rPr>
          <w:bCs/>
          <w:i/>
          <w:iCs/>
        </w:rPr>
        <w:t xml:space="preserve">et al., </w:t>
      </w:r>
      <w:r w:rsidR="00C939D7">
        <w:rPr>
          <w:bCs/>
        </w:rPr>
        <w:t>2018)</w:t>
      </w:r>
      <w:r w:rsidR="00C66848">
        <w:rPr>
          <w:bCs/>
        </w:rPr>
        <w:t xml:space="preserve">. </w:t>
      </w:r>
      <w:r w:rsidR="00383F4F">
        <w:rPr>
          <w:bCs/>
        </w:rPr>
        <w:t xml:space="preserve">However, </w:t>
      </w:r>
      <w:r w:rsidR="00E25EC5">
        <w:rPr>
          <w:bCs/>
        </w:rPr>
        <w:t>emerging research supports a Bifactor Model, which conceptualises ADHD as comprising a general ADHD factor</w:t>
      </w:r>
      <w:r w:rsidR="002645EF">
        <w:rPr>
          <w:bCs/>
        </w:rPr>
        <w:t xml:space="preserve"> alongside specific dimensions of inattention and hyperactivity-impulsivity</w:t>
      </w:r>
      <w:r w:rsidR="00CA7B6D">
        <w:rPr>
          <w:bCs/>
        </w:rPr>
        <w:t xml:space="preserve"> (De La Pena </w:t>
      </w:r>
      <w:r w:rsidR="00CA7B6D">
        <w:rPr>
          <w:bCs/>
          <w:i/>
          <w:iCs/>
        </w:rPr>
        <w:t xml:space="preserve">et al., </w:t>
      </w:r>
      <w:r w:rsidR="00CA7B6D">
        <w:rPr>
          <w:bCs/>
        </w:rPr>
        <w:t>2020</w:t>
      </w:r>
      <w:r w:rsidR="005069AC">
        <w:rPr>
          <w:bCs/>
        </w:rPr>
        <w:t xml:space="preserve">; Arias </w:t>
      </w:r>
      <w:r w:rsidR="00DF64EC">
        <w:rPr>
          <w:bCs/>
          <w:i/>
          <w:iCs/>
        </w:rPr>
        <w:t xml:space="preserve">et al., </w:t>
      </w:r>
      <w:r w:rsidR="00DF64EC">
        <w:rPr>
          <w:bCs/>
        </w:rPr>
        <w:t>2018</w:t>
      </w:r>
      <w:r w:rsidR="00CA7B6D">
        <w:rPr>
          <w:bCs/>
        </w:rPr>
        <w:t>)</w:t>
      </w:r>
      <w:r w:rsidR="002C16F2">
        <w:rPr>
          <w:bCs/>
        </w:rPr>
        <w:t>. This model offers a more nuanced understanding of symptom overlap and variability across individuals. For instance, children with predominantly inattentive presentation often exhibit</w:t>
      </w:r>
      <w:r w:rsidR="00B25653">
        <w:rPr>
          <w:bCs/>
        </w:rPr>
        <w:t xml:space="preserve"> internalising symptoms such as anxiety and depression, while those with hyperactive-impulsive traits mat display more internalised behaviours</w:t>
      </w:r>
      <w:r w:rsidR="00D27F56">
        <w:rPr>
          <w:bCs/>
        </w:rPr>
        <w:t xml:space="preserve"> (</w:t>
      </w:r>
      <w:r w:rsidR="00013E51">
        <w:rPr>
          <w:bCs/>
        </w:rPr>
        <w:t xml:space="preserve">Little </w:t>
      </w:r>
      <w:r w:rsidR="00013E51">
        <w:rPr>
          <w:bCs/>
          <w:i/>
          <w:iCs/>
        </w:rPr>
        <w:t xml:space="preserve">et al., </w:t>
      </w:r>
      <w:r w:rsidR="00013E51">
        <w:rPr>
          <w:bCs/>
        </w:rPr>
        <w:t xml:space="preserve">2018). </w:t>
      </w:r>
    </w:p>
    <w:p w14:paraId="79E3BD41" w14:textId="1220CD64" w:rsidR="00013E51" w:rsidRDefault="00013E51" w:rsidP="00B25653">
      <w:pPr>
        <w:spacing w:line="480" w:lineRule="auto"/>
        <w:jc w:val="both"/>
        <w:rPr>
          <w:bCs/>
        </w:rPr>
      </w:pPr>
      <w:r>
        <w:rPr>
          <w:bCs/>
        </w:rPr>
        <w:lastRenderedPageBreak/>
        <w:t>The complexity of ADHD is further complicated by its high</w:t>
      </w:r>
      <w:r w:rsidR="009B2D26">
        <w:rPr>
          <w:bCs/>
        </w:rPr>
        <w:t xml:space="preserve"> comorbidity with ASD. Studies suggest that up to 80% of individuals with autism exhibit ADHD Symptoms, and 20-50%</w:t>
      </w:r>
      <w:r w:rsidR="00BD7EA6">
        <w:rPr>
          <w:bCs/>
        </w:rPr>
        <w:t xml:space="preserve"> of those with ADHD show ASD traits </w:t>
      </w:r>
      <w:r w:rsidR="00524B24">
        <w:rPr>
          <w:bCs/>
        </w:rPr>
        <w:t>(WPS, 2025)</w:t>
      </w:r>
      <w:r w:rsidR="00EE77C9">
        <w:rPr>
          <w:bCs/>
        </w:rPr>
        <w:t>.</w:t>
      </w:r>
      <w:r w:rsidR="008C55CA">
        <w:rPr>
          <w:bCs/>
        </w:rPr>
        <w:t xml:space="preserve"> These overlapping characteristics can complicate diagnosis and intervention, particularly when using categorical diagnostic frameworks. </w:t>
      </w:r>
    </w:p>
    <w:p w14:paraId="77B58857" w14:textId="5C81CB66" w:rsidR="008C55CA" w:rsidRDefault="008C55CA" w:rsidP="00B25653">
      <w:pPr>
        <w:spacing w:line="480" w:lineRule="auto"/>
        <w:jc w:val="both"/>
        <w:rPr>
          <w:bCs/>
        </w:rPr>
      </w:pPr>
      <w:r>
        <w:rPr>
          <w:bCs/>
        </w:rPr>
        <w:t>From a Biopsychosocial perspective</w:t>
      </w:r>
      <w:r w:rsidR="002C661D">
        <w:rPr>
          <w:bCs/>
        </w:rPr>
        <w:t xml:space="preserve"> (Engel. 1977)</w:t>
      </w:r>
      <w:r w:rsidR="005F2283">
        <w:rPr>
          <w:bCs/>
        </w:rPr>
        <w:t>, understanding ADHD require</w:t>
      </w:r>
      <w:r w:rsidR="00386FB9">
        <w:rPr>
          <w:bCs/>
        </w:rPr>
        <w:t xml:space="preserve">s </w:t>
      </w:r>
      <w:r w:rsidR="005F2283">
        <w:rPr>
          <w:bCs/>
        </w:rPr>
        <w:t xml:space="preserve">integrating biological predispositions, psychological traits, and social-environmental influences. This holistic view aligns with the bifactor model, which accommodates both shared and distinct symptom dimensions. </w:t>
      </w:r>
      <w:r w:rsidR="00961353">
        <w:rPr>
          <w:bCs/>
        </w:rPr>
        <w:t xml:space="preserve">(Image 4) </w:t>
      </w:r>
      <w:r w:rsidR="00335981">
        <w:rPr>
          <w:bCs/>
        </w:rPr>
        <w:t xml:space="preserve">(Ogg </w:t>
      </w:r>
      <w:r w:rsidR="00335981">
        <w:rPr>
          <w:bCs/>
          <w:i/>
          <w:iCs/>
        </w:rPr>
        <w:t xml:space="preserve">et al., </w:t>
      </w:r>
      <w:r w:rsidR="00335981">
        <w:rPr>
          <w:bCs/>
        </w:rPr>
        <w:t>2016)</w:t>
      </w:r>
      <w:r w:rsidR="00203867">
        <w:rPr>
          <w:bCs/>
        </w:rPr>
        <w:t xml:space="preserve"> </w:t>
      </w:r>
      <w:r w:rsidR="00961353">
        <w:rPr>
          <w:bCs/>
        </w:rPr>
        <w:t xml:space="preserve">presents a categorical framework for understanding the core symptomology of ADHD, </w:t>
      </w:r>
      <w:r w:rsidR="0054372E">
        <w:rPr>
          <w:bCs/>
        </w:rPr>
        <w:t>s</w:t>
      </w:r>
      <w:r w:rsidR="00961353">
        <w:rPr>
          <w:bCs/>
        </w:rPr>
        <w:t>tructured around the two primary</w:t>
      </w:r>
      <w:r w:rsidR="00626E1E">
        <w:rPr>
          <w:bCs/>
        </w:rPr>
        <w:t xml:space="preserve"> diagnostic dimensions: Inattention and Hyper-Impulsivity. Each of the 18 DSM – 5 (2013) criteria</w:t>
      </w:r>
      <w:r w:rsidR="0039755F">
        <w:rPr>
          <w:bCs/>
        </w:rPr>
        <w:t xml:space="preserve"> for ADHD </w:t>
      </w:r>
      <w:r w:rsidR="00335981">
        <w:rPr>
          <w:bCs/>
        </w:rPr>
        <w:t>are</w:t>
      </w:r>
      <w:r w:rsidR="0039755F">
        <w:rPr>
          <w:bCs/>
        </w:rPr>
        <w:t xml:space="preserve"> visually grouped </w:t>
      </w:r>
      <w:r w:rsidR="00381BCC">
        <w:rPr>
          <w:bCs/>
        </w:rPr>
        <w:t>under</w:t>
      </w:r>
      <w:r w:rsidR="0039755F">
        <w:rPr>
          <w:bCs/>
        </w:rPr>
        <w:t xml:space="preserve"> one of these dimensions illustrating the diagnostic basis for identifying ADHD symptoms. </w:t>
      </w:r>
      <w:r w:rsidR="00203867">
        <w:rPr>
          <w:bCs/>
        </w:rPr>
        <w:t xml:space="preserve">Ogg </w:t>
      </w:r>
      <w:r w:rsidR="00203867">
        <w:rPr>
          <w:bCs/>
          <w:i/>
          <w:iCs/>
        </w:rPr>
        <w:t xml:space="preserve">et al. </w:t>
      </w:r>
      <w:r w:rsidR="00203867">
        <w:rPr>
          <w:bCs/>
        </w:rPr>
        <w:t>(2016) posits that t</w:t>
      </w:r>
      <w:r w:rsidR="00F43A1F" w:rsidRPr="00F43A1F">
        <w:rPr>
          <w:bCs/>
        </w:rPr>
        <w:t>he Inattention cluster includes symptoms such as difficulty sustaining attention, forgetfulness, disorganization, and being easily distracted</w:t>
      </w:r>
      <w:r w:rsidR="00316CAF">
        <w:rPr>
          <w:bCs/>
        </w:rPr>
        <w:t xml:space="preserve"> (Ogg </w:t>
      </w:r>
      <w:r w:rsidR="00316CAF">
        <w:rPr>
          <w:bCs/>
          <w:i/>
          <w:iCs/>
        </w:rPr>
        <w:t>et al</w:t>
      </w:r>
      <w:r w:rsidR="00F432A6">
        <w:rPr>
          <w:bCs/>
          <w:i/>
          <w:iCs/>
        </w:rPr>
        <w:t xml:space="preserve">., </w:t>
      </w:r>
      <w:r w:rsidR="00F432A6">
        <w:rPr>
          <w:bCs/>
        </w:rPr>
        <w:t xml:space="preserve">2016; Feitosa </w:t>
      </w:r>
      <w:r w:rsidR="00F432A6">
        <w:rPr>
          <w:bCs/>
          <w:i/>
          <w:iCs/>
        </w:rPr>
        <w:t xml:space="preserve">et al., </w:t>
      </w:r>
      <w:r w:rsidR="00F432A6">
        <w:rPr>
          <w:bCs/>
        </w:rPr>
        <w:t>2025)</w:t>
      </w:r>
      <w:r w:rsidR="00F43A1F" w:rsidRPr="00F43A1F">
        <w:rPr>
          <w:bCs/>
        </w:rPr>
        <w:t>. In contrast, the Hyperactivity-Impulsivity cluster</w:t>
      </w:r>
      <w:r w:rsidR="00203867">
        <w:rPr>
          <w:bCs/>
        </w:rPr>
        <w:t xml:space="preserve"> </w:t>
      </w:r>
      <w:r w:rsidR="00F43A1F" w:rsidRPr="00F43A1F">
        <w:rPr>
          <w:bCs/>
        </w:rPr>
        <w:t>encompasses behaviours such as fidgeting, excessive talking, interrupting others, and difficulty remaining seated or playing quietly</w:t>
      </w:r>
      <w:r w:rsidR="00203867">
        <w:rPr>
          <w:bCs/>
        </w:rPr>
        <w:t xml:space="preserve"> (Ogg </w:t>
      </w:r>
      <w:r w:rsidR="00203867">
        <w:rPr>
          <w:bCs/>
          <w:i/>
          <w:iCs/>
        </w:rPr>
        <w:t xml:space="preserve">et al., </w:t>
      </w:r>
      <w:r w:rsidR="00203867">
        <w:rPr>
          <w:bCs/>
        </w:rPr>
        <w:t>2016</w:t>
      </w:r>
      <w:r w:rsidR="00F432A6">
        <w:rPr>
          <w:bCs/>
        </w:rPr>
        <w:t>;</w:t>
      </w:r>
      <w:r w:rsidR="00F432A6" w:rsidRPr="00F432A6">
        <w:rPr>
          <w:bCs/>
        </w:rPr>
        <w:t xml:space="preserve"> </w:t>
      </w:r>
      <w:r w:rsidR="00F432A6">
        <w:rPr>
          <w:bCs/>
        </w:rPr>
        <w:t xml:space="preserve">Feitosa </w:t>
      </w:r>
      <w:r w:rsidR="00F432A6">
        <w:rPr>
          <w:bCs/>
          <w:i/>
          <w:iCs/>
        </w:rPr>
        <w:t xml:space="preserve">et al., </w:t>
      </w:r>
      <w:r w:rsidR="00F432A6">
        <w:rPr>
          <w:bCs/>
        </w:rPr>
        <w:t>2025</w:t>
      </w:r>
      <w:r w:rsidR="00203867">
        <w:rPr>
          <w:bCs/>
        </w:rPr>
        <w:t>)</w:t>
      </w:r>
      <w:r w:rsidR="00F43A1F" w:rsidRPr="00F43A1F">
        <w:rPr>
          <w:bCs/>
        </w:rPr>
        <w:t>. This visual representation aligns with the traditional three-subtype model of ADHD</w:t>
      </w:r>
      <w:r w:rsidR="00F43A1F">
        <w:rPr>
          <w:bCs/>
        </w:rPr>
        <w:t xml:space="preserve">, </w:t>
      </w:r>
      <w:r w:rsidR="00F43A1F" w:rsidRPr="00F43A1F">
        <w:rPr>
          <w:bCs/>
        </w:rPr>
        <w:t>predominantly inattentive, predominantly hyperactive-impulsive, and combined presentation</w:t>
      </w:r>
      <w:r w:rsidR="00F43A1F">
        <w:rPr>
          <w:bCs/>
        </w:rPr>
        <w:t xml:space="preserve">, </w:t>
      </w:r>
      <w:r w:rsidR="00F43A1F" w:rsidRPr="00F43A1F">
        <w:rPr>
          <w:bCs/>
        </w:rPr>
        <w:t>by clearly delineating the symptom domains.</w:t>
      </w:r>
    </w:p>
    <w:p w14:paraId="76D95504" w14:textId="77777777" w:rsidR="00F43A1F" w:rsidRDefault="00F43A1F" w:rsidP="00B25653">
      <w:pPr>
        <w:spacing w:line="480" w:lineRule="auto"/>
        <w:jc w:val="both"/>
        <w:rPr>
          <w:bCs/>
        </w:rPr>
      </w:pPr>
    </w:p>
    <w:p w14:paraId="23371085" w14:textId="296E275D" w:rsidR="00F43A1F" w:rsidRPr="00A10386" w:rsidRDefault="00F43A1F" w:rsidP="00335981">
      <w:pPr>
        <w:spacing w:line="480" w:lineRule="auto"/>
        <w:jc w:val="right"/>
        <w:rPr>
          <w:b/>
        </w:rPr>
      </w:pPr>
      <w:r w:rsidRPr="00A10386">
        <w:rPr>
          <w:b/>
        </w:rPr>
        <w:t>(Image 4</w:t>
      </w:r>
      <w:r w:rsidR="00335981" w:rsidRPr="00A10386">
        <w:rPr>
          <w:b/>
        </w:rPr>
        <w:t xml:space="preserve">: Ogg </w:t>
      </w:r>
      <w:r w:rsidR="00335981" w:rsidRPr="00A10386">
        <w:rPr>
          <w:b/>
          <w:i/>
          <w:iCs/>
        </w:rPr>
        <w:t xml:space="preserve">et al., </w:t>
      </w:r>
      <w:r w:rsidR="00335981" w:rsidRPr="00A10386">
        <w:rPr>
          <w:b/>
        </w:rPr>
        <w:t>2016</w:t>
      </w:r>
      <w:r w:rsidRPr="00A10386">
        <w:rPr>
          <w:b/>
        </w:rPr>
        <w:t xml:space="preserve">) </w:t>
      </w:r>
    </w:p>
    <w:p w14:paraId="725D7CBA" w14:textId="2DA2B7D6" w:rsidR="00655ED4" w:rsidRDefault="00655ED4" w:rsidP="00B25653">
      <w:pPr>
        <w:spacing w:line="480" w:lineRule="auto"/>
        <w:jc w:val="both"/>
        <w:rPr>
          <w:b/>
        </w:rPr>
      </w:pPr>
      <w:r>
        <w:rPr>
          <w:noProof/>
        </w:rPr>
        <w:lastRenderedPageBreak/>
        <mc:AlternateContent>
          <mc:Choice Requires="wps">
            <w:drawing>
              <wp:inline distT="0" distB="0" distL="0" distR="0" wp14:anchorId="53A00EA0" wp14:editId="3E5DFBF2">
                <wp:extent cx="307340" cy="307340"/>
                <wp:effectExtent l="0" t="0" r="0" b="0"/>
                <wp:docPr id="535131895" name="AutoShape 1" descr="A) Bifactor model of ADHD symptoms. (B) Bifactor model of ADHD/ODD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48584F" id="AutoShape 1" o:spid="_x0000_s1026" alt="A) Bifactor model of ADHD symptoms. (B) Bifactor model of ADHD/ODD ..."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Pr>
          <w:b/>
          <w:noProof/>
        </w:rPr>
        <w:drawing>
          <wp:inline distT="0" distB="0" distL="0" distR="0" wp14:anchorId="346DCA40" wp14:editId="40663F99">
            <wp:extent cx="4514850" cy="3495675"/>
            <wp:effectExtent l="0" t="0" r="0" b="9525"/>
            <wp:docPr id="804529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14850" cy="3495675"/>
                    </a:xfrm>
                    <a:prstGeom prst="rect">
                      <a:avLst/>
                    </a:prstGeom>
                    <a:noFill/>
                  </pic:spPr>
                </pic:pic>
              </a:graphicData>
            </a:graphic>
          </wp:inline>
        </w:drawing>
      </w:r>
    </w:p>
    <w:p w14:paraId="4A1C154C" w14:textId="5E5F01B2" w:rsidR="005C28FE" w:rsidRDefault="001B63C1" w:rsidP="00A239EC">
      <w:pPr>
        <w:spacing w:line="480" w:lineRule="auto"/>
        <w:jc w:val="both"/>
        <w:rPr>
          <w:bCs/>
        </w:rPr>
      </w:pPr>
      <w:r w:rsidRPr="001B63C1">
        <w:rPr>
          <w:bCs/>
        </w:rPr>
        <w:t>However</w:t>
      </w:r>
      <w:r>
        <w:rPr>
          <w:bCs/>
        </w:rPr>
        <w:t>, this binary classification has been critiqued</w:t>
      </w:r>
      <w:r w:rsidR="005E0913">
        <w:rPr>
          <w:bCs/>
        </w:rPr>
        <w:t xml:space="preserve"> </w:t>
      </w:r>
      <w:r w:rsidR="002A5B4B">
        <w:rPr>
          <w:bCs/>
        </w:rPr>
        <w:t xml:space="preserve">for </w:t>
      </w:r>
      <w:r w:rsidR="00D64EAC">
        <w:rPr>
          <w:bCs/>
        </w:rPr>
        <w:t>oversimplifying</w:t>
      </w:r>
      <w:r w:rsidR="002A5B4B">
        <w:rPr>
          <w:bCs/>
        </w:rPr>
        <w:t xml:space="preserve"> the complexity of ADHD presentations (</w:t>
      </w:r>
      <w:proofErr w:type="spellStart"/>
      <w:r w:rsidR="005E0913">
        <w:rPr>
          <w:bCs/>
        </w:rPr>
        <w:t>Jung</w:t>
      </w:r>
      <w:r w:rsidR="00C275A6">
        <w:rPr>
          <w:bCs/>
        </w:rPr>
        <w:t>hanel</w:t>
      </w:r>
      <w:proofErr w:type="spellEnd"/>
      <w:r w:rsidR="00C275A6">
        <w:rPr>
          <w:bCs/>
        </w:rPr>
        <w:t xml:space="preserve"> </w:t>
      </w:r>
      <w:r w:rsidR="00C275A6">
        <w:rPr>
          <w:bCs/>
          <w:i/>
          <w:iCs/>
        </w:rPr>
        <w:t xml:space="preserve">et al., </w:t>
      </w:r>
      <w:r w:rsidR="00C275A6">
        <w:rPr>
          <w:bCs/>
        </w:rPr>
        <w:t>2020)</w:t>
      </w:r>
      <w:r w:rsidR="00D64EAC">
        <w:rPr>
          <w:bCs/>
        </w:rPr>
        <w:t>.</w:t>
      </w:r>
      <w:r w:rsidR="00F851BC">
        <w:rPr>
          <w:bCs/>
        </w:rPr>
        <w:t xml:space="preserve"> The Bifactor Model </w:t>
      </w:r>
      <w:r w:rsidR="00C667FA">
        <w:rPr>
          <w:bCs/>
        </w:rPr>
        <w:t xml:space="preserve">posits a general ADHD factor that underlines all symptoms, alongside </w:t>
      </w:r>
      <w:r w:rsidR="00F3460B">
        <w:rPr>
          <w:bCs/>
        </w:rPr>
        <w:t>specific factors for inattention and hyperactivity-impulsivity</w:t>
      </w:r>
      <w:r w:rsidR="005036CC">
        <w:rPr>
          <w:bCs/>
        </w:rPr>
        <w:t xml:space="preserve"> and better accounts for the high intercorrelation among symptoms and the variability impairment across individuals (</w:t>
      </w:r>
      <w:r w:rsidR="003043AF">
        <w:rPr>
          <w:bCs/>
        </w:rPr>
        <w:t xml:space="preserve">De La Pena </w:t>
      </w:r>
      <w:r w:rsidR="003043AF">
        <w:rPr>
          <w:bCs/>
          <w:i/>
          <w:iCs/>
        </w:rPr>
        <w:t xml:space="preserve">et al., </w:t>
      </w:r>
      <w:r w:rsidR="003043AF">
        <w:rPr>
          <w:bCs/>
        </w:rPr>
        <w:t xml:space="preserve">2020; Arias </w:t>
      </w:r>
      <w:r w:rsidR="003043AF">
        <w:rPr>
          <w:bCs/>
          <w:i/>
          <w:iCs/>
        </w:rPr>
        <w:t xml:space="preserve">et al., </w:t>
      </w:r>
      <w:r w:rsidR="003043AF">
        <w:rPr>
          <w:bCs/>
        </w:rPr>
        <w:t>2018).</w:t>
      </w:r>
    </w:p>
    <w:p w14:paraId="2F2ED3BB" w14:textId="53233543" w:rsidR="00B36971" w:rsidRPr="00B36971" w:rsidRDefault="00B36971" w:rsidP="00B36971">
      <w:pPr>
        <w:spacing w:line="480" w:lineRule="auto"/>
        <w:jc w:val="both"/>
        <w:rPr>
          <w:bCs/>
        </w:rPr>
      </w:pPr>
      <w:r w:rsidRPr="00B36971">
        <w:rPr>
          <w:bCs/>
        </w:rPr>
        <w:t>In inclusive educational settings, the bifactor model has important implications. For instance, a student with high general ADHD traits but low hyperactivity may still struggle with executive functioning and attention regulation</w:t>
      </w:r>
      <w:r>
        <w:rPr>
          <w:bCs/>
        </w:rPr>
        <w:t xml:space="preserve">, </w:t>
      </w:r>
      <w:r w:rsidRPr="00B36971">
        <w:rPr>
          <w:bCs/>
        </w:rPr>
        <w:t>challenges that are often overlooked in behaviourally focused interventions</w:t>
      </w:r>
      <w:r>
        <w:rPr>
          <w:bCs/>
        </w:rPr>
        <w:t xml:space="preserve"> </w:t>
      </w:r>
      <w:r w:rsidR="004224BD">
        <w:rPr>
          <w:bCs/>
        </w:rPr>
        <w:t>(</w:t>
      </w:r>
      <w:r>
        <w:rPr>
          <w:bCs/>
        </w:rPr>
        <w:t xml:space="preserve">Arias </w:t>
      </w:r>
      <w:r>
        <w:rPr>
          <w:bCs/>
          <w:i/>
          <w:iCs/>
        </w:rPr>
        <w:t>et al.,</w:t>
      </w:r>
      <w:r w:rsidR="004224BD">
        <w:rPr>
          <w:bCs/>
          <w:i/>
          <w:iCs/>
        </w:rPr>
        <w:t xml:space="preserve"> </w:t>
      </w:r>
      <w:r w:rsidR="004224BD">
        <w:rPr>
          <w:bCs/>
        </w:rPr>
        <w:t>2018)</w:t>
      </w:r>
      <w:r w:rsidRPr="00B36971">
        <w:rPr>
          <w:bCs/>
        </w:rPr>
        <w:t>. Conversely, a child with high hyperactivity-specific traits may require support for self-regulation and sensory processing</w:t>
      </w:r>
      <w:r w:rsidR="004224BD">
        <w:rPr>
          <w:bCs/>
        </w:rPr>
        <w:t xml:space="preserve"> (Arias </w:t>
      </w:r>
      <w:r w:rsidR="004224BD">
        <w:rPr>
          <w:bCs/>
          <w:i/>
          <w:iCs/>
        </w:rPr>
        <w:t xml:space="preserve">et al., </w:t>
      </w:r>
      <w:r w:rsidR="004224BD">
        <w:rPr>
          <w:bCs/>
        </w:rPr>
        <w:t>2018)</w:t>
      </w:r>
      <w:r w:rsidRPr="00B36971">
        <w:rPr>
          <w:bCs/>
        </w:rPr>
        <w:t xml:space="preserve">. The bifactor model thus encourages educators to move beyond rigid diagnostic categories and adopt a dimensional, needs-based approach to support. This aligns with inclusive frameworks such as </w:t>
      </w:r>
      <w:r w:rsidR="004224BD">
        <w:rPr>
          <w:bCs/>
        </w:rPr>
        <w:t xml:space="preserve">the </w:t>
      </w:r>
      <w:r w:rsidR="00356235">
        <w:rPr>
          <w:bCs/>
        </w:rPr>
        <w:t>Biopsychosocial Model (Engel, 1977)</w:t>
      </w:r>
      <w:r w:rsidRPr="00B36971">
        <w:rPr>
          <w:bCs/>
        </w:rPr>
        <w:t xml:space="preserve"> </w:t>
      </w:r>
      <w:r w:rsidR="00356235">
        <w:rPr>
          <w:bCs/>
        </w:rPr>
        <w:t>and</w:t>
      </w:r>
      <w:r w:rsidRPr="00B36971">
        <w:rPr>
          <w:bCs/>
        </w:rPr>
        <w:t xml:space="preserve"> emphasi</w:t>
      </w:r>
      <w:r w:rsidR="00356235">
        <w:rPr>
          <w:bCs/>
        </w:rPr>
        <w:t>ses</w:t>
      </w:r>
      <w:r w:rsidRPr="00B36971">
        <w:rPr>
          <w:bCs/>
        </w:rPr>
        <w:t xml:space="preserve"> flexible teaching strategies that </w:t>
      </w:r>
      <w:r w:rsidRPr="00B36971">
        <w:rPr>
          <w:bCs/>
        </w:rPr>
        <w:lastRenderedPageBreak/>
        <w:t>accommodate diverse learner profiles. Moreover, the model helps explain why some students with overlapping traits of ADHD and ASD may not fit neatly into one diagnostic category, yet still require individualized support </w:t>
      </w:r>
      <w:r w:rsidR="00586EAD">
        <w:rPr>
          <w:bCs/>
        </w:rPr>
        <w:t xml:space="preserve">(Burns </w:t>
      </w:r>
      <w:r w:rsidR="00586EAD">
        <w:rPr>
          <w:bCs/>
          <w:i/>
          <w:iCs/>
        </w:rPr>
        <w:t xml:space="preserve">et al., </w:t>
      </w:r>
      <w:r w:rsidR="00981323">
        <w:rPr>
          <w:bCs/>
        </w:rPr>
        <w:t>2020)</w:t>
      </w:r>
    </w:p>
    <w:p w14:paraId="28EBD048" w14:textId="35524695" w:rsidR="007044BF" w:rsidRDefault="00B36971" w:rsidP="00B36971">
      <w:pPr>
        <w:spacing w:line="480" w:lineRule="auto"/>
        <w:jc w:val="both"/>
        <w:rPr>
          <w:bCs/>
        </w:rPr>
      </w:pPr>
      <w:r w:rsidRPr="00B36971">
        <w:rPr>
          <w:bCs/>
        </w:rPr>
        <w:t>By integrating this nuanced understanding into practice, schools can better tailor interventions, reduce stigma, and foster environments where neurodivergent learners can thrive.</w:t>
      </w:r>
    </w:p>
    <w:p w14:paraId="1D3640F2" w14:textId="77777777" w:rsidR="006F7858" w:rsidRPr="004736AE" w:rsidRDefault="006F7858" w:rsidP="00B36971">
      <w:pPr>
        <w:spacing w:line="480" w:lineRule="auto"/>
        <w:jc w:val="both"/>
      </w:pPr>
    </w:p>
    <w:p w14:paraId="56B93E50" w14:textId="24526F67" w:rsidR="001A39D0" w:rsidRPr="00B60F7D" w:rsidRDefault="001A39D0" w:rsidP="00B60F7D">
      <w:pPr>
        <w:numPr>
          <w:ilvl w:val="1"/>
          <w:numId w:val="1"/>
        </w:numPr>
        <w:spacing w:line="480" w:lineRule="auto"/>
        <w:outlineLvl w:val="0"/>
        <w:rPr>
          <w:b/>
        </w:rPr>
      </w:pPr>
      <w:bookmarkStart w:id="17" w:name="_Toc202633755"/>
      <w:r w:rsidRPr="00B60F7D">
        <w:rPr>
          <w:b/>
        </w:rPr>
        <w:t>Challenges in Education for Implementation of Inclusive Practice: Opportunities</w:t>
      </w:r>
      <w:r w:rsidR="00D07AC9" w:rsidRPr="00B60F7D">
        <w:rPr>
          <w:b/>
        </w:rPr>
        <w:t xml:space="preserve"> and Impact</w:t>
      </w:r>
      <w:bookmarkEnd w:id="17"/>
    </w:p>
    <w:p w14:paraId="4D4137B9" w14:textId="1CC0091E" w:rsidR="001A39D0" w:rsidRDefault="00B957FE" w:rsidP="005E1B09">
      <w:pPr>
        <w:spacing w:line="480" w:lineRule="auto"/>
        <w:jc w:val="both"/>
        <w:rPr>
          <w:bCs/>
        </w:rPr>
      </w:pPr>
      <w:r w:rsidRPr="00B957FE">
        <w:rPr>
          <w:bCs/>
        </w:rPr>
        <w:t xml:space="preserve">Inclusive education for NDCYP remains a complex and evolving challenge within mainstream schools. </w:t>
      </w:r>
      <w:r w:rsidR="00E12ED3">
        <w:rPr>
          <w:bCs/>
        </w:rPr>
        <w:t>I</w:t>
      </w:r>
      <w:r w:rsidRPr="00B957FE">
        <w:rPr>
          <w:bCs/>
        </w:rPr>
        <w:t>nitiatives like the Vale of Glamorgan’s ‘Myth Busting’ programme</w:t>
      </w:r>
      <w:r>
        <w:rPr>
          <w:bCs/>
        </w:rPr>
        <w:t xml:space="preserve"> (Murphy, 2025)</w:t>
      </w:r>
      <w:r w:rsidRPr="00B957FE">
        <w:rPr>
          <w:bCs/>
        </w:rPr>
        <w:t>, sensory-friendly environments</w:t>
      </w:r>
      <w:r w:rsidR="00C851D5">
        <w:rPr>
          <w:bCs/>
        </w:rPr>
        <w:t xml:space="preserve"> (Fraser</w:t>
      </w:r>
      <w:r w:rsidR="00522E17">
        <w:rPr>
          <w:bCs/>
        </w:rPr>
        <w:t>, 2025)</w:t>
      </w:r>
      <w:r w:rsidRPr="00B957FE">
        <w:rPr>
          <w:bCs/>
        </w:rPr>
        <w:t>, assistive technologies</w:t>
      </w:r>
      <w:r w:rsidR="00522E17">
        <w:rPr>
          <w:bCs/>
        </w:rPr>
        <w:t xml:space="preserve"> (</w:t>
      </w:r>
      <w:r w:rsidR="00522E17" w:rsidRPr="004736AE">
        <w:t xml:space="preserve">Viner </w:t>
      </w:r>
      <w:r w:rsidR="00522E17" w:rsidRPr="004736AE">
        <w:rPr>
          <w:i/>
          <w:iCs/>
        </w:rPr>
        <w:t>et al.</w:t>
      </w:r>
      <w:r w:rsidR="00522E17" w:rsidRPr="004736AE">
        <w:t>, 2022</w:t>
      </w:r>
      <w:r w:rsidR="00522E17">
        <w:rPr>
          <w:bCs/>
        </w:rPr>
        <w:t>),</w:t>
      </w:r>
      <w:r w:rsidRPr="00B957FE">
        <w:rPr>
          <w:bCs/>
        </w:rPr>
        <w:t xml:space="preserve"> and community collaboration are reshaping inclusive practice in Wales. It highlights both the promise and pitfalls of inclusion, drawing on recent research and policy to examine how schools can better meet the diverse needs of NDCYP</w:t>
      </w:r>
      <w:r w:rsidR="005E1B09">
        <w:rPr>
          <w:bCs/>
        </w:rPr>
        <w:t xml:space="preserve"> </w:t>
      </w:r>
      <w:r w:rsidR="005E1B09" w:rsidRPr="004736AE">
        <w:t>(</w:t>
      </w:r>
      <w:proofErr w:type="spellStart"/>
      <w:r w:rsidR="005E1B09" w:rsidRPr="004736AE">
        <w:t>Raskauskas</w:t>
      </w:r>
      <w:proofErr w:type="spellEnd"/>
      <w:r w:rsidR="005E1B09" w:rsidRPr="004736AE">
        <w:t xml:space="preserve"> and Modell, 2011; Nickerson and Parks, 2021)</w:t>
      </w:r>
      <w:r w:rsidRPr="00B957FE">
        <w:rPr>
          <w:bCs/>
        </w:rPr>
        <w:t>. By addressing systemic barriers and promoting a biopsychosocial approach, this analysis underscores the importance of responsive, well-resourced, and empathetic educational environments.</w:t>
      </w:r>
    </w:p>
    <w:p w14:paraId="5D324C28" w14:textId="77777777" w:rsidR="00B957FE" w:rsidRPr="00B957FE" w:rsidRDefault="00B957FE" w:rsidP="00B957FE">
      <w:pPr>
        <w:spacing w:line="480" w:lineRule="auto"/>
        <w:rPr>
          <w:bCs/>
        </w:rPr>
      </w:pPr>
    </w:p>
    <w:p w14:paraId="70608B3C" w14:textId="5815894D" w:rsidR="00DF505B" w:rsidRPr="004736AE" w:rsidRDefault="00102D7B" w:rsidP="006F7858">
      <w:pPr>
        <w:spacing w:line="480" w:lineRule="auto"/>
        <w:rPr>
          <w:b/>
        </w:rPr>
      </w:pPr>
      <w:r w:rsidRPr="004736AE">
        <w:rPr>
          <w:b/>
        </w:rPr>
        <w:t>Opportunities</w:t>
      </w:r>
      <w:r w:rsidR="001A39D0">
        <w:rPr>
          <w:b/>
        </w:rPr>
        <w:t xml:space="preserve"> and </w:t>
      </w:r>
      <w:r w:rsidRPr="004736AE">
        <w:rPr>
          <w:b/>
        </w:rPr>
        <w:t>Initiatives</w:t>
      </w:r>
    </w:p>
    <w:p w14:paraId="7F4241DE" w14:textId="5A52B40C" w:rsidR="00AF7C27" w:rsidRPr="004736AE" w:rsidRDefault="00AF7C27" w:rsidP="00AF7C27">
      <w:pPr>
        <w:spacing w:line="480" w:lineRule="auto"/>
        <w:jc w:val="both"/>
      </w:pPr>
      <w:r w:rsidRPr="004736AE">
        <w:t>While numerous barriers to inclusive education for NDCYP persist, there are also significant opportunities</w:t>
      </w:r>
      <w:r w:rsidR="005621E6" w:rsidRPr="004736AE">
        <w:t xml:space="preserve"> and initiatives</w:t>
      </w:r>
      <w:r w:rsidRPr="004736AE">
        <w:t xml:space="preserve"> to enhance inclusive practice within Welsh mainstream schools. One such initiative is the </w:t>
      </w:r>
      <w:r w:rsidRPr="004736AE">
        <w:rPr>
          <w:i/>
          <w:iCs/>
        </w:rPr>
        <w:t>‘</w:t>
      </w:r>
      <w:r w:rsidRPr="004736AE">
        <w:t xml:space="preserve">Myth Busting’ programme developed in the Vale of Glamorgan, which aims to shift professional mindsets and challenge </w:t>
      </w:r>
      <w:r w:rsidRPr="004736AE">
        <w:lastRenderedPageBreak/>
        <w:t>misconceptions surrounding neurodivergence in educational settings (Murphy, 2025). This initiative represents a proactive step toward fostering a more inclusive culture by equipping educators with the knowledge and confidence to support NDCYP without relying solely on diagnostic labels</w:t>
      </w:r>
      <w:r w:rsidR="00695186" w:rsidRPr="004736AE">
        <w:t xml:space="preserve"> (Murphy, 2025)</w:t>
      </w:r>
      <w:r w:rsidRPr="004736AE">
        <w:t>.</w:t>
      </w:r>
      <w:r w:rsidR="007321E3" w:rsidRPr="004736AE">
        <w:t xml:space="preserve"> </w:t>
      </w:r>
      <w:r w:rsidRPr="004736AE">
        <w:t>Fraser (2025, p.257) advocates for the desensitisation of learning environments through the creation of sensory-friendly classrooms, which can significantly reduce overstimulation and anxiety for neurodivergent learners</w:t>
      </w:r>
      <w:r w:rsidR="007321E3" w:rsidRPr="004736AE">
        <w:t xml:space="preserve"> and is a fundamental </w:t>
      </w:r>
      <w:r w:rsidR="007963C4" w:rsidRPr="004736AE">
        <w:t xml:space="preserve">element of the ‘Myth Busting’ initiative </w:t>
      </w:r>
      <w:r w:rsidR="001A6034" w:rsidRPr="004736AE">
        <w:t>(Murphy, 2024)</w:t>
      </w:r>
      <w:r w:rsidRPr="004736AE">
        <w:t xml:space="preserve">. </w:t>
      </w:r>
      <w:r w:rsidR="00C3413F" w:rsidRPr="004736AE">
        <w:t xml:space="preserve">The Initiative also advocates for the </w:t>
      </w:r>
      <w:r w:rsidRPr="004736AE">
        <w:t>integration of assistive technologies</w:t>
      </w:r>
      <w:r w:rsidR="00B27291" w:rsidRPr="004736AE">
        <w:t>, that</w:t>
      </w:r>
      <w:r w:rsidRPr="004736AE">
        <w:t xml:space="preserve"> further supports accessibility, enabling personalised learning experiences that accommodate diverse needs (</w:t>
      </w:r>
      <w:r w:rsidR="00BF441D" w:rsidRPr="004736AE">
        <w:t xml:space="preserve">Murphy, 2025; </w:t>
      </w:r>
      <w:r w:rsidRPr="004736AE">
        <w:t xml:space="preserve">Viner </w:t>
      </w:r>
      <w:r w:rsidR="003A6223" w:rsidRPr="004736AE">
        <w:rPr>
          <w:i/>
          <w:iCs/>
        </w:rPr>
        <w:t>et al.</w:t>
      </w:r>
      <w:r w:rsidRPr="004736AE">
        <w:t xml:space="preserve">, 2022, p.241; Charalambous </w:t>
      </w:r>
      <w:r w:rsidR="003A6223" w:rsidRPr="004736AE">
        <w:rPr>
          <w:i/>
          <w:iCs/>
        </w:rPr>
        <w:t>et al.</w:t>
      </w:r>
      <w:r w:rsidRPr="004736AE">
        <w:t xml:space="preserve">, 2021, p.66). In addition, fostering a supportive and empathetic school culture is essential. Social-emotional learning (Zahir </w:t>
      </w:r>
      <w:r w:rsidR="003A6223" w:rsidRPr="004736AE">
        <w:rPr>
          <w:i/>
          <w:iCs/>
        </w:rPr>
        <w:t>et al.</w:t>
      </w:r>
      <w:r w:rsidRPr="004736AE">
        <w:t>, 2023, p.1582) and anti-bullying initiatives (</w:t>
      </w:r>
      <w:proofErr w:type="spellStart"/>
      <w:r w:rsidRPr="004736AE">
        <w:t>Raskauskas</w:t>
      </w:r>
      <w:proofErr w:type="spellEnd"/>
      <w:r w:rsidRPr="004736AE">
        <w:t xml:space="preserve"> </w:t>
      </w:r>
      <w:r w:rsidR="008A75C9" w:rsidRPr="004736AE">
        <w:t>and</w:t>
      </w:r>
      <w:r w:rsidRPr="004736AE">
        <w:t xml:space="preserve"> Modell, 2011; Nickerson </w:t>
      </w:r>
      <w:r w:rsidR="008A75C9" w:rsidRPr="004736AE">
        <w:t>and</w:t>
      </w:r>
      <w:r w:rsidRPr="004736AE">
        <w:t xml:space="preserve"> Parks, 2021) have been shown to enhance peer acceptance, reduce stigma, and promote a sense of belonging among NDCYP.</w:t>
      </w:r>
      <w:r w:rsidR="00B27291" w:rsidRPr="004736AE">
        <w:t xml:space="preserve"> This initiative highlights key needs of NDCYP</w:t>
      </w:r>
      <w:r w:rsidR="00270CDE" w:rsidRPr="004736AE">
        <w:t xml:space="preserve"> </w:t>
      </w:r>
      <w:r w:rsidR="00B22B09" w:rsidRPr="004736AE">
        <w:t xml:space="preserve">and demonstrates what can be achieved when the mindset of professionals shifts to an inclusive mindset. </w:t>
      </w:r>
    </w:p>
    <w:p w14:paraId="57711279" w14:textId="069DFE57" w:rsidR="003B0BB2" w:rsidRPr="004736AE" w:rsidRDefault="00AF7C27" w:rsidP="00AF7C27">
      <w:pPr>
        <w:spacing w:line="480" w:lineRule="auto"/>
        <w:jc w:val="both"/>
      </w:pPr>
      <w:r w:rsidRPr="004736AE">
        <w:t>Beyond the classroom, community engagement plays a vital role in supporting inclusive education. Alimatu (2024, p.119) emphasises the importance of involving families and the wider community in the educational process, arguing that effective schools are those that foster strong school-community collaboration. This perspective aligns with the Welsh Government’s</w:t>
      </w:r>
      <w:r w:rsidR="00935875">
        <w:t xml:space="preserve"> </w:t>
      </w:r>
      <w:r w:rsidR="00935875" w:rsidRPr="004736AE">
        <w:t>(2023b)</w:t>
      </w:r>
      <w:r w:rsidRPr="004736AE">
        <w:t> Community Focused Schools Model</w:t>
      </w:r>
      <w:r w:rsidR="005F6AF3" w:rsidRPr="004736AE">
        <w:t xml:space="preserve"> (Image </w:t>
      </w:r>
      <w:r w:rsidR="00961353">
        <w:t>5</w:t>
      </w:r>
      <w:r w:rsidR="005F6AF3" w:rsidRPr="004736AE">
        <w:t xml:space="preserve">) </w:t>
      </w:r>
      <w:r w:rsidRPr="004736AE">
        <w:t xml:space="preserve">which asserts that schools </w:t>
      </w:r>
      <w:r w:rsidR="005F6AF3" w:rsidRPr="004736AE">
        <w:t>‘</w:t>
      </w:r>
      <w:r w:rsidRPr="004736AE">
        <w:t>do not exist in isolation</w:t>
      </w:r>
      <w:r w:rsidR="005F6AF3" w:rsidRPr="004736AE">
        <w:t>’</w:t>
      </w:r>
      <w:r w:rsidRPr="004736AE">
        <w:t xml:space="preserve"> and must operate as part of a broader network of stakeholders. The model encourages multi-agency collaboration and family involvement as key components of inclusive practice.</w:t>
      </w:r>
    </w:p>
    <w:p w14:paraId="7D5A7C33" w14:textId="52315ECB" w:rsidR="005F6AF3" w:rsidRPr="00A10386" w:rsidRDefault="005F6AF3" w:rsidP="00A10386">
      <w:pPr>
        <w:spacing w:line="480" w:lineRule="auto"/>
        <w:jc w:val="right"/>
        <w:rPr>
          <w:b/>
          <w:bCs/>
        </w:rPr>
      </w:pPr>
      <w:r w:rsidRPr="00A10386">
        <w:rPr>
          <w:b/>
          <w:bCs/>
        </w:rPr>
        <w:lastRenderedPageBreak/>
        <w:t xml:space="preserve">(Image </w:t>
      </w:r>
      <w:r w:rsidR="00961353" w:rsidRPr="00A10386">
        <w:rPr>
          <w:b/>
          <w:bCs/>
        </w:rPr>
        <w:t>5</w:t>
      </w:r>
      <w:r w:rsidR="00A10386" w:rsidRPr="00A10386">
        <w:rPr>
          <w:b/>
          <w:bCs/>
        </w:rPr>
        <w:t>: Welsh Government’s Community Focussed Schools Model, 2023b</w:t>
      </w:r>
      <w:r w:rsidRPr="00A10386">
        <w:rPr>
          <w:b/>
          <w:bCs/>
        </w:rPr>
        <w:t>)</w:t>
      </w:r>
      <w:r w:rsidR="00910CB0" w:rsidRPr="00A10386">
        <w:rPr>
          <w:b/>
          <w:bCs/>
        </w:rPr>
        <w:t xml:space="preserve"> </w:t>
      </w:r>
    </w:p>
    <w:p w14:paraId="011F14F9" w14:textId="11D5C180" w:rsidR="00910CB0" w:rsidRPr="004736AE" w:rsidRDefault="008E2556" w:rsidP="008E2556">
      <w:pPr>
        <w:spacing w:line="480" w:lineRule="auto"/>
        <w:jc w:val="center"/>
      </w:pPr>
      <w:r w:rsidRPr="004736AE">
        <w:rPr>
          <w:noProof/>
        </w:rPr>
        <w:drawing>
          <wp:inline distT="0" distB="0" distL="0" distR="0" wp14:anchorId="506D0EC9" wp14:editId="209B2FFB">
            <wp:extent cx="2977287" cy="2392070"/>
            <wp:effectExtent l="0" t="0" r="0" b="8255"/>
            <wp:docPr id="7" name="Picture 3" descr="A diagram of a community focused schools&#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3" descr="A diagram of a community focused schools&#10;&#10;AI-generated content may be incorrect."/>
                    <pic:cNvPicPr>
                      <a:picLocks/>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91298" cy="2403327"/>
                    </a:xfrm>
                    <a:prstGeom prst="rect">
                      <a:avLst/>
                    </a:prstGeom>
                    <a:noFill/>
                    <a:ln>
                      <a:noFill/>
                    </a:ln>
                  </pic:spPr>
                </pic:pic>
              </a:graphicData>
            </a:graphic>
          </wp:inline>
        </w:drawing>
      </w:r>
    </w:p>
    <w:p w14:paraId="7BFEBFEC" w14:textId="77777777" w:rsidR="00A10386" w:rsidRDefault="00A10386" w:rsidP="00AF7C27">
      <w:pPr>
        <w:spacing w:line="480" w:lineRule="auto"/>
        <w:jc w:val="both"/>
      </w:pPr>
    </w:p>
    <w:p w14:paraId="2B1C50B4" w14:textId="2BB5E429" w:rsidR="00AF7C27" w:rsidRPr="004736AE" w:rsidRDefault="00AF7C27" w:rsidP="00AF7C27">
      <w:pPr>
        <w:spacing w:line="480" w:lineRule="auto"/>
        <w:jc w:val="both"/>
      </w:pPr>
      <w:r w:rsidRPr="004736AE">
        <w:t xml:space="preserve">Alimatu (2024, p.119) further contends that </w:t>
      </w:r>
      <w:r w:rsidR="008E2556" w:rsidRPr="004736AE">
        <w:t>‘</w:t>
      </w:r>
      <w:r w:rsidRPr="004736AE">
        <w:t>inclusive education cannot succeed if schools and their host communities work as separate entities… they must bear the brunt through a collaborative and all-inclusive approach</w:t>
      </w:r>
      <w:r w:rsidR="008E2556" w:rsidRPr="004736AE">
        <w:t>’.</w:t>
      </w:r>
      <w:r w:rsidRPr="004736AE">
        <w:t xml:space="preserve"> This sentiment is echoed by the Welsh Government (2023b), which maintains that schools cannot achieve true inclusivity without the active participation of the communities they serve. </w:t>
      </w:r>
    </w:p>
    <w:p w14:paraId="78C5F394" w14:textId="77777777" w:rsidR="00A62BE5" w:rsidRPr="004736AE" w:rsidRDefault="00A62BE5" w:rsidP="001C7BE6">
      <w:pPr>
        <w:spacing w:line="480" w:lineRule="auto"/>
        <w:jc w:val="both"/>
      </w:pPr>
    </w:p>
    <w:p w14:paraId="30ECE30E" w14:textId="77777777" w:rsidR="00752E42" w:rsidRPr="004736AE" w:rsidRDefault="00752E42" w:rsidP="006F7858">
      <w:pPr>
        <w:spacing w:line="480" w:lineRule="auto"/>
        <w:rPr>
          <w:b/>
        </w:rPr>
      </w:pPr>
      <w:r w:rsidRPr="004736AE">
        <w:rPr>
          <w:b/>
        </w:rPr>
        <w:t>The Impact of Inclusion on NDCYP</w:t>
      </w:r>
    </w:p>
    <w:p w14:paraId="0ACF4EBB" w14:textId="1B23FDFF" w:rsidR="00752E42" w:rsidRPr="004736AE" w:rsidRDefault="00752E42" w:rsidP="00752E42">
      <w:pPr>
        <w:spacing w:line="480" w:lineRule="auto"/>
        <w:jc w:val="both"/>
        <w:rPr>
          <w:rFonts w:eastAsia="Calibri"/>
          <w:lang w:eastAsia="en-US"/>
        </w:rPr>
      </w:pPr>
      <w:r w:rsidRPr="004736AE">
        <w:rPr>
          <w:rFonts w:eastAsia="Calibri"/>
          <w:lang w:eastAsia="en-US"/>
        </w:rPr>
        <w:t xml:space="preserve">While inclusive education is widely endorsed as a rights-based approach, there is increasing recognition that full inclusion in mainstream schools may not always serve the best interests of NDCYP (Norwich, 2013). Critics argue that mainstream environments often lack the specialist training, sensory accommodations, and pedagogical flexibility required to meet the complex needs of NDCYP (Merry, 2020; Norwich, 2013). Consequently, these students may experience heightened anxiety, social isolation, and academic disengagement when placed in classrooms that are not adequately adapted to their learning profiles (Merry, 2020; Humphrey </w:t>
      </w:r>
      <w:r w:rsidR="008A75C9" w:rsidRPr="004736AE">
        <w:rPr>
          <w:rFonts w:eastAsia="Calibri"/>
          <w:lang w:eastAsia="en-US"/>
        </w:rPr>
        <w:t>and</w:t>
      </w:r>
      <w:r w:rsidRPr="004736AE">
        <w:rPr>
          <w:rFonts w:eastAsia="Calibri"/>
          <w:lang w:eastAsia="en-US"/>
        </w:rPr>
        <w:t xml:space="preserve"> Lewis, 2008). Hull </w:t>
      </w:r>
      <w:r w:rsidR="003A6223" w:rsidRPr="004736AE">
        <w:rPr>
          <w:rFonts w:eastAsia="Calibri"/>
          <w:i/>
          <w:iCs/>
          <w:lang w:eastAsia="en-US"/>
        </w:rPr>
        <w:t>et al.</w:t>
      </w:r>
      <w:r w:rsidRPr="004736AE">
        <w:rPr>
          <w:rFonts w:eastAsia="Calibri"/>
          <w:lang w:eastAsia="en-US"/>
        </w:rPr>
        <w:t xml:space="preserve"> (2017) highlight the phenomenon of ‘masking’ or ‘camouflaging’, </w:t>
      </w:r>
      <w:r w:rsidRPr="004736AE">
        <w:rPr>
          <w:rFonts w:eastAsia="Calibri"/>
          <w:lang w:eastAsia="en-US"/>
        </w:rPr>
        <w:lastRenderedPageBreak/>
        <w:t>where neurodiverse students suppress their natural behaviours to conform, often at the expense of their mental health. Supporting this, a recent Department for Education (2025) study found that only 54% of NDCYP felt welcome in school, and just 35% believed their teachers were adequately trained to support them. These findings suggest that poorly implemented inclusion can lead to diminished self-efficacy and a lack of belonging, which in turn places additional pressure on families and external services</w:t>
      </w:r>
      <w:r w:rsidR="009B5175" w:rsidRPr="004736AE">
        <w:rPr>
          <w:rFonts w:eastAsia="Calibri"/>
          <w:lang w:eastAsia="en-US"/>
        </w:rPr>
        <w:t>.</w:t>
      </w:r>
    </w:p>
    <w:p w14:paraId="55E16E14" w14:textId="44BF4B8B" w:rsidR="00E01532" w:rsidRDefault="00752E42" w:rsidP="00752E42">
      <w:pPr>
        <w:spacing w:line="480" w:lineRule="auto"/>
        <w:jc w:val="both"/>
        <w:rPr>
          <w:rFonts w:eastAsia="Calibri"/>
          <w:lang w:eastAsia="en-US"/>
        </w:rPr>
      </w:pPr>
      <w:r w:rsidRPr="004736AE">
        <w:rPr>
          <w:rFonts w:eastAsia="Calibri"/>
          <w:lang w:eastAsia="en-US"/>
        </w:rPr>
        <w:t xml:space="preserve">In contrast, specialist settings, such as </w:t>
      </w:r>
      <w:r w:rsidR="00B55385">
        <w:rPr>
          <w:rFonts w:eastAsia="Calibri"/>
          <w:lang w:eastAsia="en-US"/>
        </w:rPr>
        <w:t>ASD</w:t>
      </w:r>
      <w:r w:rsidRPr="004736AE">
        <w:rPr>
          <w:rFonts w:eastAsia="Calibri"/>
          <w:lang w:eastAsia="en-US"/>
        </w:rPr>
        <w:t xml:space="preserve"> resource bases or special schools, often provide smaller class sizes, trained staff, and structured environments that better meet the sensory and emotional needs of neurodiverse learners (Landor </w:t>
      </w:r>
      <w:r w:rsidR="008A75C9" w:rsidRPr="004736AE">
        <w:rPr>
          <w:rFonts w:eastAsia="Calibri"/>
          <w:lang w:eastAsia="en-US"/>
        </w:rPr>
        <w:t>and</w:t>
      </w:r>
      <w:r w:rsidRPr="004736AE">
        <w:rPr>
          <w:rFonts w:eastAsia="Calibri"/>
          <w:lang w:eastAsia="en-US"/>
        </w:rPr>
        <w:t xml:space="preserve"> Perepa, 2017). Behera (2024) argues that these settings offer tailored interventions and therapeutic support, fostering emotional security and academic progress. As Merry (2020, p.19) notes, such environments do not require a transition to inclusion, they are already inclusive by design. However, critics of specialist provision caution that it may limit opportunities for social integration and reinforce segregation (Edwards-</w:t>
      </w:r>
      <w:proofErr w:type="spellStart"/>
      <w:r w:rsidRPr="004736AE">
        <w:rPr>
          <w:rFonts w:eastAsia="Calibri"/>
          <w:lang w:eastAsia="en-US"/>
        </w:rPr>
        <w:t>Fapohunda</w:t>
      </w:r>
      <w:proofErr w:type="spellEnd"/>
      <w:r w:rsidRPr="004736AE">
        <w:rPr>
          <w:rFonts w:eastAsia="Calibri"/>
          <w:lang w:eastAsia="en-US"/>
        </w:rPr>
        <w:t xml:space="preserve"> </w:t>
      </w:r>
      <w:r w:rsidR="008A75C9" w:rsidRPr="004736AE">
        <w:rPr>
          <w:rFonts w:eastAsia="Calibri"/>
          <w:lang w:eastAsia="en-US"/>
        </w:rPr>
        <w:t>and</w:t>
      </w:r>
      <w:r w:rsidRPr="004736AE">
        <w:rPr>
          <w:rFonts w:eastAsia="Calibri"/>
          <w:lang w:eastAsia="en-US"/>
        </w:rPr>
        <w:t xml:space="preserve"> </w:t>
      </w:r>
      <w:proofErr w:type="spellStart"/>
      <w:r w:rsidRPr="004736AE">
        <w:rPr>
          <w:rFonts w:eastAsia="Calibri"/>
          <w:lang w:eastAsia="en-US"/>
        </w:rPr>
        <w:t>Adediji</w:t>
      </w:r>
      <w:proofErr w:type="spellEnd"/>
      <w:r w:rsidRPr="004736AE">
        <w:rPr>
          <w:rFonts w:eastAsia="Calibri"/>
          <w:lang w:eastAsia="en-US"/>
        </w:rPr>
        <w:t>, 2024). These authors argue that the key issue is not the setting itself, but the ‘quality and appropriateness of provision’</w:t>
      </w:r>
      <w:r w:rsidR="001C47A4" w:rsidRPr="004736AE">
        <w:rPr>
          <w:rFonts w:eastAsia="Calibri"/>
          <w:lang w:eastAsia="en-US"/>
        </w:rPr>
        <w:t xml:space="preserve"> (Edwards-</w:t>
      </w:r>
      <w:proofErr w:type="spellStart"/>
      <w:r w:rsidR="001C47A4" w:rsidRPr="004736AE">
        <w:rPr>
          <w:rFonts w:eastAsia="Calibri"/>
          <w:lang w:eastAsia="en-US"/>
        </w:rPr>
        <w:t>Fapohunda</w:t>
      </w:r>
      <w:proofErr w:type="spellEnd"/>
      <w:r w:rsidR="001C47A4" w:rsidRPr="004736AE">
        <w:rPr>
          <w:rFonts w:eastAsia="Calibri"/>
          <w:lang w:eastAsia="en-US"/>
        </w:rPr>
        <w:t xml:space="preserve"> and </w:t>
      </w:r>
      <w:proofErr w:type="spellStart"/>
      <w:r w:rsidR="001C47A4" w:rsidRPr="004736AE">
        <w:rPr>
          <w:rFonts w:eastAsia="Calibri"/>
          <w:lang w:eastAsia="en-US"/>
        </w:rPr>
        <w:t>Adediji</w:t>
      </w:r>
      <w:proofErr w:type="spellEnd"/>
      <w:r w:rsidR="001C47A4" w:rsidRPr="004736AE">
        <w:rPr>
          <w:rFonts w:eastAsia="Calibri"/>
          <w:lang w:eastAsia="en-US"/>
        </w:rPr>
        <w:t>, 2024</w:t>
      </w:r>
      <w:r w:rsidR="00B60FD3" w:rsidRPr="004736AE">
        <w:rPr>
          <w:rFonts w:eastAsia="Calibri"/>
          <w:lang w:eastAsia="en-US"/>
        </w:rPr>
        <w:t>, np</w:t>
      </w:r>
      <w:r w:rsidR="001C47A4" w:rsidRPr="004736AE">
        <w:rPr>
          <w:rFonts w:eastAsia="Calibri"/>
          <w:lang w:eastAsia="en-US"/>
        </w:rPr>
        <w:t>)</w:t>
      </w:r>
      <w:r w:rsidR="00642A31" w:rsidRPr="004736AE">
        <w:rPr>
          <w:rFonts w:eastAsia="Calibri"/>
          <w:lang w:eastAsia="en-US"/>
        </w:rPr>
        <w:t xml:space="preserve">, </w:t>
      </w:r>
      <w:r w:rsidR="00E01532">
        <w:rPr>
          <w:rFonts w:eastAsia="Calibri"/>
          <w:lang w:eastAsia="en-US"/>
        </w:rPr>
        <w:t xml:space="preserve">particularly in relation </w:t>
      </w:r>
      <w:r w:rsidR="003938DB">
        <w:rPr>
          <w:rFonts w:eastAsia="Calibri"/>
          <w:lang w:eastAsia="en-US"/>
        </w:rPr>
        <w:t xml:space="preserve">to the specific needs of neurodivergent learners. </w:t>
      </w:r>
    </w:p>
    <w:p w14:paraId="55749981" w14:textId="53D1B327" w:rsidR="00B60FD3" w:rsidRPr="004736AE" w:rsidRDefault="005E3D7E" w:rsidP="00752E42">
      <w:pPr>
        <w:spacing w:line="480" w:lineRule="auto"/>
        <w:jc w:val="both"/>
        <w:rPr>
          <w:rFonts w:eastAsia="Calibri"/>
          <w:lang w:eastAsia="en-US"/>
        </w:rPr>
      </w:pPr>
      <w:r>
        <w:rPr>
          <w:rFonts w:eastAsia="Calibri"/>
          <w:lang w:eastAsia="en-US"/>
        </w:rPr>
        <w:t xml:space="preserve">From a Biopsychosocial (Engel, 1977) perspective, </w:t>
      </w:r>
      <w:r w:rsidR="00B765DB">
        <w:rPr>
          <w:rFonts w:eastAsia="Calibri"/>
          <w:lang w:eastAsia="en-US"/>
        </w:rPr>
        <w:t>this</w:t>
      </w:r>
      <w:r w:rsidR="003938DB">
        <w:rPr>
          <w:rFonts w:eastAsia="Calibri"/>
          <w:lang w:eastAsia="en-US"/>
        </w:rPr>
        <w:t xml:space="preserve"> debate can be understood more holistically. The model emphasises that a child’s development and educational experience are shaped by the dynamic interaction of</w:t>
      </w:r>
      <w:r w:rsidR="006B22B7">
        <w:rPr>
          <w:rFonts w:eastAsia="Calibri"/>
          <w:lang w:eastAsia="en-US"/>
        </w:rPr>
        <w:t xml:space="preserve"> the biological, psychological and social factors</w:t>
      </w:r>
      <w:r w:rsidR="00B5642C">
        <w:rPr>
          <w:rFonts w:eastAsia="Calibri"/>
          <w:lang w:eastAsia="en-US"/>
        </w:rPr>
        <w:t>.</w:t>
      </w:r>
      <w:r w:rsidR="006B22B7">
        <w:rPr>
          <w:rFonts w:eastAsia="Calibri"/>
          <w:lang w:eastAsia="en-US"/>
        </w:rPr>
        <w:t xml:space="preserve"> </w:t>
      </w:r>
      <w:r w:rsidR="00B5642C">
        <w:rPr>
          <w:rFonts w:eastAsia="Calibri"/>
          <w:lang w:eastAsia="en-US"/>
        </w:rPr>
        <w:t>T</w:t>
      </w:r>
      <w:r w:rsidR="006B22B7">
        <w:rPr>
          <w:rFonts w:eastAsia="Calibri"/>
          <w:lang w:eastAsia="en-US"/>
        </w:rPr>
        <w:t>herefore, the effectiveness of any educational provision</w:t>
      </w:r>
      <w:r w:rsidR="00CE7BB0">
        <w:rPr>
          <w:rFonts w:eastAsia="Calibri"/>
          <w:lang w:eastAsia="en-US"/>
        </w:rPr>
        <w:t xml:space="preserve">, either mainstream or specialist, depends not only on the environment but also on how well it addresses the </w:t>
      </w:r>
      <w:r w:rsidR="00656D3C">
        <w:rPr>
          <w:rFonts w:eastAsia="Calibri"/>
          <w:lang w:eastAsia="en-US"/>
        </w:rPr>
        <w:t>full spectrum of these interrelated needs</w:t>
      </w:r>
      <w:r w:rsidR="00A81379">
        <w:rPr>
          <w:rFonts w:eastAsia="Calibri"/>
          <w:lang w:eastAsia="en-US"/>
        </w:rPr>
        <w:t xml:space="preserve"> (</w:t>
      </w:r>
      <w:proofErr w:type="spellStart"/>
      <w:r w:rsidR="00A81379">
        <w:rPr>
          <w:rFonts w:eastAsia="Calibri"/>
          <w:lang w:eastAsia="en-US"/>
        </w:rPr>
        <w:t>Tau</w:t>
      </w:r>
      <w:r w:rsidR="009E26FC">
        <w:rPr>
          <w:rFonts w:eastAsia="Calibri"/>
          <w:lang w:eastAsia="en-US"/>
        </w:rPr>
        <w:t>keni</w:t>
      </w:r>
      <w:proofErr w:type="spellEnd"/>
      <w:r w:rsidR="009E26FC">
        <w:rPr>
          <w:rFonts w:eastAsia="Calibri"/>
          <w:lang w:eastAsia="en-US"/>
        </w:rPr>
        <w:t>, 2024</w:t>
      </w:r>
      <w:r w:rsidR="00F16E98">
        <w:rPr>
          <w:rFonts w:eastAsia="Calibri"/>
          <w:lang w:eastAsia="en-US"/>
        </w:rPr>
        <w:t xml:space="preserve">; </w:t>
      </w:r>
      <w:r w:rsidR="006B0C4F">
        <w:rPr>
          <w:rFonts w:eastAsia="Calibri"/>
          <w:lang w:eastAsia="en-US"/>
        </w:rPr>
        <w:t xml:space="preserve">Wong </w:t>
      </w:r>
      <w:r w:rsidR="006B0C4F">
        <w:rPr>
          <w:rFonts w:eastAsia="Calibri"/>
          <w:i/>
          <w:iCs/>
          <w:lang w:eastAsia="en-US"/>
        </w:rPr>
        <w:t>et al.</w:t>
      </w:r>
      <w:r w:rsidR="003A0826">
        <w:rPr>
          <w:rFonts w:eastAsia="Calibri"/>
          <w:i/>
          <w:iCs/>
          <w:lang w:eastAsia="en-US"/>
        </w:rPr>
        <w:t xml:space="preserve">, </w:t>
      </w:r>
      <w:r w:rsidR="00E4200D">
        <w:rPr>
          <w:rFonts w:eastAsia="Calibri"/>
          <w:lang w:eastAsia="en-US"/>
        </w:rPr>
        <w:t>2021</w:t>
      </w:r>
      <w:r w:rsidR="005F3EC9">
        <w:rPr>
          <w:rFonts w:eastAsia="Calibri"/>
          <w:lang w:eastAsia="en-US"/>
        </w:rPr>
        <w:t xml:space="preserve">; </w:t>
      </w:r>
      <w:r w:rsidR="00F16E98">
        <w:rPr>
          <w:rFonts w:eastAsia="Calibri"/>
          <w:lang w:eastAsia="en-US"/>
        </w:rPr>
        <w:t>Nor</w:t>
      </w:r>
      <w:r w:rsidR="0060024B">
        <w:rPr>
          <w:rFonts w:eastAsia="Calibri"/>
          <w:lang w:eastAsia="en-US"/>
        </w:rPr>
        <w:t>wich, 2016</w:t>
      </w:r>
      <w:r w:rsidR="009E26FC">
        <w:rPr>
          <w:rFonts w:eastAsia="Calibri"/>
          <w:lang w:eastAsia="en-US"/>
        </w:rPr>
        <w:t>)</w:t>
      </w:r>
      <w:r w:rsidR="00656D3C">
        <w:rPr>
          <w:rFonts w:eastAsia="Calibri"/>
          <w:lang w:eastAsia="en-US"/>
        </w:rPr>
        <w:t xml:space="preserve">. In this context, inclusive education must go beyond physical </w:t>
      </w:r>
      <w:r w:rsidR="00656D3C">
        <w:rPr>
          <w:rFonts w:eastAsia="Calibri"/>
          <w:lang w:eastAsia="en-US"/>
        </w:rPr>
        <w:lastRenderedPageBreak/>
        <w:t>placement and focus on creating responsive, flexible, and supportive systems that adapt to the diverse profiles of the NDCYP.</w:t>
      </w:r>
    </w:p>
    <w:p w14:paraId="3EDD8AA5" w14:textId="7309F2DF" w:rsidR="00752E42" w:rsidRPr="004736AE" w:rsidRDefault="00752E42" w:rsidP="00752E42">
      <w:pPr>
        <w:spacing w:line="480" w:lineRule="auto"/>
        <w:jc w:val="both"/>
        <w:rPr>
          <w:rFonts w:eastAsia="Calibri"/>
          <w:lang w:eastAsia="en-US"/>
        </w:rPr>
      </w:pPr>
      <w:r w:rsidRPr="004736AE">
        <w:rPr>
          <w:rFonts w:eastAsia="Calibri"/>
          <w:lang w:eastAsia="en-US"/>
        </w:rPr>
        <w:t xml:space="preserve">Merry (2020, p.16) warns that when inclusion is conceptual rather than practical, it can result in ‘teasing, bullying and physical and verbal aggression’ toward NDCYP. Hebron and Humphrey (2014) found that NDCYP are more likely to be bullied in mainstream schools than in specialist settings. However, this is contested by </w:t>
      </w:r>
      <w:proofErr w:type="spellStart"/>
      <w:r w:rsidRPr="004736AE">
        <w:rPr>
          <w:rFonts w:eastAsia="Calibri"/>
          <w:lang w:eastAsia="en-US"/>
        </w:rPr>
        <w:t>Begeer</w:t>
      </w:r>
      <w:proofErr w:type="spellEnd"/>
      <w:r w:rsidRPr="004736AE">
        <w:rPr>
          <w:rFonts w:eastAsia="Calibri"/>
          <w:lang w:eastAsia="en-US"/>
        </w:rPr>
        <w:t xml:space="preserve"> </w:t>
      </w:r>
      <w:r w:rsidR="003A6223" w:rsidRPr="004736AE">
        <w:rPr>
          <w:rFonts w:eastAsia="Calibri"/>
          <w:i/>
          <w:iCs/>
          <w:lang w:eastAsia="en-US"/>
        </w:rPr>
        <w:t>et al.</w:t>
      </w:r>
      <w:r w:rsidRPr="004736AE">
        <w:rPr>
          <w:rFonts w:eastAsia="Calibri"/>
          <w:lang w:eastAsia="en-US"/>
        </w:rPr>
        <w:t xml:space="preserve"> (2015), who found no significant difference in bullying rates between neurodiverse and </w:t>
      </w:r>
      <w:r w:rsidR="00642A31" w:rsidRPr="004736AE">
        <w:rPr>
          <w:rFonts w:eastAsia="Calibri"/>
          <w:lang w:eastAsia="en-US"/>
        </w:rPr>
        <w:t>neurotypical</w:t>
      </w:r>
      <w:r w:rsidRPr="004736AE">
        <w:rPr>
          <w:rFonts w:eastAsia="Calibri"/>
          <w:lang w:eastAsia="en-US"/>
        </w:rPr>
        <w:t xml:space="preserve"> students, suggesting that bullying is a broader issue not confined to neurodiversity. Nonetheless, the consequences of victimisation are often more severe for NDCYP, who are more likely to become school avoiders</w:t>
      </w:r>
      <w:r w:rsidR="007D4A9F" w:rsidRPr="004736AE">
        <w:rPr>
          <w:rFonts w:eastAsia="Calibri"/>
          <w:lang w:eastAsia="en-US"/>
        </w:rPr>
        <w:t xml:space="preserve"> (</w:t>
      </w:r>
      <w:proofErr w:type="spellStart"/>
      <w:r w:rsidR="007D4A9F" w:rsidRPr="004736AE">
        <w:rPr>
          <w:rFonts w:eastAsia="Calibri"/>
          <w:lang w:eastAsia="en-US"/>
        </w:rPr>
        <w:t>Begeer</w:t>
      </w:r>
      <w:proofErr w:type="spellEnd"/>
      <w:r w:rsidR="007D4A9F" w:rsidRPr="004736AE">
        <w:rPr>
          <w:rFonts w:eastAsia="Calibri"/>
          <w:lang w:eastAsia="en-US"/>
        </w:rPr>
        <w:t xml:space="preserve"> </w:t>
      </w:r>
      <w:r w:rsidR="007D4A9F" w:rsidRPr="004736AE">
        <w:rPr>
          <w:rFonts w:eastAsia="Calibri"/>
          <w:i/>
          <w:iCs/>
          <w:lang w:eastAsia="en-US"/>
        </w:rPr>
        <w:t xml:space="preserve">et al., </w:t>
      </w:r>
      <w:r w:rsidR="007D4A9F" w:rsidRPr="004736AE">
        <w:rPr>
          <w:rFonts w:eastAsia="Calibri"/>
          <w:lang w:eastAsia="en-US"/>
        </w:rPr>
        <w:t>2015)</w:t>
      </w:r>
      <w:r w:rsidRPr="004736AE">
        <w:rPr>
          <w:rFonts w:eastAsia="Calibri"/>
          <w:lang w:eastAsia="en-US"/>
        </w:rPr>
        <w:t xml:space="preserve">. The West Yorkshire Violence Reduction Unit (2023) reported disproportionately high rates of exclusion, suspension, and absence among NDCYP, attributing this to systemic barriers and cultural stigma within mainstream education. They argue that the pressures of inclusion can lead to ‘labelling and othering’, making exclusion easier than genuine inclusion (West Yorkshire Violence Reduction Unit, 2023, p.53). This highlights a troubling paradox: despite progressive policy reforms, NDCYP continue to be marginalised in practice, often becoming targets of bullying and exclusion rather than beneficiaries of inclusive education (Merry, 2020; Hebron </w:t>
      </w:r>
      <w:r w:rsidR="008A75C9" w:rsidRPr="004736AE">
        <w:rPr>
          <w:rFonts w:eastAsia="Calibri"/>
          <w:lang w:eastAsia="en-US"/>
        </w:rPr>
        <w:t>and</w:t>
      </w:r>
      <w:r w:rsidRPr="004736AE">
        <w:rPr>
          <w:rFonts w:eastAsia="Calibri"/>
          <w:lang w:eastAsia="en-US"/>
        </w:rPr>
        <w:t xml:space="preserve"> Humphrey, 2014; West Yorkshire Violence Reduction Unit, 2023).</w:t>
      </w:r>
    </w:p>
    <w:p w14:paraId="5B6D07B4" w14:textId="4D2AB127" w:rsidR="00310CEE" w:rsidRDefault="00752E42" w:rsidP="00312629">
      <w:pPr>
        <w:spacing w:line="480" w:lineRule="auto"/>
        <w:jc w:val="both"/>
        <w:rPr>
          <w:rFonts w:eastAsia="Calibri"/>
          <w:lang w:eastAsia="en-US"/>
        </w:rPr>
      </w:pPr>
      <w:r w:rsidRPr="004736AE">
        <w:rPr>
          <w:rFonts w:eastAsia="Calibri"/>
          <w:lang w:eastAsia="en-US"/>
        </w:rPr>
        <w:t>In Wales, Knight</w:t>
      </w:r>
      <w:r w:rsidR="004A7A0A">
        <w:rPr>
          <w:rFonts w:eastAsia="Calibri"/>
          <w:lang w:eastAsia="en-US"/>
        </w:rPr>
        <w:t xml:space="preserve"> </w:t>
      </w:r>
      <w:r w:rsidR="004A7A0A">
        <w:rPr>
          <w:rFonts w:eastAsia="Calibri"/>
          <w:i/>
          <w:iCs/>
          <w:lang w:eastAsia="en-US"/>
        </w:rPr>
        <w:t>et al.</w:t>
      </w:r>
      <w:r w:rsidRPr="004736AE">
        <w:rPr>
          <w:rFonts w:eastAsia="Calibri"/>
          <w:lang w:eastAsia="en-US"/>
        </w:rPr>
        <w:t xml:space="preserve"> (202</w:t>
      </w:r>
      <w:r w:rsidR="004A7A0A">
        <w:rPr>
          <w:rFonts w:eastAsia="Calibri"/>
          <w:lang w:eastAsia="en-US"/>
        </w:rPr>
        <w:t>2</w:t>
      </w:r>
      <w:r w:rsidRPr="004736AE">
        <w:rPr>
          <w:rFonts w:eastAsia="Calibri"/>
          <w:lang w:eastAsia="en-US"/>
        </w:rPr>
        <w:t xml:space="preserve">, p.262) observe </w:t>
      </w:r>
      <w:r w:rsidR="00F308F7" w:rsidRPr="004736AE">
        <w:rPr>
          <w:rFonts w:eastAsia="Calibri"/>
          <w:lang w:eastAsia="en-US"/>
        </w:rPr>
        <w:t>that the ALNET</w:t>
      </w:r>
      <w:r w:rsidR="00B454A1" w:rsidRPr="004736AE">
        <w:rPr>
          <w:rFonts w:eastAsia="Calibri"/>
          <w:lang w:eastAsia="en-US"/>
        </w:rPr>
        <w:t xml:space="preserve"> has</w:t>
      </w:r>
      <w:r w:rsidRPr="004736AE">
        <w:rPr>
          <w:rFonts w:eastAsia="Calibri"/>
          <w:lang w:eastAsia="en-US"/>
        </w:rPr>
        <w:t xml:space="preserve"> provided educators with a new framework to support inclusive teaching, yet these reforms have revealed both strengths and limitations in practice. Wischnewsky</w:t>
      </w:r>
      <w:r w:rsidR="00B454A1" w:rsidRPr="004736AE">
        <w:rPr>
          <w:rFonts w:eastAsia="Calibri"/>
          <w:lang w:eastAsia="en-US"/>
        </w:rPr>
        <w:t xml:space="preserve"> </w:t>
      </w:r>
      <w:r w:rsidR="00B454A1" w:rsidRPr="004736AE">
        <w:rPr>
          <w:rFonts w:eastAsia="Calibri"/>
          <w:i/>
          <w:iCs/>
          <w:lang w:eastAsia="en-US"/>
        </w:rPr>
        <w:t>et al.</w:t>
      </w:r>
      <w:r w:rsidRPr="004736AE">
        <w:rPr>
          <w:rFonts w:eastAsia="Calibri"/>
          <w:lang w:eastAsia="en-US"/>
        </w:rPr>
        <w:t xml:space="preserve"> (2023) identify positive developments such as increased empathy, innovative strategies, and professional growth, but also highlight persistent challenges including sensory management, behavioural complexities, and insufficient training and resources. These findings </w:t>
      </w:r>
      <w:r w:rsidRPr="004736AE">
        <w:rPr>
          <w:rFonts w:eastAsia="Calibri"/>
          <w:lang w:eastAsia="en-US"/>
        </w:rPr>
        <w:lastRenderedPageBreak/>
        <w:t>suggest that regardless of policy advancements, educators</w:t>
      </w:r>
      <w:r w:rsidR="0060628A" w:rsidRPr="004736AE">
        <w:rPr>
          <w:rFonts w:eastAsia="Calibri"/>
          <w:lang w:eastAsia="en-US"/>
        </w:rPr>
        <w:t xml:space="preserve"> in mainstream schools</w:t>
      </w:r>
      <w:r w:rsidRPr="004736AE">
        <w:rPr>
          <w:rFonts w:eastAsia="Calibri"/>
          <w:lang w:eastAsia="en-US"/>
        </w:rPr>
        <w:t xml:space="preserve"> are not consistently equipped with the tools necessary to support NDCYP effectively (Cook, 2024). </w:t>
      </w:r>
    </w:p>
    <w:p w14:paraId="7C61AEB4" w14:textId="77777777" w:rsidR="00762EF1" w:rsidRPr="004736AE" w:rsidRDefault="00762EF1" w:rsidP="00165131">
      <w:pPr>
        <w:spacing w:line="480" w:lineRule="auto"/>
        <w:jc w:val="both"/>
        <w:rPr>
          <w:bCs/>
        </w:rPr>
      </w:pPr>
    </w:p>
    <w:p w14:paraId="00CD6C9F" w14:textId="70CDA35D" w:rsidR="000D683C" w:rsidRPr="0091615B" w:rsidRDefault="00B469EA" w:rsidP="0091615B">
      <w:pPr>
        <w:numPr>
          <w:ilvl w:val="1"/>
          <w:numId w:val="1"/>
        </w:numPr>
        <w:spacing w:line="480" w:lineRule="auto"/>
        <w:outlineLvl w:val="0"/>
        <w:rPr>
          <w:b/>
        </w:rPr>
      </w:pPr>
      <w:bookmarkStart w:id="18" w:name="_Toc202633756"/>
      <w:r w:rsidRPr="0091615B">
        <w:rPr>
          <w:b/>
        </w:rPr>
        <w:t xml:space="preserve">Interventions that Work: Education for Neurodiverse Children and Young People </w:t>
      </w:r>
      <w:r w:rsidR="00EE46D4" w:rsidRPr="0091615B">
        <w:rPr>
          <w:b/>
        </w:rPr>
        <w:t>in mainstream schools</w:t>
      </w:r>
      <w:bookmarkEnd w:id="18"/>
    </w:p>
    <w:p w14:paraId="1646D17B" w14:textId="162B9B2A" w:rsidR="00D056B6" w:rsidRDefault="00D056B6" w:rsidP="00260771">
      <w:pPr>
        <w:spacing w:line="480" w:lineRule="auto"/>
        <w:jc w:val="both"/>
      </w:pPr>
      <w:r w:rsidRPr="00D056B6">
        <w:t>Understanding that neurodiversity is multifaceted, the Biopsychosocial Model (Engel, 1977) provides a valuable framework for recognising that each NDCYP presents a unique combination of biological, psychological, and social factors. This model underscores the importance of tailoring interventions to the individual, as no single approach will be universally effective</w:t>
      </w:r>
      <w:r w:rsidR="00F804AD">
        <w:t xml:space="preserve"> (Cappon and Kenn</w:t>
      </w:r>
      <w:r w:rsidR="001F10FF">
        <w:t xml:space="preserve">ette, 2022; </w:t>
      </w:r>
      <w:proofErr w:type="spellStart"/>
      <w:r w:rsidR="00D33071">
        <w:t>Ikeguchi</w:t>
      </w:r>
      <w:proofErr w:type="spellEnd"/>
      <w:r w:rsidR="00D33071">
        <w:t>, 2024;</w:t>
      </w:r>
      <w:r w:rsidR="00FD5975">
        <w:t xml:space="preserve"> Marschall, 2023)</w:t>
      </w:r>
      <w:r w:rsidRPr="00D056B6">
        <w:t>. The variability in cognitive profiles, sensory sensitivities, emotional regulation, and environmental influences means that what works for one child may not work for another</w:t>
      </w:r>
      <w:r w:rsidR="00736A5E">
        <w:t xml:space="preserve"> (Mezzanotte, 2022)</w:t>
      </w:r>
      <w:r w:rsidRPr="00D056B6">
        <w:t>. To illustrate this, a case study from Social Care Wales (2025) has been considered (see Appendix 1), which demonstrates how support and interventions can be effectively implemented in mainstream schools on a needs-led basis. The case highlights the importance of collaborative planning between educators, families, and support professionals, and shows how flexible, person-centred strategies</w:t>
      </w:r>
      <w:r w:rsidR="00842B0D">
        <w:t xml:space="preserve">, </w:t>
      </w:r>
      <w:r w:rsidRPr="00D056B6">
        <w:t>such as sensory-friendly classroom adaptations, visual supports, and structured routines</w:t>
      </w:r>
      <w:r w:rsidR="00842B0D">
        <w:t xml:space="preserve">, </w:t>
      </w:r>
      <w:r w:rsidRPr="00D056B6">
        <w:t>can significantly enhance inclusion and well-being</w:t>
      </w:r>
      <w:r w:rsidR="00603899">
        <w:t xml:space="preserve"> (Sivaguru and Mary</w:t>
      </w:r>
      <w:r w:rsidR="00C557CE">
        <w:t>, 2023), and will focus on the social and psychological elements of the Biopsychosocial Model (Eng</w:t>
      </w:r>
      <w:r w:rsidR="00387EDF">
        <w:t>el</w:t>
      </w:r>
      <w:r w:rsidR="00C557CE">
        <w:t>, 1977)</w:t>
      </w:r>
      <w:r w:rsidRPr="00D056B6">
        <w:t>. This approach aligns with inclusive education principles and reinforces the need for schools to move beyond diagnostic labels</w:t>
      </w:r>
      <w:r w:rsidR="009A21D9">
        <w:t xml:space="preserve"> (biology) </w:t>
      </w:r>
      <w:r w:rsidRPr="00D056B6">
        <w:t>and adopt a holistic, responsive model of support.</w:t>
      </w:r>
    </w:p>
    <w:p w14:paraId="4AF356F1" w14:textId="77777777" w:rsidR="00D056B6" w:rsidRDefault="00D056B6" w:rsidP="005A3AC8">
      <w:pPr>
        <w:spacing w:line="480" w:lineRule="auto"/>
        <w:outlineLvl w:val="1"/>
        <w:rPr>
          <w:b/>
        </w:rPr>
      </w:pPr>
    </w:p>
    <w:p w14:paraId="5C8FE8B8" w14:textId="56C20DB4" w:rsidR="00A50135" w:rsidRPr="004736AE" w:rsidRDefault="00F80917" w:rsidP="00617D35">
      <w:pPr>
        <w:spacing w:line="480" w:lineRule="auto"/>
        <w:rPr>
          <w:b/>
        </w:rPr>
      </w:pPr>
      <w:r w:rsidRPr="004736AE">
        <w:rPr>
          <w:b/>
        </w:rPr>
        <w:lastRenderedPageBreak/>
        <w:t>Sensory Friendly Spaces</w:t>
      </w:r>
      <w:r w:rsidR="00917FBF" w:rsidRPr="004736AE">
        <w:rPr>
          <w:b/>
        </w:rPr>
        <w:t xml:space="preserve"> </w:t>
      </w:r>
    </w:p>
    <w:p w14:paraId="2DE1E1AB" w14:textId="15DAA16B" w:rsidR="007B315D" w:rsidRPr="004736AE" w:rsidRDefault="007B315D" w:rsidP="007B315D">
      <w:pPr>
        <w:spacing w:line="480" w:lineRule="auto"/>
        <w:jc w:val="both"/>
      </w:pPr>
      <w:r w:rsidRPr="004736AE">
        <w:t xml:space="preserve">Creating inclusive educational environments for NDCYP requires careful consideration of the sensory and spatial characteristics of the classroom. Sewell (2022) emphasises the importance of designing sensory-friendly environments that accommodate the diverse needs of learners. This includes attention to the physical layout, colour schemes, and the presence of supportive tools such as visual schedules, sensory toys, and calming spaces (Sewell, 2022). In the case of Erin, </w:t>
      </w:r>
      <w:r w:rsidR="00D157C3" w:rsidRPr="004736AE">
        <w:t>(</w:t>
      </w:r>
      <w:r w:rsidRPr="004736AE">
        <w:t>Social Care Wales</w:t>
      </w:r>
      <w:r w:rsidR="00D157C3" w:rsidRPr="004736AE">
        <w:t xml:space="preserve">, </w:t>
      </w:r>
      <w:r w:rsidRPr="004736AE">
        <w:t>2025)</w:t>
      </w:r>
      <w:r w:rsidR="00D157C3" w:rsidRPr="004736AE">
        <w:t>,</w:t>
      </w:r>
      <w:r w:rsidRPr="004736AE">
        <w:t xml:space="preserve"> the potential benefits of </w:t>
      </w:r>
      <w:r w:rsidR="00D157C3" w:rsidRPr="004736AE">
        <w:t>‘</w:t>
      </w:r>
      <w:r w:rsidR="00B55385">
        <w:t>ASD</w:t>
      </w:r>
      <w:r w:rsidRPr="004736AE">
        <w:t>-friendly spaces</w:t>
      </w:r>
      <w:r w:rsidR="00D157C3" w:rsidRPr="004736AE">
        <w:t>’</w:t>
      </w:r>
      <w:r w:rsidRPr="004736AE">
        <w:t xml:space="preserve"> (Bahrami </w:t>
      </w:r>
      <w:r w:rsidR="008A75C9" w:rsidRPr="004736AE">
        <w:t>and</w:t>
      </w:r>
      <w:r w:rsidRPr="004736AE">
        <w:t xml:space="preserve"> Nejad, 2024, p.1), can mitigate symptoms such as anxiety and sensory overload that often </w:t>
      </w:r>
      <w:r w:rsidR="00692D8A" w:rsidRPr="004736AE">
        <w:t>contribute</w:t>
      </w:r>
      <w:r w:rsidRPr="004736AE">
        <w:t xml:space="preserve"> to behavioural challenges like meltdowns (Christensen </w:t>
      </w:r>
      <w:r w:rsidR="003A6223" w:rsidRPr="004736AE">
        <w:rPr>
          <w:i/>
          <w:iCs/>
        </w:rPr>
        <w:t>et al.</w:t>
      </w:r>
      <w:r w:rsidRPr="004736AE">
        <w:t xml:space="preserve">, 2018; Hwang </w:t>
      </w:r>
      <w:r w:rsidR="003A6223" w:rsidRPr="004736AE">
        <w:rPr>
          <w:i/>
          <w:iCs/>
        </w:rPr>
        <w:t>et al.</w:t>
      </w:r>
      <w:r w:rsidRPr="004736AE">
        <w:t>, 2020).</w:t>
      </w:r>
    </w:p>
    <w:p w14:paraId="4D9B29FF" w14:textId="7B25743A" w:rsidR="007B315D" w:rsidRPr="004736AE" w:rsidRDefault="007B315D" w:rsidP="007B315D">
      <w:pPr>
        <w:spacing w:line="480" w:lineRule="auto"/>
        <w:jc w:val="both"/>
      </w:pPr>
      <w:r w:rsidRPr="004736AE">
        <w:t>Bahrami and Nejad (2024) argue that environments not tailored to children’s sensory needs can exacerbate ASD-related symptoms. They stress the importance of understanding the unique sensory profiles of each learner to create spaces where they can thrive</w:t>
      </w:r>
      <w:r w:rsidR="00F80917" w:rsidRPr="004736AE">
        <w:t xml:space="preserve"> (Bahrami and Nejad, 2024)</w:t>
      </w:r>
      <w:r w:rsidRPr="004736AE">
        <w:t xml:space="preserve">. However, Cunningham (2022) critiques current school design practices, noting that decisions are often made from an adult-centric perspective, which may not align with the lived experiences of NDCYP. While designing universally supportive environments is challenging due to the variability of needs, Bahrami and Nejad (2024, p.2) propose </w:t>
      </w:r>
      <w:r w:rsidR="00F80917" w:rsidRPr="004736AE">
        <w:t>‘</w:t>
      </w:r>
      <w:r w:rsidRPr="004736AE">
        <w:t>zoning</w:t>
      </w:r>
      <w:r w:rsidR="00F80917" w:rsidRPr="004736AE">
        <w:t>’</w:t>
      </w:r>
      <w:r w:rsidRPr="004736AE">
        <w:t xml:space="preserve"> as an effective strategy. This involves dividing classrooms into distinct areas using furniture, bookshelves, or curtains to create predictable and manageable spaces (</w:t>
      </w:r>
      <w:proofErr w:type="spellStart"/>
      <w:r w:rsidRPr="004736AE">
        <w:t>Bogdashina</w:t>
      </w:r>
      <w:proofErr w:type="spellEnd"/>
      <w:r w:rsidRPr="004736AE">
        <w:t xml:space="preserve">, 2016; Gains </w:t>
      </w:r>
      <w:r w:rsidR="003A6223" w:rsidRPr="004736AE">
        <w:rPr>
          <w:i/>
          <w:iCs/>
        </w:rPr>
        <w:t>et al.</w:t>
      </w:r>
      <w:r w:rsidRPr="004736AE">
        <w:t>, 2016). Such zoning allows learners to gravitate toward areas that best meet their sensory needs while remaining engaged in classroom activities</w:t>
      </w:r>
      <w:r w:rsidR="00F80917" w:rsidRPr="004736AE">
        <w:t>, and may support Erin (Social Care Wales, 2025) in providing predictability.</w:t>
      </w:r>
    </w:p>
    <w:p w14:paraId="54A70369" w14:textId="0E30A5D5" w:rsidR="007B315D" w:rsidRPr="004736AE" w:rsidRDefault="007B315D" w:rsidP="007B315D">
      <w:pPr>
        <w:spacing w:line="480" w:lineRule="auto"/>
        <w:jc w:val="both"/>
      </w:pPr>
      <w:r w:rsidRPr="004736AE">
        <w:t xml:space="preserve">Despite these strategies, many mainstream classrooms still present sensory challenges. Shaba and Gains (2013, p.2) identify common environmental stressors such as </w:t>
      </w:r>
      <w:r w:rsidRPr="004736AE">
        <w:lastRenderedPageBreak/>
        <w:t xml:space="preserve">background noise, glare, clutter, and overcrowding, which can be particularly overwhelming for NDCYP. Erin’s case illustrates this, as her SPD makes her highly sensitive to such stimuli. Ptak </w:t>
      </w:r>
      <w:r w:rsidR="003A6223" w:rsidRPr="004736AE">
        <w:rPr>
          <w:i/>
          <w:iCs/>
        </w:rPr>
        <w:t>et al.</w:t>
      </w:r>
      <w:r w:rsidRPr="004736AE">
        <w:t xml:space="preserve"> (2022) note that SPD can affect both neurodivergent and neurotypical learners, often contributing to difficulties in learning and behaviour. Schaaf and McKeon Nightlinger (2007, p.243) found that children with SPD showed improvements in motor planning and participation when placed in sensory-friendly environments featuring quiet zones, natural lighting, and muted colour schemes.</w:t>
      </w:r>
    </w:p>
    <w:p w14:paraId="263AC2F0" w14:textId="46299014" w:rsidR="007B315D" w:rsidRPr="004736AE" w:rsidRDefault="007B315D" w:rsidP="007B315D">
      <w:pPr>
        <w:spacing w:line="480" w:lineRule="auto"/>
        <w:jc w:val="both"/>
      </w:pPr>
      <w:r w:rsidRPr="004736AE">
        <w:t xml:space="preserve">The importance of simplicity in classroom design is further supported by Shareef and </w:t>
      </w:r>
      <w:proofErr w:type="spellStart"/>
      <w:r w:rsidRPr="004736AE">
        <w:t>Farivarsadri</w:t>
      </w:r>
      <w:proofErr w:type="spellEnd"/>
      <w:r w:rsidRPr="004736AE">
        <w:t xml:space="preserve"> (2018), who recommend soft, neutral colours while cautioning against the use of stark white, which may evoke associations with clinical settings (</w:t>
      </w:r>
      <w:proofErr w:type="spellStart"/>
      <w:r w:rsidRPr="004736AE">
        <w:t>Anous</w:t>
      </w:r>
      <w:proofErr w:type="spellEnd"/>
      <w:r w:rsidRPr="004736AE">
        <w:t xml:space="preserve">, 2015). However, Nair </w:t>
      </w:r>
      <w:r w:rsidR="003A6223" w:rsidRPr="004736AE">
        <w:rPr>
          <w:i/>
          <w:iCs/>
        </w:rPr>
        <w:t>et al.</w:t>
      </w:r>
      <w:r w:rsidRPr="004736AE">
        <w:t xml:space="preserve"> (2022) critique the universal application of neutral colour schemes, reaffirming Bahrami and Nejad’s (2024) assertion that the manifestation of sensory needs varies significantly among children. As such, a colour scheme that supports one learner may not be suitable for another.</w:t>
      </w:r>
    </w:p>
    <w:p w14:paraId="3A7B3E89" w14:textId="3452162E" w:rsidR="00F504A3" w:rsidRPr="004736AE" w:rsidRDefault="007B315D" w:rsidP="00A50135">
      <w:pPr>
        <w:spacing w:line="480" w:lineRule="auto"/>
        <w:jc w:val="both"/>
      </w:pPr>
      <w:r w:rsidRPr="004736AE">
        <w:t xml:space="preserve">Gains </w:t>
      </w:r>
      <w:r w:rsidR="003A6223" w:rsidRPr="004736AE">
        <w:rPr>
          <w:i/>
          <w:iCs/>
        </w:rPr>
        <w:t>et al.</w:t>
      </w:r>
      <w:r w:rsidRPr="004736AE">
        <w:t xml:space="preserve"> (2016, p.4) highlight the importance of recognising both </w:t>
      </w:r>
      <w:proofErr w:type="gramStart"/>
      <w:r w:rsidRPr="004736AE">
        <w:t>hypo-sensitivity</w:t>
      </w:r>
      <w:proofErr w:type="gramEnd"/>
      <w:r w:rsidRPr="004736AE">
        <w:t xml:space="preserve"> and hyper-sensitivity in NDCYP. Hypo-sensitive learners may seek additional sensory input, while hyper-sensitive learners may experience sensory overload from excessive stimuli, sometimes resulting in physical discomfort or distress (</w:t>
      </w:r>
      <w:proofErr w:type="spellStart"/>
      <w:r w:rsidRPr="004736AE">
        <w:t>Safrilia</w:t>
      </w:r>
      <w:proofErr w:type="spellEnd"/>
      <w:r w:rsidRPr="004736AE">
        <w:t xml:space="preserve"> </w:t>
      </w:r>
      <w:r w:rsidR="003A6223" w:rsidRPr="004736AE">
        <w:rPr>
          <w:i/>
          <w:iCs/>
        </w:rPr>
        <w:t>et al.</w:t>
      </w:r>
      <w:r w:rsidRPr="004736AE">
        <w:t xml:space="preserve">, 2017; Butera </w:t>
      </w:r>
      <w:r w:rsidR="003A6223" w:rsidRPr="004736AE">
        <w:rPr>
          <w:i/>
          <w:iCs/>
        </w:rPr>
        <w:t>et al.</w:t>
      </w:r>
      <w:r w:rsidRPr="004736AE">
        <w:rPr>
          <w:i/>
          <w:iCs/>
        </w:rPr>
        <w:t>,</w:t>
      </w:r>
      <w:r w:rsidRPr="004736AE">
        <w:t xml:space="preserve"> 2020). These distinctions underscore the need for flexible and responsive classroom environments. The zoning strategy proposed by Gains </w:t>
      </w:r>
      <w:r w:rsidR="003A6223" w:rsidRPr="004736AE">
        <w:rPr>
          <w:i/>
          <w:iCs/>
        </w:rPr>
        <w:t>et al.</w:t>
      </w:r>
      <w:r w:rsidRPr="004736AE">
        <w:t xml:space="preserve"> (2016) offers a practical solution by accommodating a range of sensory needs within a single space, allowing learners to self-regulate and engage in ways that align with their individual profiles.</w:t>
      </w:r>
    </w:p>
    <w:p w14:paraId="183AB471" w14:textId="7ACDBA56" w:rsidR="00DE207E" w:rsidRPr="004736AE" w:rsidRDefault="00DE207E" w:rsidP="00DE207E">
      <w:pPr>
        <w:spacing w:line="480" w:lineRule="auto"/>
        <w:jc w:val="both"/>
      </w:pPr>
      <w:r w:rsidRPr="004736AE">
        <w:t xml:space="preserve">Creating an inclusive classroom environment does not always require extensive financial investment. Black </w:t>
      </w:r>
      <w:r w:rsidR="003A6223" w:rsidRPr="004736AE">
        <w:rPr>
          <w:i/>
          <w:iCs/>
        </w:rPr>
        <w:t>et al.</w:t>
      </w:r>
      <w:r w:rsidRPr="004736AE">
        <w:t xml:space="preserve"> (2022) argue that school leaders should make every </w:t>
      </w:r>
      <w:r w:rsidRPr="004736AE">
        <w:lastRenderedPageBreak/>
        <w:t>effort to accommodate NDCYP within the resources available to them. One such strategy is the reduction of visual clutter, which can benefit not only NDCYP but also children with or without a diagnosis of SPD</w:t>
      </w:r>
      <w:r w:rsidR="00157049" w:rsidRPr="004736AE">
        <w:t xml:space="preserve"> (Black </w:t>
      </w:r>
      <w:r w:rsidR="00157049" w:rsidRPr="004736AE">
        <w:rPr>
          <w:i/>
          <w:iCs/>
        </w:rPr>
        <w:t xml:space="preserve">et al., </w:t>
      </w:r>
      <w:r w:rsidR="00157049" w:rsidRPr="004736AE">
        <w:t>2022)</w:t>
      </w:r>
      <w:r w:rsidRPr="004736AE">
        <w:t xml:space="preserve">. Visual clutter may include excessive posters, charts, or wall decorations; disorganised or crowded spaces such as cluttered desks and open storage; and overstimulating elements like flashing visuals or undefined activity zones (Zazzi </w:t>
      </w:r>
      <w:r w:rsidR="008A75C9" w:rsidRPr="004736AE">
        <w:t>and</w:t>
      </w:r>
      <w:r w:rsidRPr="004736AE">
        <w:t xml:space="preserve"> Faragher, 2018). Black </w:t>
      </w:r>
      <w:r w:rsidR="003A6223" w:rsidRPr="004736AE">
        <w:rPr>
          <w:i/>
          <w:iCs/>
        </w:rPr>
        <w:t>et al.</w:t>
      </w:r>
      <w:r w:rsidRPr="004736AE">
        <w:t xml:space="preserve"> (2022) suggest that removing such distractions can create a calmer, more structured environment that supports focus and reduces anxiety, and would benefit Erin (Social Care Wales) greatly. </w:t>
      </w:r>
    </w:p>
    <w:p w14:paraId="7491FBD6" w14:textId="28B4184B" w:rsidR="00E3592B" w:rsidRPr="004736AE" w:rsidRDefault="00DE207E" w:rsidP="00DE207E">
      <w:pPr>
        <w:spacing w:line="480" w:lineRule="auto"/>
        <w:jc w:val="both"/>
      </w:pPr>
      <w:r w:rsidRPr="004736AE">
        <w:t xml:space="preserve">In addition to decluttering, other affordable modifications include changing lightbulbs or fittings to reduce glare, using soft and muted colour schemes, rearranging furniture to define spatial zones, and incorporating materials that absorb sound (Zazzi </w:t>
      </w:r>
      <w:r w:rsidR="008A75C9" w:rsidRPr="004736AE">
        <w:t>and</w:t>
      </w:r>
      <w:r w:rsidRPr="004736AE">
        <w:t xml:space="preserve"> Faragher, 2018). These adjustments can be implemented with minimal cost yet have a profound impact on learners’ ability to engage with their environment.</w:t>
      </w:r>
      <w:r w:rsidR="00E3592B" w:rsidRPr="004736AE">
        <w:t xml:space="preserve"> </w:t>
      </w:r>
    </w:p>
    <w:p w14:paraId="36B83B08" w14:textId="77777777" w:rsidR="00707E29" w:rsidRPr="004736AE" w:rsidRDefault="00707E29" w:rsidP="000C2A92">
      <w:pPr>
        <w:spacing w:line="480" w:lineRule="auto"/>
        <w:jc w:val="both"/>
      </w:pPr>
    </w:p>
    <w:p w14:paraId="33AB5D26" w14:textId="6D949704" w:rsidR="000C2A92" w:rsidRPr="004736AE" w:rsidRDefault="001B2052" w:rsidP="009E4CC9">
      <w:pPr>
        <w:spacing w:line="480" w:lineRule="auto"/>
        <w:rPr>
          <w:b/>
        </w:rPr>
      </w:pPr>
      <w:r w:rsidRPr="004736AE">
        <w:rPr>
          <w:b/>
        </w:rPr>
        <w:t>Emotion and Wellbeing Support</w:t>
      </w:r>
      <w:r w:rsidR="007C41C9" w:rsidRPr="004736AE">
        <w:rPr>
          <w:b/>
        </w:rPr>
        <w:t xml:space="preserve"> </w:t>
      </w:r>
    </w:p>
    <w:p w14:paraId="32C35FE2" w14:textId="22E0F492" w:rsidR="003E27EB" w:rsidRPr="004736AE" w:rsidRDefault="007A7178" w:rsidP="003E27EB">
      <w:pPr>
        <w:spacing w:line="480" w:lineRule="auto"/>
        <w:jc w:val="both"/>
      </w:pPr>
      <w:r w:rsidRPr="004736AE">
        <w:t>The case study (Social Care Wales, 2025) identifies two key areas of emotional support: the first being targeted support for Erin’s parents, and the second involving the assignment of a key worker to coordinate Erin’s educational and emotional needs. As Al</w:t>
      </w:r>
      <w:r w:rsidR="00ED64F8">
        <w:t>i</w:t>
      </w:r>
      <w:r w:rsidRPr="004736AE">
        <w:t>matu (2024, p.119) asserts, when considering the role of family and community in supporting NDCYP, ‘inclusivity does not stop at the school gate’. Active involvement of families and caregivers is therefore essential to the success of inclusive educational practices, reinforcing the importance of holistic, collaborative approaches that extend beyond the classroom.</w:t>
      </w:r>
      <w:r w:rsidR="00F41A6A" w:rsidRPr="004736AE">
        <w:t xml:space="preserve"> </w:t>
      </w:r>
      <w:r w:rsidR="003E27EB" w:rsidRPr="004736AE">
        <w:t xml:space="preserve">Bronfenbrenner’s (1979) Ecological Systems Theory provides a valuable framework for understanding the interconnected influences on a child’s </w:t>
      </w:r>
      <w:r w:rsidR="003E27EB" w:rsidRPr="004736AE">
        <w:lastRenderedPageBreak/>
        <w:t xml:space="preserve">development. Within this model, schools and families are both situated in the child’s microsystem, directly shaping their experiences and outcomes. Stanley and Kuo (2022, p.5) emphasise that families are the </w:t>
      </w:r>
      <w:r w:rsidR="002F7FDE" w:rsidRPr="004736AE">
        <w:t>‘</w:t>
      </w:r>
      <w:r w:rsidR="003E27EB" w:rsidRPr="004736AE">
        <w:t>foremost source of influence on their children’s development</w:t>
      </w:r>
      <w:r w:rsidR="002F7FDE" w:rsidRPr="004736AE">
        <w:t>’,</w:t>
      </w:r>
      <w:r w:rsidR="003E27EB" w:rsidRPr="004736AE">
        <w:t xml:space="preserve"> and therefore, collaboration between families and schools is essential in creating the </w:t>
      </w:r>
      <w:r w:rsidR="002F7FDE" w:rsidRPr="004736AE">
        <w:t>‘</w:t>
      </w:r>
      <w:r w:rsidR="003E27EB" w:rsidRPr="004736AE">
        <w:t>village</w:t>
      </w:r>
      <w:r w:rsidR="002F7FDE" w:rsidRPr="004736AE">
        <w:t>’</w:t>
      </w:r>
      <w:r w:rsidR="003E27EB" w:rsidRPr="004736AE">
        <w:t xml:space="preserve"> needed to support NDCYP. Deng (2025, p.12) reinforces this view, highlighting that a child’s educational experience is significantly shaped by factors such as parental involvement, emotional climate at home, material resources, and socioeconomic status.</w:t>
      </w:r>
    </w:p>
    <w:p w14:paraId="6D0DB786" w14:textId="77777777" w:rsidR="00F41A6A" w:rsidRPr="004736AE" w:rsidRDefault="00F41A6A" w:rsidP="003E27EB">
      <w:pPr>
        <w:spacing w:line="480" w:lineRule="auto"/>
        <w:jc w:val="both"/>
      </w:pPr>
    </w:p>
    <w:p w14:paraId="25530226" w14:textId="7872727B" w:rsidR="00F41A6A" w:rsidRPr="004736AE" w:rsidRDefault="00F41A6A" w:rsidP="009E4CC9">
      <w:pPr>
        <w:spacing w:line="480" w:lineRule="auto"/>
        <w:rPr>
          <w:b/>
        </w:rPr>
      </w:pPr>
      <w:r w:rsidRPr="004736AE">
        <w:rPr>
          <w:b/>
        </w:rPr>
        <w:t>Socioeconomic Status</w:t>
      </w:r>
      <w:r w:rsidR="008E0B2D" w:rsidRPr="004736AE">
        <w:rPr>
          <w:b/>
        </w:rPr>
        <w:t xml:space="preserve"> (SES)</w:t>
      </w:r>
      <w:r w:rsidR="00A4204F">
        <w:rPr>
          <w:b/>
        </w:rPr>
        <w:t xml:space="preserve"> </w:t>
      </w:r>
    </w:p>
    <w:p w14:paraId="0C4235C6" w14:textId="6D7C885D" w:rsidR="003E27EB" w:rsidRPr="004736AE" w:rsidRDefault="003E27EB" w:rsidP="003E27EB">
      <w:pPr>
        <w:spacing w:line="480" w:lineRule="auto"/>
        <w:jc w:val="both"/>
      </w:pPr>
      <w:r w:rsidRPr="004736AE">
        <w:t>SES</w:t>
      </w:r>
      <w:r w:rsidR="00963BEE" w:rsidRPr="004736AE">
        <w:t xml:space="preserve">, </w:t>
      </w:r>
      <w:r w:rsidRPr="004736AE">
        <w:t>defined by parental income, education level, and occupation</w:t>
      </w:r>
      <w:r w:rsidR="00963BEE" w:rsidRPr="004736AE">
        <w:t xml:space="preserve">, </w:t>
      </w:r>
      <w:r w:rsidRPr="004736AE">
        <w:t xml:space="preserve">has been shown to influence a child’s academic trajectory (Munir </w:t>
      </w:r>
      <w:r w:rsidR="003A6223" w:rsidRPr="004736AE">
        <w:rPr>
          <w:i/>
          <w:iCs/>
        </w:rPr>
        <w:t>et al.</w:t>
      </w:r>
      <w:r w:rsidRPr="004736AE">
        <w:t xml:space="preserve">, 2023). Children from higher SES backgrounds often benefit from greater access to enrichment opportunities, including private tutoring, educational technology, and extracurricular activities (Munir </w:t>
      </w:r>
      <w:r w:rsidR="003A6223" w:rsidRPr="004736AE">
        <w:rPr>
          <w:i/>
          <w:iCs/>
        </w:rPr>
        <w:t>et al.</w:t>
      </w:r>
      <w:r w:rsidRPr="004736AE">
        <w:t xml:space="preserve">, 2023; Duncan </w:t>
      </w:r>
      <w:r w:rsidR="003A6223" w:rsidRPr="004736AE">
        <w:rPr>
          <w:i/>
          <w:iCs/>
        </w:rPr>
        <w:t>et al.</w:t>
      </w:r>
      <w:r w:rsidRPr="004736AE">
        <w:t xml:space="preserve">, 2010; Evans, 2004). Silverman </w:t>
      </w:r>
      <w:r w:rsidR="003A6223" w:rsidRPr="004736AE">
        <w:rPr>
          <w:i/>
          <w:iCs/>
        </w:rPr>
        <w:t>et al.</w:t>
      </w:r>
      <w:r w:rsidRPr="004736AE">
        <w:t xml:space="preserve"> (2023) argue that recognising and responding to a child’s socioeconomic context enables educators to tailor support strategies that enhance motivation and persistence, particularly for those from disadvantaged backgrounds. Such awareness can foster identity-affirming practices and help mitigate achievement disparities. However, Hackman and Kraemer (2020, p.88) caution that knowledge of a family’s SES can inadvertently influence the level of support a child receives. For instance, children from affluent families may be perceived as more capable and thus offered more opportunities, while those from lower-income households may be marginalised</w:t>
      </w:r>
      <w:r w:rsidR="00B90814" w:rsidRPr="004736AE">
        <w:t xml:space="preserve"> (Hackman and Kraemer, 2020, p.88)</w:t>
      </w:r>
      <w:r w:rsidRPr="004736AE">
        <w:t>.</w:t>
      </w:r>
    </w:p>
    <w:p w14:paraId="6315AA25" w14:textId="600B223D" w:rsidR="003E27EB" w:rsidRPr="004736AE" w:rsidRDefault="003E27EB" w:rsidP="003E27EB">
      <w:pPr>
        <w:spacing w:line="480" w:lineRule="auto"/>
        <w:jc w:val="both"/>
      </w:pPr>
      <w:r w:rsidRPr="004736AE">
        <w:t xml:space="preserve">Han </w:t>
      </w:r>
      <w:r w:rsidR="003A6223" w:rsidRPr="004736AE">
        <w:rPr>
          <w:i/>
          <w:iCs/>
        </w:rPr>
        <w:t>et al.</w:t>
      </w:r>
      <w:r w:rsidRPr="004736AE">
        <w:t xml:space="preserve"> (2024) found that NDCYP from lower socioeconomic backgrounds</w:t>
      </w:r>
      <w:r w:rsidR="009435B7" w:rsidRPr="004736AE">
        <w:t xml:space="preserve"> or are experiencing poverty</w:t>
      </w:r>
      <w:r w:rsidRPr="004736AE">
        <w:t xml:space="preserve"> are more likely to experience delays in cognitive, language, and </w:t>
      </w:r>
      <w:r w:rsidRPr="004736AE">
        <w:lastRenderedPageBreak/>
        <w:t xml:space="preserve">motor development. These disparities are shaped by both biological and environmental factors (Li </w:t>
      </w:r>
      <w:r w:rsidR="008A75C9" w:rsidRPr="004736AE">
        <w:t>and</w:t>
      </w:r>
      <w:r w:rsidRPr="004736AE">
        <w:t xml:space="preserve"> Qiu, 2018). Roy and Giraldo-Garcia (2018) argue that emotional support for NDCYP must be contextually responsive, particularly as children from lower SES backgrounds often have limited access to mental health resources and reduced parental availability. Without an understanding of a child’s home circumstances, schools may fail to provide the emotional regulation support that NDCYP require (Taylor </w:t>
      </w:r>
      <w:r w:rsidR="003A6223" w:rsidRPr="004736AE">
        <w:rPr>
          <w:i/>
          <w:iCs/>
        </w:rPr>
        <w:t>et al.</w:t>
      </w:r>
      <w:r w:rsidRPr="004736AE">
        <w:rPr>
          <w:i/>
          <w:iCs/>
        </w:rPr>
        <w:t>,</w:t>
      </w:r>
      <w:r w:rsidRPr="004736AE">
        <w:t xml:space="preserve"> 2017).</w:t>
      </w:r>
    </w:p>
    <w:p w14:paraId="512D36A4" w14:textId="7BA8B1AC" w:rsidR="003E27EB" w:rsidRPr="004736AE" w:rsidRDefault="003E27EB" w:rsidP="003E27EB">
      <w:pPr>
        <w:spacing w:line="480" w:lineRule="auto"/>
        <w:jc w:val="both"/>
      </w:pPr>
      <w:r w:rsidRPr="004736AE">
        <w:t xml:space="preserve">This is evident in the case study of Erin (Social Care Wales, 2025), where her family’s difficulties in managing behaviour at home directly impacted her emotional regulation at school. Vassallo </w:t>
      </w:r>
      <w:r w:rsidR="003A6223" w:rsidRPr="004736AE">
        <w:rPr>
          <w:i/>
          <w:iCs/>
        </w:rPr>
        <w:t>et al.</w:t>
      </w:r>
      <w:r w:rsidRPr="004736AE">
        <w:t xml:space="preserve"> (2020) explain that a supportive home environment enhances a NDCYP’s ability to cope with school-based challenges, while a stressful home life can exacerbate difficulties in emotional regulation, communication, and social interaction. Souza and Velho (2024) similarly assert that families are </w:t>
      </w:r>
      <w:r w:rsidR="004260EE" w:rsidRPr="004736AE">
        <w:t>‘</w:t>
      </w:r>
      <w:r w:rsidRPr="004736AE">
        <w:t>key</w:t>
      </w:r>
      <w:r w:rsidR="004260EE" w:rsidRPr="004736AE">
        <w:t>’</w:t>
      </w:r>
      <w:r w:rsidRPr="004736AE">
        <w:t xml:space="preserve"> to supporting neurodiverse children.</w:t>
      </w:r>
    </w:p>
    <w:p w14:paraId="7F7DE03C" w14:textId="77777777" w:rsidR="00045882" w:rsidRPr="004736AE" w:rsidRDefault="00045882" w:rsidP="006A133B">
      <w:pPr>
        <w:spacing w:line="480" w:lineRule="auto"/>
        <w:jc w:val="both"/>
      </w:pPr>
    </w:p>
    <w:p w14:paraId="5C048DFD" w14:textId="4EA3AC7E" w:rsidR="00045882" w:rsidRPr="004736AE" w:rsidRDefault="000A6688" w:rsidP="00587752">
      <w:pPr>
        <w:spacing w:line="480" w:lineRule="auto"/>
        <w:rPr>
          <w:b/>
        </w:rPr>
      </w:pPr>
      <w:r w:rsidRPr="004736AE">
        <w:rPr>
          <w:b/>
        </w:rPr>
        <w:t>Parental Support</w:t>
      </w:r>
    </w:p>
    <w:p w14:paraId="67F0C3D7" w14:textId="00C3929F" w:rsidR="00461949" w:rsidRPr="004736AE" w:rsidRDefault="00461949" w:rsidP="00461949">
      <w:pPr>
        <w:spacing w:line="480" w:lineRule="auto"/>
        <w:jc w:val="both"/>
      </w:pPr>
      <w:r w:rsidRPr="004736AE">
        <w:t>It is evident from the case study (Social Care Wales, 2025) that Erin’s parents were experiencing a decline in their mental health, as indicated by their expressed need for respite and the challenges surrounding Erin’s emotional regulation in school.</w:t>
      </w:r>
      <w:r w:rsidR="00E4177E">
        <w:t xml:space="preserve"> Although not </w:t>
      </w:r>
      <w:r w:rsidR="00116CEA">
        <w:t>primarily linked to developing inclusive practice within schools, consideration should be given to the parental mental health when supporting the child within the school environment</w:t>
      </w:r>
      <w:r w:rsidR="008C4120">
        <w:t xml:space="preserve"> </w:t>
      </w:r>
      <w:r w:rsidR="00BE1EFC">
        <w:t xml:space="preserve">(D’Arcy </w:t>
      </w:r>
      <w:r w:rsidR="00BE1EFC">
        <w:rPr>
          <w:i/>
          <w:iCs/>
        </w:rPr>
        <w:t xml:space="preserve">et al., </w:t>
      </w:r>
      <w:r w:rsidR="00BE1EFC">
        <w:t>2023; Iao</w:t>
      </w:r>
      <w:r w:rsidR="00D1350C">
        <w:t xml:space="preserve">, 2024; Cerero </w:t>
      </w:r>
      <w:r w:rsidR="00D1350C">
        <w:rPr>
          <w:i/>
          <w:iCs/>
        </w:rPr>
        <w:t xml:space="preserve">et al., </w:t>
      </w:r>
      <w:r w:rsidR="00D1350C">
        <w:t>2024</w:t>
      </w:r>
      <w:r w:rsidR="00BE1EFC">
        <w:t>).</w:t>
      </w:r>
      <w:r w:rsidRPr="004736AE">
        <w:t xml:space="preserve"> In response, the parents received parenting support sessions, which the National Autistic Society (2025) describes as a ‘lifeline’ for families of NDCYP. One example of such support is the </w:t>
      </w:r>
      <w:r w:rsidRPr="004736AE">
        <w:rPr>
          <w:i/>
          <w:iCs/>
        </w:rPr>
        <w:t>Community Connector Project</w:t>
      </w:r>
      <w:r w:rsidRPr="004736AE">
        <w:t xml:space="preserve"> developed by Cardiff and Vale University </w:t>
      </w:r>
      <w:r w:rsidRPr="004736AE">
        <w:lastRenderedPageBreak/>
        <w:t xml:space="preserve">Health Board (2025), a proactive, strengths-based initiative designed to support parents and carers of neurodiverse children. This programme offers early access to information, workshops, and local services, and is accessible regardless of whether a formal diagnosis has been made. By connecting parents with others in similar situations, such initiatives help to build a supportive community or </w:t>
      </w:r>
      <w:r w:rsidR="004C13DD" w:rsidRPr="004736AE">
        <w:t>‘</w:t>
      </w:r>
      <w:r w:rsidRPr="004736AE">
        <w:t>village</w:t>
      </w:r>
      <w:r w:rsidR="004C13DD" w:rsidRPr="004736AE">
        <w:t>’</w:t>
      </w:r>
      <w:r w:rsidRPr="004736AE">
        <w:t xml:space="preserve"> (Stanley </w:t>
      </w:r>
      <w:r w:rsidR="008A75C9" w:rsidRPr="004736AE">
        <w:t>and</w:t>
      </w:r>
      <w:r w:rsidRPr="004736AE">
        <w:t xml:space="preserve"> Kuo, 2022, p.5), enhancing parental self-efficacy and, in turn, improving outcomes for NDCYP</w:t>
      </w:r>
      <w:r w:rsidR="00917BBE">
        <w:t xml:space="preserve"> (</w:t>
      </w:r>
      <w:proofErr w:type="spellStart"/>
      <w:r w:rsidR="00EC07BE">
        <w:t>Campilla</w:t>
      </w:r>
      <w:proofErr w:type="spellEnd"/>
      <w:r w:rsidR="00EC07BE">
        <w:t xml:space="preserve"> </w:t>
      </w:r>
      <w:r w:rsidR="00EC07BE">
        <w:rPr>
          <w:i/>
          <w:iCs/>
        </w:rPr>
        <w:t xml:space="preserve">et al., </w:t>
      </w:r>
      <w:r w:rsidR="00EC07BE">
        <w:t>2023</w:t>
      </w:r>
      <w:r w:rsidR="009276CE">
        <w:t xml:space="preserve">; </w:t>
      </w:r>
      <w:proofErr w:type="spellStart"/>
      <w:r w:rsidR="009276CE" w:rsidRPr="004736AE">
        <w:t>Ioa</w:t>
      </w:r>
      <w:proofErr w:type="spellEnd"/>
      <w:r w:rsidR="009276CE" w:rsidRPr="004736AE">
        <w:t xml:space="preserve">, 2024; </w:t>
      </w:r>
      <w:proofErr w:type="spellStart"/>
      <w:r w:rsidR="009276CE" w:rsidRPr="004736AE">
        <w:t>Avdiu</w:t>
      </w:r>
      <w:proofErr w:type="spellEnd"/>
      <w:r w:rsidR="009276CE" w:rsidRPr="004736AE">
        <w:t xml:space="preserve"> and Duraku, 2024; Morris </w:t>
      </w:r>
      <w:r w:rsidR="009276CE" w:rsidRPr="004736AE">
        <w:rPr>
          <w:i/>
          <w:iCs/>
        </w:rPr>
        <w:t>et al.</w:t>
      </w:r>
      <w:r w:rsidR="009276CE" w:rsidRPr="004736AE">
        <w:t>, 2007).</w:t>
      </w:r>
    </w:p>
    <w:p w14:paraId="1A9605CB" w14:textId="47473F39" w:rsidR="00461949" w:rsidRPr="004736AE" w:rsidRDefault="00461949" w:rsidP="00461949">
      <w:pPr>
        <w:spacing w:line="480" w:lineRule="auto"/>
        <w:jc w:val="both"/>
      </w:pPr>
      <w:r w:rsidRPr="004736AE">
        <w:t>Formal interventions are also available through local authorities and social services. For instance, the Family Information Service Carmarthenshire (2025) hosts a team of specialised professionals known as </w:t>
      </w:r>
      <w:r w:rsidRPr="004736AE">
        <w:rPr>
          <w:i/>
          <w:iCs/>
        </w:rPr>
        <w:t xml:space="preserve">Tim </w:t>
      </w:r>
      <w:proofErr w:type="spellStart"/>
      <w:r w:rsidRPr="004736AE">
        <w:rPr>
          <w:i/>
          <w:iCs/>
        </w:rPr>
        <w:t>Camau</w:t>
      </w:r>
      <w:proofErr w:type="spellEnd"/>
      <w:r w:rsidRPr="004736AE">
        <w:rPr>
          <w:i/>
          <w:iCs/>
        </w:rPr>
        <w:t xml:space="preserve"> Bach</w:t>
      </w:r>
      <w:r w:rsidRPr="004736AE">
        <w:t>, who provide therapeutic, person-centred support to schools, families, and children with ALN and neurodiversity. Their approach involves listening to the perspectives of all stakeholders</w:t>
      </w:r>
      <w:r w:rsidR="004C13DD" w:rsidRPr="004736AE">
        <w:t xml:space="preserve">, </w:t>
      </w:r>
      <w:r w:rsidRPr="004736AE">
        <w:t>child, family, and school</w:t>
      </w:r>
      <w:r w:rsidR="004C13DD" w:rsidRPr="004736AE">
        <w:t xml:space="preserve">, </w:t>
      </w:r>
      <w:r w:rsidRPr="004736AE">
        <w:t xml:space="preserve">to assess current challenges and existing support systems. Based on this assessment, they develop tailored interventions. For example, if a child is struggling with emotional regulation, the team may work directly with the child using tactile props and workbooks to enhance emotional maturity (Bennett </w:t>
      </w:r>
      <w:r w:rsidR="003A6223" w:rsidRPr="004736AE">
        <w:rPr>
          <w:i/>
          <w:iCs/>
        </w:rPr>
        <w:t>et al.</w:t>
      </w:r>
      <w:r w:rsidRPr="004736AE">
        <w:t>, 2024). Simultaneously, they support parents by offering guidance on emotional needs, sharing regulation strategies for use at home, and engaging in joint activities to promote co-regulation (Caki</w:t>
      </w:r>
      <w:r w:rsidR="00FC7460">
        <w:t>e</w:t>
      </w:r>
      <w:r w:rsidRPr="004736AE">
        <w:t xml:space="preserve">r </w:t>
      </w:r>
      <w:r w:rsidR="003A6223" w:rsidRPr="004736AE">
        <w:rPr>
          <w:i/>
          <w:iCs/>
        </w:rPr>
        <w:t>et al.</w:t>
      </w:r>
      <w:r w:rsidRPr="004736AE">
        <w:t>, 2025).</w:t>
      </w:r>
    </w:p>
    <w:p w14:paraId="08690BCD" w14:textId="1E21E8A3" w:rsidR="00461949" w:rsidRPr="004736AE" w:rsidRDefault="00461949" w:rsidP="00461949">
      <w:pPr>
        <w:spacing w:line="480" w:lineRule="auto"/>
        <w:jc w:val="both"/>
      </w:pPr>
      <w:r w:rsidRPr="004736AE">
        <w:t>Importantly, </w:t>
      </w:r>
      <w:r w:rsidRPr="004736AE">
        <w:rPr>
          <w:i/>
          <w:iCs/>
        </w:rPr>
        <w:t xml:space="preserve">Tim </w:t>
      </w:r>
      <w:proofErr w:type="spellStart"/>
      <w:r w:rsidRPr="004736AE">
        <w:rPr>
          <w:i/>
          <w:iCs/>
        </w:rPr>
        <w:t>Camau</w:t>
      </w:r>
      <w:proofErr w:type="spellEnd"/>
      <w:r w:rsidRPr="004736AE">
        <w:rPr>
          <w:i/>
          <w:iCs/>
        </w:rPr>
        <w:t xml:space="preserve"> Bach</w:t>
      </w:r>
      <w:r w:rsidRPr="004736AE">
        <w:t xml:space="preserve"> also liaises with schools to ensure that the child’s identified needs are communicated and addressed. This may involve collaboration with the school’s Emotional Literacy Support Assistant (ELSA) to implement consistent strategies across home and school environments (Family Information Service Carmarthenshire, 2025). </w:t>
      </w:r>
    </w:p>
    <w:p w14:paraId="12B37860" w14:textId="77777777" w:rsidR="00461949" w:rsidRPr="004736AE" w:rsidRDefault="00461949" w:rsidP="00485739">
      <w:pPr>
        <w:spacing w:line="480" w:lineRule="auto"/>
        <w:jc w:val="both"/>
      </w:pPr>
    </w:p>
    <w:p w14:paraId="43A035C1" w14:textId="09AD65F3" w:rsidR="00461949" w:rsidRPr="004736AE" w:rsidRDefault="00F4516E" w:rsidP="00587752">
      <w:pPr>
        <w:spacing w:line="480" w:lineRule="auto"/>
        <w:rPr>
          <w:b/>
        </w:rPr>
      </w:pPr>
      <w:r w:rsidRPr="004736AE">
        <w:rPr>
          <w:b/>
        </w:rPr>
        <w:lastRenderedPageBreak/>
        <w:t xml:space="preserve">Emotional </w:t>
      </w:r>
      <w:r w:rsidR="0061307F" w:rsidRPr="004736AE">
        <w:rPr>
          <w:b/>
        </w:rPr>
        <w:t>Literacy Support Assistant (</w:t>
      </w:r>
      <w:r w:rsidRPr="004736AE">
        <w:rPr>
          <w:b/>
        </w:rPr>
        <w:t>ELSA</w:t>
      </w:r>
      <w:r w:rsidR="0061307F" w:rsidRPr="004736AE">
        <w:rPr>
          <w:b/>
        </w:rPr>
        <w:t>)</w:t>
      </w:r>
    </w:p>
    <w:p w14:paraId="6B12EDDD" w14:textId="01B32285" w:rsidR="0059214B" w:rsidRPr="004736AE" w:rsidRDefault="0059214B" w:rsidP="0059214B">
      <w:pPr>
        <w:spacing w:line="480" w:lineRule="auto"/>
        <w:jc w:val="both"/>
      </w:pPr>
      <w:r w:rsidRPr="004736AE">
        <w:t>ELSAs are designated professionals within school settings who are specifically trained to support the emotional and social needs of children and young people (ELSA Network, 2024). Rogers and Kelly (2024, p.51) evaluate the role of ELSAs in mainstream schools and describe the intervention as ‘adaptable and nuanced’, particularly effective in supporting neurodivergent learners. ELSAs play a vital role in promoting emotional wellbeing and social inclusion for NDCYP, offering structured, evidence-informed interventions that target key areas such as emotional regulation, anxiety management, and social communication (</w:t>
      </w:r>
      <w:r w:rsidR="003A5D16">
        <w:t xml:space="preserve">Hwang </w:t>
      </w:r>
      <w:r w:rsidR="003A5D16">
        <w:rPr>
          <w:i/>
          <w:iCs/>
        </w:rPr>
        <w:t xml:space="preserve">et al., </w:t>
      </w:r>
      <w:r w:rsidR="003A5D16">
        <w:t>2020</w:t>
      </w:r>
      <w:r w:rsidRPr="004736AE">
        <w:t>), domains in which Erin, as identified in her case study (Social Care Wales, 2025), experiences significant challenges</w:t>
      </w:r>
      <w:r w:rsidR="00D62EB3" w:rsidRPr="004736AE">
        <w:t>.</w:t>
      </w:r>
    </w:p>
    <w:p w14:paraId="503C1C10" w14:textId="34050CEA" w:rsidR="0059214B" w:rsidRPr="004736AE" w:rsidRDefault="0059214B" w:rsidP="0059214B">
      <w:pPr>
        <w:spacing w:line="480" w:lineRule="auto"/>
        <w:jc w:val="both"/>
      </w:pPr>
      <w:r w:rsidRPr="004736AE">
        <w:t xml:space="preserve">Woolfson </w:t>
      </w:r>
      <w:r w:rsidR="003A6223" w:rsidRPr="004736AE">
        <w:rPr>
          <w:i/>
          <w:iCs/>
        </w:rPr>
        <w:t>et al.</w:t>
      </w:r>
      <w:r w:rsidRPr="004736AE">
        <w:t xml:space="preserve"> (2013) explain that ELSAs often work one-to-one with NDCYP to develop personalised strategies for managing sensory overload and navigating peer interactions. These sessions typically incorporate visual supports, social stories, and emotion coaching techniques, and are delivered in quiet, predictable environments that foster a sense of safety and trust, conditions essential for emotional development (Woolfson </w:t>
      </w:r>
      <w:r w:rsidR="003A6223" w:rsidRPr="004736AE">
        <w:rPr>
          <w:i/>
          <w:iCs/>
        </w:rPr>
        <w:t>et al.</w:t>
      </w:r>
      <w:r w:rsidRPr="004736AE">
        <w:t>, 2013). Furthermore, ELSAs collaborate closely with teaching staff to ensure that the strategies developed during sessions are reinforced within the classroom, thereby promoting consistency and predictability across learning environments (Dunn, 2020).</w:t>
      </w:r>
    </w:p>
    <w:p w14:paraId="2D0D777E" w14:textId="4E85F751" w:rsidR="0059214B" w:rsidRPr="004736AE" w:rsidRDefault="0059214B" w:rsidP="0059214B">
      <w:pPr>
        <w:spacing w:line="480" w:lineRule="auto"/>
        <w:jc w:val="both"/>
      </w:pPr>
      <w:r w:rsidRPr="004736AE">
        <w:t xml:space="preserve">Research by </w:t>
      </w:r>
      <w:r w:rsidR="002141CE">
        <w:t>Rogers</w:t>
      </w:r>
      <w:r w:rsidR="007B2749">
        <w:t xml:space="preserve"> and Kelly (2024) </w:t>
      </w:r>
      <w:r w:rsidRPr="004736AE">
        <w:t xml:space="preserve">demonstrates that such targeted emotional support can enhance self-esteem, reduce anxiety, and improve engagement among neurodiverse learners. This is supported by Krause </w:t>
      </w:r>
      <w:r w:rsidR="003A6223" w:rsidRPr="004736AE">
        <w:rPr>
          <w:i/>
          <w:iCs/>
        </w:rPr>
        <w:t>et al.</w:t>
      </w:r>
      <w:r w:rsidRPr="004736AE">
        <w:t xml:space="preserve"> (2019, p.14), who conclude that ELSAs have a ‘positive impact on pupil wellbeing’. However, </w:t>
      </w:r>
      <w:r w:rsidR="001B6F28">
        <w:t xml:space="preserve">Rogers and Kelly (2024) </w:t>
      </w:r>
      <w:r w:rsidRPr="004736AE">
        <w:t>caution that the role of an ELSA should not be conflated with that of a therapist</w:t>
      </w:r>
      <w:r w:rsidR="002C2429" w:rsidRPr="004736AE">
        <w:t xml:space="preserve">, </w:t>
      </w:r>
      <w:r w:rsidRPr="004736AE">
        <w:lastRenderedPageBreak/>
        <w:t>a common misconception in educational settings. Rather, ELSAs serve as emotionally attuned adults within the school system, providing a vital layer of support that complements academic and behavioural interventions</w:t>
      </w:r>
      <w:r w:rsidR="002C2429" w:rsidRPr="004736AE">
        <w:t xml:space="preserve"> (</w:t>
      </w:r>
      <w:r w:rsidR="00D76394">
        <w:t xml:space="preserve">Krause </w:t>
      </w:r>
      <w:r w:rsidR="00D76394">
        <w:rPr>
          <w:i/>
          <w:iCs/>
        </w:rPr>
        <w:t xml:space="preserve">et al., </w:t>
      </w:r>
      <w:r w:rsidR="00D76394">
        <w:t>2019</w:t>
      </w:r>
      <w:r w:rsidR="002C2429" w:rsidRPr="004736AE">
        <w:t>)</w:t>
      </w:r>
      <w:r w:rsidR="008E3AED">
        <w:t xml:space="preserve"> who </w:t>
      </w:r>
      <w:r w:rsidR="002F22E0">
        <w:t xml:space="preserve">are aware of the elements of the Biopsychosocial Model (Engel, 1977) and the impact the three factors have on </w:t>
      </w:r>
      <w:r w:rsidR="00291103">
        <w:t xml:space="preserve">the emotional wellbeing of the child. </w:t>
      </w:r>
    </w:p>
    <w:p w14:paraId="09149283" w14:textId="77777777" w:rsidR="0061307F" w:rsidRPr="004736AE" w:rsidRDefault="0061307F" w:rsidP="00485739">
      <w:pPr>
        <w:spacing w:line="480" w:lineRule="auto"/>
        <w:jc w:val="both"/>
      </w:pPr>
    </w:p>
    <w:p w14:paraId="02B01197" w14:textId="2F09CE94" w:rsidR="0061307F" w:rsidRPr="004736AE" w:rsidRDefault="0061307F" w:rsidP="00587752">
      <w:pPr>
        <w:spacing w:line="480" w:lineRule="auto"/>
        <w:rPr>
          <w:b/>
        </w:rPr>
      </w:pPr>
      <w:r w:rsidRPr="004736AE">
        <w:rPr>
          <w:b/>
        </w:rPr>
        <w:t>Key Worker</w:t>
      </w:r>
    </w:p>
    <w:p w14:paraId="75B307E1" w14:textId="125468F6" w:rsidR="0081017F" w:rsidRPr="004736AE" w:rsidRDefault="0081017F" w:rsidP="0081017F">
      <w:pPr>
        <w:spacing w:line="480" w:lineRule="auto"/>
        <w:jc w:val="both"/>
      </w:pPr>
      <w:r w:rsidRPr="004736AE">
        <w:t>ELSA intervention, alongside academic and behavioural support, is often overseen by a key worker, as illustrated in Erin’s case study (Social Care Wales, 2025). A key worker serves as a consistent point of contact for both the child and their family, facilitating communication and coordination across education, health, and social care services</w:t>
      </w:r>
      <w:r w:rsidR="008D33B9" w:rsidRPr="004736AE">
        <w:t xml:space="preserve"> (Alexander and Forster, 2012)</w:t>
      </w:r>
      <w:r w:rsidRPr="004736AE">
        <w:t xml:space="preserve">. This role ensures that interventions are timely, coherent, and tailored to the child’s individual needs (Webb </w:t>
      </w:r>
      <w:r w:rsidR="003A6223" w:rsidRPr="004736AE">
        <w:rPr>
          <w:i/>
          <w:iCs/>
        </w:rPr>
        <w:t>et al.</w:t>
      </w:r>
      <w:r w:rsidRPr="004736AE">
        <w:t xml:space="preserve">, 2008; Alexander </w:t>
      </w:r>
      <w:r w:rsidR="008A75C9" w:rsidRPr="004736AE">
        <w:t>and</w:t>
      </w:r>
      <w:r w:rsidRPr="004736AE">
        <w:t xml:space="preserve"> Forster, 2012).</w:t>
      </w:r>
    </w:p>
    <w:p w14:paraId="7042482F" w14:textId="39E70835" w:rsidR="0081017F" w:rsidRPr="004736AE" w:rsidRDefault="0081017F" w:rsidP="0081017F">
      <w:pPr>
        <w:spacing w:line="480" w:lineRule="auto"/>
        <w:jc w:val="both"/>
      </w:pPr>
      <w:r w:rsidRPr="004736AE">
        <w:t>Alexander and Forster (2012) emphasise the importance of a strong, trust-based relationship between the key worker and the family, with the shared goal of advocating for the child’s needs within a multi-agency framework. In Erin’s case, the support provided by </w:t>
      </w:r>
      <w:r w:rsidRPr="004736AE">
        <w:rPr>
          <w:i/>
          <w:iCs/>
        </w:rPr>
        <w:t xml:space="preserve">Tim </w:t>
      </w:r>
      <w:proofErr w:type="spellStart"/>
      <w:r w:rsidRPr="004736AE">
        <w:rPr>
          <w:i/>
          <w:iCs/>
        </w:rPr>
        <w:t>Camau</w:t>
      </w:r>
      <w:proofErr w:type="spellEnd"/>
      <w:r w:rsidRPr="004736AE">
        <w:rPr>
          <w:i/>
          <w:iCs/>
        </w:rPr>
        <w:t xml:space="preserve"> Bach</w:t>
      </w:r>
      <w:r w:rsidRPr="004736AE">
        <w:t xml:space="preserve"> (Family Information Service Carmarthenshire, 2025) closely aligns with the functions of a key worker. </w:t>
      </w:r>
    </w:p>
    <w:p w14:paraId="22C9E6D6" w14:textId="77777777" w:rsidR="002B365A" w:rsidRPr="004736AE" w:rsidRDefault="002B365A" w:rsidP="00ED1677">
      <w:pPr>
        <w:spacing w:line="480" w:lineRule="auto"/>
        <w:jc w:val="both"/>
      </w:pPr>
    </w:p>
    <w:p w14:paraId="44668202" w14:textId="61731ACB" w:rsidR="002B365A" w:rsidRPr="004736AE" w:rsidRDefault="002B365A" w:rsidP="00587752">
      <w:pPr>
        <w:spacing w:line="480" w:lineRule="auto"/>
        <w:rPr>
          <w:b/>
        </w:rPr>
      </w:pPr>
      <w:r w:rsidRPr="004736AE">
        <w:rPr>
          <w:b/>
        </w:rPr>
        <w:t>Additional Learning Needs Coordinator (ALNCo)</w:t>
      </w:r>
    </w:p>
    <w:p w14:paraId="6813A16F" w14:textId="3AF58B52" w:rsidR="000E70FD" w:rsidRPr="004736AE" w:rsidRDefault="000E70FD" w:rsidP="000E70FD">
      <w:pPr>
        <w:spacing w:line="480" w:lineRule="auto"/>
        <w:jc w:val="both"/>
      </w:pPr>
      <w:r w:rsidRPr="004736AE">
        <w:t xml:space="preserve">In Wales, the ALNET establishes the statutory role of the ALNCo, a position that, while </w:t>
      </w:r>
      <w:proofErr w:type="gramStart"/>
      <w:r w:rsidRPr="004736AE">
        <w:t>similar to</w:t>
      </w:r>
      <w:proofErr w:type="gramEnd"/>
      <w:r w:rsidRPr="004736AE">
        <w:t xml:space="preserve"> that of a key worker, operates exclusively within school settings. Under Section 60 of the Act, all children identified as having ALN must be overseen by an ALNCo</w:t>
      </w:r>
      <w:r w:rsidR="007309F0" w:rsidRPr="004736AE">
        <w:t xml:space="preserve"> (Da</w:t>
      </w:r>
      <w:r w:rsidR="00E9162C" w:rsidRPr="004736AE">
        <w:t>uncey, 2018)</w:t>
      </w:r>
      <w:r w:rsidRPr="004736AE">
        <w:t xml:space="preserve">. This role involves leading the strategic development and </w:t>
      </w:r>
      <w:r w:rsidRPr="004736AE">
        <w:lastRenderedPageBreak/>
        <w:t xml:space="preserve">implementation of inclusive practices within schools and ensuring that learners with ALN receive timely, coordinated, and person-centred support </w:t>
      </w:r>
      <w:proofErr w:type="gramStart"/>
      <w:r w:rsidRPr="004736AE">
        <w:t>through the use of</w:t>
      </w:r>
      <w:proofErr w:type="gramEnd"/>
      <w:r w:rsidRPr="004736AE">
        <w:t xml:space="preserve"> Individual Development Plans (IDPs) (Estyn, 2024b; Welsh Government, 2022).</w:t>
      </w:r>
    </w:p>
    <w:p w14:paraId="54250EF7" w14:textId="764CEB98" w:rsidR="000E70FD" w:rsidRPr="004736AE" w:rsidRDefault="000E70FD" w:rsidP="000E70FD">
      <w:pPr>
        <w:spacing w:line="480" w:lineRule="auto"/>
        <w:jc w:val="both"/>
      </w:pPr>
      <w:r w:rsidRPr="004736AE">
        <w:t>The Act mandates the provision of universal, statutory IDPs for all children and young people with ALN, including NDCYP (Dauncey, 2018). An IDP is a legally binding document that identifies a learner’s ALN and outlines the specific support and provisions required to meet their educational needs up to the age of 25. It reflects the views of the school, the parent</w:t>
      </w:r>
      <w:r w:rsidR="00795274" w:rsidRPr="004736AE">
        <w:t>/</w:t>
      </w:r>
      <w:r w:rsidRPr="004736AE">
        <w:t>caregiver, and the child, ensuring a collaborative and transparent approach to support planning (Dauncey, 2018). In Erin’s case (Social Care Wales, 2025), it can be reasonably assumed that she was supported by an ALNCo, given her residence in Wales and her diagnosis of ASD</w:t>
      </w:r>
      <w:r w:rsidR="002D0C5A" w:rsidRPr="004736AE">
        <w:t xml:space="preserve"> </w:t>
      </w:r>
      <w:r w:rsidRPr="004736AE">
        <w:t>and SPD.</w:t>
      </w:r>
    </w:p>
    <w:p w14:paraId="2CBC0C4C" w14:textId="4FFF6D60" w:rsidR="000E70FD" w:rsidRPr="004736AE" w:rsidRDefault="000E70FD" w:rsidP="000E70FD">
      <w:pPr>
        <w:spacing w:line="480" w:lineRule="auto"/>
        <w:jc w:val="both"/>
      </w:pPr>
      <w:r w:rsidRPr="004736AE">
        <w:t xml:space="preserve">Erin’s IDP would likely include detailed information about her strengths and needs, specific learning and emotional outcomes, and the provisions necessary to achieve those outcomes. These may include differentiated teaching strategies, sensory accommodations, and access to emotional support such as ELSA sessions or quiet spaces (Murphy </w:t>
      </w:r>
      <w:r w:rsidR="003A6223" w:rsidRPr="004736AE">
        <w:rPr>
          <w:i/>
          <w:iCs/>
        </w:rPr>
        <w:t>et al.</w:t>
      </w:r>
      <w:r w:rsidRPr="004736AE">
        <w:t xml:space="preserve">, 2024). The plan </w:t>
      </w:r>
      <w:r w:rsidR="00130523" w:rsidRPr="004736AE">
        <w:t>would also</w:t>
      </w:r>
      <w:r w:rsidRPr="004736AE">
        <w:t xml:space="preserve"> specif</w:t>
      </w:r>
      <w:r w:rsidR="00130523" w:rsidRPr="004736AE">
        <w:t>y</w:t>
      </w:r>
      <w:r w:rsidRPr="004736AE">
        <w:t xml:space="preserve"> who is responsible for delivering each aspect of support and includes a review schedule to ensure it remains responsive to Erin’s evolving needs</w:t>
      </w:r>
      <w:r w:rsidR="004A0061" w:rsidRPr="004736AE">
        <w:t xml:space="preserve"> (Murphy </w:t>
      </w:r>
      <w:r w:rsidR="003A6223" w:rsidRPr="004736AE">
        <w:rPr>
          <w:i/>
          <w:iCs/>
        </w:rPr>
        <w:t>et al.</w:t>
      </w:r>
      <w:r w:rsidR="004A0061" w:rsidRPr="004736AE">
        <w:t>, 2024).</w:t>
      </w:r>
    </w:p>
    <w:p w14:paraId="45308F09" w14:textId="2EEDDEAA" w:rsidR="000E70FD" w:rsidRPr="004736AE" w:rsidRDefault="000E70FD" w:rsidP="000E70FD">
      <w:pPr>
        <w:spacing w:line="480" w:lineRule="auto"/>
        <w:jc w:val="both"/>
      </w:pPr>
      <w:r w:rsidRPr="004736AE">
        <w:t>The Welsh Government (2024</w:t>
      </w:r>
      <w:r w:rsidR="0008289C" w:rsidRPr="004736AE">
        <w:t>a</w:t>
      </w:r>
      <w:r w:rsidRPr="004736AE">
        <w:t xml:space="preserve">) states that the role of the ALNCo is </w:t>
      </w:r>
      <w:r w:rsidR="004A0061" w:rsidRPr="004736AE">
        <w:t>‘</w:t>
      </w:r>
      <w:r w:rsidRPr="004736AE">
        <w:t>grounded in inclusive frameworks</w:t>
      </w:r>
      <w:r w:rsidR="004A0061" w:rsidRPr="004736AE">
        <w:t>’</w:t>
      </w:r>
      <w:r w:rsidRPr="004736AE">
        <w:t xml:space="preserve"> that</w:t>
      </w:r>
      <w:r w:rsidR="00F76F71" w:rsidRPr="004736AE">
        <w:t xml:space="preserve"> ensures that</w:t>
      </w:r>
      <w:r w:rsidRPr="004736AE">
        <w:t xml:space="preserve"> NDCYP are not only included in mainstream settings but are also supported in ways that promote their emotional wellbeing, engagement, and long-term development.</w:t>
      </w:r>
    </w:p>
    <w:p w14:paraId="1416A8FB" w14:textId="77777777" w:rsidR="00310CEE" w:rsidRPr="004736AE" w:rsidRDefault="00310CEE" w:rsidP="007162FD">
      <w:pPr>
        <w:spacing w:line="480" w:lineRule="auto"/>
        <w:jc w:val="both"/>
        <w:rPr>
          <w:bCs/>
        </w:rPr>
      </w:pPr>
    </w:p>
    <w:p w14:paraId="445D6D7D" w14:textId="52E036A2" w:rsidR="005E060A" w:rsidRPr="00587752" w:rsidRDefault="005E060A" w:rsidP="00587752">
      <w:pPr>
        <w:numPr>
          <w:ilvl w:val="1"/>
          <w:numId w:val="1"/>
        </w:numPr>
        <w:spacing w:line="480" w:lineRule="auto"/>
        <w:outlineLvl w:val="0"/>
        <w:rPr>
          <w:b/>
        </w:rPr>
      </w:pPr>
      <w:bookmarkStart w:id="19" w:name="_Toc202633757"/>
      <w:r w:rsidRPr="00587752">
        <w:rPr>
          <w:b/>
        </w:rPr>
        <w:t>Conclusion</w:t>
      </w:r>
      <w:bookmarkEnd w:id="19"/>
    </w:p>
    <w:p w14:paraId="7CA8EB58" w14:textId="284F2B27" w:rsidR="00585EDD" w:rsidRPr="004736AE" w:rsidRDefault="00585EDD" w:rsidP="00585EDD">
      <w:pPr>
        <w:spacing w:line="480" w:lineRule="auto"/>
        <w:jc w:val="both"/>
      </w:pPr>
      <w:r w:rsidRPr="004736AE">
        <w:lastRenderedPageBreak/>
        <w:t xml:space="preserve">This literature review has explored the complex and interrelated biological, psychological, and environmental factors that shape the educational experiences of NDCYP in Wales. Drawing on the </w:t>
      </w:r>
      <w:r w:rsidR="003C7093" w:rsidRPr="004736AE">
        <w:t>B</w:t>
      </w:r>
      <w:r w:rsidRPr="004736AE">
        <w:t>iopsychosocial model (Engel, 1977), it has argued that inclusive education must be understood not as a fixed policy outcome but as a dynamic, evolving process that requires systemic, multi-layered responses. While Wales has made commendable legislative progress</w:t>
      </w:r>
      <w:r w:rsidR="00EB6894" w:rsidRPr="004736AE">
        <w:t xml:space="preserve">, </w:t>
      </w:r>
      <w:r w:rsidRPr="004736AE">
        <w:t>particularly through the</w:t>
      </w:r>
      <w:r w:rsidR="007D1FAA" w:rsidRPr="004736AE">
        <w:rPr>
          <w:i/>
          <w:iCs/>
        </w:rPr>
        <w:t xml:space="preserve"> </w:t>
      </w:r>
      <w:r w:rsidR="007D1FAA" w:rsidRPr="004736AE">
        <w:t>ALNET</w:t>
      </w:r>
      <w:r w:rsidR="001D6E5E" w:rsidRPr="004736AE">
        <w:t>,</w:t>
      </w:r>
      <w:r w:rsidR="00EB6894" w:rsidRPr="004736AE">
        <w:t xml:space="preserve"> </w:t>
      </w:r>
      <w:r w:rsidRPr="004736AE">
        <w:t>the practical implementation of inclusive education remains inconsistent and, at times, superficial</w:t>
      </w:r>
      <w:r w:rsidR="006249CD" w:rsidRPr="004736AE">
        <w:t xml:space="preserve"> (Merry, 2020)</w:t>
      </w:r>
      <w:r w:rsidRPr="004736AE">
        <w:t>.</w:t>
      </w:r>
    </w:p>
    <w:p w14:paraId="7759826E" w14:textId="3DEC7917" w:rsidR="00585EDD" w:rsidRPr="004736AE" w:rsidRDefault="00585EDD" w:rsidP="00585EDD">
      <w:pPr>
        <w:spacing w:line="480" w:lineRule="auto"/>
        <w:jc w:val="both"/>
      </w:pPr>
      <w:r w:rsidRPr="004736AE">
        <w:t xml:space="preserve">One of the most persistent challenges lies in the continued dominance of medicalised and deficit-based models of neurodiversity. Despite growing awareness and policy shifts, many educational practitioners continue to rely on traditional pedagogical frameworks that fail to accommodate the diverse cognitive, emotional, and sensory needs of NDCYP (Knight </w:t>
      </w:r>
      <w:r w:rsidR="008A75C9" w:rsidRPr="004736AE">
        <w:t>and</w:t>
      </w:r>
      <w:r w:rsidRPr="004736AE">
        <w:t xml:space="preserve"> Crick, 2022; Wischnewsky </w:t>
      </w:r>
      <w:r w:rsidR="003A6223" w:rsidRPr="004736AE">
        <w:rPr>
          <w:i/>
          <w:iCs/>
        </w:rPr>
        <w:t>et al.</w:t>
      </w:r>
      <w:r w:rsidRPr="004736AE">
        <w:t xml:space="preserve">, 2023). This is compounded by systemic constraints such as large class sizes, rigid curricula, and limited access to specialist support (Nair </w:t>
      </w:r>
      <w:r w:rsidR="003A6223" w:rsidRPr="004736AE">
        <w:rPr>
          <w:i/>
          <w:iCs/>
        </w:rPr>
        <w:t>et al.</w:t>
      </w:r>
      <w:r w:rsidRPr="004736AE">
        <w:t xml:space="preserve">, 2022). As a result, neurodiverse learners are often marginalised within mainstream classrooms, their strengths </w:t>
      </w:r>
      <w:r w:rsidR="00DC25CC" w:rsidRPr="004736AE">
        <w:t>overlooked,</w:t>
      </w:r>
      <w:r w:rsidRPr="004736AE">
        <w:t xml:space="preserve"> and their challenges misunderstood.</w:t>
      </w:r>
    </w:p>
    <w:p w14:paraId="3FEDB2B8" w14:textId="6887C20C" w:rsidR="00585EDD" w:rsidRPr="004736AE" w:rsidRDefault="00585EDD" w:rsidP="00585EDD">
      <w:pPr>
        <w:spacing w:line="480" w:lineRule="auto"/>
        <w:jc w:val="both"/>
      </w:pPr>
      <w:r w:rsidRPr="004736AE">
        <w:t xml:space="preserve">The </w:t>
      </w:r>
      <w:r w:rsidR="00336EE8" w:rsidRPr="004736AE">
        <w:t>B</w:t>
      </w:r>
      <w:r w:rsidRPr="004736AE">
        <w:t xml:space="preserve">iopsychosocial model </w:t>
      </w:r>
      <w:r w:rsidR="00336EE8" w:rsidRPr="004736AE">
        <w:t xml:space="preserve">(Engel, 1977) </w:t>
      </w:r>
      <w:r w:rsidRPr="004736AE">
        <w:t xml:space="preserve">offers a compelling alternative. By recognising the interplay between neurological differences (biological), emotional wellbeing and identity development (psychological), and classroom and community environments (environmental), this model provides a holistic framework for understanding and responding to the needs of NDCYP. For example, a child with </w:t>
      </w:r>
      <w:r w:rsidR="00B55385">
        <w:t>ASD</w:t>
      </w:r>
      <w:r w:rsidRPr="004736AE">
        <w:t xml:space="preserve"> may experience sensory sensitivities, heightened anxiety, and a lack of environmental accommodations. Addressing only one of these domains in isolation is unlikely to result in meaningful inclusion. Instead, coordinated, multi-dimensional interventions are </w:t>
      </w:r>
      <w:r w:rsidRPr="004736AE">
        <w:lastRenderedPageBreak/>
        <w:t>required</w:t>
      </w:r>
      <w:r w:rsidR="00C52331" w:rsidRPr="004736AE">
        <w:t xml:space="preserve">, </w:t>
      </w:r>
      <w:r w:rsidRPr="004736AE">
        <w:t xml:space="preserve">ones that integrate sensory supports, emotional coaching, and inclusive classroom design (Cappon </w:t>
      </w:r>
      <w:r w:rsidR="008A75C9" w:rsidRPr="004736AE">
        <w:t>and</w:t>
      </w:r>
      <w:r w:rsidRPr="004736AE">
        <w:t xml:space="preserve"> Kennette, 2022; Marschall, 2023).</w:t>
      </w:r>
    </w:p>
    <w:p w14:paraId="1CEE00F5" w14:textId="7BE1022A" w:rsidR="00585EDD" w:rsidRPr="004736AE" w:rsidRDefault="00585EDD" w:rsidP="00585EDD">
      <w:pPr>
        <w:spacing w:line="480" w:lineRule="auto"/>
        <w:jc w:val="both"/>
      </w:pPr>
      <w:r w:rsidRPr="004736AE">
        <w:t>This review has also highlighted the critical role of educator attitudes and training. As Merry (2020) and Cook (2024) argue, attitudinal barriers remain one of the most significant obstacles to inclusion. Teachers may support the idea of inclusion in principle but struggle to implement it in practice due to limited training, confidence, or entrenched beliefs about neurodiversity</w:t>
      </w:r>
      <w:r w:rsidR="001079B4" w:rsidRPr="004736AE">
        <w:t xml:space="preserve"> (Armstrong, 2011; Norwich, 2013; Merry, 2020).</w:t>
      </w:r>
      <w:r w:rsidRPr="004736AE">
        <w:t xml:space="preserve"> Professional development must therefore go beyond compliance-based training and instead foster reflective, strengths-based pedagogies that empower educators to see neurodiverse learners not as problems to be managed but as individuals with unique contributions to make</w:t>
      </w:r>
      <w:r w:rsidR="000219F0" w:rsidRPr="004736AE">
        <w:t xml:space="preserve"> (Welton and Dettmer, 2023).</w:t>
      </w:r>
    </w:p>
    <w:p w14:paraId="71A76EBF" w14:textId="607BD6BB" w:rsidR="00585EDD" w:rsidRPr="004736AE" w:rsidRDefault="00585EDD" w:rsidP="00585EDD">
      <w:pPr>
        <w:spacing w:line="480" w:lineRule="auto"/>
        <w:jc w:val="both"/>
      </w:pPr>
      <w:r w:rsidRPr="004736AE">
        <w:t>Equally important is the role of families and communities. Initiatives such as the </w:t>
      </w:r>
      <w:r w:rsidRPr="004736AE">
        <w:rPr>
          <w:i/>
          <w:iCs/>
        </w:rPr>
        <w:t>Community Connector Project</w:t>
      </w:r>
      <w:r w:rsidRPr="004736AE">
        <w:t> and </w:t>
      </w:r>
      <w:r w:rsidRPr="004736AE">
        <w:rPr>
          <w:i/>
          <w:iCs/>
        </w:rPr>
        <w:t xml:space="preserve">Tim </w:t>
      </w:r>
      <w:proofErr w:type="spellStart"/>
      <w:r w:rsidRPr="004736AE">
        <w:rPr>
          <w:i/>
          <w:iCs/>
        </w:rPr>
        <w:t>Camau</w:t>
      </w:r>
      <w:proofErr w:type="spellEnd"/>
      <w:r w:rsidRPr="004736AE">
        <w:rPr>
          <w:i/>
          <w:iCs/>
        </w:rPr>
        <w:t xml:space="preserve"> Bach</w:t>
      </w:r>
      <w:r w:rsidRPr="004736AE">
        <w:t> demonstrate the value of early, proactive, and strengths-based support for parents and carers</w:t>
      </w:r>
      <w:r w:rsidR="00F51934" w:rsidRPr="004736AE">
        <w:t xml:space="preserve"> (Bennett </w:t>
      </w:r>
      <w:r w:rsidR="00F51934" w:rsidRPr="004736AE">
        <w:rPr>
          <w:i/>
          <w:iCs/>
        </w:rPr>
        <w:t>et al.</w:t>
      </w:r>
      <w:r w:rsidR="00F51934" w:rsidRPr="004736AE">
        <w:t>, 2024)</w:t>
      </w:r>
      <w:r w:rsidRPr="004736AE">
        <w:t xml:space="preserve">. These programmes not only provide practical resources but also foster peer networks and community engagement, enhancing parental self-efficacy and, by extension, the wellbeing of NDCYP (Stanley </w:t>
      </w:r>
      <w:r w:rsidR="008A75C9" w:rsidRPr="004736AE">
        <w:t>and</w:t>
      </w:r>
      <w:r w:rsidRPr="004736AE">
        <w:t xml:space="preserve"> Kuo, 2022). However, as this review has shown, such initiatives remain the exception rather than the norm. Too often, school-based support systems like ELSA and ALNCo roles operate in isolation from the broader ecological context of the child’s life, neglecting the profound influence of socioeconomic status and parental mental health on educational outcomes (Latif </w:t>
      </w:r>
      <w:r w:rsidR="003A6223" w:rsidRPr="004736AE">
        <w:rPr>
          <w:i/>
          <w:iCs/>
        </w:rPr>
        <w:t>et al.</w:t>
      </w:r>
      <w:r w:rsidRPr="004736AE">
        <w:t xml:space="preserve">, 2022; D’Arcy </w:t>
      </w:r>
      <w:r w:rsidR="003A6223" w:rsidRPr="004736AE">
        <w:rPr>
          <w:i/>
          <w:iCs/>
        </w:rPr>
        <w:t>et al.</w:t>
      </w:r>
      <w:r w:rsidRPr="004736AE">
        <w:t>, 2023).</w:t>
      </w:r>
    </w:p>
    <w:p w14:paraId="3F509AFC" w14:textId="37FEEF4A" w:rsidR="00585EDD" w:rsidRPr="004736AE" w:rsidRDefault="00585EDD" w:rsidP="00585EDD">
      <w:pPr>
        <w:spacing w:line="480" w:lineRule="auto"/>
        <w:jc w:val="both"/>
      </w:pPr>
      <w:r w:rsidRPr="004736AE">
        <w:t>To move beyond tokenistic inclusion, Welsh education must embrace a truly systemic approach</w:t>
      </w:r>
      <w:r w:rsidR="00266BD9" w:rsidRPr="004736AE">
        <w:t xml:space="preserve">, </w:t>
      </w:r>
      <w:r w:rsidRPr="004736AE">
        <w:t xml:space="preserve">one that integrates policy, practice, and community engagement. This includes embedding the </w:t>
      </w:r>
      <w:r w:rsidR="005F3E50" w:rsidRPr="004736AE">
        <w:t>B</w:t>
      </w:r>
      <w:r w:rsidRPr="004736AE">
        <w:t>iopsychosocial model</w:t>
      </w:r>
      <w:r w:rsidR="005F3E50" w:rsidRPr="004736AE">
        <w:t xml:space="preserve"> (Engel, 1977)</w:t>
      </w:r>
      <w:r w:rsidRPr="004736AE">
        <w:t xml:space="preserve"> into teacher training, </w:t>
      </w:r>
      <w:r w:rsidRPr="004736AE">
        <w:lastRenderedPageBreak/>
        <w:t>curriculum design, and school leadership. It also requires a shift in how success is measured. Rather than focusing solely on academic attainment, schools must prioritise wellbeing, identity development, and social belonging as core indicators of inclusive practice.</w:t>
      </w:r>
      <w:r w:rsidR="001E40BE" w:rsidRPr="004736AE">
        <w:t xml:space="preserve"> The importance of </w:t>
      </w:r>
      <w:r w:rsidR="00042C31" w:rsidRPr="004736AE">
        <w:t>the collaboration between the community and the schools should be a priority for the Welsh Government</w:t>
      </w:r>
      <w:r w:rsidR="000D7B00" w:rsidRPr="004736AE">
        <w:t>, as research as shown, there is a vast amount of literature demonstrating how schools can be</w:t>
      </w:r>
      <w:r w:rsidR="00AA1206" w:rsidRPr="004736AE">
        <w:t xml:space="preserve"> more inclusive, however, the broader context that exists outside the school</w:t>
      </w:r>
      <w:r w:rsidR="0050222B" w:rsidRPr="004736AE">
        <w:t xml:space="preserve"> </w:t>
      </w:r>
      <w:r w:rsidR="00AA1206" w:rsidRPr="004736AE">
        <w:t>walls is often forgotten</w:t>
      </w:r>
      <w:r w:rsidR="0030175E" w:rsidRPr="004736AE">
        <w:t xml:space="preserve">. This literature review has </w:t>
      </w:r>
      <w:r w:rsidR="00001EF9" w:rsidRPr="004736AE">
        <w:t>demonstrated that</w:t>
      </w:r>
      <w:r w:rsidR="0030175E" w:rsidRPr="004736AE">
        <w:t xml:space="preserve"> community participation, for example, neurodiversity awareness, </w:t>
      </w:r>
      <w:r w:rsidR="0050222B" w:rsidRPr="004736AE">
        <w:t xml:space="preserve">parental mental health and socioeconomic factors </w:t>
      </w:r>
      <w:r w:rsidR="00001EF9" w:rsidRPr="004736AE">
        <w:t xml:space="preserve">are </w:t>
      </w:r>
      <w:r w:rsidR="00D619AC" w:rsidRPr="004736AE">
        <w:t xml:space="preserve">instrumental in supporting </w:t>
      </w:r>
      <w:r w:rsidR="00A763CC" w:rsidRPr="004736AE">
        <w:t>NDCYP and</w:t>
      </w:r>
      <w:r w:rsidR="008A1EF2" w:rsidRPr="004736AE">
        <w:t xml:space="preserve"> will ultimately foster the values of inclusive practice in mainstream schools. </w:t>
      </w:r>
    </w:p>
    <w:p w14:paraId="737F9040" w14:textId="2A756C41" w:rsidR="00F6445B" w:rsidRPr="004736AE" w:rsidRDefault="005E060A" w:rsidP="00587752">
      <w:pPr>
        <w:numPr>
          <w:ilvl w:val="0"/>
          <w:numId w:val="1"/>
        </w:numPr>
        <w:spacing w:line="480" w:lineRule="auto"/>
        <w:outlineLvl w:val="0"/>
        <w:rPr>
          <w:b/>
        </w:rPr>
      </w:pPr>
      <w:r w:rsidRPr="004736AE">
        <w:rPr>
          <w:b/>
        </w:rPr>
        <w:br w:type="page"/>
      </w:r>
      <w:bookmarkStart w:id="20" w:name="_Toc202633758"/>
      <w:r w:rsidR="00BA7FED" w:rsidRPr="004736AE">
        <w:rPr>
          <w:b/>
        </w:rPr>
        <w:lastRenderedPageBreak/>
        <w:t>DISCUSSION OF RESULTS</w:t>
      </w:r>
      <w:bookmarkEnd w:id="20"/>
      <w:r w:rsidR="00BA7FED" w:rsidRPr="004736AE">
        <w:rPr>
          <w:b/>
        </w:rPr>
        <w:t xml:space="preserve"> </w:t>
      </w:r>
    </w:p>
    <w:p w14:paraId="7FCDCD73" w14:textId="0FFE0FB7" w:rsidR="003739F1" w:rsidRPr="004736AE" w:rsidRDefault="003739F1" w:rsidP="00587752">
      <w:pPr>
        <w:numPr>
          <w:ilvl w:val="1"/>
          <w:numId w:val="1"/>
        </w:numPr>
        <w:spacing w:line="480" w:lineRule="auto"/>
        <w:outlineLvl w:val="0"/>
        <w:rPr>
          <w:b/>
        </w:rPr>
      </w:pPr>
      <w:bookmarkStart w:id="21" w:name="_Toc201666953"/>
      <w:bookmarkStart w:id="22" w:name="_Toc201671856"/>
      <w:bookmarkStart w:id="23" w:name="_Toc201671913"/>
      <w:bookmarkStart w:id="24" w:name="_Toc201672172"/>
      <w:bookmarkStart w:id="25" w:name="_Toc202633759"/>
      <w:bookmarkEnd w:id="21"/>
      <w:bookmarkEnd w:id="22"/>
      <w:bookmarkEnd w:id="23"/>
      <w:bookmarkEnd w:id="24"/>
      <w:r w:rsidRPr="004736AE">
        <w:rPr>
          <w:b/>
        </w:rPr>
        <w:t>Introduction</w:t>
      </w:r>
      <w:bookmarkEnd w:id="25"/>
    </w:p>
    <w:p w14:paraId="5857FF1F" w14:textId="28C48E40" w:rsidR="0022221D" w:rsidRPr="004736AE" w:rsidRDefault="0022221D" w:rsidP="0002218B">
      <w:pPr>
        <w:spacing w:line="480" w:lineRule="auto"/>
        <w:jc w:val="both"/>
      </w:pPr>
      <w:r w:rsidRPr="004736AE">
        <w:t>Two main themes have been identified within the literature review. Theme 1 focuses on the</w:t>
      </w:r>
      <w:r w:rsidR="000D1D01" w:rsidRPr="004736AE">
        <w:t xml:space="preserve"> </w:t>
      </w:r>
      <w:r w:rsidR="00A84364" w:rsidRPr="004736AE">
        <w:t>often-overlooked</w:t>
      </w:r>
      <w:r w:rsidR="000D1D01" w:rsidRPr="004736AE">
        <w:t xml:space="preserve"> factor of the community involvement in</w:t>
      </w:r>
      <w:r w:rsidR="00A84364" w:rsidRPr="004736AE">
        <w:t xml:space="preserve"> the inclusive practices of schools (</w:t>
      </w:r>
      <w:proofErr w:type="spellStart"/>
      <w:r w:rsidR="00A84364" w:rsidRPr="004736AE">
        <w:t>Alimatu</w:t>
      </w:r>
      <w:proofErr w:type="spellEnd"/>
      <w:r w:rsidR="00A84364" w:rsidRPr="004736AE">
        <w:t xml:space="preserve">, 2024, p.119). This will be considered the ‘macro-perspective’. </w:t>
      </w:r>
      <w:proofErr w:type="spellStart"/>
      <w:r w:rsidR="0082695E" w:rsidRPr="004736AE">
        <w:t>Mahire</w:t>
      </w:r>
      <w:proofErr w:type="spellEnd"/>
      <w:r w:rsidR="0082695E" w:rsidRPr="004736AE">
        <w:t xml:space="preserve"> and Kiarie (2024, p.316</w:t>
      </w:r>
      <w:r w:rsidR="00E255B0" w:rsidRPr="004736AE">
        <w:t>)</w:t>
      </w:r>
      <w:r w:rsidR="0082695E" w:rsidRPr="004736AE">
        <w:t xml:space="preserve"> identity </w:t>
      </w:r>
      <w:r w:rsidR="00036A9D" w:rsidRPr="004736AE">
        <w:t xml:space="preserve">four key dimensions that should be considered when examining community </w:t>
      </w:r>
      <w:r w:rsidR="004921D2" w:rsidRPr="004736AE">
        <w:t>involvement</w:t>
      </w:r>
      <w:r w:rsidR="00036A9D" w:rsidRPr="004736AE">
        <w:t xml:space="preserve">: </w:t>
      </w:r>
      <w:r w:rsidR="00127C3D" w:rsidRPr="004736AE">
        <w:t>c</w:t>
      </w:r>
      <w:r w:rsidR="00036A9D" w:rsidRPr="004736AE">
        <w:t xml:space="preserve">ommunity awareness, community participation, socioeconomic </w:t>
      </w:r>
      <w:r w:rsidR="00127C3D" w:rsidRPr="004736AE">
        <w:t>factors and socio-cultural influences. R</w:t>
      </w:r>
      <w:r w:rsidR="004648B1" w:rsidRPr="004736AE">
        <w:t xml:space="preserve">esearch highlights significant gaps in community understanding of inclusive education, particularly among individuals with limited experience or knowledge </w:t>
      </w:r>
      <w:r w:rsidR="00617333" w:rsidRPr="004736AE">
        <w:t>of supporting NDCYP</w:t>
      </w:r>
      <w:r w:rsidR="00DC7E9E" w:rsidRPr="004736AE">
        <w:t xml:space="preserve"> (Qian and Rong, 2023)</w:t>
      </w:r>
      <w:r w:rsidR="00617333" w:rsidRPr="004736AE">
        <w:t xml:space="preserve">. </w:t>
      </w:r>
    </w:p>
    <w:p w14:paraId="210CF52F" w14:textId="40955CBC" w:rsidR="0022221D" w:rsidRPr="004736AE" w:rsidRDefault="00617333" w:rsidP="0002218B">
      <w:pPr>
        <w:spacing w:line="480" w:lineRule="auto"/>
        <w:jc w:val="both"/>
      </w:pPr>
      <w:r w:rsidRPr="004736AE">
        <w:t>Theme 1 will be explored through the lens of Bronfenbrenner’s (19</w:t>
      </w:r>
      <w:r w:rsidR="000910C7" w:rsidRPr="004736AE">
        <w:t>79</w:t>
      </w:r>
      <w:r w:rsidRPr="004736AE">
        <w:t xml:space="preserve">) Ecological Systems Theory, which provides a framework for understanding how the microsystem is </w:t>
      </w:r>
      <w:r w:rsidR="0029113E" w:rsidRPr="004736AE">
        <w:t>influenced</w:t>
      </w:r>
      <w:r w:rsidRPr="004736AE">
        <w:t xml:space="preserve"> </w:t>
      </w:r>
      <w:r w:rsidR="00495EF3" w:rsidRPr="004736AE">
        <w:t>by the complex interplay of broader environmental systems (Guy-Evans, 2025). This theme will specifically examine the external factors</w:t>
      </w:r>
      <w:r w:rsidR="00572243" w:rsidRPr="004736AE">
        <w:t>, beyond the school environment, that impact NDCYP and how these can be leveraged to enhance inclusive pr</w:t>
      </w:r>
      <w:r w:rsidR="00133205" w:rsidRPr="004736AE">
        <w:t>a</w:t>
      </w:r>
      <w:r w:rsidR="00572243" w:rsidRPr="004736AE">
        <w:t xml:space="preserve">ctices within education. </w:t>
      </w:r>
    </w:p>
    <w:p w14:paraId="4AC483BE" w14:textId="77777777" w:rsidR="000F66A7" w:rsidRPr="004736AE" w:rsidRDefault="00C73F6A" w:rsidP="0002218B">
      <w:pPr>
        <w:spacing w:line="480" w:lineRule="auto"/>
        <w:jc w:val="both"/>
      </w:pPr>
      <w:r w:rsidRPr="004736AE">
        <w:t>Theme 2 adopts a micro-level perspective, focusing on the lived experiences of neurodivergent children and young people (NDCYP) within the school environment. It explores how school culture and prevailing attitudes</w:t>
      </w:r>
      <w:r w:rsidR="00F94F22" w:rsidRPr="004736AE">
        <w:t xml:space="preserve"> </w:t>
      </w:r>
      <w:r w:rsidRPr="004736AE">
        <w:t>particularly those shaped by deficit-based models</w:t>
      </w:r>
      <w:r w:rsidR="00F94F22" w:rsidRPr="004736AE">
        <w:t xml:space="preserve"> </w:t>
      </w:r>
      <w:r w:rsidRPr="004736AE">
        <w:t>contribute to bullying and exclusion, ultimately impacting the identity development of neurodiverse learners</w:t>
      </w:r>
      <w:r w:rsidR="00F94F22" w:rsidRPr="004736AE">
        <w:t xml:space="preserve"> (</w:t>
      </w:r>
      <w:proofErr w:type="spellStart"/>
      <w:r w:rsidR="00F94F22" w:rsidRPr="004736AE">
        <w:t>Twenlow</w:t>
      </w:r>
      <w:proofErr w:type="spellEnd"/>
      <w:r w:rsidR="00F94F22" w:rsidRPr="004736AE">
        <w:t xml:space="preserve"> </w:t>
      </w:r>
      <w:r w:rsidR="00F94F22" w:rsidRPr="004736AE">
        <w:rPr>
          <w:i/>
          <w:iCs/>
        </w:rPr>
        <w:t xml:space="preserve">et al., </w:t>
      </w:r>
      <w:r w:rsidR="00F94F22" w:rsidRPr="004736AE">
        <w:t xml:space="preserve">2006; Whitted and Dupper, 2008; </w:t>
      </w:r>
      <w:proofErr w:type="spellStart"/>
      <w:r w:rsidR="00F94F22" w:rsidRPr="004736AE">
        <w:t>Gusfre</w:t>
      </w:r>
      <w:proofErr w:type="spellEnd"/>
      <w:r w:rsidR="00F94F22" w:rsidRPr="004736AE">
        <w:t xml:space="preserve"> </w:t>
      </w:r>
      <w:r w:rsidR="00F94F22" w:rsidRPr="004736AE">
        <w:rPr>
          <w:i/>
          <w:iCs/>
        </w:rPr>
        <w:t xml:space="preserve">et al., </w:t>
      </w:r>
      <w:r w:rsidR="00F94F22" w:rsidRPr="004736AE">
        <w:t xml:space="preserve">2022). </w:t>
      </w:r>
      <w:r w:rsidRPr="004736AE">
        <w:t>Central to this discussion is Erikson’s</w:t>
      </w:r>
      <w:r w:rsidR="00D54BD8" w:rsidRPr="004736AE">
        <w:t xml:space="preserve"> (1959)</w:t>
      </w:r>
      <w:r w:rsidRPr="004736AE">
        <w:t xml:space="preserve"> </w:t>
      </w:r>
      <w:r w:rsidR="00F94F22" w:rsidRPr="004736AE">
        <w:t>P</w:t>
      </w:r>
      <w:r w:rsidRPr="004736AE">
        <w:t xml:space="preserve">sychosocial stage of </w:t>
      </w:r>
      <w:r w:rsidR="00F94F22" w:rsidRPr="004736AE">
        <w:t>I</w:t>
      </w:r>
      <w:r w:rsidRPr="004736AE">
        <w:t xml:space="preserve">dentity </w:t>
      </w:r>
      <w:r w:rsidR="00F94F22" w:rsidRPr="004736AE">
        <w:t>vs</w:t>
      </w:r>
      <w:r w:rsidRPr="004736AE">
        <w:t xml:space="preserve"> </w:t>
      </w:r>
      <w:r w:rsidR="00F94F22" w:rsidRPr="004736AE">
        <w:t>R</w:t>
      </w:r>
      <w:r w:rsidRPr="004736AE">
        <w:t xml:space="preserve">ole </w:t>
      </w:r>
      <w:r w:rsidR="00F94F22" w:rsidRPr="004736AE">
        <w:t>C</w:t>
      </w:r>
      <w:r w:rsidRPr="004736AE">
        <w:t xml:space="preserve">onfusion, which provides a developmental lens </w:t>
      </w:r>
      <w:r w:rsidRPr="004736AE">
        <w:lastRenderedPageBreak/>
        <w:t xml:space="preserve">through which to understand the psychological consequences of marginalisation during adolescence. </w:t>
      </w:r>
    </w:p>
    <w:p w14:paraId="67D560A9" w14:textId="56886CD8" w:rsidR="005151DB" w:rsidRPr="004736AE" w:rsidRDefault="00C73F6A" w:rsidP="0002218B">
      <w:pPr>
        <w:spacing w:line="480" w:lineRule="auto"/>
        <w:jc w:val="both"/>
      </w:pPr>
      <w:r w:rsidRPr="004736AE">
        <w:t>Furthermore, it critically engages with Merry’s (2020) and Norwich’s (2013) critiques of inclusive education, which argue that attempts to integrate neurodiverse learners into mainstream schools can paradoxically reinforce segregation and stigma. Merry (2020) contends that the pursuit of inclusion, when not underpinned by genuine cultural and attitudinal change, may be counterproductive and ultimately unachievable. This theme, therefore, interrogates the tension between policy-driven inclusion and the everyday realities within schools, highlighting the urgent need for systemic transformation that moves beyond surface-level integration to foster authentic belonging.</w:t>
      </w:r>
    </w:p>
    <w:p w14:paraId="15018A3E" w14:textId="77777777" w:rsidR="00133205" w:rsidRPr="00587752" w:rsidRDefault="00133205" w:rsidP="00587752">
      <w:pPr>
        <w:spacing w:line="480" w:lineRule="auto"/>
        <w:ind w:left="792"/>
        <w:outlineLvl w:val="0"/>
        <w:rPr>
          <w:b/>
        </w:rPr>
      </w:pPr>
    </w:p>
    <w:p w14:paraId="6E338A60" w14:textId="77F06251" w:rsidR="00E45638" w:rsidRPr="004736AE" w:rsidRDefault="003739F1" w:rsidP="00587752">
      <w:pPr>
        <w:numPr>
          <w:ilvl w:val="1"/>
          <w:numId w:val="1"/>
        </w:numPr>
        <w:spacing w:line="480" w:lineRule="auto"/>
        <w:outlineLvl w:val="0"/>
        <w:rPr>
          <w:b/>
        </w:rPr>
      </w:pPr>
      <w:bookmarkStart w:id="26" w:name="_Toc202633760"/>
      <w:r w:rsidRPr="004736AE">
        <w:rPr>
          <w:b/>
        </w:rPr>
        <w:t>Theme 1:</w:t>
      </w:r>
      <w:r w:rsidR="00EB5F89" w:rsidRPr="004736AE">
        <w:rPr>
          <w:b/>
        </w:rPr>
        <w:t xml:space="preserve"> The Network of Inclusive Practice</w:t>
      </w:r>
      <w:bookmarkEnd w:id="26"/>
    </w:p>
    <w:p w14:paraId="2584A559" w14:textId="47E8B605" w:rsidR="009B35A9" w:rsidRPr="004736AE" w:rsidRDefault="009B35A9" w:rsidP="009B35A9">
      <w:pPr>
        <w:spacing w:line="480" w:lineRule="auto"/>
        <w:jc w:val="both"/>
      </w:pPr>
      <w:bookmarkStart w:id="27" w:name="_Hlk201568979"/>
      <w:r w:rsidRPr="004736AE">
        <w:t>With robust legislation and policies in place to support NDCYP, the evidence presented in th</w:t>
      </w:r>
      <w:r w:rsidR="00C86B4A" w:rsidRPr="004736AE">
        <w:t>e</w:t>
      </w:r>
      <w:r w:rsidRPr="004736AE">
        <w:t xml:space="preserve"> literature review underscores the critical need for community engagement. Drawing on Bronfenbrenner’s (19</w:t>
      </w:r>
      <w:r w:rsidR="000910C7" w:rsidRPr="004736AE">
        <w:t>79</w:t>
      </w:r>
      <w:r w:rsidRPr="004736AE">
        <w:t>) Ecological Systems Theory, it becomes clear that multiple interconnected systems influence an individual’s development. Muhire and Kiarie (2024) argue that schools cannot achieve true inclusivity in isolation; working in silos limits their effectiveness. Therefore, meaningful engagement with families and the wider community is essential</w:t>
      </w:r>
      <w:r w:rsidR="00455F96" w:rsidRPr="004736AE">
        <w:t xml:space="preserve"> (</w:t>
      </w:r>
      <w:r w:rsidR="00E10C17" w:rsidRPr="004736AE">
        <w:t>Bukenya, 2025)</w:t>
      </w:r>
      <w:r w:rsidRPr="004736AE">
        <w:t>. This includes providing targeted support not only to neurodiverse children but also to their parents, caregivers, and the broader social environment in which they live and learn.</w:t>
      </w:r>
    </w:p>
    <w:p w14:paraId="275A3F4D" w14:textId="77777777" w:rsidR="007537AE" w:rsidRPr="004736AE" w:rsidRDefault="007537AE" w:rsidP="009B35A9">
      <w:pPr>
        <w:spacing w:line="480" w:lineRule="auto"/>
        <w:jc w:val="both"/>
      </w:pPr>
    </w:p>
    <w:p w14:paraId="3993BF38" w14:textId="15CE52A5" w:rsidR="007537AE" w:rsidRPr="004736AE" w:rsidRDefault="007537AE" w:rsidP="00587752">
      <w:pPr>
        <w:spacing w:line="480" w:lineRule="auto"/>
        <w:rPr>
          <w:b/>
        </w:rPr>
      </w:pPr>
      <w:r w:rsidRPr="004736AE">
        <w:rPr>
          <w:b/>
        </w:rPr>
        <w:t>Community Awareness and Participation</w:t>
      </w:r>
    </w:p>
    <w:p w14:paraId="11924011" w14:textId="59B55032" w:rsidR="007022FF" w:rsidRPr="004736AE" w:rsidRDefault="009B35A9" w:rsidP="009B35A9">
      <w:pPr>
        <w:spacing w:line="480" w:lineRule="auto"/>
        <w:jc w:val="both"/>
      </w:pPr>
      <w:r w:rsidRPr="004736AE">
        <w:t xml:space="preserve">Mezzanotte (2022, p. 7) asserts that achieving inclusivity for all requires </w:t>
      </w:r>
      <w:r w:rsidR="007022FF" w:rsidRPr="004736AE">
        <w:t>‘</w:t>
      </w:r>
      <w:r w:rsidRPr="004736AE">
        <w:t>changing the system to fit the student, not changing the student to fit the system</w:t>
      </w:r>
      <w:r w:rsidR="007022FF" w:rsidRPr="004736AE">
        <w:t>’.</w:t>
      </w:r>
      <w:r w:rsidRPr="004736AE">
        <w:t xml:space="preserve"> This system begins </w:t>
      </w:r>
      <w:r w:rsidRPr="004736AE">
        <w:lastRenderedPageBreak/>
        <w:t>outside of schools, within the NDCYP’s microsystem. Bronfenbrenner (19</w:t>
      </w:r>
      <w:r w:rsidR="000910C7" w:rsidRPr="004736AE">
        <w:t>79</w:t>
      </w:r>
      <w:r w:rsidRPr="004736AE">
        <w:t xml:space="preserve">), as illustrated in </w:t>
      </w:r>
      <w:r w:rsidR="007022FF" w:rsidRPr="004736AE">
        <w:t>(</w:t>
      </w:r>
      <w:r w:rsidRPr="004736AE">
        <w:t>Image 5</w:t>
      </w:r>
      <w:r w:rsidR="007022FF" w:rsidRPr="004736AE">
        <w:t>)</w:t>
      </w:r>
      <w:r w:rsidRPr="004736AE">
        <w:t xml:space="preserve"> (Guy-Evans, 2025), explains that schools form part of a child’s microsystem</w:t>
      </w:r>
      <w:r w:rsidR="007022FF" w:rsidRPr="004736AE">
        <w:t xml:space="preserve">, </w:t>
      </w:r>
      <w:r w:rsidRPr="004736AE">
        <w:t>one of the most immediate environments influencing their development. However, the effectiveness of inclusive practices within schools is also shaped by interactions across other systems: the mesosystem</w:t>
      </w:r>
      <w:r w:rsidR="007022FF" w:rsidRPr="004736AE">
        <w:t xml:space="preserve">: </w:t>
      </w:r>
      <w:r w:rsidRPr="004736AE">
        <w:t>relationships between families and schools</w:t>
      </w:r>
      <w:r w:rsidR="007022FF" w:rsidRPr="004736AE">
        <w:t>,</w:t>
      </w:r>
      <w:r w:rsidRPr="004736AE">
        <w:t xml:space="preserve"> the </w:t>
      </w:r>
      <w:proofErr w:type="spellStart"/>
      <w:r w:rsidRPr="004736AE">
        <w:t>exosystem</w:t>
      </w:r>
      <w:proofErr w:type="spellEnd"/>
      <w:r w:rsidR="007022FF" w:rsidRPr="004736AE">
        <w:t>:</w:t>
      </w:r>
      <w:r w:rsidRPr="004736AE">
        <w:t xml:space="preserve"> local education authorities and community services, and the macrosystem</w:t>
      </w:r>
      <w:r w:rsidR="007022FF" w:rsidRPr="004736AE">
        <w:t xml:space="preserve">: </w:t>
      </w:r>
      <w:r w:rsidRPr="004736AE">
        <w:t>societal attitudes and policies toward neurodiversity</w:t>
      </w:r>
      <w:r w:rsidR="005D07C9" w:rsidRPr="004736AE">
        <w:t xml:space="preserve"> (Guy-Evans, 2025)</w:t>
      </w:r>
      <w:r w:rsidRPr="004736AE">
        <w:t>.</w:t>
      </w:r>
    </w:p>
    <w:p w14:paraId="086E4714" w14:textId="76B39536" w:rsidR="007022FF" w:rsidRPr="00A10386" w:rsidRDefault="007022FF" w:rsidP="00A10386">
      <w:pPr>
        <w:spacing w:line="480" w:lineRule="auto"/>
        <w:jc w:val="right"/>
        <w:rPr>
          <w:b/>
          <w:bCs/>
        </w:rPr>
      </w:pPr>
      <w:r w:rsidRPr="00A10386">
        <w:rPr>
          <w:b/>
          <w:bCs/>
        </w:rPr>
        <w:t xml:space="preserve">(Image </w:t>
      </w:r>
      <w:r w:rsidR="00A10386" w:rsidRPr="00A10386">
        <w:rPr>
          <w:b/>
          <w:bCs/>
        </w:rPr>
        <w:t>6: Guy-Evans, 2025</w:t>
      </w:r>
      <w:r w:rsidRPr="00A10386">
        <w:rPr>
          <w:b/>
          <w:bCs/>
        </w:rPr>
        <w:t xml:space="preserve">) </w:t>
      </w:r>
    </w:p>
    <w:p w14:paraId="6CBF188C" w14:textId="5FFFC010" w:rsidR="007022FF" w:rsidRPr="004736AE" w:rsidRDefault="00EB314C" w:rsidP="00EB314C">
      <w:pPr>
        <w:spacing w:line="480" w:lineRule="auto"/>
        <w:jc w:val="center"/>
      </w:pPr>
      <w:r w:rsidRPr="004736AE">
        <w:rPr>
          <w:noProof/>
        </w:rPr>
        <w:drawing>
          <wp:inline distT="0" distB="0" distL="0" distR="0" wp14:anchorId="71780951" wp14:editId="250A4AA9">
            <wp:extent cx="3900236" cy="3957523"/>
            <wp:effectExtent l="0" t="0" r="5080" b="5080"/>
            <wp:docPr id="1858175039" name="Picture 2"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nfenbrenner's Ecological Systems Theory"/>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04827" cy="3962181"/>
                    </a:xfrm>
                    <a:prstGeom prst="rect">
                      <a:avLst/>
                    </a:prstGeom>
                    <a:noFill/>
                    <a:ln>
                      <a:noFill/>
                    </a:ln>
                  </pic:spPr>
                </pic:pic>
              </a:graphicData>
            </a:graphic>
          </wp:inline>
        </w:drawing>
      </w:r>
    </w:p>
    <w:p w14:paraId="1B67D32E" w14:textId="77777777" w:rsidR="00A10386" w:rsidRDefault="00A10386" w:rsidP="009B35A9">
      <w:pPr>
        <w:spacing w:line="480" w:lineRule="auto"/>
        <w:jc w:val="both"/>
      </w:pPr>
    </w:p>
    <w:p w14:paraId="52716064" w14:textId="5B530807" w:rsidR="009B35A9" w:rsidRPr="004736AE" w:rsidRDefault="009B35A9" w:rsidP="009B35A9">
      <w:pPr>
        <w:spacing w:line="480" w:lineRule="auto"/>
        <w:jc w:val="both"/>
      </w:pPr>
      <w:r w:rsidRPr="004736AE">
        <w:t xml:space="preserve">Community awareness plays a crucial role in shaping these broader systems (Guy-Evans, 2025). When communities are informed and supportive of neurodiverse needs, they contribute to a culture that values inclusion, which in turn empowers schools to adopt more responsive and flexible practices (Mirfin-Veitch </w:t>
      </w:r>
      <w:r w:rsidR="003A6223" w:rsidRPr="004736AE">
        <w:rPr>
          <w:i/>
          <w:iCs/>
        </w:rPr>
        <w:t>et al.</w:t>
      </w:r>
      <w:r w:rsidRPr="004736AE">
        <w:t xml:space="preserve">, 2020). As </w:t>
      </w:r>
      <w:r w:rsidRPr="004736AE">
        <w:lastRenderedPageBreak/>
        <w:t>Bronfenbrenner’s</w:t>
      </w:r>
      <w:r w:rsidR="000910C7" w:rsidRPr="004736AE">
        <w:t xml:space="preserve"> (1979) </w:t>
      </w:r>
      <w:r w:rsidRPr="004736AE">
        <w:t xml:space="preserve">theory suggests, sustainable inclusion is not solely the responsibility of schools but a collective effort involving all layers of a child’s environment (Bronfenbrenner, 1992; Mezzanotte, 2022; Mirfin-Veitch </w:t>
      </w:r>
      <w:r w:rsidR="003A6223" w:rsidRPr="004736AE">
        <w:rPr>
          <w:i/>
          <w:iCs/>
        </w:rPr>
        <w:t>et al.</w:t>
      </w:r>
      <w:r w:rsidRPr="004736AE">
        <w:t xml:space="preserve">, 2020). Mirfin-Veitch </w:t>
      </w:r>
      <w:r w:rsidR="003A6223" w:rsidRPr="004736AE">
        <w:rPr>
          <w:i/>
          <w:iCs/>
        </w:rPr>
        <w:t>et al.</w:t>
      </w:r>
      <w:r w:rsidRPr="004736AE">
        <w:t xml:space="preserve"> (2020) further argue that without a well-informed community</w:t>
      </w:r>
      <w:r w:rsidR="007F3AF2" w:rsidRPr="004736AE">
        <w:t>, i</w:t>
      </w:r>
      <w:r w:rsidRPr="004736AE">
        <w:t>ncluding parents, local authorities, and service providers</w:t>
      </w:r>
      <w:r w:rsidR="007F3AF2" w:rsidRPr="004736AE">
        <w:t xml:space="preserve">, </w:t>
      </w:r>
      <w:r w:rsidRPr="004736AE">
        <w:t>schools may struggle to implement inclusive strategies effectively, as external systems often lack the flexibility or understanding to support neurodiverse needs.</w:t>
      </w:r>
    </w:p>
    <w:p w14:paraId="628BC440" w14:textId="10CD1086" w:rsidR="009B35A9" w:rsidRPr="004736AE" w:rsidRDefault="009B35A9" w:rsidP="009B35A9">
      <w:pPr>
        <w:spacing w:line="480" w:lineRule="auto"/>
        <w:jc w:val="both"/>
      </w:pPr>
      <w:r w:rsidRPr="004736AE">
        <w:t xml:space="preserve">Furthermore, </w:t>
      </w:r>
      <w:proofErr w:type="spellStart"/>
      <w:r w:rsidRPr="004736AE">
        <w:t>Rentenbach</w:t>
      </w:r>
      <w:proofErr w:type="spellEnd"/>
      <w:r w:rsidRPr="004736AE">
        <w:t xml:space="preserve"> and Gabriel (2017) emphasize that when neurotypical students and their families are educated about neurodiversity, they are more likely to engage in inclusive behaviours, reducing stigma and social isolation. Despite these benefits, a critical challenge </w:t>
      </w:r>
      <w:r w:rsidR="001860D1" w:rsidRPr="004736AE">
        <w:t>remains as</w:t>
      </w:r>
      <w:r w:rsidRPr="004736AE">
        <w:t xml:space="preserve"> community awareness efforts are often fragmented and underfunded, leading to inconsistent support across different regions and socioeconomic contexts (Global Disability Inclusion Report, 2025). As highlighted in the Global Disability Inclusion Report (2025), exclusion is not limited to education</w:t>
      </w:r>
      <w:r w:rsidR="00AD31B7" w:rsidRPr="004736AE">
        <w:t xml:space="preserve">, </w:t>
      </w:r>
      <w:r w:rsidRPr="004736AE">
        <w:t>it spans all sectors globally. This underscores the need for systemic, policy-driven initiatives that embed inclusive practice into broader community outreach and public health strategies</w:t>
      </w:r>
      <w:r w:rsidR="009F7EF4" w:rsidRPr="004736AE">
        <w:t xml:space="preserve"> (</w:t>
      </w:r>
      <w:proofErr w:type="spellStart"/>
      <w:r w:rsidR="009F7EF4" w:rsidRPr="004736AE">
        <w:t>Ratenback</w:t>
      </w:r>
      <w:proofErr w:type="spellEnd"/>
      <w:r w:rsidR="009F7EF4" w:rsidRPr="004736AE">
        <w:t xml:space="preserve"> and Gabriel, 2017)</w:t>
      </w:r>
      <w:r w:rsidRPr="004736AE">
        <w:t>.</w:t>
      </w:r>
    </w:p>
    <w:p w14:paraId="26F4C8FB" w14:textId="78C681E3" w:rsidR="009B35A9" w:rsidRPr="004736AE" w:rsidRDefault="009B35A9" w:rsidP="009B35A9">
      <w:pPr>
        <w:spacing w:line="480" w:lineRule="auto"/>
        <w:jc w:val="both"/>
      </w:pPr>
      <w:r w:rsidRPr="004736AE">
        <w:t>Although there are initiatives aimed at raising awareness, Welton and Dettmer (2023) argue that unless individuals are personally affected by neurodiversity</w:t>
      </w:r>
      <w:r w:rsidR="00AD31B7" w:rsidRPr="004736AE">
        <w:t xml:space="preserve">, </w:t>
      </w:r>
      <w:r w:rsidRPr="004736AE">
        <w:t>such as having a neurodivergent family member</w:t>
      </w:r>
      <w:r w:rsidR="00AD31B7" w:rsidRPr="004736AE">
        <w:t xml:space="preserve">, </w:t>
      </w:r>
      <w:r w:rsidRPr="004736AE">
        <w:t xml:space="preserve">they often perceive it as </w:t>
      </w:r>
      <w:r w:rsidR="00AD31B7" w:rsidRPr="004736AE">
        <w:t>‘</w:t>
      </w:r>
      <w:r w:rsidRPr="004736AE">
        <w:t>not their problem</w:t>
      </w:r>
      <w:r w:rsidR="00AD31B7" w:rsidRPr="004736AE">
        <w:t>’</w:t>
      </w:r>
      <w:r w:rsidRPr="004736AE">
        <w:t xml:space="preserve"> and show little interest in participating. In contrast, </w:t>
      </w:r>
      <w:proofErr w:type="gramStart"/>
      <w:r w:rsidRPr="004736AE">
        <w:t>Cook</w:t>
      </w:r>
      <w:proofErr w:type="gramEnd"/>
      <w:r w:rsidRPr="004736AE">
        <w:t xml:space="preserve"> (2024) contends that persistent awareness of neurodiversity is essential for achieving inclusivity in education</w:t>
      </w:r>
      <w:r w:rsidR="00A23592" w:rsidRPr="004736AE">
        <w:t xml:space="preserve"> despite pushbacks from society,</w:t>
      </w:r>
      <w:r w:rsidR="000D48E4" w:rsidRPr="004736AE">
        <w:t xml:space="preserve"> it is better to be active in raising awareness than do nothing</w:t>
      </w:r>
      <w:r w:rsidR="00047229" w:rsidRPr="004736AE">
        <w:t xml:space="preserve"> stating that,</w:t>
      </w:r>
      <w:r w:rsidRPr="004736AE">
        <w:t xml:space="preserve"> </w:t>
      </w:r>
      <w:r w:rsidR="00047229" w:rsidRPr="004736AE">
        <w:t>‘s</w:t>
      </w:r>
      <w:r w:rsidRPr="004736AE">
        <w:t>ustained efforts can help dismantle deficit-based models of learning and behaviour, fostering a more inclusive mindset</w:t>
      </w:r>
      <w:r w:rsidR="00047229" w:rsidRPr="004736AE">
        <w:t>’ (Cook, 2024</w:t>
      </w:r>
      <w:r w:rsidR="00E01776" w:rsidRPr="004736AE">
        <w:t xml:space="preserve"> p.627</w:t>
      </w:r>
      <w:r w:rsidR="00047229" w:rsidRPr="004736AE">
        <w:t>)</w:t>
      </w:r>
      <w:r w:rsidRPr="004736AE">
        <w:t>.</w:t>
      </w:r>
    </w:p>
    <w:p w14:paraId="1976F62C" w14:textId="27E48A4E" w:rsidR="00A41547" w:rsidRPr="004736AE" w:rsidRDefault="009B35A9" w:rsidP="004F29B5">
      <w:pPr>
        <w:spacing w:line="480" w:lineRule="auto"/>
        <w:jc w:val="both"/>
      </w:pPr>
      <w:r w:rsidRPr="004736AE">
        <w:lastRenderedPageBreak/>
        <w:t xml:space="preserve">Collaborative partnerships with external services are also vital in supporting schools to become more inclusive. Gross </w:t>
      </w:r>
      <w:r w:rsidR="003A6223" w:rsidRPr="004736AE">
        <w:rPr>
          <w:i/>
          <w:iCs/>
        </w:rPr>
        <w:t>et al.</w:t>
      </w:r>
      <w:r w:rsidRPr="004736AE">
        <w:t xml:space="preserve"> (2015) explain that schools engaging with mental health providers, disability advocacy groups, and family support services can create a network of care that enhances student well-being. For example, schools working with local </w:t>
      </w:r>
      <w:r w:rsidR="00B55385">
        <w:t>ASD</w:t>
      </w:r>
      <w:r w:rsidRPr="004736AE">
        <w:t xml:space="preserve"> support organisations may offer parent workshops, provide in-school sensory resources, and deliver staff training on inclusive teaching strategies</w:t>
      </w:r>
      <w:r w:rsidR="00452054" w:rsidRPr="004736AE">
        <w:t xml:space="preserve"> (Gross </w:t>
      </w:r>
      <w:r w:rsidR="00452054" w:rsidRPr="004736AE">
        <w:rPr>
          <w:i/>
          <w:iCs/>
        </w:rPr>
        <w:t xml:space="preserve">et al., </w:t>
      </w:r>
      <w:r w:rsidR="003256DC" w:rsidRPr="004736AE">
        <w:t>2015)</w:t>
      </w:r>
      <w:r w:rsidRPr="004736AE">
        <w:t xml:space="preserve">. Gonzalez-DeHass and Willems (2012) support this view, noting that authentic school–community partnerships must be built on mutual respect, shared goals, and open communication. </w:t>
      </w:r>
    </w:p>
    <w:p w14:paraId="6C604FAA" w14:textId="77777777" w:rsidR="0011224A" w:rsidRPr="004736AE" w:rsidRDefault="0011224A" w:rsidP="005A3AC8">
      <w:pPr>
        <w:spacing w:line="480" w:lineRule="auto"/>
        <w:outlineLvl w:val="1"/>
        <w:rPr>
          <w:b/>
        </w:rPr>
      </w:pPr>
    </w:p>
    <w:p w14:paraId="5E983ADA" w14:textId="7AF13A86" w:rsidR="001D394F" w:rsidRPr="004736AE" w:rsidRDefault="00432FD7" w:rsidP="00587752">
      <w:pPr>
        <w:spacing w:line="480" w:lineRule="auto"/>
        <w:rPr>
          <w:b/>
        </w:rPr>
      </w:pPr>
      <w:r w:rsidRPr="004736AE">
        <w:rPr>
          <w:b/>
        </w:rPr>
        <w:t>Socioeconomic Factors</w:t>
      </w:r>
    </w:p>
    <w:p w14:paraId="582F382C" w14:textId="1C35C69A" w:rsidR="00DC1DC1" w:rsidRPr="004736AE" w:rsidRDefault="00DC1DC1" w:rsidP="00DC1DC1">
      <w:pPr>
        <w:spacing w:line="480" w:lineRule="auto"/>
        <w:jc w:val="both"/>
      </w:pPr>
      <w:r w:rsidRPr="004736AE">
        <w:t xml:space="preserve">Socioeconomic factors significantly influence the implementation and success of inclusive education practices. Children from low-income families often face barriers such as limited access to healthcare, educational resources, and stable housing, all of which can exacerbate learning difficulties and reduce engagement in school (Latif </w:t>
      </w:r>
      <w:r w:rsidR="003A6223" w:rsidRPr="004736AE">
        <w:rPr>
          <w:i/>
          <w:iCs/>
        </w:rPr>
        <w:t>et al.</w:t>
      </w:r>
      <w:r w:rsidRPr="004736AE">
        <w:t xml:space="preserve">, 2022, p. 437). As identified in the literature review, poverty can also impact school funding, resulting in fewer resources available for specialist staff, assistive technologies, and tailored learning plans (Fraser, 2025, p. 257; Munir </w:t>
      </w:r>
      <w:r w:rsidR="003A6223" w:rsidRPr="004736AE">
        <w:rPr>
          <w:i/>
          <w:iCs/>
        </w:rPr>
        <w:t>et al.</w:t>
      </w:r>
      <w:r w:rsidRPr="004736AE">
        <w:t>, 2023).</w:t>
      </w:r>
    </w:p>
    <w:p w14:paraId="291912A5" w14:textId="5E1D5317" w:rsidR="00862F4F" w:rsidRPr="004736AE" w:rsidRDefault="00DC1DC1" w:rsidP="00DC1DC1">
      <w:pPr>
        <w:spacing w:line="480" w:lineRule="auto"/>
        <w:jc w:val="both"/>
      </w:pPr>
      <w:r w:rsidRPr="004736AE">
        <w:t xml:space="preserve">Although the overall poverty rate in Wales has declined over the past twenty years (Carter </w:t>
      </w:r>
      <w:r w:rsidR="003A6223" w:rsidRPr="004736AE">
        <w:rPr>
          <w:i/>
          <w:iCs/>
        </w:rPr>
        <w:t>et al.</w:t>
      </w:r>
      <w:r w:rsidRPr="004736AE">
        <w:t xml:space="preserve">, 2022), as shown in </w:t>
      </w:r>
      <w:r w:rsidR="00862F4F" w:rsidRPr="004736AE">
        <w:t>(</w:t>
      </w:r>
      <w:r w:rsidRPr="004736AE">
        <w:t>Graph 3</w:t>
      </w:r>
      <w:r w:rsidR="00862F4F" w:rsidRPr="004736AE">
        <w:t>)</w:t>
      </w:r>
      <w:r w:rsidRPr="004736AE">
        <w:t xml:space="preserve">, Wales continues to have the highest poverty rates in the UK. </w:t>
      </w:r>
    </w:p>
    <w:p w14:paraId="3CB12077" w14:textId="7E4AE090" w:rsidR="00862F4F" w:rsidRPr="00A10386" w:rsidRDefault="00862F4F" w:rsidP="00A10386">
      <w:pPr>
        <w:spacing w:line="480" w:lineRule="auto"/>
        <w:jc w:val="right"/>
        <w:rPr>
          <w:b/>
          <w:bCs/>
        </w:rPr>
      </w:pPr>
      <w:r w:rsidRPr="00A10386">
        <w:rPr>
          <w:b/>
          <w:bCs/>
        </w:rPr>
        <w:t>(Graph 3</w:t>
      </w:r>
      <w:r w:rsidR="00A10386" w:rsidRPr="00A10386">
        <w:rPr>
          <w:b/>
          <w:bCs/>
        </w:rPr>
        <w:t xml:space="preserve">: </w:t>
      </w:r>
      <w:r w:rsidR="003C4DED" w:rsidRPr="00A10386">
        <w:rPr>
          <w:b/>
          <w:bCs/>
        </w:rPr>
        <w:t xml:space="preserve">Carter </w:t>
      </w:r>
      <w:r w:rsidR="003A6223" w:rsidRPr="00A10386">
        <w:rPr>
          <w:b/>
          <w:bCs/>
          <w:i/>
          <w:iCs/>
        </w:rPr>
        <w:t>et al.</w:t>
      </w:r>
      <w:r w:rsidR="003C4DED" w:rsidRPr="00A10386">
        <w:rPr>
          <w:b/>
          <w:bCs/>
          <w:i/>
          <w:iCs/>
        </w:rPr>
        <w:t xml:space="preserve">, </w:t>
      </w:r>
      <w:r w:rsidR="003C4DED" w:rsidRPr="00A10386">
        <w:rPr>
          <w:b/>
          <w:bCs/>
        </w:rPr>
        <w:t>2022)</w:t>
      </w:r>
    </w:p>
    <w:p w14:paraId="16AFB3B8" w14:textId="39E4F66C" w:rsidR="00862F4F" w:rsidRPr="004736AE" w:rsidRDefault="003C4DED" w:rsidP="003C4DED">
      <w:pPr>
        <w:spacing w:line="480" w:lineRule="auto"/>
        <w:jc w:val="center"/>
      </w:pPr>
      <w:r w:rsidRPr="004736AE">
        <w:rPr>
          <w:noProof/>
        </w:rPr>
        <w:lastRenderedPageBreak/>
        <w:drawing>
          <wp:inline distT="0" distB="0" distL="0" distR="0" wp14:anchorId="1FCE50D2" wp14:editId="18530375">
            <wp:extent cx="5274310" cy="2950845"/>
            <wp:effectExtent l="0" t="0" r="2540" b="1905"/>
            <wp:docPr id="1756496909"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96909" name="Picture 1" descr="A graph of different colored lines&#10;&#10;AI-generated content may be incorrect."/>
                    <pic:cNvPicPr/>
                  </pic:nvPicPr>
                  <pic:blipFill>
                    <a:blip r:embed="rId24"/>
                    <a:stretch>
                      <a:fillRect/>
                    </a:stretch>
                  </pic:blipFill>
                  <pic:spPr>
                    <a:xfrm>
                      <a:off x="0" y="0"/>
                      <a:ext cx="5274310" cy="2950845"/>
                    </a:xfrm>
                    <a:prstGeom prst="rect">
                      <a:avLst/>
                    </a:prstGeom>
                  </pic:spPr>
                </pic:pic>
              </a:graphicData>
            </a:graphic>
          </wp:inline>
        </w:drawing>
      </w:r>
    </w:p>
    <w:p w14:paraId="10F19AE9" w14:textId="6C11D61E" w:rsidR="00471D20" w:rsidRPr="004736AE" w:rsidRDefault="00DC1DC1" w:rsidP="00DC1DC1">
      <w:pPr>
        <w:spacing w:line="480" w:lineRule="auto"/>
        <w:jc w:val="both"/>
      </w:pPr>
      <w:r w:rsidRPr="004736AE">
        <w:t xml:space="preserve">This persistent poverty contributes to widespread social exclusion within communities and schools. Social exclusion and poverty are deeply intertwined and present significant challenges to inclusive education (Ridge, 2013). Levitas </w:t>
      </w:r>
      <w:r w:rsidR="003A6223" w:rsidRPr="004736AE">
        <w:rPr>
          <w:i/>
          <w:iCs/>
        </w:rPr>
        <w:t>et al.</w:t>
      </w:r>
      <w:r w:rsidRPr="004736AE">
        <w:t xml:space="preserve"> (2007, p. 9) define social exclusion as </w:t>
      </w:r>
    </w:p>
    <w:p w14:paraId="268ACE2C" w14:textId="02077978" w:rsidR="00DC1DC1" w:rsidRPr="004736AE" w:rsidRDefault="00471D20" w:rsidP="00471D20">
      <w:pPr>
        <w:spacing w:line="480" w:lineRule="auto"/>
        <w:ind w:left="567" w:right="567"/>
        <w:jc w:val="both"/>
      </w:pPr>
      <w:r w:rsidRPr="004736AE">
        <w:t>‘</w:t>
      </w:r>
      <w:r w:rsidR="00DC1DC1" w:rsidRPr="004736AE">
        <w:t xml:space="preserve">a complex and multi-dimensional process. It involves the lack of or denial of resources, rights, goods and services, and the inability to participate in the normal relationships and activities available to </w:t>
      </w:r>
      <w:proofErr w:type="gramStart"/>
      <w:r w:rsidR="00DC1DC1" w:rsidRPr="004736AE">
        <w:t>the majority of</w:t>
      </w:r>
      <w:proofErr w:type="gramEnd"/>
      <w:r w:rsidR="00DC1DC1" w:rsidRPr="004736AE">
        <w:t xml:space="preserve"> people in society, whether in economic, social, cultural or political arenas. It affects both the quality of life of individuals and the equity and cohesion of society as a whole</w:t>
      </w:r>
      <w:r w:rsidRPr="004736AE">
        <w:t>’.</w:t>
      </w:r>
    </w:p>
    <w:p w14:paraId="36142DD3" w14:textId="0D59E4D2" w:rsidR="00DC1DC1" w:rsidRPr="004736AE" w:rsidRDefault="00DC1DC1" w:rsidP="00DC1DC1">
      <w:pPr>
        <w:spacing w:line="480" w:lineRule="auto"/>
        <w:jc w:val="both"/>
      </w:pPr>
      <w:r w:rsidRPr="004736AE">
        <w:t xml:space="preserve">This definition highlights how poverty often leads to exclusionary experiences for children, limiting their access to social, cultural, and educational opportunities (Latif </w:t>
      </w:r>
      <w:r w:rsidR="003A6223" w:rsidRPr="004736AE">
        <w:rPr>
          <w:i/>
          <w:iCs/>
        </w:rPr>
        <w:t>et al.</w:t>
      </w:r>
      <w:r w:rsidRPr="004736AE">
        <w:t xml:space="preserve">, 2022, p. 437). For NDCYP, these challenges are often compounded by restricted access to early diagnosis, therapeutic services, and educational support (Nair </w:t>
      </w:r>
      <w:r w:rsidR="003A6223" w:rsidRPr="004736AE">
        <w:rPr>
          <w:i/>
          <w:iCs/>
        </w:rPr>
        <w:t>et al.</w:t>
      </w:r>
      <w:r w:rsidRPr="004736AE">
        <w:t xml:space="preserve">, 2022; Ridge, 2013). Ridge (2012) further explains that </w:t>
      </w:r>
      <w:r w:rsidR="005F7D70" w:rsidRPr="004736AE">
        <w:t>NDCYP</w:t>
      </w:r>
      <w:r w:rsidRPr="004736AE">
        <w:t xml:space="preserve"> living in poverty frequently experience stigma, low expectations, and reduced participation in school </w:t>
      </w:r>
      <w:r w:rsidRPr="004736AE">
        <w:lastRenderedPageBreak/>
        <w:t xml:space="preserve">life. For example, a neurodiverse child in a well-resourced school may benefit from the supports identified by Fraser (2025) and Munir </w:t>
      </w:r>
      <w:r w:rsidR="003A6223" w:rsidRPr="004736AE">
        <w:rPr>
          <w:i/>
          <w:iCs/>
        </w:rPr>
        <w:t>et al.</w:t>
      </w:r>
      <w:r w:rsidRPr="004736AE">
        <w:t xml:space="preserve"> (2023), while a child in a low-income area may attend a school with overcrowded classrooms, undertrained staff, and limited access to external support services (Latif </w:t>
      </w:r>
      <w:r w:rsidR="003A6223" w:rsidRPr="004736AE">
        <w:rPr>
          <w:i/>
          <w:iCs/>
        </w:rPr>
        <w:t>et al.</w:t>
      </w:r>
      <w:r w:rsidRPr="004736AE">
        <w:t>, 2022, p. 437). Therefore, addressing poverty equitably is imperative in Wales to ensure that inclusive practices in schools are not only implemented but are effective and sustainable.</w:t>
      </w:r>
    </w:p>
    <w:p w14:paraId="3A3E8335" w14:textId="77777777" w:rsidR="00546168" w:rsidRPr="004736AE" w:rsidRDefault="00546168" w:rsidP="0024605D">
      <w:pPr>
        <w:spacing w:line="480" w:lineRule="auto"/>
        <w:jc w:val="both"/>
      </w:pPr>
    </w:p>
    <w:p w14:paraId="656E0311" w14:textId="35F2B552" w:rsidR="00C92A21" w:rsidRPr="004736AE" w:rsidRDefault="00C92A21" w:rsidP="00587752">
      <w:pPr>
        <w:spacing w:line="480" w:lineRule="auto"/>
        <w:rPr>
          <w:b/>
        </w:rPr>
      </w:pPr>
      <w:r w:rsidRPr="004736AE">
        <w:rPr>
          <w:b/>
        </w:rPr>
        <w:t>S</w:t>
      </w:r>
      <w:r w:rsidR="00C9417E" w:rsidRPr="004736AE">
        <w:rPr>
          <w:b/>
        </w:rPr>
        <w:t>ocial-cultural Influences</w:t>
      </w:r>
    </w:p>
    <w:p w14:paraId="5D6D80C9" w14:textId="1A281050" w:rsidR="005F1841" w:rsidRPr="004736AE" w:rsidRDefault="005F1841" w:rsidP="005F1841">
      <w:pPr>
        <w:spacing w:line="480" w:lineRule="auto"/>
        <w:jc w:val="both"/>
      </w:pPr>
      <w:r w:rsidRPr="004736AE">
        <w:t xml:space="preserve">In Wales, identity, language, and community values are deeply embedded in the education system (Estyn, 2023). These socio-cultural influences encompass the beliefs, attitudes, and expectations of families, educators, and communities, all of which shape how neurodiversity is perceived and supported (Black </w:t>
      </w:r>
      <w:r w:rsidR="003A6223" w:rsidRPr="004736AE">
        <w:rPr>
          <w:i/>
          <w:iCs/>
        </w:rPr>
        <w:t>et al.</w:t>
      </w:r>
      <w:r w:rsidRPr="004736AE">
        <w:t>, 2024). Cook (2024) argues that inclusive education is often hindered by deficit-based conceptualisations of neurodiversity</w:t>
      </w:r>
      <w:r w:rsidR="0042309A" w:rsidRPr="004736AE">
        <w:t xml:space="preserve">. </w:t>
      </w:r>
      <w:r w:rsidRPr="004736AE">
        <w:t>To counter this, Wales must adopt culturally responsive pedagogy and reflective teacher training that challenge these assumptions and promote a more inclusive understanding (Jenkins, 2020). Given that bilingualism and cultural heritage are central to the Welsh curriculum, socio-cultural awareness can be leveraged to promote inclusive values that celebrate diversity in all its forms</w:t>
      </w:r>
      <w:r w:rsidR="0042309A" w:rsidRPr="004736AE">
        <w:t xml:space="preserve"> (Aherne, 20</w:t>
      </w:r>
      <w:r w:rsidR="007553A0" w:rsidRPr="004736AE">
        <w:t>23)</w:t>
      </w:r>
      <w:r w:rsidRPr="004736AE">
        <w:t>. Although diversity is already addressed within the Welsh Curriculum, Gatley (2020, p.202) notes that it remains heavily focused on race</w:t>
      </w:r>
      <w:r w:rsidR="00320493" w:rsidRPr="004736AE">
        <w:t xml:space="preserve">, </w:t>
      </w:r>
      <w:r w:rsidRPr="004736AE">
        <w:t>particularly Black, Asian, and Minority Ethnic (BAME) groups</w:t>
      </w:r>
      <w:r w:rsidR="00320493" w:rsidRPr="004736AE">
        <w:t xml:space="preserve">, </w:t>
      </w:r>
      <w:r w:rsidRPr="004736AE">
        <w:t>and physical disability, with limited emphasis on neurodiversity. This highlights the need for a more balanced and comprehensive approach to inclusion that reflects the full spectrum of learner identities.</w:t>
      </w:r>
    </w:p>
    <w:p w14:paraId="4CF28E5D" w14:textId="5036B5F2" w:rsidR="005F1841" w:rsidRPr="004736AE" w:rsidRDefault="005F1841" w:rsidP="005F1841">
      <w:pPr>
        <w:spacing w:line="480" w:lineRule="auto"/>
        <w:jc w:val="both"/>
      </w:pPr>
      <w:r w:rsidRPr="004736AE">
        <w:t xml:space="preserve">Vygotsky’s (1978) </w:t>
      </w:r>
      <w:r w:rsidR="00320493" w:rsidRPr="004736AE">
        <w:t>S</w:t>
      </w:r>
      <w:r w:rsidRPr="004736AE">
        <w:t xml:space="preserve">ocial </w:t>
      </w:r>
      <w:r w:rsidR="00320493" w:rsidRPr="004736AE">
        <w:t>C</w:t>
      </w:r>
      <w:r w:rsidRPr="004736AE">
        <w:t xml:space="preserve">onstructionist </w:t>
      </w:r>
      <w:r w:rsidR="00320493" w:rsidRPr="004736AE">
        <w:t>t</w:t>
      </w:r>
      <w:r w:rsidRPr="004736AE">
        <w:t xml:space="preserve">heory reinforces the idea that learning is not confined to the classroom but is shaped by the broader social environment. When </w:t>
      </w:r>
      <w:r w:rsidRPr="004736AE">
        <w:lastRenderedPageBreak/>
        <w:t xml:space="preserve">communities embrace this role, they become active agents in shaping inclusive mindsets and practices (Vries </w:t>
      </w:r>
      <w:r w:rsidR="008A75C9" w:rsidRPr="004736AE">
        <w:t>and</w:t>
      </w:r>
      <w:r w:rsidRPr="004736AE">
        <w:t xml:space="preserve"> Pieters, 2007). By embedding inclusive values into local traditions, language, and social networks, communities can help schools move beyond policy compliance toward a more authentic, culturally grounded model of inclusion. </w:t>
      </w:r>
    </w:p>
    <w:bookmarkEnd w:id="27"/>
    <w:p w14:paraId="2D923788" w14:textId="77777777" w:rsidR="005151DB" w:rsidRPr="004736AE" w:rsidRDefault="005151DB" w:rsidP="00E45638">
      <w:pPr>
        <w:spacing w:line="480" w:lineRule="auto"/>
        <w:jc w:val="both"/>
      </w:pPr>
    </w:p>
    <w:p w14:paraId="53C42437" w14:textId="007CFB39" w:rsidR="003739F1" w:rsidRPr="004736AE" w:rsidRDefault="003739F1" w:rsidP="00587752">
      <w:pPr>
        <w:numPr>
          <w:ilvl w:val="1"/>
          <w:numId w:val="1"/>
        </w:numPr>
        <w:spacing w:line="480" w:lineRule="auto"/>
        <w:outlineLvl w:val="0"/>
        <w:rPr>
          <w:b/>
        </w:rPr>
      </w:pPr>
      <w:bookmarkStart w:id="28" w:name="_Toc202633761"/>
      <w:r w:rsidRPr="004736AE">
        <w:rPr>
          <w:b/>
        </w:rPr>
        <w:t>Theme 2:</w:t>
      </w:r>
      <w:r w:rsidR="00FB0CC4" w:rsidRPr="004736AE">
        <w:rPr>
          <w:b/>
        </w:rPr>
        <w:t xml:space="preserve"> Attitudinal change in school culture</w:t>
      </w:r>
      <w:bookmarkEnd w:id="28"/>
    </w:p>
    <w:p w14:paraId="58C474C3" w14:textId="77777777" w:rsidR="0036446D" w:rsidRPr="004736AE" w:rsidRDefault="0036446D" w:rsidP="0036446D">
      <w:pPr>
        <w:spacing w:line="480" w:lineRule="auto"/>
        <w:ind w:left="360"/>
        <w:outlineLvl w:val="1"/>
        <w:rPr>
          <w:b/>
        </w:rPr>
      </w:pPr>
    </w:p>
    <w:p w14:paraId="0EBA2459" w14:textId="7C75629F" w:rsidR="00FE6A71" w:rsidRPr="004736AE" w:rsidRDefault="00CE76DC" w:rsidP="00587752">
      <w:pPr>
        <w:spacing w:line="480" w:lineRule="auto"/>
        <w:rPr>
          <w:b/>
        </w:rPr>
      </w:pPr>
      <w:r w:rsidRPr="004736AE">
        <w:rPr>
          <w:b/>
        </w:rPr>
        <w:t xml:space="preserve">Bullying </w:t>
      </w:r>
      <w:r w:rsidR="006A4D57" w:rsidRPr="004736AE">
        <w:rPr>
          <w:b/>
        </w:rPr>
        <w:t>and Attitudinal Change</w:t>
      </w:r>
    </w:p>
    <w:p w14:paraId="37FFA26A" w14:textId="6DADD136" w:rsidR="00F47078" w:rsidRPr="004736AE" w:rsidRDefault="005D4453" w:rsidP="00793B77">
      <w:pPr>
        <w:spacing w:line="480" w:lineRule="auto"/>
        <w:jc w:val="both"/>
      </w:pPr>
      <w:r w:rsidRPr="004736AE">
        <w:t xml:space="preserve">The literature review further highlights the need for attitudinal change </w:t>
      </w:r>
      <w:r w:rsidR="00B97788" w:rsidRPr="004736AE">
        <w:t xml:space="preserve">within the educational system itself, </w:t>
      </w:r>
      <w:r w:rsidR="00737E47" w:rsidRPr="004736AE">
        <w:t>to be able to create a truly inclusive school environment</w:t>
      </w:r>
      <w:r w:rsidR="000749A1" w:rsidRPr="004736AE">
        <w:t xml:space="preserve"> necessitates a fundamental shift in the attitudes of both teaching staff and pupils</w:t>
      </w:r>
      <w:r w:rsidR="00F256C8" w:rsidRPr="004736AE">
        <w:t>. Despite the progressive intentions of the ALNET</w:t>
      </w:r>
      <w:r w:rsidR="00A469B3" w:rsidRPr="004736AE">
        <w:t xml:space="preserve">, </w:t>
      </w:r>
      <w:r w:rsidR="00E86BAD" w:rsidRPr="004736AE">
        <w:t xml:space="preserve">mandating a person-centred, </w:t>
      </w:r>
      <w:r w:rsidR="00476322" w:rsidRPr="004736AE">
        <w:t>rights-based</w:t>
      </w:r>
      <w:r w:rsidR="00E86BAD" w:rsidRPr="004736AE">
        <w:t xml:space="preserve"> approach to education, implementation is often hindered by outdated pedagogical mindsets</w:t>
      </w:r>
      <w:r w:rsidR="00476322" w:rsidRPr="004736AE">
        <w:t xml:space="preserve"> and systemic biases (Iao, 2024; Nair </w:t>
      </w:r>
      <w:r w:rsidR="00476322" w:rsidRPr="004736AE">
        <w:rPr>
          <w:i/>
          <w:iCs/>
        </w:rPr>
        <w:t>et al.</w:t>
      </w:r>
      <w:r w:rsidR="00476322" w:rsidRPr="004736AE">
        <w:t>, 2022).</w:t>
      </w:r>
    </w:p>
    <w:p w14:paraId="47473713" w14:textId="509E3424" w:rsidR="00F47078" w:rsidRPr="004736AE" w:rsidRDefault="00B50EA2" w:rsidP="00793B77">
      <w:pPr>
        <w:spacing w:line="480" w:lineRule="auto"/>
        <w:jc w:val="both"/>
      </w:pPr>
      <w:r w:rsidRPr="004736AE">
        <w:t>Bullying in mainstream schools is significant for NDCYP</w:t>
      </w:r>
      <w:r w:rsidR="00375ED8" w:rsidRPr="004736AE">
        <w:t>, both from peers and, more subtly, from staff</w:t>
      </w:r>
      <w:r w:rsidR="00BD3A97" w:rsidRPr="004736AE">
        <w:t xml:space="preserve"> (</w:t>
      </w:r>
      <w:proofErr w:type="spellStart"/>
      <w:r w:rsidR="0020097F" w:rsidRPr="004736AE">
        <w:t>Twenlow</w:t>
      </w:r>
      <w:proofErr w:type="spellEnd"/>
      <w:r w:rsidR="0020097F" w:rsidRPr="004736AE">
        <w:t xml:space="preserve"> </w:t>
      </w:r>
      <w:r w:rsidR="0020097F" w:rsidRPr="004736AE">
        <w:rPr>
          <w:i/>
          <w:iCs/>
        </w:rPr>
        <w:t xml:space="preserve">et al., </w:t>
      </w:r>
      <w:r w:rsidR="0020097F" w:rsidRPr="004736AE">
        <w:t>20</w:t>
      </w:r>
      <w:r w:rsidR="00A33000" w:rsidRPr="004736AE">
        <w:t>06</w:t>
      </w:r>
      <w:r w:rsidR="003E6529" w:rsidRPr="004736AE">
        <w:t>;</w:t>
      </w:r>
      <w:r w:rsidR="006D444D" w:rsidRPr="004736AE">
        <w:t xml:space="preserve"> Whitted and Dupper, 2008; </w:t>
      </w:r>
      <w:proofErr w:type="spellStart"/>
      <w:r w:rsidR="0032403E" w:rsidRPr="004736AE">
        <w:t>Gusfre</w:t>
      </w:r>
      <w:proofErr w:type="spellEnd"/>
      <w:r w:rsidR="0032403E" w:rsidRPr="004736AE">
        <w:t xml:space="preserve"> </w:t>
      </w:r>
      <w:r w:rsidR="0032403E" w:rsidRPr="004736AE">
        <w:rPr>
          <w:i/>
          <w:iCs/>
        </w:rPr>
        <w:t xml:space="preserve">et al., </w:t>
      </w:r>
      <w:r w:rsidR="0032403E" w:rsidRPr="004736AE">
        <w:t>2022</w:t>
      </w:r>
      <w:r w:rsidR="00D62595" w:rsidRPr="004736AE">
        <w:t>)</w:t>
      </w:r>
      <w:r w:rsidR="00674545" w:rsidRPr="004736AE">
        <w:t>. According to the</w:t>
      </w:r>
      <w:r w:rsidR="00DC7072" w:rsidRPr="004736AE">
        <w:t xml:space="preserve"> </w:t>
      </w:r>
      <w:r w:rsidR="009335C1" w:rsidRPr="004736AE">
        <w:rPr>
          <w:i/>
          <w:iCs/>
        </w:rPr>
        <w:t xml:space="preserve">UNCRC </w:t>
      </w:r>
      <w:r w:rsidR="00365D01" w:rsidRPr="004736AE">
        <w:t>(1989)</w:t>
      </w:r>
      <w:r w:rsidR="00DC7072" w:rsidRPr="004736AE">
        <w:t xml:space="preserve"> ‘adults have a duty </w:t>
      </w:r>
      <w:r w:rsidR="00470F43" w:rsidRPr="004736AE">
        <w:t xml:space="preserve">to do what is in the best interest of children’, </w:t>
      </w:r>
      <w:r w:rsidR="00207127" w:rsidRPr="004736AE">
        <w:t xml:space="preserve">which align </w:t>
      </w:r>
      <w:r w:rsidR="00470F43" w:rsidRPr="004736AE">
        <w:t>as part of the sustainable development goals</w:t>
      </w:r>
      <w:r w:rsidR="006178D3" w:rsidRPr="004736AE">
        <w:t>, goal 4</w:t>
      </w:r>
      <w:r w:rsidR="00470F43" w:rsidRPr="004736AE">
        <w:t xml:space="preserve"> </w:t>
      </w:r>
      <w:r w:rsidR="00980AEC" w:rsidRPr="004736AE">
        <w:t>of 2015</w:t>
      </w:r>
      <w:r w:rsidR="00654746" w:rsidRPr="004736AE">
        <w:t xml:space="preserve"> (United Nations</w:t>
      </w:r>
      <w:r w:rsidR="00743446" w:rsidRPr="004736AE">
        <w:t>, 2025)</w:t>
      </w:r>
      <w:r w:rsidR="00F5615D" w:rsidRPr="004736AE">
        <w:t xml:space="preserve">. Bullying is </w:t>
      </w:r>
      <w:r w:rsidR="0004597E" w:rsidRPr="004736AE">
        <w:t>a widely recognised phenomenon that has been defined across various nations, setting</w:t>
      </w:r>
      <w:r w:rsidR="009335C1" w:rsidRPr="004736AE">
        <w:t>s</w:t>
      </w:r>
      <w:r w:rsidR="0004597E" w:rsidRPr="004736AE">
        <w:t>, and cultural backgrounds around the world</w:t>
      </w:r>
      <w:r w:rsidR="000B6955" w:rsidRPr="004736AE">
        <w:t xml:space="preserve"> as ‘a long-standing negative behaviour that is conducted by a group or an individ</w:t>
      </w:r>
      <w:r w:rsidR="00873159" w:rsidRPr="004736AE">
        <w:t>ual and is directed against a person who is not able to defend him or herself’ (Olweus, 19</w:t>
      </w:r>
      <w:r w:rsidR="00907E78" w:rsidRPr="004736AE">
        <w:t>9</w:t>
      </w:r>
      <w:r w:rsidR="00AD73F6" w:rsidRPr="004736AE">
        <w:t>3</w:t>
      </w:r>
      <w:r w:rsidR="00B129D4" w:rsidRPr="004736AE">
        <w:t>)</w:t>
      </w:r>
      <w:r w:rsidR="00B209FE" w:rsidRPr="004736AE">
        <w:t xml:space="preserve">. </w:t>
      </w:r>
    </w:p>
    <w:p w14:paraId="58C55892" w14:textId="77777777" w:rsidR="00F47078" w:rsidRPr="004736AE" w:rsidRDefault="0096405D" w:rsidP="00793B77">
      <w:pPr>
        <w:spacing w:line="480" w:lineRule="auto"/>
        <w:jc w:val="both"/>
      </w:pPr>
      <w:r w:rsidRPr="004736AE">
        <w:lastRenderedPageBreak/>
        <w:t>A m</w:t>
      </w:r>
      <w:r w:rsidR="00B209FE" w:rsidRPr="004736AE">
        <w:t>ore recent description of bullying by the Anti-bullying Alliance</w:t>
      </w:r>
      <w:r w:rsidR="00930964" w:rsidRPr="004736AE">
        <w:t xml:space="preserve"> (2025</w:t>
      </w:r>
      <w:r w:rsidR="00632144" w:rsidRPr="004736AE">
        <w:t>, np</w:t>
      </w:r>
      <w:r w:rsidR="00930964" w:rsidRPr="004736AE">
        <w:t xml:space="preserve">) highlights ‘the repetitive, intentional hurting of one person or group by another person or group, where the relationship involves an imbalance of power’. </w:t>
      </w:r>
      <w:r w:rsidR="00A06494" w:rsidRPr="004736AE">
        <w:t>Considering both definitions</w:t>
      </w:r>
      <w:r w:rsidRPr="004736AE">
        <w:t> it becomes clear that bullying is not merely a series of isolated incidents, but a systemic issue rooted in power dynamics and social hierarchies</w:t>
      </w:r>
      <w:r w:rsidR="00632144" w:rsidRPr="004736AE">
        <w:t xml:space="preserve"> (</w:t>
      </w:r>
      <w:proofErr w:type="spellStart"/>
      <w:r w:rsidR="00632144" w:rsidRPr="004736AE">
        <w:t>Gusfre</w:t>
      </w:r>
      <w:proofErr w:type="spellEnd"/>
      <w:r w:rsidR="00632144" w:rsidRPr="004736AE">
        <w:t xml:space="preserve"> </w:t>
      </w:r>
      <w:r w:rsidR="00632144" w:rsidRPr="004736AE">
        <w:rPr>
          <w:i/>
          <w:iCs/>
        </w:rPr>
        <w:t xml:space="preserve">et al., </w:t>
      </w:r>
      <w:r w:rsidR="00632144" w:rsidRPr="004736AE">
        <w:t>2022)</w:t>
      </w:r>
      <w:r w:rsidRPr="004736AE">
        <w:t>. These definitions underscore the importance of recognising the relational and contextual nature of bullying, particularly in school environments where authority structures and peer interactions can reinforce exclusionary behaviours</w:t>
      </w:r>
      <w:r w:rsidR="00EB5F6F" w:rsidRPr="004736AE">
        <w:t xml:space="preserve"> (</w:t>
      </w:r>
      <w:proofErr w:type="spellStart"/>
      <w:r w:rsidR="00EB5F6F" w:rsidRPr="004736AE">
        <w:t>Gusfre</w:t>
      </w:r>
      <w:proofErr w:type="spellEnd"/>
      <w:r w:rsidR="00EB5F6F" w:rsidRPr="004736AE">
        <w:t xml:space="preserve"> </w:t>
      </w:r>
      <w:r w:rsidR="00EB5F6F" w:rsidRPr="004736AE">
        <w:rPr>
          <w:i/>
          <w:iCs/>
        </w:rPr>
        <w:t xml:space="preserve">et al., </w:t>
      </w:r>
      <w:r w:rsidR="00EB5F6F" w:rsidRPr="004736AE">
        <w:t>2022)</w:t>
      </w:r>
      <w:r w:rsidRPr="004736AE">
        <w:t xml:space="preserve">. </w:t>
      </w:r>
    </w:p>
    <w:p w14:paraId="398E80CD" w14:textId="1218B430" w:rsidR="00B50EA2" w:rsidRPr="004736AE" w:rsidRDefault="0096405D" w:rsidP="00793B77">
      <w:pPr>
        <w:spacing w:line="480" w:lineRule="auto"/>
        <w:jc w:val="both"/>
      </w:pPr>
      <w:r w:rsidRPr="004736AE">
        <w:t>For neurodiverse learners, who may already face challenges in communication, sensory processing, or social interaction, these dynamics can be especially harmful</w:t>
      </w:r>
      <w:r w:rsidR="00773115" w:rsidRPr="004736AE">
        <w:t xml:space="preserve"> (Alix, 2023)</w:t>
      </w:r>
      <w:r w:rsidRPr="004736AE">
        <w:t>. The persistence of bullying in educational settings reflects not only individual behaviours but also institutional cultures that fail to adequately address or prevent such harm</w:t>
      </w:r>
      <w:r w:rsidR="00773115" w:rsidRPr="004736AE">
        <w:t xml:space="preserve"> (Merry, 2020)</w:t>
      </w:r>
      <w:r w:rsidRPr="004736AE">
        <w:t>.</w:t>
      </w:r>
      <w:r w:rsidR="000A4798" w:rsidRPr="004736AE">
        <w:t xml:space="preserve"> Staff-Perpetrated bullying may manifest as dismissiveness, punitive discipline, or the failure to make reasonable adjustments</w:t>
      </w:r>
      <w:r w:rsidR="00D01C2B" w:rsidRPr="004736AE">
        <w:t xml:space="preserve">, of which Knight and Conn (2025) highlight as </w:t>
      </w:r>
      <w:r w:rsidR="00131FC7" w:rsidRPr="004736AE">
        <w:t>stemming from a lack of understanding or training in neurodiversity.</w:t>
      </w:r>
      <w:r w:rsidRPr="004736AE">
        <w:t xml:space="preserve"> </w:t>
      </w:r>
      <w:r w:rsidR="00096C52" w:rsidRPr="004736AE">
        <w:t>These behaviours are reinforced by traditional pedagogical models</w:t>
      </w:r>
      <w:r w:rsidR="0043065C" w:rsidRPr="004736AE">
        <w:t xml:space="preserve"> that prioritise compliance, uniformity, and academic performance over emotional safety and individual learning profiles (Merry, 2020</w:t>
      </w:r>
      <w:r w:rsidR="00546BA8" w:rsidRPr="004736AE">
        <w:t xml:space="preserve">; Kight and Conn, 2025). </w:t>
      </w:r>
    </w:p>
    <w:p w14:paraId="7F41A27C" w14:textId="7421D8B8" w:rsidR="00546BA8" w:rsidRPr="004736AE" w:rsidRDefault="0094009B" w:rsidP="00793B77">
      <w:pPr>
        <w:spacing w:line="480" w:lineRule="auto"/>
        <w:jc w:val="both"/>
      </w:pPr>
      <w:r w:rsidRPr="004736AE">
        <w:t xml:space="preserve">The Biopsychosocial Model (Engel, 1977) forms the foundation of the Welsh Government’s inclusive education strategy. However, its effectiveness is compromised when educators adopt a deficit-based perspective, viewing neurodivergence as a problem to be managed rather than a natural variation to be understood and embraced (Aherne, 2023; Cappon </w:t>
      </w:r>
      <w:r w:rsidR="008A75C9" w:rsidRPr="004736AE">
        <w:t>and</w:t>
      </w:r>
      <w:r w:rsidRPr="004736AE">
        <w:t xml:space="preserve"> Kennette, 2022; Egelund </w:t>
      </w:r>
      <w:r w:rsidR="008A75C9" w:rsidRPr="004736AE">
        <w:t>and</w:t>
      </w:r>
      <w:r w:rsidRPr="004736AE">
        <w:t xml:space="preserve"> Dyssegaard, 2019). Such perspectives can inadvertently reinforce exclusionary practices and hinder the </w:t>
      </w:r>
      <w:r w:rsidRPr="004736AE">
        <w:lastRenderedPageBreak/>
        <w:t>development of inclusive environments. Knight and Conn (2025) acknowledge the challenges educators face in comprehending the complex interplay of biological, psychological, and social factors that shape the experiences of NDCYP. This lack of understanding can lead to subtle, often unintentional, forms of bullying that go unrecognised within school settings</w:t>
      </w:r>
      <w:r w:rsidR="0038035C" w:rsidRPr="004736AE">
        <w:t xml:space="preserve"> (</w:t>
      </w:r>
      <w:proofErr w:type="spellStart"/>
      <w:r w:rsidR="002569BA" w:rsidRPr="004736AE">
        <w:t>Gusfre</w:t>
      </w:r>
      <w:proofErr w:type="spellEnd"/>
      <w:r w:rsidR="002569BA" w:rsidRPr="004736AE">
        <w:t xml:space="preserve"> </w:t>
      </w:r>
      <w:r w:rsidR="002569BA" w:rsidRPr="004736AE">
        <w:rPr>
          <w:i/>
          <w:iCs/>
        </w:rPr>
        <w:t xml:space="preserve">et al., </w:t>
      </w:r>
      <w:r w:rsidR="002569BA" w:rsidRPr="004736AE">
        <w:t>2022)</w:t>
      </w:r>
      <w:r w:rsidRPr="004736AE">
        <w:t xml:space="preserve">. Nevertheless, Knight and Conn </w:t>
      </w:r>
      <w:r w:rsidR="002569BA" w:rsidRPr="004736AE">
        <w:t xml:space="preserve">(2025) </w:t>
      </w:r>
      <w:r w:rsidRPr="004736AE">
        <w:t>emphasise that transformative change is possible through strong leadership, a clear inclusive vision, and a whole-school cultural shift</w:t>
      </w:r>
      <w:r w:rsidR="008336B7" w:rsidRPr="004736AE">
        <w:t xml:space="preserve"> claiming that t</w:t>
      </w:r>
      <w:r w:rsidRPr="004736AE">
        <w:t>hese elements are essential to dismantling deficit narratives and embedding inclusive practices that honour</w:t>
      </w:r>
      <w:r w:rsidR="00206820" w:rsidRPr="004736AE">
        <w:t xml:space="preserve"> and value</w:t>
      </w:r>
      <w:r w:rsidRPr="004736AE">
        <w:t xml:space="preserve"> neurodiversity</w:t>
      </w:r>
      <w:r w:rsidR="00206820" w:rsidRPr="004736AE">
        <w:t>.</w:t>
      </w:r>
    </w:p>
    <w:p w14:paraId="5CBC2C80" w14:textId="77777777" w:rsidR="0036446D" w:rsidRPr="004736AE" w:rsidRDefault="0036446D" w:rsidP="00793B77">
      <w:pPr>
        <w:spacing w:line="480" w:lineRule="auto"/>
        <w:jc w:val="both"/>
      </w:pPr>
    </w:p>
    <w:p w14:paraId="769192F5" w14:textId="044B06C7" w:rsidR="0036446D" w:rsidRPr="004736AE" w:rsidRDefault="0036446D" w:rsidP="00587752">
      <w:pPr>
        <w:spacing w:line="480" w:lineRule="auto"/>
      </w:pPr>
      <w:r w:rsidRPr="004736AE">
        <w:rPr>
          <w:b/>
        </w:rPr>
        <w:t xml:space="preserve">Identity </w:t>
      </w:r>
    </w:p>
    <w:p w14:paraId="2C86079A" w14:textId="23C38631" w:rsidR="0036446D" w:rsidRPr="004736AE" w:rsidRDefault="0036446D" w:rsidP="0036446D">
      <w:pPr>
        <w:spacing w:line="480" w:lineRule="auto"/>
        <w:jc w:val="both"/>
      </w:pPr>
      <w:r w:rsidRPr="004736AE">
        <w:t xml:space="preserve">Erikson’s </w:t>
      </w:r>
      <w:r w:rsidR="00D47C8F" w:rsidRPr="004736AE">
        <w:t xml:space="preserve">(1959) </w:t>
      </w:r>
      <w:r w:rsidR="009E5815" w:rsidRPr="004736AE">
        <w:t>P</w:t>
      </w:r>
      <w:r w:rsidRPr="004736AE">
        <w:t xml:space="preserve">sychosocial stage of </w:t>
      </w:r>
      <w:r w:rsidR="009E5815" w:rsidRPr="004736AE">
        <w:t>I</w:t>
      </w:r>
      <w:r w:rsidRPr="004736AE">
        <w:t>dentity v</w:t>
      </w:r>
      <w:r w:rsidR="009E5815" w:rsidRPr="004736AE">
        <w:t>s</w:t>
      </w:r>
      <w:r w:rsidRPr="004736AE">
        <w:t xml:space="preserve"> </w:t>
      </w:r>
      <w:r w:rsidR="009E5815" w:rsidRPr="004736AE">
        <w:t>R</w:t>
      </w:r>
      <w:r w:rsidRPr="004736AE">
        <w:t xml:space="preserve">ole </w:t>
      </w:r>
      <w:r w:rsidR="009E5815" w:rsidRPr="004736AE">
        <w:t>C</w:t>
      </w:r>
      <w:r w:rsidRPr="004736AE">
        <w:t>onfusion, typically occurring during adolescence, is a critical period for developing a coherent sense of self. Erikson (19</w:t>
      </w:r>
      <w:r w:rsidR="00301617" w:rsidRPr="004736AE">
        <w:t>59</w:t>
      </w:r>
      <w:r w:rsidRPr="004736AE">
        <w:t>) posited that adolescents must explore and integrate various roles and values to establish a stable identity; failure to do so results in confusion about one’s place in society</w:t>
      </w:r>
      <w:r w:rsidR="000809C4" w:rsidRPr="004736AE">
        <w:t>.</w:t>
      </w:r>
    </w:p>
    <w:p w14:paraId="7C406A05" w14:textId="5468C37A" w:rsidR="0036446D" w:rsidRPr="004736AE" w:rsidRDefault="00407458" w:rsidP="007F4475">
      <w:pPr>
        <w:spacing w:line="480" w:lineRule="auto"/>
        <w:jc w:val="both"/>
      </w:pPr>
      <w:r w:rsidRPr="004736AE">
        <w:t>NDCYP</w:t>
      </w:r>
      <w:r w:rsidR="0036446D" w:rsidRPr="004736AE">
        <w:t>, who may already feel different</w:t>
      </w:r>
      <w:r w:rsidR="000809C4" w:rsidRPr="004736AE">
        <w:t xml:space="preserve">, </w:t>
      </w:r>
      <w:r w:rsidR="0036446D" w:rsidRPr="004736AE">
        <w:t>are particularly vulnerable to exclusion and victimisation</w:t>
      </w:r>
      <w:r w:rsidR="003567A5" w:rsidRPr="004736AE">
        <w:t xml:space="preserve"> (Cheang </w:t>
      </w:r>
      <w:r w:rsidR="003567A5" w:rsidRPr="004736AE">
        <w:rPr>
          <w:i/>
          <w:iCs/>
        </w:rPr>
        <w:t xml:space="preserve">et al., </w:t>
      </w:r>
      <w:r w:rsidR="003567A5" w:rsidRPr="004736AE">
        <w:t>2024</w:t>
      </w:r>
      <w:r w:rsidR="002A0643" w:rsidRPr="004736AE">
        <w:t>;</w:t>
      </w:r>
      <w:r w:rsidR="004A1458" w:rsidRPr="004736AE">
        <w:t xml:space="preserve"> </w:t>
      </w:r>
      <w:r w:rsidR="002A0643" w:rsidRPr="004736AE">
        <w:t>Trew</w:t>
      </w:r>
      <w:r w:rsidR="004A1458" w:rsidRPr="004736AE">
        <w:t>, 2024</w:t>
      </w:r>
      <w:r w:rsidR="003567A5" w:rsidRPr="004736AE">
        <w:t>)</w:t>
      </w:r>
      <w:r w:rsidR="0036446D" w:rsidRPr="004736AE">
        <w:t>. Bullying</w:t>
      </w:r>
      <w:r w:rsidR="00470C34" w:rsidRPr="004736AE">
        <w:t xml:space="preserve">, </w:t>
      </w:r>
      <w:r w:rsidR="0036446D" w:rsidRPr="004736AE">
        <w:t>especially when persistent and unaddressed</w:t>
      </w:r>
      <w:r w:rsidR="00470C34" w:rsidRPr="004736AE">
        <w:t xml:space="preserve">, </w:t>
      </w:r>
      <w:r w:rsidR="0036446D" w:rsidRPr="004736AE">
        <w:t>reinforces feelings of otherness and inadequacy, impeding the</w:t>
      </w:r>
      <w:r w:rsidR="00470C34" w:rsidRPr="004736AE">
        <w:t xml:space="preserve"> NDCYP’s</w:t>
      </w:r>
      <w:r w:rsidR="0036446D" w:rsidRPr="004736AE">
        <w:t xml:space="preserve"> ability to form a positive self-concept</w:t>
      </w:r>
      <w:r w:rsidR="00470C34" w:rsidRPr="004736AE">
        <w:t xml:space="preserve">. </w:t>
      </w:r>
      <w:r w:rsidR="0036446D" w:rsidRPr="004736AE">
        <w:t xml:space="preserve">Zhang </w:t>
      </w:r>
      <w:r w:rsidR="0036446D" w:rsidRPr="004736AE">
        <w:rPr>
          <w:i/>
          <w:iCs/>
        </w:rPr>
        <w:t>et al</w:t>
      </w:r>
      <w:r w:rsidR="0036446D" w:rsidRPr="004736AE">
        <w:t>. (2024) found that bullied adolescents exhibited significantly higher levels of identity crisis, particularly when victim-blaming was present, suggesting that social rejection during this stage can lead to long-term psychological harm</w:t>
      </w:r>
      <w:r w:rsidR="007F4475" w:rsidRPr="004736AE">
        <w:t>.</w:t>
      </w:r>
    </w:p>
    <w:p w14:paraId="3511F6B2" w14:textId="76822C02" w:rsidR="0036446D" w:rsidRPr="004736AE" w:rsidRDefault="0036446D" w:rsidP="0049742C">
      <w:pPr>
        <w:spacing w:line="480" w:lineRule="auto"/>
        <w:jc w:val="both"/>
      </w:pPr>
      <w:r w:rsidRPr="004736AE">
        <w:t xml:space="preserve">In mainstream settings, where normative expectations dominate, </w:t>
      </w:r>
      <w:r w:rsidR="00407458" w:rsidRPr="004736AE">
        <w:t>NDCYP</w:t>
      </w:r>
      <w:r w:rsidRPr="004736AE">
        <w:t xml:space="preserve"> may internalise negative peer and teacher perceptions, leading to self-stigma and diminished </w:t>
      </w:r>
      <w:r w:rsidRPr="004736AE">
        <w:lastRenderedPageBreak/>
        <w:t>self-worth</w:t>
      </w:r>
      <w:r w:rsidR="00456A0C" w:rsidRPr="004736AE">
        <w:t xml:space="preserve"> (Ch</w:t>
      </w:r>
      <w:r w:rsidR="00D71986" w:rsidRPr="004736AE">
        <w:t xml:space="preserve">aeng </w:t>
      </w:r>
      <w:r w:rsidR="00D71986" w:rsidRPr="004736AE">
        <w:rPr>
          <w:i/>
          <w:iCs/>
        </w:rPr>
        <w:t xml:space="preserve">et al., </w:t>
      </w:r>
      <w:r w:rsidR="00D71986" w:rsidRPr="004736AE">
        <w:t>2024)</w:t>
      </w:r>
      <w:r w:rsidRPr="004736AE">
        <w:t>. This not only exacerbates role confusion but also limits opportunities for authentic identity exploration</w:t>
      </w:r>
      <w:r w:rsidR="00D71986" w:rsidRPr="004736AE">
        <w:t xml:space="preserve"> (</w:t>
      </w:r>
      <w:proofErr w:type="spellStart"/>
      <w:r w:rsidR="00D71986" w:rsidRPr="004736AE">
        <w:t>Boodie</w:t>
      </w:r>
      <w:proofErr w:type="spellEnd"/>
      <w:r w:rsidR="00D71986" w:rsidRPr="004736AE">
        <w:t xml:space="preserve">, 2024; Chaeng, </w:t>
      </w:r>
      <w:r w:rsidR="00D71986" w:rsidRPr="004736AE">
        <w:rPr>
          <w:i/>
          <w:iCs/>
        </w:rPr>
        <w:t xml:space="preserve">et al., </w:t>
      </w:r>
      <w:r w:rsidR="00D71986" w:rsidRPr="004736AE">
        <w:t>2024)</w:t>
      </w:r>
      <w:r w:rsidRPr="004736AE">
        <w:t>.</w:t>
      </w:r>
      <w:r w:rsidR="00CA5402" w:rsidRPr="004736AE">
        <w:t xml:space="preserve"> Zhang </w:t>
      </w:r>
      <w:r w:rsidR="00CA5402" w:rsidRPr="004736AE">
        <w:rPr>
          <w:i/>
          <w:iCs/>
        </w:rPr>
        <w:t>et al</w:t>
      </w:r>
      <w:r w:rsidR="00CA5402" w:rsidRPr="004736AE">
        <w:t>. (2024) explains that</w:t>
      </w:r>
      <w:r w:rsidRPr="004736AE">
        <w:t xml:space="preserve"> </w:t>
      </w:r>
      <w:r w:rsidR="00CA5402" w:rsidRPr="004736AE">
        <w:t>w</w:t>
      </w:r>
      <w:r w:rsidRPr="004736AE">
        <w:t xml:space="preserve">ithout supportive environments that affirm neurodiversity, these students are at risk of adopting maladaptive identities shaped by exclusion rather than self-determination. As Erikson’s </w:t>
      </w:r>
      <w:r w:rsidR="00CA5402" w:rsidRPr="004736AE">
        <w:t xml:space="preserve">(1959) </w:t>
      </w:r>
      <w:r w:rsidRPr="004736AE">
        <w:t xml:space="preserve">theory suggests, unresolved identity conflicts can have lasting effects on mental health and social functioning. Therefore, inclusive school cultures that actively counter bullying and promote acceptance are essential for enabling neurodiverse learners to navigate adolescence with a secure sense of identity. </w:t>
      </w:r>
    </w:p>
    <w:p w14:paraId="73659574" w14:textId="77777777" w:rsidR="00196F33" w:rsidRPr="004736AE" w:rsidRDefault="00196F33" w:rsidP="0049742C">
      <w:pPr>
        <w:spacing w:line="480" w:lineRule="auto"/>
        <w:jc w:val="both"/>
      </w:pPr>
    </w:p>
    <w:p w14:paraId="5674749F" w14:textId="11EDF98E" w:rsidR="00583D87" w:rsidRPr="004736AE" w:rsidRDefault="0060513A" w:rsidP="00587752">
      <w:pPr>
        <w:spacing w:line="480" w:lineRule="auto"/>
        <w:rPr>
          <w:b/>
        </w:rPr>
      </w:pPr>
      <w:r w:rsidRPr="004736AE">
        <w:rPr>
          <w:b/>
        </w:rPr>
        <w:t>Inclusive Practice Critique</w:t>
      </w:r>
    </w:p>
    <w:p w14:paraId="6AD393A4" w14:textId="6928A8E3" w:rsidR="00970987" w:rsidRPr="004736AE" w:rsidRDefault="001B276D" w:rsidP="00E45638">
      <w:pPr>
        <w:spacing w:line="480" w:lineRule="auto"/>
        <w:jc w:val="both"/>
      </w:pPr>
      <w:r w:rsidRPr="004736AE">
        <w:t>Merry (2020) and Norwich (2013) argue that inclusion policies alone do not guarantee educational justice for NDCYP. They assert that justice must extend beyond legal access to encompass meaningful participation, a sense of belonging, and environments that actively support well-being. For NDCYP, this includes protection from sensory overload, the ability to communicate in diverse ways, being understood, and receiving appropriate care (Merry</w:t>
      </w:r>
      <w:r w:rsidR="008E1377" w:rsidRPr="004736AE">
        <w:t>, 2020)</w:t>
      </w:r>
      <w:r w:rsidRPr="004736AE">
        <w:t>. Merry (2020) critiques the assumption that mainstream inclusion is inherently just, highlighting that many schools lack the training, resources, and cultural readiness to support neurodiverse learners effectively. As a result, inclusion can lead to emotional harm, bullying, and social isolation</w:t>
      </w:r>
      <w:r w:rsidR="008E1377" w:rsidRPr="004736AE">
        <w:t xml:space="preserve">, </w:t>
      </w:r>
      <w:r w:rsidRPr="004736AE">
        <w:t>outcomes that contradict the very aims of justice. This concern is echoed by Russell</w:t>
      </w:r>
      <w:r w:rsidR="008E1377" w:rsidRPr="004736AE">
        <w:t xml:space="preserve"> </w:t>
      </w:r>
      <w:r w:rsidR="008E1377" w:rsidRPr="004736AE">
        <w:rPr>
          <w:i/>
          <w:iCs/>
        </w:rPr>
        <w:t xml:space="preserve">et al. </w:t>
      </w:r>
      <w:r w:rsidRPr="004736AE">
        <w:t xml:space="preserve">(2023), who found that while educators generally held positive attitudes toward inclusion, many lacked the training and confidence to support NDCYP effectively, leading to inconsistent and often inadequate implementation. Pagaduan and Natividad (2025) further argue that each neurodiverse learner is unique, making a ‘one size fits all’ approach to education </w:t>
      </w:r>
      <w:r w:rsidRPr="004736AE">
        <w:lastRenderedPageBreak/>
        <w:t>inherently flawed. They highlight the complexity of inclusive practice, which requires educators to simultaneously navigate theoretical frameworks, pedagogical paradigms, and diverse learner identities</w:t>
      </w:r>
      <w:r w:rsidR="00393268" w:rsidRPr="004736AE">
        <w:t xml:space="preserve">, </w:t>
      </w:r>
      <w:r w:rsidRPr="004736AE">
        <w:t>an unrealistic expectation for any individual teacher</w:t>
      </w:r>
      <w:r w:rsidR="00393268" w:rsidRPr="004736AE">
        <w:t xml:space="preserve"> (Pagaduan and Natividad, 2025)</w:t>
      </w:r>
      <w:r w:rsidRPr="004736AE">
        <w:t>. In response</w:t>
      </w:r>
      <w:r w:rsidR="006039FE" w:rsidRPr="004736AE">
        <w:t xml:space="preserve"> to Merry’s (2020) critique</w:t>
      </w:r>
      <w:r w:rsidRPr="004736AE">
        <w:t xml:space="preserve">, Azuka </w:t>
      </w:r>
      <w:r w:rsidRPr="004736AE">
        <w:rPr>
          <w:i/>
          <w:iCs/>
        </w:rPr>
        <w:t>et al</w:t>
      </w:r>
      <w:r w:rsidRPr="004736AE">
        <w:t>. (2024) advocate for the use of specialised schools that uphold inclusive values while alleviating the pressures on underprepared mainstream staff and reducing financial strain. While Merry (2020) does not dismiss the value of integrating neurodiverse and neurotypical learners, he maintains that society is not yet structurally or attitudinally equipped to make inclusive education a functional norm. Therefore, a pluralistic, flexible approach that prioritises individual well-being over ideological uniformity is essential for achieving genuine educational justice.</w:t>
      </w:r>
    </w:p>
    <w:p w14:paraId="64004079" w14:textId="77777777" w:rsidR="00881AEB" w:rsidRPr="004736AE" w:rsidRDefault="00881AEB" w:rsidP="00E45638">
      <w:pPr>
        <w:spacing w:line="480" w:lineRule="auto"/>
        <w:jc w:val="both"/>
      </w:pPr>
    </w:p>
    <w:p w14:paraId="51D3D8FD" w14:textId="77777777" w:rsidR="003739F1" w:rsidRPr="004736AE" w:rsidRDefault="003739F1" w:rsidP="00587752">
      <w:pPr>
        <w:numPr>
          <w:ilvl w:val="1"/>
          <w:numId w:val="1"/>
        </w:numPr>
        <w:spacing w:line="480" w:lineRule="auto"/>
        <w:outlineLvl w:val="0"/>
        <w:rPr>
          <w:b/>
        </w:rPr>
      </w:pPr>
      <w:bookmarkStart w:id="29" w:name="_Toc202633762"/>
      <w:r w:rsidRPr="004736AE">
        <w:rPr>
          <w:b/>
        </w:rPr>
        <w:t>Conclusion</w:t>
      </w:r>
      <w:bookmarkEnd w:id="29"/>
    </w:p>
    <w:p w14:paraId="769469AC" w14:textId="0607F9EE" w:rsidR="004543B1" w:rsidRPr="004736AE" w:rsidRDefault="00067966" w:rsidP="00E45638">
      <w:pPr>
        <w:spacing w:line="480" w:lineRule="auto"/>
        <w:jc w:val="both"/>
      </w:pPr>
      <w:r w:rsidRPr="004736AE">
        <w:t>A</w:t>
      </w:r>
      <w:r w:rsidR="00E469E8" w:rsidRPr="004736AE">
        <w:t>chieving meaningful inclusion for neurodiverse learners requires a dual focus on internal attitudinal transformation within schools and sustained, systemic engagement with the wider community</w:t>
      </w:r>
      <w:r w:rsidR="00580EF3" w:rsidRPr="004736AE">
        <w:t xml:space="preserve"> (Mezzanotte, 2022)</w:t>
      </w:r>
      <w:r w:rsidR="00E469E8" w:rsidRPr="004736AE">
        <w:t xml:space="preserve">. While legislative frameworks such as the </w:t>
      </w:r>
      <w:r w:rsidR="00D9241D" w:rsidRPr="004736AE">
        <w:t>ALNET</w:t>
      </w:r>
      <w:r w:rsidR="00E469E8" w:rsidRPr="004736AE">
        <w:t xml:space="preserve"> provide a strong foundation, their success depends on educators adopting inclusive mindsets that reject deficit-based models in favour of neurodiversity-affirming practices</w:t>
      </w:r>
      <w:r w:rsidR="00D91BF2" w:rsidRPr="004736AE">
        <w:t xml:space="preserve"> (Bolis and </w:t>
      </w:r>
      <w:proofErr w:type="spellStart"/>
      <w:r w:rsidR="00D91BF2" w:rsidRPr="004736AE">
        <w:t>Schilbach</w:t>
      </w:r>
      <w:proofErr w:type="spellEnd"/>
      <w:r w:rsidR="00D91BF2" w:rsidRPr="004736AE">
        <w:t>, 2018)</w:t>
      </w:r>
      <w:r w:rsidR="00E469E8" w:rsidRPr="004736AE">
        <w:t xml:space="preserve">. </w:t>
      </w:r>
    </w:p>
    <w:p w14:paraId="3D30CABC" w14:textId="081AB91F" w:rsidR="004543B1" w:rsidRPr="004736AE" w:rsidRDefault="00E469E8" w:rsidP="00E45638">
      <w:pPr>
        <w:spacing w:line="480" w:lineRule="auto"/>
        <w:jc w:val="both"/>
      </w:pPr>
      <w:r w:rsidRPr="004736AE">
        <w:t xml:space="preserve">Simultaneously, Bronfenbrenner’s </w:t>
      </w:r>
      <w:r w:rsidR="00D83D2A" w:rsidRPr="004736AE">
        <w:t xml:space="preserve">(1992) </w:t>
      </w:r>
      <w:r w:rsidRPr="004736AE">
        <w:t>Ecological Systems Theory highlights that schools do not operate in isolation; the effectiveness of inclusive strategies is shaped by the broader social, familial, and policy environments in which learners are embedded</w:t>
      </w:r>
      <w:r w:rsidR="00E255B0" w:rsidRPr="004736AE">
        <w:t xml:space="preserve"> </w:t>
      </w:r>
      <w:r w:rsidR="00580EF3" w:rsidRPr="004736AE">
        <w:t>(</w:t>
      </w:r>
      <w:r w:rsidR="00E255B0" w:rsidRPr="004736AE">
        <w:t xml:space="preserve">Mezzanotte, 2022; Mirfin-Veitch </w:t>
      </w:r>
      <w:r w:rsidR="00E255B0" w:rsidRPr="004736AE">
        <w:rPr>
          <w:i/>
          <w:iCs/>
        </w:rPr>
        <w:t>et al.</w:t>
      </w:r>
      <w:r w:rsidR="00E255B0" w:rsidRPr="004736AE">
        <w:t>, 2020)</w:t>
      </w:r>
      <w:r w:rsidRPr="004736AE">
        <w:t xml:space="preserve">. Community awareness, inter-agency collaboration, and culturally responsive partnerships are therefore essential to creating </w:t>
      </w:r>
      <w:r w:rsidRPr="004736AE">
        <w:lastRenderedPageBreak/>
        <w:t>a cohesive support network that extends beyond the classroom</w:t>
      </w:r>
      <w:r w:rsidR="00E255B0" w:rsidRPr="004736AE">
        <w:t xml:space="preserve"> (</w:t>
      </w:r>
      <w:proofErr w:type="spellStart"/>
      <w:r w:rsidR="00E255B0" w:rsidRPr="004736AE">
        <w:t>Alimatu</w:t>
      </w:r>
      <w:proofErr w:type="spellEnd"/>
      <w:r w:rsidR="00E255B0" w:rsidRPr="004736AE">
        <w:t xml:space="preserve">, 2024, p.119; </w:t>
      </w:r>
      <w:proofErr w:type="spellStart"/>
      <w:r w:rsidR="00E255B0" w:rsidRPr="004736AE">
        <w:t>Mahire</w:t>
      </w:r>
      <w:proofErr w:type="spellEnd"/>
      <w:r w:rsidR="00E255B0" w:rsidRPr="004736AE">
        <w:t xml:space="preserve"> and Kiarie, 2024)</w:t>
      </w:r>
      <w:r w:rsidRPr="004736AE">
        <w:t xml:space="preserve">. </w:t>
      </w:r>
    </w:p>
    <w:p w14:paraId="52958F37" w14:textId="51C39BB1" w:rsidR="00970987" w:rsidRPr="004736AE" w:rsidRDefault="00E469E8" w:rsidP="00E45638">
      <w:pPr>
        <w:spacing w:line="480" w:lineRule="auto"/>
        <w:jc w:val="both"/>
      </w:pPr>
      <w:r w:rsidRPr="004736AE">
        <w:t>Without these interconnected efforts, inclusion risks becoming a superficial goal rather than a lived reality</w:t>
      </w:r>
      <w:r w:rsidR="00E255B0" w:rsidRPr="004736AE">
        <w:t xml:space="preserve"> (Merry, 2020)</w:t>
      </w:r>
      <w:r w:rsidRPr="004736AE">
        <w:t>. A whole-systems approach</w:t>
      </w:r>
      <w:r w:rsidR="00A811E2" w:rsidRPr="004736AE">
        <w:t xml:space="preserve">, </w:t>
      </w:r>
      <w:r w:rsidRPr="004736AE">
        <w:t>grounded in empathy, equity, and shared responsibility</w:t>
      </w:r>
      <w:r w:rsidR="00A811E2" w:rsidRPr="004736AE">
        <w:t xml:space="preserve">, </w:t>
      </w:r>
      <w:r w:rsidRPr="004736AE">
        <w:t>is vital to ensuring that neurodiverse children and young people are not only accommodated but genuinely valued within all aspects of their educational journey</w:t>
      </w:r>
      <w:r w:rsidR="007F2C21" w:rsidRPr="004736AE">
        <w:t xml:space="preserve"> (Knight and Conn, 2025)</w:t>
      </w:r>
      <w:r w:rsidRPr="004736AE">
        <w:t>.</w:t>
      </w:r>
      <w:r w:rsidR="00D83D2A" w:rsidRPr="004736AE">
        <w:t xml:space="preserve"> Although </w:t>
      </w:r>
      <w:r w:rsidR="0093725F" w:rsidRPr="004736AE">
        <w:t>c</w:t>
      </w:r>
      <w:r w:rsidR="00D83D2A" w:rsidRPr="004736AE">
        <w:t xml:space="preserve">ritiqued (Merry, 2020), there is strong evidence to suggest that with perseverance and </w:t>
      </w:r>
      <w:r w:rsidR="00641B4B" w:rsidRPr="004736AE">
        <w:t xml:space="preserve">community engagement, the ideological factors that surround inclusive practice </w:t>
      </w:r>
      <w:r w:rsidR="005D5630" w:rsidRPr="004736AE">
        <w:t xml:space="preserve">can be achieved </w:t>
      </w:r>
      <w:r w:rsidR="004414F5" w:rsidRPr="004736AE">
        <w:t>through initiative</w:t>
      </w:r>
      <w:r w:rsidR="004543B1" w:rsidRPr="004736AE">
        <w:t xml:space="preserve">s (Stanley </w:t>
      </w:r>
      <w:r w:rsidR="008A75C9" w:rsidRPr="004736AE">
        <w:t>and</w:t>
      </w:r>
      <w:r w:rsidR="004543B1" w:rsidRPr="004736AE">
        <w:t xml:space="preserve"> Kuo, 2022; Murphy 2025). </w:t>
      </w:r>
    </w:p>
    <w:p w14:paraId="07EF1891" w14:textId="6382CED5" w:rsidR="00F6445B" w:rsidRPr="004736AE" w:rsidRDefault="004932B3" w:rsidP="00DF56D6">
      <w:pPr>
        <w:spacing w:line="480" w:lineRule="auto"/>
        <w:jc w:val="both"/>
      </w:pPr>
      <w:r w:rsidRPr="004736AE">
        <w:t xml:space="preserve">Furthermore, inclusive practice is fundamentally grounded in positive mindsets and the recognition that the uniqueness of NDCYP should be celebrated and nurtured (Aherne, 2023; Ellis, Kirby </w:t>
      </w:r>
      <w:r w:rsidR="008A75C9" w:rsidRPr="004736AE">
        <w:t>and</w:t>
      </w:r>
      <w:r w:rsidRPr="004736AE">
        <w:t xml:space="preserve"> Osborne, 2023; Dunne, 2024). This perspective challenges the continued dominance of deficit-based models within educational systems and advocates for their replacement with a neurodiversity-informed framework. This approach aligns with Bronfenbrenner’s (1992) Ecological Systems Theory,</w:t>
      </w:r>
      <w:r w:rsidR="00CA5C5E" w:rsidRPr="004736AE">
        <w:t xml:space="preserve"> </w:t>
      </w:r>
      <w:r w:rsidRPr="004736AE">
        <w:t>from immediate settings like the classroom to broader societal structures. Such a framework should embody the core values of inclusive education, respect, equity, and the affirmation of individual differences, ensuring that learning environments are not only accessible but also affirming of neurodiverse identities.</w:t>
      </w:r>
    </w:p>
    <w:p w14:paraId="51AE8A4A" w14:textId="401A1950" w:rsidR="00A84106" w:rsidRPr="004736AE" w:rsidRDefault="00A84106" w:rsidP="00DF56D6">
      <w:pPr>
        <w:spacing w:line="480" w:lineRule="auto"/>
        <w:jc w:val="both"/>
      </w:pPr>
      <w:r w:rsidRPr="004736AE">
        <w:t xml:space="preserve">Particular attention should be paid to the social and psychological elements of </w:t>
      </w:r>
      <w:r w:rsidR="00185120" w:rsidRPr="004736AE">
        <w:t>t</w:t>
      </w:r>
      <w:r w:rsidRPr="004736AE">
        <w:t xml:space="preserve">he </w:t>
      </w:r>
      <w:r w:rsidR="00385818" w:rsidRPr="004736AE">
        <w:t>Biopsychosocial</w:t>
      </w:r>
      <w:r w:rsidRPr="004736AE">
        <w:t xml:space="preserve"> model</w:t>
      </w:r>
      <w:r w:rsidR="00385818" w:rsidRPr="004736AE">
        <w:t xml:space="preserve"> </w:t>
      </w:r>
      <w:r w:rsidR="008E7653" w:rsidRPr="004736AE">
        <w:t>(Marschall, 2023)</w:t>
      </w:r>
      <w:r w:rsidR="00FB2A93" w:rsidRPr="004736AE">
        <w:t xml:space="preserve"> and the impact </w:t>
      </w:r>
      <w:r w:rsidR="00E13DA7" w:rsidRPr="004736AE">
        <w:t xml:space="preserve">of feeling different </w:t>
      </w:r>
      <w:r w:rsidR="00185120" w:rsidRPr="004736AE">
        <w:t xml:space="preserve">and isolated within mainstream schools </w:t>
      </w:r>
      <w:r w:rsidR="00E13DA7" w:rsidRPr="004736AE">
        <w:t xml:space="preserve">(Bolis and </w:t>
      </w:r>
      <w:proofErr w:type="spellStart"/>
      <w:r w:rsidR="00E13DA7" w:rsidRPr="004736AE">
        <w:t>Schilbach</w:t>
      </w:r>
      <w:proofErr w:type="spellEnd"/>
      <w:r w:rsidR="00E13DA7" w:rsidRPr="004736AE">
        <w:t>, 2018)</w:t>
      </w:r>
      <w:r w:rsidR="001D32D0" w:rsidRPr="004736AE">
        <w:t xml:space="preserve">. Bullying is a prominent factor that increases when </w:t>
      </w:r>
      <w:r w:rsidR="006615C3" w:rsidRPr="004736AE">
        <w:t>role confusion occurs</w:t>
      </w:r>
      <w:r w:rsidR="008D285E" w:rsidRPr="004736AE">
        <w:t xml:space="preserve"> (</w:t>
      </w:r>
      <w:proofErr w:type="spellStart"/>
      <w:r w:rsidR="008D285E" w:rsidRPr="004736AE">
        <w:t>Boodie</w:t>
      </w:r>
      <w:proofErr w:type="spellEnd"/>
      <w:r w:rsidR="008D285E" w:rsidRPr="004736AE">
        <w:t xml:space="preserve">, 2024; Chaeng, </w:t>
      </w:r>
      <w:r w:rsidR="008D285E" w:rsidRPr="004736AE">
        <w:rPr>
          <w:i/>
          <w:iCs/>
        </w:rPr>
        <w:t xml:space="preserve">et </w:t>
      </w:r>
      <w:r w:rsidR="008D285E" w:rsidRPr="004736AE">
        <w:rPr>
          <w:i/>
          <w:iCs/>
        </w:rPr>
        <w:lastRenderedPageBreak/>
        <w:t xml:space="preserve">al., </w:t>
      </w:r>
      <w:r w:rsidR="008D285E" w:rsidRPr="004736AE">
        <w:t xml:space="preserve">2024), meaning that despite academic achievement being desirable, </w:t>
      </w:r>
      <w:r w:rsidR="00596902" w:rsidRPr="004736AE">
        <w:t xml:space="preserve">student wellbeing and identity should be </w:t>
      </w:r>
      <w:r w:rsidR="006A5AB7" w:rsidRPr="004736AE">
        <w:t xml:space="preserve">the main concern. </w:t>
      </w:r>
    </w:p>
    <w:p w14:paraId="41996C07" w14:textId="2C6195F6" w:rsidR="00ED3E6C" w:rsidRPr="004736AE" w:rsidRDefault="005E060A" w:rsidP="00587752">
      <w:pPr>
        <w:numPr>
          <w:ilvl w:val="0"/>
          <w:numId w:val="1"/>
        </w:numPr>
        <w:spacing w:line="480" w:lineRule="auto"/>
        <w:outlineLvl w:val="0"/>
        <w:rPr>
          <w:b/>
        </w:rPr>
      </w:pPr>
      <w:r w:rsidRPr="004736AE">
        <w:rPr>
          <w:b/>
        </w:rPr>
        <w:br w:type="page"/>
      </w:r>
      <w:bookmarkStart w:id="30" w:name="_Toc202633763"/>
      <w:r w:rsidR="00BA7FED" w:rsidRPr="004736AE">
        <w:rPr>
          <w:b/>
        </w:rPr>
        <w:lastRenderedPageBreak/>
        <w:t xml:space="preserve">CONCLUSION </w:t>
      </w:r>
      <w:r w:rsidR="001C49A5" w:rsidRPr="004736AE">
        <w:rPr>
          <w:b/>
        </w:rPr>
        <w:t>AND RECOMMENDATIONS</w:t>
      </w:r>
      <w:bookmarkEnd w:id="30"/>
      <w:r w:rsidR="001C49A5" w:rsidRPr="004736AE">
        <w:rPr>
          <w:b/>
        </w:rPr>
        <w:t xml:space="preserve"> </w:t>
      </w:r>
    </w:p>
    <w:p w14:paraId="0115F825" w14:textId="3CCFCAFB" w:rsidR="00E10294" w:rsidRPr="004736AE" w:rsidRDefault="00E10294" w:rsidP="00E10294">
      <w:pPr>
        <w:spacing w:line="480" w:lineRule="auto"/>
        <w:jc w:val="both"/>
      </w:pPr>
      <w:r w:rsidRPr="004736AE">
        <w:t xml:space="preserve">This dissertation has explored the multifaceted landscape of inclusive education for NDCYP in Wales, drawing on a </w:t>
      </w:r>
      <w:r w:rsidR="00104F0E" w:rsidRPr="004736AE">
        <w:t>B</w:t>
      </w:r>
      <w:r w:rsidRPr="004736AE">
        <w:t>iopsychosocial framework</w:t>
      </w:r>
      <w:r w:rsidR="0035419E" w:rsidRPr="004736AE">
        <w:t xml:space="preserve"> (Engel, </w:t>
      </w:r>
      <w:r w:rsidR="005A241F" w:rsidRPr="004736AE">
        <w:t>1977)</w:t>
      </w:r>
      <w:r w:rsidRPr="004736AE">
        <w:t xml:space="preserve"> to examine the interplay between biological, psychological, and social factors. The literature review and thematic analysis have revealed that while Wales has made significant legislative strides</w:t>
      </w:r>
      <w:r w:rsidR="005A241F" w:rsidRPr="004736AE">
        <w:t xml:space="preserve">, </w:t>
      </w:r>
      <w:r w:rsidRPr="004736AE">
        <w:t xml:space="preserve">particularly through the </w:t>
      </w:r>
      <w:r w:rsidR="00C04DC4" w:rsidRPr="004736AE">
        <w:t xml:space="preserve">ALNET, </w:t>
      </w:r>
      <w:r w:rsidRPr="004736AE">
        <w:t>the practical realisation of inclusive education remains inconsistent, fragmented, and, at times, superficial</w:t>
      </w:r>
      <w:r w:rsidR="008B161C" w:rsidRPr="004736AE">
        <w:t xml:space="preserve"> (Soni and Coch</w:t>
      </w:r>
      <w:r w:rsidR="00AA1BF9" w:rsidRPr="004736AE">
        <w:t>rane, 2020)</w:t>
      </w:r>
      <w:r w:rsidRPr="004736AE">
        <w:t>.</w:t>
      </w:r>
    </w:p>
    <w:p w14:paraId="42DD64A1" w14:textId="3BB9B525" w:rsidR="00E10294" w:rsidRPr="004736AE" w:rsidRDefault="00E10294" w:rsidP="00E10294">
      <w:pPr>
        <w:spacing w:line="480" w:lineRule="auto"/>
        <w:jc w:val="both"/>
      </w:pPr>
      <w:r w:rsidRPr="004736AE">
        <w:t>A central finding is that inclusion, as currently practiced, often falls short of its transformative potential. Despite the progressive ethos of ALNET, which promotes a person-centred, needs-led approach, implementation is hindered by systemic barriers such as underfunding, staff shortages, and inadequate training. These structural issues are compounded by entrenched pedagogical attitudes that continue to frame neurodiversity through a deficit lens. As Merry (2020) and Cook (2024) argue, inclusion cannot be achieved through policy alone; it requires a fundamental shift in mindset</w:t>
      </w:r>
      <w:r w:rsidR="00357771" w:rsidRPr="004736AE">
        <w:t xml:space="preserve">, </w:t>
      </w:r>
      <w:r w:rsidRPr="004736AE">
        <w:t>one that recognises neurodiversity as a natural and valuable aspect of human variation rather than a problem to be managed.</w:t>
      </w:r>
    </w:p>
    <w:p w14:paraId="426A4F61" w14:textId="7E793D7B" w:rsidR="00E10294" w:rsidRPr="004736AE" w:rsidRDefault="00E10294" w:rsidP="00E10294">
      <w:pPr>
        <w:spacing w:line="480" w:lineRule="auto"/>
        <w:jc w:val="both"/>
      </w:pPr>
      <w:r w:rsidRPr="004736AE">
        <w:t xml:space="preserve">The </w:t>
      </w:r>
      <w:r w:rsidR="00357771" w:rsidRPr="004736AE">
        <w:t>B</w:t>
      </w:r>
      <w:r w:rsidRPr="004736AE">
        <w:t xml:space="preserve">iopsychosocial </w:t>
      </w:r>
      <w:r w:rsidR="0041570C" w:rsidRPr="004736AE">
        <w:t>M</w:t>
      </w:r>
      <w:r w:rsidRPr="004736AE">
        <w:t>odel (Engel, 1977) offers a compelling alternative to traditional, medicalised approaches. By acknowledging the interdependence of neurological differences (biological), emotional wellbeing and identity development (psychological), and classroom and community environments (social), this model provides a holistic framework for inclusive education. The case study of Erin (Social Care Wales, 2025) exemplifies how coordinated, multi-agency interventions</w:t>
      </w:r>
      <w:r w:rsidR="00357771" w:rsidRPr="004736AE">
        <w:t xml:space="preserve">, </w:t>
      </w:r>
      <w:r w:rsidRPr="004736AE">
        <w:t>spanning education, health, and social care</w:t>
      </w:r>
      <w:r w:rsidR="00357771" w:rsidRPr="004736AE">
        <w:t xml:space="preserve">, </w:t>
      </w:r>
      <w:r w:rsidRPr="004736AE">
        <w:t xml:space="preserve">can lead to meaningful improvements in wellbeing, </w:t>
      </w:r>
      <w:r w:rsidRPr="004736AE">
        <w:lastRenderedPageBreak/>
        <w:t>engagement, and academic participation. However, such examples remain the exception rather than the norm, highlighting the need for systemic reform.</w:t>
      </w:r>
    </w:p>
    <w:p w14:paraId="037407D8" w14:textId="24F79B9F" w:rsidR="00E10294" w:rsidRPr="004736AE" w:rsidRDefault="00E10294" w:rsidP="00E10294">
      <w:pPr>
        <w:spacing w:line="480" w:lineRule="auto"/>
        <w:jc w:val="both"/>
      </w:pPr>
      <w:r w:rsidRPr="004736AE">
        <w:t xml:space="preserve">The thematic analysis further underscores the importance of community engagement and attitudinal change. Theme 1, </w:t>
      </w:r>
      <w:r w:rsidR="00920B3B" w:rsidRPr="004736AE">
        <w:t>‘</w:t>
      </w:r>
      <w:r w:rsidRPr="004736AE">
        <w:t>The Network of Inclusive Practice</w:t>
      </w:r>
      <w:r w:rsidR="00920B3B" w:rsidRPr="004736AE">
        <w:t>’</w:t>
      </w:r>
      <w:r w:rsidRPr="004736AE">
        <w:t xml:space="preserve"> reveals that schools cannot operate in isolation</w:t>
      </w:r>
      <w:r w:rsidR="007F3EB1" w:rsidRPr="004736AE">
        <w:t xml:space="preserve"> (</w:t>
      </w:r>
      <w:proofErr w:type="spellStart"/>
      <w:r w:rsidR="007F3EB1" w:rsidRPr="004736AE">
        <w:t>Alimatui</w:t>
      </w:r>
      <w:proofErr w:type="spellEnd"/>
      <w:r w:rsidR="00BB584A" w:rsidRPr="004736AE">
        <w:t>,</w:t>
      </w:r>
      <w:r w:rsidR="00C770AA" w:rsidRPr="004736AE">
        <w:t xml:space="preserve"> 2024)</w:t>
      </w:r>
      <w:r w:rsidRPr="004736AE">
        <w:t xml:space="preserve">. Drawing on Bronfenbrenner’s Ecological Systems Theory (1979), it becomes evident that inclusive education must be supported by a broader ecosystem of families, local authorities, health services, and community organisations. Initiatives such as the Community Connector Project </w:t>
      </w:r>
      <w:r w:rsidR="00BD0C2D" w:rsidRPr="004736AE">
        <w:t>(Ca</w:t>
      </w:r>
      <w:r w:rsidR="00717003" w:rsidRPr="004736AE">
        <w:t>r</w:t>
      </w:r>
      <w:r w:rsidR="00167A96" w:rsidRPr="004736AE">
        <w:t>diff and Vale University Health Boa</w:t>
      </w:r>
      <w:r w:rsidR="002550B7" w:rsidRPr="004736AE">
        <w:t xml:space="preserve">rd, 2025) </w:t>
      </w:r>
      <w:r w:rsidRPr="004736AE">
        <w:t xml:space="preserve">and Tim </w:t>
      </w:r>
      <w:proofErr w:type="spellStart"/>
      <w:r w:rsidRPr="004736AE">
        <w:t>Camau</w:t>
      </w:r>
      <w:proofErr w:type="spellEnd"/>
      <w:r w:rsidRPr="004736AE">
        <w:t xml:space="preserve"> Bach</w:t>
      </w:r>
      <w:r w:rsidR="00D8146A" w:rsidRPr="004736AE">
        <w:t xml:space="preserve"> (Family </w:t>
      </w:r>
      <w:r w:rsidR="00202BD4" w:rsidRPr="004736AE">
        <w:t>Information Service</w:t>
      </w:r>
      <w:r w:rsidR="002E5E74" w:rsidRPr="004736AE">
        <w:t xml:space="preserve"> Carmarthenshire, 2025)</w:t>
      </w:r>
      <w:r w:rsidRPr="004736AE">
        <w:t xml:space="preserve"> demonstrate the value of early, proactive, and strengths-based support for families. Yet, these programmes are often under-resourced and unevenly distributed, leading to disparities in access and outcomes.</w:t>
      </w:r>
    </w:p>
    <w:p w14:paraId="155DA783" w14:textId="10A67342" w:rsidR="00E10294" w:rsidRPr="004736AE" w:rsidRDefault="00E10294" w:rsidP="00E10294">
      <w:pPr>
        <w:spacing w:line="480" w:lineRule="auto"/>
        <w:jc w:val="both"/>
      </w:pPr>
      <w:r w:rsidRPr="004736AE">
        <w:t xml:space="preserve">Theme 2, </w:t>
      </w:r>
      <w:r w:rsidR="002E5E74" w:rsidRPr="004736AE">
        <w:t>‘</w:t>
      </w:r>
      <w:r w:rsidRPr="004736AE">
        <w:t>Attitudinal Change in School Culture</w:t>
      </w:r>
      <w:r w:rsidR="002E5E74" w:rsidRPr="004736AE">
        <w:t>’,</w:t>
      </w:r>
      <w:r w:rsidRPr="004736AE">
        <w:t xml:space="preserve"> highlights the psychological and social consequences of poorly implemented inclusion. Bullying, both overt and covert, remains a pervasive issue for NDCYP, often exacerbated by a lack of understanding among peers and educators. Erikson’s </w:t>
      </w:r>
      <w:r w:rsidR="00656C13" w:rsidRPr="004736AE">
        <w:t>P</w:t>
      </w:r>
      <w:r w:rsidRPr="004736AE">
        <w:t xml:space="preserve">sychosocial </w:t>
      </w:r>
      <w:r w:rsidR="00656C13" w:rsidRPr="004736AE">
        <w:t>T</w:t>
      </w:r>
      <w:r w:rsidRPr="004736AE">
        <w:t>heory (1959) provides a useful lens for understanding how such experiences disrupt identity formation during adolescence, leading to long-term impacts on self-esteem, mental health, and academic engagement</w:t>
      </w:r>
      <w:r w:rsidR="00A4425D" w:rsidRPr="004736AE">
        <w:t xml:space="preserve"> (</w:t>
      </w:r>
      <w:r w:rsidR="00CE47B9" w:rsidRPr="004736AE">
        <w:t>Lafi</w:t>
      </w:r>
      <w:r w:rsidR="002036D3" w:rsidRPr="004736AE">
        <w:t xml:space="preserve">f </w:t>
      </w:r>
      <w:r w:rsidR="002036D3" w:rsidRPr="004736AE">
        <w:rPr>
          <w:i/>
        </w:rPr>
        <w:t xml:space="preserve">et al., </w:t>
      </w:r>
      <w:r w:rsidR="002036D3" w:rsidRPr="004736AE">
        <w:t xml:space="preserve">2022; D’Arcy </w:t>
      </w:r>
      <w:r w:rsidR="002036D3" w:rsidRPr="004736AE">
        <w:rPr>
          <w:i/>
        </w:rPr>
        <w:t xml:space="preserve">et al., </w:t>
      </w:r>
      <w:r w:rsidR="002036D3" w:rsidRPr="004736AE">
        <w:t>2023)</w:t>
      </w:r>
      <w:r w:rsidRPr="004736AE">
        <w:t xml:space="preserve">. The dominance of the linear </w:t>
      </w:r>
      <w:r w:rsidR="00B55385">
        <w:t>ASD</w:t>
      </w:r>
      <w:r w:rsidRPr="004736AE">
        <w:t xml:space="preserve"> spectrum framework further </w:t>
      </w:r>
      <w:proofErr w:type="gramStart"/>
      <w:r w:rsidRPr="004736AE">
        <w:t>marginalise</w:t>
      </w:r>
      <w:proofErr w:type="gramEnd"/>
      <w:r w:rsidRPr="004736AE">
        <w:t xml:space="preserve"> neurodiverse learners, reinforcing exclusion rather than fostering belonging</w:t>
      </w:r>
      <w:r w:rsidR="00F75ABB" w:rsidRPr="004736AE">
        <w:t xml:space="preserve"> (Garey and Martin (2024)</w:t>
      </w:r>
      <w:r w:rsidRPr="004736AE">
        <w:t>.</w:t>
      </w:r>
    </w:p>
    <w:p w14:paraId="44F00F5A" w14:textId="2AF0F387" w:rsidR="00E10294" w:rsidRPr="004736AE" w:rsidRDefault="00E10294" w:rsidP="00E10294">
      <w:pPr>
        <w:spacing w:line="480" w:lineRule="auto"/>
        <w:jc w:val="both"/>
      </w:pPr>
      <w:r w:rsidRPr="004736AE">
        <w:t>A critical insight emerging from this research is that inclusion must be reimagined not as a remedial response to difference, but as a foundational principle of educational design</w:t>
      </w:r>
      <w:r w:rsidR="00AD4217" w:rsidRPr="004736AE">
        <w:t xml:space="preserve"> (</w:t>
      </w:r>
      <w:r w:rsidR="001B1816" w:rsidRPr="004736AE">
        <w:t>Sivaguru and Mary, 2023)</w:t>
      </w:r>
      <w:r w:rsidRPr="004736AE">
        <w:t>. This requires a paradigm shift in how educators, policymakers, and society conceptualise neurodiversity</w:t>
      </w:r>
      <w:r w:rsidR="006F02DA" w:rsidRPr="004736AE">
        <w:t xml:space="preserve"> (Ortiz</w:t>
      </w:r>
      <w:r w:rsidR="001D1D2F" w:rsidRPr="004736AE">
        <w:t>, 2020; Armstrong</w:t>
      </w:r>
      <w:r w:rsidR="00C6615D" w:rsidRPr="004736AE">
        <w:t>,2013</w:t>
      </w:r>
      <w:r w:rsidR="002451F7" w:rsidRPr="004736AE">
        <w:t>)</w:t>
      </w:r>
      <w:r w:rsidRPr="004736AE">
        <w:t xml:space="preserve">. </w:t>
      </w:r>
      <w:r w:rsidRPr="004736AE">
        <w:lastRenderedPageBreak/>
        <w:t>As Armstrong (2012) and Ortiz (2020) argue, neurodiverse learners possess unique cognitive profiles that can enrich the educational environment</w:t>
      </w:r>
      <w:r w:rsidR="00446DE8" w:rsidRPr="004736AE">
        <w:t xml:space="preserve">, </w:t>
      </w:r>
      <w:r w:rsidRPr="004736AE">
        <w:t xml:space="preserve">if only systems are designed to recognise and nurture these strengths. This perspective aligns with the Welsh Government’s </w:t>
      </w:r>
      <w:r w:rsidR="00FA3FB3" w:rsidRPr="004736AE">
        <w:t>(2024</w:t>
      </w:r>
      <w:r w:rsidR="0008289C" w:rsidRPr="004736AE">
        <w:t>a</w:t>
      </w:r>
      <w:r w:rsidR="00FA3FB3" w:rsidRPr="004736AE">
        <w:t xml:space="preserve">) </w:t>
      </w:r>
      <w:r w:rsidRPr="004736AE">
        <w:t>vision of inclusive education but demands a more radical and sustained commitment to cultural, structural, and pedagogical transformation</w:t>
      </w:r>
      <w:r w:rsidR="00610972" w:rsidRPr="004736AE">
        <w:t xml:space="preserve"> (Knight and Crick, 2022; Wis</w:t>
      </w:r>
      <w:r w:rsidR="005D239E" w:rsidRPr="004736AE">
        <w:t xml:space="preserve">chnewsky </w:t>
      </w:r>
      <w:r w:rsidR="005D239E" w:rsidRPr="004736AE">
        <w:rPr>
          <w:i/>
        </w:rPr>
        <w:t xml:space="preserve">et al., </w:t>
      </w:r>
      <w:r w:rsidR="005D239E" w:rsidRPr="004736AE">
        <w:t>2023)</w:t>
      </w:r>
      <w:r w:rsidRPr="004736AE">
        <w:t>.</w:t>
      </w:r>
    </w:p>
    <w:p w14:paraId="4889C377" w14:textId="1DFBF30C" w:rsidR="00E10294" w:rsidRPr="004736AE" w:rsidRDefault="00E10294" w:rsidP="00A26689">
      <w:pPr>
        <w:spacing w:line="480" w:lineRule="auto"/>
        <w:jc w:val="both"/>
      </w:pPr>
      <w:r w:rsidRPr="004736AE">
        <w:t>Moreover, the emotional and</w:t>
      </w:r>
      <w:r w:rsidR="0069696C" w:rsidRPr="004736AE">
        <w:t xml:space="preserve"> </w:t>
      </w:r>
      <w:r w:rsidRPr="004736AE">
        <w:t>psychological needs of families must be central to any inclusive strategy</w:t>
      </w:r>
      <w:r w:rsidR="000921E6" w:rsidRPr="004736AE">
        <w:t xml:space="preserve"> (D’Arcy</w:t>
      </w:r>
      <w:r w:rsidR="00945679" w:rsidRPr="004736AE">
        <w:t xml:space="preserve"> </w:t>
      </w:r>
      <w:r w:rsidR="00945679" w:rsidRPr="004736AE">
        <w:rPr>
          <w:i/>
        </w:rPr>
        <w:t>et al</w:t>
      </w:r>
      <w:r w:rsidR="00945679" w:rsidRPr="004736AE">
        <w:t xml:space="preserve">., </w:t>
      </w:r>
      <w:r w:rsidR="0089614B" w:rsidRPr="004736AE">
        <w:t>20</w:t>
      </w:r>
      <w:r w:rsidR="00355F49" w:rsidRPr="004736AE">
        <w:t>23;</w:t>
      </w:r>
      <w:r w:rsidR="00A26689" w:rsidRPr="004736AE">
        <w:t xml:space="preserve"> Iao, 2024)</w:t>
      </w:r>
      <w:r w:rsidRPr="004736AE">
        <w:t>. The literature reveals that parental mental health</w:t>
      </w:r>
      <w:r w:rsidR="006D1140" w:rsidRPr="004736AE">
        <w:t xml:space="preserve"> (</w:t>
      </w:r>
      <w:proofErr w:type="spellStart"/>
      <w:r w:rsidR="006D1140" w:rsidRPr="004736AE">
        <w:t>Campilla</w:t>
      </w:r>
      <w:proofErr w:type="spellEnd"/>
      <w:r w:rsidR="006D1140" w:rsidRPr="004736AE">
        <w:t xml:space="preserve">, </w:t>
      </w:r>
      <w:r w:rsidR="006D1140" w:rsidRPr="004736AE">
        <w:rPr>
          <w:i/>
        </w:rPr>
        <w:t xml:space="preserve">et al., </w:t>
      </w:r>
      <w:r w:rsidR="006D1140" w:rsidRPr="004736AE">
        <w:t>2023)</w:t>
      </w:r>
      <w:r w:rsidRPr="004736AE">
        <w:t>, socioeconomic status</w:t>
      </w:r>
      <w:r w:rsidR="00DD665A" w:rsidRPr="004736AE">
        <w:t xml:space="preserve"> (Latif </w:t>
      </w:r>
      <w:r w:rsidR="00DD665A" w:rsidRPr="004736AE">
        <w:rPr>
          <w:i/>
        </w:rPr>
        <w:t xml:space="preserve">et al., </w:t>
      </w:r>
      <w:r w:rsidR="008A31B9" w:rsidRPr="004736AE">
        <w:t>2022)</w:t>
      </w:r>
      <w:r w:rsidRPr="004736AE">
        <w:t xml:space="preserve">, and access to support services </w:t>
      </w:r>
      <w:r w:rsidR="00D02CC2" w:rsidRPr="004736AE">
        <w:t>(Gr</w:t>
      </w:r>
      <w:r w:rsidR="00D65896" w:rsidRPr="004736AE">
        <w:t xml:space="preserve">oss </w:t>
      </w:r>
      <w:r w:rsidR="00D65896" w:rsidRPr="004736AE">
        <w:rPr>
          <w:i/>
        </w:rPr>
        <w:t xml:space="preserve">et al., </w:t>
      </w:r>
      <w:r w:rsidR="00D65896" w:rsidRPr="004736AE">
        <w:t xml:space="preserve">2015) </w:t>
      </w:r>
      <w:r w:rsidRPr="004736AE">
        <w:t>significantly influence a child’s capacity to thrive in school. Yet, these external factors are often overlooked in school-based interventions</w:t>
      </w:r>
      <w:r w:rsidR="009A216B" w:rsidRPr="004736AE">
        <w:t xml:space="preserve"> (Merry, 2020)</w:t>
      </w:r>
      <w:r w:rsidRPr="004736AE">
        <w:t>. Effective inclusion, therefore, requires a whole-systems approach that integrates school-based supports</w:t>
      </w:r>
      <w:r w:rsidR="009A216B" w:rsidRPr="004736AE">
        <w:t xml:space="preserve"> for examp</w:t>
      </w:r>
      <w:r w:rsidR="006D59E7" w:rsidRPr="004736AE">
        <w:t xml:space="preserve">le, </w:t>
      </w:r>
      <w:r w:rsidRPr="004736AE">
        <w:t>ELS</w:t>
      </w:r>
      <w:r w:rsidR="006D59E7" w:rsidRPr="004736AE">
        <w:t>A and</w:t>
      </w:r>
      <w:r w:rsidRPr="004736AE">
        <w:t xml:space="preserve"> ALNCo</w:t>
      </w:r>
      <w:r w:rsidR="006D59E7" w:rsidRPr="004736AE">
        <w:t>,</w:t>
      </w:r>
      <w:r w:rsidRPr="004736AE">
        <w:t xml:space="preserve"> with community-based services and family engagement</w:t>
      </w:r>
      <w:r w:rsidR="00E44CA4" w:rsidRPr="004736AE">
        <w:t xml:space="preserve"> (</w:t>
      </w:r>
      <w:proofErr w:type="spellStart"/>
      <w:r w:rsidR="00E44CA4" w:rsidRPr="004736AE">
        <w:t>Boutler</w:t>
      </w:r>
      <w:proofErr w:type="spellEnd"/>
      <w:r w:rsidR="009401C0" w:rsidRPr="004736AE">
        <w:t>, 2017)</w:t>
      </w:r>
      <w:r w:rsidRPr="004736AE">
        <w:t>. Regular communication, shared decision-making, and co-produced IDPs are essential mechanisms for achieving this integration</w:t>
      </w:r>
      <w:r w:rsidR="003F73A3" w:rsidRPr="004736AE">
        <w:t xml:space="preserve"> (Welsh Governm</w:t>
      </w:r>
      <w:r w:rsidR="000663F3" w:rsidRPr="004736AE">
        <w:t>ent, 2018)</w:t>
      </w:r>
      <w:r w:rsidRPr="004736AE">
        <w:t>.</w:t>
      </w:r>
    </w:p>
    <w:p w14:paraId="2749FA5A" w14:textId="14AFF93C" w:rsidR="009370AE" w:rsidRPr="004736AE" w:rsidRDefault="00414BEC" w:rsidP="00E10294">
      <w:pPr>
        <w:spacing w:line="480" w:lineRule="auto"/>
        <w:jc w:val="both"/>
      </w:pPr>
      <w:r w:rsidRPr="004736AE">
        <w:t>W</w:t>
      </w:r>
      <w:r w:rsidR="00E10294" w:rsidRPr="004736AE">
        <w:t>hile Wales has laid a strong legislative foundation for inclusive education, the journey toward genuine inclusion is far from complete. The evidence presented in this dissertation calls for a reorientation of inclusive practice</w:t>
      </w:r>
      <w:r w:rsidRPr="004736AE">
        <w:t xml:space="preserve">, </w:t>
      </w:r>
      <w:r w:rsidR="00E10294" w:rsidRPr="004736AE">
        <w:t>one that is grounded in empathy, equity, and a biopsychosocial understanding of human development</w:t>
      </w:r>
      <w:r w:rsidRPr="004736AE">
        <w:t xml:space="preserve"> </w:t>
      </w:r>
      <w:r w:rsidR="006466EF" w:rsidRPr="004736AE">
        <w:t>a</w:t>
      </w:r>
      <w:r w:rsidR="00AA56B5" w:rsidRPr="004736AE">
        <w:t xml:space="preserve">nd suggests that </w:t>
      </w:r>
      <w:r w:rsidR="00F62288" w:rsidRPr="004736AE">
        <w:t>to</w:t>
      </w:r>
      <w:r w:rsidR="00AA56B5" w:rsidRPr="004736AE">
        <w:t xml:space="preserve"> support NDCYP</w:t>
      </w:r>
      <w:r w:rsidR="0034719B" w:rsidRPr="004736AE">
        <w:t xml:space="preserve"> in </w:t>
      </w:r>
      <w:r w:rsidR="000F5726" w:rsidRPr="004736AE">
        <w:t xml:space="preserve">Welsh </w:t>
      </w:r>
      <w:r w:rsidR="00C75ABA" w:rsidRPr="004736AE">
        <w:t>mainstream s</w:t>
      </w:r>
      <w:r w:rsidR="000F5726" w:rsidRPr="004736AE">
        <w:t>chools</w:t>
      </w:r>
      <w:r w:rsidR="006466EF" w:rsidRPr="004736AE">
        <w:t xml:space="preserve"> in an inclusive manner, </w:t>
      </w:r>
      <w:r w:rsidR="009370AE" w:rsidRPr="004736AE">
        <w:t xml:space="preserve">elements need to be addresses. </w:t>
      </w:r>
    </w:p>
    <w:p w14:paraId="681C88EA" w14:textId="0D01360E" w:rsidR="00E10294" w:rsidRPr="004736AE" w:rsidRDefault="00E10294" w:rsidP="00E10294">
      <w:pPr>
        <w:spacing w:line="480" w:lineRule="auto"/>
        <w:jc w:val="both"/>
      </w:pPr>
      <w:r w:rsidRPr="004736AE">
        <w:t xml:space="preserve"> </w:t>
      </w:r>
      <w:r w:rsidR="009370AE" w:rsidRPr="004736AE">
        <w:t xml:space="preserve">This dissertation recommends: </w:t>
      </w:r>
    </w:p>
    <w:p w14:paraId="29BD6D4C" w14:textId="51772E3C" w:rsidR="00E10294" w:rsidRPr="004736AE" w:rsidRDefault="00E10294" w:rsidP="009370AE">
      <w:pPr>
        <w:numPr>
          <w:ilvl w:val="0"/>
          <w:numId w:val="16"/>
        </w:numPr>
        <w:spacing w:line="480" w:lineRule="auto"/>
        <w:jc w:val="both"/>
        <w:rPr>
          <w:b/>
        </w:rPr>
      </w:pPr>
      <w:r w:rsidRPr="004736AE">
        <w:rPr>
          <w:b/>
        </w:rPr>
        <w:t>Embedding neurodiversity-affirming pedagogy into teacher training and professional development</w:t>
      </w:r>
      <w:r w:rsidR="001A0FD1">
        <w:rPr>
          <w:b/>
        </w:rPr>
        <w:t xml:space="preserve"> that is reflective of the Biopsychosocial Model. </w:t>
      </w:r>
    </w:p>
    <w:p w14:paraId="10AEF96B" w14:textId="147609C2" w:rsidR="00E10294" w:rsidRPr="004736AE" w:rsidRDefault="00E10294" w:rsidP="009370AE">
      <w:pPr>
        <w:numPr>
          <w:ilvl w:val="0"/>
          <w:numId w:val="16"/>
        </w:numPr>
        <w:spacing w:line="480" w:lineRule="auto"/>
        <w:jc w:val="both"/>
        <w:rPr>
          <w:b/>
        </w:rPr>
      </w:pPr>
      <w:r w:rsidRPr="004736AE">
        <w:rPr>
          <w:b/>
        </w:rPr>
        <w:lastRenderedPageBreak/>
        <w:t>Promoting attitudinal change through curriculum reform, awareness campaigns, and leadership development</w:t>
      </w:r>
      <w:r w:rsidR="00A20340">
        <w:rPr>
          <w:b/>
        </w:rPr>
        <w:t xml:space="preserve"> to include </w:t>
      </w:r>
      <w:r w:rsidR="005D45E5">
        <w:rPr>
          <w:b/>
        </w:rPr>
        <w:t xml:space="preserve">an understanding of how the social and psychological factors can influence the behaviour and attitudes of learners within a classroom. </w:t>
      </w:r>
    </w:p>
    <w:p w14:paraId="23A33A31" w14:textId="77777777" w:rsidR="00E10294" w:rsidRPr="004736AE" w:rsidRDefault="00E10294" w:rsidP="009370AE">
      <w:pPr>
        <w:numPr>
          <w:ilvl w:val="0"/>
          <w:numId w:val="16"/>
        </w:numPr>
        <w:spacing w:line="480" w:lineRule="auto"/>
        <w:jc w:val="both"/>
        <w:rPr>
          <w:b/>
        </w:rPr>
      </w:pPr>
      <w:r w:rsidRPr="004736AE">
        <w:rPr>
          <w:b/>
        </w:rPr>
        <w:t>Prioritising wellbeing, identity development, and social belonging as core indicators of educational success.</w:t>
      </w:r>
    </w:p>
    <w:p w14:paraId="5C9EF729" w14:textId="7E53CAC0" w:rsidR="006F7242" w:rsidRPr="004736AE" w:rsidRDefault="00E10294" w:rsidP="00E10294">
      <w:pPr>
        <w:spacing w:line="480" w:lineRule="auto"/>
        <w:jc w:val="both"/>
      </w:pPr>
      <w:r w:rsidRPr="004736AE">
        <w:t>Ultimately, inclusion must be more than a policy goal</w:t>
      </w:r>
      <w:r w:rsidR="00F62288" w:rsidRPr="004736AE">
        <w:t xml:space="preserve">, </w:t>
      </w:r>
      <w:r w:rsidRPr="004736AE">
        <w:t>it must be a lived reality for every child</w:t>
      </w:r>
      <w:r w:rsidR="007F0E12" w:rsidRPr="004736AE">
        <w:t>,</w:t>
      </w:r>
      <w:r w:rsidR="00F62288" w:rsidRPr="004736AE">
        <w:t xml:space="preserve"> starting with</w:t>
      </w:r>
      <w:r w:rsidR="006F18D3" w:rsidRPr="004736AE">
        <w:t xml:space="preserve"> attitudinal </w:t>
      </w:r>
      <w:r w:rsidR="00C73825" w:rsidRPr="004736AE">
        <w:t>change</w:t>
      </w:r>
      <w:r w:rsidR="006F18D3" w:rsidRPr="004736AE">
        <w:t xml:space="preserve"> outside of the education </w:t>
      </w:r>
      <w:r w:rsidR="00EB27D5" w:rsidRPr="004736AE">
        <w:t>environment</w:t>
      </w:r>
      <w:r w:rsidRPr="004736AE">
        <w:t>. Achieving this vision requires not only structural reform but also a collective commitment to reimagining education as a space where all learners are valued, supported, and empowered to flourish.</w:t>
      </w:r>
      <w:r w:rsidR="00943C99" w:rsidRPr="004736AE">
        <w:t xml:space="preserve"> As Aher</w:t>
      </w:r>
      <w:r w:rsidR="00D6509E" w:rsidRPr="004736AE">
        <w:t>ne’s (2023</w:t>
      </w:r>
      <w:r w:rsidR="00576E69" w:rsidRPr="004736AE">
        <w:t xml:space="preserve"> p.17</w:t>
      </w:r>
      <w:r w:rsidR="00D6509E" w:rsidRPr="004736AE">
        <w:t xml:space="preserve">) </w:t>
      </w:r>
      <w:r w:rsidR="000476D6" w:rsidRPr="004736AE">
        <w:t xml:space="preserve">metaphor states, </w:t>
      </w:r>
    </w:p>
    <w:p w14:paraId="0AFCF415" w14:textId="77777777" w:rsidR="009F094B" w:rsidRPr="004736AE" w:rsidRDefault="009F094B" w:rsidP="00E10294">
      <w:pPr>
        <w:spacing w:line="480" w:lineRule="auto"/>
        <w:jc w:val="both"/>
      </w:pPr>
    </w:p>
    <w:p w14:paraId="47FC25BE" w14:textId="17B6D891" w:rsidR="00E10294" w:rsidRPr="004736AE" w:rsidRDefault="000476D6" w:rsidP="006F7242">
      <w:pPr>
        <w:spacing w:line="480" w:lineRule="auto"/>
        <w:ind w:left="567" w:right="567"/>
        <w:jc w:val="both"/>
      </w:pPr>
      <w:r w:rsidRPr="004736AE">
        <w:t>‘</w:t>
      </w:r>
      <w:r w:rsidR="00613D58" w:rsidRPr="004736AE">
        <w:t>a cactus flower blooms in the desert</w:t>
      </w:r>
      <w:r w:rsidR="00C36BA3" w:rsidRPr="004736AE">
        <w:t>, it thrives and really reaches its potential</w:t>
      </w:r>
      <w:r w:rsidR="00866595" w:rsidRPr="004736AE">
        <w:t>, but if we move a cactus flower from the desert in Arizona to a back garden in the UK, it might not thrive or survive, the climate might not</w:t>
      </w:r>
      <w:r w:rsidR="006F7242" w:rsidRPr="004736AE">
        <w:t xml:space="preserve"> be right for it’</w:t>
      </w:r>
    </w:p>
    <w:p w14:paraId="34A8FEED" w14:textId="77777777" w:rsidR="009F094B" w:rsidRPr="004736AE" w:rsidRDefault="009F094B" w:rsidP="006F7242">
      <w:pPr>
        <w:spacing w:line="480" w:lineRule="auto"/>
        <w:ind w:left="567" w:right="567"/>
        <w:jc w:val="both"/>
      </w:pPr>
    </w:p>
    <w:p w14:paraId="623CB323" w14:textId="03A81243" w:rsidR="00F16842" w:rsidRPr="004736AE" w:rsidRDefault="00F16842" w:rsidP="00F16842">
      <w:pPr>
        <w:spacing w:line="480" w:lineRule="auto"/>
        <w:jc w:val="both"/>
      </w:pPr>
      <w:r w:rsidRPr="004736AE">
        <w:t>By starting to address the environment in a NDCYP’s mesosystem, the environment within the school will become naturally inclusive and the values of inclusive practice will be successfully implemented. This shift requires a redefinition of inclusion, not as a reactive accommodation within the classroom, but as a proactive, community-wide ethos that begins in the home, is reinforced by local services, and is embedded in societal attitudes.</w:t>
      </w:r>
    </w:p>
    <w:p w14:paraId="4DB1233A" w14:textId="0793CDD8" w:rsidR="00F16842" w:rsidRPr="004736AE" w:rsidRDefault="00F16842" w:rsidP="00F16842">
      <w:pPr>
        <w:spacing w:line="480" w:lineRule="auto"/>
        <w:jc w:val="both"/>
      </w:pPr>
      <w:r w:rsidRPr="004736AE">
        <w:t xml:space="preserve">When families, educators, health professionals, and communities work collaboratively to create environments that are attuned to the unique needs of neurodiverse learners, </w:t>
      </w:r>
      <w:r w:rsidRPr="004736AE">
        <w:lastRenderedPageBreak/>
        <w:t xml:space="preserve">schools are no longer isolated spaces of intervention, they become extensions of a broader, inclusive ecosystem. In this way, the school climate evolves organically, shaped by the values and practices already present in the </w:t>
      </w:r>
      <w:r w:rsidR="00DD36AF" w:rsidRPr="004736AE">
        <w:t>NDCYP’s</w:t>
      </w:r>
      <w:r w:rsidRPr="004736AE">
        <w:t xml:space="preserve"> wider world. As the cactus flower metaphor </w:t>
      </w:r>
      <w:r w:rsidR="00EB3C3B" w:rsidRPr="004736AE">
        <w:t>(Ahern</w:t>
      </w:r>
      <w:r w:rsidR="00F70268" w:rsidRPr="004736AE">
        <w:t>e</w:t>
      </w:r>
      <w:r w:rsidR="00576E69" w:rsidRPr="004736AE">
        <w:t xml:space="preserve">, 2023) </w:t>
      </w:r>
      <w:r w:rsidRPr="004736AE">
        <w:t>illustrates, thriving is not solely a matter of individual resilience, but of environmental suitability. For NDCYP to flourish, we must cultivate climates</w:t>
      </w:r>
      <w:r w:rsidR="00D811D9" w:rsidRPr="004736AE">
        <w:t xml:space="preserve">, </w:t>
      </w:r>
      <w:r w:rsidRPr="004736AE">
        <w:t>both within and beyond the school gates</w:t>
      </w:r>
      <w:r w:rsidR="00D811D9" w:rsidRPr="004736AE">
        <w:t xml:space="preserve">, </w:t>
      </w:r>
      <w:r w:rsidRPr="004736AE">
        <w:t>that are responsive, nurturing, and affirming of difference.</w:t>
      </w:r>
    </w:p>
    <w:p w14:paraId="1FA135EC" w14:textId="77777777" w:rsidR="00F16842" w:rsidRPr="004736AE" w:rsidRDefault="00F16842" w:rsidP="00F16842">
      <w:pPr>
        <w:spacing w:line="480" w:lineRule="auto"/>
        <w:jc w:val="both"/>
      </w:pPr>
      <w:r w:rsidRPr="004736AE">
        <w:t>Only then can inclusive education move from aspiration to reality, ensuring that every child, regardless of neurological profile, is not only present in the classroom but truly belongs.</w:t>
      </w:r>
    </w:p>
    <w:p w14:paraId="1D6C8A02" w14:textId="77777777" w:rsidR="003F3BBA" w:rsidRPr="004736AE" w:rsidRDefault="003F3BBA" w:rsidP="009529B0">
      <w:pPr>
        <w:spacing w:line="480" w:lineRule="auto"/>
        <w:jc w:val="both"/>
        <w:rPr>
          <w:b/>
          <w:bCs/>
        </w:rPr>
      </w:pPr>
    </w:p>
    <w:p w14:paraId="39A2801E" w14:textId="77777777" w:rsidR="00C26D16" w:rsidRPr="004736AE" w:rsidRDefault="00C26D16" w:rsidP="00DF56D6">
      <w:pPr>
        <w:spacing w:line="480" w:lineRule="auto"/>
        <w:jc w:val="both"/>
      </w:pPr>
    </w:p>
    <w:p w14:paraId="2000F55D" w14:textId="5489940A" w:rsidR="00E377D8" w:rsidRPr="00E377D8" w:rsidRDefault="005E060A" w:rsidP="00E377D8">
      <w:pPr>
        <w:numPr>
          <w:ilvl w:val="0"/>
          <w:numId w:val="1"/>
        </w:numPr>
        <w:spacing w:line="480" w:lineRule="auto"/>
        <w:outlineLvl w:val="0"/>
        <w:rPr>
          <w:b/>
        </w:rPr>
      </w:pPr>
      <w:r w:rsidRPr="004736AE">
        <w:rPr>
          <w:b/>
        </w:rPr>
        <w:br w:type="page"/>
      </w:r>
      <w:bookmarkStart w:id="31" w:name="_Toc202633764"/>
      <w:r w:rsidR="00BA7FED" w:rsidRPr="004736AE">
        <w:rPr>
          <w:b/>
        </w:rPr>
        <w:lastRenderedPageBreak/>
        <w:t>REFERENCES</w:t>
      </w:r>
      <w:bookmarkEnd w:id="31"/>
      <w:r w:rsidR="00BA7FED" w:rsidRPr="004736AE">
        <w:rPr>
          <w:b/>
        </w:rPr>
        <w:t xml:space="preserve"> </w:t>
      </w:r>
    </w:p>
    <w:p w14:paraId="5FD1AE13" w14:textId="77777777" w:rsidR="00E377D8" w:rsidRPr="00C8058B" w:rsidRDefault="00E377D8" w:rsidP="00E377D8">
      <w:pPr>
        <w:spacing w:line="279" w:lineRule="auto"/>
        <w:ind w:left="567" w:hanging="720"/>
      </w:pPr>
      <w:r w:rsidRPr="00C8058B">
        <w:rPr>
          <w:i/>
          <w:iCs/>
        </w:rPr>
        <w:t xml:space="preserve">Additional Learning Needs and Education Tribunal (Wales) Act (2018) </w:t>
      </w:r>
      <w:r w:rsidRPr="00C8058B">
        <w:t xml:space="preserve">Available at: </w:t>
      </w:r>
      <w:hyperlink r:id="rId25" w:history="1">
        <w:r w:rsidRPr="00C8058B">
          <w:rPr>
            <w:rStyle w:val="Hyperlink"/>
          </w:rPr>
          <w:t>Additional Learning Needs and Education Tribunal (Wales) Act 2018</w:t>
        </w:r>
      </w:hyperlink>
      <w:r w:rsidRPr="00C8058B">
        <w:t xml:space="preserve"> (Accessed: 21-05-2025)</w:t>
      </w:r>
    </w:p>
    <w:p w14:paraId="0A0FFF13" w14:textId="77777777" w:rsidR="00E377D8" w:rsidRPr="00C8058B" w:rsidRDefault="00E377D8" w:rsidP="00E377D8">
      <w:pPr>
        <w:spacing w:line="279" w:lineRule="auto"/>
        <w:ind w:left="567" w:hanging="720"/>
      </w:pPr>
      <w:r w:rsidRPr="00C8058B">
        <w:t xml:space="preserve">Aherne, D. (2023) </w:t>
      </w:r>
      <w:r w:rsidRPr="00C8058B">
        <w:rPr>
          <w:i/>
          <w:iCs/>
        </w:rPr>
        <w:t xml:space="preserve">Pocket Guide to Neurodiversity </w:t>
      </w:r>
      <w:r w:rsidRPr="00C8058B">
        <w:t xml:space="preserve">London: Jessica Kingsley Publishers </w:t>
      </w:r>
    </w:p>
    <w:p w14:paraId="22B92C29" w14:textId="77777777" w:rsidR="00E377D8" w:rsidRPr="00C8058B" w:rsidRDefault="00E377D8" w:rsidP="00E377D8">
      <w:pPr>
        <w:spacing w:line="279" w:lineRule="auto"/>
        <w:ind w:left="567" w:hanging="720"/>
      </w:pPr>
      <w:r w:rsidRPr="00C8058B">
        <w:t xml:space="preserve">Alcorn, AM., McGeown, S., Mandy, W., Aitken, D., and Fletcher-Watson, S. (2024) ‘Learning About Neurodiversity at School: A Feasibility Study of a New Classroom Programme for Mainstream Primary Schools’ </w:t>
      </w:r>
      <w:r w:rsidRPr="00C8058B">
        <w:rPr>
          <w:i/>
          <w:iCs/>
        </w:rPr>
        <w:t xml:space="preserve">Neurodiversity </w:t>
      </w:r>
      <w:r w:rsidRPr="00C8058B">
        <w:t xml:space="preserve">(2) [Online] Available at: </w:t>
      </w:r>
      <w:hyperlink r:id="rId26" w:history="1">
        <w:r w:rsidRPr="00C8058B">
          <w:rPr>
            <w:rStyle w:val="Hyperlink"/>
          </w:rPr>
          <w:t>Learning About Neurodiversity at School: A feasibility study of a new classroom programme for mainstream primary schools</w:t>
        </w:r>
      </w:hyperlink>
      <w:r w:rsidRPr="00C8058B">
        <w:t xml:space="preserve"> (Accessed: 21-05-2025)</w:t>
      </w:r>
    </w:p>
    <w:p w14:paraId="34DFD379" w14:textId="77777777" w:rsidR="00E377D8" w:rsidRPr="00C8058B" w:rsidRDefault="00E377D8" w:rsidP="00E377D8">
      <w:pPr>
        <w:spacing w:line="279" w:lineRule="auto"/>
        <w:ind w:left="567" w:hanging="720"/>
      </w:pPr>
      <w:r w:rsidRPr="00C8058B">
        <w:t xml:space="preserve">Alexander, S. Forster, J. (2012) </w:t>
      </w:r>
      <w:r w:rsidRPr="00C8058B">
        <w:rPr>
          <w:i/>
          <w:iCs/>
        </w:rPr>
        <w:t xml:space="preserve">The Key Worker: Resources for Early Childhood Intervention Professionals </w:t>
      </w:r>
      <w:r w:rsidRPr="00C8058B">
        <w:t>Malvern: ECII</w:t>
      </w:r>
    </w:p>
    <w:p w14:paraId="09C093BD" w14:textId="77777777" w:rsidR="00E377D8" w:rsidRPr="00C8058B" w:rsidRDefault="00E377D8" w:rsidP="00E377D8">
      <w:pPr>
        <w:spacing w:line="279" w:lineRule="auto"/>
        <w:ind w:left="567" w:hanging="720"/>
      </w:pPr>
      <w:r w:rsidRPr="00C8058B">
        <w:t xml:space="preserve">Alimatu, IC. (2024) ‘Impact of School-Community Collaboration on the Academic Achievements of Learners with Disabilities in Inclusive Schools Within Tamale Metropolis’ </w:t>
      </w:r>
      <w:r w:rsidRPr="00C8058B">
        <w:rPr>
          <w:i/>
          <w:iCs/>
        </w:rPr>
        <w:t xml:space="preserve">International Journal of Social Science Research and Review </w:t>
      </w:r>
      <w:r w:rsidRPr="00C8058B">
        <w:t xml:space="preserve">7(6) pp.118-131 [Online] Available at: </w:t>
      </w:r>
      <w:hyperlink r:id="rId27" w:history="1">
        <w:r w:rsidRPr="00C8058B">
          <w:rPr>
            <w:rStyle w:val="Hyperlink"/>
          </w:rPr>
          <w:t>Collaborationjune20242173-ArticleText-4782-1-10-202406171.pdf</w:t>
        </w:r>
      </w:hyperlink>
      <w:r w:rsidRPr="00C8058B">
        <w:t xml:space="preserve"> (Accessed: 04-06-2025)</w:t>
      </w:r>
    </w:p>
    <w:p w14:paraId="3BF077C7" w14:textId="77777777" w:rsidR="00E377D8" w:rsidRPr="00C8058B" w:rsidRDefault="00E377D8" w:rsidP="00E377D8">
      <w:pPr>
        <w:spacing w:line="279" w:lineRule="auto"/>
        <w:ind w:left="567" w:hanging="720"/>
      </w:pPr>
      <w:r w:rsidRPr="00C8058B">
        <w:t xml:space="preserve">Alix, S. (2023) </w:t>
      </w:r>
      <w:r w:rsidRPr="00C8058B">
        <w:rPr>
          <w:i/>
          <w:iCs/>
        </w:rPr>
        <w:t xml:space="preserve">The Neurodiversity Handbook for Trainee Teachers </w:t>
      </w:r>
      <w:proofErr w:type="spellStart"/>
      <w:proofErr w:type="gramStart"/>
      <w:r w:rsidRPr="00C8058B">
        <w:t>London:Sage</w:t>
      </w:r>
      <w:proofErr w:type="spellEnd"/>
      <w:proofErr w:type="gramEnd"/>
    </w:p>
    <w:p w14:paraId="132FD707" w14:textId="77777777" w:rsidR="00E377D8" w:rsidRPr="00C8058B" w:rsidRDefault="00E377D8" w:rsidP="00E377D8">
      <w:pPr>
        <w:spacing w:line="279" w:lineRule="auto"/>
        <w:ind w:left="567" w:hanging="720"/>
      </w:pPr>
      <w:r w:rsidRPr="00C8058B">
        <w:t xml:space="preserve">Al-Shammari, Z., </w:t>
      </w:r>
      <w:proofErr w:type="spellStart"/>
      <w:r w:rsidRPr="00C8058B">
        <w:t>Faulner</w:t>
      </w:r>
      <w:proofErr w:type="spellEnd"/>
      <w:r w:rsidRPr="00C8058B">
        <w:t xml:space="preserve">, PE., and </w:t>
      </w:r>
      <w:proofErr w:type="spellStart"/>
      <w:r w:rsidRPr="00C8058B">
        <w:t>Forlin</w:t>
      </w:r>
      <w:proofErr w:type="spellEnd"/>
      <w:r w:rsidRPr="00C8058B">
        <w:t xml:space="preserve">, C. (2019) ‘Theories-based Inclusive Education Practices’ </w:t>
      </w:r>
      <w:r w:rsidRPr="00C8058B">
        <w:rPr>
          <w:i/>
          <w:iCs/>
        </w:rPr>
        <w:t xml:space="preserve">Asian Institute of Research: Education Quarterly Reviews </w:t>
      </w:r>
      <w:r w:rsidRPr="00C8058B">
        <w:t xml:space="preserve">2(2) pp.408-414 Available at: </w:t>
      </w:r>
      <w:hyperlink r:id="rId28" w:history="1">
        <w:r w:rsidRPr="00C8058B">
          <w:rPr>
            <w:rStyle w:val="Hyperlink"/>
          </w:rPr>
          <w:t>Theories-basedInclusiveEducationPractices.pdf</w:t>
        </w:r>
      </w:hyperlink>
      <w:r w:rsidRPr="00C8058B">
        <w:t xml:space="preserve"> (Accessed: 14-12-2024)</w:t>
      </w:r>
    </w:p>
    <w:p w14:paraId="2D58D0D4" w14:textId="77777777" w:rsidR="00E377D8" w:rsidRPr="00C8058B" w:rsidRDefault="00E377D8" w:rsidP="00E377D8">
      <w:pPr>
        <w:spacing w:line="279" w:lineRule="auto"/>
        <w:ind w:left="567" w:hanging="720"/>
      </w:pPr>
      <w:r w:rsidRPr="00C8058B">
        <w:t xml:space="preserve">Altay, O. and Ulas, M. </w:t>
      </w:r>
      <w:r w:rsidRPr="00C8058B">
        <w:rPr>
          <w:i/>
          <w:iCs/>
        </w:rPr>
        <w:t>Prediction of the Autism Spectrum Disorder Diagnosis with Linear Discriminant Analysis Classifier and K-Nearest Neighbour in Children</w:t>
      </w:r>
      <w:r w:rsidRPr="00C8058B">
        <w:t xml:space="preserve"> Available at: </w:t>
      </w:r>
      <w:hyperlink r:id="rId29" w:history="1">
        <w:r w:rsidRPr="00C8058B">
          <w:rPr>
            <w:rStyle w:val="Hyperlink"/>
          </w:rPr>
          <w:t>08355354.pdf</w:t>
        </w:r>
      </w:hyperlink>
      <w:r w:rsidRPr="00C8058B">
        <w:t xml:space="preserve"> (Accessed: 04-06-2025)</w:t>
      </w:r>
    </w:p>
    <w:p w14:paraId="43503214" w14:textId="77777777" w:rsidR="00E377D8" w:rsidRPr="00C8058B" w:rsidRDefault="00E377D8" w:rsidP="00E377D8">
      <w:pPr>
        <w:spacing w:line="279" w:lineRule="auto"/>
        <w:ind w:left="567" w:hanging="720"/>
      </w:pPr>
      <w:r w:rsidRPr="00C8058B">
        <w:t xml:space="preserve">Amaravathi, T., Murugan, M., and Geetha, PS. (2019) ‘Attention Deficit Hyperactivity Disorder’ </w:t>
      </w:r>
      <w:r w:rsidRPr="00C8058B">
        <w:rPr>
          <w:i/>
          <w:iCs/>
        </w:rPr>
        <w:t xml:space="preserve">Trends in Biosciences </w:t>
      </w:r>
      <w:r w:rsidRPr="00C8058B">
        <w:t xml:space="preserve">12(3) pp.214-211 [Online] Available at: </w:t>
      </w:r>
      <w:hyperlink r:id="rId30" w:history="1">
        <w:r w:rsidRPr="00C8058B">
          <w:rPr>
            <w:rStyle w:val="Hyperlink"/>
          </w:rPr>
          <w:t>02-10964T.AmaravathiREVIEWPAPER.pdf</w:t>
        </w:r>
      </w:hyperlink>
      <w:r w:rsidRPr="00C8058B">
        <w:t xml:space="preserve"> (Accessed: 04-07-2025)</w:t>
      </w:r>
    </w:p>
    <w:p w14:paraId="769DF3AB" w14:textId="77777777" w:rsidR="00E377D8" w:rsidRPr="00C8058B" w:rsidRDefault="00E377D8" w:rsidP="00E377D8">
      <w:pPr>
        <w:spacing w:line="279" w:lineRule="auto"/>
        <w:ind w:left="567" w:hanging="720"/>
      </w:pPr>
      <w:proofErr w:type="spellStart"/>
      <w:r w:rsidRPr="00C8058B">
        <w:t>Anous</w:t>
      </w:r>
      <w:proofErr w:type="spellEnd"/>
      <w:r w:rsidRPr="00C8058B">
        <w:t xml:space="preserve">, IHI (2015) ‘The Impact of Interior Design in Educational Spaces for Children With Autism’ </w:t>
      </w:r>
      <w:r w:rsidRPr="00C8058B">
        <w:rPr>
          <w:i/>
          <w:iCs/>
        </w:rPr>
        <w:t xml:space="preserve">American International Journal of Research in Humanities, Arts and Social Sciences </w:t>
      </w:r>
      <w:r w:rsidRPr="00C8058B">
        <w:t xml:space="preserve">10(1) pp. 90-101 [Online] Available at: </w:t>
      </w:r>
      <w:hyperlink r:id="rId31" w:history="1">
        <w:r w:rsidRPr="00C8058B">
          <w:rPr>
            <w:rStyle w:val="Hyperlink"/>
          </w:rPr>
          <w:t>[PDF] The impact of Interior Design in educational spaces for children with Autism | Semantic Scholar</w:t>
        </w:r>
      </w:hyperlink>
      <w:r w:rsidRPr="00C8058B">
        <w:t xml:space="preserve"> (Accessed: 09-06-2025)</w:t>
      </w:r>
    </w:p>
    <w:p w14:paraId="2499CF20" w14:textId="77777777" w:rsidR="00E377D8" w:rsidRPr="00C8058B" w:rsidRDefault="00E377D8" w:rsidP="00E377D8">
      <w:pPr>
        <w:spacing w:line="279" w:lineRule="auto"/>
        <w:ind w:left="567" w:hanging="720"/>
      </w:pPr>
      <w:r w:rsidRPr="00C8058B">
        <w:t xml:space="preserve">Anti-Bullying Alliance (2025) </w:t>
      </w:r>
      <w:r w:rsidRPr="00C8058B">
        <w:rPr>
          <w:i/>
          <w:iCs/>
        </w:rPr>
        <w:t xml:space="preserve">Our Definition of Bullying </w:t>
      </w:r>
      <w:r w:rsidRPr="00C8058B">
        <w:t xml:space="preserve">Available at: </w:t>
      </w:r>
      <w:hyperlink r:id="rId32" w:history="1">
        <w:r w:rsidRPr="00C8058B">
          <w:rPr>
            <w:rStyle w:val="Hyperlink"/>
          </w:rPr>
          <w:t>Our definition of bullying</w:t>
        </w:r>
      </w:hyperlink>
      <w:r w:rsidRPr="00C8058B">
        <w:t xml:space="preserve"> </w:t>
      </w:r>
    </w:p>
    <w:p w14:paraId="3BABB699" w14:textId="77777777" w:rsidR="00E377D8" w:rsidRPr="00C8058B" w:rsidRDefault="00E377D8" w:rsidP="00E377D8">
      <w:pPr>
        <w:spacing w:line="279" w:lineRule="auto"/>
        <w:ind w:left="567" w:hanging="720"/>
      </w:pPr>
      <w:r w:rsidRPr="00C8058B">
        <w:t xml:space="preserve">Arias, VB., Ponce, FP. And Nunez, DE. (2018) Bifactor Models of Attention Deficit/Hyperactivity Disorder (ADHD): An Evaluation of Three Necessary but Underused Psychometric Indexes </w:t>
      </w:r>
      <w:r w:rsidRPr="00C8058B">
        <w:rPr>
          <w:i/>
          <w:iCs/>
        </w:rPr>
        <w:t xml:space="preserve">Assessment </w:t>
      </w:r>
      <w:r w:rsidRPr="00C8058B">
        <w:t xml:space="preserve">25(7) pp.885-897 Available at: </w:t>
      </w:r>
      <w:hyperlink r:id="rId33" w:history="1">
        <w:r w:rsidRPr="00C8058B">
          <w:rPr>
            <w:rStyle w:val="Hyperlink"/>
          </w:rPr>
          <w:t>Bifactor Models of Attention-Deficit/Hyperactivity Disorder (ADHD): An Evaluation of Three Necessary but Underused Psychometric Indexes - PubMed</w:t>
        </w:r>
      </w:hyperlink>
      <w:r w:rsidRPr="00C8058B">
        <w:t xml:space="preserve"> (Accessed: 04-07-2025)</w:t>
      </w:r>
    </w:p>
    <w:p w14:paraId="4588D95C" w14:textId="77777777" w:rsidR="00E377D8" w:rsidRPr="00C8058B" w:rsidRDefault="00E377D8" w:rsidP="00E377D8">
      <w:pPr>
        <w:spacing w:line="279" w:lineRule="auto"/>
        <w:ind w:left="567" w:hanging="720"/>
      </w:pPr>
      <w:r w:rsidRPr="00C8058B">
        <w:lastRenderedPageBreak/>
        <w:t xml:space="preserve">Arky, B. (2024) </w:t>
      </w:r>
      <w:r w:rsidRPr="00C8058B">
        <w:rPr>
          <w:i/>
          <w:iCs/>
        </w:rPr>
        <w:t xml:space="preserve">Why Many Autistic Girls are Overlooked </w:t>
      </w:r>
      <w:r w:rsidRPr="00C8058B">
        <w:t xml:space="preserve">Available at: </w:t>
      </w:r>
      <w:hyperlink r:id="rId34" w:history="1">
        <w:r w:rsidRPr="00C8058B">
          <w:rPr>
            <w:rStyle w:val="Hyperlink"/>
          </w:rPr>
          <w:t>Why Do Many Autistic Girls Go Undiagnosed? | Child Mind Institute</w:t>
        </w:r>
      </w:hyperlink>
      <w:r w:rsidRPr="00C8058B">
        <w:t xml:space="preserve"> (Accessed: 19-06-2025)</w:t>
      </w:r>
    </w:p>
    <w:p w14:paraId="2E0766BB" w14:textId="77777777" w:rsidR="00E377D8" w:rsidRPr="00C8058B" w:rsidRDefault="00E377D8" w:rsidP="00E377D8">
      <w:pPr>
        <w:spacing w:line="279" w:lineRule="auto"/>
        <w:ind w:left="567" w:hanging="720"/>
      </w:pPr>
      <w:r w:rsidRPr="00C8058B">
        <w:t xml:space="preserve">Armstrong, T. (2011) </w:t>
      </w:r>
      <w:r w:rsidRPr="00C8058B">
        <w:rPr>
          <w:i/>
          <w:iCs/>
        </w:rPr>
        <w:t xml:space="preserve">The Power of Neurodiversity: Unleashing the Advantages of your differently Wired Brain </w:t>
      </w:r>
      <w:r w:rsidRPr="00C8058B">
        <w:t>USA: Da Capo Press</w:t>
      </w:r>
    </w:p>
    <w:p w14:paraId="6CFCD246" w14:textId="77777777" w:rsidR="00E377D8" w:rsidRPr="00C8058B" w:rsidRDefault="00E377D8" w:rsidP="00E377D8">
      <w:pPr>
        <w:spacing w:line="279" w:lineRule="auto"/>
        <w:ind w:left="567" w:hanging="720"/>
      </w:pPr>
      <w:r w:rsidRPr="00C8058B">
        <w:t>Armstrong, T. (2012</w:t>
      </w:r>
      <w:r w:rsidRPr="00C8058B">
        <w:rPr>
          <w:i/>
          <w:iCs/>
        </w:rPr>
        <w:t>) Neurodiversity in the Classroom: Strength-Based Strategies to Help Students with Special Needs Succeed in School and Life, Association for Supervision &amp; Curriculum Development, Alexandria</w:t>
      </w:r>
      <w:r w:rsidRPr="00C8058B">
        <w:t xml:space="preserve">. Alexandria: ASCD </w:t>
      </w:r>
    </w:p>
    <w:p w14:paraId="3A1BA611" w14:textId="77777777" w:rsidR="00E377D8" w:rsidRPr="00C8058B" w:rsidRDefault="00E377D8" w:rsidP="00E377D8">
      <w:pPr>
        <w:spacing w:line="279" w:lineRule="auto"/>
        <w:ind w:left="567" w:hanging="720"/>
      </w:pPr>
      <w:proofErr w:type="spellStart"/>
      <w:r w:rsidRPr="00C8058B">
        <w:t>Aspiranti</w:t>
      </w:r>
      <w:proofErr w:type="spellEnd"/>
      <w:r w:rsidRPr="00C8058B">
        <w:t xml:space="preserve">, KB., </w:t>
      </w:r>
      <w:proofErr w:type="spellStart"/>
      <w:r w:rsidRPr="00C8058B">
        <w:t>Bebech</w:t>
      </w:r>
      <w:proofErr w:type="spellEnd"/>
      <w:r w:rsidRPr="00C8058B">
        <w:t xml:space="preserve">, A., Ruffo, B., and Skinner, CH. (2018) ‘Classroom Management in Self-Contained Classrooms for Children with Autism: Extending Research on the Colour Wheel System’ </w:t>
      </w:r>
      <w:r w:rsidRPr="00C8058B">
        <w:rPr>
          <w:i/>
          <w:iCs/>
        </w:rPr>
        <w:t xml:space="preserve">Behaviour Analysis in Practice </w:t>
      </w:r>
      <w:r w:rsidRPr="00C8058B">
        <w:t xml:space="preserve">12 pp.143-153 [Online] Available at: </w:t>
      </w:r>
      <w:hyperlink r:id="rId35" w:history="1">
        <w:r w:rsidRPr="00C8058B">
          <w:rPr>
            <w:rStyle w:val="Hyperlink"/>
          </w:rPr>
          <w:t>Classroom_Management_in_Self-Contained_Classrooms_.pdf</w:t>
        </w:r>
      </w:hyperlink>
      <w:r w:rsidRPr="00C8058B">
        <w:t xml:space="preserve"> (Accessed: 09-06-2025)</w:t>
      </w:r>
    </w:p>
    <w:p w14:paraId="51BE9D89" w14:textId="77777777" w:rsidR="00E377D8" w:rsidRPr="00C8058B" w:rsidRDefault="00E377D8" w:rsidP="00E377D8">
      <w:pPr>
        <w:spacing w:line="279" w:lineRule="auto"/>
        <w:ind w:left="567" w:hanging="720"/>
      </w:pPr>
      <w:proofErr w:type="spellStart"/>
      <w:r w:rsidRPr="00C8058B">
        <w:t>Avdiu</w:t>
      </w:r>
      <w:proofErr w:type="spellEnd"/>
      <w:r w:rsidRPr="00C8058B">
        <w:t xml:space="preserve">, F., and Duraku, ZH. (2024) ‘Emotional Regulation, Self-Compassion and Adaptive Functioning in Parents: A Comparative Study in Families of Neurodevelopmental Disorder and Typically Developing Children’ </w:t>
      </w:r>
      <w:r w:rsidRPr="00C8058B">
        <w:rPr>
          <w:i/>
          <w:iCs/>
        </w:rPr>
        <w:t xml:space="preserve">Advances in Mental Health and Intellectual Disabilities </w:t>
      </w:r>
      <w:r w:rsidRPr="00C8058B">
        <w:t xml:space="preserve">[Online] Available at: </w:t>
      </w:r>
      <w:hyperlink r:id="rId36" w:history="1">
        <w:r w:rsidRPr="00C8058B">
          <w:rPr>
            <w:rStyle w:val="Hyperlink"/>
          </w:rPr>
          <w:t>Emotional regulation, self-compassion and adaptive functioning in parents: a comparative study in families of neurodevelopmental disorder and typically developing children | Emerald Insight</w:t>
        </w:r>
      </w:hyperlink>
      <w:r w:rsidRPr="00C8058B">
        <w:t xml:space="preserve"> (Accessed: 17-06-2025)</w:t>
      </w:r>
    </w:p>
    <w:p w14:paraId="18AE75ED" w14:textId="77777777" w:rsidR="00E377D8" w:rsidRPr="00C8058B" w:rsidRDefault="00E377D8" w:rsidP="00E377D8">
      <w:pPr>
        <w:spacing w:line="279" w:lineRule="auto"/>
        <w:ind w:left="567" w:hanging="720"/>
      </w:pPr>
      <w:r w:rsidRPr="00C8058B">
        <w:t xml:space="preserve">Ayano, G., Yohannes, K., and Abraha, M. (2020) ‘Epidemiology of Attention-Deficit/Hyperactivity Disorder (ADHD) in Children and Adolescents in Africa: A Systemic Review and Meta-analysis’ </w:t>
      </w:r>
      <w:r w:rsidRPr="00C8058B">
        <w:rPr>
          <w:i/>
          <w:iCs/>
        </w:rPr>
        <w:t xml:space="preserve">Annals of General Psychiatry </w:t>
      </w:r>
      <w:r w:rsidRPr="00C8058B">
        <w:t xml:space="preserve">19(21) Available at: </w:t>
      </w:r>
      <w:hyperlink r:id="rId37" w:history="1">
        <w:r w:rsidRPr="00C8058B">
          <w:rPr>
            <w:rStyle w:val="Hyperlink"/>
          </w:rPr>
          <w:t>Epidemiology of attention-deficit/hyperactivity disorder (ADHD) in children and adolescents in Africa: a systematic review and meta-analysis | Annals of General Psychiatry | Full Text</w:t>
        </w:r>
      </w:hyperlink>
      <w:r w:rsidRPr="00C8058B">
        <w:t xml:space="preserve"> (Accessed: 10-12-2024)</w:t>
      </w:r>
    </w:p>
    <w:p w14:paraId="77EEC0D0" w14:textId="77777777" w:rsidR="00E377D8" w:rsidRPr="00C8058B" w:rsidRDefault="00E377D8" w:rsidP="00E377D8">
      <w:pPr>
        <w:spacing w:line="279" w:lineRule="auto"/>
        <w:ind w:left="567" w:hanging="720"/>
      </w:pPr>
      <w:proofErr w:type="spellStart"/>
      <w:r w:rsidRPr="00C8058B">
        <w:t>Azuka,CV</w:t>
      </w:r>
      <w:proofErr w:type="spellEnd"/>
      <w:r w:rsidRPr="00C8058B">
        <w:t xml:space="preserve">., Wei, CR., Ikechukwu, UL., and Nwachukwu, EL. (2024) ‘Inclusive Instructional Design for Neurodiverse Learners’ </w:t>
      </w:r>
      <w:r w:rsidRPr="00C8058B">
        <w:rPr>
          <w:i/>
          <w:iCs/>
        </w:rPr>
        <w:t xml:space="preserve">Current Perspectives in Educational Research </w:t>
      </w:r>
      <w:r w:rsidRPr="00C8058B">
        <w:t xml:space="preserve">7(1) [Online] Available at: </w:t>
      </w:r>
      <w:hyperlink r:id="rId38" w:history="1">
        <w:r w:rsidRPr="00C8058B">
          <w:rPr>
            <w:rStyle w:val="Hyperlink"/>
          </w:rPr>
          <w:t>Inclusive Instructional Design for Neurodiverse Learners | Current Perspectives in Educational Research</w:t>
        </w:r>
      </w:hyperlink>
      <w:r w:rsidRPr="00C8058B">
        <w:t xml:space="preserve"> (Accessed: 24-06-2025)</w:t>
      </w:r>
    </w:p>
    <w:p w14:paraId="1D67E2DA" w14:textId="77777777" w:rsidR="00E377D8" w:rsidRPr="00C8058B" w:rsidRDefault="00E377D8" w:rsidP="00E377D8">
      <w:pPr>
        <w:spacing w:line="279" w:lineRule="auto"/>
        <w:ind w:left="567" w:hanging="720"/>
      </w:pPr>
      <w:proofErr w:type="spellStart"/>
      <w:r w:rsidRPr="00C8058B">
        <w:t>Babakr</w:t>
      </w:r>
      <w:proofErr w:type="spellEnd"/>
      <w:r w:rsidRPr="00C8058B">
        <w:t xml:space="preserve">, Z., Mohamedamin, P., and </w:t>
      </w:r>
      <w:proofErr w:type="spellStart"/>
      <w:r w:rsidRPr="00C8058B">
        <w:t>Kakamad</w:t>
      </w:r>
      <w:proofErr w:type="spellEnd"/>
      <w:r w:rsidRPr="00C8058B">
        <w:t xml:space="preserve">, K. (2019) ‘Piaget’s Cognitive Developmental Theory: Critical Review’ </w:t>
      </w:r>
      <w:r w:rsidRPr="00C8058B">
        <w:rPr>
          <w:i/>
          <w:iCs/>
        </w:rPr>
        <w:t xml:space="preserve">Education Quarterly Reviews </w:t>
      </w:r>
      <w:r w:rsidRPr="00C8058B">
        <w:t xml:space="preserve">2(3) pp.517-524 Available at: </w:t>
      </w:r>
      <w:hyperlink r:id="rId39" w:history="1">
        <w:r w:rsidRPr="00C8058B">
          <w:rPr>
            <w:rStyle w:val="Hyperlink"/>
          </w:rPr>
          <w:t>PiagetsCognitiveDevelopmentalTheoryCriticalReview.pdf</w:t>
        </w:r>
      </w:hyperlink>
      <w:r w:rsidRPr="00C8058B">
        <w:t xml:space="preserve"> (Accessed: 14-12-2024)</w:t>
      </w:r>
    </w:p>
    <w:p w14:paraId="35767F44" w14:textId="77777777" w:rsidR="00E377D8" w:rsidRPr="00C8058B" w:rsidRDefault="00E377D8" w:rsidP="00E377D8">
      <w:pPr>
        <w:spacing w:line="279" w:lineRule="auto"/>
        <w:ind w:left="567" w:hanging="720"/>
      </w:pPr>
      <w:r w:rsidRPr="00C8058B">
        <w:t xml:space="preserve">Bahrami, B., and Nejad, NMH. (2024) ‘Designing Autism-Friendly Schools: Bridging the Perspectives of Children with ASD and the Perspectives of Adult Stakeholders’ </w:t>
      </w:r>
      <w:r w:rsidRPr="00C8058B">
        <w:rPr>
          <w:i/>
          <w:iCs/>
        </w:rPr>
        <w:t xml:space="preserve">International Journal of Architectural Engineering and Urban Planning </w:t>
      </w:r>
      <w:r w:rsidRPr="00C8058B">
        <w:t xml:space="preserve">34(1) pp.1-15 [Online] Available at: </w:t>
      </w:r>
      <w:hyperlink r:id="rId40" w:history="1">
        <w:r w:rsidRPr="00C8058B">
          <w:rPr>
            <w:rStyle w:val="Hyperlink"/>
          </w:rPr>
          <w:t>iust-v34n1p1-en1.pdf</w:t>
        </w:r>
      </w:hyperlink>
      <w:r w:rsidRPr="00C8058B">
        <w:t xml:space="preserve"> (Accessed: 09-06-2025)</w:t>
      </w:r>
    </w:p>
    <w:p w14:paraId="1DFD24C7" w14:textId="77777777" w:rsidR="00E377D8" w:rsidRPr="00C8058B" w:rsidRDefault="00E377D8" w:rsidP="00E377D8">
      <w:pPr>
        <w:spacing w:line="279" w:lineRule="auto"/>
        <w:ind w:left="567" w:hanging="720"/>
      </w:pPr>
      <w:r w:rsidRPr="00C8058B">
        <w:lastRenderedPageBreak/>
        <w:t xml:space="preserve">Bainham, A and Gilmore, S (2015) ‘The English Children and Families Act 2014’ </w:t>
      </w:r>
      <w:r w:rsidRPr="00C8058B">
        <w:rPr>
          <w:i/>
          <w:iCs/>
        </w:rPr>
        <w:t xml:space="preserve">Victoria University of Wellington Law Review </w:t>
      </w:r>
      <w:r w:rsidRPr="00C8058B">
        <w:t xml:space="preserve">46(3) pp.627-648 Available at: </w:t>
      </w:r>
      <w:hyperlink r:id="rId41" w:history="1">
        <w:r w:rsidRPr="00C8058B">
          <w:rPr>
            <w:rStyle w:val="Hyperlink"/>
          </w:rPr>
          <w:t>https://doi.org/10.26686/vuwlr.v46i3.4910</w:t>
        </w:r>
      </w:hyperlink>
      <w:r w:rsidRPr="00C8058B">
        <w:t xml:space="preserve"> (Accessed: 15-05-2025)</w:t>
      </w:r>
    </w:p>
    <w:p w14:paraId="1378AE4D" w14:textId="77777777" w:rsidR="00E377D8" w:rsidRPr="00C8058B" w:rsidRDefault="00E377D8" w:rsidP="00E377D8">
      <w:pPr>
        <w:spacing w:line="279" w:lineRule="auto"/>
        <w:ind w:left="567" w:hanging="720"/>
      </w:pPr>
      <w:r w:rsidRPr="00C8058B">
        <w:t xml:space="preserve">Bandura, A. (1977) ‘Self-efficacy: Toward a Unifying Theory of Behavioural Change’ </w:t>
      </w:r>
      <w:r w:rsidRPr="00C8058B">
        <w:rPr>
          <w:i/>
          <w:iCs/>
        </w:rPr>
        <w:t xml:space="preserve">Psychological Review </w:t>
      </w:r>
      <w:r w:rsidRPr="00C8058B">
        <w:t xml:space="preserve">84(2) pp.191-215 Available at: </w:t>
      </w:r>
      <w:hyperlink r:id="rId42" w:history="1">
        <w:r w:rsidRPr="00C8058B">
          <w:rPr>
            <w:rStyle w:val="Hyperlink"/>
          </w:rPr>
          <w:t xml:space="preserve">Self-efficacy: Toward a unifying theory of </w:t>
        </w:r>
        <w:proofErr w:type="spellStart"/>
        <w:r w:rsidRPr="00C8058B">
          <w:rPr>
            <w:rStyle w:val="Hyperlink"/>
          </w:rPr>
          <w:t>behavioral</w:t>
        </w:r>
        <w:proofErr w:type="spellEnd"/>
        <w:r w:rsidRPr="00C8058B">
          <w:rPr>
            <w:rStyle w:val="Hyperlink"/>
          </w:rPr>
          <w:t xml:space="preserve"> change.</w:t>
        </w:r>
      </w:hyperlink>
      <w:r w:rsidRPr="00C8058B">
        <w:t xml:space="preserve"> (Accessed: 12-12-2024)</w:t>
      </w:r>
    </w:p>
    <w:p w14:paraId="17C388CE" w14:textId="77777777" w:rsidR="00E377D8" w:rsidRPr="00C8058B" w:rsidRDefault="00E377D8" w:rsidP="00E377D8">
      <w:pPr>
        <w:spacing w:line="279" w:lineRule="auto"/>
        <w:ind w:left="567" w:hanging="720"/>
        <w:jc w:val="both"/>
      </w:pPr>
      <w:r w:rsidRPr="00C8058B">
        <w:t xml:space="preserve">Bandura, A. (1986) </w:t>
      </w:r>
      <w:r w:rsidRPr="00C8058B">
        <w:rPr>
          <w:i/>
          <w:iCs/>
        </w:rPr>
        <w:t xml:space="preserve">Social Foundations of Thought and Action: A Social Cognitive Theory </w:t>
      </w:r>
      <w:r w:rsidRPr="00C8058B">
        <w:t>Englewood Cliffs, NJ: Prentice Hall</w:t>
      </w:r>
    </w:p>
    <w:p w14:paraId="43640F97" w14:textId="77777777" w:rsidR="00E377D8" w:rsidRPr="00C8058B" w:rsidRDefault="00E377D8" w:rsidP="00E377D8">
      <w:pPr>
        <w:spacing w:line="279" w:lineRule="auto"/>
        <w:ind w:left="567" w:hanging="720"/>
      </w:pPr>
      <w:r w:rsidRPr="00C8058B">
        <w:t>Barkley, RA. (2011)</w:t>
      </w:r>
      <w:r w:rsidRPr="00C8058B">
        <w:rPr>
          <w:i/>
          <w:iCs/>
        </w:rPr>
        <w:t xml:space="preserve"> </w:t>
      </w:r>
      <w:proofErr w:type="gramStart"/>
      <w:r w:rsidRPr="00C8058B">
        <w:rPr>
          <w:i/>
          <w:iCs/>
        </w:rPr>
        <w:t>Attention Deficit Hyperactivity Disorder</w:t>
      </w:r>
      <w:proofErr w:type="gramEnd"/>
      <w:r w:rsidRPr="00C8058B">
        <w:rPr>
          <w:i/>
          <w:iCs/>
        </w:rPr>
        <w:t xml:space="preserve">: What Can Teachers Do? </w:t>
      </w:r>
      <w:r w:rsidRPr="00C8058B">
        <w:t>Oxon: Routledge</w:t>
      </w:r>
    </w:p>
    <w:p w14:paraId="70B6FC01" w14:textId="77777777" w:rsidR="00E377D8" w:rsidRPr="00C8058B" w:rsidRDefault="00E377D8" w:rsidP="00E377D8">
      <w:pPr>
        <w:spacing w:line="279" w:lineRule="auto"/>
        <w:ind w:left="567" w:hanging="720"/>
      </w:pPr>
      <w:r w:rsidRPr="00C8058B">
        <w:t xml:space="preserve">Barton, L. (2005) </w:t>
      </w:r>
      <w:r w:rsidRPr="00C8058B">
        <w:rPr>
          <w:i/>
          <w:iCs/>
        </w:rPr>
        <w:t xml:space="preserve">Special Educational Needs: an Alternative Look </w:t>
      </w:r>
      <w:r w:rsidRPr="00C8058B">
        <w:t xml:space="preserve">Available at: </w:t>
      </w:r>
      <w:hyperlink r:id="rId43" w:history="1">
        <w:r w:rsidRPr="00C8058B">
          <w:rPr>
            <w:rStyle w:val="Hyperlink"/>
          </w:rPr>
          <w:t>Special Educational Needs: an alternative look</w:t>
        </w:r>
      </w:hyperlink>
      <w:r w:rsidRPr="00C8058B">
        <w:t xml:space="preserve"> (Accessed: 01-11-2024)</w:t>
      </w:r>
    </w:p>
    <w:p w14:paraId="36EE9EA3" w14:textId="77777777" w:rsidR="00E377D8" w:rsidRPr="00C8058B" w:rsidRDefault="00E377D8" w:rsidP="00E377D8">
      <w:pPr>
        <w:spacing w:line="279" w:lineRule="auto"/>
        <w:ind w:left="567" w:hanging="720"/>
      </w:pPr>
      <w:proofErr w:type="spellStart"/>
      <w:r w:rsidRPr="00C8058B">
        <w:t>Bastan</w:t>
      </w:r>
      <w:proofErr w:type="spellEnd"/>
      <w:r w:rsidRPr="00C8058B">
        <w:t xml:space="preserve">, E., Beck, SR., and Surtees, ADR. (2024) ‘Autistic People Differ from Non-Autistic People Subjectively but not Objectively in their reasoning’ </w:t>
      </w:r>
      <w:r w:rsidRPr="00C8058B">
        <w:rPr>
          <w:i/>
          <w:iCs/>
        </w:rPr>
        <w:t xml:space="preserve">Autism </w:t>
      </w:r>
      <w:r w:rsidRPr="00C8058B">
        <w:t xml:space="preserve">29(2) [Online] Available at: </w:t>
      </w:r>
      <w:hyperlink r:id="rId44" w:history="1">
        <w:r w:rsidRPr="00C8058B">
          <w:rPr>
            <w:rStyle w:val="Hyperlink"/>
          </w:rPr>
          <w:t>Autistic people differ from non-autistic people subjectively, but not objectively in their reasoning | Request PDF</w:t>
        </w:r>
      </w:hyperlink>
      <w:r w:rsidRPr="00C8058B">
        <w:t xml:space="preserve"> (Accessed: 09-06-2025)</w:t>
      </w:r>
    </w:p>
    <w:p w14:paraId="7B4898D2" w14:textId="77777777" w:rsidR="00E377D8" w:rsidRPr="00C8058B" w:rsidRDefault="00E377D8" w:rsidP="00E377D8">
      <w:pPr>
        <w:spacing w:line="279" w:lineRule="auto"/>
        <w:ind w:left="567" w:hanging="720"/>
      </w:pPr>
      <w:r w:rsidRPr="00C8058B">
        <w:t xml:space="preserve">Bates, B. (2023) </w:t>
      </w:r>
      <w:r w:rsidRPr="00C8058B">
        <w:rPr>
          <w:i/>
          <w:iCs/>
        </w:rPr>
        <w:t xml:space="preserve">Learning Theories Simplified… and How to Apply them to Teaching </w:t>
      </w:r>
      <w:r w:rsidRPr="00C8058B">
        <w:t>London: Sage</w:t>
      </w:r>
    </w:p>
    <w:p w14:paraId="2B1BA6AD" w14:textId="77777777" w:rsidR="00E377D8" w:rsidRPr="00C8058B" w:rsidRDefault="00E377D8" w:rsidP="00E377D8">
      <w:pPr>
        <w:spacing w:line="279" w:lineRule="auto"/>
        <w:ind w:left="567" w:hanging="720"/>
      </w:pPr>
      <w:proofErr w:type="spellStart"/>
      <w:r w:rsidRPr="00C8058B">
        <w:t>Begeer</w:t>
      </w:r>
      <w:proofErr w:type="spellEnd"/>
      <w:r w:rsidRPr="00C8058B">
        <w:t xml:space="preserve">, S., Fink, E., </w:t>
      </w:r>
      <w:proofErr w:type="spellStart"/>
      <w:r w:rsidRPr="00C8058B">
        <w:t>Meijden</w:t>
      </w:r>
      <w:proofErr w:type="spellEnd"/>
      <w:r w:rsidRPr="00C8058B">
        <w:t xml:space="preserve">, SVD., Goossens, F., and </w:t>
      </w:r>
      <w:proofErr w:type="spellStart"/>
      <w:r w:rsidRPr="00C8058B">
        <w:t>Olthorf</w:t>
      </w:r>
      <w:proofErr w:type="spellEnd"/>
      <w:r w:rsidRPr="00C8058B">
        <w:t xml:space="preserve">, T. (2015) ‘Bullying-related Behaviour in a Mainstream High School Versus a High School for Autism: Self Report and Peer Report [Online] Available at: </w:t>
      </w:r>
      <w:hyperlink r:id="rId45" w:history="1">
        <w:r w:rsidRPr="00C8058B">
          <w:rPr>
            <w:rStyle w:val="Hyperlink"/>
          </w:rPr>
          <w:t>BegeeretalAustism2015.pdf</w:t>
        </w:r>
      </w:hyperlink>
      <w:r w:rsidRPr="00C8058B">
        <w:t xml:space="preserve"> (Accessed: 18-06-2025)</w:t>
      </w:r>
    </w:p>
    <w:p w14:paraId="5ED61463" w14:textId="77777777" w:rsidR="00E377D8" w:rsidRPr="00C8058B" w:rsidRDefault="00E377D8" w:rsidP="00E377D8">
      <w:pPr>
        <w:spacing w:line="279" w:lineRule="auto"/>
        <w:ind w:left="567" w:hanging="720"/>
      </w:pPr>
      <w:r w:rsidRPr="00C8058B">
        <w:t xml:space="preserve">Behera, GK. (2024) ‘Social and Emotional Wellbeing in Special Education: Promotion and Implications for Inclusion’ In Verma, S., and </w:t>
      </w:r>
      <w:proofErr w:type="spellStart"/>
      <w:r w:rsidRPr="00C8058B">
        <w:t>Tripath</w:t>
      </w:r>
      <w:proofErr w:type="spellEnd"/>
      <w:r w:rsidRPr="00C8058B">
        <w:t xml:space="preserve">, L. </w:t>
      </w:r>
      <w:r w:rsidRPr="00C8058B">
        <w:rPr>
          <w:i/>
          <w:iCs/>
        </w:rPr>
        <w:t xml:space="preserve">Future of Special Education in India </w:t>
      </w:r>
      <w:r w:rsidRPr="00C8058B">
        <w:t xml:space="preserve">pp.84-96 India: </w:t>
      </w:r>
      <w:proofErr w:type="spellStart"/>
      <w:r w:rsidRPr="00C8058B">
        <w:t>Red’Shine</w:t>
      </w:r>
      <w:proofErr w:type="spellEnd"/>
      <w:r w:rsidRPr="00C8058B">
        <w:t xml:space="preserve"> Publication PVT. LTD. </w:t>
      </w:r>
    </w:p>
    <w:p w14:paraId="55D8F620" w14:textId="77777777" w:rsidR="00E377D8" w:rsidRPr="00C8058B" w:rsidRDefault="00E377D8" w:rsidP="00E377D8">
      <w:pPr>
        <w:spacing w:line="279" w:lineRule="auto"/>
        <w:ind w:left="567" w:hanging="720"/>
      </w:pPr>
      <w:r w:rsidRPr="00C8058B">
        <w:t xml:space="preserve">Bennett, J., Parsons, S., and </w:t>
      </w:r>
      <w:proofErr w:type="spellStart"/>
      <w:r w:rsidRPr="00C8058B">
        <w:t>Kovshoff</w:t>
      </w:r>
      <w:proofErr w:type="spellEnd"/>
      <w:r w:rsidRPr="00C8058B">
        <w:t>, H. (2024) ‘</w:t>
      </w:r>
      <w:proofErr w:type="spellStart"/>
      <w:r w:rsidRPr="00C8058B">
        <w:t>Develoiping</w:t>
      </w:r>
      <w:proofErr w:type="spellEnd"/>
      <w:r w:rsidRPr="00C8058B">
        <w:t xml:space="preserve"> the Emotional Regulation Skills of Autistic Pupils in Education Settings: A Systematic Literature Review’ </w:t>
      </w:r>
      <w:r w:rsidRPr="00C8058B">
        <w:rPr>
          <w:i/>
          <w:iCs/>
        </w:rPr>
        <w:t xml:space="preserve">Special Educational Needs </w:t>
      </w:r>
      <w:r w:rsidRPr="00C8058B">
        <w:t xml:space="preserve">24(3) pp.439-865 [Online] Available at: </w:t>
      </w:r>
      <w:hyperlink r:id="rId46" w:history="1">
        <w:r w:rsidRPr="00C8058B">
          <w:rPr>
            <w:rStyle w:val="Hyperlink"/>
          </w:rPr>
          <w:t>Developing the emotion regulation skills of autistic pupils in educational settings: A systematic literature review</w:t>
        </w:r>
      </w:hyperlink>
      <w:r w:rsidRPr="00C8058B">
        <w:t xml:space="preserve"> (Accessed: 17-06-2025)</w:t>
      </w:r>
    </w:p>
    <w:p w14:paraId="7F67137F" w14:textId="77777777" w:rsidR="00E377D8" w:rsidRPr="00C8058B" w:rsidRDefault="00E377D8" w:rsidP="00E377D8">
      <w:pPr>
        <w:spacing w:line="279" w:lineRule="auto"/>
        <w:ind w:left="567" w:hanging="720"/>
        <w:jc w:val="both"/>
      </w:pPr>
      <w:proofErr w:type="spellStart"/>
      <w:r w:rsidRPr="00C8058B">
        <w:t>Billore</w:t>
      </w:r>
      <w:proofErr w:type="spellEnd"/>
      <w:r w:rsidRPr="00C8058B">
        <w:t xml:space="preserve">, S., Anisimova, T., and </w:t>
      </w:r>
      <w:proofErr w:type="spellStart"/>
      <w:r w:rsidRPr="00C8058B">
        <w:t>Vrontis</w:t>
      </w:r>
      <w:proofErr w:type="spellEnd"/>
      <w:r w:rsidRPr="00C8058B">
        <w:t xml:space="preserve">, D. (2023) ‘Self-Regulation and </w:t>
      </w:r>
      <w:proofErr w:type="spellStart"/>
      <w:r w:rsidRPr="00C8058B">
        <w:t>FGoal</w:t>
      </w:r>
      <w:proofErr w:type="spellEnd"/>
      <w:r w:rsidRPr="00C8058B">
        <w:t xml:space="preserve">-Directed Behaviour: A Systematic Literature Review, Public Policy Recommendations, and Research Agenda’ </w:t>
      </w:r>
      <w:r w:rsidRPr="00C8058B">
        <w:rPr>
          <w:i/>
          <w:iCs/>
        </w:rPr>
        <w:t xml:space="preserve">Journal of Business Research </w:t>
      </w:r>
      <w:r w:rsidRPr="00C8058B">
        <w:t xml:space="preserve">(156) [Online] Available at: </w:t>
      </w:r>
      <w:hyperlink r:id="rId47" w:history="1">
        <w:r w:rsidRPr="00C8058B">
          <w:rPr>
            <w:rStyle w:val="Hyperlink"/>
          </w:rPr>
          <w:t xml:space="preserve">Self-regulation and goal-directed </w:t>
        </w:r>
        <w:proofErr w:type="spellStart"/>
        <w:r w:rsidRPr="00C8058B">
          <w:rPr>
            <w:rStyle w:val="Hyperlink"/>
          </w:rPr>
          <w:t>behavior</w:t>
        </w:r>
        <w:proofErr w:type="spellEnd"/>
        <w:r w:rsidRPr="00C8058B">
          <w:rPr>
            <w:rStyle w:val="Hyperlink"/>
          </w:rPr>
          <w:t>: A systematic literature review, public policy recommendations, and research agenda - ScienceDirect</w:t>
        </w:r>
      </w:hyperlink>
      <w:r w:rsidRPr="00C8058B">
        <w:t xml:space="preserve"> (Accessed: 21-05-2025)</w:t>
      </w:r>
    </w:p>
    <w:p w14:paraId="3063E23A" w14:textId="77777777" w:rsidR="00E377D8" w:rsidRPr="00C8058B" w:rsidRDefault="00E377D8" w:rsidP="00E377D8">
      <w:pPr>
        <w:spacing w:line="279" w:lineRule="auto"/>
        <w:ind w:left="567" w:hanging="720"/>
      </w:pPr>
      <w:r w:rsidRPr="00C8058B">
        <w:t xml:space="preserve">Bishop, CL., Keth, KD. (2013) </w:t>
      </w:r>
      <w:proofErr w:type="spellStart"/>
      <w:r w:rsidRPr="00C8058B">
        <w:rPr>
          <w:i/>
          <w:iCs/>
        </w:rPr>
        <w:t>Psuchosocial</w:t>
      </w:r>
      <w:proofErr w:type="spellEnd"/>
      <w:r w:rsidRPr="00C8058B">
        <w:rPr>
          <w:i/>
          <w:iCs/>
        </w:rPr>
        <w:t xml:space="preserve"> Stages of Development </w:t>
      </w:r>
      <w:r w:rsidRPr="00C8058B">
        <w:t xml:space="preserve">Available at: </w:t>
      </w:r>
      <w:hyperlink r:id="rId48" w:history="1">
        <w:r w:rsidRPr="00C8058B">
          <w:rPr>
            <w:rStyle w:val="Hyperlink"/>
          </w:rPr>
          <w:t>PsychosocialStagesofDevelopment.pdf</w:t>
        </w:r>
      </w:hyperlink>
      <w:r w:rsidRPr="00C8058B">
        <w:t xml:space="preserve"> (Accessed: 14-12-2024)</w:t>
      </w:r>
    </w:p>
    <w:p w14:paraId="02EAA4EA" w14:textId="77777777" w:rsidR="00E377D8" w:rsidRPr="00C8058B" w:rsidRDefault="00E377D8" w:rsidP="00E377D8">
      <w:pPr>
        <w:spacing w:line="279" w:lineRule="auto"/>
        <w:ind w:left="567" w:hanging="720"/>
        <w:jc w:val="both"/>
      </w:pPr>
      <w:r w:rsidRPr="00C8058B">
        <w:t xml:space="preserve">Black, MH., Helander, J., Segers, J., Ingard, C., </w:t>
      </w:r>
      <w:proofErr w:type="spellStart"/>
      <w:r w:rsidRPr="00C8058B">
        <w:t>Bervoets</w:t>
      </w:r>
      <w:proofErr w:type="spellEnd"/>
      <w:r w:rsidRPr="00C8058B">
        <w:t xml:space="preserve">, J., Puget, VG., and Bolte, S. (2024) ‘ </w:t>
      </w:r>
      <w:proofErr w:type="spellStart"/>
      <w:r w:rsidRPr="00C8058B">
        <w:t>Resiliance</w:t>
      </w:r>
      <w:proofErr w:type="spellEnd"/>
      <w:r w:rsidRPr="00C8058B">
        <w:t xml:space="preserve"> in the Face of Neurodivergence: A Scoping Review of </w:t>
      </w:r>
      <w:proofErr w:type="spellStart"/>
      <w:r w:rsidRPr="00C8058B">
        <w:t>Resiliance</w:t>
      </w:r>
      <w:proofErr w:type="spellEnd"/>
      <w:r w:rsidRPr="00C8058B">
        <w:t xml:space="preserve"> and Factors promoting Positive Outcome’ </w:t>
      </w:r>
      <w:r w:rsidRPr="00C8058B">
        <w:rPr>
          <w:i/>
          <w:iCs/>
        </w:rPr>
        <w:t xml:space="preserve">Clinical Psychological Review </w:t>
      </w:r>
      <w:r w:rsidRPr="00C8058B">
        <w:t xml:space="preserve">(113) [Online] Available at: </w:t>
      </w:r>
      <w:hyperlink r:id="rId49" w:history="1">
        <w:r w:rsidRPr="00C8058B">
          <w:rPr>
            <w:rStyle w:val="Hyperlink"/>
          </w:rPr>
          <w:t xml:space="preserve">Resilience in the face of neurodivergence: A </w:t>
        </w:r>
        <w:r w:rsidRPr="00C8058B">
          <w:rPr>
            <w:rStyle w:val="Hyperlink"/>
          </w:rPr>
          <w:lastRenderedPageBreak/>
          <w:t>scoping review of resilience and factors promoting positive outcomes - ScienceDirect</w:t>
        </w:r>
      </w:hyperlink>
      <w:r w:rsidRPr="00C8058B">
        <w:t xml:space="preserve"> (Accessed: 22-05-2025)</w:t>
      </w:r>
    </w:p>
    <w:p w14:paraId="7EC55050" w14:textId="77777777" w:rsidR="00E377D8" w:rsidRPr="00C8058B" w:rsidRDefault="00E377D8" w:rsidP="00E377D8">
      <w:pPr>
        <w:spacing w:line="279" w:lineRule="auto"/>
        <w:ind w:left="567" w:hanging="720"/>
      </w:pPr>
      <w:r w:rsidRPr="00C8058B">
        <w:t xml:space="preserve">Black, MH., McGarry, S., Churchill, L., D’Arcy, E., Dalgleish, J., Nash, I., Jones, A, Yan Tse, T., Gibson, J., Bolte, S., and Girdler, S. (2022) ‘Considerations of the Built Environment for Autistic Individuals: A literature Review’ </w:t>
      </w:r>
      <w:r w:rsidRPr="00C8058B">
        <w:rPr>
          <w:i/>
          <w:iCs/>
        </w:rPr>
        <w:t xml:space="preserve">Autism </w:t>
      </w:r>
      <w:r w:rsidRPr="00C8058B">
        <w:t xml:space="preserve">26(8) pp.1904-1915 [Online] Available at: </w:t>
      </w:r>
      <w:hyperlink r:id="rId50" w:history="1">
        <w:r w:rsidRPr="00C8058B">
          <w:rPr>
            <w:rStyle w:val="Hyperlink"/>
          </w:rPr>
          <w:t>Considerations of the built environment for autistic individuals: A review of the literature</w:t>
        </w:r>
      </w:hyperlink>
      <w:r w:rsidRPr="00C8058B">
        <w:t xml:space="preserve"> (Accessed: 09-06-2025)</w:t>
      </w:r>
    </w:p>
    <w:p w14:paraId="72A70CD1" w14:textId="77777777" w:rsidR="00E377D8" w:rsidRPr="00C8058B" w:rsidRDefault="00E377D8" w:rsidP="00E377D8">
      <w:pPr>
        <w:spacing w:line="279" w:lineRule="auto"/>
        <w:ind w:left="567" w:hanging="720"/>
      </w:pPr>
      <w:r w:rsidRPr="00C8058B">
        <w:t xml:space="preserve">Blumberg, MS. (2017) ‘Development Evolving: The Origins and Meanings of Instinct’ </w:t>
      </w:r>
      <w:r w:rsidRPr="00C8058B">
        <w:rPr>
          <w:i/>
          <w:iCs/>
        </w:rPr>
        <w:t xml:space="preserve">Wiley </w:t>
      </w:r>
      <w:proofErr w:type="spellStart"/>
      <w:r w:rsidRPr="00C8058B">
        <w:rPr>
          <w:i/>
          <w:iCs/>
        </w:rPr>
        <w:t>Interdiciplinary</w:t>
      </w:r>
      <w:proofErr w:type="spellEnd"/>
      <w:r w:rsidRPr="00C8058B">
        <w:rPr>
          <w:i/>
          <w:iCs/>
        </w:rPr>
        <w:t xml:space="preserve"> Reviews. Cognitive Sciences </w:t>
      </w:r>
      <w:r w:rsidRPr="00C8058B">
        <w:t xml:space="preserve">8 pp.1-10 [Online] Available at: </w:t>
      </w:r>
      <w:hyperlink r:id="rId51" w:history="1">
        <w:r w:rsidRPr="00C8058B">
          <w:rPr>
            <w:rStyle w:val="Hyperlink"/>
          </w:rPr>
          <w:t>Development evolving: the origins and meanings of instinct - PubMed</w:t>
        </w:r>
      </w:hyperlink>
      <w:r w:rsidRPr="00C8058B">
        <w:t xml:space="preserve"> (Accessed: 26-06-2025)</w:t>
      </w:r>
    </w:p>
    <w:p w14:paraId="0DA39328" w14:textId="77777777" w:rsidR="00E377D8" w:rsidRPr="00C8058B" w:rsidRDefault="00E377D8" w:rsidP="00E377D8">
      <w:pPr>
        <w:spacing w:line="279" w:lineRule="auto"/>
        <w:ind w:left="567" w:hanging="720"/>
      </w:pPr>
      <w:proofErr w:type="spellStart"/>
      <w:r w:rsidRPr="00C8058B">
        <w:t>Bogdashina</w:t>
      </w:r>
      <w:proofErr w:type="spellEnd"/>
      <w:r w:rsidRPr="00C8058B">
        <w:t xml:space="preserve">, O. (2016) </w:t>
      </w:r>
      <w:r w:rsidRPr="00C8058B">
        <w:rPr>
          <w:i/>
          <w:iCs/>
        </w:rPr>
        <w:t xml:space="preserve">Sensory Perceptual Issues in Autism and Asperger Syndrome: Different Sensory Experiences- Different Perceptual Worlds </w:t>
      </w:r>
      <w:r w:rsidRPr="00C8058B">
        <w:t>London: Jessica Kingsley Publishers</w:t>
      </w:r>
    </w:p>
    <w:p w14:paraId="5751284B" w14:textId="77777777" w:rsidR="00E377D8" w:rsidRPr="00C8058B" w:rsidRDefault="00E377D8" w:rsidP="00E377D8">
      <w:pPr>
        <w:spacing w:line="279" w:lineRule="auto"/>
        <w:ind w:left="567" w:hanging="720"/>
        <w:jc w:val="both"/>
      </w:pPr>
      <w:r w:rsidRPr="00C8058B">
        <w:t xml:space="preserve">Bolis, D., and </w:t>
      </w:r>
      <w:proofErr w:type="spellStart"/>
      <w:r w:rsidRPr="00C8058B">
        <w:t>Schilbach</w:t>
      </w:r>
      <w:proofErr w:type="spellEnd"/>
      <w:r w:rsidRPr="00C8058B">
        <w:t xml:space="preserve">, L. (2018) ‘Observing and Participating in Social Interactions: Action Perception and Action Control Across the Autistic Spectrum’ </w:t>
      </w:r>
      <w:r w:rsidRPr="00C8058B">
        <w:rPr>
          <w:i/>
          <w:iCs/>
        </w:rPr>
        <w:t xml:space="preserve">Developmental Cognitive Neuroscience </w:t>
      </w:r>
      <w:r w:rsidRPr="00C8058B">
        <w:t xml:space="preserve">(29) pp.168-175 [Online] Available at: </w:t>
      </w:r>
      <w:hyperlink r:id="rId52" w:history="1">
        <w:r w:rsidRPr="00C8058B">
          <w:rPr>
            <w:rStyle w:val="Hyperlink"/>
          </w:rPr>
          <w:t>Observing and participating in social interactions: Action perception and action control across the autistic spectrum</w:t>
        </w:r>
      </w:hyperlink>
      <w:r w:rsidRPr="00C8058B">
        <w:t xml:space="preserve"> (Accessed: 22-05-2025)</w:t>
      </w:r>
    </w:p>
    <w:p w14:paraId="5F839904" w14:textId="77777777" w:rsidR="00E377D8" w:rsidRPr="00C8058B" w:rsidRDefault="00E377D8" w:rsidP="00E377D8">
      <w:pPr>
        <w:spacing w:line="279" w:lineRule="auto"/>
        <w:ind w:left="567" w:hanging="720"/>
      </w:pPr>
      <w:proofErr w:type="spellStart"/>
      <w:r w:rsidRPr="00C8058B">
        <w:t>Boodie</w:t>
      </w:r>
      <w:proofErr w:type="spellEnd"/>
      <w:r w:rsidRPr="00C8058B">
        <w:t xml:space="preserve">, C. (2024) </w:t>
      </w:r>
      <w:r w:rsidRPr="00C8058B">
        <w:rPr>
          <w:i/>
          <w:iCs/>
        </w:rPr>
        <w:t xml:space="preserve">Critical Analysis: Freud and Erickson’s Theories of Development </w:t>
      </w:r>
      <w:r w:rsidRPr="00C8058B">
        <w:t xml:space="preserve">Available at: </w:t>
      </w:r>
      <w:hyperlink r:id="rId53" w:history="1">
        <w:r w:rsidRPr="00C8058B">
          <w:rPr>
            <w:rStyle w:val="Hyperlink"/>
          </w:rPr>
          <w:t>ComparisonofFreudandErikson.pdf</w:t>
        </w:r>
      </w:hyperlink>
      <w:r w:rsidRPr="00C8058B">
        <w:t xml:space="preserve"> (Accessed: 14-12-2024)</w:t>
      </w:r>
    </w:p>
    <w:p w14:paraId="56920B23" w14:textId="77777777" w:rsidR="00E377D8" w:rsidRPr="00C8058B" w:rsidRDefault="00E377D8" w:rsidP="00E377D8">
      <w:pPr>
        <w:spacing w:line="279" w:lineRule="auto"/>
        <w:ind w:left="567" w:hanging="720"/>
      </w:pPr>
      <w:r w:rsidRPr="00C8058B">
        <w:t xml:space="preserve">Boucher, J. (2017) </w:t>
      </w:r>
      <w:proofErr w:type="gramStart"/>
      <w:r w:rsidRPr="00C8058B">
        <w:rPr>
          <w:i/>
          <w:iCs/>
        </w:rPr>
        <w:t>Autism Spectrum Disorders</w:t>
      </w:r>
      <w:proofErr w:type="gramEnd"/>
      <w:r w:rsidRPr="00C8058B">
        <w:rPr>
          <w:i/>
          <w:iCs/>
        </w:rPr>
        <w:t xml:space="preserve">: Characteristics, Caused and Practical Issues </w:t>
      </w:r>
      <w:r w:rsidRPr="00C8058B">
        <w:t xml:space="preserve">London: SAGE </w:t>
      </w:r>
    </w:p>
    <w:p w14:paraId="3BC23201" w14:textId="77777777" w:rsidR="00E377D8" w:rsidRPr="00C8058B" w:rsidRDefault="00E377D8" w:rsidP="00E377D8">
      <w:pPr>
        <w:spacing w:line="279" w:lineRule="auto"/>
        <w:ind w:left="567" w:hanging="720"/>
        <w:rPr>
          <w:i/>
          <w:iCs/>
        </w:rPr>
      </w:pPr>
      <w:r w:rsidRPr="00C8058B">
        <w:t xml:space="preserve">Bradshaw, J., Schwichtenberg, AL. and Iverson, JM. (2023) ‘Capturing the complexity of Autism: Applying a Developmental Framework’ </w:t>
      </w:r>
      <w:r w:rsidRPr="00C8058B">
        <w:rPr>
          <w:i/>
          <w:iCs/>
        </w:rPr>
        <w:t xml:space="preserve">Child Development Prospectives </w:t>
      </w:r>
      <w:r w:rsidRPr="00C8058B">
        <w:t xml:space="preserve">16(1) pp. 18-26 [Online] Available at: </w:t>
      </w:r>
      <w:hyperlink r:id="rId54" w:history="1">
        <w:r w:rsidRPr="00C8058B">
          <w:rPr>
            <w:rStyle w:val="Hyperlink"/>
          </w:rPr>
          <w:t>Capturing the complexity of autism: Applying a developmental cascades framework - PMC</w:t>
        </w:r>
      </w:hyperlink>
      <w:r w:rsidRPr="00C8058B">
        <w:t xml:space="preserve"> (Accessed: 03-06-2025)</w:t>
      </w:r>
      <w:r w:rsidRPr="00C8058B">
        <w:rPr>
          <w:i/>
          <w:iCs/>
        </w:rPr>
        <w:t xml:space="preserve"> </w:t>
      </w:r>
    </w:p>
    <w:p w14:paraId="2405269C" w14:textId="77777777" w:rsidR="00E377D8" w:rsidRPr="00C8058B" w:rsidRDefault="00E377D8" w:rsidP="00E377D8">
      <w:pPr>
        <w:spacing w:line="279" w:lineRule="auto"/>
        <w:ind w:left="567" w:hanging="720"/>
      </w:pPr>
      <w:r w:rsidRPr="00C8058B">
        <w:t xml:space="preserve">British Medical Association (2019) </w:t>
      </w:r>
      <w:r w:rsidRPr="00C8058B">
        <w:rPr>
          <w:i/>
          <w:iCs/>
        </w:rPr>
        <w:t xml:space="preserve">Failing a Generation: Delays in Waiting Times from Referral to Diagnostic Assessment for Autism Spectrum Disorder </w:t>
      </w:r>
      <w:r w:rsidRPr="00C8058B">
        <w:t xml:space="preserve">Available at: </w:t>
      </w:r>
      <w:hyperlink r:id="rId55" w:history="1">
        <w:r w:rsidRPr="00C8058B">
          <w:rPr>
            <w:rStyle w:val="Hyperlink"/>
          </w:rPr>
          <w:t>autism-briefing.pdf</w:t>
        </w:r>
      </w:hyperlink>
      <w:r w:rsidRPr="00C8058B">
        <w:t xml:space="preserve"> (Accessed: 03-06-2025)</w:t>
      </w:r>
    </w:p>
    <w:p w14:paraId="74A6E4C4" w14:textId="77777777" w:rsidR="00E377D8" w:rsidRPr="00C8058B" w:rsidRDefault="00E377D8" w:rsidP="00E377D8">
      <w:pPr>
        <w:spacing w:line="279" w:lineRule="auto"/>
        <w:ind w:left="567" w:hanging="720"/>
      </w:pPr>
      <w:r w:rsidRPr="00C8058B">
        <w:t xml:space="preserve">Bronfenbrenner, U. (1979) </w:t>
      </w:r>
      <w:r w:rsidRPr="00C8058B">
        <w:rPr>
          <w:i/>
          <w:iCs/>
        </w:rPr>
        <w:t xml:space="preserve">The Ecology of Human Development: Experiments by Nature and Design </w:t>
      </w:r>
      <w:r w:rsidRPr="00C8058B">
        <w:t>Cambridge, ma: Harvard University Press</w:t>
      </w:r>
    </w:p>
    <w:p w14:paraId="41A338F3" w14:textId="77777777" w:rsidR="00E377D8" w:rsidRPr="00C8058B" w:rsidRDefault="00E377D8" w:rsidP="00E377D8">
      <w:pPr>
        <w:spacing w:line="279" w:lineRule="auto"/>
        <w:ind w:left="567" w:hanging="720"/>
      </w:pPr>
      <w:r w:rsidRPr="00C8058B">
        <w:t>Bronfenbrenner, U. (1992) ‘Ecological systems theory’ In R. Vasta (Ed.), </w:t>
      </w:r>
      <w:r w:rsidRPr="00C8058B">
        <w:rPr>
          <w:i/>
          <w:iCs/>
        </w:rPr>
        <w:t>Six theories of child development: Revised formulations and current issues</w:t>
      </w:r>
      <w:r w:rsidRPr="00C8058B">
        <w:t> pp. 187–249 Jessica Kingsley Publishers</w:t>
      </w:r>
    </w:p>
    <w:p w14:paraId="2DCCA4F6" w14:textId="77777777" w:rsidR="00E377D8" w:rsidRPr="00C8058B" w:rsidRDefault="00E377D8" w:rsidP="00E377D8">
      <w:pPr>
        <w:spacing w:line="279" w:lineRule="auto"/>
        <w:ind w:left="567" w:hanging="720"/>
      </w:pPr>
      <w:r w:rsidRPr="00C8058B">
        <w:t xml:space="preserve">Brown, K. A., Samuel, S., and Patel, D. R. (2018). ‘Pharmacologic Management of Attention Deficit Hyperactivity Disorder in Children and Adolescents: A Review for Practitioners’ </w:t>
      </w:r>
      <w:r w:rsidRPr="00C8058B">
        <w:rPr>
          <w:i/>
          <w:iCs/>
        </w:rPr>
        <w:t>Translational Paediatrics</w:t>
      </w:r>
      <w:r w:rsidRPr="00C8058B">
        <w:t xml:space="preserve"> 7 (1), pp.36–47 Available at: </w:t>
      </w:r>
      <w:hyperlink r:id="rId56" w:history="1">
        <w:r w:rsidRPr="00C8058B">
          <w:rPr>
            <w:rStyle w:val="Hyperlink"/>
          </w:rPr>
          <w:t>Pharmacologic management of attention deficit hyperactivity disorder in children and adolescents: a review for practitioners - PubMed</w:t>
        </w:r>
      </w:hyperlink>
      <w:r w:rsidRPr="00C8058B">
        <w:t xml:space="preserve"> (Accessed: 10-12-2024)</w:t>
      </w:r>
    </w:p>
    <w:p w14:paraId="1EE12D50" w14:textId="77777777" w:rsidR="00E377D8" w:rsidRPr="00C8058B" w:rsidRDefault="00E377D8" w:rsidP="00E377D8">
      <w:pPr>
        <w:spacing w:line="279" w:lineRule="auto"/>
        <w:ind w:left="567" w:hanging="720"/>
        <w:jc w:val="both"/>
      </w:pPr>
      <w:r w:rsidRPr="00C8058B">
        <w:lastRenderedPageBreak/>
        <w:t xml:space="preserve">Buckley, E., </w:t>
      </w:r>
      <w:proofErr w:type="spellStart"/>
      <w:r w:rsidRPr="00C8058B">
        <w:t>Sideropoulos</w:t>
      </w:r>
      <w:proofErr w:type="spellEnd"/>
      <w:r w:rsidRPr="00C8058B">
        <w:t xml:space="preserve">, V., Pellicano, E., &amp; Remington, A. (2024) ‘Higher levels of neurodivergent traits associated with lower levels of self-efficacy and wellbeing for performing arts students’ </w:t>
      </w:r>
      <w:r w:rsidRPr="00C8058B">
        <w:rPr>
          <w:i/>
          <w:iCs/>
        </w:rPr>
        <w:t>Neurodiversity</w:t>
      </w:r>
      <w:r w:rsidRPr="00C8058B">
        <w:t xml:space="preserve">, </w:t>
      </w:r>
      <w:r w:rsidRPr="00C8058B">
        <w:rPr>
          <w:i/>
          <w:iCs/>
        </w:rPr>
        <w:t>2</w:t>
      </w:r>
      <w:r w:rsidRPr="00C8058B">
        <w:t xml:space="preserve"> [Online] Available at:  </w:t>
      </w:r>
      <w:hyperlink r:id="rId57" w:history="1">
        <w:r w:rsidRPr="00C8058B">
          <w:rPr>
            <w:rStyle w:val="Hyperlink"/>
          </w:rPr>
          <w:t>https://doi.org/10.1177/27546330241245354</w:t>
        </w:r>
      </w:hyperlink>
      <w:r w:rsidRPr="00C8058B">
        <w:t xml:space="preserve"> (Accessed: 21-05-2025)</w:t>
      </w:r>
    </w:p>
    <w:p w14:paraId="3F941587" w14:textId="77777777" w:rsidR="00E377D8" w:rsidRPr="00C8058B" w:rsidRDefault="00E377D8" w:rsidP="00E377D8">
      <w:pPr>
        <w:spacing w:line="279" w:lineRule="auto"/>
        <w:ind w:left="567" w:hanging="720"/>
        <w:rPr>
          <w:u w:val="single"/>
        </w:rPr>
      </w:pPr>
      <w:r w:rsidRPr="00C8058B">
        <w:t xml:space="preserve">Bukenya, K. (2025) ‘Building Partnerships Between Schools and Communities’ </w:t>
      </w:r>
      <w:r w:rsidRPr="00C8058B">
        <w:rPr>
          <w:i/>
          <w:iCs/>
        </w:rPr>
        <w:t xml:space="preserve">Research Output Journal of Arts and Management </w:t>
      </w:r>
      <w:r w:rsidRPr="00C8058B">
        <w:t xml:space="preserve">4(1) pp.41-45 [Online] Available at: </w:t>
      </w:r>
      <w:hyperlink r:id="rId58" w:history="1">
        <w:r w:rsidRPr="00C8058B">
          <w:rPr>
            <w:rStyle w:val="Hyperlink"/>
          </w:rPr>
          <w:t>(PDF) Building Partnerships between Schools and Communities</w:t>
        </w:r>
      </w:hyperlink>
      <w:r w:rsidRPr="00C8058B">
        <w:t xml:space="preserve"> (Accessed: 25-06-2025)</w:t>
      </w:r>
    </w:p>
    <w:p w14:paraId="2F0AB01D" w14:textId="77777777" w:rsidR="00E377D8" w:rsidRPr="00C8058B" w:rsidRDefault="00E377D8" w:rsidP="00E377D8">
      <w:pPr>
        <w:spacing w:line="279" w:lineRule="auto"/>
        <w:ind w:left="567" w:hanging="720"/>
      </w:pPr>
      <w:r w:rsidRPr="00C8058B">
        <w:t xml:space="preserve">Burns, GL., Geiser, C., Servera, M., Becker, SP., and Beauchaine, TP. (2020) ‘Application of the Bifactor S – 1 Model to Multisource Ratings of ADHD/ODD Symptoms: An Appropriate Bifactor Model for Symptom Ratings’ </w:t>
      </w:r>
      <w:r w:rsidRPr="00C8058B">
        <w:rPr>
          <w:i/>
          <w:iCs/>
        </w:rPr>
        <w:t xml:space="preserve">Abnormal Child Psychology </w:t>
      </w:r>
      <w:r w:rsidRPr="00C8058B">
        <w:t xml:space="preserve">48(7) pp.881-84 [Online] Available at: </w:t>
      </w:r>
      <w:hyperlink r:id="rId59" w:history="1">
        <w:r w:rsidRPr="00C8058B">
          <w:rPr>
            <w:rStyle w:val="Hyperlink"/>
          </w:rPr>
          <w:t xml:space="preserve">Application of the Bifactor S – 1 Model to Multisource Ratings of ADHD/ODD </w:t>
        </w:r>
        <w:proofErr w:type="spellStart"/>
        <w:r w:rsidRPr="00C8058B">
          <w:rPr>
            <w:rStyle w:val="Hyperlink"/>
          </w:rPr>
          <w:t>Symptoms:An</w:t>
        </w:r>
        <w:proofErr w:type="spellEnd"/>
        <w:r w:rsidRPr="00C8058B">
          <w:rPr>
            <w:rStyle w:val="Hyperlink"/>
          </w:rPr>
          <w:t xml:space="preserve"> Appropriate Bifactor Model for Symptom Ratings</w:t>
        </w:r>
      </w:hyperlink>
      <w:r w:rsidRPr="00C8058B">
        <w:t xml:space="preserve"> (Accessed: 04-07-2025)</w:t>
      </w:r>
    </w:p>
    <w:p w14:paraId="48131ABB" w14:textId="77777777" w:rsidR="00E377D8" w:rsidRPr="00C8058B" w:rsidRDefault="00E377D8" w:rsidP="00E377D8">
      <w:pPr>
        <w:spacing w:line="279" w:lineRule="auto"/>
        <w:ind w:left="567" w:hanging="720"/>
      </w:pPr>
      <w:r w:rsidRPr="00C8058B">
        <w:t xml:space="preserve">Butcher, L. and Lane, S. (2024) ‘Neurodivergent (Autism and ADHD) Student Experiences of Access and Inclusion in Higher Education: An Ecological Systems Theory Perspective’ </w:t>
      </w:r>
      <w:r w:rsidRPr="00C8058B">
        <w:rPr>
          <w:i/>
          <w:iCs/>
        </w:rPr>
        <w:t xml:space="preserve">Higher Education </w:t>
      </w:r>
      <w:r w:rsidRPr="00C8058B">
        <w:t xml:space="preserve">[Online] Available at: </w:t>
      </w:r>
      <w:hyperlink r:id="rId60" w:history="1">
        <w:r w:rsidRPr="00C8058B">
          <w:rPr>
            <w:rStyle w:val="Hyperlink"/>
          </w:rPr>
          <w:t>s10734-024-01319-6.pdf</w:t>
        </w:r>
      </w:hyperlink>
      <w:r w:rsidRPr="00C8058B">
        <w:t xml:space="preserve"> (Accessed: 03-06-2025)</w:t>
      </w:r>
    </w:p>
    <w:p w14:paraId="1FF55BBE" w14:textId="77777777" w:rsidR="00E377D8" w:rsidRPr="00C8058B" w:rsidRDefault="00E377D8" w:rsidP="00E377D8">
      <w:pPr>
        <w:spacing w:line="279" w:lineRule="auto"/>
        <w:ind w:left="567" w:hanging="720"/>
      </w:pPr>
      <w:r w:rsidRPr="00C8058B">
        <w:t xml:space="preserve">Butera, C., Ring, P., Sideris, J., Jayashankar, A., Kilroy, E., Harrison, L., Cermak, S., and Aziz-Zadeh, L. (2020) ‘Impact of Sensory Processing on School Performance Outcomes in High Functioning Individuals with Autism Spectrum Disorder’ </w:t>
      </w:r>
      <w:r w:rsidRPr="00C8058B">
        <w:rPr>
          <w:i/>
          <w:iCs/>
        </w:rPr>
        <w:t xml:space="preserve">Mind, Brain and Education </w:t>
      </w:r>
      <w:r w:rsidRPr="00C8058B">
        <w:t xml:space="preserve">[Online] Available at: </w:t>
      </w:r>
      <w:hyperlink r:id="rId61" w:history="1">
        <w:r w:rsidRPr="00C8058B">
          <w:rPr>
            <w:rStyle w:val="Hyperlink"/>
          </w:rPr>
          <w:t>mbe.12242.pdf</w:t>
        </w:r>
      </w:hyperlink>
      <w:r w:rsidRPr="00C8058B">
        <w:t xml:space="preserve"> (Accessed: 09-06-2025)</w:t>
      </w:r>
    </w:p>
    <w:p w14:paraId="22CD3967" w14:textId="77777777" w:rsidR="00E377D8" w:rsidRPr="00C8058B" w:rsidRDefault="00E377D8" w:rsidP="00E377D8">
      <w:pPr>
        <w:spacing w:line="279" w:lineRule="auto"/>
        <w:ind w:left="567" w:hanging="720"/>
      </w:pPr>
      <w:r w:rsidRPr="00C8058B">
        <w:t xml:space="preserve">Cakier, R., Biber, K., and </w:t>
      </w:r>
      <w:proofErr w:type="spellStart"/>
      <w:r w:rsidRPr="00C8058B">
        <w:t>Borekcim</w:t>
      </w:r>
      <w:proofErr w:type="spellEnd"/>
      <w:r w:rsidRPr="00C8058B">
        <w:t xml:space="preserve"> C. (2025) ‘The Relationship Between Parents’ Emotion Regulation Skills, Parent-Child Relationship, and Social Problem-Solving Skills of Children Aged 4-6: A Structural Equation Modelling </w:t>
      </w:r>
      <w:r w:rsidRPr="00C8058B">
        <w:rPr>
          <w:i/>
          <w:iCs/>
        </w:rPr>
        <w:t xml:space="preserve">Journal of Education </w:t>
      </w:r>
      <w:r w:rsidRPr="00C8058B">
        <w:t xml:space="preserve">(22) pp.1-9 [Online] Available at: </w:t>
      </w:r>
      <w:hyperlink r:id="rId62" w:history="1">
        <w:r w:rsidRPr="00C8058B">
          <w:rPr>
            <w:rStyle w:val="Hyperlink"/>
          </w:rPr>
          <w:t>HAYEF_20240032_nlm_new_indd.pdf</w:t>
        </w:r>
      </w:hyperlink>
      <w:r w:rsidRPr="00C8058B">
        <w:t xml:space="preserve"> (Accessed: 17-06-2025)</w:t>
      </w:r>
    </w:p>
    <w:p w14:paraId="361FF2CB" w14:textId="77777777" w:rsidR="00E377D8" w:rsidRPr="00C8058B" w:rsidRDefault="00E377D8" w:rsidP="00E377D8">
      <w:pPr>
        <w:ind w:left="567" w:hanging="720"/>
      </w:pPr>
      <w:r w:rsidRPr="00C8058B">
        <w:t xml:space="preserve">Cambridge University Hospitals (2024) </w:t>
      </w:r>
      <w:r w:rsidRPr="00C8058B">
        <w:rPr>
          <w:i/>
          <w:iCs/>
        </w:rPr>
        <w:t xml:space="preserve">What is Neurodiversity? </w:t>
      </w:r>
      <w:r w:rsidRPr="00C8058B">
        <w:t xml:space="preserve">Available at: </w:t>
      </w:r>
      <w:hyperlink r:id="rId63" w:history="1">
        <w:r w:rsidRPr="00C8058B">
          <w:rPr>
            <w:rStyle w:val="Hyperlink"/>
          </w:rPr>
          <w:t>What is neurodiversity? | CUH</w:t>
        </w:r>
      </w:hyperlink>
      <w:r w:rsidRPr="00C8058B">
        <w:t xml:space="preserve"> (Accessed: 12-12-2024)</w:t>
      </w:r>
    </w:p>
    <w:p w14:paraId="02B22F70" w14:textId="77777777" w:rsidR="00E377D8" w:rsidRPr="00C8058B" w:rsidRDefault="00E377D8" w:rsidP="00E377D8">
      <w:pPr>
        <w:spacing w:line="279" w:lineRule="auto"/>
        <w:ind w:left="567" w:hanging="720"/>
      </w:pPr>
      <w:proofErr w:type="spellStart"/>
      <w:r w:rsidRPr="00C8058B">
        <w:t>Campilla</w:t>
      </w:r>
      <w:proofErr w:type="spellEnd"/>
      <w:r w:rsidRPr="00C8058B">
        <w:t xml:space="preserve">, J.,, Guzman, J., Santiago, C., </w:t>
      </w:r>
      <w:proofErr w:type="spellStart"/>
      <w:r w:rsidRPr="00C8058B">
        <w:t>Rgor</w:t>
      </w:r>
      <w:proofErr w:type="spellEnd"/>
      <w:r w:rsidRPr="00C8058B">
        <w:t xml:space="preserve">, J. and Frando, M. ‘Challenges and Coping Strategies of Parents in the Education of their Children with Autism’ </w:t>
      </w:r>
      <w:r w:rsidRPr="00C8058B">
        <w:rPr>
          <w:i/>
          <w:iCs/>
        </w:rPr>
        <w:t xml:space="preserve">E-DWAW International Multidisciplinary Resources </w:t>
      </w:r>
      <w:r w:rsidRPr="00C8058B">
        <w:t xml:space="preserve">3(2) [Online] Available at: </w:t>
      </w:r>
      <w:hyperlink r:id="rId64" w:history="1">
        <w:r w:rsidRPr="00C8058B">
          <w:rPr>
            <w:rStyle w:val="Hyperlink"/>
          </w:rPr>
          <w:t xml:space="preserve">Challenges and Coping Strategies of Parents in the Education of their Children with Autism | </w:t>
        </w:r>
        <w:proofErr w:type="spellStart"/>
        <w:r w:rsidRPr="00C8058B">
          <w:rPr>
            <w:rStyle w:val="Hyperlink"/>
          </w:rPr>
          <w:t>Ilocos</w:t>
        </w:r>
        <w:proofErr w:type="spellEnd"/>
        <w:r w:rsidRPr="00C8058B">
          <w:rPr>
            <w:rStyle w:val="Hyperlink"/>
          </w:rPr>
          <w:t xml:space="preserve"> Sur Polytechnic State College</w:t>
        </w:r>
      </w:hyperlink>
      <w:r w:rsidRPr="00C8058B">
        <w:t xml:space="preserve"> </w:t>
      </w:r>
    </w:p>
    <w:p w14:paraId="08D29F6D" w14:textId="77777777" w:rsidR="00E377D8" w:rsidRPr="00C8058B" w:rsidRDefault="00E377D8" w:rsidP="00E377D8">
      <w:pPr>
        <w:spacing w:line="279" w:lineRule="auto"/>
        <w:ind w:left="567" w:hanging="720"/>
      </w:pPr>
      <w:proofErr w:type="spellStart"/>
      <w:r w:rsidRPr="00C8058B">
        <w:t>Cappiali</w:t>
      </w:r>
      <w:proofErr w:type="spellEnd"/>
      <w:r w:rsidRPr="00C8058B">
        <w:t xml:space="preserve">, TM. (2023) ‘A Paradigm Shift for A More Inclusive, Equal, and Just Academia? Towards a Transformative – Emancipatory Pedagogy’ </w:t>
      </w:r>
      <w:r w:rsidRPr="00C8058B">
        <w:rPr>
          <w:i/>
          <w:iCs/>
        </w:rPr>
        <w:t xml:space="preserve">Education Sciences </w:t>
      </w:r>
      <w:r w:rsidRPr="00C8058B">
        <w:t xml:space="preserve">13(876) pp. 1-15 Available at: </w:t>
      </w:r>
      <w:hyperlink r:id="rId65" w:history="1">
        <w:r w:rsidRPr="00C8058B">
          <w:rPr>
            <w:rStyle w:val="Hyperlink"/>
          </w:rPr>
          <w:t>education-13-00876-v2.pdf</w:t>
        </w:r>
      </w:hyperlink>
      <w:r w:rsidRPr="00C8058B">
        <w:t xml:space="preserve"> (Accessed: 01-11-2024)</w:t>
      </w:r>
    </w:p>
    <w:p w14:paraId="133AD3DF" w14:textId="77777777" w:rsidR="00E377D8" w:rsidRPr="00C8058B" w:rsidRDefault="00E377D8" w:rsidP="00E377D8">
      <w:pPr>
        <w:spacing w:line="279" w:lineRule="auto"/>
        <w:ind w:left="567" w:hanging="720"/>
      </w:pPr>
      <w:r w:rsidRPr="00C8058B">
        <w:t xml:space="preserve">Cappon, A., and Kennette, LN. (2022) </w:t>
      </w:r>
      <w:r w:rsidRPr="00C8058B">
        <w:rPr>
          <w:i/>
          <w:iCs/>
        </w:rPr>
        <w:t xml:space="preserve">Applying the Biopsychosocial Model to Teaching and Learning </w:t>
      </w:r>
      <w:r w:rsidRPr="00C8058B">
        <w:t xml:space="preserve">Available at: </w:t>
      </w:r>
      <w:hyperlink r:id="rId66" w:history="1">
        <w:r w:rsidRPr="00C8058B">
          <w:rPr>
            <w:rStyle w:val="Hyperlink"/>
          </w:rPr>
          <w:t xml:space="preserve">Society for the Teaching of Psychology - </w:t>
        </w:r>
        <w:r w:rsidRPr="00C8058B">
          <w:rPr>
            <w:rStyle w:val="Hyperlink"/>
          </w:rPr>
          <w:lastRenderedPageBreak/>
          <w:t>Applying the Biopsychosocial Model to Teaching and Learning</w:t>
        </w:r>
      </w:hyperlink>
      <w:r w:rsidRPr="00C8058B">
        <w:t xml:space="preserve"> (Accessed: 21-05-2025)</w:t>
      </w:r>
    </w:p>
    <w:p w14:paraId="52DED01E" w14:textId="77777777" w:rsidR="00E377D8" w:rsidRPr="00C8058B" w:rsidRDefault="00E377D8" w:rsidP="00E377D8">
      <w:pPr>
        <w:spacing w:line="279" w:lineRule="auto"/>
        <w:ind w:left="567" w:hanging="720"/>
      </w:pPr>
      <w:r w:rsidRPr="00C8058B">
        <w:t xml:space="preserve">Cardiff and Vale University Health Board (2025) </w:t>
      </w:r>
      <w:r w:rsidRPr="00C8058B">
        <w:rPr>
          <w:i/>
          <w:iCs/>
        </w:rPr>
        <w:t xml:space="preserve">Community Connectors </w:t>
      </w:r>
      <w:r w:rsidRPr="00C8058B">
        <w:t xml:space="preserve">Available at: </w:t>
      </w:r>
      <w:hyperlink r:id="rId67" w:history="1">
        <w:r w:rsidRPr="00C8058B">
          <w:rPr>
            <w:rStyle w:val="Hyperlink"/>
          </w:rPr>
          <w:t>Community Connectors – CAV Young Neuro Development</w:t>
        </w:r>
      </w:hyperlink>
      <w:r w:rsidRPr="00C8058B">
        <w:t xml:space="preserve"> (Accessed: 17-06-2025)</w:t>
      </w:r>
    </w:p>
    <w:p w14:paraId="48E2EFBE" w14:textId="77777777" w:rsidR="00E377D8" w:rsidRPr="00C8058B" w:rsidRDefault="00E377D8" w:rsidP="00E377D8">
      <w:pPr>
        <w:spacing w:line="279" w:lineRule="auto"/>
        <w:ind w:left="567" w:hanging="720"/>
      </w:pPr>
      <w:r w:rsidRPr="00C8058B">
        <w:t xml:space="preserve">Cardon, GJ. (2018) ‘Neural Correlates of Sensory Abnormalities Across Developmental Disabilities’ </w:t>
      </w:r>
      <w:r w:rsidRPr="00C8058B">
        <w:rPr>
          <w:i/>
          <w:iCs/>
        </w:rPr>
        <w:t xml:space="preserve">International Review of Research in Developmental Disabilities </w:t>
      </w:r>
      <w:r w:rsidRPr="00C8058B">
        <w:t xml:space="preserve">(55) pp.83-143 [Online] Available at: </w:t>
      </w:r>
      <w:hyperlink r:id="rId68" w:history="1">
        <w:r w:rsidRPr="00C8058B">
          <w:rPr>
            <w:rStyle w:val="Hyperlink"/>
          </w:rPr>
          <w:t>Neural Correlates of Sensory Abnormalities Across Developmental Disabilities - PMC</w:t>
        </w:r>
      </w:hyperlink>
      <w:r w:rsidRPr="00C8058B">
        <w:t xml:space="preserve"> (Accessed: 21-05-2025)</w:t>
      </w:r>
    </w:p>
    <w:p w14:paraId="45143047" w14:textId="77777777" w:rsidR="00E377D8" w:rsidRPr="00C8058B" w:rsidRDefault="00E377D8" w:rsidP="00E377D8">
      <w:pPr>
        <w:spacing w:line="279" w:lineRule="auto"/>
        <w:ind w:left="567" w:hanging="720"/>
        <w:rPr>
          <w:iCs/>
        </w:rPr>
      </w:pPr>
      <w:r w:rsidRPr="00C8058B">
        <w:rPr>
          <w:iCs/>
        </w:rPr>
        <w:t xml:space="preserve">Care Council for Wales (2017) </w:t>
      </w:r>
      <w:r w:rsidRPr="00C8058B">
        <w:rPr>
          <w:i/>
        </w:rPr>
        <w:t xml:space="preserve">The Main Principles Underpinning the Act: Voice and Control, Prevention and Early Intervention, Well-being, Co-production and Multi agency </w:t>
      </w:r>
      <w:r w:rsidRPr="00C8058B">
        <w:rPr>
          <w:iCs/>
        </w:rPr>
        <w:t xml:space="preserve">Available at: </w:t>
      </w:r>
      <w:hyperlink r:id="rId69" w:history="1">
        <w:r w:rsidRPr="00C8058B">
          <w:rPr>
            <w:rStyle w:val="Hyperlink"/>
            <w:iCs/>
          </w:rPr>
          <w:t>Principles-Resource-Guide_March-17.pdf</w:t>
        </w:r>
      </w:hyperlink>
      <w:r w:rsidRPr="00C8058B">
        <w:rPr>
          <w:iCs/>
        </w:rPr>
        <w:t xml:space="preserve"> (Accessed: 19-05-2025)</w:t>
      </w:r>
    </w:p>
    <w:p w14:paraId="328CEEFB" w14:textId="77777777" w:rsidR="00E377D8" w:rsidRPr="00C8058B" w:rsidRDefault="00E377D8" w:rsidP="00E377D8">
      <w:pPr>
        <w:spacing w:line="279" w:lineRule="auto"/>
        <w:ind w:left="567" w:hanging="720"/>
      </w:pPr>
      <w:r w:rsidRPr="00C8058B">
        <w:t xml:space="preserve">Carter, I., Hill-Dixon, A., and Roberts, M. (2022) </w:t>
      </w:r>
      <w:r w:rsidRPr="00C8058B">
        <w:rPr>
          <w:i/>
          <w:iCs/>
        </w:rPr>
        <w:t xml:space="preserve">Poverty and Social Exclusion in Wales </w:t>
      </w:r>
      <w:r w:rsidRPr="00C8058B">
        <w:t xml:space="preserve">Available at: </w:t>
      </w:r>
      <w:hyperlink r:id="rId70" w:history="1">
        <w:r w:rsidRPr="00C8058B">
          <w:rPr>
            <w:rStyle w:val="Hyperlink"/>
          </w:rPr>
          <w:t>WCPP-Poverty-and-social-exclusion-in-Wales-September-2022-English-final-updated.pdf</w:t>
        </w:r>
      </w:hyperlink>
      <w:r w:rsidRPr="00C8058B">
        <w:t xml:space="preserve"> (Accessed: 24-06-2025)</w:t>
      </w:r>
    </w:p>
    <w:p w14:paraId="63B8EF32" w14:textId="77777777" w:rsidR="00E377D8" w:rsidRPr="00C8058B" w:rsidRDefault="00E377D8" w:rsidP="00E377D8">
      <w:pPr>
        <w:spacing w:line="279" w:lineRule="auto"/>
        <w:ind w:left="567" w:hanging="720"/>
      </w:pPr>
      <w:r w:rsidRPr="00C8058B">
        <w:t xml:space="preserve">Caye, A., Swanson, J. M., Coghill, D., and Rohde, L. A. (2019) ‘Treatment Strategies for ADHD: An Evidence-based Guide to Select Optimal Treatment’ </w:t>
      </w:r>
      <w:r w:rsidRPr="00C8058B">
        <w:rPr>
          <w:i/>
          <w:iCs/>
        </w:rPr>
        <w:t xml:space="preserve">Molecular Psychiatry </w:t>
      </w:r>
      <w:r w:rsidRPr="00C8058B">
        <w:t xml:space="preserve">24 (3) pp.390–408 Available at: </w:t>
      </w:r>
      <w:hyperlink r:id="rId71" w:history="1">
        <w:r w:rsidRPr="00C8058B">
          <w:rPr>
            <w:rStyle w:val="Hyperlink"/>
          </w:rPr>
          <w:t>Treatment strategies for ADHD: an evidence-based guide to select optimal treatment | Molecular Psychiatry</w:t>
        </w:r>
      </w:hyperlink>
      <w:r w:rsidRPr="00C8058B">
        <w:t xml:space="preserve"> (Accessed: 10-12-2024)</w:t>
      </w:r>
    </w:p>
    <w:p w14:paraId="48BD2D1A" w14:textId="77777777" w:rsidR="00E377D8" w:rsidRPr="00C8058B" w:rsidRDefault="00E377D8" w:rsidP="00E377D8">
      <w:pPr>
        <w:spacing w:line="279" w:lineRule="auto"/>
        <w:ind w:left="567" w:hanging="720"/>
      </w:pPr>
      <w:r w:rsidRPr="00C8058B">
        <w:t xml:space="preserve">Cerero, JF., Rueda, MM., and Meneses, EL. (2024) ‘The Impact of Parental Involvement on the Educational Development of Students with Autism Spectrum Disorder’ </w:t>
      </w:r>
      <w:r w:rsidRPr="00C8058B">
        <w:rPr>
          <w:i/>
          <w:iCs/>
        </w:rPr>
        <w:t xml:space="preserve">Children </w:t>
      </w:r>
      <w:r w:rsidRPr="00C8058B">
        <w:t xml:space="preserve">(11) pp.1-14 [Online] Available at: </w:t>
      </w:r>
      <w:hyperlink r:id="rId72" w:history="1">
        <w:r w:rsidRPr="00C8058B">
          <w:rPr>
            <w:rStyle w:val="Hyperlink"/>
          </w:rPr>
          <w:t>The_Impact_of_Parental_Involvement_on_the_Educatio.pdf</w:t>
        </w:r>
      </w:hyperlink>
      <w:r w:rsidRPr="00C8058B">
        <w:t xml:space="preserve"> (Accessed: 17-06-2025)</w:t>
      </w:r>
    </w:p>
    <w:p w14:paraId="1C78136B" w14:textId="77777777" w:rsidR="00E377D8" w:rsidRPr="00C8058B" w:rsidRDefault="00E377D8" w:rsidP="00E377D8">
      <w:pPr>
        <w:spacing w:line="279" w:lineRule="auto"/>
        <w:ind w:left="567" w:hanging="720"/>
      </w:pPr>
      <w:proofErr w:type="spellStart"/>
      <w:r w:rsidRPr="00C8058B">
        <w:t>cereroSouza</w:t>
      </w:r>
      <w:proofErr w:type="spellEnd"/>
      <w:r w:rsidRPr="00C8058B">
        <w:t xml:space="preserve">, ND., and Velho, AF. (2024) </w:t>
      </w:r>
      <w:r w:rsidRPr="00C8058B">
        <w:rPr>
          <w:i/>
          <w:iCs/>
        </w:rPr>
        <w:t xml:space="preserve">Why Families are Key to Supporting Children with Neurodiversity </w:t>
      </w:r>
      <w:r w:rsidRPr="00C8058B">
        <w:t xml:space="preserve">Available at: </w:t>
      </w:r>
      <w:hyperlink r:id="rId73" w:history="1">
        <w:r w:rsidRPr="00C8058B">
          <w:rPr>
            <w:rStyle w:val="Hyperlink"/>
          </w:rPr>
          <w:t>Why families are key to supporting children with neurodiversity | IDR</w:t>
        </w:r>
      </w:hyperlink>
      <w:r w:rsidRPr="00C8058B">
        <w:t xml:space="preserve"> (Accessed: 09-06-2025)</w:t>
      </w:r>
    </w:p>
    <w:p w14:paraId="458DA299" w14:textId="77777777" w:rsidR="00E377D8" w:rsidRPr="00C8058B" w:rsidRDefault="00E377D8" w:rsidP="00E377D8">
      <w:pPr>
        <w:spacing w:line="279" w:lineRule="auto"/>
        <w:ind w:left="567" w:hanging="720"/>
      </w:pPr>
      <w:r w:rsidRPr="00C8058B">
        <w:t xml:space="preserve">Chapman, R. (2020) </w:t>
      </w:r>
      <w:r w:rsidRPr="00C8058B">
        <w:rPr>
          <w:i/>
          <w:iCs/>
        </w:rPr>
        <w:t xml:space="preserve">Defining Neurodiversity for Research and Practice </w:t>
      </w:r>
      <w:r w:rsidRPr="00C8058B">
        <w:t xml:space="preserve">Available at: </w:t>
      </w:r>
      <w:hyperlink r:id="rId74" w:history="1">
        <w:r w:rsidRPr="00C8058B">
          <w:rPr>
            <w:rStyle w:val="Hyperlink"/>
          </w:rPr>
          <w:t>definingneurodiversityfortheoryandpractice.pdf</w:t>
        </w:r>
      </w:hyperlink>
      <w:r w:rsidRPr="00C8058B">
        <w:t xml:space="preserve"> (Accessed: 25-11-2024)</w:t>
      </w:r>
    </w:p>
    <w:p w14:paraId="65A3A04C" w14:textId="77777777" w:rsidR="00E377D8" w:rsidRPr="00C8058B" w:rsidRDefault="00E377D8" w:rsidP="00E377D8">
      <w:pPr>
        <w:spacing w:line="279" w:lineRule="auto"/>
        <w:ind w:left="567" w:hanging="720"/>
      </w:pPr>
      <w:r w:rsidRPr="00C8058B">
        <w:t xml:space="preserve">Charalambous, T., </w:t>
      </w:r>
      <w:proofErr w:type="spellStart"/>
      <w:r w:rsidRPr="00C8058B">
        <w:t>Papadima</w:t>
      </w:r>
      <w:proofErr w:type="spellEnd"/>
      <w:r w:rsidRPr="00C8058B">
        <w:t xml:space="preserve">-Sophocleous, S., and </w:t>
      </w:r>
      <w:proofErr w:type="spellStart"/>
      <w:r w:rsidRPr="00C8058B">
        <w:t>Giannikas</w:t>
      </w:r>
      <w:proofErr w:type="spellEnd"/>
      <w:r w:rsidRPr="00C8058B">
        <w:t xml:space="preserve">, CN. (2021) </w:t>
      </w:r>
      <w:r w:rsidRPr="00C8058B">
        <w:rPr>
          <w:i/>
          <w:iCs/>
        </w:rPr>
        <w:t xml:space="preserve">The Integration of Assistive Technologies in the SEN EAP Classroom: Raising Awareness </w:t>
      </w:r>
      <w:r w:rsidRPr="00C8058B">
        <w:t xml:space="preserve">Available at: </w:t>
      </w:r>
      <w:hyperlink r:id="rId75" w:history="1">
        <w:r w:rsidRPr="00C8058B">
          <w:rPr>
            <w:rStyle w:val="Hyperlink"/>
          </w:rPr>
          <w:t>The_integration_of_assistive_technologies_in_the_S.pdf</w:t>
        </w:r>
      </w:hyperlink>
      <w:r w:rsidRPr="00C8058B">
        <w:t xml:space="preserve"> (Accessed: 04-06-2025)</w:t>
      </w:r>
    </w:p>
    <w:p w14:paraId="51495FD8" w14:textId="77777777" w:rsidR="00E377D8" w:rsidRPr="00C8058B" w:rsidRDefault="00E377D8" w:rsidP="00E377D8">
      <w:pPr>
        <w:spacing w:line="279" w:lineRule="auto"/>
        <w:ind w:left="567" w:hanging="720"/>
      </w:pPr>
      <w:r w:rsidRPr="00C8058B">
        <w:t xml:space="preserve">Cheang, RTS., </w:t>
      </w:r>
      <w:proofErr w:type="spellStart"/>
      <w:r w:rsidRPr="00C8058B">
        <w:t>Skjevling</w:t>
      </w:r>
      <w:proofErr w:type="spellEnd"/>
      <w:r w:rsidRPr="00C8058B">
        <w:t xml:space="preserve">, M., Blakemore, AIF., Kumari, V., and Puzzo, I. (2024) ‘Do you Feel me? Autism, Empathic Accuracy and the Double Empathy Problem’ </w:t>
      </w:r>
      <w:r w:rsidRPr="00C8058B">
        <w:rPr>
          <w:i/>
          <w:iCs/>
        </w:rPr>
        <w:t xml:space="preserve">The Social Model in Autism Research </w:t>
      </w:r>
      <w:r w:rsidRPr="00C8058B">
        <w:t xml:space="preserve">pp.1-13 [Online] Available at: </w:t>
      </w:r>
      <w:hyperlink r:id="rId76" w:history="1">
        <w:r w:rsidRPr="00C8058B">
          <w:rPr>
            <w:rStyle w:val="Hyperlink"/>
          </w:rPr>
          <w:t>cheang-et-al-2024-do-you-feel-me-autism-empathic-accuracy-and-the-double-empathy-problem.pdf</w:t>
        </w:r>
      </w:hyperlink>
      <w:r w:rsidRPr="00C8058B">
        <w:t xml:space="preserve"> (Accessed: 24-06-2025)</w:t>
      </w:r>
    </w:p>
    <w:p w14:paraId="06EED251" w14:textId="77777777" w:rsidR="00E377D8" w:rsidRPr="00C8058B" w:rsidRDefault="00E377D8" w:rsidP="00E377D8">
      <w:pPr>
        <w:spacing w:line="279" w:lineRule="auto"/>
        <w:ind w:left="567" w:hanging="720"/>
      </w:pPr>
      <w:r w:rsidRPr="00C8058B">
        <w:lastRenderedPageBreak/>
        <w:t xml:space="preserve">Cherry, K. (2023) </w:t>
      </w:r>
      <w:r w:rsidRPr="00C8058B">
        <w:rPr>
          <w:i/>
          <w:iCs/>
        </w:rPr>
        <w:t xml:space="preserve">A Comparison of Freud and Erickson’s Theory of Development </w:t>
      </w:r>
      <w:r w:rsidRPr="00C8058B">
        <w:t xml:space="preserve">Available at: </w:t>
      </w:r>
      <w:hyperlink r:id="rId77" w:history="1">
        <w:r w:rsidRPr="00C8058B">
          <w:rPr>
            <w:rStyle w:val="Hyperlink"/>
          </w:rPr>
          <w:t>Comparing Freud and Erikson's Theories of Development</w:t>
        </w:r>
      </w:hyperlink>
      <w:r w:rsidRPr="00C8058B">
        <w:t xml:space="preserve"> (Accessed: 14-12-2024)</w:t>
      </w:r>
    </w:p>
    <w:p w14:paraId="13070FAC" w14:textId="77777777" w:rsidR="00E377D8" w:rsidRPr="00C8058B" w:rsidRDefault="00E377D8" w:rsidP="00E377D8">
      <w:pPr>
        <w:spacing w:line="279" w:lineRule="auto"/>
        <w:ind w:left="567" w:hanging="720"/>
      </w:pPr>
      <w:r w:rsidRPr="00C8058B">
        <w:rPr>
          <w:i/>
          <w:iCs/>
        </w:rPr>
        <w:t xml:space="preserve">Children and Families Act </w:t>
      </w:r>
      <w:r w:rsidRPr="00C8058B">
        <w:t xml:space="preserve">(2014) Available at: </w:t>
      </w:r>
      <w:hyperlink r:id="rId78" w:history="1">
        <w:r w:rsidRPr="00C8058B">
          <w:rPr>
            <w:rStyle w:val="Hyperlink"/>
          </w:rPr>
          <w:t>Children and Families Act 2014</w:t>
        </w:r>
      </w:hyperlink>
      <w:r w:rsidRPr="00C8058B">
        <w:t xml:space="preserve"> (Accessed: 15-05-2025)</w:t>
      </w:r>
    </w:p>
    <w:p w14:paraId="10F0ED57" w14:textId="77777777" w:rsidR="00E377D8" w:rsidRPr="00C8058B" w:rsidRDefault="00E377D8" w:rsidP="00E377D8">
      <w:pPr>
        <w:spacing w:line="279" w:lineRule="auto"/>
        <w:ind w:left="567" w:hanging="720"/>
      </w:pPr>
      <w:r w:rsidRPr="00C8058B">
        <w:rPr>
          <w:i/>
          <w:iCs/>
        </w:rPr>
        <w:t>Children and Young Person Act</w:t>
      </w:r>
      <w:r w:rsidRPr="00C8058B">
        <w:t xml:space="preserve"> (1933) Available at: </w:t>
      </w:r>
      <w:hyperlink r:id="rId79" w:history="1">
        <w:r w:rsidRPr="00C8058B">
          <w:rPr>
            <w:rStyle w:val="Hyperlink"/>
          </w:rPr>
          <w:t>Children and Young Persons Act 1933</w:t>
        </w:r>
      </w:hyperlink>
      <w:r w:rsidRPr="00C8058B">
        <w:t xml:space="preserve"> (Accessed: 27-11-2024)</w:t>
      </w:r>
    </w:p>
    <w:p w14:paraId="05CDCA65" w14:textId="77777777" w:rsidR="00E377D8" w:rsidRPr="00C8058B" w:rsidRDefault="00E377D8" w:rsidP="00E377D8">
      <w:pPr>
        <w:ind w:left="567" w:hanging="720"/>
      </w:pPr>
      <w:r w:rsidRPr="00C8058B">
        <w:rPr>
          <w:i/>
          <w:iCs/>
        </w:rPr>
        <w:t>Children’s Act</w:t>
      </w:r>
      <w:r w:rsidRPr="00C8058B">
        <w:t xml:space="preserve"> (1989) Available at: </w:t>
      </w:r>
      <w:hyperlink r:id="rId80" w:history="1">
        <w:r w:rsidRPr="00C8058B">
          <w:rPr>
            <w:rStyle w:val="Hyperlink"/>
          </w:rPr>
          <w:t>Children Act 1989</w:t>
        </w:r>
      </w:hyperlink>
      <w:r w:rsidRPr="00C8058B">
        <w:t xml:space="preserve"> (Accessed: 16-11-2024)</w:t>
      </w:r>
    </w:p>
    <w:p w14:paraId="42DA497A" w14:textId="77777777" w:rsidR="00E377D8" w:rsidRPr="00C8058B" w:rsidRDefault="00E377D8" w:rsidP="00E377D8">
      <w:pPr>
        <w:spacing w:line="279" w:lineRule="auto"/>
        <w:ind w:left="567" w:hanging="720"/>
      </w:pPr>
      <w:r w:rsidRPr="00C8058B">
        <w:t xml:space="preserve">Children’s Commissioner (2024) </w:t>
      </w:r>
      <w:r w:rsidRPr="00C8058B">
        <w:rPr>
          <w:i/>
          <w:iCs/>
        </w:rPr>
        <w:t xml:space="preserve">Waiting Times for Assessment and Support for Autism, ADHD and Other Neurodevelopmental Conditions </w:t>
      </w:r>
      <w:r w:rsidRPr="00C8058B">
        <w:t xml:space="preserve">Available at: </w:t>
      </w:r>
      <w:hyperlink r:id="rId81" w:history="1">
        <w:r w:rsidRPr="00C8058B">
          <w:rPr>
            <w:rStyle w:val="Hyperlink"/>
          </w:rPr>
          <w:t>CC A4 HEADER</w:t>
        </w:r>
      </w:hyperlink>
      <w:r w:rsidRPr="00C8058B">
        <w:t xml:space="preserve"> (Accessed: 03-06-2025)</w:t>
      </w:r>
    </w:p>
    <w:p w14:paraId="4B419D6B" w14:textId="77777777" w:rsidR="00E377D8" w:rsidRPr="00C8058B" w:rsidRDefault="00E377D8" w:rsidP="00E377D8">
      <w:pPr>
        <w:spacing w:line="279" w:lineRule="auto"/>
        <w:ind w:left="567" w:hanging="720"/>
      </w:pPr>
      <w:r w:rsidRPr="00C8058B">
        <w:t xml:space="preserve">Christensen, DL., Braun, KVN., Baio, J., </w:t>
      </w:r>
      <w:proofErr w:type="spellStart"/>
      <w:r w:rsidRPr="00C8058B">
        <w:t>Builder,m</w:t>
      </w:r>
      <w:proofErr w:type="spellEnd"/>
      <w:r w:rsidRPr="00C8058B">
        <w:t xml:space="preserve"> D., Charles, J., Constantino, JN., and Yergin-Allsopp, M. (2018) ‘Prevalence and Characteristics of Autism Spectrum Disorder Among Children aged 8 Years: Autism and Developmental Disabilities and Monitoring Network, 11 Sites, United States 2012’ </w:t>
      </w:r>
      <w:r w:rsidRPr="00C8058B">
        <w:rPr>
          <w:i/>
          <w:iCs/>
        </w:rPr>
        <w:t xml:space="preserve">MMWR Surveillance Summaries </w:t>
      </w:r>
      <w:r w:rsidRPr="00C8058B">
        <w:t xml:space="preserve">65(13) [Online] Available at: </w:t>
      </w:r>
      <w:hyperlink r:id="rId82" w:history="1">
        <w:r w:rsidRPr="00C8058B">
          <w:rPr>
            <w:rStyle w:val="Hyperlink"/>
          </w:rPr>
          <w:t>Prevalence and Characteristics of Autism Spectrum Disorder Among Children Aged 8 Years — Autism and Developmental Disabilities Monitoring Network, 11 Sites, United States, 2012 | MMWR</w:t>
        </w:r>
      </w:hyperlink>
      <w:r w:rsidRPr="00C8058B">
        <w:t xml:space="preserve"> (Accessed: 09-06-2025)</w:t>
      </w:r>
    </w:p>
    <w:p w14:paraId="2F40F261" w14:textId="77777777" w:rsidR="00E377D8" w:rsidRPr="00C8058B" w:rsidRDefault="00E377D8" w:rsidP="00E377D8">
      <w:pPr>
        <w:spacing w:line="279" w:lineRule="auto"/>
        <w:ind w:left="567" w:hanging="720"/>
        <w:rPr>
          <w:iCs/>
        </w:rPr>
      </w:pPr>
      <w:r w:rsidRPr="00C8058B">
        <w:rPr>
          <w:iCs/>
        </w:rPr>
        <w:t xml:space="preserve">Clements, L. (2017) </w:t>
      </w:r>
      <w:r w:rsidRPr="00C8058B">
        <w:rPr>
          <w:i/>
        </w:rPr>
        <w:t xml:space="preserve">Social Services and Wellbeing (Wales) Act 2014: A Critical Review </w:t>
      </w:r>
      <w:r w:rsidRPr="00C8058B">
        <w:rPr>
          <w:iCs/>
        </w:rPr>
        <w:t xml:space="preserve">Available at: </w:t>
      </w:r>
      <w:hyperlink r:id="rId83" w:history="1">
        <w:r w:rsidRPr="00C8058B">
          <w:rPr>
            <w:rStyle w:val="Hyperlink"/>
            <w:iCs/>
          </w:rPr>
          <w:t>Microsoft Word - 2017 03 BASSW Keynote.docx</w:t>
        </w:r>
      </w:hyperlink>
      <w:r w:rsidRPr="00C8058B">
        <w:rPr>
          <w:iCs/>
        </w:rPr>
        <w:t xml:space="preserve"> (Accessed: 19-05-2025)</w:t>
      </w:r>
    </w:p>
    <w:p w14:paraId="699F4B47" w14:textId="77777777" w:rsidR="00E377D8" w:rsidRPr="00C8058B" w:rsidRDefault="00E377D8" w:rsidP="00E377D8">
      <w:pPr>
        <w:spacing w:line="279" w:lineRule="auto"/>
        <w:ind w:left="567" w:hanging="720"/>
        <w:rPr>
          <w:iCs/>
        </w:rPr>
      </w:pPr>
      <w:r w:rsidRPr="00C8058B">
        <w:rPr>
          <w:iCs/>
        </w:rPr>
        <w:t xml:space="preserve">Cochrane, H. (2016) </w:t>
      </w:r>
      <w:r w:rsidRPr="00C8058B">
        <w:rPr>
          <w:i/>
        </w:rPr>
        <w:t xml:space="preserve">Exploring Perceptions and Experiences of the Education, Health and Care Process. </w:t>
      </w:r>
      <w:r w:rsidRPr="00C8058B">
        <w:rPr>
          <w:iCs/>
        </w:rPr>
        <w:t xml:space="preserve">Doctoral Thesis Available at: </w:t>
      </w:r>
      <w:hyperlink r:id="rId84" w:history="1">
        <w:r w:rsidRPr="00C8058B">
          <w:rPr>
            <w:rStyle w:val="Hyperlink"/>
            <w:iCs/>
          </w:rPr>
          <w:t>Exploring perceptions and experiences of the education, health and care process</w:t>
        </w:r>
      </w:hyperlink>
      <w:r w:rsidRPr="00C8058B">
        <w:rPr>
          <w:iCs/>
        </w:rPr>
        <w:t xml:space="preserve"> (Accessed: 15-05-2025)</w:t>
      </w:r>
    </w:p>
    <w:p w14:paraId="1F17CD0B" w14:textId="77777777" w:rsidR="00E377D8" w:rsidRPr="00C8058B" w:rsidRDefault="00E377D8" w:rsidP="00E377D8">
      <w:pPr>
        <w:spacing w:line="279" w:lineRule="auto"/>
        <w:ind w:left="567" w:hanging="720"/>
        <w:jc w:val="both"/>
      </w:pPr>
      <w:r w:rsidRPr="00C8058B">
        <w:t xml:space="preserve">Cook, A. (2024) ‘Conceptualisations of Neurodiversity and Barriers to Inclusive Pedagogy in Schools: A Perspective Article’ </w:t>
      </w:r>
      <w:r w:rsidRPr="00C8058B">
        <w:rPr>
          <w:i/>
          <w:iCs/>
        </w:rPr>
        <w:t xml:space="preserve">Journal of Research in Special Educational Needs </w:t>
      </w:r>
      <w:r w:rsidRPr="00C8058B">
        <w:t xml:space="preserve">24(3) pp.627-636n [Online] Available at: </w:t>
      </w:r>
      <w:hyperlink r:id="rId85" w:history="1">
        <w:r w:rsidRPr="00C8058B">
          <w:rPr>
            <w:rStyle w:val="Hyperlink"/>
          </w:rPr>
          <w:t>Conceptualisations of neurodiversity and barriers to inclusive pedagogy in schools: A perspective article - Cook - 2024 - Journal of Research in Special Educational Needs - Wiley Online Library</w:t>
        </w:r>
      </w:hyperlink>
      <w:r w:rsidRPr="00C8058B">
        <w:t xml:space="preserve"> (Accessed: 22-05-2025)</w:t>
      </w:r>
    </w:p>
    <w:p w14:paraId="6F21E833" w14:textId="77777777" w:rsidR="00E377D8" w:rsidRPr="00C8058B" w:rsidRDefault="00E377D8" w:rsidP="00E377D8">
      <w:pPr>
        <w:spacing w:line="279" w:lineRule="auto"/>
        <w:ind w:left="567" w:hanging="720"/>
        <w:jc w:val="both"/>
      </w:pPr>
      <w:r w:rsidRPr="00C8058B">
        <w:t xml:space="preserve">Crocetti, E., Branje, S., </w:t>
      </w:r>
      <w:proofErr w:type="spellStart"/>
      <w:r w:rsidRPr="00C8058B">
        <w:t>Erentaite</w:t>
      </w:r>
      <w:proofErr w:type="spellEnd"/>
      <w:r w:rsidRPr="00C8058B">
        <w:t>, R., Topolewska-</w:t>
      </w:r>
      <w:proofErr w:type="spellStart"/>
      <w:r w:rsidRPr="00C8058B">
        <w:t>Siedzik</w:t>
      </w:r>
      <w:proofErr w:type="spellEnd"/>
      <w:r w:rsidRPr="00C8058B">
        <w:t xml:space="preserve">, E., </w:t>
      </w:r>
      <w:proofErr w:type="spellStart"/>
      <w:r w:rsidRPr="00C8058B">
        <w:t>Raiziene</w:t>
      </w:r>
      <w:proofErr w:type="spellEnd"/>
      <w:r w:rsidRPr="00C8058B">
        <w:t xml:space="preserve">, S., Karas, D., Timar, A., </w:t>
      </w:r>
      <w:proofErr w:type="spellStart"/>
      <w:r w:rsidRPr="00C8058B">
        <w:t>Marinica</w:t>
      </w:r>
      <w:proofErr w:type="spellEnd"/>
      <w:r w:rsidRPr="00C8058B">
        <w:t>, BV., Glavan, B., Karatas, S., Negru-</w:t>
      </w:r>
      <w:proofErr w:type="spellStart"/>
      <w:r w:rsidRPr="00C8058B">
        <w:t>Sutir</w:t>
      </w:r>
      <w:proofErr w:type="spellEnd"/>
    </w:p>
    <w:p w14:paraId="02D5D821" w14:textId="77777777" w:rsidR="00E377D8" w:rsidRPr="00C8058B" w:rsidRDefault="00E377D8" w:rsidP="00E377D8">
      <w:pPr>
        <w:spacing w:line="279" w:lineRule="auto"/>
        <w:ind w:left="567" w:hanging="720"/>
      </w:pPr>
      <w:r w:rsidRPr="00C8058B">
        <w:t xml:space="preserve">Cunningham, M. (2022) ‘This School is 100% not Autistic-Friendly: Listening to the Voices of Primary Aged Autistic </w:t>
      </w:r>
      <w:proofErr w:type="spellStart"/>
      <w:r w:rsidRPr="00C8058B">
        <w:t>Childrten</w:t>
      </w:r>
      <w:proofErr w:type="spellEnd"/>
      <w:r w:rsidRPr="00C8058B">
        <w:t xml:space="preserve"> to Understand what an Autism-Friendly Primary School Should be Like’ </w:t>
      </w:r>
      <w:r w:rsidRPr="00C8058B">
        <w:rPr>
          <w:i/>
          <w:iCs/>
        </w:rPr>
        <w:t xml:space="preserve">International Journal of Inclusive Education </w:t>
      </w:r>
      <w:r w:rsidRPr="00C8058B">
        <w:t xml:space="preserve">26(12) pp.1211-1225 [Online] Available at: </w:t>
      </w:r>
      <w:hyperlink r:id="rId86" w:history="1">
        <w:r w:rsidRPr="00C8058B">
          <w:rPr>
            <w:rStyle w:val="Hyperlink"/>
          </w:rPr>
          <w:t>‘This school is 100% not autistic friendly!’ Listening to the voices of primary-aged autistic children to understand what an autistic friendly primary school should be like</w:t>
        </w:r>
      </w:hyperlink>
      <w:r w:rsidRPr="00C8058B">
        <w:t xml:space="preserve"> (Accessed: 09-06-2025)</w:t>
      </w:r>
    </w:p>
    <w:p w14:paraId="60D1172B" w14:textId="77777777" w:rsidR="00E377D8" w:rsidRPr="00C8058B" w:rsidRDefault="00E377D8" w:rsidP="00E377D8">
      <w:pPr>
        <w:spacing w:line="279" w:lineRule="auto"/>
        <w:ind w:left="567" w:hanging="720"/>
      </w:pPr>
      <w:r w:rsidRPr="00C8058B">
        <w:t xml:space="preserve">D’Arcy, E., Burnett, T., Capstick, E., Elder, C., Slee, O., Girdler, S., Scott, M., and Milbourn, B. (2023) ‘The Well-being and Support Needs of Australian Caregivers of Neurodiverse Children’ </w:t>
      </w:r>
      <w:r w:rsidRPr="00C8058B">
        <w:rPr>
          <w:i/>
          <w:iCs/>
        </w:rPr>
        <w:t xml:space="preserve">Journal of Autism and Developmental </w:t>
      </w:r>
      <w:r w:rsidRPr="00C8058B">
        <w:rPr>
          <w:i/>
          <w:iCs/>
        </w:rPr>
        <w:lastRenderedPageBreak/>
        <w:t xml:space="preserve">Disorders </w:t>
      </w:r>
      <w:r w:rsidRPr="00C8058B">
        <w:t xml:space="preserve">54 pp.1857-1869 [Online] Available at: </w:t>
      </w:r>
      <w:hyperlink r:id="rId87" w:history="1">
        <w:r w:rsidRPr="00C8058B">
          <w:rPr>
            <w:rStyle w:val="Hyperlink"/>
          </w:rPr>
          <w:t>s10803-023-05910-1.pdf</w:t>
        </w:r>
      </w:hyperlink>
      <w:r w:rsidRPr="00C8058B">
        <w:t xml:space="preserve"> (Accessed: 09-06-2025)</w:t>
      </w:r>
    </w:p>
    <w:p w14:paraId="5072BAC4" w14:textId="77777777" w:rsidR="00E377D8" w:rsidRPr="00C8058B" w:rsidRDefault="00E377D8" w:rsidP="00E377D8">
      <w:pPr>
        <w:spacing w:line="279" w:lineRule="auto"/>
        <w:ind w:left="567" w:hanging="720"/>
      </w:pPr>
      <w:r w:rsidRPr="00C8058B">
        <w:t xml:space="preserve">Daniels, H., Thompson, I., and </w:t>
      </w:r>
      <w:proofErr w:type="spellStart"/>
      <w:r w:rsidRPr="00C8058B">
        <w:t>Tawell</w:t>
      </w:r>
      <w:proofErr w:type="spellEnd"/>
      <w:r w:rsidRPr="00C8058B">
        <w:t xml:space="preserve">, A. (2019) </w:t>
      </w:r>
      <w:r w:rsidRPr="00C8058B">
        <w:rPr>
          <w:i/>
          <w:iCs/>
        </w:rPr>
        <w:t xml:space="preserve">After Warnock: The Effects of Perverse Incentives in Policies in England for Students With Special Educational Needs </w:t>
      </w:r>
      <w:r w:rsidRPr="00C8058B">
        <w:t xml:space="preserve">Available at: </w:t>
      </w:r>
      <w:hyperlink r:id="rId88" w:history="1">
        <w:r w:rsidRPr="00C8058B">
          <w:rPr>
            <w:rStyle w:val="Hyperlink"/>
          </w:rPr>
          <w:t>After Warnock: The Effects of Perverse Incentives in Policies in England for Students With Special Educational Needs</w:t>
        </w:r>
      </w:hyperlink>
      <w:r w:rsidRPr="00C8058B">
        <w:t xml:space="preserve"> (Accessed: 01-11-2024)</w:t>
      </w:r>
    </w:p>
    <w:p w14:paraId="5C73E27E" w14:textId="77777777" w:rsidR="00E377D8" w:rsidRPr="00C8058B" w:rsidRDefault="00E377D8" w:rsidP="00E377D8">
      <w:pPr>
        <w:spacing w:line="279" w:lineRule="auto"/>
        <w:ind w:left="567" w:hanging="720"/>
      </w:pPr>
      <w:r w:rsidRPr="00C8058B">
        <w:t xml:space="preserve">Darling-Hammond, L., Flook, L., Cook, Harvey, C., Barron, B., and Osher, D. (2019) ‘Implications for Educational Practice of the Science of Learning and Development’ </w:t>
      </w:r>
      <w:r w:rsidRPr="00C8058B">
        <w:rPr>
          <w:i/>
          <w:iCs/>
        </w:rPr>
        <w:t xml:space="preserve">Applied Developmental Science </w:t>
      </w:r>
      <w:r w:rsidRPr="00C8058B">
        <w:t xml:space="preserve">24(2) pp.97-140 [Online] Available at: </w:t>
      </w:r>
      <w:hyperlink r:id="rId89" w:history="1">
        <w:r w:rsidRPr="00C8058B">
          <w:rPr>
            <w:rStyle w:val="Hyperlink"/>
          </w:rPr>
          <w:t>Full article: Implications for educational practice of the science of learning and development</w:t>
        </w:r>
      </w:hyperlink>
      <w:r w:rsidRPr="00C8058B">
        <w:t xml:space="preserve"> (Accessed: 21-05-2025)</w:t>
      </w:r>
    </w:p>
    <w:p w14:paraId="64C4EE30" w14:textId="77777777" w:rsidR="00E377D8" w:rsidRPr="00C8058B" w:rsidRDefault="00E377D8" w:rsidP="00E377D8">
      <w:pPr>
        <w:spacing w:line="279" w:lineRule="auto"/>
        <w:ind w:left="567" w:hanging="720"/>
      </w:pPr>
      <w:r w:rsidRPr="00C8058B">
        <w:t xml:space="preserve">Dauncey, M. (2018) </w:t>
      </w:r>
      <w:r w:rsidRPr="00C8058B">
        <w:rPr>
          <w:i/>
          <w:iCs/>
        </w:rPr>
        <w:t xml:space="preserve">Research Briefing Act Summary: Additional Learning Needs and Education Tribunal (Wales) Act 2018 </w:t>
      </w:r>
      <w:r w:rsidRPr="00C8058B">
        <w:t xml:space="preserve">Available at: </w:t>
      </w:r>
      <w:hyperlink r:id="rId90" w:history="1">
        <w:r w:rsidRPr="00C8058B">
          <w:rPr>
            <w:rStyle w:val="Hyperlink"/>
          </w:rPr>
          <w:t>18-23-web-english.pdf</w:t>
        </w:r>
      </w:hyperlink>
      <w:r w:rsidRPr="00C8058B">
        <w:t xml:space="preserve"> (Accessed: 16-10-2024)</w:t>
      </w:r>
    </w:p>
    <w:p w14:paraId="71F28F49" w14:textId="77777777" w:rsidR="00E377D8" w:rsidRPr="00C8058B" w:rsidRDefault="00E377D8" w:rsidP="00E377D8">
      <w:pPr>
        <w:spacing w:line="279" w:lineRule="auto"/>
        <w:ind w:left="567" w:hanging="720"/>
      </w:pPr>
      <w:r w:rsidRPr="00C8058B">
        <w:t xml:space="preserve">Davies, J., Cooper, K., Killick, E., Sam, E., Healy, M., Thompson, G., Mandy, W., Redmayne, B., and Crane, L. (2024) ‘Autistic Identity: A Systematic Review of Quantitative Research’ </w:t>
      </w:r>
      <w:r w:rsidRPr="00C8058B">
        <w:rPr>
          <w:i/>
          <w:iCs/>
        </w:rPr>
        <w:t xml:space="preserve">Autism Research: Official Journal of the International Society for Autism Research </w:t>
      </w:r>
      <w:r w:rsidRPr="00C8058B">
        <w:t xml:space="preserve">17(5) pp.874-897 Available at: </w:t>
      </w:r>
      <w:hyperlink r:id="rId91" w:history="1">
        <w:r w:rsidRPr="00C8058B">
          <w:rPr>
            <w:rStyle w:val="Hyperlink"/>
          </w:rPr>
          <w:t>Autistic identity: A systematic review of quantitative research - PubMed</w:t>
        </w:r>
      </w:hyperlink>
      <w:r w:rsidRPr="00C8058B">
        <w:t xml:space="preserve"> (Accessed: 29-12-2024)</w:t>
      </w:r>
    </w:p>
    <w:p w14:paraId="016FDA49" w14:textId="77777777" w:rsidR="00E377D8" w:rsidRPr="00C8058B" w:rsidRDefault="00E377D8" w:rsidP="00E377D8">
      <w:pPr>
        <w:spacing w:line="279" w:lineRule="auto"/>
        <w:ind w:left="567" w:hanging="720"/>
      </w:pPr>
      <w:r w:rsidRPr="00C8058B">
        <w:t xml:space="preserve">De La Pena, IC., Pan, MC., Thai, CG., and </w:t>
      </w:r>
      <w:proofErr w:type="spellStart"/>
      <w:r w:rsidRPr="00C8058B">
        <w:t>Alisso</w:t>
      </w:r>
      <w:proofErr w:type="spellEnd"/>
      <w:r w:rsidRPr="00C8058B">
        <w:t xml:space="preserve">, T. (2020) ‘Attention Deficit/Hyperactivity Disorder Predominantly Inattentive Subtype/Presentation: Research Progress and Translational Studies’ </w:t>
      </w:r>
      <w:r w:rsidRPr="00C8058B">
        <w:rPr>
          <w:i/>
          <w:iCs/>
        </w:rPr>
        <w:t xml:space="preserve">Brain Sciences </w:t>
      </w:r>
      <w:r w:rsidRPr="00C8058B">
        <w:t xml:space="preserve">10 pp.1-28 [Online[ Available at: </w:t>
      </w:r>
      <w:hyperlink r:id="rId92" w:history="1">
        <w:r w:rsidRPr="00C8058B">
          <w:rPr>
            <w:rStyle w:val="Hyperlink"/>
          </w:rPr>
          <w:t>Attention-Deficit/Hyperactivity Disorder Predominantly Inattentive Subtype/Presentation: Research Progress and Translational Studies</w:t>
        </w:r>
      </w:hyperlink>
      <w:r w:rsidRPr="00C8058B">
        <w:t xml:space="preserve"> (Accessed: 04-07-2025)</w:t>
      </w:r>
    </w:p>
    <w:p w14:paraId="3B15D240" w14:textId="77777777" w:rsidR="00E377D8" w:rsidRPr="00C8058B" w:rsidRDefault="00E377D8" w:rsidP="00E377D8">
      <w:pPr>
        <w:spacing w:line="279" w:lineRule="auto"/>
        <w:ind w:left="567" w:hanging="720"/>
      </w:pPr>
      <w:r w:rsidRPr="00C8058B">
        <w:t xml:space="preserve">Deng, X. (2025) </w:t>
      </w:r>
      <w:r w:rsidRPr="00C8058B">
        <w:rPr>
          <w:i/>
          <w:iCs/>
        </w:rPr>
        <w:t xml:space="preserve">The Impact of Family Environment on Children’s Education: An Analytical Study </w:t>
      </w:r>
      <w:r w:rsidRPr="00C8058B">
        <w:t xml:space="preserve">Available at: </w:t>
      </w:r>
      <w:hyperlink r:id="rId93" w:history="1">
        <w:r w:rsidRPr="00C8058B">
          <w:rPr>
            <w:rStyle w:val="Hyperlink"/>
          </w:rPr>
          <w:t>The_Impact_of_Family_Environment_on_Childrens_Edu.pdf</w:t>
        </w:r>
      </w:hyperlink>
      <w:r w:rsidRPr="00C8058B">
        <w:t xml:space="preserve"> (Accessed: 17-06-2025)</w:t>
      </w:r>
    </w:p>
    <w:p w14:paraId="4F2FAFC7" w14:textId="77777777" w:rsidR="00E377D8" w:rsidRPr="00C8058B" w:rsidRDefault="00E377D8" w:rsidP="00E377D8">
      <w:pPr>
        <w:spacing w:line="279" w:lineRule="auto"/>
        <w:ind w:left="567" w:hanging="720"/>
        <w:rPr>
          <w:iCs/>
        </w:rPr>
      </w:pPr>
      <w:r w:rsidRPr="00C8058B">
        <w:rPr>
          <w:iCs/>
        </w:rPr>
        <w:t xml:space="preserve">Department For Education (2001) </w:t>
      </w:r>
      <w:r w:rsidRPr="00C8058B">
        <w:rPr>
          <w:i/>
        </w:rPr>
        <w:t xml:space="preserve">Special Educational Needs: Code of Practice </w:t>
      </w:r>
      <w:r w:rsidRPr="00C8058B">
        <w:rPr>
          <w:iCs/>
        </w:rPr>
        <w:t xml:space="preserve">Available at: </w:t>
      </w:r>
      <w:hyperlink r:id="rId94" w:history="1">
        <w:r w:rsidRPr="00C8058B">
          <w:rPr>
            <w:rStyle w:val="Hyperlink"/>
            <w:iCs/>
          </w:rPr>
          <w:t>special_educational_needs_code_of_practice.pdf</w:t>
        </w:r>
      </w:hyperlink>
      <w:r w:rsidRPr="00C8058B">
        <w:rPr>
          <w:iCs/>
        </w:rPr>
        <w:t xml:space="preserve"> (Accessed: 15-05-2025)</w:t>
      </w:r>
    </w:p>
    <w:p w14:paraId="73773204" w14:textId="77777777" w:rsidR="00E377D8" w:rsidRPr="00C8058B" w:rsidRDefault="00E377D8" w:rsidP="00E377D8">
      <w:pPr>
        <w:spacing w:line="279" w:lineRule="auto"/>
        <w:ind w:left="567" w:hanging="720"/>
        <w:rPr>
          <w:iCs/>
        </w:rPr>
      </w:pPr>
      <w:r w:rsidRPr="00C8058B">
        <w:rPr>
          <w:iCs/>
        </w:rPr>
        <w:t xml:space="preserve">Department for Education (2011) </w:t>
      </w:r>
      <w:r w:rsidRPr="00C8058B">
        <w:rPr>
          <w:i/>
        </w:rPr>
        <w:t xml:space="preserve">Support and Aspiration: A New Approach to Special Educational Needs and Disability: A Consultation </w:t>
      </w:r>
      <w:r w:rsidRPr="00C8058B">
        <w:rPr>
          <w:iCs/>
        </w:rPr>
        <w:t xml:space="preserve">Available at: </w:t>
      </w:r>
      <w:hyperlink r:id="rId95" w:history="1">
        <w:r w:rsidRPr="00C8058B">
          <w:rPr>
            <w:rStyle w:val="Hyperlink"/>
            <w:iCs/>
          </w:rPr>
          <w:t>Support and aspiration: A new approach to special educational needs and disability</w:t>
        </w:r>
      </w:hyperlink>
      <w:r w:rsidRPr="00C8058B">
        <w:rPr>
          <w:iCs/>
        </w:rPr>
        <w:t xml:space="preserve"> (Accessed: 15-05-2025)</w:t>
      </w:r>
    </w:p>
    <w:p w14:paraId="3EC6C3A8" w14:textId="77777777" w:rsidR="00E377D8" w:rsidRPr="00C8058B" w:rsidRDefault="00E377D8" w:rsidP="00E377D8">
      <w:pPr>
        <w:spacing w:line="279" w:lineRule="auto"/>
        <w:ind w:left="567" w:hanging="720"/>
        <w:rPr>
          <w:iCs/>
        </w:rPr>
      </w:pPr>
      <w:r w:rsidRPr="00C8058B">
        <w:rPr>
          <w:iCs/>
        </w:rPr>
        <w:t xml:space="preserve">Department For Education (2015) </w:t>
      </w:r>
      <w:r w:rsidRPr="00C8058B">
        <w:rPr>
          <w:i/>
        </w:rPr>
        <w:t xml:space="preserve">Special Educational Needs and Disability Code of Practice: 0 to 25 Years </w:t>
      </w:r>
      <w:r w:rsidRPr="00C8058B">
        <w:rPr>
          <w:iCs/>
        </w:rPr>
        <w:t xml:space="preserve">Available at: </w:t>
      </w:r>
      <w:hyperlink r:id="rId96" w:history="1">
        <w:r w:rsidRPr="00C8058B">
          <w:rPr>
            <w:rStyle w:val="Hyperlink"/>
            <w:iCs/>
          </w:rPr>
          <w:t>SEND_Code_of_Practice_January_2015.pdf</w:t>
        </w:r>
      </w:hyperlink>
      <w:r w:rsidRPr="00C8058B">
        <w:rPr>
          <w:iCs/>
        </w:rPr>
        <w:t xml:space="preserve"> (Accessed: 19-05-2025)</w:t>
      </w:r>
    </w:p>
    <w:p w14:paraId="6A4CD5C7" w14:textId="77777777" w:rsidR="00E377D8" w:rsidRPr="00C8058B" w:rsidRDefault="00E377D8" w:rsidP="00E377D8">
      <w:pPr>
        <w:spacing w:line="279" w:lineRule="auto"/>
        <w:ind w:left="567" w:hanging="720"/>
      </w:pPr>
      <w:r w:rsidRPr="00C8058B">
        <w:t xml:space="preserve">Department for Education (2025) </w:t>
      </w:r>
      <w:r w:rsidRPr="00C8058B">
        <w:rPr>
          <w:i/>
          <w:iCs/>
        </w:rPr>
        <w:t xml:space="preserve">Partnerships for Inclusion of Neurodiversity in Schools (PINS) Programme </w:t>
      </w:r>
      <w:r w:rsidRPr="00C8058B">
        <w:t xml:space="preserve">Available at: </w:t>
      </w:r>
      <w:hyperlink r:id="rId97" w:history="1">
        <w:r w:rsidRPr="00C8058B">
          <w:rPr>
            <w:rStyle w:val="Hyperlink"/>
          </w:rPr>
          <w:t xml:space="preserve">Partnerships for inclusion of </w:t>
        </w:r>
        <w:r w:rsidRPr="00C8058B">
          <w:rPr>
            <w:rStyle w:val="Hyperlink"/>
          </w:rPr>
          <w:lastRenderedPageBreak/>
          <w:t>neurodiversity in schools (PINS) programme - GOV.UK</w:t>
        </w:r>
      </w:hyperlink>
      <w:r w:rsidRPr="00C8058B">
        <w:t xml:space="preserve"> (Accessed: 17-06-2025)</w:t>
      </w:r>
    </w:p>
    <w:p w14:paraId="20B213A7" w14:textId="77777777" w:rsidR="00E377D8" w:rsidRPr="00C8058B" w:rsidRDefault="00E377D8" w:rsidP="00E377D8">
      <w:pPr>
        <w:ind w:left="567" w:hanging="720"/>
      </w:pPr>
      <w:r w:rsidRPr="00C8058B">
        <w:t xml:space="preserve">Department for Education and Science (1978) </w:t>
      </w:r>
      <w:r w:rsidRPr="00C8058B">
        <w:rPr>
          <w:i/>
          <w:iCs/>
        </w:rPr>
        <w:t>Special Educational Needs: Report of the Committee of Enquiry into the Education of Handicapped Children and Young People (The Warnock Report)</w:t>
      </w:r>
      <w:r w:rsidRPr="00C8058B">
        <w:t xml:space="preserve"> London: HMSO.</w:t>
      </w:r>
    </w:p>
    <w:p w14:paraId="6AA8B7C5" w14:textId="77777777" w:rsidR="00E377D8" w:rsidRPr="00C8058B" w:rsidRDefault="00E377D8" w:rsidP="00E377D8">
      <w:pPr>
        <w:spacing w:line="279" w:lineRule="auto"/>
        <w:ind w:left="567" w:hanging="720"/>
      </w:pPr>
      <w:r w:rsidRPr="00C8058B">
        <w:t xml:space="preserve">Department of Education (2014) </w:t>
      </w:r>
      <w:r w:rsidRPr="00C8058B">
        <w:rPr>
          <w:i/>
          <w:iCs/>
        </w:rPr>
        <w:t xml:space="preserve">The Young Person’s Guide to The Children and Families Act 2014 </w:t>
      </w:r>
      <w:r w:rsidRPr="00C8058B">
        <w:t xml:space="preserve">Available at: </w:t>
      </w:r>
      <w:hyperlink r:id="rId98" w:history="1">
        <w:r w:rsidRPr="00C8058B">
          <w:rPr>
            <w:rStyle w:val="Hyperlink"/>
          </w:rPr>
          <w:t>Department for Education</w:t>
        </w:r>
      </w:hyperlink>
      <w:r w:rsidRPr="00C8058B">
        <w:t xml:space="preserve"> (Accessed: 15-05-2025)</w:t>
      </w:r>
    </w:p>
    <w:p w14:paraId="659EF30E" w14:textId="77777777" w:rsidR="00E377D8" w:rsidRPr="00C8058B" w:rsidRDefault="00E377D8" w:rsidP="00E377D8">
      <w:pPr>
        <w:spacing w:line="279" w:lineRule="auto"/>
        <w:ind w:left="567" w:hanging="720"/>
      </w:pPr>
      <w:r w:rsidRPr="00C8058B">
        <w:rPr>
          <w:i/>
          <w:iCs/>
        </w:rPr>
        <w:t>Diagnostic and Statistical Manual of Mental Disorders 5</w:t>
      </w:r>
      <w:r w:rsidRPr="00C8058B">
        <w:rPr>
          <w:i/>
          <w:iCs/>
          <w:vertAlign w:val="superscript"/>
        </w:rPr>
        <w:t>th</w:t>
      </w:r>
      <w:r w:rsidRPr="00C8058B">
        <w:rPr>
          <w:i/>
          <w:iCs/>
        </w:rPr>
        <w:t xml:space="preserve"> edition </w:t>
      </w:r>
      <w:r w:rsidRPr="00C8058B">
        <w:t xml:space="preserve">(DSM-5) (2013) Available at: </w:t>
      </w:r>
      <w:hyperlink r:id="rId99" w:history="1">
        <w:r w:rsidRPr="00C8058B">
          <w:rPr>
            <w:rStyle w:val="Hyperlink"/>
          </w:rPr>
          <w:t>Diagnostic and Statistical Manual of Mental Disorders (5th ed.) : Free Download, Borrow, and Streaming : Internet Archive</w:t>
        </w:r>
      </w:hyperlink>
      <w:r w:rsidRPr="00C8058B">
        <w:t xml:space="preserve"> (Accessed: 06-12-2024)</w:t>
      </w:r>
    </w:p>
    <w:p w14:paraId="1DDF4EE8" w14:textId="77777777" w:rsidR="00E377D8" w:rsidRPr="00C8058B" w:rsidRDefault="00E377D8" w:rsidP="00E377D8">
      <w:pPr>
        <w:spacing w:line="279" w:lineRule="auto"/>
        <w:ind w:left="567" w:hanging="720"/>
      </w:pPr>
      <w:r w:rsidRPr="00C8058B">
        <w:t xml:space="preserve">Disability Discrimination Act (1995) Available at: </w:t>
      </w:r>
      <w:hyperlink r:id="rId100" w:history="1">
        <w:r w:rsidRPr="00C8058B">
          <w:rPr>
            <w:rStyle w:val="Hyperlink"/>
          </w:rPr>
          <w:t>Disability Discrimination Act 1995</w:t>
        </w:r>
      </w:hyperlink>
      <w:r w:rsidRPr="00C8058B">
        <w:t xml:space="preserve"> (Accessed: 26-06-2025)</w:t>
      </w:r>
    </w:p>
    <w:p w14:paraId="1AE2E690" w14:textId="77777777" w:rsidR="00E377D8" w:rsidRPr="00C8058B" w:rsidRDefault="00E377D8" w:rsidP="00E377D8">
      <w:pPr>
        <w:spacing w:line="279" w:lineRule="auto"/>
        <w:ind w:left="567" w:hanging="720"/>
      </w:pPr>
      <w:proofErr w:type="spellStart"/>
      <w:r w:rsidRPr="00C8058B">
        <w:t>Doulou</w:t>
      </w:r>
      <w:proofErr w:type="spellEnd"/>
      <w:r w:rsidRPr="00C8058B">
        <w:t xml:space="preserve">, K., and </w:t>
      </w:r>
      <w:proofErr w:type="spellStart"/>
      <w:r w:rsidRPr="00C8058B">
        <w:t>Drigas</w:t>
      </w:r>
      <w:proofErr w:type="spellEnd"/>
      <w:r w:rsidRPr="00C8058B">
        <w:t xml:space="preserve">, A. (2022) ‘ADHD: Causes and Alternative Types of Intervention’ </w:t>
      </w:r>
      <w:r w:rsidRPr="00C8058B">
        <w:rPr>
          <w:i/>
          <w:iCs/>
        </w:rPr>
        <w:t xml:space="preserve">Scientific Electronic Archives </w:t>
      </w:r>
      <w:r w:rsidRPr="00C8058B">
        <w:t xml:space="preserve">15(2) pp.49-57 [Online] Available at: </w:t>
      </w:r>
      <w:hyperlink r:id="rId101" w:history="1">
        <w:r w:rsidRPr="00C8058B">
          <w:rPr>
            <w:rStyle w:val="Hyperlink"/>
          </w:rPr>
          <w:t>1514-Arquivoword.docx-4489-1-10-20220111.pdf</w:t>
        </w:r>
      </w:hyperlink>
      <w:r w:rsidRPr="00C8058B">
        <w:t xml:space="preserve"> (Accessed: 04-07-2025) </w:t>
      </w:r>
    </w:p>
    <w:p w14:paraId="0DB3D258" w14:textId="77777777" w:rsidR="00E377D8" w:rsidRPr="00C8058B" w:rsidRDefault="00E377D8" w:rsidP="00E377D8">
      <w:pPr>
        <w:spacing w:line="279" w:lineRule="auto"/>
        <w:ind w:left="567" w:hanging="720"/>
      </w:pPr>
      <w:r w:rsidRPr="00C8058B">
        <w:t xml:space="preserve">Duncan, GJ., </w:t>
      </w:r>
      <w:proofErr w:type="spellStart"/>
      <w:r w:rsidRPr="00C8058B">
        <w:t>Ziol</w:t>
      </w:r>
      <w:proofErr w:type="spellEnd"/>
      <w:r w:rsidRPr="00C8058B">
        <w:t xml:space="preserve">-Guest, KM., and Kalil, A. (2010) ‘Early-Childhood Poverty and Adult Attainment, Behaviour and Health’ </w:t>
      </w:r>
      <w:r w:rsidRPr="00C8058B">
        <w:rPr>
          <w:i/>
          <w:iCs/>
        </w:rPr>
        <w:t xml:space="preserve">Child Development </w:t>
      </w:r>
      <w:r w:rsidRPr="00C8058B">
        <w:t xml:space="preserve">81(1) pp.306-325 [Online] Available at: </w:t>
      </w:r>
      <w:hyperlink r:id="rId102" w:history="1">
        <w:r w:rsidRPr="00C8058B">
          <w:rPr>
            <w:rStyle w:val="Hyperlink"/>
          </w:rPr>
          <w:t xml:space="preserve">Early-childhood poverty and adult attainment, </w:t>
        </w:r>
        <w:proofErr w:type="spellStart"/>
        <w:r w:rsidRPr="00C8058B">
          <w:rPr>
            <w:rStyle w:val="Hyperlink"/>
          </w:rPr>
          <w:t>behavior</w:t>
        </w:r>
        <w:proofErr w:type="spellEnd"/>
        <w:r w:rsidRPr="00C8058B">
          <w:rPr>
            <w:rStyle w:val="Hyperlink"/>
          </w:rPr>
          <w:t>, and health - PubMed</w:t>
        </w:r>
      </w:hyperlink>
      <w:r w:rsidRPr="00C8058B">
        <w:t xml:space="preserve"> (Accessed: 17-06-2025)</w:t>
      </w:r>
    </w:p>
    <w:p w14:paraId="46993E01" w14:textId="77777777" w:rsidR="00E377D8" w:rsidRPr="00C8058B" w:rsidRDefault="00E377D8" w:rsidP="00E377D8">
      <w:pPr>
        <w:spacing w:line="279" w:lineRule="auto"/>
        <w:ind w:left="567" w:hanging="720"/>
      </w:pPr>
      <w:r w:rsidRPr="00C8058B">
        <w:t xml:space="preserve">Dunn, M. (2020) </w:t>
      </w:r>
      <w:r w:rsidRPr="00C8058B">
        <w:rPr>
          <w:i/>
          <w:iCs/>
        </w:rPr>
        <w:t xml:space="preserve">Exploring the Role of the Emotional Literacy Support Assistant (ELSA) and its Effectiveness in Developing Emotional Literacy and Ensuring Mental Wellbeing in Students with Special Educational Needs and Disabilities (SEND) </w:t>
      </w:r>
      <w:r w:rsidRPr="00C8058B">
        <w:t xml:space="preserve">Available at: </w:t>
      </w:r>
      <w:hyperlink r:id="rId103" w:history="1">
        <w:r w:rsidRPr="00C8058B">
          <w:rPr>
            <w:rStyle w:val="Hyperlink"/>
          </w:rPr>
          <w:t>Microsoft Word - Dissertation.docx</w:t>
        </w:r>
      </w:hyperlink>
      <w:r w:rsidRPr="00C8058B">
        <w:t xml:space="preserve"> (Accessed: 17-06-2025)</w:t>
      </w:r>
    </w:p>
    <w:p w14:paraId="7FEC8380" w14:textId="77777777" w:rsidR="00E377D8" w:rsidRPr="00C8058B" w:rsidRDefault="00E377D8" w:rsidP="00E377D8">
      <w:pPr>
        <w:spacing w:line="279" w:lineRule="auto"/>
        <w:ind w:left="567" w:hanging="720"/>
      </w:pPr>
      <w:r w:rsidRPr="00C8058B">
        <w:t xml:space="preserve">Dunne, M. (2024) </w:t>
      </w:r>
      <w:r w:rsidRPr="00C8058B">
        <w:rPr>
          <w:i/>
          <w:iCs/>
        </w:rPr>
        <w:t xml:space="preserve">The Neurodiversity Edge </w:t>
      </w:r>
      <w:r w:rsidRPr="00C8058B">
        <w:t>New Jersey: Wiley</w:t>
      </w:r>
    </w:p>
    <w:p w14:paraId="2F7DCF38" w14:textId="77777777" w:rsidR="00E377D8" w:rsidRPr="00C8058B" w:rsidRDefault="00E377D8" w:rsidP="00E377D8">
      <w:pPr>
        <w:spacing w:line="279" w:lineRule="auto"/>
        <w:ind w:left="567" w:hanging="720"/>
      </w:pPr>
      <w:r w:rsidRPr="00C8058B">
        <w:t xml:space="preserve">Dwyer, P. (2022) ‘The Neurodiversity Approach(es): What Are They and What Do They Mean for Researchers?’ </w:t>
      </w:r>
      <w:r w:rsidRPr="00C8058B">
        <w:rPr>
          <w:i/>
          <w:iCs/>
        </w:rPr>
        <w:t xml:space="preserve">Human Development </w:t>
      </w:r>
      <w:r w:rsidRPr="00C8058B">
        <w:t xml:space="preserve">66 pp.73–92 Available at: </w:t>
      </w:r>
      <w:hyperlink r:id="rId104" w:history="1">
        <w:r w:rsidRPr="00C8058B">
          <w:rPr>
            <w:rStyle w:val="Hyperlink"/>
          </w:rPr>
          <w:t>The Neurodiversity Approach(es): What Are They and What Do They Mean for Researchers? | Human Development | Karger Publishers</w:t>
        </w:r>
      </w:hyperlink>
      <w:r w:rsidRPr="00C8058B">
        <w:t xml:space="preserve"> (Accessed: 27-11-2024)</w:t>
      </w:r>
    </w:p>
    <w:p w14:paraId="08836BCB" w14:textId="77777777" w:rsidR="00E377D8" w:rsidRPr="00C8058B" w:rsidRDefault="00E377D8" w:rsidP="00E377D8">
      <w:pPr>
        <w:spacing w:line="279" w:lineRule="auto"/>
        <w:ind w:left="567" w:hanging="720"/>
        <w:rPr>
          <w:iCs/>
        </w:rPr>
      </w:pPr>
      <w:r w:rsidRPr="00C8058B">
        <w:rPr>
          <w:iCs/>
        </w:rPr>
        <w:t>ECCLESTON, S. (2016) “</w:t>
      </w:r>
      <w:r w:rsidRPr="00C8058B">
        <w:rPr>
          <w:i/>
        </w:rPr>
        <w:t>We’re One Side of the Wall and They’re the Other”: An Interpretative Phenomenological Analysis Study Exploring Parents’ and Young People’s Experiences of Family Engagement during the Education, Health and Care Needs Assessment Process</w:t>
      </w:r>
      <w:r w:rsidRPr="00C8058B">
        <w:rPr>
          <w:iCs/>
        </w:rPr>
        <w:t xml:space="preserve">. Doctoral Thesis Available at: </w:t>
      </w:r>
      <w:hyperlink r:id="rId105" w:history="1">
        <w:r w:rsidRPr="00C8058B">
          <w:rPr>
            <w:rStyle w:val="Hyperlink"/>
            <w:iCs/>
          </w:rPr>
          <w:t xml:space="preserve">“We’re one side of the wall and they’re the other”: An Interpretative Phenomenological Analysis study exploring parents’ and young people’s experiences of family engagement during the Education, Health and Care needs assessment process - Nottingham </w:t>
        </w:r>
        <w:proofErr w:type="spellStart"/>
        <w:r w:rsidRPr="00C8058B">
          <w:rPr>
            <w:rStyle w:val="Hyperlink"/>
            <w:iCs/>
          </w:rPr>
          <w:t>ePrints</w:t>
        </w:r>
        <w:proofErr w:type="spellEnd"/>
      </w:hyperlink>
      <w:r w:rsidRPr="00C8058B">
        <w:rPr>
          <w:iCs/>
        </w:rPr>
        <w:t xml:space="preserve"> (Accessed: 15-05-2025)</w:t>
      </w:r>
    </w:p>
    <w:p w14:paraId="34CAF30F" w14:textId="77777777" w:rsidR="00E377D8" w:rsidRPr="00C8058B" w:rsidRDefault="00E377D8" w:rsidP="00E377D8">
      <w:pPr>
        <w:ind w:left="567" w:hanging="720"/>
      </w:pPr>
      <w:r w:rsidRPr="00C8058B">
        <w:rPr>
          <w:i/>
          <w:iCs/>
        </w:rPr>
        <w:t>Education Act</w:t>
      </w:r>
      <w:r w:rsidRPr="00C8058B">
        <w:t xml:space="preserve"> (1993) Available at: </w:t>
      </w:r>
      <w:hyperlink r:id="rId106" w:history="1">
        <w:r w:rsidRPr="00C8058B">
          <w:rPr>
            <w:rStyle w:val="Hyperlink"/>
          </w:rPr>
          <w:t>Education Act 1993</w:t>
        </w:r>
      </w:hyperlink>
      <w:r w:rsidRPr="00C8058B">
        <w:t xml:space="preserve"> (Accessed: 16-11-2024)</w:t>
      </w:r>
    </w:p>
    <w:p w14:paraId="68DB55A5" w14:textId="77777777" w:rsidR="00E377D8" w:rsidRPr="00C8058B" w:rsidRDefault="00E377D8" w:rsidP="00E377D8">
      <w:pPr>
        <w:spacing w:line="279" w:lineRule="auto"/>
        <w:ind w:left="567" w:hanging="720"/>
      </w:pPr>
      <w:r w:rsidRPr="00C8058B">
        <w:t>Edwards-</w:t>
      </w:r>
      <w:proofErr w:type="spellStart"/>
      <w:r w:rsidRPr="00C8058B">
        <w:t>Fapohunda</w:t>
      </w:r>
      <w:proofErr w:type="spellEnd"/>
      <w:r w:rsidRPr="00C8058B">
        <w:t xml:space="preserve">, MO., and </w:t>
      </w:r>
      <w:proofErr w:type="spellStart"/>
      <w:r w:rsidRPr="00C8058B">
        <w:t>Adediji</w:t>
      </w:r>
      <w:proofErr w:type="spellEnd"/>
      <w:r w:rsidRPr="00C8058B">
        <w:t xml:space="preserve">, MA. (2024) ‘The Impact of the Educational Journey of Special Needs Children on the Employability, Sociability, and the Economy of Working-Class Parents in the UK’ </w:t>
      </w:r>
      <w:r w:rsidRPr="00C8058B">
        <w:rPr>
          <w:i/>
          <w:iCs/>
        </w:rPr>
        <w:t xml:space="preserve">Iconic Research and </w:t>
      </w:r>
      <w:r w:rsidRPr="00C8058B">
        <w:rPr>
          <w:i/>
          <w:iCs/>
        </w:rPr>
        <w:lastRenderedPageBreak/>
        <w:t xml:space="preserve">Engineering Journals </w:t>
      </w:r>
      <w:r w:rsidRPr="00C8058B">
        <w:t xml:space="preserve">8(1) [Online] Available at: </w:t>
      </w:r>
      <w:hyperlink r:id="rId107" w:history="1">
        <w:r w:rsidRPr="00C8058B">
          <w:rPr>
            <w:rStyle w:val="Hyperlink"/>
          </w:rPr>
          <w:t>1706083.pdf</w:t>
        </w:r>
      </w:hyperlink>
      <w:r w:rsidRPr="00C8058B">
        <w:t xml:space="preserve"> (Accessed: 17-06-2025)</w:t>
      </w:r>
    </w:p>
    <w:p w14:paraId="41719AEB" w14:textId="77777777" w:rsidR="00E377D8" w:rsidRPr="00C8058B" w:rsidRDefault="00E377D8" w:rsidP="00E377D8">
      <w:pPr>
        <w:ind w:left="567" w:hanging="720"/>
      </w:pPr>
      <w:r w:rsidRPr="00C8058B">
        <w:t xml:space="preserve">Egelund, N., and Dyssegaard, CB. (2019) ‘Dorty Years After Warnock: Special Needs Education and the Inclusion Process in Denmark. Conceptual and Practical Challenges’ </w:t>
      </w:r>
      <w:r w:rsidRPr="00C8058B">
        <w:rPr>
          <w:i/>
          <w:iCs/>
        </w:rPr>
        <w:t xml:space="preserve">Empirical Study </w:t>
      </w:r>
      <w:r w:rsidRPr="00C8058B">
        <w:t xml:space="preserve">4(54) pp.1-9 Available at: </w:t>
      </w:r>
      <w:hyperlink r:id="rId108" w:history="1">
        <w:r w:rsidRPr="00C8058B">
          <w:rPr>
            <w:rStyle w:val="Hyperlink"/>
          </w:rPr>
          <w:t>feduc-04-00054.pdf</w:t>
        </w:r>
      </w:hyperlink>
      <w:r w:rsidRPr="00C8058B">
        <w:t xml:space="preserve"> (Accessed: 01-11-2024)</w:t>
      </w:r>
    </w:p>
    <w:p w14:paraId="3E510C80" w14:textId="77777777" w:rsidR="00E377D8" w:rsidRPr="00C8058B" w:rsidRDefault="00E377D8" w:rsidP="00E377D8">
      <w:pPr>
        <w:spacing w:line="279" w:lineRule="auto"/>
        <w:ind w:left="567" w:hanging="720"/>
      </w:pPr>
      <w:proofErr w:type="spellStart"/>
      <w:r w:rsidRPr="00C8058B">
        <w:t>Eiroa</w:t>
      </w:r>
      <w:proofErr w:type="spellEnd"/>
      <w:r w:rsidRPr="00C8058B">
        <w:t xml:space="preserve">-Orosa, FJ. (2020) ‘Understanding Psychosocial Wellbeing in the Context of Complex and Multidimensional Problems’ </w:t>
      </w:r>
      <w:r w:rsidRPr="00C8058B">
        <w:rPr>
          <w:i/>
          <w:iCs/>
        </w:rPr>
        <w:t xml:space="preserve">International Journal of Environmental Research and Public Health </w:t>
      </w:r>
      <w:r w:rsidRPr="00C8058B">
        <w:t xml:space="preserve">17(16) p.5937 [Online] Available at: </w:t>
      </w:r>
      <w:hyperlink r:id="rId109" w:history="1">
        <w:r w:rsidRPr="00C8058B">
          <w:rPr>
            <w:rStyle w:val="Hyperlink"/>
          </w:rPr>
          <w:t>Understanding Psychosocial Wellbeing in the Context of Complex and Multidimensional Problems - PubMed</w:t>
        </w:r>
      </w:hyperlink>
      <w:r w:rsidRPr="00C8058B">
        <w:t xml:space="preserve"> (Accessed: 26-06-2025)</w:t>
      </w:r>
    </w:p>
    <w:p w14:paraId="46597041" w14:textId="77777777" w:rsidR="00E377D8" w:rsidRPr="00C8058B" w:rsidRDefault="00E377D8" w:rsidP="00E377D8">
      <w:pPr>
        <w:spacing w:line="279" w:lineRule="auto"/>
        <w:ind w:left="567" w:hanging="720"/>
      </w:pPr>
      <w:r w:rsidRPr="00C8058B">
        <w:t xml:space="preserve">Ellis, P., Kirby, A., and Osborne, A. (2023) </w:t>
      </w:r>
      <w:r w:rsidRPr="00C8058B">
        <w:rPr>
          <w:i/>
          <w:iCs/>
        </w:rPr>
        <w:t xml:space="preserve">Neurodiversity and Education </w:t>
      </w:r>
      <w:r w:rsidRPr="00C8058B">
        <w:t xml:space="preserve">London: SAGE </w:t>
      </w:r>
    </w:p>
    <w:p w14:paraId="70343AB6" w14:textId="77777777" w:rsidR="00E377D8" w:rsidRPr="00C8058B" w:rsidRDefault="00E377D8" w:rsidP="00E377D8">
      <w:pPr>
        <w:spacing w:line="279" w:lineRule="auto"/>
        <w:ind w:left="567" w:hanging="720"/>
      </w:pPr>
      <w:r w:rsidRPr="00C8058B">
        <w:t xml:space="preserve">ELSA Network (2024) </w:t>
      </w:r>
      <w:r w:rsidRPr="00C8058B">
        <w:rPr>
          <w:i/>
          <w:iCs/>
        </w:rPr>
        <w:t xml:space="preserve">About ELSA </w:t>
      </w:r>
      <w:r w:rsidRPr="00C8058B">
        <w:t xml:space="preserve">Available at: </w:t>
      </w:r>
      <w:hyperlink r:id="rId110" w:history="1">
        <w:r w:rsidRPr="00C8058B">
          <w:rPr>
            <w:rStyle w:val="Hyperlink"/>
          </w:rPr>
          <w:t>About ELSA – ELSA Network</w:t>
        </w:r>
      </w:hyperlink>
      <w:r w:rsidRPr="00C8058B">
        <w:t xml:space="preserve"> (Accessed: 02-12-2024)</w:t>
      </w:r>
    </w:p>
    <w:p w14:paraId="1EBD54CD" w14:textId="77777777" w:rsidR="00E377D8" w:rsidRPr="00C8058B" w:rsidRDefault="00E377D8" w:rsidP="00E377D8">
      <w:pPr>
        <w:spacing w:line="279" w:lineRule="auto"/>
        <w:ind w:left="567" w:hanging="720"/>
        <w:jc w:val="both"/>
      </w:pPr>
      <w:r w:rsidRPr="00C8058B">
        <w:t xml:space="preserve">Engel, GL. (1977) ‘The need for a new Medical Model: A Challenge for Biomedicine’ </w:t>
      </w:r>
      <w:r w:rsidRPr="00C8058B">
        <w:rPr>
          <w:i/>
          <w:iCs/>
        </w:rPr>
        <w:t xml:space="preserve">Science </w:t>
      </w:r>
      <w:r w:rsidRPr="00C8058B">
        <w:t xml:space="preserve">196 (4286) pp.129-136 [Online] Available at: </w:t>
      </w:r>
      <w:hyperlink r:id="rId111" w:history="1">
        <w:r w:rsidRPr="00C8058B">
          <w:rPr>
            <w:rStyle w:val="Hyperlink"/>
          </w:rPr>
          <w:t>The need for a new medical model: a challenge for biomedicine - PubMed</w:t>
        </w:r>
      </w:hyperlink>
      <w:r w:rsidRPr="00C8058B">
        <w:t xml:space="preserve"> (Accessed: 21-05-2025)</w:t>
      </w:r>
    </w:p>
    <w:p w14:paraId="606AF98A" w14:textId="77777777" w:rsidR="00E377D8" w:rsidRPr="00C8058B" w:rsidRDefault="00E377D8" w:rsidP="00E377D8">
      <w:pPr>
        <w:spacing w:line="279" w:lineRule="auto"/>
        <w:ind w:left="567" w:hanging="720"/>
      </w:pPr>
      <w:r w:rsidRPr="00C8058B">
        <w:rPr>
          <w:i/>
          <w:iCs/>
        </w:rPr>
        <w:t xml:space="preserve">Equality Act </w:t>
      </w:r>
      <w:r w:rsidRPr="00C8058B">
        <w:t xml:space="preserve">(2010) Available at: </w:t>
      </w:r>
      <w:hyperlink r:id="rId112" w:history="1">
        <w:r w:rsidRPr="00C8058B">
          <w:rPr>
            <w:rStyle w:val="Hyperlink"/>
          </w:rPr>
          <w:t>Equality Act 2010</w:t>
        </w:r>
      </w:hyperlink>
      <w:r w:rsidRPr="00C8058B">
        <w:t xml:space="preserve"> (Accessed: 25-06-2025)</w:t>
      </w:r>
    </w:p>
    <w:p w14:paraId="02F3FE66" w14:textId="77777777" w:rsidR="00E377D8" w:rsidRPr="00C8058B" w:rsidRDefault="00E377D8" w:rsidP="00E377D8">
      <w:pPr>
        <w:spacing w:line="279" w:lineRule="auto"/>
        <w:ind w:left="567" w:hanging="720"/>
      </w:pPr>
      <w:r w:rsidRPr="00C8058B">
        <w:t xml:space="preserve">Erickson, E. (1959) </w:t>
      </w:r>
      <w:r w:rsidRPr="00C8058B">
        <w:rPr>
          <w:i/>
          <w:iCs/>
        </w:rPr>
        <w:t xml:space="preserve">Psychological Issues: Identity and the Life Cycle </w:t>
      </w:r>
      <w:r w:rsidRPr="00C8058B">
        <w:t xml:space="preserve">New York: International Universities Press </w:t>
      </w:r>
    </w:p>
    <w:p w14:paraId="65734BAB" w14:textId="77777777" w:rsidR="00E377D8" w:rsidRPr="00C8058B" w:rsidRDefault="00E377D8" w:rsidP="00E377D8">
      <w:pPr>
        <w:ind w:left="567" w:hanging="720"/>
      </w:pPr>
      <w:r w:rsidRPr="00C8058B">
        <w:t xml:space="preserve">Estyn (2019) </w:t>
      </w:r>
      <w:r w:rsidRPr="00C8058B">
        <w:rPr>
          <w:i/>
          <w:iCs/>
        </w:rPr>
        <w:t xml:space="preserve">Ensuring the Best Provision for Pupils with Additional Learning Needs </w:t>
      </w:r>
      <w:r w:rsidRPr="00C8058B">
        <w:t xml:space="preserve">Available at: </w:t>
      </w:r>
      <w:hyperlink r:id="rId113" w:history="1">
        <w:r w:rsidRPr="00C8058B">
          <w:rPr>
            <w:rStyle w:val="Hyperlink"/>
          </w:rPr>
          <w:t>Ensuring the best provision for pupils with additional learning needs - Estyn</w:t>
        </w:r>
      </w:hyperlink>
      <w:r w:rsidRPr="00C8058B">
        <w:t xml:space="preserve"> (Accessed: 01-11-2024)</w:t>
      </w:r>
    </w:p>
    <w:p w14:paraId="132ADD4E" w14:textId="77777777" w:rsidR="00E377D8" w:rsidRPr="00C8058B" w:rsidRDefault="00E377D8" w:rsidP="00E377D8">
      <w:pPr>
        <w:spacing w:line="279" w:lineRule="auto"/>
        <w:ind w:left="567" w:hanging="720"/>
      </w:pPr>
      <w:r w:rsidRPr="00C8058B">
        <w:t xml:space="preserve">Estyn (2023) </w:t>
      </w:r>
      <w:r w:rsidRPr="00C8058B">
        <w:rPr>
          <w:i/>
          <w:iCs/>
        </w:rPr>
        <w:t xml:space="preserve">Developing the Culture, Ethos and Language of Wales across the School </w:t>
      </w:r>
      <w:r w:rsidRPr="00C8058B">
        <w:t xml:space="preserve">Available at: </w:t>
      </w:r>
      <w:hyperlink r:id="rId114" w:history="1">
        <w:r w:rsidRPr="00C8058B">
          <w:rPr>
            <w:rStyle w:val="Hyperlink"/>
          </w:rPr>
          <w:t>Developing the culture, ethos and language of Wales across the school - Estyn</w:t>
        </w:r>
      </w:hyperlink>
      <w:r w:rsidRPr="00C8058B">
        <w:t xml:space="preserve"> (Accessed: 24-06-2025)</w:t>
      </w:r>
    </w:p>
    <w:p w14:paraId="6E78BF51" w14:textId="77777777" w:rsidR="00E377D8" w:rsidRPr="00C8058B" w:rsidRDefault="00E377D8" w:rsidP="00E377D8">
      <w:pPr>
        <w:spacing w:line="279" w:lineRule="auto"/>
        <w:ind w:left="567" w:hanging="720"/>
      </w:pPr>
      <w:r w:rsidRPr="00C8058B">
        <w:t xml:space="preserve">Estyn (2024a) </w:t>
      </w:r>
      <w:r w:rsidRPr="00C8058B">
        <w:rPr>
          <w:i/>
          <w:iCs/>
        </w:rPr>
        <w:t xml:space="preserve">Impact of Poverty on Educational Attainment, Support, Provision and Transition for Early Education </w:t>
      </w:r>
      <w:r w:rsidRPr="00C8058B">
        <w:t xml:space="preserve">Available at: </w:t>
      </w:r>
      <w:hyperlink r:id="rId115" w:history="1">
        <w:r w:rsidRPr="00C8058B">
          <w:rPr>
            <w:rStyle w:val="Hyperlink"/>
          </w:rPr>
          <w:t>Impact of poverty on educational attainment, support, provision and transition for early education</w:t>
        </w:r>
      </w:hyperlink>
      <w:r w:rsidRPr="00C8058B">
        <w:t xml:space="preserve"> (Accessed: 03-06-2025)</w:t>
      </w:r>
    </w:p>
    <w:p w14:paraId="2950794B" w14:textId="77777777" w:rsidR="00E377D8" w:rsidRPr="00C8058B" w:rsidRDefault="00E377D8" w:rsidP="00E377D8">
      <w:pPr>
        <w:spacing w:line="279" w:lineRule="auto"/>
        <w:ind w:left="567" w:hanging="720"/>
      </w:pPr>
      <w:r w:rsidRPr="00C8058B">
        <w:t xml:space="preserve">Estyn (2024b) </w:t>
      </w:r>
      <w:r w:rsidRPr="00C8058B">
        <w:rPr>
          <w:i/>
          <w:iCs/>
        </w:rPr>
        <w:t xml:space="preserve">Thematic Report – The Additional Learning Needs System </w:t>
      </w:r>
      <w:r w:rsidRPr="00C8058B">
        <w:t xml:space="preserve">Available at: </w:t>
      </w:r>
      <w:hyperlink r:id="rId116" w:history="1">
        <w:r w:rsidRPr="00C8058B">
          <w:rPr>
            <w:rStyle w:val="Hyperlink"/>
          </w:rPr>
          <w:t>Thematic report - The additional learning needs system - Estyn</w:t>
        </w:r>
      </w:hyperlink>
      <w:r w:rsidRPr="00C8058B">
        <w:t xml:space="preserve"> (Accessed: 17-06-2025)</w:t>
      </w:r>
    </w:p>
    <w:p w14:paraId="0F49F742" w14:textId="77777777" w:rsidR="00E377D8" w:rsidRPr="00C8058B" w:rsidRDefault="00E377D8" w:rsidP="00E377D8">
      <w:pPr>
        <w:spacing w:line="279" w:lineRule="auto"/>
        <w:ind w:left="567" w:hanging="720"/>
      </w:pPr>
      <w:proofErr w:type="spellStart"/>
      <w:r w:rsidRPr="00C8058B">
        <w:t>Ettekal</w:t>
      </w:r>
      <w:proofErr w:type="spellEnd"/>
      <w:r w:rsidRPr="00C8058B">
        <w:t xml:space="preserve">, AV., and </w:t>
      </w:r>
      <w:proofErr w:type="spellStart"/>
      <w:r w:rsidRPr="00C8058B">
        <w:t>Mahonet</w:t>
      </w:r>
      <w:proofErr w:type="spellEnd"/>
      <w:r w:rsidRPr="00C8058B">
        <w:t xml:space="preserve">, JL. (2017) </w:t>
      </w:r>
      <w:r w:rsidRPr="00C8058B">
        <w:rPr>
          <w:i/>
          <w:iCs/>
        </w:rPr>
        <w:t xml:space="preserve">Ecological Systems Theory </w:t>
      </w:r>
      <w:r w:rsidRPr="00C8058B">
        <w:t xml:space="preserve">Thousand Oaks: SAGE publications. </w:t>
      </w:r>
    </w:p>
    <w:p w14:paraId="239F5D9E" w14:textId="77777777" w:rsidR="00E377D8" w:rsidRPr="00C8058B" w:rsidRDefault="00E377D8" w:rsidP="00E377D8">
      <w:pPr>
        <w:spacing w:line="279" w:lineRule="auto"/>
        <w:ind w:left="567" w:hanging="720"/>
      </w:pPr>
      <w:r w:rsidRPr="00C8058B">
        <w:t xml:space="preserve">Evans, GW. (2004) ‘The Environment of Childhood Poverty’ </w:t>
      </w:r>
      <w:r w:rsidRPr="00C8058B">
        <w:rPr>
          <w:i/>
          <w:iCs/>
        </w:rPr>
        <w:t xml:space="preserve">American Psychologist </w:t>
      </w:r>
      <w:r w:rsidRPr="00C8058B">
        <w:t xml:space="preserve">59(2) pp.77-92 [Online] Available at: </w:t>
      </w:r>
      <w:hyperlink r:id="rId117" w:history="1">
        <w:r w:rsidRPr="00C8058B">
          <w:rPr>
            <w:rStyle w:val="Hyperlink"/>
          </w:rPr>
          <w:t>The environment of childhood poverty - PubMed</w:t>
        </w:r>
      </w:hyperlink>
      <w:r w:rsidRPr="00C8058B">
        <w:t xml:space="preserve"> (Accessed: 17-06-2025)</w:t>
      </w:r>
    </w:p>
    <w:p w14:paraId="33D74A8B" w14:textId="77777777" w:rsidR="00E377D8" w:rsidRPr="00C8058B" w:rsidRDefault="00E377D8" w:rsidP="00E377D8">
      <w:pPr>
        <w:spacing w:line="279" w:lineRule="auto"/>
        <w:ind w:left="567" w:hanging="720"/>
      </w:pPr>
      <w:r w:rsidRPr="00C8058B">
        <w:t>Falck-</w:t>
      </w:r>
      <w:proofErr w:type="spellStart"/>
      <w:r w:rsidRPr="00C8058B">
        <w:t>Ytter</w:t>
      </w:r>
      <w:proofErr w:type="spellEnd"/>
      <w:r w:rsidRPr="00C8058B">
        <w:t xml:space="preserve">, T., and </w:t>
      </w:r>
      <w:proofErr w:type="spellStart"/>
      <w:r w:rsidRPr="00C8058B">
        <w:t>Bussu</w:t>
      </w:r>
      <w:proofErr w:type="spellEnd"/>
      <w:r w:rsidRPr="00C8058B">
        <w:t xml:space="preserve">, G. (2023) ‘The Sensory-First Account of Autism’ </w:t>
      </w:r>
      <w:r w:rsidRPr="00C8058B">
        <w:rPr>
          <w:i/>
          <w:iCs/>
        </w:rPr>
        <w:t xml:space="preserve">Neuroscience and Behavioural Reviews </w:t>
      </w:r>
      <w:r w:rsidRPr="00C8058B">
        <w:t xml:space="preserve">153 pp. 1-4 [Online] Available at: </w:t>
      </w:r>
      <w:hyperlink r:id="rId118" w:history="1">
        <w:r w:rsidRPr="00C8058B">
          <w:rPr>
            <w:rStyle w:val="Hyperlink"/>
          </w:rPr>
          <w:t>1-s2.0-S0149763423003743-main1.pdf</w:t>
        </w:r>
      </w:hyperlink>
      <w:r w:rsidRPr="00C8058B">
        <w:t xml:space="preserve"> (Accessed: 03-06-2025)</w:t>
      </w:r>
    </w:p>
    <w:p w14:paraId="65538FA9" w14:textId="77777777" w:rsidR="00E377D8" w:rsidRPr="00C8058B" w:rsidRDefault="00E377D8" w:rsidP="00E377D8">
      <w:pPr>
        <w:spacing w:line="279" w:lineRule="auto"/>
        <w:ind w:left="567" w:hanging="720"/>
      </w:pPr>
      <w:r w:rsidRPr="00C8058B">
        <w:lastRenderedPageBreak/>
        <w:t xml:space="preserve">Family Information Service Carmarthenshire (2025) </w:t>
      </w:r>
      <w:r w:rsidRPr="00C8058B">
        <w:rPr>
          <w:i/>
          <w:iCs/>
        </w:rPr>
        <w:t xml:space="preserve">Tim </w:t>
      </w:r>
      <w:proofErr w:type="spellStart"/>
      <w:r w:rsidRPr="00C8058B">
        <w:rPr>
          <w:i/>
          <w:iCs/>
        </w:rPr>
        <w:t>Camau</w:t>
      </w:r>
      <w:proofErr w:type="spellEnd"/>
      <w:r w:rsidRPr="00C8058B">
        <w:rPr>
          <w:i/>
          <w:iCs/>
        </w:rPr>
        <w:t xml:space="preserve"> Bach </w:t>
      </w:r>
      <w:r w:rsidRPr="00C8058B">
        <w:t xml:space="preserve">Available at: </w:t>
      </w:r>
      <w:hyperlink r:id="rId119" w:history="1">
        <w:r w:rsidRPr="00C8058B">
          <w:rPr>
            <w:rStyle w:val="Hyperlink"/>
          </w:rPr>
          <w:t xml:space="preserve">Tim </w:t>
        </w:r>
        <w:proofErr w:type="spellStart"/>
        <w:r w:rsidRPr="00C8058B">
          <w:rPr>
            <w:rStyle w:val="Hyperlink"/>
          </w:rPr>
          <w:t>Camau</w:t>
        </w:r>
        <w:proofErr w:type="spellEnd"/>
        <w:r w:rsidRPr="00C8058B">
          <w:rPr>
            <w:rStyle w:val="Hyperlink"/>
          </w:rPr>
          <w:t xml:space="preserve"> Bach - Disability Support - Carmarthenshire FIS</w:t>
        </w:r>
      </w:hyperlink>
      <w:r w:rsidRPr="00C8058B">
        <w:t xml:space="preserve"> (Accessed: 26-06-2025)</w:t>
      </w:r>
    </w:p>
    <w:p w14:paraId="51BB2614" w14:textId="77777777" w:rsidR="00E377D8" w:rsidRPr="004E11F6" w:rsidRDefault="00E377D8" w:rsidP="00E377D8">
      <w:pPr>
        <w:spacing w:line="279" w:lineRule="auto"/>
        <w:ind w:left="567" w:hanging="720"/>
      </w:pPr>
      <w:r w:rsidRPr="00C8058B">
        <w:t xml:space="preserve">Feitosa, ISD., Henriksen, MG., and Nordgaard, J. (2025) ‘Diagnosing ADHD in Adults in Randomised Controlled Studies: A Scoping Review’ </w:t>
      </w:r>
      <w:r w:rsidRPr="00C8058B">
        <w:rPr>
          <w:i/>
          <w:iCs/>
        </w:rPr>
        <w:t xml:space="preserve">European Psychiatry </w:t>
      </w:r>
      <w:r w:rsidRPr="00C8058B">
        <w:t xml:space="preserve">68(1) pp.1-23 [Online] Available at: </w:t>
      </w:r>
      <w:hyperlink r:id="rId120" w:history="1">
        <w:r w:rsidRPr="00C8058B">
          <w:rPr>
            <w:rStyle w:val="Hyperlink"/>
          </w:rPr>
          <w:t>(PDF) Diagnosing ADHD in adults in randomized controlled studies: A scoping review</w:t>
        </w:r>
      </w:hyperlink>
      <w:r w:rsidRPr="00C8058B">
        <w:t xml:space="preserve"> (Accessed: 26-06-2025)</w:t>
      </w:r>
    </w:p>
    <w:p w14:paraId="13B0A562" w14:textId="77777777" w:rsidR="00E377D8" w:rsidRPr="00C8058B" w:rsidRDefault="00E377D8" w:rsidP="00E377D8">
      <w:pPr>
        <w:spacing w:line="279" w:lineRule="auto"/>
        <w:ind w:left="567" w:hanging="720"/>
        <w:jc w:val="both"/>
      </w:pPr>
      <w:r w:rsidRPr="00C8058B">
        <w:t xml:space="preserve">Felice, SD., Hamilton, AFC., </w:t>
      </w:r>
      <w:proofErr w:type="spellStart"/>
      <w:r w:rsidRPr="00C8058B">
        <w:t>Ponari</w:t>
      </w:r>
      <w:proofErr w:type="spellEnd"/>
      <w:r w:rsidRPr="00C8058B">
        <w:t xml:space="preserve">, M., and </w:t>
      </w:r>
      <w:proofErr w:type="spellStart"/>
      <w:r w:rsidRPr="00C8058B">
        <w:t>Vigliocco</w:t>
      </w:r>
      <w:proofErr w:type="spellEnd"/>
      <w:r w:rsidRPr="00C8058B">
        <w:t xml:space="preserve">, G. (2023) ‘Learning from Others is Good, With Others is Better: The Role of Social Interaction in Human Acquisition of new Knowledge’ </w:t>
      </w:r>
      <w:r w:rsidRPr="00C8058B">
        <w:rPr>
          <w:i/>
          <w:iCs/>
        </w:rPr>
        <w:t xml:space="preserve">Philosophical Transactions of the Royal Society of London. Series B, Biological Sciences </w:t>
      </w:r>
      <w:r w:rsidRPr="00C8058B">
        <w:t xml:space="preserve">378(1870) [Online] Available at: </w:t>
      </w:r>
      <w:hyperlink r:id="rId121" w:history="1">
        <w:r w:rsidRPr="00C8058B">
          <w:rPr>
            <w:rStyle w:val="Hyperlink"/>
          </w:rPr>
          <w:t>Learning from others is good, with others is better: the role of social interaction in human acquisition of new knowledge - PMC</w:t>
        </w:r>
      </w:hyperlink>
      <w:r w:rsidRPr="00C8058B">
        <w:t xml:space="preserve"> (Accessed 22-05-2025)</w:t>
      </w:r>
    </w:p>
    <w:p w14:paraId="7AC56B74" w14:textId="77777777" w:rsidR="00E377D8" w:rsidRPr="00C8058B" w:rsidRDefault="00E377D8" w:rsidP="00E377D8">
      <w:pPr>
        <w:spacing w:line="279" w:lineRule="auto"/>
        <w:ind w:left="567" w:hanging="720"/>
      </w:pPr>
      <w:r w:rsidRPr="00C8058B">
        <w:t xml:space="preserve">Fraser, BJ. (2025) ‘The Evolution of The Field of Learning Environments Research’ </w:t>
      </w:r>
      <w:r w:rsidRPr="00C8058B">
        <w:rPr>
          <w:i/>
          <w:iCs/>
        </w:rPr>
        <w:t xml:space="preserve">Education Sciences </w:t>
      </w:r>
      <w:r w:rsidRPr="00C8058B">
        <w:t xml:space="preserve">(13) pp.257-267 [Online] Available at: </w:t>
      </w:r>
      <w:hyperlink r:id="rId122" w:history="1">
        <w:r w:rsidRPr="00C8058B">
          <w:rPr>
            <w:rStyle w:val="Hyperlink"/>
          </w:rPr>
          <w:t>The_Evolution_of_the_Field_of_Learning_Environment.pdf</w:t>
        </w:r>
      </w:hyperlink>
      <w:r w:rsidRPr="00C8058B">
        <w:t xml:space="preserve"> (Accessed: 04-06-2025)</w:t>
      </w:r>
    </w:p>
    <w:p w14:paraId="02B82C98" w14:textId="77777777" w:rsidR="00E377D8" w:rsidRPr="00C8058B" w:rsidRDefault="00E377D8" w:rsidP="00E377D8">
      <w:pPr>
        <w:spacing w:line="279" w:lineRule="auto"/>
        <w:ind w:left="567" w:hanging="720"/>
      </w:pPr>
      <w:r w:rsidRPr="00C8058B">
        <w:t xml:space="preserve">Freud, S. (1949) </w:t>
      </w:r>
      <w:r w:rsidRPr="00C8058B">
        <w:rPr>
          <w:i/>
          <w:iCs/>
        </w:rPr>
        <w:t xml:space="preserve">An Outline of Psychoanalysis </w:t>
      </w:r>
      <w:r w:rsidRPr="00C8058B">
        <w:t>London: The Hogarth Press</w:t>
      </w:r>
    </w:p>
    <w:p w14:paraId="6E93629C" w14:textId="77777777" w:rsidR="00E377D8" w:rsidRPr="00C8058B" w:rsidRDefault="00E377D8" w:rsidP="00E377D8">
      <w:pPr>
        <w:ind w:left="567" w:hanging="720"/>
      </w:pPr>
      <w:r w:rsidRPr="00C8058B">
        <w:t xml:space="preserve">Friesen, N. and Su, H. (2023) ‘What is Pedagogy? Discovering the Hidden Pedagogical Dimension’ </w:t>
      </w:r>
      <w:r w:rsidRPr="00C8058B">
        <w:rPr>
          <w:i/>
          <w:iCs/>
        </w:rPr>
        <w:t xml:space="preserve">Education Theory </w:t>
      </w:r>
      <w:r w:rsidRPr="00C8058B">
        <w:t xml:space="preserve">Available at: </w:t>
      </w:r>
      <w:hyperlink r:id="rId123" w:history="1">
        <w:r w:rsidRPr="00C8058B">
          <w:rPr>
            <w:rStyle w:val="Hyperlink"/>
          </w:rPr>
          <w:t>FriesenSu2023 (1).pdf</w:t>
        </w:r>
      </w:hyperlink>
      <w:r w:rsidRPr="00C8058B">
        <w:t xml:space="preserve"> (Accessed: 01-11-2024)</w:t>
      </w:r>
    </w:p>
    <w:p w14:paraId="273AFF00" w14:textId="77777777" w:rsidR="00E377D8" w:rsidRPr="00C8058B" w:rsidRDefault="00E377D8" w:rsidP="00E377D8">
      <w:pPr>
        <w:ind w:left="567" w:hanging="720"/>
      </w:pPr>
      <w:r w:rsidRPr="00C8058B">
        <w:t xml:space="preserve">Friesen, N., and </w:t>
      </w:r>
      <w:proofErr w:type="spellStart"/>
      <w:r w:rsidRPr="00C8058B">
        <w:t>Kenklies</w:t>
      </w:r>
      <w:proofErr w:type="spellEnd"/>
      <w:r w:rsidRPr="00C8058B">
        <w:t xml:space="preserve">, K. (2021) </w:t>
      </w:r>
      <w:r w:rsidRPr="00C8058B">
        <w:rPr>
          <w:i/>
          <w:iCs/>
        </w:rPr>
        <w:t xml:space="preserve">What is Pedagogy? </w:t>
      </w:r>
      <w:r w:rsidRPr="00C8058B">
        <w:t xml:space="preserve">Available at: </w:t>
      </w:r>
      <w:hyperlink r:id="rId124" w:history="1">
        <w:r w:rsidRPr="00C8058B">
          <w:rPr>
            <w:rStyle w:val="Hyperlink"/>
          </w:rPr>
          <w:t>What is pedagogy</w:t>
        </w:r>
      </w:hyperlink>
      <w:r w:rsidRPr="00C8058B">
        <w:t xml:space="preserve"> (Accessed: 01-11-2024)</w:t>
      </w:r>
    </w:p>
    <w:p w14:paraId="1D556504" w14:textId="77777777" w:rsidR="00E377D8" w:rsidRPr="00C8058B" w:rsidRDefault="00E377D8" w:rsidP="00E377D8">
      <w:pPr>
        <w:spacing w:line="279" w:lineRule="auto"/>
        <w:ind w:left="567" w:hanging="720"/>
      </w:pPr>
      <w:r w:rsidRPr="00C8058B">
        <w:t xml:space="preserve">Fritschy, JM., and </w:t>
      </w:r>
      <w:proofErr w:type="spellStart"/>
      <w:r w:rsidRPr="00C8058B">
        <w:t>Tyagarajan</w:t>
      </w:r>
      <w:proofErr w:type="spellEnd"/>
      <w:r w:rsidRPr="00C8058B">
        <w:t xml:space="preserve">, SK. (2017) ‘GABAergic Synaptogenesis: A Case for Cooperation’ </w:t>
      </w:r>
      <w:r w:rsidRPr="00C8058B">
        <w:rPr>
          <w:i/>
          <w:iCs/>
        </w:rPr>
        <w:t xml:space="preserve">Neuron </w:t>
      </w:r>
      <w:r w:rsidRPr="00C8058B">
        <w:t xml:space="preserve">15(4) pp.709-711 [Online] Available at: </w:t>
      </w:r>
      <w:hyperlink r:id="rId125" w:history="1">
        <w:r w:rsidRPr="00C8058B">
          <w:rPr>
            <w:rStyle w:val="Hyperlink"/>
          </w:rPr>
          <w:t>GABAergic Synaptogenesis: A Case for Cooperation - PubMed</w:t>
        </w:r>
      </w:hyperlink>
      <w:r w:rsidRPr="00C8058B">
        <w:t xml:space="preserve"> (Accessed: 26-06-2025)</w:t>
      </w:r>
    </w:p>
    <w:p w14:paraId="7010FEE6" w14:textId="77777777" w:rsidR="00E377D8" w:rsidRPr="00C8058B" w:rsidRDefault="00E377D8" w:rsidP="00E377D8">
      <w:pPr>
        <w:spacing w:line="279" w:lineRule="auto"/>
        <w:ind w:left="567" w:hanging="720"/>
      </w:pPr>
      <w:r w:rsidRPr="00C8058B">
        <w:t xml:space="preserve">Gains, K., Bourne, A., Pearson, M., and </w:t>
      </w:r>
      <w:proofErr w:type="spellStart"/>
      <w:r w:rsidRPr="00C8058B">
        <w:t>Kleibrink</w:t>
      </w:r>
      <w:proofErr w:type="spellEnd"/>
      <w:r w:rsidRPr="00C8058B">
        <w:t xml:space="preserve">, M. (2016) </w:t>
      </w:r>
      <w:r w:rsidRPr="00C8058B">
        <w:rPr>
          <w:i/>
          <w:iCs/>
        </w:rPr>
        <w:t xml:space="preserve">Designing for Autism Spectrum Disorders </w:t>
      </w:r>
      <w:r w:rsidRPr="00C8058B">
        <w:t>New York: Routledge</w:t>
      </w:r>
    </w:p>
    <w:p w14:paraId="570FC373" w14:textId="77777777" w:rsidR="00E377D8" w:rsidRPr="00C8058B" w:rsidRDefault="00E377D8" w:rsidP="00E377D8">
      <w:pPr>
        <w:ind w:left="567" w:hanging="720"/>
      </w:pPr>
      <w:r w:rsidRPr="00C8058B">
        <w:t xml:space="preserve">Gardiner, JB. (2017) </w:t>
      </w:r>
      <w:r w:rsidRPr="00C8058B">
        <w:rPr>
          <w:i/>
          <w:iCs/>
        </w:rPr>
        <w:t xml:space="preserve">Special Educational Needs and Inclusion: How Have the Major Historical Changes to the Language of Special Education and Inclusive Policy Influenced the Provision for Children with SEN/D within English Primary Schools? </w:t>
      </w:r>
      <w:r w:rsidRPr="00C8058B">
        <w:t xml:space="preserve">Available at: </w:t>
      </w:r>
      <w:hyperlink r:id="rId126" w:history="1">
        <w:r w:rsidRPr="00C8058B">
          <w:rPr>
            <w:rStyle w:val="Hyperlink"/>
          </w:rPr>
          <w:t>SpecialEducationalNeedsandInclusionHowHavetheMajorHistoricalChangestotheLanguageofSpecialEducationandInclusivePolicyInfluencedtheProvisionforChildrenwithSENDwithinEnglishPrimarySchools.pdf</w:t>
        </w:r>
      </w:hyperlink>
      <w:r w:rsidRPr="00C8058B">
        <w:t xml:space="preserve"> (Accessed: 16-11-2024)</w:t>
      </w:r>
    </w:p>
    <w:p w14:paraId="12CA0366" w14:textId="77777777" w:rsidR="00E377D8" w:rsidRPr="00C8058B" w:rsidRDefault="00E377D8" w:rsidP="00E377D8">
      <w:pPr>
        <w:spacing w:line="279" w:lineRule="auto"/>
        <w:ind w:left="567" w:hanging="720"/>
      </w:pPr>
      <w:r w:rsidRPr="00C8058B">
        <w:t xml:space="preserve">Garey, J., and Martin, C. (2024) </w:t>
      </w:r>
      <w:r w:rsidRPr="00C8058B">
        <w:rPr>
          <w:i/>
          <w:iCs/>
        </w:rPr>
        <w:t xml:space="preserve">How Schools Can Support Neurodiverse Learners </w:t>
      </w:r>
      <w:r w:rsidRPr="00C8058B">
        <w:t xml:space="preserve">Available at: </w:t>
      </w:r>
      <w:hyperlink r:id="rId127" w:history="1">
        <w:r w:rsidRPr="00C8058B">
          <w:rPr>
            <w:rStyle w:val="Hyperlink"/>
          </w:rPr>
          <w:t>How Schools Can Support Neurodiverse Students - Child Mind Institute</w:t>
        </w:r>
      </w:hyperlink>
      <w:r w:rsidRPr="00C8058B">
        <w:t xml:space="preserve"> (Accessed: 28-11-2024)</w:t>
      </w:r>
    </w:p>
    <w:p w14:paraId="6AF113C1" w14:textId="77777777" w:rsidR="00E377D8" w:rsidRPr="00C8058B" w:rsidRDefault="00E377D8" w:rsidP="00E377D8">
      <w:pPr>
        <w:spacing w:line="279" w:lineRule="auto"/>
        <w:ind w:left="567" w:hanging="720"/>
      </w:pPr>
      <w:r w:rsidRPr="00C8058B">
        <w:t xml:space="preserve">Gatley, J. (2020) ‘Can the New Welsh Curriculum Achieve It’s Purposes?’ </w:t>
      </w:r>
      <w:r w:rsidRPr="00C8058B">
        <w:rPr>
          <w:i/>
          <w:iCs/>
        </w:rPr>
        <w:t xml:space="preserve">The Curriculum Journal </w:t>
      </w:r>
      <w:r w:rsidRPr="00C8058B">
        <w:t xml:space="preserve">31(2) pp.202-214 [Online] Available at: </w:t>
      </w:r>
      <w:hyperlink r:id="rId128" w:history="1">
        <w:proofErr w:type="spellStart"/>
        <w:r w:rsidRPr="00C8058B">
          <w:rPr>
            <w:rStyle w:val="Hyperlink"/>
          </w:rPr>
          <w:t>Can_the_New_Welsh_Curriculum_achieve_its_purposes</w:t>
        </w:r>
        <w:proofErr w:type="spellEnd"/>
        <w:r w:rsidRPr="00C8058B">
          <w:rPr>
            <w:rStyle w:val="Hyperlink"/>
          </w:rPr>
          <w:t xml:space="preserve"> (1).pdf</w:t>
        </w:r>
      </w:hyperlink>
      <w:r w:rsidRPr="00C8058B">
        <w:t xml:space="preserve"> (Accessed: 24-06-2025)</w:t>
      </w:r>
    </w:p>
    <w:p w14:paraId="3D8FB9B1" w14:textId="77777777" w:rsidR="00E377D8" w:rsidRPr="00C8058B" w:rsidRDefault="00E377D8" w:rsidP="00E377D8">
      <w:pPr>
        <w:spacing w:line="279" w:lineRule="auto"/>
        <w:ind w:left="567" w:hanging="720"/>
      </w:pPr>
      <w:proofErr w:type="spellStart"/>
      <w:r w:rsidRPr="00C8058B">
        <w:t>Ghaneshirazi</w:t>
      </w:r>
      <w:proofErr w:type="spellEnd"/>
      <w:r w:rsidRPr="00C8058B">
        <w:t xml:space="preserve">, Z. (2018) </w:t>
      </w:r>
      <w:r w:rsidRPr="00C8058B">
        <w:rPr>
          <w:i/>
          <w:iCs/>
        </w:rPr>
        <w:t xml:space="preserve">Autism Spectrum Disorder </w:t>
      </w:r>
      <w:r w:rsidRPr="00C8058B">
        <w:t xml:space="preserve">Available at: </w:t>
      </w:r>
      <w:hyperlink r:id="rId129" w:history="1">
        <w:r w:rsidRPr="00C8058B">
          <w:rPr>
            <w:rStyle w:val="Hyperlink"/>
          </w:rPr>
          <w:t>FINALPAPER.pdf</w:t>
        </w:r>
      </w:hyperlink>
      <w:r w:rsidRPr="00C8058B">
        <w:t xml:space="preserve"> (Accessed: 06-12-2024)</w:t>
      </w:r>
    </w:p>
    <w:p w14:paraId="4DD38867" w14:textId="77777777" w:rsidR="00E377D8" w:rsidRPr="00C8058B" w:rsidRDefault="00E377D8" w:rsidP="00E377D8">
      <w:pPr>
        <w:spacing w:line="279" w:lineRule="auto"/>
        <w:ind w:left="567" w:hanging="720"/>
      </w:pPr>
      <w:r w:rsidRPr="00C8058B">
        <w:lastRenderedPageBreak/>
        <w:t xml:space="preserve">Gonzalez-DeHass, AR., and Willems, PP. (2012) </w:t>
      </w:r>
      <w:r w:rsidRPr="00C8058B">
        <w:rPr>
          <w:i/>
          <w:iCs/>
        </w:rPr>
        <w:t xml:space="preserve">Theories in Educational Psychology: Concise Guide to Meaning and Practice </w:t>
      </w:r>
      <w:r w:rsidRPr="00C8058B">
        <w:t>United States: R&amp;L Education</w:t>
      </w:r>
    </w:p>
    <w:p w14:paraId="4724ADBC" w14:textId="77777777" w:rsidR="00E377D8" w:rsidRPr="00C8058B" w:rsidRDefault="00E377D8" w:rsidP="00E377D8">
      <w:pPr>
        <w:spacing w:line="279" w:lineRule="auto"/>
        <w:ind w:left="567" w:hanging="720"/>
      </w:pPr>
      <w:r w:rsidRPr="00C8058B">
        <w:t xml:space="preserve">Griffiths, D. (2022) ‘Teaching For Neurodiversity: Training Teachers to See Beyond Labels’ </w:t>
      </w:r>
      <w:r w:rsidRPr="00C8058B">
        <w:rPr>
          <w:i/>
          <w:iCs/>
        </w:rPr>
        <w:t xml:space="preserve">Cognitive Research and Teacher Development </w:t>
      </w:r>
      <w:r w:rsidRPr="00C8058B">
        <w:t xml:space="preserve">Available at: </w:t>
      </w:r>
      <w:hyperlink r:id="rId130" w:history="1">
        <w:r w:rsidRPr="00C8058B">
          <w:rPr>
            <w:rStyle w:val="Hyperlink"/>
          </w:rPr>
          <w:t>TeachingForNeurodiversityTrainingTeacherstoseebeyondlabelsImpactspeing2020.pdf</w:t>
        </w:r>
      </w:hyperlink>
      <w:r w:rsidRPr="00C8058B">
        <w:t xml:space="preserve"> (Accessed: 01-12-2024)</w:t>
      </w:r>
    </w:p>
    <w:p w14:paraId="6529E8BA" w14:textId="77777777" w:rsidR="00E377D8" w:rsidRPr="00C8058B" w:rsidRDefault="00E377D8" w:rsidP="00E377D8">
      <w:pPr>
        <w:spacing w:line="279" w:lineRule="auto"/>
        <w:ind w:left="567" w:hanging="720"/>
      </w:pPr>
      <w:r w:rsidRPr="00C8058B">
        <w:t xml:space="preserve">Gross, JMS., Hains, SJ., Hill, C., Francis, GL., Blue-Banning, M., and Turnbull, AP. (2015) </w:t>
      </w:r>
      <w:r w:rsidRPr="00C8058B">
        <w:rPr>
          <w:i/>
          <w:iCs/>
        </w:rPr>
        <w:t xml:space="preserve">Strong School-Community </w:t>
      </w:r>
      <w:proofErr w:type="gramStart"/>
      <w:r w:rsidRPr="00C8058B">
        <w:rPr>
          <w:i/>
          <w:iCs/>
        </w:rPr>
        <w:t>P[</w:t>
      </w:r>
      <w:proofErr w:type="gramEnd"/>
      <w:r w:rsidRPr="00C8058B">
        <w:rPr>
          <w:i/>
          <w:iCs/>
        </w:rPr>
        <w:t xml:space="preserve">partnerships in Inclusive Schools are ‘Part of the Fabric of the School… We Count on Them’ </w:t>
      </w:r>
      <w:r w:rsidRPr="00C8058B">
        <w:t xml:space="preserve">Available at: </w:t>
      </w:r>
      <w:hyperlink r:id="rId131" w:history="1">
        <w:r w:rsidRPr="00C8058B">
          <w:rPr>
            <w:rStyle w:val="Hyperlink"/>
          </w:rPr>
          <w:t>http://www.adi.org/journal/CurrentIssue/CurrentIssue.pdf</w:t>
        </w:r>
      </w:hyperlink>
      <w:r w:rsidRPr="00C8058B">
        <w:t xml:space="preserve"> (Accessed: 23-06-2025)</w:t>
      </w:r>
    </w:p>
    <w:p w14:paraId="13D202D6" w14:textId="77777777" w:rsidR="00E377D8" w:rsidRPr="00C8058B" w:rsidRDefault="00E377D8" w:rsidP="00E377D8">
      <w:pPr>
        <w:spacing w:line="279" w:lineRule="auto"/>
        <w:ind w:left="567" w:hanging="720"/>
      </w:pPr>
      <w:proofErr w:type="spellStart"/>
      <w:r w:rsidRPr="00C8058B">
        <w:t>Gusfre,KS</w:t>
      </w:r>
      <w:proofErr w:type="spellEnd"/>
      <w:r w:rsidRPr="00C8058B">
        <w:t xml:space="preserve">., Stoen, J., and </w:t>
      </w:r>
      <w:proofErr w:type="spellStart"/>
      <w:r w:rsidRPr="00C8058B">
        <w:t>Fandrem</w:t>
      </w:r>
      <w:proofErr w:type="spellEnd"/>
      <w:r w:rsidRPr="00C8058B">
        <w:t xml:space="preserve">, H. (2022) ‘Bullying by Teachers Towards Students – A Scoping Review’ </w:t>
      </w:r>
      <w:r w:rsidRPr="00C8058B">
        <w:rPr>
          <w:i/>
          <w:iCs/>
        </w:rPr>
        <w:t xml:space="preserve">International Journal of Bullying Prevention </w:t>
      </w:r>
      <w:r w:rsidRPr="00C8058B">
        <w:t xml:space="preserve">(5) pp.331-347 [Online] Available at: </w:t>
      </w:r>
      <w:hyperlink r:id="rId132" w:history="1">
        <w:r w:rsidRPr="00C8058B">
          <w:rPr>
            <w:rStyle w:val="Hyperlink"/>
          </w:rPr>
          <w:t>Bullying_by_Teachers_Towards_Students-a_Scoping_Re.pdf</w:t>
        </w:r>
      </w:hyperlink>
      <w:r w:rsidRPr="00C8058B">
        <w:t xml:space="preserve"> (Accessed: 24-06-2025)</w:t>
      </w:r>
    </w:p>
    <w:p w14:paraId="7AC3885B" w14:textId="77777777" w:rsidR="00E377D8" w:rsidRPr="00C8058B" w:rsidRDefault="00E377D8" w:rsidP="00E377D8">
      <w:pPr>
        <w:spacing w:line="279" w:lineRule="auto"/>
        <w:ind w:left="567" w:hanging="720"/>
      </w:pPr>
      <w:r w:rsidRPr="00C8058B">
        <w:t xml:space="preserve">Guy-Evans, O. (2024) </w:t>
      </w:r>
      <w:r w:rsidRPr="00C8058B">
        <w:rPr>
          <w:i/>
          <w:iCs/>
        </w:rPr>
        <w:t xml:space="preserve">Bronfenbrenner’s Ecological Systems Theory </w:t>
      </w:r>
      <w:r w:rsidRPr="00C8058B">
        <w:t xml:space="preserve">Available at: </w:t>
      </w:r>
      <w:hyperlink r:id="rId133" w:history="1">
        <w:r w:rsidRPr="00C8058B">
          <w:rPr>
            <w:rStyle w:val="Hyperlink"/>
          </w:rPr>
          <w:t>(PDF) Bronfenbrenner's Ecological Systems Theory</w:t>
        </w:r>
      </w:hyperlink>
      <w:r w:rsidRPr="00C8058B">
        <w:t xml:space="preserve"> (Accessed: 21-05-2025)</w:t>
      </w:r>
    </w:p>
    <w:p w14:paraId="3A53093D" w14:textId="77777777" w:rsidR="00E377D8" w:rsidRPr="00C8058B" w:rsidRDefault="00E377D8" w:rsidP="00E377D8">
      <w:pPr>
        <w:spacing w:line="279" w:lineRule="auto"/>
        <w:ind w:left="567" w:hanging="720"/>
      </w:pPr>
      <w:r w:rsidRPr="00C8058B">
        <w:t xml:space="preserve">Guy-Evans, O. (2025) </w:t>
      </w:r>
      <w:r w:rsidRPr="00C8058B">
        <w:rPr>
          <w:i/>
          <w:iCs/>
        </w:rPr>
        <w:t xml:space="preserve">Bronfenbrenner’s Ecological Systems Theory </w:t>
      </w:r>
      <w:r w:rsidRPr="00C8058B">
        <w:t xml:space="preserve">Available at: </w:t>
      </w:r>
      <w:hyperlink r:id="rId134" w:history="1">
        <w:r w:rsidRPr="00C8058B">
          <w:rPr>
            <w:rStyle w:val="Hyperlink"/>
          </w:rPr>
          <w:t>Bronfenbrenner's Ecological Systems Theory</w:t>
        </w:r>
      </w:hyperlink>
      <w:r w:rsidRPr="00C8058B">
        <w:t xml:space="preserve"> (Accessed: 23-06-2025)</w:t>
      </w:r>
    </w:p>
    <w:p w14:paraId="1E963E81" w14:textId="77777777" w:rsidR="00E377D8" w:rsidRPr="00C8058B" w:rsidRDefault="00E377D8" w:rsidP="00E377D8">
      <w:pPr>
        <w:spacing w:line="279" w:lineRule="auto"/>
        <w:ind w:left="567" w:hanging="720"/>
      </w:pPr>
      <w:r w:rsidRPr="00C8058B">
        <w:t xml:space="preserve">Hackman, DA., and Kraemer, SJM (2020) ‘Socioeconomic Disparities in Achievement: Insights on Neurocognitive Development and Education Interventions </w:t>
      </w:r>
      <w:r w:rsidRPr="00C8058B">
        <w:rPr>
          <w:i/>
          <w:iCs/>
        </w:rPr>
        <w:t xml:space="preserve">Educational Neuroscience: Development across the Life Span </w:t>
      </w:r>
      <w:r w:rsidRPr="00C8058B">
        <w:t xml:space="preserve">pp.88-119 [Online] Available at: </w:t>
      </w:r>
      <w:hyperlink r:id="rId135" w:history="1">
        <w:r w:rsidRPr="00C8058B">
          <w:rPr>
            <w:rStyle w:val="Hyperlink"/>
          </w:rPr>
          <w:t>Socioeconomic disparities in achievement: Insights on neurocognitive development and educational interventions.</w:t>
        </w:r>
      </w:hyperlink>
      <w:r w:rsidRPr="00C8058B">
        <w:t xml:space="preserve"> (Accessed: 17-06-2025)</w:t>
      </w:r>
    </w:p>
    <w:p w14:paraId="04E8B06F" w14:textId="77777777" w:rsidR="00E377D8" w:rsidRPr="00C8058B" w:rsidRDefault="00E377D8" w:rsidP="00E377D8">
      <w:pPr>
        <w:spacing w:line="279" w:lineRule="auto"/>
        <w:ind w:left="567" w:hanging="720"/>
      </w:pPr>
      <w:r w:rsidRPr="00C8058B">
        <w:t xml:space="preserve">Haines, C. (2024) </w:t>
      </w:r>
      <w:r w:rsidRPr="00C8058B">
        <w:rPr>
          <w:i/>
          <w:iCs/>
        </w:rPr>
        <w:t xml:space="preserve">Senedd Debates Harrowing School Funding Crisis </w:t>
      </w:r>
      <w:r w:rsidRPr="00C8058B">
        <w:t xml:space="preserve">Available at: </w:t>
      </w:r>
      <w:hyperlink r:id="rId136" w:history="1">
        <w:r w:rsidRPr="00C8058B">
          <w:rPr>
            <w:rStyle w:val="Hyperlink"/>
          </w:rPr>
          <w:t>Senedd debates 'harrowing' school funding crisis</w:t>
        </w:r>
      </w:hyperlink>
      <w:r w:rsidRPr="00C8058B">
        <w:t xml:space="preserve"> (Accessed: 04-07-2025) </w:t>
      </w:r>
    </w:p>
    <w:p w14:paraId="6DC5566E" w14:textId="77777777" w:rsidR="00E377D8" w:rsidRPr="00C8058B" w:rsidRDefault="00E377D8" w:rsidP="00E377D8">
      <w:pPr>
        <w:ind w:left="567" w:hanging="720"/>
      </w:pPr>
      <w:r w:rsidRPr="00C8058B">
        <w:t xml:space="preserve">Hallet, F., and Hallet, G. (2010) </w:t>
      </w:r>
      <w:r w:rsidRPr="00C8058B">
        <w:rPr>
          <w:i/>
          <w:iCs/>
        </w:rPr>
        <w:t xml:space="preserve">Transforming the Role of the SENCo: Achieving the National Award for SEN Coordination </w:t>
      </w:r>
      <w:r w:rsidRPr="00C8058B">
        <w:t>Berkshire: Open University Press</w:t>
      </w:r>
    </w:p>
    <w:p w14:paraId="4691BE6F" w14:textId="77777777" w:rsidR="00E377D8" w:rsidRPr="00C8058B" w:rsidRDefault="00E377D8" w:rsidP="00E377D8">
      <w:pPr>
        <w:spacing w:line="279" w:lineRule="auto"/>
        <w:ind w:left="567" w:hanging="720"/>
      </w:pPr>
      <w:r w:rsidRPr="00C8058B">
        <w:t xml:space="preserve">Han, TH., Chae, KY., Han, B., Kim, JH., Ha, EK., Rhie, S., and Han, MY. (2024) ‘Early Onset and Increasing Disparities in Neurodevelopmental Delays From Birth to Age 6 in Children from Low Socioeconomic Backgrounds’ </w:t>
      </w:r>
      <w:r w:rsidRPr="00C8058B">
        <w:rPr>
          <w:i/>
          <w:iCs/>
        </w:rPr>
        <w:t>Journal of Neurodevelopmental Disorders</w:t>
      </w:r>
      <w:r w:rsidRPr="00C8058B">
        <w:t xml:space="preserve">16(60) [Online] Available at: </w:t>
      </w:r>
      <w:hyperlink r:id="rId137" w:history="1">
        <w:r w:rsidRPr="00C8058B">
          <w:rPr>
            <w:rStyle w:val="Hyperlink"/>
          </w:rPr>
          <w:t>Early onset and increasing disparities in neurodevelopmental delays from birth to age 6 in children from low socioeconomic backgrounds | Journal of Neurodevelopmental Disorders | Full Text</w:t>
        </w:r>
      </w:hyperlink>
      <w:r w:rsidRPr="00C8058B">
        <w:t xml:space="preserve"> (Accessed: 17-06-2025)</w:t>
      </w:r>
    </w:p>
    <w:p w14:paraId="6043878E" w14:textId="77777777" w:rsidR="00E377D8" w:rsidRPr="00C8058B" w:rsidRDefault="00E377D8" w:rsidP="00E377D8">
      <w:pPr>
        <w:ind w:left="567" w:hanging="720"/>
      </w:pPr>
      <w:r w:rsidRPr="00C8058B">
        <w:t xml:space="preserve">Harris, N. (1994) </w:t>
      </w:r>
      <w:r w:rsidRPr="00C8058B">
        <w:rPr>
          <w:i/>
          <w:iCs/>
        </w:rPr>
        <w:t xml:space="preserve">The Education Act 1993 and Local Administration of Education </w:t>
      </w:r>
      <w:r w:rsidRPr="00C8058B">
        <w:t xml:space="preserve">Available at: </w:t>
      </w:r>
      <w:hyperlink r:id="rId138" w:history="1">
        <w:r w:rsidRPr="00C8058B">
          <w:rPr>
            <w:rStyle w:val="Hyperlink"/>
          </w:rPr>
          <w:t>The Education Act 1993 and Local Administration of Education - Harris - 1994 - The Modern Law Review - Wiley Online Library</w:t>
        </w:r>
      </w:hyperlink>
      <w:r w:rsidRPr="00C8058B">
        <w:t xml:space="preserve"> (Accessed: 16-11-2024)</w:t>
      </w:r>
    </w:p>
    <w:p w14:paraId="19B44D9F" w14:textId="77777777" w:rsidR="00E377D8" w:rsidRPr="00C8058B" w:rsidRDefault="00E377D8" w:rsidP="00E377D8">
      <w:pPr>
        <w:ind w:left="567" w:hanging="720"/>
      </w:pPr>
      <w:r w:rsidRPr="00C8058B">
        <w:t xml:space="preserve">Harris, N. (2018) </w:t>
      </w:r>
      <w:r w:rsidRPr="00C8058B">
        <w:rPr>
          <w:i/>
          <w:iCs/>
        </w:rPr>
        <w:t xml:space="preserve">Autonomy, Rights and Children with Special Needs: A New Paradigm? </w:t>
      </w:r>
      <w:r w:rsidRPr="00C8058B">
        <w:t xml:space="preserve">Available at: </w:t>
      </w:r>
      <w:hyperlink r:id="rId139" w:history="1">
        <w:r w:rsidRPr="00C8058B">
          <w:rPr>
            <w:rStyle w:val="Hyperlink"/>
          </w:rPr>
          <w:t>39_ii_ESRC_SENChildren_WP_2.pdf</w:t>
        </w:r>
      </w:hyperlink>
      <w:r w:rsidRPr="00C8058B">
        <w:t xml:space="preserve"> (Accessed: 16-11-2024)</w:t>
      </w:r>
    </w:p>
    <w:p w14:paraId="351289FB" w14:textId="77777777" w:rsidR="00E377D8" w:rsidRPr="00C8058B" w:rsidRDefault="00E377D8" w:rsidP="00E377D8">
      <w:pPr>
        <w:spacing w:line="279" w:lineRule="auto"/>
        <w:ind w:left="567" w:hanging="720"/>
      </w:pPr>
      <w:r w:rsidRPr="00C8058B">
        <w:lastRenderedPageBreak/>
        <w:t xml:space="preserve">Hart, CS., and Brando, N. (2018) ‘ A Capability Approach to Children’s Wellbeing, agency and Participatory Rights in Education’ </w:t>
      </w:r>
      <w:r w:rsidRPr="00C8058B">
        <w:rPr>
          <w:i/>
          <w:iCs/>
        </w:rPr>
        <w:t xml:space="preserve">European Journal of Education </w:t>
      </w:r>
      <w:r w:rsidRPr="00C8058B">
        <w:t xml:space="preserve">53(3) pp.293-309 Available at: </w:t>
      </w:r>
      <w:hyperlink r:id="rId140" w:history="1">
        <w:r w:rsidRPr="00C8058B">
          <w:rPr>
            <w:rStyle w:val="Hyperlink"/>
          </w:rPr>
          <w:t>A capability approach to children's well‐being, agency and participatory rights in education - Hart - 2018 - European Journal of Education - Wiley Online Library</w:t>
        </w:r>
      </w:hyperlink>
      <w:r w:rsidRPr="00C8058B">
        <w:t xml:space="preserve"> (Accessed on: 19-05-2025) </w:t>
      </w:r>
    </w:p>
    <w:p w14:paraId="23442506" w14:textId="77777777" w:rsidR="00E377D8" w:rsidRPr="00C8058B" w:rsidRDefault="00E377D8" w:rsidP="00E377D8">
      <w:pPr>
        <w:spacing w:line="279" w:lineRule="auto"/>
        <w:ind w:left="567" w:hanging="720"/>
      </w:pPr>
      <w:r w:rsidRPr="00C8058B">
        <w:t xml:space="preserve">Hebron, J., and Humphrey, N (2014) ‘Exposure to Bullying Among Students with Autism Spectrum Conditions: A Multi-Informant Analysis of Risk and Protective Factors’ </w:t>
      </w:r>
      <w:r w:rsidRPr="00C8058B">
        <w:rPr>
          <w:i/>
          <w:iCs/>
        </w:rPr>
        <w:t xml:space="preserve">Autism </w:t>
      </w:r>
      <w:r w:rsidRPr="00C8058B">
        <w:t xml:space="preserve">18(6) pp.618-630 [Online] Available at: </w:t>
      </w:r>
      <w:hyperlink r:id="rId141" w:history="1">
        <w:r w:rsidRPr="00C8058B">
          <w:rPr>
            <w:rStyle w:val="Hyperlink"/>
          </w:rPr>
          <w:t>Exposure to bullying among students with autism spectrum conditions: A multi-informant analysis of risk and protective factors</w:t>
        </w:r>
      </w:hyperlink>
      <w:r w:rsidRPr="00C8058B">
        <w:t xml:space="preserve"> (Accessed: 18-06-2025)</w:t>
      </w:r>
    </w:p>
    <w:p w14:paraId="084D0B8F" w14:textId="77777777" w:rsidR="00E377D8" w:rsidRPr="00C8058B" w:rsidRDefault="00E377D8" w:rsidP="00E377D8">
      <w:pPr>
        <w:spacing w:line="279" w:lineRule="auto"/>
        <w:ind w:left="567" w:hanging="720"/>
      </w:pPr>
      <w:r w:rsidRPr="00C8058B">
        <w:t xml:space="preserve">Hendrickx, S. (2010) </w:t>
      </w:r>
      <w:r w:rsidRPr="00C8058B">
        <w:rPr>
          <w:i/>
          <w:iCs/>
        </w:rPr>
        <w:t xml:space="preserve">The Adolescent and Adult Neuro-diversity Handbook: Asperger Syndrome, ADHD, Dyslexia, Dyspraxia and Related Conditions </w:t>
      </w:r>
      <w:r w:rsidRPr="00C8058B">
        <w:t xml:space="preserve">London: Jessica Kingsley Publishers </w:t>
      </w:r>
    </w:p>
    <w:p w14:paraId="0EC11F28" w14:textId="77777777" w:rsidR="00E377D8" w:rsidRPr="00C8058B" w:rsidRDefault="00E377D8" w:rsidP="00E377D8">
      <w:pPr>
        <w:spacing w:line="279" w:lineRule="auto"/>
        <w:ind w:left="567" w:hanging="720"/>
      </w:pPr>
      <w:r w:rsidRPr="00C8058B">
        <w:t xml:space="preserve">Hendrickx, S., and Hendrickx, J. (2024) </w:t>
      </w:r>
      <w:r w:rsidRPr="00C8058B">
        <w:rPr>
          <w:i/>
          <w:iCs/>
        </w:rPr>
        <w:t xml:space="preserve">Women and Girls on the Autism Spectrum: Understanding Life Experiences from Early Childhood to Old Age </w:t>
      </w:r>
      <w:r w:rsidRPr="00C8058B">
        <w:t>London: Jessica Kingsley Publishers</w:t>
      </w:r>
    </w:p>
    <w:p w14:paraId="21D4E978" w14:textId="77777777" w:rsidR="00E377D8" w:rsidRPr="00C8058B" w:rsidRDefault="00E377D8" w:rsidP="00E377D8">
      <w:pPr>
        <w:spacing w:line="279" w:lineRule="auto"/>
        <w:ind w:left="567" w:hanging="720"/>
      </w:pPr>
      <w:r w:rsidRPr="00C8058B">
        <w:t xml:space="preserve">Hill, P. (2021) </w:t>
      </w:r>
      <w:r w:rsidRPr="00C8058B">
        <w:rPr>
          <w:i/>
          <w:iCs/>
        </w:rPr>
        <w:t xml:space="preserve">The Parents’ Guide to ADHD Medicines </w:t>
      </w:r>
      <w:r w:rsidRPr="00C8058B">
        <w:t xml:space="preserve">London: Jessica Kingsley Publishers </w:t>
      </w:r>
    </w:p>
    <w:p w14:paraId="000D7352" w14:textId="77777777" w:rsidR="00E377D8" w:rsidRPr="00C8058B" w:rsidRDefault="00E377D8" w:rsidP="00E377D8">
      <w:pPr>
        <w:spacing w:line="279" w:lineRule="auto"/>
        <w:ind w:left="567" w:hanging="720"/>
      </w:pPr>
      <w:r w:rsidRPr="00C8058B">
        <w:t xml:space="preserve">Hockenbury, DH., and Hockenbury, SE. (2011) </w:t>
      </w:r>
      <w:r w:rsidRPr="00C8058B">
        <w:rPr>
          <w:i/>
          <w:iCs/>
        </w:rPr>
        <w:t>Discovering Psychology</w:t>
      </w:r>
      <w:r w:rsidRPr="00C8058B">
        <w:t xml:space="preserve"> New York: Worth Publishers.</w:t>
      </w:r>
    </w:p>
    <w:p w14:paraId="1F0DB249" w14:textId="77777777" w:rsidR="00E377D8" w:rsidRPr="00C8058B" w:rsidRDefault="00E377D8" w:rsidP="00E377D8">
      <w:pPr>
        <w:spacing w:line="279" w:lineRule="auto"/>
        <w:ind w:left="567" w:hanging="720"/>
      </w:pPr>
      <w:r w:rsidRPr="00C8058B">
        <w:t xml:space="preserve">Holland, K. (2024) </w:t>
      </w:r>
      <w:r w:rsidRPr="00C8058B">
        <w:rPr>
          <w:i/>
          <w:iCs/>
        </w:rPr>
        <w:t xml:space="preserve">The History of ADHD: A Timeline </w:t>
      </w:r>
      <w:r w:rsidRPr="00C8058B">
        <w:t xml:space="preserve">Available at: </w:t>
      </w:r>
      <w:hyperlink r:id="rId142" w:history="1">
        <w:r w:rsidRPr="00C8058B">
          <w:rPr>
            <w:rStyle w:val="Hyperlink"/>
          </w:rPr>
          <w:t>The History of ADHD: A Timeline</w:t>
        </w:r>
      </w:hyperlink>
      <w:r w:rsidRPr="00C8058B">
        <w:t xml:space="preserve"> (Accessed: 10-12-2024)</w:t>
      </w:r>
    </w:p>
    <w:p w14:paraId="6B7D556A" w14:textId="77777777" w:rsidR="00E377D8" w:rsidRPr="00C8058B" w:rsidRDefault="00E377D8" w:rsidP="00E377D8">
      <w:pPr>
        <w:spacing w:line="279" w:lineRule="auto"/>
        <w:ind w:left="567" w:hanging="720"/>
      </w:pPr>
      <w:r w:rsidRPr="00C8058B">
        <w:t xml:space="preserve">Holtom, D., and Lloyd-Jones, S. (2022) </w:t>
      </w:r>
      <w:r w:rsidRPr="00C8058B">
        <w:rPr>
          <w:i/>
          <w:iCs/>
        </w:rPr>
        <w:t xml:space="preserve">Review of the Demand, Capacity and Design of Neurodevelopmental Services: Summary Report </w:t>
      </w:r>
      <w:r w:rsidRPr="00C8058B">
        <w:t xml:space="preserve">Available at: </w:t>
      </w:r>
      <w:hyperlink r:id="rId143" w:history="1">
        <w:r w:rsidRPr="00C8058B">
          <w:rPr>
            <w:rStyle w:val="Hyperlink"/>
          </w:rPr>
          <w:t>Review of the Demand, Capacity and Design of Neurodevelopmental Services: Summary Report</w:t>
        </w:r>
      </w:hyperlink>
      <w:r w:rsidRPr="00C8058B">
        <w:t xml:space="preserve"> (Accessed: 27-11-2024)</w:t>
      </w:r>
    </w:p>
    <w:p w14:paraId="4242A224" w14:textId="77777777" w:rsidR="00E377D8" w:rsidRPr="00C8058B" w:rsidRDefault="00E377D8" w:rsidP="00E377D8">
      <w:pPr>
        <w:spacing w:line="279" w:lineRule="auto"/>
        <w:ind w:left="567" w:hanging="720"/>
      </w:pPr>
      <w:r w:rsidRPr="00C8058B">
        <w:t xml:space="preserve">Honeybourne, V. (2018) </w:t>
      </w:r>
      <w:r w:rsidRPr="00C8058B">
        <w:rPr>
          <w:i/>
          <w:iCs/>
        </w:rPr>
        <w:t xml:space="preserve">The Neurodiverse Classroom: A Teachers Guide to Individual Learning Needs and How to Meet Them </w:t>
      </w:r>
      <w:r w:rsidRPr="00C8058B">
        <w:t>London: Jessica Kingsley Publishers</w:t>
      </w:r>
    </w:p>
    <w:p w14:paraId="115328CE" w14:textId="77777777" w:rsidR="00E377D8" w:rsidRPr="00C8058B" w:rsidRDefault="00E377D8" w:rsidP="00E377D8">
      <w:pPr>
        <w:spacing w:line="279" w:lineRule="auto"/>
        <w:ind w:left="567" w:hanging="720"/>
      </w:pPr>
      <w:r w:rsidRPr="00C8058B">
        <w:t xml:space="preserve">Horton- Salway, M. and Davies, A. (2018) </w:t>
      </w:r>
      <w:r w:rsidRPr="00C8058B">
        <w:rPr>
          <w:i/>
          <w:iCs/>
        </w:rPr>
        <w:t xml:space="preserve">The Discourse of ADHD: Perspective on Attention Deficit Hyperactivity Disorder </w:t>
      </w:r>
      <w:r w:rsidRPr="00C8058B">
        <w:t>Derbyshire: Palgrave Macmillan</w:t>
      </w:r>
    </w:p>
    <w:p w14:paraId="3E5125A0" w14:textId="77777777" w:rsidR="00E377D8" w:rsidRPr="00C8058B" w:rsidRDefault="00E377D8" w:rsidP="00E377D8">
      <w:pPr>
        <w:spacing w:line="279" w:lineRule="auto"/>
        <w:ind w:left="567" w:hanging="720"/>
      </w:pPr>
      <w:r w:rsidRPr="00C8058B">
        <w:t xml:space="preserve">House of Lords (2022-23) </w:t>
      </w:r>
      <w:r w:rsidRPr="00C8058B">
        <w:rPr>
          <w:i/>
          <w:iCs/>
        </w:rPr>
        <w:t xml:space="preserve">Children and Families Act of 2014: A Failure of Implementation </w:t>
      </w:r>
      <w:r w:rsidRPr="00C8058B">
        <w:t xml:space="preserve">Available at: </w:t>
      </w:r>
      <w:hyperlink r:id="rId144" w:history="1">
        <w:r w:rsidRPr="00C8058B">
          <w:rPr>
            <w:rStyle w:val="Hyperlink"/>
          </w:rPr>
          <w:t>Children and Families Act 2014: A failure of implementation</w:t>
        </w:r>
      </w:hyperlink>
      <w:r w:rsidRPr="00C8058B">
        <w:t xml:space="preserve"> (Accessed: 15-05-2025)</w:t>
      </w:r>
    </w:p>
    <w:p w14:paraId="4A1D4D35" w14:textId="77777777" w:rsidR="00E377D8" w:rsidRPr="00C8058B" w:rsidRDefault="00E377D8" w:rsidP="00E377D8">
      <w:pPr>
        <w:spacing w:line="279" w:lineRule="auto"/>
        <w:ind w:left="567" w:hanging="720"/>
      </w:pPr>
      <w:proofErr w:type="spellStart"/>
      <w:r w:rsidRPr="00C8058B">
        <w:t>Howladar</w:t>
      </w:r>
      <w:proofErr w:type="spellEnd"/>
      <w:r w:rsidRPr="00C8058B">
        <w:t xml:space="preserve">, M. (2018) ‘Barriers and Opportunities of Inclusive Education in Present Educational System’ </w:t>
      </w:r>
      <w:r w:rsidRPr="00C8058B">
        <w:rPr>
          <w:i/>
          <w:iCs/>
        </w:rPr>
        <w:t xml:space="preserve">International Journal of Trend in Scientific Research and Development (IJTSRD) </w:t>
      </w:r>
      <w:r w:rsidRPr="00C8058B">
        <w:t xml:space="preserve">2(4) pp.2018-2025 [Online] Available at: </w:t>
      </w:r>
      <w:hyperlink r:id="rId145" w:history="1">
        <w:r w:rsidRPr="00C8058B">
          <w:rPr>
            <w:rStyle w:val="Hyperlink"/>
          </w:rPr>
          <w:t>Barriers_and_Opportunities_of_Inclusive_Education_.pdf</w:t>
        </w:r>
      </w:hyperlink>
      <w:r w:rsidRPr="00C8058B">
        <w:t xml:space="preserve"> (Accessed: 03-06-2025)</w:t>
      </w:r>
    </w:p>
    <w:p w14:paraId="6127BB2D" w14:textId="77777777" w:rsidR="00E377D8" w:rsidRPr="00C8058B" w:rsidRDefault="00E377D8" w:rsidP="00E377D8">
      <w:pPr>
        <w:spacing w:line="279" w:lineRule="auto"/>
        <w:ind w:left="567" w:hanging="720"/>
      </w:pPr>
      <w:r w:rsidRPr="00C8058B">
        <w:t>Hull, L., Petrides, KV., Allison, C. Smith, P., Baron-</w:t>
      </w:r>
      <w:proofErr w:type="spellStart"/>
      <w:r w:rsidRPr="00C8058B">
        <w:t>Cphen</w:t>
      </w:r>
      <w:proofErr w:type="spellEnd"/>
      <w:r w:rsidRPr="00C8058B">
        <w:t xml:space="preserve">, S., Lai, MC., and Mandy, W. (2017) ‘”Putting on my Best Normal”: Social Camouflaging in Adults with Autism Spectrum Conditions’ </w:t>
      </w:r>
      <w:r w:rsidRPr="00C8058B">
        <w:rPr>
          <w:i/>
          <w:iCs/>
        </w:rPr>
        <w:t xml:space="preserve">Journal of Autism and Developmental Disorders </w:t>
      </w:r>
      <w:r w:rsidRPr="00C8058B">
        <w:t xml:space="preserve">47(8) pp.2519-2534 [Online] Available at: </w:t>
      </w:r>
      <w:hyperlink r:id="rId146" w:history="1">
        <w:r w:rsidRPr="00C8058B">
          <w:rPr>
            <w:rStyle w:val="Hyperlink"/>
          </w:rPr>
          <w:t xml:space="preserve">“Putting on My Best Normal”: </w:t>
        </w:r>
        <w:r w:rsidRPr="00C8058B">
          <w:rPr>
            <w:rStyle w:val="Hyperlink"/>
          </w:rPr>
          <w:lastRenderedPageBreak/>
          <w:t>Social Camouflaging in Adults with Autism Spectrum Conditions - PMC</w:t>
        </w:r>
      </w:hyperlink>
      <w:r w:rsidRPr="00C8058B">
        <w:t xml:space="preserve"> (Accessed: 17-05-2025)</w:t>
      </w:r>
    </w:p>
    <w:p w14:paraId="4C448DC8" w14:textId="77777777" w:rsidR="00E377D8" w:rsidRPr="00C8058B" w:rsidRDefault="00E377D8" w:rsidP="00E377D8">
      <w:pPr>
        <w:spacing w:line="279" w:lineRule="auto"/>
        <w:ind w:left="567" w:hanging="720"/>
      </w:pPr>
      <w:r w:rsidRPr="00C8058B">
        <w:t xml:space="preserve">Humphrey, N., and Lewis, S. (2008) ‘What does Inclusion Mean for Pupils on the Autistic Spectrum in Mainstream Secondary Schools?’ </w:t>
      </w:r>
      <w:r w:rsidRPr="00C8058B">
        <w:rPr>
          <w:i/>
          <w:iCs/>
        </w:rPr>
        <w:t xml:space="preserve">Journal of Research in Special Educational Needs </w:t>
      </w:r>
      <w:r w:rsidRPr="00C8058B">
        <w:t xml:space="preserve">8(3) pp.132-140 [Online] Available at: </w:t>
      </w:r>
      <w:hyperlink r:id="rId147" w:history="1">
        <w:r w:rsidRPr="00C8058B">
          <w:rPr>
            <w:rStyle w:val="Hyperlink"/>
          </w:rPr>
          <w:t>What does ‘inclusion’ mean for pupils on the autistic spectrum in mainstream secondary schools?</w:t>
        </w:r>
      </w:hyperlink>
    </w:p>
    <w:p w14:paraId="7D0002BA" w14:textId="77777777" w:rsidR="00E377D8" w:rsidRPr="00C8058B" w:rsidRDefault="00E377D8" w:rsidP="00E377D8">
      <w:pPr>
        <w:spacing w:line="279" w:lineRule="auto"/>
        <w:ind w:left="567" w:hanging="720"/>
      </w:pPr>
      <w:r w:rsidRPr="00C8058B">
        <w:t xml:space="preserve">Hwang, YI., Arnold, S., </w:t>
      </w:r>
      <w:proofErr w:type="spellStart"/>
      <w:r w:rsidRPr="00C8058B">
        <w:t>Srasuebkul</w:t>
      </w:r>
      <w:proofErr w:type="spellEnd"/>
      <w:r w:rsidRPr="00C8058B">
        <w:t xml:space="preserve">, P., and Troller, L. (2020) ‘Understanding Anxiety in Adults on the Autism Spectrum: An Investigation of its Relationship with Intolerance of Uncertainty, Sensory Sensitivities and Repetitive Behaviours’ </w:t>
      </w:r>
      <w:r w:rsidRPr="00C8058B">
        <w:rPr>
          <w:i/>
          <w:iCs/>
        </w:rPr>
        <w:t xml:space="preserve">Autism </w:t>
      </w:r>
      <w:r w:rsidRPr="00C8058B">
        <w:t xml:space="preserve">24(2) pp.411-422 [Online] Available at: </w:t>
      </w:r>
      <w:hyperlink r:id="rId148" w:history="1">
        <w:r w:rsidRPr="00C8058B">
          <w:rPr>
            <w:rStyle w:val="Hyperlink"/>
          </w:rPr>
          <w:t>Understanding anxiety in adults on the autism spectrum: An investigation of its relationship with intolerance of uncertainty, sensory sensitivities and repetitive behaviours - PubMed</w:t>
        </w:r>
      </w:hyperlink>
      <w:r w:rsidRPr="00C8058B">
        <w:t xml:space="preserve"> (Accessed: 09-06-2025)</w:t>
      </w:r>
    </w:p>
    <w:p w14:paraId="047587F2" w14:textId="77777777" w:rsidR="00E377D8" w:rsidRPr="00C8058B" w:rsidRDefault="00E377D8" w:rsidP="00E377D8">
      <w:pPr>
        <w:spacing w:line="279" w:lineRule="auto"/>
        <w:ind w:left="567" w:hanging="720"/>
      </w:pPr>
      <w:r w:rsidRPr="00C8058B">
        <w:t xml:space="preserve">Hywell Dda University Health Board (2023) </w:t>
      </w:r>
      <w:r w:rsidRPr="00C8058B">
        <w:rPr>
          <w:i/>
          <w:iCs/>
        </w:rPr>
        <w:t xml:space="preserve">Autism and Attention Deficit Hyperactivity Disorder (ADHD) Waiting Times </w:t>
      </w:r>
      <w:r w:rsidRPr="00C8058B">
        <w:t xml:space="preserve">Available at: </w:t>
      </w:r>
      <w:hyperlink r:id="rId149" w:history="1">
        <w:r w:rsidRPr="00C8058B">
          <w:rPr>
            <w:rStyle w:val="Hyperlink"/>
          </w:rPr>
          <w:t>Reference:</w:t>
        </w:r>
      </w:hyperlink>
      <w:r w:rsidRPr="00C8058B">
        <w:t xml:space="preserve"> (Accessed: 03-06-2025)</w:t>
      </w:r>
    </w:p>
    <w:p w14:paraId="2BECF175" w14:textId="77777777" w:rsidR="00E377D8" w:rsidRPr="00C8058B" w:rsidRDefault="00E377D8" w:rsidP="00E377D8">
      <w:pPr>
        <w:spacing w:line="279" w:lineRule="auto"/>
        <w:ind w:left="567" w:hanging="720"/>
      </w:pPr>
      <w:r w:rsidRPr="00C8058B">
        <w:t xml:space="preserve">Iao, LS. (2024) ‘Editorial: Wellbeing in Parents of Neurodivergent Children’ </w:t>
      </w:r>
      <w:r w:rsidRPr="00C8058B">
        <w:rPr>
          <w:i/>
          <w:iCs/>
        </w:rPr>
        <w:t xml:space="preserve">Psychiatry </w:t>
      </w:r>
      <w:r w:rsidRPr="00C8058B">
        <w:t xml:space="preserve">15 pp.1-2 [Online] Available at: </w:t>
      </w:r>
      <w:hyperlink r:id="rId150" w:history="1">
        <w:r w:rsidRPr="00C8058B">
          <w:rPr>
            <w:rStyle w:val="Hyperlink"/>
          </w:rPr>
          <w:t>Editorial_Wellbeing_in_parents_of_neurodivergent_c.pdf</w:t>
        </w:r>
      </w:hyperlink>
      <w:r w:rsidRPr="00C8058B">
        <w:t xml:space="preserve"> (Accessed: 09-06-2025) </w:t>
      </w:r>
    </w:p>
    <w:p w14:paraId="3BF7E53A" w14:textId="77777777" w:rsidR="00E377D8" w:rsidRPr="00C8058B" w:rsidRDefault="00E377D8" w:rsidP="00E377D8">
      <w:pPr>
        <w:spacing w:line="279" w:lineRule="auto"/>
        <w:ind w:left="567" w:hanging="720"/>
      </w:pPr>
      <w:proofErr w:type="spellStart"/>
      <w:r w:rsidRPr="00C8058B">
        <w:t>Ikeguchi</w:t>
      </w:r>
      <w:proofErr w:type="spellEnd"/>
      <w:r w:rsidRPr="00C8058B">
        <w:t xml:space="preserve">, C. (2024) ‘Extending the BPS Model to Education: Focus on Culture-Bound Syndromes’ In: </w:t>
      </w:r>
      <w:proofErr w:type="spellStart"/>
      <w:r w:rsidRPr="00C8058B">
        <w:t>Taukeni</w:t>
      </w:r>
      <w:proofErr w:type="spellEnd"/>
      <w:r w:rsidRPr="00C8058B">
        <w:t xml:space="preserve">, SG., and </w:t>
      </w:r>
      <w:proofErr w:type="spellStart"/>
      <w:r w:rsidRPr="00C8058B">
        <w:t>Mollaoglu</w:t>
      </w:r>
      <w:proofErr w:type="spellEnd"/>
      <w:r w:rsidRPr="00C8058B">
        <w:t xml:space="preserve">, M. </w:t>
      </w:r>
      <w:r w:rsidRPr="00C8058B">
        <w:rPr>
          <w:i/>
          <w:iCs/>
        </w:rPr>
        <w:t xml:space="preserve">Integrating the Biopsychosocial Model in Education </w:t>
      </w:r>
      <w:r w:rsidRPr="00C8058B">
        <w:t xml:space="preserve">United States: IGI Global Scientific Publishing </w:t>
      </w:r>
    </w:p>
    <w:p w14:paraId="3021C61A" w14:textId="77777777" w:rsidR="00E377D8" w:rsidRPr="00C8058B" w:rsidRDefault="00E377D8" w:rsidP="00E377D8">
      <w:pPr>
        <w:spacing w:line="279" w:lineRule="auto"/>
        <w:ind w:left="567" w:hanging="720"/>
      </w:pPr>
      <w:r w:rsidRPr="00C8058B">
        <w:t xml:space="preserve">Impact (2022) </w:t>
      </w:r>
      <w:r w:rsidRPr="00C8058B">
        <w:rPr>
          <w:i/>
          <w:iCs/>
        </w:rPr>
        <w:t xml:space="preserve">Impact Survey Revels Serious School Funding Concerns </w:t>
      </w:r>
      <w:r w:rsidRPr="00C8058B">
        <w:t xml:space="preserve">Available at: </w:t>
      </w:r>
      <w:hyperlink r:id="rId151" w:history="1">
        <w:r w:rsidRPr="00C8058B">
          <w:rPr>
            <w:rStyle w:val="Hyperlink"/>
          </w:rPr>
          <w:t>https://www.impact.wales/news/impact-surveeveals-serious-school-funding-concerns/</w:t>
        </w:r>
      </w:hyperlink>
      <w:r w:rsidRPr="00C8058B">
        <w:t xml:space="preserve"> (Accessed: 04-07-2025)</w:t>
      </w:r>
    </w:p>
    <w:p w14:paraId="1AB999BB" w14:textId="77777777" w:rsidR="00E377D8" w:rsidRPr="00C8058B" w:rsidRDefault="00E377D8" w:rsidP="00E377D8">
      <w:pPr>
        <w:spacing w:line="279" w:lineRule="auto"/>
        <w:ind w:left="567" w:hanging="720"/>
      </w:pPr>
      <w:proofErr w:type="spellStart"/>
      <w:r w:rsidRPr="00C8058B">
        <w:t>Iyama-Kurtycz</w:t>
      </w:r>
      <w:proofErr w:type="spellEnd"/>
      <w:r w:rsidRPr="00C8058B">
        <w:t xml:space="preserve"> (2016) </w:t>
      </w:r>
      <w:r w:rsidRPr="00C8058B">
        <w:rPr>
          <w:i/>
          <w:iCs/>
        </w:rPr>
        <w:t xml:space="preserve">Diagnosing and Caring for the Child with Autism Spectrum Disorder: A Practical Guide for the Primary Care Provider </w:t>
      </w:r>
      <w:r w:rsidRPr="00C8058B">
        <w:t>Madison: Springer</w:t>
      </w:r>
      <w:r w:rsidRPr="00C8058B">
        <w:rPr>
          <w:i/>
          <w:iCs/>
        </w:rPr>
        <w:t xml:space="preserve"> </w:t>
      </w:r>
    </w:p>
    <w:p w14:paraId="5D4B5CF2" w14:textId="77777777" w:rsidR="00E377D8" w:rsidRPr="00C8058B" w:rsidRDefault="00E377D8" w:rsidP="00E377D8">
      <w:pPr>
        <w:spacing w:line="279" w:lineRule="auto"/>
        <w:ind w:left="567" w:hanging="720"/>
      </w:pPr>
      <w:r w:rsidRPr="00C8058B">
        <w:t xml:space="preserve">Jack, C. (2022) </w:t>
      </w:r>
      <w:r w:rsidRPr="00C8058B">
        <w:rPr>
          <w:i/>
          <w:iCs/>
        </w:rPr>
        <w:t xml:space="preserve">From Autistic Linear Spectrum to Pie Chart Spectrum </w:t>
      </w:r>
      <w:r w:rsidRPr="00C8058B">
        <w:t xml:space="preserve">Available at: </w:t>
      </w:r>
      <w:hyperlink r:id="rId152" w:history="1">
        <w:r w:rsidRPr="00C8058B">
          <w:rPr>
            <w:rStyle w:val="Hyperlink"/>
          </w:rPr>
          <w:t>From Autistic Linear Spectrum to Pie Chart Spectrum | Psychology Today United Kingdom</w:t>
        </w:r>
      </w:hyperlink>
      <w:r w:rsidRPr="00C8058B">
        <w:t xml:space="preserve"> (Accessed: 04-06-2025)</w:t>
      </w:r>
    </w:p>
    <w:p w14:paraId="2F398ABA" w14:textId="77777777" w:rsidR="00E377D8" w:rsidRPr="00C8058B" w:rsidRDefault="00E377D8" w:rsidP="00E377D8">
      <w:pPr>
        <w:spacing w:line="279" w:lineRule="auto"/>
        <w:ind w:left="567" w:hanging="720"/>
      </w:pPr>
      <w:r w:rsidRPr="00C8058B">
        <w:t xml:space="preserve">Jenkins, L. (2020) </w:t>
      </w:r>
      <w:r w:rsidRPr="00C8058B">
        <w:rPr>
          <w:i/>
          <w:iCs/>
        </w:rPr>
        <w:t>Tackling the Languages Crisis: Supporting Multilingualism in the New Curriculum in Wales</w:t>
      </w:r>
      <w:r w:rsidRPr="00C8058B">
        <w:t xml:space="preserve"> Available at: </w:t>
      </w:r>
      <w:hyperlink r:id="rId153" w:history="1">
        <w:r w:rsidRPr="00C8058B">
          <w:rPr>
            <w:rStyle w:val="Hyperlink"/>
          </w:rPr>
          <w:t>Tackling the languages ‘crisis’: Supporting multilingualism in the new curriculum for Wales | BERA</w:t>
        </w:r>
      </w:hyperlink>
      <w:r w:rsidRPr="00C8058B">
        <w:t xml:space="preserve"> (Accessed: 24-06-2025)</w:t>
      </w:r>
    </w:p>
    <w:p w14:paraId="4D8BE11A" w14:textId="77777777" w:rsidR="00E377D8" w:rsidRPr="00C8058B" w:rsidRDefault="00E377D8" w:rsidP="00E377D8">
      <w:pPr>
        <w:spacing w:line="279" w:lineRule="auto"/>
        <w:ind w:left="567" w:hanging="720"/>
      </w:pPr>
      <w:r w:rsidRPr="00C8058B">
        <w:t xml:space="preserve">Johansen, MB. (2017) ‘Differences Between Children and Young People: A Multiple Case Study from Denmark’ </w:t>
      </w:r>
      <w:r w:rsidRPr="00C8058B">
        <w:rPr>
          <w:i/>
          <w:iCs/>
        </w:rPr>
        <w:t xml:space="preserve">Global Studies of Childhood </w:t>
      </w:r>
      <w:r w:rsidRPr="00C8058B">
        <w:t xml:space="preserve">7(1) pp.62-72 Available at: </w:t>
      </w:r>
      <w:hyperlink r:id="rId154" w:history="1">
        <w:r w:rsidRPr="00C8058B">
          <w:rPr>
            <w:rStyle w:val="Hyperlink"/>
          </w:rPr>
          <w:t>Differences between children and young people: A multiple case study from Denmark</w:t>
        </w:r>
      </w:hyperlink>
      <w:r w:rsidRPr="00C8058B">
        <w:t xml:space="preserve"> (Accessed: 12-12-2024)</w:t>
      </w:r>
    </w:p>
    <w:p w14:paraId="0A4792FE" w14:textId="77777777" w:rsidR="00E377D8" w:rsidRPr="00C8058B" w:rsidRDefault="00E377D8" w:rsidP="00E377D8">
      <w:pPr>
        <w:spacing w:line="279" w:lineRule="auto"/>
        <w:ind w:left="567" w:hanging="720"/>
      </w:pPr>
      <w:proofErr w:type="spellStart"/>
      <w:r w:rsidRPr="00C8058B">
        <w:t>Junghanel</w:t>
      </w:r>
      <w:proofErr w:type="spellEnd"/>
      <w:r w:rsidRPr="00C8058B">
        <w:t xml:space="preserve">, M., </w:t>
      </w:r>
      <w:proofErr w:type="spellStart"/>
      <w:r w:rsidRPr="00C8058B">
        <w:t>Rodenacker</w:t>
      </w:r>
      <w:proofErr w:type="spellEnd"/>
      <w:r w:rsidRPr="00C8058B">
        <w:t>, K., and Dose, C. (2019) ‘Applying the Bifactor S-1 Model to Ratings of ADHD/ODD Symptoms: A Commentary on Burns</w:t>
      </w:r>
      <w:r w:rsidRPr="00C8058B">
        <w:rPr>
          <w:i/>
          <w:iCs/>
        </w:rPr>
        <w:t xml:space="preserve"> </w:t>
      </w:r>
      <w:r w:rsidRPr="00C8058B">
        <w:t>and a RE-</w:t>
      </w:r>
      <w:r w:rsidRPr="00C8058B">
        <w:lastRenderedPageBreak/>
        <w:t xml:space="preserve">Analysis’ </w:t>
      </w:r>
      <w:r w:rsidRPr="00C8058B">
        <w:rPr>
          <w:i/>
          <w:iCs/>
        </w:rPr>
        <w:t xml:space="preserve">Abnormal Child Psychology </w:t>
      </w:r>
      <w:r w:rsidRPr="00C8058B">
        <w:t xml:space="preserve">48 pp.905-910 [Online] Available at: </w:t>
      </w:r>
      <w:hyperlink r:id="rId155" w:anchor="citeas" w:history="1">
        <w:r w:rsidRPr="00C8058B">
          <w:rPr>
            <w:rStyle w:val="Hyperlink"/>
          </w:rPr>
          <w:t>Applying the Bifactor S-1 Model to Ratings of ADHD/ODD Symptoms: A Commentary on Burns et al. (2019) and a Re-Analysis | Research on Child and Adolescent Psychopathology</w:t>
        </w:r>
      </w:hyperlink>
      <w:r w:rsidRPr="00C8058B">
        <w:t xml:space="preserve"> (Accessed: 04-07-2025)</w:t>
      </w:r>
    </w:p>
    <w:p w14:paraId="76DEC701" w14:textId="77777777" w:rsidR="00E377D8" w:rsidRPr="00C8058B" w:rsidRDefault="00E377D8" w:rsidP="00E377D8">
      <w:pPr>
        <w:spacing w:line="279" w:lineRule="auto"/>
        <w:ind w:left="567" w:hanging="720"/>
      </w:pPr>
      <w:r w:rsidRPr="00C8058B">
        <w:t xml:space="preserve">Jurgens, A (2019) </w:t>
      </w:r>
      <w:r w:rsidRPr="00C8058B">
        <w:rPr>
          <w:i/>
          <w:iCs/>
        </w:rPr>
        <w:t xml:space="preserve">Neurodiversity in a Neurotypical World: An Enactive Framework for Investigating Autism and Social Institutions </w:t>
      </w:r>
      <w:r w:rsidRPr="00C8058B">
        <w:t xml:space="preserve">Available at: </w:t>
      </w:r>
      <w:hyperlink r:id="rId156" w:history="1">
        <w:r w:rsidRPr="00C8058B">
          <w:rPr>
            <w:rStyle w:val="Hyperlink"/>
          </w:rPr>
          <w:t>NeurodiversityinaNeurotypicalWorldJurgensDraftVersion.pdf</w:t>
        </w:r>
      </w:hyperlink>
      <w:r w:rsidRPr="00C8058B">
        <w:t xml:space="preserve"> (Accessed: 29-12-2024) </w:t>
      </w:r>
    </w:p>
    <w:p w14:paraId="5B855C0F" w14:textId="77777777" w:rsidR="00E377D8" w:rsidRPr="00C8058B" w:rsidRDefault="00E377D8" w:rsidP="00E377D8">
      <w:pPr>
        <w:spacing w:line="279" w:lineRule="auto"/>
        <w:ind w:left="567" w:hanging="720"/>
      </w:pPr>
      <w:r w:rsidRPr="00C8058B">
        <w:t xml:space="preserve">Kanner, L. (1943) ‘Autistic Disturbances of Affective Contact’ </w:t>
      </w:r>
      <w:r w:rsidRPr="00C8058B">
        <w:rPr>
          <w:i/>
          <w:iCs/>
        </w:rPr>
        <w:t xml:space="preserve">Nervous Child </w:t>
      </w:r>
      <w:r w:rsidRPr="00C8058B">
        <w:t xml:space="preserve">2 pp.217-250 Available at: </w:t>
      </w:r>
      <w:hyperlink r:id="rId157" w:history="1">
        <w:r w:rsidRPr="00C8058B">
          <w:rPr>
            <w:rStyle w:val="Hyperlink"/>
          </w:rPr>
          <w:t xml:space="preserve">neurodiversity.com | </w:t>
        </w:r>
        <w:proofErr w:type="spellStart"/>
        <w:r w:rsidRPr="00C8058B">
          <w:rPr>
            <w:rStyle w:val="Hyperlink"/>
          </w:rPr>
          <w:t>leo</w:t>
        </w:r>
        <w:proofErr w:type="spellEnd"/>
        <w:r w:rsidRPr="00C8058B">
          <w:rPr>
            <w:rStyle w:val="Hyperlink"/>
          </w:rPr>
          <w:t xml:space="preserve"> ka...</w:t>
        </w:r>
      </w:hyperlink>
      <w:r w:rsidRPr="00C8058B">
        <w:t xml:space="preserve"> (Accessed: 06-12-2024) </w:t>
      </w:r>
    </w:p>
    <w:p w14:paraId="26299E77" w14:textId="77777777" w:rsidR="00E377D8" w:rsidRPr="00C8058B" w:rsidRDefault="00E377D8" w:rsidP="00E377D8">
      <w:pPr>
        <w:ind w:left="567" w:hanging="720"/>
      </w:pPr>
      <w:r w:rsidRPr="00C8058B">
        <w:t xml:space="preserve">Kapur, R. (2020) </w:t>
      </w:r>
      <w:r w:rsidRPr="00C8058B">
        <w:rPr>
          <w:i/>
          <w:iCs/>
        </w:rPr>
        <w:t xml:space="preserve">Theories of Pedagogy </w:t>
      </w:r>
      <w:r w:rsidRPr="00C8058B">
        <w:t xml:space="preserve">Available at: </w:t>
      </w:r>
      <w:hyperlink r:id="rId158" w:history="1">
        <w:r w:rsidRPr="00C8058B">
          <w:rPr>
            <w:rStyle w:val="Hyperlink"/>
          </w:rPr>
          <w:t>(PDF) Theories of Pedagogy</w:t>
        </w:r>
      </w:hyperlink>
      <w:r w:rsidRPr="00C8058B">
        <w:t xml:space="preserve"> (Accessed: 01-11-2024)</w:t>
      </w:r>
    </w:p>
    <w:p w14:paraId="25B10E1A" w14:textId="77777777" w:rsidR="00E377D8" w:rsidRPr="00C8058B" w:rsidRDefault="00E377D8" w:rsidP="00E377D8">
      <w:pPr>
        <w:spacing w:line="279" w:lineRule="auto"/>
        <w:ind w:left="567" w:hanging="720"/>
      </w:pPr>
      <w:r w:rsidRPr="00C8058B">
        <w:t xml:space="preserve">Karagianni, GK. (2024) ‘Metacognition, Vygotsky and Theory of Mind: Exploring Cognitive Development and Academic Achievement’ </w:t>
      </w:r>
      <w:r w:rsidRPr="00C8058B">
        <w:rPr>
          <w:i/>
          <w:iCs/>
        </w:rPr>
        <w:t xml:space="preserve">International Journal of Development Research </w:t>
      </w:r>
      <w:r w:rsidRPr="00C8058B">
        <w:t xml:space="preserve">14(10) pp.66928-66933 Available at: </w:t>
      </w:r>
      <w:hyperlink r:id="rId159" w:history="1">
        <w:r w:rsidRPr="00C8058B">
          <w:rPr>
            <w:rStyle w:val="Hyperlink"/>
          </w:rPr>
          <w:t>METACOGNITION_VYGOTSKY_AND_THEORY_OF_MIN.pdf</w:t>
        </w:r>
      </w:hyperlink>
      <w:r w:rsidRPr="00C8058B">
        <w:t xml:space="preserve"> (Accessed: 14-12-2024)</w:t>
      </w:r>
    </w:p>
    <w:p w14:paraId="1476D13E" w14:textId="77777777" w:rsidR="00E377D8" w:rsidRPr="00C8058B" w:rsidRDefault="00E377D8" w:rsidP="00E377D8">
      <w:pPr>
        <w:spacing w:line="279" w:lineRule="auto"/>
        <w:ind w:left="567" w:hanging="720"/>
      </w:pPr>
      <w:r w:rsidRPr="00C8058B">
        <w:t xml:space="preserve">Karniski, W. (2022) </w:t>
      </w:r>
      <w:r w:rsidRPr="00C8058B">
        <w:rPr>
          <w:i/>
          <w:iCs/>
        </w:rPr>
        <w:t xml:space="preserve">ADHD Medication: Does it Work and is it Safe? </w:t>
      </w:r>
      <w:r w:rsidRPr="00C8058B">
        <w:t xml:space="preserve">London: Rowman and Littlefield </w:t>
      </w:r>
    </w:p>
    <w:p w14:paraId="2D45EA2D" w14:textId="77777777" w:rsidR="00E377D8" w:rsidRPr="00C8058B" w:rsidRDefault="00E377D8" w:rsidP="00E377D8">
      <w:pPr>
        <w:spacing w:line="279" w:lineRule="auto"/>
        <w:ind w:left="567" w:hanging="720"/>
      </w:pPr>
      <w:r w:rsidRPr="00C8058B">
        <w:t xml:space="preserve">Kaushik, D., Garg, M., and Mishra, A. (2023) ‘Exploring Developmental Pathways: An In-Depth Analysis of Bronfenbrenner’s Bioecological Model’ </w:t>
      </w:r>
      <w:r w:rsidRPr="00C8058B">
        <w:rPr>
          <w:i/>
          <w:iCs/>
        </w:rPr>
        <w:t xml:space="preserve">International Journal for Multidisciplinary Research </w:t>
      </w:r>
      <w:r w:rsidRPr="00C8058B">
        <w:t xml:space="preserve">[Online] Available at: </w:t>
      </w:r>
      <w:hyperlink r:id="rId160" w:history="1">
        <w:r w:rsidRPr="00C8058B">
          <w:rPr>
            <w:rStyle w:val="Hyperlink"/>
          </w:rPr>
          <w:t>9154.pdf</w:t>
        </w:r>
      </w:hyperlink>
      <w:r w:rsidRPr="00C8058B">
        <w:t xml:space="preserve"> (Accessed: 21-05-2025)</w:t>
      </w:r>
    </w:p>
    <w:p w14:paraId="6E359218" w14:textId="77777777" w:rsidR="00E377D8" w:rsidRPr="00C8058B" w:rsidRDefault="00E377D8" w:rsidP="00E377D8">
      <w:pPr>
        <w:spacing w:line="279" w:lineRule="auto"/>
        <w:ind w:left="567" w:hanging="720"/>
      </w:pPr>
      <w:r w:rsidRPr="00C8058B">
        <w:t xml:space="preserve">Kenny, L., Hattersley, C., Molins, B., Buckley, C., Povey, C., &amp; Pellicano, E. (2015). ‘Which terms should be used to describe autism? Perspectives from the UK autism community’ </w:t>
      </w:r>
      <w:r w:rsidRPr="00C8058B">
        <w:rPr>
          <w:i/>
          <w:iCs/>
        </w:rPr>
        <w:t>Autism</w:t>
      </w:r>
      <w:r w:rsidRPr="00C8058B">
        <w:t xml:space="preserve"> 20(4) pp442–462 Available at:  </w:t>
      </w:r>
      <w:hyperlink r:id="rId161" w:history="1">
        <w:r w:rsidRPr="00C8058B">
          <w:rPr>
            <w:rStyle w:val="Hyperlink"/>
          </w:rPr>
          <w:t>Which terms should be used to describe autism? Perspectives from the UK autism community - Lorcan Kenny, Caroline Hattersley, Bonnie Molins, Carole Buckley, Carol Povey, Elizabeth Pellicano, 2016</w:t>
        </w:r>
      </w:hyperlink>
      <w:r w:rsidRPr="00C8058B">
        <w:t xml:space="preserve"> (Accessed: 29-12-2024) </w:t>
      </w:r>
    </w:p>
    <w:p w14:paraId="18328314" w14:textId="77777777" w:rsidR="00E377D8" w:rsidRPr="00C8058B" w:rsidRDefault="00E377D8" w:rsidP="00E377D8">
      <w:pPr>
        <w:spacing w:line="279" w:lineRule="auto"/>
        <w:ind w:left="567" w:hanging="720"/>
      </w:pPr>
      <w:r w:rsidRPr="00C8058B">
        <w:t xml:space="preserve">Kent, W., Llewellyn, M., and Saltus, R. (2023) </w:t>
      </w:r>
      <w:r w:rsidRPr="00C8058B">
        <w:rPr>
          <w:i/>
          <w:iCs/>
        </w:rPr>
        <w:t xml:space="preserve">Voice and Control: Research to Support the Final Report of the Evaluation of the Social Services and Wellbeing (Wales) Act 2014 </w:t>
      </w:r>
      <w:r w:rsidRPr="00C8058B">
        <w:t xml:space="preserve">Available at: </w:t>
      </w:r>
      <w:hyperlink r:id="rId162" w:history="1">
        <w:r w:rsidRPr="00C8058B">
          <w:rPr>
            <w:rStyle w:val="Hyperlink"/>
          </w:rPr>
          <w:t>Voice and Control: Research to support the Final Report of the Evaluation of the Social Services and Wellbeing (Wales) Act 2014 | Request PDF</w:t>
        </w:r>
      </w:hyperlink>
      <w:r w:rsidRPr="00C8058B">
        <w:t xml:space="preserve"> (Accessed: 03-07-2025)</w:t>
      </w:r>
    </w:p>
    <w:p w14:paraId="64DB6085" w14:textId="77777777" w:rsidR="00E377D8" w:rsidRPr="00C8058B" w:rsidRDefault="00E377D8" w:rsidP="00E377D8">
      <w:pPr>
        <w:spacing w:line="279" w:lineRule="auto"/>
        <w:ind w:left="567" w:hanging="720"/>
      </w:pPr>
      <w:r w:rsidRPr="00C8058B">
        <w:t xml:space="preserve">Khazri, M. (2024) </w:t>
      </w:r>
      <w:r w:rsidRPr="00C8058B">
        <w:rPr>
          <w:i/>
          <w:iCs/>
        </w:rPr>
        <w:t xml:space="preserve">Exploring Language Development in Children: Insights From Theory and Practice </w:t>
      </w:r>
      <w:r w:rsidRPr="00C8058B">
        <w:t xml:space="preserve">Available at: </w:t>
      </w:r>
      <w:hyperlink r:id="rId163" w:history="1">
        <w:r w:rsidRPr="00C8058B">
          <w:rPr>
            <w:rStyle w:val="Hyperlink"/>
          </w:rPr>
          <w:t>ExploringLanguageDevelopmentinChildren.pdf</w:t>
        </w:r>
      </w:hyperlink>
      <w:r w:rsidRPr="00C8058B">
        <w:t xml:space="preserve"> (Accessed: 14-12-2024)</w:t>
      </w:r>
    </w:p>
    <w:p w14:paraId="4F12A861" w14:textId="77777777" w:rsidR="00E377D8" w:rsidRPr="00C8058B" w:rsidRDefault="00E377D8" w:rsidP="00E377D8">
      <w:pPr>
        <w:spacing w:line="279" w:lineRule="auto"/>
        <w:ind w:left="567" w:hanging="720"/>
      </w:pPr>
      <w:r w:rsidRPr="00C8058B">
        <w:t xml:space="preserve">Knight, C., and Conn, C. (2025) </w:t>
      </w:r>
      <w:r w:rsidRPr="00C8058B">
        <w:rPr>
          <w:i/>
          <w:iCs/>
        </w:rPr>
        <w:t xml:space="preserve">A Model for Inclusive Education in Wales </w:t>
      </w:r>
      <w:r w:rsidRPr="00C8058B">
        <w:t xml:space="preserve">Available at: </w:t>
      </w:r>
      <w:hyperlink r:id="rId164" w:history="1">
        <w:r w:rsidRPr="00C8058B">
          <w:rPr>
            <w:rStyle w:val="Hyperlink"/>
          </w:rPr>
          <w:t>PowerPoint Presentation</w:t>
        </w:r>
      </w:hyperlink>
      <w:r w:rsidRPr="00C8058B">
        <w:t xml:space="preserve"> (Accessed: 24-06-2025)</w:t>
      </w:r>
    </w:p>
    <w:p w14:paraId="19D277D1" w14:textId="77777777" w:rsidR="00E377D8" w:rsidRPr="00C8058B" w:rsidRDefault="00E377D8" w:rsidP="00E377D8">
      <w:pPr>
        <w:ind w:left="567" w:hanging="720"/>
      </w:pPr>
      <w:r w:rsidRPr="00C8058B">
        <w:t xml:space="preserve">Knight, C., and Crick, T. (2021) ‘Inclusive Education in Wales: Interpretating Discourses of Values and Practice Using Critical Policy Analysis’ </w:t>
      </w:r>
      <w:r w:rsidRPr="00C8058B">
        <w:rPr>
          <w:i/>
          <w:iCs/>
        </w:rPr>
        <w:t xml:space="preserve">ECNU Review of Education </w:t>
      </w:r>
      <w:r w:rsidRPr="00C8058B">
        <w:t xml:space="preserve">5(2) pp. 258-283 Available at: </w:t>
      </w:r>
      <w:hyperlink r:id="rId165" w:history="1">
        <w:r w:rsidRPr="00C8058B">
          <w:rPr>
            <w:rStyle w:val="Hyperlink"/>
          </w:rPr>
          <w:t>Inclusive Education in Wales: Interpreting Discourses of Values and Practice Using Critical Policy Analysis</w:t>
        </w:r>
      </w:hyperlink>
      <w:r w:rsidRPr="00C8058B">
        <w:t xml:space="preserve"> (Accessed: 01-11-2024)</w:t>
      </w:r>
    </w:p>
    <w:p w14:paraId="3A4B59F4" w14:textId="77777777" w:rsidR="00E377D8" w:rsidRPr="00C8058B" w:rsidRDefault="00E377D8" w:rsidP="00E377D8">
      <w:pPr>
        <w:spacing w:line="279" w:lineRule="auto"/>
        <w:ind w:left="567" w:hanging="720"/>
      </w:pPr>
      <w:r w:rsidRPr="00C8058B">
        <w:lastRenderedPageBreak/>
        <w:t xml:space="preserve">Knight, C., Clegg, Z., Conn, C., Hutt, M., and Crick, T. (2022) ‘Aspiring to Include Versus Implicit ‘Othering’: Teachers’ Perceptions of Inclusive Education in </w:t>
      </w:r>
      <w:proofErr w:type="spellStart"/>
      <w:r w:rsidRPr="00C8058B">
        <w:t>Wales’</w:t>
      </w:r>
      <w:proofErr w:type="spellEnd"/>
      <w:r w:rsidRPr="00C8058B">
        <w:t xml:space="preserve"> </w:t>
      </w:r>
      <w:r w:rsidRPr="00C8058B">
        <w:rPr>
          <w:i/>
          <w:iCs/>
        </w:rPr>
        <w:t xml:space="preserve">British Journal of Special Education </w:t>
      </w:r>
      <w:r w:rsidRPr="00C8058B">
        <w:t xml:space="preserve">49(1) pp.6-23 [Online] Available at: </w:t>
      </w:r>
      <w:hyperlink r:id="rId166" w:history="1">
        <w:r w:rsidRPr="00C8058B">
          <w:rPr>
            <w:rStyle w:val="Hyperlink"/>
          </w:rPr>
          <w:t>Aspiring to include versus implicit ‘othering’: teachers' perceptions of inclusive education in Wales</w:t>
        </w:r>
      </w:hyperlink>
      <w:r w:rsidRPr="00C8058B">
        <w:t xml:space="preserve"> (Accessed: 03-06-2025)</w:t>
      </w:r>
    </w:p>
    <w:p w14:paraId="77C6B4FD" w14:textId="77777777" w:rsidR="00E377D8" w:rsidRPr="00C8058B" w:rsidRDefault="00E377D8" w:rsidP="00E377D8">
      <w:pPr>
        <w:spacing w:line="279" w:lineRule="auto"/>
        <w:ind w:left="567" w:hanging="720"/>
      </w:pPr>
      <w:r w:rsidRPr="00C8058B">
        <w:t xml:space="preserve">Kos, J. and </w:t>
      </w:r>
      <w:proofErr w:type="spellStart"/>
      <w:r w:rsidRPr="00C8058B">
        <w:t>Richdale</w:t>
      </w:r>
      <w:proofErr w:type="spellEnd"/>
      <w:r w:rsidRPr="00C8058B">
        <w:t xml:space="preserve">, A. (2004) ‘The History of Attention-Deficit/Hyperactivity Disorder’ </w:t>
      </w:r>
      <w:r w:rsidRPr="00C8058B">
        <w:rPr>
          <w:i/>
          <w:iCs/>
        </w:rPr>
        <w:t xml:space="preserve">Australian Journal of Learning Disabilities </w:t>
      </w:r>
      <w:r w:rsidRPr="00C8058B">
        <w:t xml:space="preserve">9(1) pp.22-24 Available at: </w:t>
      </w:r>
      <w:hyperlink r:id="rId167" w:history="1">
        <w:r w:rsidRPr="00C8058B">
          <w:rPr>
            <w:rStyle w:val="Hyperlink"/>
          </w:rPr>
          <w:t>The_history_of_attention-deficithyperactivity_diso.pdf</w:t>
        </w:r>
      </w:hyperlink>
      <w:r w:rsidRPr="00C8058B">
        <w:t xml:space="preserve"> (Accessed: 10-12-2024)</w:t>
      </w:r>
    </w:p>
    <w:p w14:paraId="1D1A3577" w14:textId="77777777" w:rsidR="00E377D8" w:rsidRPr="00C8058B" w:rsidRDefault="00E377D8" w:rsidP="00E377D8">
      <w:pPr>
        <w:spacing w:line="279" w:lineRule="auto"/>
        <w:ind w:left="567" w:hanging="720"/>
      </w:pPr>
      <w:r w:rsidRPr="00C8058B">
        <w:t xml:space="preserve">Krause, N., Blackwell, L, and Claridge, S. (2019) ‘An Exploration of the Impact of the Emotional Literacy Support Assistant (ELSA) Programme on Wellbeing from the Perspective of Pupils </w:t>
      </w:r>
      <w:r w:rsidRPr="00C8058B">
        <w:rPr>
          <w:i/>
          <w:iCs/>
        </w:rPr>
        <w:t xml:space="preserve">Educational Psychology in Practice </w:t>
      </w:r>
      <w:r w:rsidRPr="00C8058B">
        <w:t xml:space="preserve">36 pp. 1-15 [Online] Available at: </w:t>
      </w:r>
      <w:hyperlink r:id="rId168" w:history="1">
        <w:r w:rsidRPr="00C8058B">
          <w:rPr>
            <w:rStyle w:val="Hyperlink"/>
          </w:rPr>
          <w:t>An exploration of the impact of the Emotional Literacy Support Assistant (ELSA) programme on wellbeing from the perspective of pupils</w:t>
        </w:r>
      </w:hyperlink>
      <w:r w:rsidRPr="00C8058B">
        <w:t xml:space="preserve"> (Accessed: 17-06-2025)</w:t>
      </w:r>
    </w:p>
    <w:p w14:paraId="1181CAE9" w14:textId="77777777" w:rsidR="00E377D8" w:rsidRPr="00C8058B" w:rsidRDefault="00E377D8" w:rsidP="00E377D8">
      <w:pPr>
        <w:spacing w:line="279" w:lineRule="auto"/>
        <w:ind w:left="567" w:hanging="720"/>
        <w:jc w:val="both"/>
      </w:pPr>
      <w:r w:rsidRPr="00C8058B">
        <w:t xml:space="preserve">Kuo, YK., Batool, S., Devi, S., Tahir, T., and Yu, J. (2023) ‘Exploring the Impact of Emotionalised Learning Experiences on the Affective Domain: A Comprehensive Analysis’ </w:t>
      </w:r>
      <w:proofErr w:type="spellStart"/>
      <w:r w:rsidRPr="00C8058B">
        <w:rPr>
          <w:i/>
          <w:iCs/>
        </w:rPr>
        <w:t>Heliyon</w:t>
      </w:r>
      <w:proofErr w:type="spellEnd"/>
      <w:r w:rsidRPr="00C8058B">
        <w:rPr>
          <w:i/>
          <w:iCs/>
        </w:rPr>
        <w:t xml:space="preserve"> </w:t>
      </w:r>
      <w:r w:rsidRPr="00C8058B">
        <w:t xml:space="preserve">10(1) [Online] Available at: </w:t>
      </w:r>
      <w:hyperlink r:id="rId169" w:history="1">
        <w:r w:rsidRPr="00C8058B">
          <w:rPr>
            <w:rStyle w:val="Hyperlink"/>
          </w:rPr>
          <w:t>Exploring the impact of emotionalized learning experiences on the affective domain: A comprehensive analysis - PMC</w:t>
        </w:r>
      </w:hyperlink>
      <w:r w:rsidRPr="00C8058B">
        <w:t xml:space="preserve"> (Accessed: 21-05-2025)</w:t>
      </w:r>
    </w:p>
    <w:p w14:paraId="3B51F45B" w14:textId="77777777" w:rsidR="00E377D8" w:rsidRPr="00C8058B" w:rsidRDefault="00E377D8" w:rsidP="00E377D8">
      <w:pPr>
        <w:spacing w:line="279" w:lineRule="auto"/>
        <w:ind w:left="567" w:hanging="720"/>
      </w:pPr>
      <w:r w:rsidRPr="00C8058B">
        <w:t xml:space="preserve">Kurowski, M., Cerny, M., and Trapl, F. (2022) ‘A Review Study of Research Articles on the Barriers to Inclusive Education in Primary Schools’ </w:t>
      </w:r>
      <w:r w:rsidRPr="00C8058B">
        <w:rPr>
          <w:i/>
          <w:iCs/>
        </w:rPr>
        <w:t xml:space="preserve">Journal on Efficiency and Responsibility in Education and Science </w:t>
      </w:r>
      <w:r w:rsidRPr="00C8058B">
        <w:t xml:space="preserve">15(2) pp.116-130 [Online] Available at: </w:t>
      </w:r>
      <w:hyperlink r:id="rId170" w:history="1">
        <w:r w:rsidRPr="00C8058B">
          <w:rPr>
            <w:rStyle w:val="Hyperlink"/>
          </w:rPr>
          <w:t>EJ1355621.pdf</w:t>
        </w:r>
      </w:hyperlink>
      <w:r w:rsidRPr="00C8058B">
        <w:t xml:space="preserve"> (Accessed: 03-06-2025)</w:t>
      </w:r>
    </w:p>
    <w:p w14:paraId="52182B3D" w14:textId="77777777" w:rsidR="00E377D8" w:rsidRPr="00C8058B" w:rsidRDefault="00E377D8" w:rsidP="00E377D8">
      <w:pPr>
        <w:ind w:left="567" w:hanging="720"/>
      </w:pPr>
      <w:r w:rsidRPr="00C8058B">
        <w:t xml:space="preserve">Lamb, B. (2019) ‘Statutory Assessment for Special Educational Needs and the Warnock Report; the First 40 Years’ </w:t>
      </w:r>
      <w:r w:rsidRPr="00C8058B">
        <w:rPr>
          <w:i/>
          <w:iCs/>
        </w:rPr>
        <w:t xml:space="preserve">Policy and Practice Reviews </w:t>
      </w:r>
      <w:r w:rsidRPr="00C8058B">
        <w:t xml:space="preserve">4(51) pp. 1-17 Available at: </w:t>
      </w:r>
      <w:hyperlink r:id="rId171" w:history="1">
        <w:r w:rsidRPr="00C8058B">
          <w:rPr>
            <w:rStyle w:val="Hyperlink"/>
          </w:rPr>
          <w:t>Statutory_Assessment_for_Special_Educational_Needs.pdf</w:t>
        </w:r>
      </w:hyperlink>
      <w:r w:rsidRPr="00C8058B">
        <w:t xml:space="preserve"> (Accessed: 31-10-2024)</w:t>
      </w:r>
    </w:p>
    <w:p w14:paraId="043F9762" w14:textId="77777777" w:rsidR="00E377D8" w:rsidRPr="00C8058B" w:rsidRDefault="00E377D8" w:rsidP="00E377D8">
      <w:pPr>
        <w:spacing w:line="279" w:lineRule="auto"/>
        <w:ind w:left="567" w:hanging="720"/>
      </w:pPr>
      <w:r w:rsidRPr="00C8058B">
        <w:t xml:space="preserve">Landor, F., and Perepa, P. (2017) ‘Do Resource Bases Enable Social Inclusion of Students with Asperger Syndrome in a Mainstream Secondary </w:t>
      </w:r>
      <w:proofErr w:type="gramStart"/>
      <w:r w:rsidRPr="00C8058B">
        <w:t>School?:</w:t>
      </w:r>
      <w:proofErr w:type="gramEnd"/>
      <w:r w:rsidRPr="00C8058B">
        <w:t xml:space="preserve"> Do Resource Bases Enable Social Inclusion?’ </w:t>
      </w:r>
      <w:r w:rsidRPr="00C8058B">
        <w:rPr>
          <w:i/>
          <w:iCs/>
        </w:rPr>
        <w:t xml:space="preserve">Support for Learning </w:t>
      </w:r>
      <w:r w:rsidRPr="00C8058B">
        <w:t xml:space="preserve">32(2) pp.129-143 [Online] Available at: </w:t>
      </w:r>
      <w:hyperlink r:id="rId172" w:history="1">
        <w:r w:rsidRPr="00C8058B">
          <w:rPr>
            <w:rStyle w:val="Hyperlink"/>
          </w:rPr>
          <w:t>Do resource bases enable social inclusion of students with Asperger syndrome in a mainstream secondary school?: DO RESOURCE BASES ENABLE SOCIAL INCLUSION? | Request PDF</w:t>
        </w:r>
      </w:hyperlink>
      <w:r w:rsidRPr="00C8058B">
        <w:t xml:space="preserve"> (Accessed: 17-06-2026)</w:t>
      </w:r>
    </w:p>
    <w:p w14:paraId="169F4460" w14:textId="77777777" w:rsidR="00E377D8" w:rsidRPr="00C8058B" w:rsidRDefault="00E377D8" w:rsidP="00E377D8">
      <w:pPr>
        <w:spacing w:line="279" w:lineRule="auto"/>
        <w:ind w:left="567" w:hanging="720"/>
      </w:pPr>
      <w:r w:rsidRPr="00C8058B">
        <w:t xml:space="preserve">Latif, M., Abbas, S., and Anjum, R. (2022) ‘Parental Education, </w:t>
      </w:r>
      <w:proofErr w:type="spellStart"/>
      <w:r w:rsidRPr="00C8058B">
        <w:t>Soci</w:t>
      </w:r>
      <w:proofErr w:type="spellEnd"/>
      <w:r w:rsidRPr="00C8058B">
        <w:t xml:space="preserve">-Economic Status, Psychological Well-being, Self-Esteen and Academic Achievement: A Review’ </w:t>
      </w:r>
      <w:r w:rsidRPr="00C8058B">
        <w:rPr>
          <w:i/>
          <w:iCs/>
        </w:rPr>
        <w:t xml:space="preserve">Journal of Development and Social Sciences </w:t>
      </w:r>
      <w:r w:rsidRPr="00C8058B">
        <w:t xml:space="preserve">3(3) pp,437-447 [Online] Available at: </w:t>
      </w:r>
      <w:hyperlink r:id="rId173" w:history="1">
        <w:r w:rsidRPr="00C8058B">
          <w:rPr>
            <w:rStyle w:val="Hyperlink"/>
          </w:rPr>
          <w:t>42.ParentalEducationSocio-EconomicStatus.pdf</w:t>
        </w:r>
      </w:hyperlink>
      <w:r w:rsidRPr="00C8058B">
        <w:t xml:space="preserve"> (Accessed: 17-06-2025)</w:t>
      </w:r>
    </w:p>
    <w:p w14:paraId="770ECC12" w14:textId="77777777" w:rsidR="00E377D8" w:rsidRPr="00C8058B" w:rsidRDefault="00E377D8" w:rsidP="00E377D8">
      <w:pPr>
        <w:spacing w:line="279" w:lineRule="auto"/>
        <w:ind w:left="567" w:hanging="720"/>
      </w:pPr>
      <w:r w:rsidRPr="00C8058B">
        <w:t xml:space="preserve">Lawson, A. and Beckett, A.E. (2021) ‘The Social and Human Rights Models of Disability: Towards a Complementary Thesis’ </w:t>
      </w:r>
      <w:r w:rsidRPr="00C8058B">
        <w:rPr>
          <w:i/>
          <w:iCs/>
        </w:rPr>
        <w:t>The International Journal of Human Rights</w:t>
      </w:r>
      <w:r w:rsidRPr="00C8058B">
        <w:t xml:space="preserve">25(2) pp.348-379 [Online] Available at: </w:t>
      </w:r>
      <w:hyperlink r:id="rId174" w:history="1">
        <w:r w:rsidRPr="00C8058B">
          <w:rPr>
            <w:rStyle w:val="Hyperlink"/>
          </w:rPr>
          <w:t xml:space="preserve">The social and human </w:t>
        </w:r>
        <w:r w:rsidRPr="00C8058B">
          <w:rPr>
            <w:rStyle w:val="Hyperlink"/>
          </w:rPr>
          <w:lastRenderedPageBreak/>
          <w:t>rights models of disability: towards a complementarity thesis</w:t>
        </w:r>
      </w:hyperlink>
      <w:r w:rsidRPr="00C8058B">
        <w:t xml:space="preserve"> (Accessed: 03-06-2025)</w:t>
      </w:r>
    </w:p>
    <w:p w14:paraId="0DB7CD65" w14:textId="77777777" w:rsidR="00E377D8" w:rsidRPr="00C8058B" w:rsidRDefault="00E377D8" w:rsidP="00E377D8">
      <w:pPr>
        <w:spacing w:line="279" w:lineRule="auto"/>
        <w:ind w:left="567" w:hanging="720"/>
      </w:pPr>
      <w:r w:rsidRPr="00C8058B">
        <w:t xml:space="preserve">Lawson, W. (2001) </w:t>
      </w:r>
      <w:r w:rsidRPr="00C8058B">
        <w:rPr>
          <w:i/>
          <w:iCs/>
        </w:rPr>
        <w:t xml:space="preserve">Understanding and Working with the Spectrum of Autism: An </w:t>
      </w:r>
      <w:proofErr w:type="spellStart"/>
      <w:r w:rsidRPr="00C8058B">
        <w:rPr>
          <w:i/>
          <w:iCs/>
        </w:rPr>
        <w:t>Insiders</w:t>
      </w:r>
      <w:proofErr w:type="spellEnd"/>
      <w:r w:rsidRPr="00C8058B">
        <w:rPr>
          <w:i/>
          <w:iCs/>
        </w:rPr>
        <w:t xml:space="preserve"> View </w:t>
      </w:r>
      <w:r w:rsidRPr="00C8058B">
        <w:t xml:space="preserve">London: Jessica Kingsley Publishers </w:t>
      </w:r>
    </w:p>
    <w:p w14:paraId="5F4F6319" w14:textId="77777777" w:rsidR="00E377D8" w:rsidRPr="00C8058B" w:rsidRDefault="00E377D8" w:rsidP="00E377D8">
      <w:pPr>
        <w:spacing w:line="279" w:lineRule="auto"/>
        <w:ind w:left="567" w:hanging="720"/>
      </w:pPr>
      <w:r w:rsidRPr="00C8058B">
        <w:t xml:space="preserve">Leboeuf-Yde, C., </w:t>
      </w:r>
      <w:proofErr w:type="spellStart"/>
      <w:r w:rsidRPr="00C8058B">
        <w:t>Lanlo</w:t>
      </w:r>
      <w:proofErr w:type="spellEnd"/>
      <w:r w:rsidRPr="00C8058B">
        <w:t xml:space="preserve">, O., and Walker, BF. (2013) ‘How to Proceed when Evidence-Based Practice is Required but Bery Little Evidence Available?’ </w:t>
      </w:r>
      <w:r w:rsidRPr="00C8058B">
        <w:rPr>
          <w:i/>
          <w:iCs/>
        </w:rPr>
        <w:t xml:space="preserve">Chiropractic and Manual Therapies </w:t>
      </w:r>
      <w:r w:rsidRPr="00C8058B">
        <w:t xml:space="preserve">21(1) p.24 [Online] Available at: </w:t>
      </w:r>
      <w:hyperlink r:id="rId175" w:history="1">
        <w:r w:rsidRPr="00C8058B">
          <w:rPr>
            <w:rStyle w:val="Hyperlink"/>
          </w:rPr>
          <w:t>How to proceed when evidence-based practice is required but very little evidence available? - PMC</w:t>
        </w:r>
      </w:hyperlink>
      <w:r w:rsidRPr="00C8058B">
        <w:t xml:space="preserve"> (Accessed: 04-07-2025)</w:t>
      </w:r>
    </w:p>
    <w:p w14:paraId="039993E5" w14:textId="77777777" w:rsidR="00E377D8" w:rsidRPr="00C8058B" w:rsidRDefault="00E377D8" w:rsidP="00E377D8">
      <w:pPr>
        <w:spacing w:line="279" w:lineRule="auto"/>
        <w:ind w:left="567" w:hanging="720"/>
      </w:pPr>
      <w:r w:rsidRPr="00C8058B">
        <w:t xml:space="preserve">Leiviska, L. (2024) </w:t>
      </w:r>
      <w:r w:rsidRPr="00C8058B">
        <w:rPr>
          <w:i/>
          <w:iCs/>
        </w:rPr>
        <w:t xml:space="preserve">Autism Spectrum Wheel: Supporting Each Individual </w:t>
      </w:r>
      <w:r w:rsidRPr="00C8058B">
        <w:t xml:space="preserve">Available at: </w:t>
      </w:r>
      <w:hyperlink r:id="rId176" w:anchor="the-problem-with-the-spectrum" w:history="1">
        <w:r w:rsidRPr="00C8058B">
          <w:rPr>
            <w:rStyle w:val="Hyperlink"/>
          </w:rPr>
          <w:t>Autism Spectrum Wheel: Supporting Each Individual - A Heart For All Students</w:t>
        </w:r>
      </w:hyperlink>
      <w:r w:rsidRPr="00C8058B">
        <w:t xml:space="preserve"> (Accessed: 01-12-2024)</w:t>
      </w:r>
    </w:p>
    <w:p w14:paraId="35CB7B8E" w14:textId="77777777" w:rsidR="00E377D8" w:rsidRPr="00C8058B" w:rsidRDefault="00E377D8" w:rsidP="00E377D8">
      <w:pPr>
        <w:spacing w:line="279" w:lineRule="auto"/>
        <w:ind w:left="567" w:hanging="720"/>
      </w:pPr>
      <w:r w:rsidRPr="00C8058B">
        <w:t xml:space="preserve">Levitas, R., Pantazis, C., Fahmy, E., Gordon, D., Lloyd, E. and </w:t>
      </w:r>
      <w:proofErr w:type="spellStart"/>
      <w:r w:rsidRPr="00C8058B">
        <w:t>Patsios</w:t>
      </w:r>
      <w:proofErr w:type="spellEnd"/>
      <w:r w:rsidRPr="00C8058B">
        <w:t xml:space="preserve">, D. (2007) </w:t>
      </w:r>
      <w:r w:rsidRPr="00C8058B">
        <w:rPr>
          <w:i/>
          <w:iCs/>
        </w:rPr>
        <w:t xml:space="preserve">The Multi-Dimensional Analysis of Social Exclusion </w:t>
      </w:r>
      <w:r w:rsidRPr="00C8058B">
        <w:t xml:space="preserve">Available at: </w:t>
      </w:r>
      <w:hyperlink r:id="rId177" w:history="1">
        <w:r w:rsidRPr="00C8058B">
          <w:rPr>
            <w:rStyle w:val="Hyperlink"/>
          </w:rPr>
          <w:t>The_Multi-Dimensional_Analysis_of_Social_Exclusion.pdf</w:t>
        </w:r>
      </w:hyperlink>
      <w:r w:rsidRPr="00C8058B">
        <w:t xml:space="preserve"> (Accessed: 24-06-2025)</w:t>
      </w:r>
    </w:p>
    <w:p w14:paraId="5A4FB560" w14:textId="77777777" w:rsidR="00E377D8" w:rsidRPr="00C8058B" w:rsidRDefault="00E377D8" w:rsidP="00E377D8">
      <w:pPr>
        <w:spacing w:line="279" w:lineRule="auto"/>
        <w:ind w:left="567" w:hanging="720"/>
        <w:rPr>
          <w:b/>
          <w:bCs/>
          <w:u w:val="single"/>
        </w:rPr>
      </w:pPr>
      <w:r w:rsidRPr="00C8058B">
        <w:t xml:space="preserve">Li, Z., and Qiu, Z. (2018) ‘How Does Family Background Affect Children’s Educational Achievement? Evidence from Contemporary China’ </w:t>
      </w:r>
      <w:r w:rsidRPr="00C8058B">
        <w:rPr>
          <w:i/>
          <w:iCs/>
        </w:rPr>
        <w:t xml:space="preserve">Journal of Chinese Sociology </w:t>
      </w:r>
      <w:r w:rsidRPr="00C8058B">
        <w:t xml:space="preserve">5(13) [Online] Available at: </w:t>
      </w:r>
      <w:hyperlink r:id="rId178" w:history="1">
        <w:r w:rsidRPr="00C8058B">
          <w:rPr>
            <w:rStyle w:val="Hyperlink"/>
          </w:rPr>
          <w:t>How does family background affect children’s educational achievement? Evidence from Contemporary China | The Journal of Chinese Sociology | Full Text</w:t>
        </w:r>
      </w:hyperlink>
      <w:r w:rsidRPr="00C8058B">
        <w:t xml:space="preserve"> (Accessed: 17-05-2025)</w:t>
      </w:r>
    </w:p>
    <w:p w14:paraId="3EEE05F5" w14:textId="77777777" w:rsidR="00E377D8" w:rsidRPr="00C8058B" w:rsidRDefault="00E377D8" w:rsidP="00E377D8">
      <w:pPr>
        <w:ind w:left="567" w:hanging="720"/>
      </w:pPr>
      <w:r w:rsidRPr="00C8058B">
        <w:t xml:space="preserve">Lindsay, G., Wedell, K., and </w:t>
      </w:r>
      <w:proofErr w:type="spellStart"/>
      <w:r w:rsidRPr="00C8058B">
        <w:t>Dockrell</w:t>
      </w:r>
      <w:proofErr w:type="spellEnd"/>
      <w:r w:rsidRPr="00C8058B">
        <w:t xml:space="preserve">, J. (2020) ‘Warnock 40 Years on: The Development of Special </w:t>
      </w:r>
      <w:proofErr w:type="spellStart"/>
      <w:r w:rsidRPr="00C8058B">
        <w:t>Educatinal</w:t>
      </w:r>
      <w:proofErr w:type="spellEnd"/>
      <w:r w:rsidRPr="00C8058B">
        <w:t xml:space="preserve"> Needs Since the Warnock Report and Implications for the Future’ </w:t>
      </w:r>
      <w:r w:rsidRPr="00C8058B">
        <w:rPr>
          <w:i/>
          <w:iCs/>
        </w:rPr>
        <w:t xml:space="preserve">Policy and Practice Reviews </w:t>
      </w:r>
      <w:r w:rsidRPr="00C8058B">
        <w:t xml:space="preserve">Available at: </w:t>
      </w:r>
      <w:hyperlink r:id="rId179" w:history="1">
        <w:r w:rsidRPr="00C8058B">
          <w:rPr>
            <w:rStyle w:val="Hyperlink"/>
          </w:rPr>
          <w:t>Warnock_40_Years_on_The_Development_of_Special_Edu.pdf</w:t>
        </w:r>
      </w:hyperlink>
      <w:r w:rsidRPr="00C8058B">
        <w:t xml:space="preserve"> (Accessed: 31-10-2024)</w:t>
      </w:r>
    </w:p>
    <w:p w14:paraId="4C6758ED" w14:textId="77777777" w:rsidR="00E377D8" w:rsidRPr="00C8058B" w:rsidRDefault="00E377D8" w:rsidP="00E377D8">
      <w:pPr>
        <w:ind w:left="567" w:hanging="720"/>
      </w:pPr>
      <w:r w:rsidRPr="00C8058B">
        <w:t xml:space="preserve">Lippert-Rasmussen, K. (2013) </w:t>
      </w:r>
      <w:r w:rsidRPr="00C8058B">
        <w:rPr>
          <w:i/>
          <w:iCs/>
        </w:rPr>
        <w:t xml:space="preserve">What is Discrimination? </w:t>
      </w:r>
      <w:r w:rsidRPr="00C8058B">
        <w:t xml:space="preserve">Available at: </w:t>
      </w:r>
      <w:hyperlink r:id="rId180" w:history="1">
        <w:r w:rsidRPr="00C8058B">
          <w:rPr>
            <w:rStyle w:val="Hyperlink"/>
          </w:rPr>
          <w:t>(PDF) What Is Discrimination?</w:t>
        </w:r>
      </w:hyperlink>
      <w:r w:rsidRPr="00C8058B">
        <w:t xml:space="preserve"> (Accessed: 16-11-2024)</w:t>
      </w:r>
    </w:p>
    <w:p w14:paraId="33CB5C88" w14:textId="77777777" w:rsidR="00E377D8" w:rsidRPr="00C8058B" w:rsidRDefault="00E377D8" w:rsidP="00E377D8">
      <w:pPr>
        <w:spacing w:line="279" w:lineRule="auto"/>
        <w:ind w:left="567" w:hanging="720"/>
      </w:pPr>
      <w:r w:rsidRPr="00C8058B">
        <w:t xml:space="preserve">Little, SG., Gopaul, MT., and Akin-Little, A. (2018) ‘Attention Deficit Hyperactivity Disorder (ADHD)’ in O’Donohue, WT. </w:t>
      </w:r>
      <w:r w:rsidRPr="00C8058B">
        <w:rPr>
          <w:i/>
          <w:iCs/>
        </w:rPr>
        <w:t xml:space="preserve">Principle-based Stepped Care and Brief Psychotherapy for Integrated Care Settings </w:t>
      </w:r>
      <w:r w:rsidRPr="00C8058B">
        <w:t xml:space="preserve">pp.41-52) Springer International </w:t>
      </w:r>
      <w:proofErr w:type="spellStart"/>
      <w:r w:rsidRPr="00C8058B">
        <w:t>Publishings</w:t>
      </w:r>
      <w:proofErr w:type="spellEnd"/>
      <w:r w:rsidRPr="00C8058B">
        <w:t xml:space="preserve"> [Online] Available at: </w:t>
      </w:r>
      <w:hyperlink r:id="rId181" w:history="1">
        <w:r w:rsidRPr="00C8058B">
          <w:rPr>
            <w:rStyle w:val="Hyperlink"/>
          </w:rPr>
          <w:t>Attention deficit hyperactivity disorder (ADHD).</w:t>
        </w:r>
      </w:hyperlink>
      <w:r w:rsidRPr="00C8058B">
        <w:t xml:space="preserve"> (Accessed: 04-07-2025)</w:t>
      </w:r>
    </w:p>
    <w:p w14:paraId="1BA99E7B" w14:textId="77777777" w:rsidR="00E377D8" w:rsidRPr="00C8058B" w:rsidRDefault="00E377D8" w:rsidP="00E377D8">
      <w:pPr>
        <w:spacing w:line="279" w:lineRule="auto"/>
        <w:ind w:left="567" w:hanging="720"/>
      </w:pPr>
      <w:r w:rsidRPr="00C8058B">
        <w:t xml:space="preserve">Llewellyn, M., Verity, F., and Wallace, S. (2020) </w:t>
      </w:r>
      <w:r w:rsidRPr="00C8058B">
        <w:rPr>
          <w:i/>
          <w:iCs/>
        </w:rPr>
        <w:t xml:space="preserve">Impact: Evaluation of the Social Services and Well-being (Wales) Act: Literature Review – Technical Report </w:t>
      </w:r>
      <w:r w:rsidRPr="00C8058B">
        <w:t xml:space="preserve">Available at: </w:t>
      </w:r>
      <w:hyperlink r:id="rId182" w:history="1">
        <w:r w:rsidRPr="00C8058B">
          <w:rPr>
            <w:rStyle w:val="Hyperlink"/>
          </w:rPr>
          <w:t>IMPACT_Literature_Review_-_Technical_Report.pdf</w:t>
        </w:r>
      </w:hyperlink>
      <w:r w:rsidRPr="00C8058B">
        <w:t xml:space="preserve"> (Accessed: 19-05-2025).</w:t>
      </w:r>
    </w:p>
    <w:p w14:paraId="55319CB0" w14:textId="77777777" w:rsidR="00E377D8" w:rsidRPr="00C8058B" w:rsidRDefault="00E377D8" w:rsidP="00E377D8">
      <w:pPr>
        <w:spacing w:line="279" w:lineRule="auto"/>
        <w:ind w:left="567" w:hanging="720"/>
      </w:pPr>
      <w:r w:rsidRPr="00C8058B">
        <w:t xml:space="preserve">Llewellyn, M., Verity, F., Wallace, S., and Tetlow, S. (2021) </w:t>
      </w:r>
      <w:r w:rsidRPr="00C8058B">
        <w:rPr>
          <w:i/>
          <w:iCs/>
        </w:rPr>
        <w:t xml:space="preserve">Evaluation of the Social Servies and Wellbeing (Wales) Act 2014: Process Evaluation </w:t>
      </w:r>
      <w:r w:rsidRPr="00C8058B">
        <w:t xml:space="preserve">Available at: </w:t>
      </w:r>
      <w:hyperlink r:id="rId183" w:history="1">
        <w:r w:rsidRPr="00C8058B">
          <w:rPr>
            <w:rStyle w:val="Hyperlink"/>
          </w:rPr>
          <w:t>evaluation-of-the-implementation-of-the-social-services-and-well-being-wales-act-process-evaluation_1.pdf</w:t>
        </w:r>
      </w:hyperlink>
      <w:r w:rsidRPr="00C8058B">
        <w:t xml:space="preserve"> (Accessed: 03-07-2025)</w:t>
      </w:r>
    </w:p>
    <w:p w14:paraId="6B54FB21" w14:textId="77777777" w:rsidR="00E377D8" w:rsidRPr="00C8058B" w:rsidRDefault="00E377D8" w:rsidP="00E377D8">
      <w:pPr>
        <w:spacing w:line="279" w:lineRule="auto"/>
        <w:ind w:left="567" w:hanging="720"/>
      </w:pPr>
      <w:r w:rsidRPr="00C8058B">
        <w:t xml:space="preserve">Llewellyn, M., Verity, F., Wallace, S., Calder, G., Garthwaite, T., Lyttleton-Smith, J., and Read, S. (2023) </w:t>
      </w:r>
      <w:r w:rsidRPr="00C8058B">
        <w:rPr>
          <w:i/>
          <w:iCs/>
        </w:rPr>
        <w:t xml:space="preserve">From Act to Impact? Final Report of the Evaluation of the Social Services and Well-being (Wales) Act 2014 </w:t>
      </w:r>
      <w:r w:rsidRPr="00C8058B">
        <w:t xml:space="preserve">Available at: </w:t>
      </w:r>
      <w:hyperlink r:id="rId184" w:history="1">
        <w:r w:rsidRPr="00C8058B">
          <w:rPr>
            <w:rStyle w:val="Hyperlink"/>
          </w:rPr>
          <w:t xml:space="preserve">From Act to </w:t>
        </w:r>
        <w:r w:rsidRPr="00C8058B">
          <w:rPr>
            <w:rStyle w:val="Hyperlink"/>
          </w:rPr>
          <w:lastRenderedPageBreak/>
          <w:t>Impact? Final Report of the Evaluation of the Social Services and Well-being (Wales) Act 2014</w:t>
        </w:r>
      </w:hyperlink>
      <w:r w:rsidRPr="00C8058B">
        <w:t xml:space="preserve"> (Accessed: 15-05-2025)</w:t>
      </w:r>
    </w:p>
    <w:p w14:paraId="3633101C" w14:textId="77777777" w:rsidR="00E377D8" w:rsidRPr="00C8058B" w:rsidRDefault="00E377D8" w:rsidP="00E377D8">
      <w:pPr>
        <w:spacing w:line="279" w:lineRule="auto"/>
        <w:ind w:left="567" w:hanging="720"/>
      </w:pPr>
      <w:r w:rsidRPr="00C8058B">
        <w:t xml:space="preserve">Ludlow, A., Skelly, C., and Rohleder, P. (2011) ‘Challenges Faced by Parents of Children Diagnosed with Autism Spectrum Disorder’ </w:t>
      </w:r>
      <w:r w:rsidRPr="00C8058B">
        <w:rPr>
          <w:i/>
          <w:iCs/>
        </w:rPr>
        <w:t xml:space="preserve">Journal of Health Psychology </w:t>
      </w:r>
      <w:r w:rsidRPr="00C8058B">
        <w:t xml:space="preserve">17(5) pp.702-711 [Online] Available at: </w:t>
      </w:r>
      <w:hyperlink r:id="rId185" w:history="1">
        <w:r w:rsidRPr="00C8058B">
          <w:rPr>
            <w:rStyle w:val="Hyperlink"/>
          </w:rPr>
          <w:t>Challenges faced by parents of children diagnosed with autism spectrum disorder</w:t>
        </w:r>
      </w:hyperlink>
      <w:r w:rsidRPr="00C8058B">
        <w:t xml:space="preserve"> (Accessed: 10-06-2025)</w:t>
      </w:r>
    </w:p>
    <w:p w14:paraId="5FFDC408" w14:textId="77777777" w:rsidR="00E377D8" w:rsidRPr="00C8058B" w:rsidRDefault="00E377D8" w:rsidP="00E377D8">
      <w:pPr>
        <w:spacing w:line="279" w:lineRule="auto"/>
        <w:ind w:left="567" w:hanging="720"/>
      </w:pPr>
      <w:r w:rsidRPr="00C8058B">
        <w:t xml:space="preserve">Luna, B. (2010) ‘Developmental Changes in Cognitive Control Through Adolescence’ </w:t>
      </w:r>
      <w:r w:rsidRPr="00C8058B">
        <w:rPr>
          <w:i/>
          <w:iCs/>
        </w:rPr>
        <w:t xml:space="preserve">Advances in Child Development and Behaviour </w:t>
      </w:r>
      <w:r w:rsidRPr="00C8058B">
        <w:t xml:space="preserve">(37) pp.233-278 Available at: </w:t>
      </w:r>
      <w:hyperlink r:id="rId186" w:history="1">
        <w:r w:rsidRPr="00C8058B">
          <w:rPr>
            <w:rStyle w:val="Hyperlink"/>
          </w:rPr>
          <w:t>DEVELOPMENTAL CHANGES IN COGNITIVE CONTROL THROUGH ADOLESCENCE - PMC</w:t>
        </w:r>
      </w:hyperlink>
      <w:r w:rsidRPr="00C8058B">
        <w:t xml:space="preserve"> (Accessed: 21-05-2025)</w:t>
      </w:r>
    </w:p>
    <w:p w14:paraId="25565A26" w14:textId="77777777" w:rsidR="00E377D8" w:rsidRPr="00C8058B" w:rsidRDefault="00E377D8" w:rsidP="00E377D8">
      <w:pPr>
        <w:spacing w:line="279" w:lineRule="auto"/>
        <w:ind w:left="567" w:hanging="720"/>
      </w:pPr>
      <w:r w:rsidRPr="00C8058B">
        <w:t xml:space="preserve">Mahone, EM., and </w:t>
      </w:r>
      <w:proofErr w:type="spellStart"/>
      <w:r w:rsidRPr="00C8058B">
        <w:t>Denckla</w:t>
      </w:r>
      <w:proofErr w:type="spellEnd"/>
      <w:r w:rsidRPr="00C8058B">
        <w:t xml:space="preserve">, MB. (2017) ‘Attention-Deficit/Hyperactivity Disorder: A Neuropsychological Perspective’ </w:t>
      </w:r>
      <w:r w:rsidRPr="00C8058B">
        <w:rPr>
          <w:i/>
          <w:iCs/>
        </w:rPr>
        <w:t xml:space="preserve">Journal of the International Neuropsychological Society </w:t>
      </w:r>
      <w:r w:rsidRPr="00C8058B">
        <w:t xml:space="preserve">23 (9-10) pp.916-929 Available at: </w:t>
      </w:r>
      <w:hyperlink r:id="rId187" w:history="1">
        <w:r w:rsidRPr="00C8058B">
          <w:rPr>
            <w:rStyle w:val="Hyperlink"/>
          </w:rPr>
          <w:t>Attention-Deficit/Hyperactivity Disorder: A Historical Neuropsychological Perspective - PMC</w:t>
        </w:r>
      </w:hyperlink>
      <w:r w:rsidRPr="00C8058B">
        <w:t xml:space="preserve"> (Accessed: 10-12-2024)</w:t>
      </w:r>
    </w:p>
    <w:p w14:paraId="7CCD2537" w14:textId="77777777" w:rsidR="00E377D8" w:rsidRPr="00C8058B" w:rsidRDefault="00E377D8" w:rsidP="00E377D8">
      <w:pPr>
        <w:spacing w:line="279" w:lineRule="auto"/>
        <w:ind w:left="567" w:hanging="720"/>
      </w:pPr>
      <w:r w:rsidRPr="00C8058B">
        <w:t xml:space="preserve">Marschall, A. (2023) </w:t>
      </w:r>
      <w:r w:rsidRPr="00C8058B">
        <w:rPr>
          <w:i/>
          <w:iCs/>
        </w:rPr>
        <w:t xml:space="preserve">Understanding the Biopsychosocial Model of Health and Wellness </w:t>
      </w:r>
      <w:r w:rsidRPr="00C8058B">
        <w:t xml:space="preserve">Available at: </w:t>
      </w:r>
      <w:hyperlink r:id="rId188" w:history="1">
        <w:r w:rsidRPr="00C8058B">
          <w:rPr>
            <w:rStyle w:val="Hyperlink"/>
          </w:rPr>
          <w:t>Understanding the Biopsychosocial Model of Health</w:t>
        </w:r>
      </w:hyperlink>
      <w:r w:rsidRPr="00C8058B">
        <w:t xml:space="preserve"> (Accessed: 21-05-2025)</w:t>
      </w:r>
    </w:p>
    <w:p w14:paraId="65199EC6" w14:textId="77777777" w:rsidR="00E377D8" w:rsidRPr="00C8058B" w:rsidRDefault="00E377D8" w:rsidP="00E377D8">
      <w:pPr>
        <w:spacing w:line="279" w:lineRule="auto"/>
        <w:ind w:left="567" w:hanging="720"/>
      </w:pPr>
      <w:r w:rsidRPr="00C8058B">
        <w:t xml:space="preserve">Marsh, AJ., and Jeans, H. (2024) ‘A Review of Welsh Government Statistics for Benchmarking the Additional Learning Needs and Educational Tribunal Act 2018’ </w:t>
      </w:r>
      <w:r w:rsidRPr="00C8058B">
        <w:rPr>
          <w:i/>
          <w:iCs/>
        </w:rPr>
        <w:t xml:space="preserve">Wales Journal of Education </w:t>
      </w:r>
      <w:r w:rsidRPr="00C8058B">
        <w:t xml:space="preserve">26(1) [Online] Available at: </w:t>
      </w:r>
      <w:hyperlink r:id="rId189" w:history="1">
        <w:r w:rsidRPr="00C8058B">
          <w:rPr>
            <w:rStyle w:val="Hyperlink"/>
          </w:rPr>
          <w:t>journal.uwp.co.uk/</w:t>
        </w:r>
        <w:proofErr w:type="spellStart"/>
        <w:r w:rsidRPr="00C8058B">
          <w:rPr>
            <w:rStyle w:val="Hyperlink"/>
          </w:rPr>
          <w:t>wje</w:t>
        </w:r>
        <w:proofErr w:type="spellEnd"/>
        <w:r w:rsidRPr="00C8058B">
          <w:rPr>
            <w:rStyle w:val="Hyperlink"/>
          </w:rPr>
          <w:t>/article/593/galley/578/view/</w:t>
        </w:r>
      </w:hyperlink>
      <w:r w:rsidRPr="00C8058B">
        <w:t xml:space="preserve"> (Accessed: 21-05-2025)</w:t>
      </w:r>
    </w:p>
    <w:p w14:paraId="22ECEC12" w14:textId="77777777" w:rsidR="00E377D8" w:rsidRPr="00C8058B" w:rsidRDefault="00E377D8" w:rsidP="00E377D8">
      <w:pPr>
        <w:spacing w:line="279" w:lineRule="auto"/>
        <w:ind w:left="567" w:hanging="720"/>
      </w:pPr>
      <w:r w:rsidRPr="00C8058B">
        <w:t xml:space="preserve">Maschke, J. (2024) </w:t>
      </w:r>
      <w:r w:rsidRPr="00C8058B">
        <w:rPr>
          <w:i/>
          <w:iCs/>
        </w:rPr>
        <w:t xml:space="preserve">A Feminists Guide to ADHD: How Women Can Thrive and Find a Focus in a World Built for Men </w:t>
      </w:r>
      <w:r w:rsidRPr="00C8058B">
        <w:t>London: Watkins Publishing</w:t>
      </w:r>
    </w:p>
    <w:p w14:paraId="762935B8" w14:textId="77777777" w:rsidR="00E377D8" w:rsidRPr="00C8058B" w:rsidRDefault="00E377D8" w:rsidP="00E377D8">
      <w:pPr>
        <w:spacing w:line="279" w:lineRule="auto"/>
        <w:ind w:left="567" w:hanging="720"/>
      </w:pPr>
      <w:r w:rsidRPr="00C8058B">
        <w:t xml:space="preserve">Merry, MS. (2020) ‘Do Inclusion Policies Deliver Educational Justice for Children with Autism? An Ethical Analysis’ </w:t>
      </w:r>
      <w:r w:rsidRPr="00C8058B">
        <w:rPr>
          <w:i/>
          <w:iCs/>
        </w:rPr>
        <w:t xml:space="preserve">Journal of School Choice </w:t>
      </w:r>
      <w:r w:rsidRPr="00C8058B">
        <w:t xml:space="preserve">14(1) pp.9-25 [Online] Available at: </w:t>
      </w:r>
      <w:hyperlink r:id="rId190" w:history="1">
        <w:r w:rsidRPr="00C8058B">
          <w:rPr>
            <w:rStyle w:val="Hyperlink"/>
          </w:rPr>
          <w:t>Autism.pdf</w:t>
        </w:r>
      </w:hyperlink>
      <w:r w:rsidRPr="00C8058B">
        <w:t xml:space="preserve"> (Accessed: 17-06-2025)</w:t>
      </w:r>
    </w:p>
    <w:p w14:paraId="25FEC31D" w14:textId="77777777" w:rsidR="00E377D8" w:rsidRPr="00C8058B" w:rsidRDefault="00E377D8" w:rsidP="00E377D8">
      <w:pPr>
        <w:spacing w:line="279" w:lineRule="auto"/>
        <w:ind w:left="567" w:hanging="720"/>
      </w:pPr>
      <w:r w:rsidRPr="00C8058B">
        <w:t xml:space="preserve">Mezzanotte, C. (2022) </w:t>
      </w:r>
      <w:r w:rsidRPr="00C8058B">
        <w:rPr>
          <w:i/>
          <w:iCs/>
        </w:rPr>
        <w:t xml:space="preserve">The Social and Economic Rationale of Inclusive Education: An Overview of the Outcomes in Education for Diverse Groups of Students </w:t>
      </w:r>
      <w:r w:rsidRPr="00C8058B">
        <w:t xml:space="preserve">Available at: </w:t>
      </w:r>
      <w:hyperlink r:id="rId191" w:history="1">
        <w:r w:rsidRPr="00C8058B">
          <w:rPr>
            <w:rStyle w:val="Hyperlink"/>
          </w:rPr>
          <w:t>The social and economic rationale of inclusive education (EN)</w:t>
        </w:r>
      </w:hyperlink>
      <w:r w:rsidRPr="00C8058B">
        <w:t xml:space="preserve"> (Accessed: 23-06-2025)</w:t>
      </w:r>
    </w:p>
    <w:p w14:paraId="398FFF56" w14:textId="77777777" w:rsidR="00E377D8" w:rsidRPr="00C8058B" w:rsidRDefault="00E377D8" w:rsidP="00E377D8">
      <w:pPr>
        <w:spacing w:line="279" w:lineRule="auto"/>
        <w:ind w:left="567" w:hanging="720"/>
      </w:pPr>
      <w:r w:rsidRPr="00C8058B">
        <w:t xml:space="preserve">Milton, D. ‘An Insider’s Critique of the Dominant Psychological Models of Autism’ </w:t>
      </w:r>
      <w:proofErr w:type="spellStart"/>
      <w:r w:rsidRPr="00C8058B">
        <w:rPr>
          <w:i/>
          <w:iCs/>
        </w:rPr>
        <w:t>Autscape</w:t>
      </w:r>
      <w:proofErr w:type="spellEnd"/>
      <w:r w:rsidRPr="00C8058B">
        <w:rPr>
          <w:i/>
          <w:iCs/>
        </w:rPr>
        <w:t xml:space="preserve"> Conference </w:t>
      </w:r>
      <w:r w:rsidRPr="00C8058B">
        <w:t xml:space="preserve">[Online] Available at: </w:t>
      </w:r>
      <w:hyperlink r:id="rId192" w:history="1">
        <w:r w:rsidRPr="00C8058B">
          <w:rPr>
            <w:rStyle w:val="Hyperlink"/>
          </w:rPr>
          <w:t>https://kar.kent.ac.uk/62840/</w:t>
        </w:r>
      </w:hyperlink>
      <w:r w:rsidRPr="00C8058B">
        <w:t xml:space="preserve"> (Accessed: 03-06-2025)</w:t>
      </w:r>
    </w:p>
    <w:p w14:paraId="64434AE0" w14:textId="77777777" w:rsidR="00E377D8" w:rsidRPr="00C8058B" w:rsidRDefault="00E377D8" w:rsidP="00E377D8">
      <w:pPr>
        <w:spacing w:line="279" w:lineRule="auto"/>
        <w:ind w:left="567" w:hanging="720"/>
      </w:pPr>
      <w:r w:rsidRPr="00C8058B">
        <w:t xml:space="preserve">Mirfin-Veitch, B., Jalota, N., and Schmidt, L. (2020) </w:t>
      </w:r>
      <w:r w:rsidRPr="00C8058B">
        <w:rPr>
          <w:i/>
          <w:iCs/>
        </w:rPr>
        <w:t xml:space="preserve">Responding to Neurodiversity in the Education Context: An Integrative Literature Review </w:t>
      </w:r>
      <w:r w:rsidRPr="00C8058B">
        <w:t xml:space="preserve">[Online] Available at: </w:t>
      </w:r>
      <w:hyperlink r:id="rId193" w:history="1">
        <w:r w:rsidRPr="00C8058B">
          <w:rPr>
            <w:rStyle w:val="Hyperlink"/>
          </w:rPr>
          <w:t>Responding-to-neurodiversity-Beasley-Institute.pdf</w:t>
        </w:r>
      </w:hyperlink>
      <w:r w:rsidRPr="00C8058B">
        <w:t xml:space="preserve"> (Accessed: 23-06-2025)</w:t>
      </w:r>
    </w:p>
    <w:p w14:paraId="049C5BE7" w14:textId="77777777" w:rsidR="00E377D8" w:rsidRPr="00C8058B" w:rsidRDefault="00E377D8" w:rsidP="00E377D8">
      <w:pPr>
        <w:spacing w:line="279" w:lineRule="auto"/>
        <w:ind w:left="567" w:hanging="720"/>
      </w:pPr>
      <w:r w:rsidRPr="00C8058B">
        <w:t xml:space="preserve">Mohammad </w:t>
      </w:r>
      <w:proofErr w:type="spellStart"/>
      <w:proofErr w:type="gramStart"/>
      <w:r w:rsidRPr="00C8058B">
        <w:t>Ali,E</w:t>
      </w:r>
      <w:proofErr w:type="spellEnd"/>
      <w:r w:rsidRPr="00C8058B">
        <w:t>.</w:t>
      </w:r>
      <w:proofErr w:type="gramEnd"/>
      <w:r w:rsidRPr="00C8058B">
        <w:t>, Al-Adwan, FEZ., and Al-</w:t>
      </w:r>
      <w:proofErr w:type="spellStart"/>
      <w:r w:rsidRPr="00C8058B">
        <w:t>Naimat</w:t>
      </w:r>
      <w:proofErr w:type="spellEnd"/>
      <w:r w:rsidRPr="00C8058B">
        <w:t xml:space="preserve">, YM. (2019) ‘Autism Spectrum Disorder (ASD); Symptoms, Causes, Diagnosis, Intervention, and Counselling Needs of the Families in Jordan’ </w:t>
      </w:r>
      <w:r w:rsidRPr="00C8058B">
        <w:rPr>
          <w:i/>
          <w:iCs/>
        </w:rPr>
        <w:t xml:space="preserve">Modern Applied Science </w:t>
      </w:r>
      <w:r w:rsidRPr="00C8058B">
        <w:t xml:space="preserve">13(5) pp.48-56 Available at: </w:t>
      </w:r>
      <w:hyperlink r:id="rId194" w:history="1">
        <w:r w:rsidRPr="00C8058B">
          <w:rPr>
            <w:rStyle w:val="Hyperlink"/>
          </w:rPr>
          <w:t>Autism_Spectrum_Disorder_ASD_Symptoms_Causes_Diagn.pdf</w:t>
        </w:r>
      </w:hyperlink>
      <w:r w:rsidRPr="00C8058B">
        <w:t xml:space="preserve"> (Accessed: 10-12-2024)</w:t>
      </w:r>
    </w:p>
    <w:p w14:paraId="7D7E6F4D" w14:textId="77777777" w:rsidR="00E377D8" w:rsidRPr="00C8058B" w:rsidRDefault="00E377D8" w:rsidP="00E377D8">
      <w:pPr>
        <w:spacing w:line="279" w:lineRule="auto"/>
        <w:ind w:left="567" w:hanging="720"/>
        <w:jc w:val="both"/>
      </w:pPr>
      <w:r w:rsidRPr="00C8058B">
        <w:lastRenderedPageBreak/>
        <w:t xml:space="preserve">Molina, A. (2021) </w:t>
      </w:r>
      <w:r w:rsidRPr="00C8058B">
        <w:rPr>
          <w:i/>
          <w:iCs/>
        </w:rPr>
        <w:t xml:space="preserve">Effects of Segregation on School Learning Environments and Student Attitudes Towards School and Learning </w:t>
      </w:r>
      <w:r w:rsidRPr="00C8058B">
        <w:t xml:space="preserve">Available at: </w:t>
      </w:r>
      <w:hyperlink r:id="rId195" w:history="1">
        <w:r w:rsidRPr="00C8058B">
          <w:rPr>
            <w:rStyle w:val="Hyperlink"/>
          </w:rPr>
          <w:t>Effects of Segregation on School Learning Environments and Student Attitudes Towards School and Learning | Request PDF</w:t>
        </w:r>
      </w:hyperlink>
      <w:r w:rsidRPr="00C8058B">
        <w:t xml:space="preserve"> (Accessed: 21-05-2025)</w:t>
      </w:r>
    </w:p>
    <w:p w14:paraId="7680DAA0" w14:textId="77777777" w:rsidR="00E377D8" w:rsidRPr="00C8058B" w:rsidRDefault="00E377D8" w:rsidP="00E377D8">
      <w:pPr>
        <w:spacing w:line="279" w:lineRule="auto"/>
        <w:ind w:left="567" w:hanging="720"/>
      </w:pPr>
      <w:r w:rsidRPr="00C8058B">
        <w:t xml:space="preserve">Moller, R. (2024) </w:t>
      </w:r>
      <w:r w:rsidRPr="00C8058B">
        <w:rPr>
          <w:i/>
          <w:iCs/>
        </w:rPr>
        <w:t xml:space="preserve">Neurotypical vs Neurodivergent: What is the Difference? </w:t>
      </w:r>
      <w:r w:rsidRPr="00C8058B">
        <w:t xml:space="preserve">Available at: </w:t>
      </w:r>
      <w:hyperlink r:id="rId196" w:history="1">
        <w:r w:rsidRPr="00C8058B">
          <w:rPr>
            <w:rStyle w:val="Hyperlink"/>
          </w:rPr>
          <w:t>https://www.abtaba.com/blog/neurotypical-vs-neurodivergent</w:t>
        </w:r>
      </w:hyperlink>
      <w:r w:rsidRPr="00C8058B">
        <w:t xml:space="preserve"> (Accessed: 14-12-2024)</w:t>
      </w:r>
    </w:p>
    <w:p w14:paraId="48501D7E" w14:textId="77777777" w:rsidR="00E377D8" w:rsidRPr="00C8058B" w:rsidRDefault="00E377D8" w:rsidP="00E377D8">
      <w:pPr>
        <w:ind w:left="567" w:hanging="720"/>
      </w:pPr>
      <w:r w:rsidRPr="00C8058B">
        <w:t xml:space="preserve">Moreau, S. (2010) </w:t>
      </w:r>
      <w:r w:rsidRPr="00C8058B">
        <w:rPr>
          <w:i/>
          <w:iCs/>
        </w:rPr>
        <w:t xml:space="preserve">What is Discrimination? </w:t>
      </w:r>
      <w:r w:rsidRPr="00C8058B">
        <w:t xml:space="preserve">Available at: </w:t>
      </w:r>
      <w:hyperlink r:id="rId197" w:history="1">
        <w:r w:rsidRPr="00C8058B">
          <w:rPr>
            <w:rStyle w:val="Hyperlink"/>
          </w:rPr>
          <w:t>What is Discrimination.pdf</w:t>
        </w:r>
      </w:hyperlink>
      <w:r w:rsidRPr="00C8058B">
        <w:t xml:space="preserve"> (Accessed: 16-11-2024)</w:t>
      </w:r>
    </w:p>
    <w:p w14:paraId="44883DDE" w14:textId="77777777" w:rsidR="00E377D8" w:rsidRPr="00C8058B" w:rsidRDefault="00E377D8" w:rsidP="00E377D8">
      <w:pPr>
        <w:spacing w:line="279" w:lineRule="auto"/>
        <w:ind w:left="567" w:hanging="720"/>
      </w:pPr>
      <w:r w:rsidRPr="00C8058B">
        <w:t xml:space="preserve">Morris, AS., Criss, MM., Silk, JS., and Houltberg, BJ. (2017) ‘The Impact of Parenting on Emotion Regulation During Childhood and Adolescence’ </w:t>
      </w:r>
      <w:r w:rsidRPr="00C8058B">
        <w:rPr>
          <w:i/>
          <w:iCs/>
        </w:rPr>
        <w:t xml:space="preserve">Child Development Perspectives </w:t>
      </w:r>
      <w:r w:rsidRPr="00C8058B">
        <w:t xml:space="preserve">11(4) pp.233-238 [Online] Available at: </w:t>
      </w:r>
      <w:hyperlink r:id="rId198" w:history="1">
        <w:r w:rsidRPr="00C8058B">
          <w:rPr>
            <w:rStyle w:val="Hyperlink"/>
          </w:rPr>
          <w:t>The impact of parenting on emotion regulation during childhood and adolescence.</w:t>
        </w:r>
      </w:hyperlink>
      <w:r w:rsidRPr="00C8058B">
        <w:t xml:space="preserve"> (Accessed: 17-05-2025)</w:t>
      </w:r>
    </w:p>
    <w:p w14:paraId="39BA5859" w14:textId="77777777" w:rsidR="00E377D8" w:rsidRPr="00C8058B" w:rsidRDefault="00E377D8" w:rsidP="00E377D8">
      <w:pPr>
        <w:spacing w:line="279" w:lineRule="auto"/>
        <w:ind w:left="567" w:hanging="720"/>
      </w:pPr>
      <w:r w:rsidRPr="00C8058B">
        <w:t xml:space="preserve">Muhire, JP., and Kiarie, MN. (2024) ‘Role of Community Engagement on Implementation of Inclusive Education Practices in Rwanda, A Case of Gasabo District’ </w:t>
      </w:r>
      <w:r w:rsidRPr="00C8058B">
        <w:rPr>
          <w:i/>
          <w:iCs/>
        </w:rPr>
        <w:t xml:space="preserve">International Journal of Advances Research (IJAR) </w:t>
      </w:r>
      <w:r w:rsidRPr="00C8058B">
        <w:t xml:space="preserve">12(10) pp.316-332 [Online] Available at: </w:t>
      </w:r>
      <w:hyperlink r:id="rId199" w:history="1">
        <w:r w:rsidRPr="00C8058B">
          <w:rPr>
            <w:rStyle w:val="Hyperlink"/>
          </w:rPr>
          <w:t>ROLE_OF_COMMUNITY_ENGAGEMENT_ON_IMPLEMENTATION_OF_.pdf</w:t>
        </w:r>
      </w:hyperlink>
      <w:r w:rsidRPr="00C8058B">
        <w:t xml:space="preserve"> (Accessed: 23-06-2025)</w:t>
      </w:r>
    </w:p>
    <w:p w14:paraId="3CDC1AFC" w14:textId="77777777" w:rsidR="00E377D8" w:rsidRPr="00C8058B" w:rsidRDefault="00E377D8" w:rsidP="00E377D8">
      <w:pPr>
        <w:spacing w:line="279" w:lineRule="auto"/>
        <w:ind w:left="567" w:hanging="720"/>
      </w:pPr>
      <w:r w:rsidRPr="00C8058B">
        <w:t xml:space="preserve">Munir, J., Faiza, M., Jamal, B., Daud, S., and Iqbal, K. (2023) ‘The Impact of Socio-Economic Status on Academic Achievement’ </w:t>
      </w:r>
      <w:r w:rsidRPr="00C8058B">
        <w:rPr>
          <w:i/>
          <w:iCs/>
        </w:rPr>
        <w:t xml:space="preserve">Journal of Social Sciences Review </w:t>
      </w:r>
      <w:r w:rsidRPr="00C8058B">
        <w:t xml:space="preserve">3(2) pp.695-705 [Online] Available at: </w:t>
      </w:r>
      <w:hyperlink r:id="rId200" w:history="1">
        <w:r w:rsidRPr="00C8058B">
          <w:rPr>
            <w:rStyle w:val="Hyperlink"/>
          </w:rPr>
          <w:t>JSSR-Publication.pdf</w:t>
        </w:r>
      </w:hyperlink>
      <w:r w:rsidRPr="00C8058B">
        <w:t xml:space="preserve"> (Accessed: 17-06-2025)</w:t>
      </w:r>
    </w:p>
    <w:p w14:paraId="6304086A" w14:textId="77777777" w:rsidR="00E377D8" w:rsidRPr="00C8058B" w:rsidRDefault="00E377D8" w:rsidP="00E377D8">
      <w:pPr>
        <w:spacing w:line="279" w:lineRule="auto"/>
        <w:ind w:left="567" w:hanging="720"/>
      </w:pPr>
      <w:r w:rsidRPr="00C8058B">
        <w:t xml:space="preserve">Murin, M., Hellriegel, J., and Mandy, W. (2016) </w:t>
      </w:r>
      <w:proofErr w:type="gramStart"/>
      <w:r w:rsidRPr="00C8058B">
        <w:rPr>
          <w:i/>
          <w:iCs/>
        </w:rPr>
        <w:t>Autism Spectrum Disorder</w:t>
      </w:r>
      <w:proofErr w:type="gramEnd"/>
      <w:r w:rsidRPr="00C8058B">
        <w:rPr>
          <w:i/>
          <w:iCs/>
        </w:rPr>
        <w:t xml:space="preserve"> and the Transition </w:t>
      </w:r>
      <w:proofErr w:type="gramStart"/>
      <w:r w:rsidRPr="00C8058B">
        <w:rPr>
          <w:i/>
          <w:iCs/>
        </w:rPr>
        <w:t>Into</w:t>
      </w:r>
      <w:proofErr w:type="gramEnd"/>
      <w:r w:rsidRPr="00C8058B">
        <w:rPr>
          <w:i/>
          <w:iCs/>
        </w:rPr>
        <w:t xml:space="preserve"> Secondary School: A Handbook for Implementing Strategies in the Mainstream School Setting </w:t>
      </w:r>
      <w:r w:rsidRPr="00C8058B">
        <w:t xml:space="preserve">London: Jessica Kingsley Publishers </w:t>
      </w:r>
    </w:p>
    <w:p w14:paraId="2CC3C6AA" w14:textId="77777777" w:rsidR="00E377D8" w:rsidRPr="00C8058B" w:rsidRDefault="00E377D8" w:rsidP="00E377D8">
      <w:pPr>
        <w:spacing w:line="279" w:lineRule="auto"/>
        <w:ind w:left="567" w:hanging="720"/>
      </w:pPr>
      <w:r w:rsidRPr="00C8058B">
        <w:t xml:space="preserve">Murphy, A., Greenway, C., and Conn, C. (2024) ‘Negotiating Additional Learning Needs Reform in Wales: The Voice of the ALNCo’ </w:t>
      </w:r>
      <w:r w:rsidRPr="00C8058B">
        <w:rPr>
          <w:i/>
          <w:iCs/>
        </w:rPr>
        <w:t xml:space="preserve">British Journal of Special Education </w:t>
      </w:r>
      <w:r w:rsidRPr="00C8058B">
        <w:t xml:space="preserve">52(43) [Online] Available at: </w:t>
      </w:r>
      <w:hyperlink r:id="rId201" w:history="1">
        <w:r w:rsidRPr="00C8058B">
          <w:rPr>
            <w:rStyle w:val="Hyperlink"/>
          </w:rPr>
          <w:t>Negotiating additional learning needs reform in Wales: The voice of the ALNCo | Request PDF</w:t>
        </w:r>
      </w:hyperlink>
      <w:r w:rsidRPr="00C8058B">
        <w:t xml:space="preserve"> (Accessed: 19-06-2025).</w:t>
      </w:r>
    </w:p>
    <w:p w14:paraId="6DA940C5" w14:textId="77777777" w:rsidR="00E377D8" w:rsidRPr="00C8058B" w:rsidRDefault="00E377D8" w:rsidP="00E377D8">
      <w:pPr>
        <w:spacing w:line="279" w:lineRule="auto"/>
        <w:ind w:left="567" w:hanging="720"/>
      </w:pPr>
      <w:r w:rsidRPr="00C8058B">
        <w:t xml:space="preserve">Murphy, A., Greenway, C., and Conn, C. (2025) ‘Negotiating Additional Learning Needs Reform in Wales: the Voice of the ALNCo’ </w:t>
      </w:r>
      <w:r w:rsidRPr="00C8058B">
        <w:rPr>
          <w:i/>
          <w:iCs/>
        </w:rPr>
        <w:t xml:space="preserve">British Journal of  Special Education </w:t>
      </w:r>
      <w:r w:rsidRPr="00C8058B">
        <w:t xml:space="preserve">52 pp.18-26) [Online] Available at: </w:t>
      </w:r>
      <w:hyperlink r:id="rId202" w:history="1">
        <w:r w:rsidRPr="00C8058B">
          <w:rPr>
            <w:rStyle w:val="Hyperlink"/>
          </w:rPr>
          <w:t>Negotiating additional learning needs reform in Wales: The voice of the ALNCo - Murphy - 2025 - British Journal of Special Education - Wiley Online Library</w:t>
        </w:r>
      </w:hyperlink>
      <w:r w:rsidRPr="00C8058B">
        <w:t xml:space="preserve"> (Accessed: 03-06-2025)</w:t>
      </w:r>
    </w:p>
    <w:p w14:paraId="1126BDAE" w14:textId="77777777" w:rsidR="00E377D8" w:rsidRPr="00C8058B" w:rsidRDefault="00E377D8" w:rsidP="00E377D8">
      <w:pPr>
        <w:spacing w:line="279" w:lineRule="auto"/>
        <w:ind w:left="567" w:hanging="720"/>
      </w:pPr>
      <w:r w:rsidRPr="00C8058B">
        <w:t xml:space="preserve">Murphy, S. (2025) </w:t>
      </w:r>
      <w:r w:rsidRPr="00C8058B">
        <w:rPr>
          <w:i/>
          <w:iCs/>
        </w:rPr>
        <w:t xml:space="preserve">Written Statement: Improving Neurodivergence Services </w:t>
      </w:r>
      <w:r w:rsidRPr="00C8058B">
        <w:t xml:space="preserve">Available at: </w:t>
      </w:r>
      <w:hyperlink r:id="rId203" w:history="1">
        <w:r w:rsidRPr="00C8058B">
          <w:rPr>
            <w:rStyle w:val="Hyperlink"/>
          </w:rPr>
          <w:t>Written Statement: Improving Neurodivergence Services (3 February 2025) | GOV.WALES</w:t>
        </w:r>
      </w:hyperlink>
      <w:r w:rsidRPr="00C8058B">
        <w:t xml:space="preserve"> (Accessed: 03-06-2025)</w:t>
      </w:r>
    </w:p>
    <w:p w14:paraId="16477649" w14:textId="77777777" w:rsidR="00E377D8" w:rsidRPr="00C8058B" w:rsidRDefault="00E377D8" w:rsidP="00E377D8">
      <w:pPr>
        <w:spacing w:line="279" w:lineRule="auto"/>
        <w:ind w:left="567" w:hanging="720"/>
      </w:pPr>
      <w:r w:rsidRPr="00C8058B">
        <w:t xml:space="preserve">Nabavi, RT., and </w:t>
      </w:r>
      <w:proofErr w:type="spellStart"/>
      <w:r w:rsidRPr="00C8058B">
        <w:t>Bijandi</w:t>
      </w:r>
      <w:proofErr w:type="spellEnd"/>
      <w:r w:rsidRPr="00C8058B">
        <w:t xml:space="preserve">, MS. (2012) </w:t>
      </w:r>
      <w:r w:rsidRPr="00C8058B">
        <w:rPr>
          <w:i/>
          <w:iCs/>
        </w:rPr>
        <w:t xml:space="preserve">Bandura’s Social Learning Theory and Social Cognitive Learning Theory </w:t>
      </w:r>
      <w:r w:rsidRPr="00C8058B">
        <w:t xml:space="preserve">Available at: </w:t>
      </w:r>
      <w:hyperlink r:id="rId204" w:history="1">
        <w:r w:rsidRPr="00C8058B">
          <w:rPr>
            <w:rStyle w:val="Hyperlink"/>
          </w:rPr>
          <w:t>BandurasSocialLearningTheoryandSocialcognitivelearningtheory.pdf</w:t>
        </w:r>
      </w:hyperlink>
      <w:r w:rsidRPr="00C8058B">
        <w:t xml:space="preserve"> (Accessed: 14-12-2024)</w:t>
      </w:r>
    </w:p>
    <w:p w14:paraId="4E91793A" w14:textId="77777777" w:rsidR="00E377D8" w:rsidRPr="00C8058B" w:rsidRDefault="00E377D8" w:rsidP="00E377D8">
      <w:pPr>
        <w:spacing w:line="279" w:lineRule="auto"/>
        <w:ind w:left="567" w:hanging="720"/>
        <w:jc w:val="both"/>
      </w:pPr>
      <w:proofErr w:type="spellStart"/>
      <w:r w:rsidRPr="00C8058B">
        <w:t>Nabivi</w:t>
      </w:r>
      <w:proofErr w:type="spellEnd"/>
      <w:r w:rsidRPr="00C8058B">
        <w:t xml:space="preserve">, T., and </w:t>
      </w:r>
      <w:proofErr w:type="spellStart"/>
      <w:r w:rsidRPr="00C8058B">
        <w:t>Bijandi</w:t>
      </w:r>
      <w:proofErr w:type="spellEnd"/>
      <w:r w:rsidRPr="00C8058B">
        <w:t xml:space="preserve">, M. (2012) </w:t>
      </w:r>
      <w:r w:rsidRPr="00C8058B">
        <w:rPr>
          <w:i/>
          <w:iCs/>
        </w:rPr>
        <w:t xml:space="preserve">Bandura’s Social Learning Theory and Social Cognitive Development </w:t>
      </w:r>
      <w:r w:rsidRPr="00C8058B">
        <w:t xml:space="preserve">Available at: </w:t>
      </w:r>
      <w:hyperlink r:id="rId205" w:history="1">
        <w:r w:rsidRPr="00C8058B">
          <w:rPr>
            <w:rStyle w:val="Hyperlink"/>
          </w:rPr>
          <w:t>BandurasSocialLearningTheoryandSocialcognitivelearningtheory.pdf</w:t>
        </w:r>
      </w:hyperlink>
      <w:r w:rsidRPr="00C8058B">
        <w:t xml:space="preserve"> (Accessed: 21-05-2025)</w:t>
      </w:r>
    </w:p>
    <w:p w14:paraId="3DE49471" w14:textId="77777777" w:rsidR="00E377D8" w:rsidRPr="00C8058B" w:rsidRDefault="00E377D8" w:rsidP="00E377D8">
      <w:pPr>
        <w:spacing w:line="279" w:lineRule="auto"/>
        <w:ind w:left="567" w:hanging="720"/>
      </w:pPr>
      <w:r w:rsidRPr="00C8058B">
        <w:t xml:space="preserve">NAHT Cymru (2024) </w:t>
      </w:r>
      <w:r w:rsidRPr="00C8058B">
        <w:rPr>
          <w:i/>
          <w:iCs/>
        </w:rPr>
        <w:t xml:space="preserve">Faling Short: The Deepening School Funding Crisis in Wales </w:t>
      </w:r>
      <w:r w:rsidRPr="00C8058B">
        <w:t xml:space="preserve">Available at: </w:t>
      </w:r>
      <w:hyperlink r:id="rId206" w:history="1">
        <w:r w:rsidRPr="00C8058B">
          <w:rPr>
            <w:rStyle w:val="Hyperlink"/>
          </w:rPr>
          <w:t>Falling Short: The deepening school funding crisis in Wales</w:t>
        </w:r>
      </w:hyperlink>
      <w:r w:rsidRPr="00C8058B">
        <w:t xml:space="preserve"> (Accessed: 03-06-2025)</w:t>
      </w:r>
    </w:p>
    <w:p w14:paraId="051F7BE3" w14:textId="77777777" w:rsidR="00E377D8" w:rsidRPr="00C8058B" w:rsidRDefault="00E377D8" w:rsidP="00E377D8">
      <w:pPr>
        <w:spacing w:line="279" w:lineRule="auto"/>
        <w:ind w:left="567" w:hanging="720"/>
      </w:pPr>
      <w:r w:rsidRPr="00C8058B">
        <w:t xml:space="preserve">Nair, AS., Radhakrishnan, SP., Rajagopal, P., Pradeepa, C., Senthil, R., Dhanalakshmi, S., Lai, KW., Wu, X., and Zuo, X. (2022) ‘A Case Study on the Effect of Light and Colours in the Built Environment on Autistic Children’s Behaviour’ </w:t>
      </w:r>
      <w:r w:rsidRPr="00C8058B">
        <w:rPr>
          <w:i/>
          <w:iCs/>
        </w:rPr>
        <w:t xml:space="preserve">Psychiatry </w:t>
      </w:r>
      <w:r w:rsidRPr="00C8058B">
        <w:t xml:space="preserve">13 pp.1-18 [Online] Available at: </w:t>
      </w:r>
      <w:hyperlink r:id="rId207" w:history="1">
        <w:r w:rsidRPr="00C8058B">
          <w:rPr>
            <w:rStyle w:val="Hyperlink"/>
          </w:rPr>
          <w:t xml:space="preserve">A case study on the effect of light and </w:t>
        </w:r>
        <w:proofErr w:type="spellStart"/>
        <w:r w:rsidRPr="00C8058B">
          <w:rPr>
            <w:rStyle w:val="Hyperlink"/>
          </w:rPr>
          <w:t>colors</w:t>
        </w:r>
        <w:proofErr w:type="spellEnd"/>
        <w:r w:rsidRPr="00C8058B">
          <w:rPr>
            <w:rStyle w:val="Hyperlink"/>
          </w:rPr>
          <w:t xml:space="preserve"> in the built environment on autistic children's </w:t>
        </w:r>
        <w:proofErr w:type="spellStart"/>
        <w:r w:rsidRPr="00C8058B">
          <w:rPr>
            <w:rStyle w:val="Hyperlink"/>
          </w:rPr>
          <w:t>behavior</w:t>
        </w:r>
        <w:proofErr w:type="spellEnd"/>
      </w:hyperlink>
      <w:r w:rsidRPr="00C8058B">
        <w:t xml:space="preserve"> (Accessed: 09-06-2025)</w:t>
      </w:r>
    </w:p>
    <w:p w14:paraId="23E055DC" w14:textId="77777777" w:rsidR="00E377D8" w:rsidRPr="00C8058B" w:rsidRDefault="00E377D8" w:rsidP="00E377D8">
      <w:pPr>
        <w:spacing w:line="279" w:lineRule="auto"/>
        <w:ind w:left="567" w:hanging="720"/>
      </w:pPr>
      <w:r w:rsidRPr="00C8058B">
        <w:t xml:space="preserve">National Assembly for Wales (2016) </w:t>
      </w:r>
      <w:r w:rsidRPr="00C8058B">
        <w:rPr>
          <w:i/>
          <w:iCs/>
        </w:rPr>
        <w:t xml:space="preserve">Managing Welsh Public Money </w:t>
      </w:r>
      <w:r w:rsidRPr="00C8058B">
        <w:t xml:space="preserve">Available at: </w:t>
      </w:r>
      <w:hyperlink r:id="rId208" w:history="1">
        <w:r w:rsidRPr="00C8058B">
          <w:rPr>
            <w:rStyle w:val="Hyperlink"/>
          </w:rPr>
          <w:t>WG24091 Managing Welsh Public Money</w:t>
        </w:r>
      </w:hyperlink>
      <w:r w:rsidRPr="00C8058B">
        <w:t xml:space="preserve"> (Accessed: 19-06-2025)</w:t>
      </w:r>
    </w:p>
    <w:p w14:paraId="704A9AB5" w14:textId="77777777" w:rsidR="00E377D8" w:rsidRPr="00C8058B" w:rsidRDefault="00E377D8" w:rsidP="00E377D8">
      <w:pPr>
        <w:spacing w:line="279" w:lineRule="auto"/>
        <w:ind w:left="567" w:hanging="720"/>
      </w:pPr>
      <w:r w:rsidRPr="00C8058B">
        <w:t xml:space="preserve">National Autistic Society (2025) </w:t>
      </w:r>
      <w:r w:rsidRPr="00C8058B">
        <w:rPr>
          <w:i/>
          <w:iCs/>
        </w:rPr>
        <w:t xml:space="preserve">Family Support </w:t>
      </w:r>
      <w:r w:rsidRPr="00C8058B">
        <w:t xml:space="preserve">Available at: </w:t>
      </w:r>
      <w:hyperlink r:id="rId209" w:anchor=":~:text=EarlyBird%20(under%206%20years)%2C%20EarlyBird%20Plus%20(ages,a%20wide%20variety%20of%20situations%20and%20experiences.&amp;text=Each%20session%20is%20a%20mixture%20of%20information%2C%20activities%2C%20videos%20and%20sharing%20experiences." w:history="1">
        <w:r w:rsidRPr="00C8058B">
          <w:rPr>
            <w:rStyle w:val="Hyperlink"/>
          </w:rPr>
          <w:t>Family support</w:t>
        </w:r>
      </w:hyperlink>
      <w:r w:rsidRPr="00C8058B">
        <w:t xml:space="preserve"> (Accessed: 17-06-2025)</w:t>
      </w:r>
    </w:p>
    <w:p w14:paraId="791DFE06" w14:textId="77777777" w:rsidR="00E377D8" w:rsidRPr="00C8058B" w:rsidRDefault="00E377D8" w:rsidP="00E377D8">
      <w:pPr>
        <w:spacing w:line="279" w:lineRule="auto"/>
        <w:ind w:left="567" w:hanging="720"/>
      </w:pPr>
      <w:r w:rsidRPr="00C8058B">
        <w:t xml:space="preserve">Nazarova, VA., Sokolov, AV., </w:t>
      </w:r>
      <w:proofErr w:type="spellStart"/>
      <w:r w:rsidRPr="00C8058B">
        <w:t>Chubarev</w:t>
      </w:r>
      <w:proofErr w:type="spellEnd"/>
      <w:r w:rsidRPr="00C8058B">
        <w:t xml:space="preserve">, VN., Tarasov, VV., and </w:t>
      </w:r>
      <w:proofErr w:type="spellStart"/>
      <w:r w:rsidRPr="00C8058B">
        <w:t>Schioth</w:t>
      </w:r>
      <w:proofErr w:type="spellEnd"/>
      <w:r w:rsidRPr="00C8058B">
        <w:t xml:space="preserve">, HB. (2022) ‘Treatment of ADHD: Drugs, Psychological Therapies, Devices, Complementary and Alternative Methods as well as the Trends in Clinical Trials’ </w:t>
      </w:r>
      <w:r w:rsidRPr="00C8058B">
        <w:rPr>
          <w:i/>
          <w:iCs/>
        </w:rPr>
        <w:t xml:space="preserve">Pharmacology </w:t>
      </w:r>
      <w:r w:rsidRPr="00C8058B">
        <w:t xml:space="preserve">Available at: </w:t>
      </w:r>
      <w:hyperlink r:id="rId210" w:history="1">
        <w:r w:rsidRPr="00C8058B">
          <w:rPr>
            <w:rStyle w:val="Hyperlink"/>
          </w:rPr>
          <w:t>Treatment_of_ADHD_Drugs_psychological_therapies_de.pdf</w:t>
        </w:r>
      </w:hyperlink>
      <w:r w:rsidRPr="00C8058B">
        <w:t xml:space="preserve"> (Accessed: 10-12-2024)</w:t>
      </w:r>
    </w:p>
    <w:p w14:paraId="0EA71828" w14:textId="77777777" w:rsidR="00E377D8" w:rsidRPr="00C8058B" w:rsidRDefault="00E377D8" w:rsidP="00E377D8">
      <w:pPr>
        <w:spacing w:line="279" w:lineRule="auto"/>
        <w:ind w:left="567" w:hanging="720"/>
      </w:pPr>
      <w:r w:rsidRPr="00C8058B">
        <w:t xml:space="preserve">NHS (2021) </w:t>
      </w:r>
      <w:r w:rsidRPr="00C8058B">
        <w:rPr>
          <w:i/>
          <w:iCs/>
        </w:rPr>
        <w:t xml:space="preserve">Overview: Attention Deficit Hyperactivity Disorder (ADHD) </w:t>
      </w:r>
      <w:r w:rsidRPr="00C8058B">
        <w:t xml:space="preserve">Available at: </w:t>
      </w:r>
      <w:hyperlink r:id="rId211" w:history="1">
        <w:r w:rsidRPr="00C8058B">
          <w:rPr>
            <w:rStyle w:val="Hyperlink"/>
          </w:rPr>
          <w:t>Attention deficit hyperactivity disorder (ADHD) - NHS</w:t>
        </w:r>
      </w:hyperlink>
      <w:r w:rsidRPr="00C8058B">
        <w:t xml:space="preserve"> (Accessed: 27-11-2024)</w:t>
      </w:r>
    </w:p>
    <w:p w14:paraId="3B566044" w14:textId="77777777" w:rsidR="00E377D8" w:rsidRPr="00C8058B" w:rsidRDefault="00E377D8" w:rsidP="00E377D8">
      <w:pPr>
        <w:spacing w:line="279" w:lineRule="auto"/>
        <w:ind w:left="567" w:hanging="720"/>
      </w:pPr>
      <w:r w:rsidRPr="00C8058B">
        <w:t xml:space="preserve">Nickerson, A., and Parks, T. (2021) </w:t>
      </w:r>
      <w:r w:rsidRPr="00C8058B">
        <w:rPr>
          <w:i/>
          <w:iCs/>
        </w:rPr>
        <w:t xml:space="preserve">Preventing Bullying in Schools </w:t>
      </w:r>
      <w:r w:rsidRPr="00C8058B">
        <w:t xml:space="preserve">Available at: </w:t>
      </w:r>
      <w:hyperlink r:id="rId212" w:history="1">
        <w:r w:rsidRPr="00C8058B">
          <w:rPr>
            <w:rStyle w:val="Hyperlink"/>
          </w:rPr>
          <w:t>(PDF) Preventing Bullying in Schools</w:t>
        </w:r>
      </w:hyperlink>
      <w:r w:rsidRPr="00C8058B">
        <w:t xml:space="preserve"> (Accessed: 04-06-2025)</w:t>
      </w:r>
    </w:p>
    <w:p w14:paraId="7BB7F135" w14:textId="77777777" w:rsidR="00E377D8" w:rsidRPr="00C8058B" w:rsidRDefault="00E377D8" w:rsidP="00E377D8">
      <w:pPr>
        <w:spacing w:line="279" w:lineRule="auto"/>
        <w:ind w:left="567" w:hanging="720"/>
      </w:pPr>
      <w:r w:rsidRPr="00C8058B">
        <w:t xml:space="preserve">Norwich, B. (2013) </w:t>
      </w:r>
      <w:r w:rsidRPr="00C8058B">
        <w:rPr>
          <w:i/>
          <w:iCs/>
        </w:rPr>
        <w:t xml:space="preserve">Addressing Tensions and Dilemmas in Inclusive Education </w:t>
      </w:r>
      <w:r w:rsidRPr="00C8058B">
        <w:t xml:space="preserve">London: Routledge </w:t>
      </w:r>
    </w:p>
    <w:p w14:paraId="5AAD7CA8" w14:textId="77777777" w:rsidR="00E377D8" w:rsidRPr="00C8058B" w:rsidRDefault="00E377D8" w:rsidP="00E377D8">
      <w:pPr>
        <w:spacing w:line="279" w:lineRule="auto"/>
        <w:ind w:left="567" w:hanging="720"/>
      </w:pPr>
      <w:r w:rsidRPr="00C8058B">
        <w:t xml:space="preserve">Norwich, B. (2016) ‘Conceptualising Special Educational Needs Using a Biopsychosocial Model in England: The Prospects and Challenges of Using the International Classification of Functioning Framework’ </w:t>
      </w:r>
      <w:r w:rsidRPr="00C8058B">
        <w:rPr>
          <w:i/>
          <w:iCs/>
        </w:rPr>
        <w:t xml:space="preserve">Frontiers in Education </w:t>
      </w:r>
      <w:r w:rsidRPr="00C8058B">
        <w:t xml:space="preserve">1(5) pp.1-12 [Online] Available at: </w:t>
      </w:r>
      <w:hyperlink r:id="rId213" w:history="1">
        <w:r w:rsidRPr="00C8058B">
          <w:rPr>
            <w:rStyle w:val="Hyperlink"/>
          </w:rPr>
          <w:t>Conceptualizing_Special_Educational_Needs_Using_a_.pdf</w:t>
        </w:r>
      </w:hyperlink>
      <w:r w:rsidRPr="00C8058B">
        <w:t xml:space="preserve"> (Accessed: 04-07-2025)</w:t>
      </w:r>
    </w:p>
    <w:p w14:paraId="4C94235B" w14:textId="77777777" w:rsidR="00E377D8" w:rsidRPr="00C8058B" w:rsidRDefault="00E377D8" w:rsidP="00E377D8">
      <w:pPr>
        <w:ind w:left="567" w:hanging="720"/>
      </w:pPr>
      <w:r w:rsidRPr="00C8058B">
        <w:t xml:space="preserve">Norwich, B. (2019) ‘From the Warnock Report (1078) to Education Framework Commission: A Novel Contemporary Approach to Educational Policy Making for Pupils with Special Educational Needs/Disabilities’ </w:t>
      </w:r>
      <w:r w:rsidRPr="00C8058B">
        <w:rPr>
          <w:i/>
          <w:iCs/>
        </w:rPr>
        <w:t xml:space="preserve">Hypothesis and Theory </w:t>
      </w:r>
      <w:r w:rsidRPr="00C8058B">
        <w:t xml:space="preserve">4(72) pp.1-10 Available at: </w:t>
      </w:r>
      <w:hyperlink r:id="rId214" w:history="1">
        <w:r w:rsidRPr="00C8058B">
          <w:rPr>
            <w:rStyle w:val="Hyperlink"/>
          </w:rPr>
          <w:t>From_the_Warnock_Report_1978_to_an_Education_Frame (1).pdf</w:t>
        </w:r>
      </w:hyperlink>
      <w:r w:rsidRPr="00C8058B">
        <w:t xml:space="preserve"> (Accessed: 31-10-2024)</w:t>
      </w:r>
    </w:p>
    <w:p w14:paraId="6A1D2A3B" w14:textId="77777777" w:rsidR="00E377D8" w:rsidRPr="00C8058B" w:rsidRDefault="00E377D8" w:rsidP="00E377D8">
      <w:pPr>
        <w:spacing w:line="279" w:lineRule="auto"/>
        <w:ind w:left="567" w:hanging="720"/>
      </w:pPr>
      <w:r w:rsidRPr="00C8058B">
        <w:lastRenderedPageBreak/>
        <w:t xml:space="preserve">Odermatt, SD., Mohring, W., Steiner, S., and Grob, A. (2022) ‘Cognitive Developmental Functions in Autistic and Non-Autistic Children And Adolescents: Evidence from the Intelligence and Development Scales-2’ </w:t>
      </w:r>
      <w:r w:rsidRPr="00C8058B">
        <w:rPr>
          <w:i/>
          <w:iCs/>
        </w:rPr>
        <w:t xml:space="preserve">Journal of Intelligence </w:t>
      </w:r>
      <w:r w:rsidRPr="00C8058B">
        <w:t xml:space="preserve">10(4) pp.2-21 Available at: </w:t>
      </w:r>
      <w:hyperlink r:id="rId215" w:history="1">
        <w:r w:rsidRPr="00C8058B">
          <w:rPr>
            <w:rStyle w:val="Hyperlink"/>
          </w:rPr>
          <w:t>Cognitive_and_Developmental_Functions_in_Autistic_.pdf</w:t>
        </w:r>
      </w:hyperlink>
      <w:r w:rsidRPr="00C8058B">
        <w:t xml:space="preserve"> (Accessed: 14-12-2024)</w:t>
      </w:r>
    </w:p>
    <w:p w14:paraId="7BEA00E8" w14:textId="77777777" w:rsidR="00E377D8" w:rsidRPr="00C8058B" w:rsidRDefault="00E377D8" w:rsidP="00E377D8">
      <w:pPr>
        <w:spacing w:line="279" w:lineRule="auto"/>
        <w:ind w:left="567" w:hanging="720"/>
        <w:rPr>
          <w:iCs/>
        </w:rPr>
      </w:pPr>
      <w:r w:rsidRPr="00C8058B">
        <w:t xml:space="preserve">OFSTED (2010) </w:t>
      </w:r>
      <w:r w:rsidRPr="00C8058B">
        <w:rPr>
          <w:i/>
          <w:iCs/>
        </w:rPr>
        <w:t xml:space="preserve">The Special Educational Needs and Disability Review: A Statement is Not Enough </w:t>
      </w:r>
      <w:r w:rsidRPr="00C8058B">
        <w:rPr>
          <w:iCs/>
        </w:rPr>
        <w:t xml:space="preserve">Available at: </w:t>
      </w:r>
      <w:hyperlink r:id="rId216" w:history="1">
        <w:r w:rsidRPr="00C8058B">
          <w:rPr>
            <w:rStyle w:val="Hyperlink"/>
            <w:iCs/>
          </w:rPr>
          <w:t>Microsoft Word - Summary-Special education needs and disability review.doc</w:t>
        </w:r>
      </w:hyperlink>
      <w:r w:rsidRPr="00C8058B">
        <w:rPr>
          <w:iCs/>
        </w:rPr>
        <w:t xml:space="preserve"> (Accessed: 15-05-2025)</w:t>
      </w:r>
    </w:p>
    <w:p w14:paraId="5B31BE90" w14:textId="77777777" w:rsidR="00E377D8" w:rsidRPr="00C8058B" w:rsidRDefault="00E377D8" w:rsidP="00E377D8">
      <w:pPr>
        <w:spacing w:line="279" w:lineRule="auto"/>
        <w:ind w:left="567" w:hanging="720"/>
      </w:pPr>
      <w:r w:rsidRPr="00C8058B">
        <w:t xml:space="preserve">Ogg, J., Bateman, LP., Dedrick, RF., and </w:t>
      </w:r>
      <w:proofErr w:type="spellStart"/>
      <w:r w:rsidRPr="00C8058B">
        <w:t>Suldo</w:t>
      </w:r>
      <w:proofErr w:type="spellEnd"/>
      <w:r w:rsidRPr="00C8058B">
        <w:t xml:space="preserve">, SM. (2016) ‘The Relationships Between Life Satisfaction and ADHD Symptoms in Middle School Students’ </w:t>
      </w:r>
      <w:r w:rsidRPr="00C8058B">
        <w:rPr>
          <w:i/>
          <w:iCs/>
        </w:rPr>
        <w:t xml:space="preserve">Journal of Attention Disorders </w:t>
      </w:r>
      <w:r w:rsidRPr="00C8058B">
        <w:t xml:space="preserve">20(5) pp.309-399 [Online] Available at: </w:t>
      </w:r>
      <w:hyperlink r:id="rId217" w:history="1">
        <w:r w:rsidRPr="00C8058B">
          <w:rPr>
            <w:rStyle w:val="Hyperlink"/>
          </w:rPr>
          <w:t>(PDF) The Relationship Between Life Satisfaction and ADHD Symptoms in Middle School Students</w:t>
        </w:r>
      </w:hyperlink>
      <w:r w:rsidRPr="00C8058B">
        <w:t xml:space="preserve"> (Accessed: 04-07-2025)</w:t>
      </w:r>
    </w:p>
    <w:p w14:paraId="1E6884F0" w14:textId="77777777" w:rsidR="00E377D8" w:rsidRPr="00C8058B" w:rsidRDefault="00E377D8" w:rsidP="00E377D8">
      <w:pPr>
        <w:spacing w:line="279" w:lineRule="auto"/>
        <w:ind w:left="567" w:hanging="720"/>
      </w:pPr>
      <w:r w:rsidRPr="00C8058B">
        <w:t xml:space="preserve">Olweus, D. (1993) ‘Bullying at School’ </w:t>
      </w:r>
      <w:r w:rsidRPr="00C8058B">
        <w:rPr>
          <w:i/>
          <w:iCs/>
        </w:rPr>
        <w:t xml:space="preserve">In Huesmann, LR. Aggressive Behaviour: The Plenum Series in Social/Clinical Psychology </w:t>
      </w:r>
      <w:r w:rsidRPr="00C8058B">
        <w:t>pp.97-130</w:t>
      </w:r>
      <w:r w:rsidRPr="00C8058B">
        <w:rPr>
          <w:i/>
          <w:iCs/>
        </w:rPr>
        <w:t xml:space="preserve"> </w:t>
      </w:r>
      <w:r w:rsidRPr="00C8058B">
        <w:t>Boston: Springer</w:t>
      </w:r>
    </w:p>
    <w:p w14:paraId="2AC0B0DF" w14:textId="77777777" w:rsidR="00E377D8" w:rsidRPr="00C8058B" w:rsidRDefault="00E377D8" w:rsidP="00E377D8">
      <w:pPr>
        <w:spacing w:line="279" w:lineRule="auto"/>
        <w:ind w:left="567" w:hanging="720"/>
      </w:pPr>
      <w:r w:rsidRPr="00C8058B">
        <w:t xml:space="preserve">Omar, Y., Ahmed, W., and </w:t>
      </w:r>
      <w:proofErr w:type="spellStart"/>
      <w:r w:rsidRPr="00C8058B">
        <w:t>Basiouny</w:t>
      </w:r>
      <w:proofErr w:type="spellEnd"/>
      <w:r w:rsidRPr="00C8058B">
        <w:t xml:space="preserve">, N. (2017) ‘Challenges and Adjustments of Mothers Having Children with Autism’ </w:t>
      </w:r>
      <w:r w:rsidRPr="00C8058B">
        <w:rPr>
          <w:i/>
          <w:iCs/>
        </w:rPr>
        <w:t xml:space="preserve">Alexandria Journal of Paediatrics </w:t>
      </w:r>
      <w:r w:rsidRPr="00C8058B">
        <w:t xml:space="preserve">30(3) pp.120-129 [Online] Available at: </w:t>
      </w:r>
      <w:hyperlink r:id="rId218" w:history="1">
        <w:r w:rsidRPr="00C8058B">
          <w:rPr>
            <w:rStyle w:val="Hyperlink"/>
          </w:rPr>
          <w:t xml:space="preserve">Alexandria Journal of </w:t>
        </w:r>
        <w:proofErr w:type="spellStart"/>
        <w:r w:rsidRPr="00C8058B">
          <w:rPr>
            <w:rStyle w:val="Hyperlink"/>
          </w:rPr>
          <w:t>Pediatrics</w:t>
        </w:r>
        <w:proofErr w:type="spellEnd"/>
      </w:hyperlink>
      <w:r w:rsidRPr="00C8058B">
        <w:t xml:space="preserve"> (Accessed: 10-06-2025)</w:t>
      </w:r>
    </w:p>
    <w:p w14:paraId="3D4E3201" w14:textId="77777777" w:rsidR="00E377D8" w:rsidRPr="00C8058B" w:rsidRDefault="00E377D8" w:rsidP="00E377D8">
      <w:pPr>
        <w:spacing w:line="279" w:lineRule="auto"/>
        <w:ind w:left="567" w:hanging="720"/>
      </w:pPr>
      <w:r w:rsidRPr="00C8058B">
        <w:t xml:space="preserve">Ortiz, LA. (2020) ‘Reframing Neurodiversity as Competitive Advantage: Opportunities, Challenges and Resources for Business and Professional Communication Educators’ </w:t>
      </w:r>
      <w:r w:rsidRPr="00C8058B">
        <w:rPr>
          <w:i/>
          <w:iCs/>
        </w:rPr>
        <w:t xml:space="preserve">Business and Professional Communication Quarterly </w:t>
      </w:r>
      <w:r w:rsidRPr="00C8058B">
        <w:t xml:space="preserve">83(3) pp.261-284 [Online] Available at: </w:t>
      </w:r>
      <w:hyperlink r:id="rId219" w:history="1">
        <w:r w:rsidRPr="00C8058B">
          <w:rPr>
            <w:rStyle w:val="Hyperlink"/>
          </w:rPr>
          <w:t>Reframing Neurodiversity as Competitive Advantage: Opportunities, Challenges, and Resources for Business and Professional Communication Educators</w:t>
        </w:r>
      </w:hyperlink>
      <w:r w:rsidRPr="00C8058B">
        <w:t xml:space="preserve"> (Accessed: 18-06-2025)</w:t>
      </w:r>
    </w:p>
    <w:p w14:paraId="7BE125C7" w14:textId="77777777" w:rsidR="00E377D8" w:rsidRPr="00C8058B" w:rsidRDefault="00E377D8" w:rsidP="00E377D8">
      <w:pPr>
        <w:spacing w:line="279" w:lineRule="auto"/>
        <w:ind w:left="567" w:hanging="720"/>
      </w:pPr>
      <w:r w:rsidRPr="00C8058B">
        <w:t xml:space="preserve">Owino-O, and </w:t>
      </w:r>
      <w:proofErr w:type="spellStart"/>
      <w:r w:rsidRPr="00C8058B">
        <w:t>Nyakecho</w:t>
      </w:r>
      <w:proofErr w:type="spellEnd"/>
      <w:r w:rsidRPr="00C8058B">
        <w:t xml:space="preserve">, H. (2020) ‘Personality Traits and Readiness for Learning: A Review’ </w:t>
      </w:r>
      <w:r w:rsidRPr="00C8058B">
        <w:rPr>
          <w:i/>
          <w:iCs/>
        </w:rPr>
        <w:t xml:space="preserve">International Journal of Scientific and Research Publications </w:t>
      </w:r>
      <w:r w:rsidRPr="00C8058B">
        <w:t xml:space="preserve">10(10) pp. 91- 96 Available at: </w:t>
      </w:r>
      <w:hyperlink r:id="rId220" w:history="1">
        <w:r w:rsidRPr="00C8058B">
          <w:rPr>
            <w:rStyle w:val="Hyperlink"/>
          </w:rPr>
          <w:t>(PDF) Personality Traits and Readiness for Learning: A Review</w:t>
        </w:r>
      </w:hyperlink>
      <w:r w:rsidRPr="00C8058B">
        <w:t xml:space="preserve"> (Accessed: 21-05-2025)</w:t>
      </w:r>
    </w:p>
    <w:p w14:paraId="07734632" w14:textId="77777777" w:rsidR="00E377D8" w:rsidRPr="00C8058B" w:rsidRDefault="00E377D8" w:rsidP="00E377D8">
      <w:pPr>
        <w:spacing w:line="279" w:lineRule="auto"/>
        <w:ind w:left="567" w:hanging="720"/>
      </w:pPr>
      <w:r w:rsidRPr="00C8058B">
        <w:t xml:space="preserve">Pagaduan, ER., and Natividad, LR. (2025) </w:t>
      </w:r>
      <w:r w:rsidRPr="00C8058B">
        <w:rPr>
          <w:i/>
          <w:iCs/>
        </w:rPr>
        <w:t xml:space="preserve">Uniformity or uniqueness? Rethinking the One Size Fits All Approach in Education. </w:t>
      </w:r>
      <w:r w:rsidRPr="00C8058B">
        <w:t xml:space="preserve">Available at: </w:t>
      </w:r>
      <w:hyperlink r:id="rId221" w:history="1">
        <w:r w:rsidRPr="00C8058B">
          <w:rPr>
            <w:rStyle w:val="Hyperlink"/>
          </w:rPr>
          <w:t>ssrn-5086464.pdf</w:t>
        </w:r>
      </w:hyperlink>
      <w:r w:rsidRPr="00C8058B">
        <w:t xml:space="preserve"> (Accessed: 24-06-2025)</w:t>
      </w:r>
    </w:p>
    <w:p w14:paraId="6C58AC3A" w14:textId="77777777" w:rsidR="00E377D8" w:rsidRPr="00C8058B" w:rsidRDefault="00E377D8" w:rsidP="00E377D8">
      <w:pPr>
        <w:spacing w:line="279" w:lineRule="auto"/>
        <w:ind w:left="567" w:hanging="720"/>
      </w:pPr>
      <w:proofErr w:type="spellStart"/>
      <w:r w:rsidRPr="00C8058B">
        <w:t>Patersson</w:t>
      </w:r>
      <w:proofErr w:type="spellEnd"/>
      <w:r w:rsidRPr="00C8058B">
        <w:t xml:space="preserve">-Bloom, L., and Holmqvist, M. (2022) ‘Strategies in Supporting Inclusive Education for Autistic Students – A Systematic Review pf Qualitative Research Results’ </w:t>
      </w:r>
      <w:r w:rsidRPr="00C8058B">
        <w:rPr>
          <w:i/>
          <w:iCs/>
        </w:rPr>
        <w:t xml:space="preserve">Autism and Developmental Language Impairments </w:t>
      </w:r>
      <w:r w:rsidRPr="00C8058B">
        <w:t xml:space="preserve">[Online] Available at: </w:t>
      </w:r>
      <w:hyperlink r:id="rId222" w:history="1">
        <w:r w:rsidRPr="00C8058B">
          <w:rPr>
            <w:rStyle w:val="Hyperlink"/>
          </w:rPr>
          <w:t>Strategies in supporting inclusive education for autistic students—A systematic review of qualitative research results - Linda Petersson-Bloom, Mona Holmqvist, 2022</w:t>
        </w:r>
      </w:hyperlink>
      <w:r w:rsidRPr="00C8058B">
        <w:t xml:space="preserve"> (Accessed: 26-06-2025)</w:t>
      </w:r>
    </w:p>
    <w:p w14:paraId="20D41287" w14:textId="77777777" w:rsidR="00E377D8" w:rsidRPr="00C8058B" w:rsidRDefault="00E377D8" w:rsidP="00E377D8">
      <w:pPr>
        <w:spacing w:line="279" w:lineRule="auto"/>
        <w:ind w:left="567" w:hanging="720"/>
      </w:pPr>
      <w:r w:rsidRPr="00C8058B">
        <w:t xml:space="preserve">Peters, S. (2004) ‘Inclusive Education: An EFA Strategy for All Children’, Washington </w:t>
      </w:r>
      <w:proofErr w:type="gramStart"/>
      <w:r w:rsidRPr="00C8058B">
        <w:t>DC :</w:t>
      </w:r>
      <w:proofErr w:type="gramEnd"/>
      <w:r w:rsidRPr="00C8058B">
        <w:t xml:space="preserve"> World Bank Root, R. W. and </w:t>
      </w:r>
      <w:proofErr w:type="spellStart"/>
      <w:r w:rsidRPr="00C8058B">
        <w:t>Reanick</w:t>
      </w:r>
      <w:proofErr w:type="spellEnd"/>
      <w:r w:rsidRPr="00C8058B">
        <w:t>, R. J. (2003). An update on the diagnosis and treatment of attention deficit / hyperactivity disorder children</w:t>
      </w:r>
      <w:r w:rsidRPr="00C8058B">
        <w:rPr>
          <w:i/>
          <w:iCs/>
        </w:rPr>
        <w:t>. Professional Psychology: Research and Practice</w:t>
      </w:r>
      <w:r w:rsidRPr="00C8058B">
        <w:t xml:space="preserve">, 34(1), 34 – 41 [Online] </w:t>
      </w:r>
      <w:r w:rsidRPr="00C8058B">
        <w:lastRenderedPageBreak/>
        <w:t xml:space="preserve">Available at: </w:t>
      </w:r>
      <w:hyperlink r:id="rId223" w:history="1">
        <w:r w:rsidRPr="00C8058B">
          <w:rPr>
            <w:rStyle w:val="Hyperlink"/>
          </w:rPr>
          <w:t>Microsoft Word - S. Peters Inclusive EFA Working Paper 11-03-04.rtf</w:t>
        </w:r>
      </w:hyperlink>
      <w:r w:rsidRPr="00C8058B">
        <w:t xml:space="preserve"> (Accessed: 03-06-2025) </w:t>
      </w:r>
    </w:p>
    <w:p w14:paraId="02D7766D" w14:textId="77777777" w:rsidR="00E377D8" w:rsidRPr="00C8058B" w:rsidRDefault="00E377D8" w:rsidP="00E377D8">
      <w:pPr>
        <w:spacing w:line="279" w:lineRule="auto"/>
        <w:ind w:left="567" w:hanging="720"/>
      </w:pPr>
      <w:r w:rsidRPr="00C8058B">
        <w:t xml:space="preserve">Piaget, J. (1983) </w:t>
      </w:r>
      <w:r w:rsidRPr="00C8058B">
        <w:rPr>
          <w:i/>
          <w:iCs/>
        </w:rPr>
        <w:t xml:space="preserve">Piaget’s Theory </w:t>
      </w:r>
      <w:r w:rsidRPr="00C8058B">
        <w:t xml:space="preserve">Mussen. P. </w:t>
      </w:r>
      <w:r w:rsidRPr="00C8058B">
        <w:rPr>
          <w:i/>
          <w:iCs/>
        </w:rPr>
        <w:t xml:space="preserve">Handbook of Child Psychology </w:t>
      </w:r>
      <w:r w:rsidRPr="00C8058B">
        <w:t>(4</w:t>
      </w:r>
      <w:r w:rsidRPr="00C8058B">
        <w:rPr>
          <w:vertAlign w:val="superscript"/>
        </w:rPr>
        <w:t>th</w:t>
      </w:r>
      <w:r w:rsidRPr="00C8058B">
        <w:t xml:space="preserve"> ed.) Vol.1 New York: Wiley</w:t>
      </w:r>
    </w:p>
    <w:p w14:paraId="1EE6DB9D" w14:textId="77777777" w:rsidR="00E377D8" w:rsidRPr="00C8058B" w:rsidRDefault="00E377D8" w:rsidP="00E377D8">
      <w:pPr>
        <w:spacing w:line="279" w:lineRule="auto"/>
        <w:ind w:left="567" w:hanging="720"/>
      </w:pPr>
      <w:r w:rsidRPr="00C8058B">
        <w:t xml:space="preserve">Piccardi, ES., and Gliga, T. (2022) ‘Understanding Sensory Regulation in typical and atypical development: the Case of Sensory Seeking’ </w:t>
      </w:r>
      <w:r w:rsidRPr="00C8058B">
        <w:rPr>
          <w:i/>
          <w:iCs/>
        </w:rPr>
        <w:t xml:space="preserve">Developmental Review </w:t>
      </w:r>
      <w:r w:rsidRPr="00C8058B">
        <w:t xml:space="preserve">(65) [Online] Available at: </w:t>
      </w:r>
      <w:hyperlink r:id="rId224" w:history="1">
        <w:r w:rsidRPr="00C8058B">
          <w:rPr>
            <w:rStyle w:val="Hyperlink"/>
          </w:rPr>
          <w:t>Understanding sensory regulation in typical and atypical development: The case of sensory seeking</w:t>
        </w:r>
      </w:hyperlink>
      <w:r w:rsidRPr="00C8058B">
        <w:t xml:space="preserve"> (Accessed: 21-05-2025)</w:t>
      </w:r>
    </w:p>
    <w:p w14:paraId="1983C95E" w14:textId="77777777" w:rsidR="00E377D8" w:rsidRPr="00C8058B" w:rsidRDefault="00E377D8" w:rsidP="00E377D8">
      <w:pPr>
        <w:ind w:left="567" w:hanging="720"/>
      </w:pPr>
      <w:r w:rsidRPr="00C8058B">
        <w:t xml:space="preserve">Piper, B., and Benveniste, L. (2024) </w:t>
      </w:r>
      <w:r w:rsidRPr="00C8058B">
        <w:rPr>
          <w:i/>
          <w:iCs/>
        </w:rPr>
        <w:t xml:space="preserve">It’s Time to Consider the Teacher’s Perspective: Towards a Theory of Pedagogical Change </w:t>
      </w:r>
      <w:r w:rsidRPr="00C8058B">
        <w:t xml:space="preserve">Available at: </w:t>
      </w:r>
      <w:hyperlink r:id="rId225" w:history="1">
        <w:r w:rsidRPr="00C8058B">
          <w:rPr>
            <w:rStyle w:val="Hyperlink"/>
          </w:rPr>
          <w:t>It’s time to consider the teacher’s perspective: Towards a theory of pedagogical change</w:t>
        </w:r>
      </w:hyperlink>
      <w:r w:rsidRPr="00C8058B">
        <w:t xml:space="preserve"> (Accessed: 01-11-2024)</w:t>
      </w:r>
    </w:p>
    <w:p w14:paraId="6FD0CF85" w14:textId="77777777" w:rsidR="00E377D8" w:rsidRPr="00C8058B" w:rsidRDefault="00E377D8" w:rsidP="00E377D8">
      <w:pPr>
        <w:spacing w:line="279" w:lineRule="auto"/>
        <w:ind w:left="567" w:hanging="720"/>
      </w:pPr>
      <w:r w:rsidRPr="00C8058B">
        <w:t xml:space="preserve">Powell, JJW., Edelstein, B., and Blanck, JM. (2016) ‘Awareness-raising, Legitimation or Backlash? Effects on the UN Convention on the Rights of Persons with Disabilities on Education Systems in Germany’ </w:t>
      </w:r>
      <w:r w:rsidRPr="00C8058B">
        <w:rPr>
          <w:i/>
          <w:iCs/>
        </w:rPr>
        <w:t xml:space="preserve">Globalisation, Societies and Education </w:t>
      </w:r>
      <w:r w:rsidRPr="00C8058B">
        <w:t xml:space="preserve">(14) pp. 227-250 Available at: </w:t>
      </w:r>
      <w:hyperlink r:id="rId226" w:history="1">
        <w:r w:rsidRPr="00C8058B">
          <w:rPr>
            <w:rStyle w:val="Hyperlink"/>
          </w:rPr>
          <w:t>Full article: Awareness-raising, legitimation or backlash? Effects of the UN Convention on the Rights of Persons with Disabilities on education systems in Germany</w:t>
        </w:r>
      </w:hyperlink>
      <w:r w:rsidRPr="00C8058B">
        <w:t xml:space="preserve"> (Accessed: 21-05-2025)</w:t>
      </w:r>
    </w:p>
    <w:p w14:paraId="38B6203F" w14:textId="77777777" w:rsidR="00E377D8" w:rsidRPr="00C8058B" w:rsidRDefault="00E377D8" w:rsidP="00E377D8">
      <w:pPr>
        <w:spacing w:line="279" w:lineRule="auto"/>
        <w:ind w:left="567" w:hanging="720"/>
      </w:pPr>
      <w:proofErr w:type="spellStart"/>
      <w:r w:rsidRPr="00C8058B">
        <w:t>Psikolojisi</w:t>
      </w:r>
      <w:proofErr w:type="spellEnd"/>
      <w:r w:rsidRPr="00C8058B">
        <w:t xml:space="preserve">, K. (2007). ‘Psychology of Crisis: An overall account of the Psychology of Erikson’ </w:t>
      </w:r>
      <w:r w:rsidRPr="00C8058B">
        <w:rPr>
          <w:i/>
          <w:iCs/>
        </w:rPr>
        <w:t>Ekev Academic Review</w:t>
      </w:r>
      <w:r w:rsidRPr="00C8058B">
        <w:t xml:space="preserve"> (11) pp.15 – 34</w:t>
      </w:r>
    </w:p>
    <w:p w14:paraId="3DFFDF56" w14:textId="77777777" w:rsidR="00E377D8" w:rsidRPr="00C8058B" w:rsidRDefault="00E377D8" w:rsidP="00E377D8">
      <w:pPr>
        <w:spacing w:line="279" w:lineRule="auto"/>
        <w:ind w:left="567" w:hanging="720"/>
      </w:pPr>
      <w:r w:rsidRPr="00C8058B">
        <w:t xml:space="preserve">Ptak, A., </w:t>
      </w:r>
      <w:proofErr w:type="spellStart"/>
      <w:r w:rsidRPr="00C8058B">
        <w:t>Miekczynska</w:t>
      </w:r>
      <w:proofErr w:type="spellEnd"/>
      <w:r w:rsidRPr="00C8058B">
        <w:t xml:space="preserve">, D., </w:t>
      </w:r>
      <w:proofErr w:type="spellStart"/>
      <w:r w:rsidRPr="00C8058B">
        <w:t>Debiec</w:t>
      </w:r>
      <w:proofErr w:type="spellEnd"/>
      <w:r w:rsidRPr="00C8058B">
        <w:t xml:space="preserve">-Bak, A., and </w:t>
      </w:r>
      <w:proofErr w:type="spellStart"/>
      <w:r w:rsidRPr="00C8058B">
        <w:t>Stefanska</w:t>
      </w:r>
      <w:proofErr w:type="spellEnd"/>
      <w:r w:rsidRPr="00C8058B">
        <w:t xml:space="preserve">, M. (2022) ‘The Occurrence of the Sensory Processing Disorder in Children Depending on the Type and Time of Delivery: A Pilot Study’ </w:t>
      </w:r>
      <w:r w:rsidRPr="00C8058B">
        <w:rPr>
          <w:i/>
          <w:iCs/>
        </w:rPr>
        <w:t xml:space="preserve">International Journal of Environmental Research and Public Health </w:t>
      </w:r>
      <w:r w:rsidRPr="00C8058B">
        <w:t xml:space="preserve">19 pp.1-7 [Online] Available at: </w:t>
      </w:r>
      <w:hyperlink r:id="rId227" w:history="1">
        <w:r w:rsidRPr="00C8058B">
          <w:rPr>
            <w:rStyle w:val="Hyperlink"/>
          </w:rPr>
          <w:t>The_Occurrence_of_the_Sensory_Processing_Disorder_.pdf</w:t>
        </w:r>
      </w:hyperlink>
      <w:r w:rsidRPr="00C8058B">
        <w:t xml:space="preserve"> (Accessed: 09-06-2025)</w:t>
      </w:r>
    </w:p>
    <w:p w14:paraId="1C27C6E7" w14:textId="77777777" w:rsidR="00E377D8" w:rsidRPr="00C8058B" w:rsidRDefault="00E377D8" w:rsidP="00E377D8">
      <w:pPr>
        <w:spacing w:line="279" w:lineRule="auto"/>
        <w:ind w:left="567" w:hanging="720"/>
      </w:pPr>
      <w:r w:rsidRPr="00C8058B">
        <w:t xml:space="preserve">Public Health Wales (2024) </w:t>
      </w:r>
      <w:r w:rsidRPr="00C8058B">
        <w:rPr>
          <w:i/>
          <w:iCs/>
        </w:rPr>
        <w:t xml:space="preserve">Neurodiversity </w:t>
      </w:r>
      <w:r w:rsidRPr="00C8058B">
        <w:t xml:space="preserve">Available at: </w:t>
      </w:r>
      <w:hyperlink r:id="rId228" w:history="1">
        <w:r w:rsidRPr="00C8058B">
          <w:rPr>
            <w:rStyle w:val="Hyperlink"/>
          </w:rPr>
          <w:t>Neurodiversity - Public Health Wales</w:t>
        </w:r>
      </w:hyperlink>
      <w:r w:rsidRPr="00C8058B">
        <w:t xml:space="preserve"> (Accessed: 6-12-2024)</w:t>
      </w:r>
    </w:p>
    <w:p w14:paraId="3D064B88" w14:textId="77777777" w:rsidR="00E377D8" w:rsidRPr="00C8058B" w:rsidRDefault="00E377D8" w:rsidP="00E377D8">
      <w:pPr>
        <w:spacing w:line="279" w:lineRule="auto"/>
        <w:ind w:left="567" w:hanging="720"/>
      </w:pPr>
      <w:r w:rsidRPr="00C8058B">
        <w:t xml:space="preserve">Qian, W., and Rong, Y. (2023) ‘A Review Study of Inclusive Education’ </w:t>
      </w:r>
      <w:r w:rsidRPr="00C8058B">
        <w:rPr>
          <w:i/>
          <w:iCs/>
        </w:rPr>
        <w:t xml:space="preserve">Educational Innovation and Philosophical Inquiries </w:t>
      </w:r>
      <w:r w:rsidRPr="00C8058B">
        <w:t xml:space="preserve">16(1) pp.118-193 [Online] Available at: </w:t>
      </w:r>
      <w:hyperlink r:id="rId229" w:history="1">
        <w:r w:rsidRPr="00C8058B">
          <w:rPr>
            <w:rStyle w:val="Hyperlink"/>
          </w:rPr>
          <w:t>(PDF) A Review Study of Inclusive Education</w:t>
        </w:r>
      </w:hyperlink>
      <w:r w:rsidRPr="00C8058B">
        <w:t xml:space="preserve"> (Accessed: 25-06-2025)</w:t>
      </w:r>
    </w:p>
    <w:p w14:paraId="358C826A" w14:textId="77777777" w:rsidR="00E377D8" w:rsidRPr="00C8058B" w:rsidRDefault="00E377D8" w:rsidP="00E377D8">
      <w:pPr>
        <w:spacing w:line="279" w:lineRule="auto"/>
        <w:ind w:left="567" w:hanging="720"/>
      </w:pPr>
      <w:r w:rsidRPr="00C8058B">
        <w:t xml:space="preserve">Quigley, E., and Gallagher, T. (2025) ‘Neurodiversity and Higher Education: Double Masking by Neurodivergent students’ </w:t>
      </w:r>
      <w:r w:rsidRPr="00C8058B">
        <w:rPr>
          <w:i/>
          <w:iCs/>
        </w:rPr>
        <w:t xml:space="preserve">Journal of Special Needs Education </w:t>
      </w:r>
      <w:r w:rsidRPr="00C8058B">
        <w:t xml:space="preserve">[Online] Available at: </w:t>
      </w:r>
      <w:hyperlink r:id="rId230" w:history="1">
        <w:r w:rsidRPr="00C8058B">
          <w:rPr>
            <w:rStyle w:val="Hyperlink"/>
          </w:rPr>
          <w:t>Neurodiversity and higher education: double masking by neurodivergent students</w:t>
        </w:r>
      </w:hyperlink>
      <w:r w:rsidRPr="00C8058B">
        <w:t xml:space="preserve"> (Accessed: 03-06-2025)</w:t>
      </w:r>
    </w:p>
    <w:p w14:paraId="6A73E676" w14:textId="77777777" w:rsidR="00E377D8" w:rsidRPr="00C8058B" w:rsidRDefault="00E377D8" w:rsidP="00E377D8">
      <w:pPr>
        <w:spacing w:line="279" w:lineRule="auto"/>
        <w:ind w:left="567" w:hanging="720"/>
      </w:pPr>
      <w:proofErr w:type="spellStart"/>
      <w:r w:rsidRPr="00C8058B">
        <w:t>Raskauskas</w:t>
      </w:r>
      <w:proofErr w:type="spellEnd"/>
      <w:r w:rsidRPr="00C8058B">
        <w:t xml:space="preserve">, J., and Modell, S. (2011) ‘Modifying Anti-Bullying Programmes to Include Students with Disabilities’ </w:t>
      </w:r>
      <w:r w:rsidRPr="00C8058B">
        <w:rPr>
          <w:i/>
          <w:iCs/>
        </w:rPr>
        <w:t xml:space="preserve">Teaching Exceptional Children </w:t>
      </w:r>
      <w:r w:rsidRPr="00C8058B">
        <w:t xml:space="preserve">44(1) pp.60-67 [Online] Available at: </w:t>
      </w:r>
      <w:hyperlink r:id="rId231" w:history="1">
        <w:r w:rsidRPr="00C8058B">
          <w:rPr>
            <w:rStyle w:val="Hyperlink"/>
          </w:rPr>
          <w:t>Modifying Anti-Bullying Programs to Include Students with Disabilities</w:t>
        </w:r>
      </w:hyperlink>
      <w:r w:rsidRPr="00C8058B">
        <w:t xml:space="preserve"> (Accessed: 04-06-2025)</w:t>
      </w:r>
    </w:p>
    <w:p w14:paraId="7B5D216B" w14:textId="77777777" w:rsidR="00E377D8" w:rsidRPr="00C8058B" w:rsidRDefault="00E377D8" w:rsidP="00E377D8">
      <w:pPr>
        <w:spacing w:line="279" w:lineRule="auto"/>
        <w:ind w:left="567" w:hanging="720"/>
      </w:pPr>
      <w:proofErr w:type="spellStart"/>
      <w:r w:rsidRPr="00C8058B">
        <w:t>Rathoure</w:t>
      </w:r>
      <w:proofErr w:type="spellEnd"/>
      <w:r w:rsidRPr="00C8058B">
        <w:t xml:space="preserve">, AK. (2024) ‘Biodiversity and its Importance’ </w:t>
      </w:r>
      <w:r w:rsidRPr="00C8058B">
        <w:rPr>
          <w:i/>
          <w:iCs/>
        </w:rPr>
        <w:t xml:space="preserve">Biodiversity International Journal </w:t>
      </w:r>
      <w:r w:rsidRPr="00C8058B">
        <w:t xml:space="preserve">7(1) pp.1-2 Available at: </w:t>
      </w:r>
      <w:hyperlink r:id="rId232" w:history="1">
        <w:r w:rsidRPr="00C8058B">
          <w:rPr>
            <w:rStyle w:val="Hyperlink"/>
          </w:rPr>
          <w:t>Biodiversity_and_its_importance.pdf</w:t>
        </w:r>
      </w:hyperlink>
      <w:r w:rsidRPr="00C8058B">
        <w:t xml:space="preserve"> (Accessed: 29-12-2024)</w:t>
      </w:r>
    </w:p>
    <w:p w14:paraId="3ED7FCEF" w14:textId="77777777" w:rsidR="00E377D8" w:rsidRPr="00C8058B" w:rsidRDefault="00E377D8" w:rsidP="00E377D8">
      <w:pPr>
        <w:spacing w:line="279" w:lineRule="auto"/>
        <w:ind w:left="567" w:hanging="720"/>
      </w:pPr>
      <w:r w:rsidRPr="00C8058B">
        <w:lastRenderedPageBreak/>
        <w:t xml:space="preserve">Rawat, US., and Agarwal, NK. (2015) ‘Biodiversity: Concept, Threats and Conservation’ </w:t>
      </w:r>
      <w:r w:rsidRPr="00C8058B">
        <w:rPr>
          <w:i/>
          <w:iCs/>
        </w:rPr>
        <w:t xml:space="preserve">Environment Conservation Journal </w:t>
      </w:r>
      <w:r w:rsidRPr="00C8058B">
        <w:t xml:space="preserve">16(3) pp.19-28 Available at: </w:t>
      </w:r>
      <w:hyperlink r:id="rId233" w:history="1">
        <w:r w:rsidRPr="00C8058B">
          <w:rPr>
            <w:rStyle w:val="Hyperlink"/>
          </w:rPr>
          <w:t>2015ECJ16319-28.pdf</w:t>
        </w:r>
      </w:hyperlink>
      <w:r w:rsidRPr="00C8058B">
        <w:t xml:space="preserve"> (Accessed: 29-12-2024)</w:t>
      </w:r>
    </w:p>
    <w:p w14:paraId="7F0F286C" w14:textId="77777777" w:rsidR="00E377D8" w:rsidRPr="00C8058B" w:rsidRDefault="00E377D8" w:rsidP="00E377D8">
      <w:pPr>
        <w:spacing w:line="279" w:lineRule="auto"/>
        <w:ind w:left="567" w:hanging="720"/>
      </w:pPr>
      <w:r w:rsidRPr="00C8058B">
        <w:t xml:space="preserve">Reichow, B., Volkmar, FR., and McPartland, JC. (2014) </w:t>
      </w:r>
      <w:r w:rsidRPr="00C8058B">
        <w:rPr>
          <w:i/>
          <w:iCs/>
        </w:rPr>
        <w:t xml:space="preserve">Adolescents and Adults with Autism Spectrum Disorders </w:t>
      </w:r>
      <w:r w:rsidRPr="00C8058B">
        <w:t xml:space="preserve">New Haven: Springer </w:t>
      </w:r>
    </w:p>
    <w:p w14:paraId="038EC201" w14:textId="77777777" w:rsidR="00E377D8" w:rsidRPr="00C8058B" w:rsidRDefault="00E377D8" w:rsidP="00E377D8">
      <w:pPr>
        <w:spacing w:line="279" w:lineRule="auto"/>
        <w:ind w:left="567" w:hanging="720"/>
      </w:pPr>
      <w:r w:rsidRPr="00C8058B">
        <w:t xml:space="preserve">Ren, X., Tong, Y., Peng, P., and Wang, T. (2022) ‘Critical Thinking Predicts Academic Performance Beyond General Cognitive Ability: Evidence from Adults and Children’ </w:t>
      </w:r>
      <w:r w:rsidRPr="00C8058B">
        <w:rPr>
          <w:i/>
          <w:iCs/>
        </w:rPr>
        <w:t xml:space="preserve">Intelligence </w:t>
      </w:r>
      <w:r w:rsidRPr="00C8058B">
        <w:t xml:space="preserve">(82) [Online] Available at: </w:t>
      </w:r>
      <w:hyperlink r:id="rId234" w:history="1">
        <w:r w:rsidRPr="00C8058B">
          <w:rPr>
            <w:rStyle w:val="Hyperlink"/>
          </w:rPr>
          <w:t>Critical thinking predicts academic performance beyond general cognitive ability: Evidence from adults and children - ScienceDirect</w:t>
        </w:r>
      </w:hyperlink>
      <w:r w:rsidRPr="00C8058B">
        <w:t xml:space="preserve"> (Accessed: 21-05-2025)</w:t>
      </w:r>
    </w:p>
    <w:p w14:paraId="16B56321" w14:textId="77777777" w:rsidR="00E377D8" w:rsidRPr="00C8058B" w:rsidRDefault="00E377D8" w:rsidP="00E377D8">
      <w:pPr>
        <w:spacing w:line="279" w:lineRule="auto"/>
        <w:ind w:left="567" w:hanging="720"/>
      </w:pPr>
      <w:proofErr w:type="spellStart"/>
      <w:r w:rsidRPr="00C8058B">
        <w:t>Rentenbach</w:t>
      </w:r>
      <w:proofErr w:type="spellEnd"/>
      <w:r w:rsidRPr="00C8058B">
        <w:t xml:space="preserve">, B., and Gabriel, R. (2017) </w:t>
      </w:r>
      <w:r w:rsidRPr="00C8058B">
        <w:rPr>
          <w:i/>
          <w:iCs/>
        </w:rPr>
        <w:t xml:space="preserve">Valuing Differences: Neurodiversity in the Classroom </w:t>
      </w:r>
      <w:r w:rsidRPr="00C8058B">
        <w:t xml:space="preserve">[Online] Available at: </w:t>
      </w:r>
      <w:hyperlink r:id="rId235" w:history="1">
        <w:r w:rsidRPr="00C8058B">
          <w:rPr>
            <w:rStyle w:val="Hyperlink"/>
          </w:rPr>
          <w:t xml:space="preserve">Valuing differences: Neurodiversity in the classroom  - </w:t>
        </w:r>
        <w:proofErr w:type="spellStart"/>
        <w:r w:rsidRPr="00C8058B">
          <w:rPr>
            <w:rStyle w:val="Hyperlink"/>
          </w:rPr>
          <w:t>Kappan</w:t>
        </w:r>
        <w:proofErr w:type="spellEnd"/>
        <w:r w:rsidRPr="00C8058B">
          <w:rPr>
            <w:rStyle w:val="Hyperlink"/>
          </w:rPr>
          <w:t xml:space="preserve"> Online</w:t>
        </w:r>
      </w:hyperlink>
      <w:r w:rsidRPr="00C8058B">
        <w:t xml:space="preserve"> (Accessed: 23-06-2025)</w:t>
      </w:r>
    </w:p>
    <w:p w14:paraId="47A89665" w14:textId="77777777" w:rsidR="00E377D8" w:rsidRPr="00C8058B" w:rsidRDefault="00E377D8" w:rsidP="00E377D8">
      <w:pPr>
        <w:spacing w:line="279" w:lineRule="auto"/>
        <w:ind w:left="567" w:hanging="720"/>
      </w:pPr>
      <w:r w:rsidRPr="00C8058B">
        <w:t xml:space="preserve">Ridge, T. (2013) ‘We are All in This Together?: The Hidden Costs </w:t>
      </w:r>
      <w:proofErr w:type="spellStart"/>
      <w:r w:rsidRPr="00C8058B">
        <w:t>od</w:t>
      </w:r>
      <w:proofErr w:type="spellEnd"/>
      <w:r w:rsidRPr="00C8058B">
        <w:t xml:space="preserve"> Poverty, Recession and Austerity Policies on Britain’s Poorest Children’ </w:t>
      </w:r>
      <w:r w:rsidRPr="00C8058B">
        <w:rPr>
          <w:i/>
          <w:iCs/>
        </w:rPr>
        <w:t xml:space="preserve">Children and Society </w:t>
      </w:r>
      <w:r w:rsidRPr="00C8058B">
        <w:t xml:space="preserve">27 (10) [Online] Available at: </w:t>
      </w:r>
      <w:hyperlink r:id="rId236" w:history="1">
        <w:r w:rsidRPr="00C8058B">
          <w:rPr>
            <w:rStyle w:val="Hyperlink"/>
          </w:rPr>
          <w:t>‘We are All in This Together’? The Hidden Costs of Poverty, Recession and Austerity Policies on Britain's Poorest Children</w:t>
        </w:r>
      </w:hyperlink>
      <w:r w:rsidRPr="00C8058B">
        <w:t xml:space="preserve"> (Accessed: 24-06-2025)</w:t>
      </w:r>
    </w:p>
    <w:p w14:paraId="299E7D61" w14:textId="77777777" w:rsidR="00E377D8" w:rsidRPr="00C8058B" w:rsidRDefault="00E377D8" w:rsidP="00E377D8">
      <w:pPr>
        <w:spacing w:line="279" w:lineRule="auto"/>
        <w:ind w:left="567" w:hanging="720"/>
      </w:pPr>
      <w:r w:rsidRPr="00C8058B">
        <w:t xml:space="preserve">Rocca, E., and Anjum RL. (2020) ‘Complexity, Reductionism and the Biomedical Model’ In: Anjum, RL., Copeland, S., Rocca, E. </w:t>
      </w:r>
      <w:r w:rsidRPr="00C8058B">
        <w:rPr>
          <w:i/>
          <w:iCs/>
        </w:rPr>
        <w:t xml:space="preserve">Rethinking Causality, Complexity and Evidence for the Unique Patient </w:t>
      </w:r>
      <w:r w:rsidRPr="00C8058B">
        <w:t>California: Springer</w:t>
      </w:r>
    </w:p>
    <w:p w14:paraId="403CC02A" w14:textId="77777777" w:rsidR="00E377D8" w:rsidRPr="00C8058B" w:rsidRDefault="00E377D8" w:rsidP="00E377D8">
      <w:pPr>
        <w:spacing w:line="279" w:lineRule="auto"/>
        <w:ind w:left="567" w:hanging="720"/>
      </w:pPr>
      <w:r w:rsidRPr="00C8058B">
        <w:t xml:space="preserve">Rodden, J. (2019) </w:t>
      </w:r>
      <w:r w:rsidRPr="00C8058B">
        <w:rPr>
          <w:i/>
          <w:iCs/>
        </w:rPr>
        <w:t xml:space="preserve">The History of ADHD and Its Treatments </w:t>
      </w:r>
      <w:r w:rsidRPr="00C8058B">
        <w:t xml:space="preserve">available at: </w:t>
      </w:r>
      <w:hyperlink r:id="rId237" w:history="1">
        <w:r w:rsidRPr="00C8058B">
          <w:rPr>
            <w:rStyle w:val="Hyperlink"/>
          </w:rPr>
          <w:t>The History of ADHD and Its Treatments</w:t>
        </w:r>
      </w:hyperlink>
      <w:r w:rsidRPr="00C8058B">
        <w:t xml:space="preserve"> (Accessed: 10-12-2024) </w:t>
      </w:r>
    </w:p>
    <w:p w14:paraId="75A4E17F" w14:textId="77777777" w:rsidR="00E377D8" w:rsidRPr="00C8058B" w:rsidRDefault="00E377D8" w:rsidP="00E377D8">
      <w:pPr>
        <w:spacing w:line="279" w:lineRule="auto"/>
        <w:ind w:left="567" w:hanging="720"/>
      </w:pPr>
      <w:r w:rsidRPr="00C8058B">
        <w:t xml:space="preserve">Rogers, H., and Kelly, C. (2024) ‘A Scoping Review of the Literature Exploring and Evaluating the Emotional Literacy Support Assistant (ELSA) Intervention’ </w:t>
      </w:r>
      <w:r w:rsidRPr="00C8058B">
        <w:rPr>
          <w:i/>
          <w:iCs/>
        </w:rPr>
        <w:t xml:space="preserve">Emotional and Behavioural Difficulties </w:t>
      </w:r>
      <w:r w:rsidRPr="00C8058B">
        <w:t xml:space="preserve">29(1-2) pp.36-51 Available at: </w:t>
      </w:r>
      <w:hyperlink r:id="rId238" w:history="1">
        <w:r w:rsidRPr="00C8058B">
          <w:rPr>
            <w:rStyle w:val="Hyperlink"/>
          </w:rPr>
          <w:t>A scoping review of the literature exploring and evaluating the emotional literacy support assistant (ELSA) intervention</w:t>
        </w:r>
      </w:hyperlink>
      <w:r w:rsidRPr="00C8058B">
        <w:t xml:space="preserve"> (Accessed: 02-12-2024)</w:t>
      </w:r>
    </w:p>
    <w:p w14:paraId="516BC7F6" w14:textId="77777777" w:rsidR="00E377D8" w:rsidRPr="00C8058B" w:rsidRDefault="00E377D8" w:rsidP="00E377D8">
      <w:pPr>
        <w:spacing w:line="279" w:lineRule="auto"/>
        <w:ind w:left="567" w:hanging="720"/>
      </w:pPr>
      <w:r w:rsidRPr="00C8058B">
        <w:t xml:space="preserve">Roy, M., and Giraldo-Garcia, R. (2018) ‘The Role of Parental Involvement and Social/Emotional Skills in Academic Achievement: Global Perspectives </w:t>
      </w:r>
      <w:r w:rsidRPr="00C8058B">
        <w:rPr>
          <w:i/>
          <w:iCs/>
        </w:rPr>
        <w:t xml:space="preserve">School Community Journal </w:t>
      </w:r>
      <w:r w:rsidRPr="00C8058B">
        <w:t xml:space="preserve">28(2) pp.29-46 [Online] Available at: </w:t>
      </w:r>
      <w:hyperlink r:id="rId239" w:history="1">
        <w:r w:rsidRPr="00C8058B">
          <w:rPr>
            <w:rStyle w:val="Hyperlink"/>
          </w:rPr>
          <w:t>EJ1201955.pdf</w:t>
        </w:r>
      </w:hyperlink>
      <w:r w:rsidRPr="00C8058B">
        <w:t xml:space="preserve"> (Accessed: 17-06-2025)</w:t>
      </w:r>
    </w:p>
    <w:p w14:paraId="2EE307E7" w14:textId="77777777" w:rsidR="00E377D8" w:rsidRPr="00C8058B" w:rsidRDefault="00E377D8" w:rsidP="00E377D8">
      <w:pPr>
        <w:spacing w:line="279" w:lineRule="auto"/>
        <w:ind w:left="567" w:hanging="720"/>
      </w:pPr>
      <w:r w:rsidRPr="00C8058B">
        <w:t xml:space="preserve">Rudy, L.J. (2023) </w:t>
      </w:r>
      <w:r w:rsidRPr="00C8058B">
        <w:rPr>
          <w:i/>
          <w:iCs/>
        </w:rPr>
        <w:t xml:space="preserve">What does ‘Neurotypical’ Mean? </w:t>
      </w:r>
      <w:r w:rsidRPr="00C8058B">
        <w:t xml:space="preserve">Available at: </w:t>
      </w:r>
      <w:hyperlink r:id="rId240" w:history="1">
        <w:r w:rsidRPr="00C8058B">
          <w:rPr>
            <w:rStyle w:val="Hyperlink"/>
          </w:rPr>
          <w:t>Neurotypical: Meaning, Traits, and Neurodiversity</w:t>
        </w:r>
      </w:hyperlink>
      <w:r w:rsidRPr="00C8058B">
        <w:t xml:space="preserve"> (Accessed: 25-11-2024)</w:t>
      </w:r>
    </w:p>
    <w:p w14:paraId="56B2F319" w14:textId="77777777" w:rsidR="00E377D8" w:rsidRPr="00C8058B" w:rsidRDefault="00E377D8" w:rsidP="00E377D8">
      <w:pPr>
        <w:spacing w:line="279" w:lineRule="auto"/>
        <w:ind w:left="567" w:hanging="720"/>
      </w:pPr>
      <w:r w:rsidRPr="00C8058B">
        <w:t xml:space="preserve">Runswick-Cole, K., Mallett, R. and </w:t>
      </w:r>
      <w:proofErr w:type="spellStart"/>
      <w:r w:rsidRPr="00C8058B">
        <w:t>Timimi</w:t>
      </w:r>
      <w:proofErr w:type="spellEnd"/>
      <w:r w:rsidRPr="00C8058B">
        <w:t>, S. (2021) </w:t>
      </w:r>
      <w:r w:rsidRPr="00C8058B">
        <w:rPr>
          <w:i/>
          <w:iCs/>
        </w:rPr>
        <w:t>Re-thinking Autism: Diagnosis, Identity and Equality</w:t>
      </w:r>
      <w:r w:rsidRPr="00C8058B">
        <w:t>. London: Jessica Kingsley Publishers.</w:t>
      </w:r>
    </w:p>
    <w:p w14:paraId="2A24D92E" w14:textId="77777777" w:rsidR="00E377D8" w:rsidRPr="00C8058B" w:rsidRDefault="00E377D8" w:rsidP="00E377D8">
      <w:pPr>
        <w:spacing w:line="279" w:lineRule="auto"/>
        <w:ind w:left="567" w:hanging="720"/>
      </w:pPr>
      <w:r w:rsidRPr="00C8058B">
        <w:t xml:space="preserve">Russel, A., </w:t>
      </w:r>
      <w:proofErr w:type="spellStart"/>
      <w:r w:rsidRPr="00C8058B">
        <w:t>Scriney</w:t>
      </w:r>
      <w:proofErr w:type="spellEnd"/>
      <w:r w:rsidRPr="00C8058B">
        <w:t xml:space="preserve">, A., and Smyth, S. (2022) ‘Educator Attitudes Towards the Inclusion of Students with Autism Spectrum Disorders in Mainstream Education: A Systematic Review’ </w:t>
      </w:r>
      <w:r w:rsidRPr="00C8058B">
        <w:rPr>
          <w:i/>
          <w:iCs/>
        </w:rPr>
        <w:t xml:space="preserve">Review Journal of Autism and Developmental Disorders </w:t>
      </w:r>
      <w:r w:rsidRPr="00C8058B">
        <w:t xml:space="preserve">10 pp.477-491 [Online] Available at: </w:t>
      </w:r>
      <w:hyperlink r:id="rId241" w:history="1">
        <w:r w:rsidRPr="00C8058B">
          <w:rPr>
            <w:rStyle w:val="Hyperlink"/>
          </w:rPr>
          <w:t>s40489-022-00303-z.pdf</w:t>
        </w:r>
      </w:hyperlink>
      <w:r w:rsidRPr="00C8058B">
        <w:t xml:space="preserve"> (Accessed: 24-06-2025)</w:t>
      </w:r>
    </w:p>
    <w:p w14:paraId="62AC7E0B" w14:textId="77777777" w:rsidR="00E377D8" w:rsidRPr="00C8058B" w:rsidRDefault="00E377D8" w:rsidP="00E377D8">
      <w:pPr>
        <w:spacing w:line="279" w:lineRule="auto"/>
        <w:ind w:left="567" w:hanging="720"/>
      </w:pPr>
      <w:r w:rsidRPr="00C8058B">
        <w:t xml:space="preserve">Rutter, M., Kim-Cohen, J., and Maughan, B. (2006) ‘Continuities and Discontinuities in Psychopathology between Childhood and Adult Life’ </w:t>
      </w:r>
      <w:r w:rsidRPr="00C8058B">
        <w:rPr>
          <w:i/>
          <w:iCs/>
        </w:rPr>
        <w:t xml:space="preserve">Journal of Child </w:t>
      </w:r>
      <w:r w:rsidRPr="00C8058B">
        <w:rPr>
          <w:i/>
          <w:iCs/>
        </w:rPr>
        <w:lastRenderedPageBreak/>
        <w:t xml:space="preserve">Psychology and Psychiatry and Allied Disciplinaries </w:t>
      </w:r>
      <w:r w:rsidRPr="00C8058B">
        <w:t xml:space="preserve">47(3-4) pp.276-295 Available at: </w:t>
      </w:r>
      <w:hyperlink r:id="rId242" w:history="1">
        <w:r w:rsidRPr="00C8058B">
          <w:rPr>
            <w:rStyle w:val="Hyperlink"/>
          </w:rPr>
          <w:t>Continuities and discontinuities in psychopathology between childhood and adult life - PubMed</w:t>
        </w:r>
      </w:hyperlink>
      <w:r w:rsidRPr="00C8058B">
        <w:t xml:space="preserve"> (Accessed: 06-12-2024)</w:t>
      </w:r>
    </w:p>
    <w:p w14:paraId="0E6C5F04" w14:textId="77777777" w:rsidR="00E377D8" w:rsidRPr="00C8058B" w:rsidRDefault="00E377D8" w:rsidP="00E377D8">
      <w:pPr>
        <w:spacing w:line="279" w:lineRule="auto"/>
        <w:ind w:left="567" w:hanging="720"/>
      </w:pPr>
      <w:proofErr w:type="spellStart"/>
      <w:r w:rsidRPr="00C8058B">
        <w:t>Safrilia</w:t>
      </w:r>
      <w:proofErr w:type="spellEnd"/>
      <w:r w:rsidRPr="00C8058B">
        <w:t xml:space="preserve">, A., </w:t>
      </w:r>
      <w:proofErr w:type="spellStart"/>
      <w:r w:rsidRPr="00C8058B">
        <w:t>Soemardiono</w:t>
      </w:r>
      <w:proofErr w:type="spellEnd"/>
      <w:r w:rsidRPr="00C8058B">
        <w:t xml:space="preserve">, B., </w:t>
      </w:r>
      <w:proofErr w:type="spellStart"/>
      <w:r w:rsidRPr="00C8058B">
        <w:t>Setijanti</w:t>
      </w:r>
      <w:proofErr w:type="spellEnd"/>
      <w:r w:rsidRPr="00C8058B">
        <w:t xml:space="preserve">, P. (2017) ‘Sensory Design: Hypersensitive and Hyposensitive Autism Rehabilitation Centre in Malang’ </w:t>
      </w:r>
      <w:r w:rsidRPr="00C8058B">
        <w:rPr>
          <w:i/>
          <w:iCs/>
        </w:rPr>
        <w:t xml:space="preserve">International Journal of Engineering Research and Technology </w:t>
      </w:r>
      <w:r w:rsidRPr="00C8058B">
        <w:t xml:space="preserve">6(1) pp.306-310 [Online] Available at: </w:t>
      </w:r>
      <w:hyperlink r:id="rId243" w:history="1">
        <w:r w:rsidRPr="00C8058B">
          <w:rPr>
            <w:rStyle w:val="Hyperlink"/>
          </w:rPr>
          <w:t>V6I1-IJERTV6IS010241.pdf</w:t>
        </w:r>
      </w:hyperlink>
      <w:r w:rsidRPr="00C8058B">
        <w:t xml:space="preserve"> (Accessed 09-06-2025)</w:t>
      </w:r>
    </w:p>
    <w:p w14:paraId="6E85C8F5" w14:textId="77777777" w:rsidR="00E377D8" w:rsidRPr="00C8058B" w:rsidRDefault="00E377D8" w:rsidP="00E377D8">
      <w:pPr>
        <w:spacing w:line="279" w:lineRule="auto"/>
        <w:ind w:left="567" w:hanging="720"/>
      </w:pPr>
      <w:proofErr w:type="spellStart"/>
      <w:r w:rsidRPr="00C8058B">
        <w:t>Sakarneh</w:t>
      </w:r>
      <w:proofErr w:type="spellEnd"/>
      <w:r w:rsidRPr="00C8058B">
        <w:t xml:space="preserve">, MA., </w:t>
      </w:r>
      <w:proofErr w:type="spellStart"/>
      <w:r w:rsidRPr="00C8058B">
        <w:t>Sabayleh</w:t>
      </w:r>
      <w:proofErr w:type="spellEnd"/>
      <w:r w:rsidRPr="00C8058B">
        <w:t xml:space="preserve">, OA., and </w:t>
      </w:r>
      <w:proofErr w:type="spellStart"/>
      <w:r w:rsidRPr="00C8058B">
        <w:t>Alramamneh</w:t>
      </w:r>
      <w:proofErr w:type="spellEnd"/>
      <w:r w:rsidRPr="00C8058B">
        <w:t xml:space="preserve">, ALK. (2019) ‘The Sensory Characteristics of Children with Autism Spectrum, Disorder: Teachers Observations’ </w:t>
      </w:r>
      <w:r w:rsidRPr="00C8058B">
        <w:rPr>
          <w:i/>
          <w:iCs/>
        </w:rPr>
        <w:t xml:space="preserve">International Journal of Early Childhood Special Education </w:t>
      </w:r>
      <w:r w:rsidRPr="00C8058B">
        <w:t xml:space="preserve">11(2) pp.105-115 [Online] Available at: </w:t>
      </w:r>
      <w:hyperlink r:id="rId244" w:history="1">
        <w:r w:rsidRPr="00C8058B">
          <w:rPr>
            <w:rStyle w:val="Hyperlink"/>
          </w:rPr>
          <w:t>The_sensory_characteristics_of_children_with_autis.pdf</w:t>
        </w:r>
      </w:hyperlink>
      <w:r w:rsidRPr="00C8058B">
        <w:t xml:space="preserve"> (Accessed: 03-06-2025)</w:t>
      </w:r>
    </w:p>
    <w:p w14:paraId="1D7B5B2A" w14:textId="77777777" w:rsidR="00E377D8" w:rsidRPr="00C8058B" w:rsidRDefault="00E377D8" w:rsidP="00E377D8">
      <w:pPr>
        <w:spacing w:line="279" w:lineRule="auto"/>
        <w:ind w:left="567" w:hanging="720"/>
      </w:pPr>
      <w:r w:rsidRPr="00C8058B">
        <w:t xml:space="preserve">Schaff, RC., and </w:t>
      </w:r>
      <w:proofErr w:type="spellStart"/>
      <w:r w:rsidRPr="00C8058B">
        <w:t>Mckeon</w:t>
      </w:r>
      <w:proofErr w:type="spellEnd"/>
      <w:r w:rsidRPr="00C8058B">
        <w:t xml:space="preserve"> Nightlinger K. (2007) ‘Occupational Therapy Using Sensory Integrative Approach: A Case Study of Effectiveness’ </w:t>
      </w:r>
      <w:r w:rsidRPr="00C8058B">
        <w:rPr>
          <w:i/>
          <w:iCs/>
        </w:rPr>
        <w:t xml:space="preserve">The American Journal of Occupational Therapy </w:t>
      </w:r>
      <w:r w:rsidRPr="00C8058B">
        <w:t>pp.239-246</w:t>
      </w:r>
      <w:r w:rsidRPr="00C8058B">
        <w:rPr>
          <w:i/>
          <w:iCs/>
        </w:rPr>
        <w:t xml:space="preserve"> </w:t>
      </w:r>
      <w:r w:rsidRPr="00C8058B">
        <w:t xml:space="preserve">[Online] Available at: </w:t>
      </w:r>
      <w:hyperlink r:id="rId245" w:history="1">
        <w:r w:rsidRPr="00C8058B">
          <w:rPr>
            <w:rStyle w:val="Hyperlink"/>
          </w:rPr>
          <w:t>schaafnightlinger2007.pdf</w:t>
        </w:r>
      </w:hyperlink>
      <w:r w:rsidRPr="00C8058B">
        <w:t xml:space="preserve"> (Accessed: 09-06-2025)</w:t>
      </w:r>
    </w:p>
    <w:p w14:paraId="20650CFD" w14:textId="77777777" w:rsidR="00E377D8" w:rsidRPr="00C8058B" w:rsidRDefault="00E377D8" w:rsidP="00E377D8">
      <w:pPr>
        <w:spacing w:line="279" w:lineRule="auto"/>
        <w:ind w:left="567" w:hanging="720"/>
      </w:pPr>
      <w:r w:rsidRPr="00C8058B">
        <w:t xml:space="preserve">Schwartz, SJ. (2001) ‘The Evolution of </w:t>
      </w:r>
      <w:proofErr w:type="spellStart"/>
      <w:r w:rsidRPr="00C8058B">
        <w:t>Eriksonian</w:t>
      </w:r>
      <w:proofErr w:type="spellEnd"/>
      <w:r w:rsidRPr="00C8058B">
        <w:t xml:space="preserve"> and Neo-</w:t>
      </w:r>
      <w:proofErr w:type="spellStart"/>
      <w:r w:rsidRPr="00C8058B">
        <w:t>Eriksonian</w:t>
      </w:r>
      <w:proofErr w:type="spellEnd"/>
      <w:r w:rsidRPr="00C8058B">
        <w:t xml:space="preserve"> Identity Theory and Research: A Review and Integration’ </w:t>
      </w:r>
      <w:r w:rsidRPr="00C8058B">
        <w:rPr>
          <w:i/>
          <w:iCs/>
        </w:rPr>
        <w:t xml:space="preserve">Identity: An International Journal of Thery and Research </w:t>
      </w:r>
      <w:r w:rsidRPr="00C8058B">
        <w:t xml:space="preserve">1(1) pp.7-58 Available at: </w:t>
      </w:r>
      <w:hyperlink r:id="rId246" w:history="1">
        <w:r w:rsidRPr="00C8058B">
          <w:rPr>
            <w:rStyle w:val="Hyperlink"/>
          </w:rPr>
          <w:t>Schwartz</w:t>
        </w:r>
      </w:hyperlink>
      <w:r w:rsidRPr="00C8058B">
        <w:t xml:space="preserve"> (Accessed: 29-12-2024)</w:t>
      </w:r>
    </w:p>
    <w:p w14:paraId="5FAFF843" w14:textId="77777777" w:rsidR="00E377D8" w:rsidRPr="00C8058B" w:rsidRDefault="00E377D8" w:rsidP="00E377D8">
      <w:pPr>
        <w:ind w:left="567" w:hanging="720"/>
      </w:pPr>
      <w:r w:rsidRPr="00C8058B">
        <w:t>Selfe, L., and Richmond, RC. (</w:t>
      </w:r>
      <w:proofErr w:type="spellStart"/>
      <w:r w:rsidRPr="00C8058B">
        <w:t>nd</w:t>
      </w:r>
      <w:proofErr w:type="spellEnd"/>
      <w:r w:rsidRPr="00C8058B">
        <w:t xml:space="preserve">) </w:t>
      </w:r>
      <w:r w:rsidRPr="00C8058B">
        <w:rPr>
          <w:i/>
          <w:iCs/>
        </w:rPr>
        <w:t xml:space="preserve">A Review of Policy in the Field of Special Needs and Inclusive Education Since the 1990s </w:t>
      </w:r>
      <w:r w:rsidRPr="00C8058B">
        <w:t xml:space="preserve">Available at: </w:t>
      </w:r>
      <w:hyperlink r:id="rId247" w:history="1">
        <w:r w:rsidRPr="00C8058B">
          <w:rPr>
            <w:rStyle w:val="Hyperlink"/>
          </w:rPr>
          <w:t>SEN-Forum-Policy-Report-fina-V3.pdf</w:t>
        </w:r>
      </w:hyperlink>
      <w:r w:rsidRPr="00C8058B">
        <w:t xml:space="preserve"> (Accessed: 16-11-2024)</w:t>
      </w:r>
    </w:p>
    <w:p w14:paraId="7CD3FE93" w14:textId="77777777" w:rsidR="00E377D8" w:rsidRPr="00C8058B" w:rsidRDefault="00E377D8" w:rsidP="00E377D8">
      <w:pPr>
        <w:spacing w:line="279" w:lineRule="auto"/>
        <w:ind w:left="567" w:hanging="720"/>
      </w:pPr>
      <w:r w:rsidRPr="00C8058B">
        <w:t xml:space="preserve">Senedd (2023) </w:t>
      </w:r>
      <w:r w:rsidRPr="00C8058B">
        <w:rPr>
          <w:i/>
          <w:iCs/>
        </w:rPr>
        <w:t xml:space="preserve">Petition: Review the Inadequate Funding for Schools in Wales </w:t>
      </w:r>
      <w:r w:rsidRPr="00C8058B">
        <w:t xml:space="preserve">Available at: </w:t>
      </w:r>
      <w:hyperlink r:id="rId248" w:anchor="_Toc145867605" w:history="1">
        <w:proofErr w:type="spellStart"/>
        <w:r w:rsidRPr="00C8058B">
          <w:rPr>
            <w:rStyle w:val="Hyperlink"/>
          </w:rPr>
          <w:t>business.senedd.wales</w:t>
        </w:r>
        <w:proofErr w:type="spellEnd"/>
        <w:r w:rsidRPr="00C8058B">
          <w:rPr>
            <w:rStyle w:val="Hyperlink"/>
          </w:rPr>
          <w:t xml:space="preserve">/documents/s139980/Correspondence </w:t>
        </w:r>
        <w:proofErr w:type="spellStart"/>
        <w:r w:rsidRPr="00C8058B">
          <w:rPr>
            <w:rStyle w:val="Hyperlink"/>
          </w:rPr>
          <w:t>fromt</w:t>
        </w:r>
        <w:proofErr w:type="spellEnd"/>
        <w:r w:rsidRPr="00C8058B">
          <w:rPr>
            <w:rStyle w:val="Hyperlink"/>
          </w:rPr>
          <w:t xml:space="preserve"> the petitioner 18 September 2023.html?CT=2#_Toc145867605</w:t>
        </w:r>
      </w:hyperlink>
      <w:r w:rsidRPr="00C8058B">
        <w:t xml:space="preserve"> (Accessed: 03-06-2025)</w:t>
      </w:r>
    </w:p>
    <w:p w14:paraId="6BDA3E3E" w14:textId="77777777" w:rsidR="00E377D8" w:rsidRPr="00C8058B" w:rsidRDefault="00E377D8" w:rsidP="00E377D8">
      <w:pPr>
        <w:ind w:left="567" w:hanging="720"/>
      </w:pPr>
      <w:r w:rsidRPr="00C8058B">
        <w:t>Senedd (</w:t>
      </w:r>
      <w:proofErr w:type="spellStart"/>
      <w:r w:rsidRPr="00C8058B">
        <w:t>nd</w:t>
      </w:r>
      <w:proofErr w:type="spellEnd"/>
      <w:r w:rsidRPr="00C8058B">
        <w:t xml:space="preserve">) </w:t>
      </w:r>
      <w:r w:rsidRPr="00C8058B">
        <w:rPr>
          <w:i/>
          <w:iCs/>
        </w:rPr>
        <w:t xml:space="preserve">Part 2 – Code of Practice and Guidance on the Exercise of Social Services Functions and Partnership Arrangements in Relation to Part 2 (General Functions) of the Social Services and Well-being (Wales) Act 2014 </w:t>
      </w:r>
      <w:r w:rsidRPr="00C8058B">
        <w:t xml:space="preserve">Available at: </w:t>
      </w:r>
      <w:hyperlink r:id="rId249" w:history="1">
        <w:r w:rsidRPr="00C8058B">
          <w:rPr>
            <w:rStyle w:val="Hyperlink"/>
          </w:rPr>
          <w:t>sub-ld10420-e.pdf</w:t>
        </w:r>
      </w:hyperlink>
      <w:r w:rsidRPr="00C8058B">
        <w:t xml:space="preserve"> (Accessed: 03-07-2025)</w:t>
      </w:r>
    </w:p>
    <w:p w14:paraId="2E92BFA5" w14:textId="77777777" w:rsidR="00E377D8" w:rsidRPr="00C8058B" w:rsidRDefault="00E377D8" w:rsidP="00E377D8">
      <w:pPr>
        <w:spacing w:line="279" w:lineRule="auto"/>
        <w:ind w:left="567" w:hanging="720"/>
      </w:pPr>
      <w:r w:rsidRPr="00C8058B">
        <w:t xml:space="preserve">Sewell, A. (2022) ‘Understanding and Supporting Learners with Specific Learning Difficulties from a neurodiverse Perspective: A Narrative Synthesis’ </w:t>
      </w:r>
      <w:r w:rsidRPr="00C8058B">
        <w:rPr>
          <w:i/>
          <w:iCs/>
        </w:rPr>
        <w:t xml:space="preserve">British Journal of Special Education </w:t>
      </w:r>
      <w:r w:rsidRPr="00C8058B">
        <w:t xml:space="preserve">49(4) pp.539-560 Available at: </w:t>
      </w:r>
      <w:hyperlink r:id="rId250" w:history="1">
        <w:r w:rsidRPr="00C8058B">
          <w:rPr>
            <w:rStyle w:val="Hyperlink"/>
          </w:rPr>
          <w:t>Understanding and supporting learners with specific learning difficulties from a neurodiversity perspective: A narrative synthesis - Sewell - 2022 - British Journal of Special Education - Wiley Online Library</w:t>
        </w:r>
      </w:hyperlink>
      <w:r w:rsidRPr="00C8058B">
        <w:t xml:space="preserve"> (Accessed: 27-11-2024)</w:t>
      </w:r>
    </w:p>
    <w:p w14:paraId="4ECEDECE" w14:textId="77777777" w:rsidR="00E377D8" w:rsidRPr="00C8058B" w:rsidRDefault="00E377D8" w:rsidP="00E377D8">
      <w:pPr>
        <w:spacing w:line="279" w:lineRule="auto"/>
        <w:ind w:left="567" w:hanging="720"/>
      </w:pPr>
      <w:r w:rsidRPr="00C8058B">
        <w:t xml:space="preserve">Shaba, G., and Gains, K. (2013) ‘Evidence-Based Classroom Design for Individuals With Autism: United States and United Kingdom’ </w:t>
      </w:r>
      <w:r w:rsidRPr="00C8058B">
        <w:rPr>
          <w:i/>
          <w:iCs/>
        </w:rPr>
        <w:t xml:space="preserve">The International Journal of the Constructed Environment </w:t>
      </w:r>
      <w:r w:rsidRPr="00C8058B">
        <w:t xml:space="preserve">2(4) pp.1-31 [Online] Available at: </w:t>
      </w:r>
      <w:hyperlink r:id="rId251" w:history="1">
        <w:r w:rsidRPr="00C8058B">
          <w:rPr>
            <w:rStyle w:val="Hyperlink"/>
          </w:rPr>
          <w:t>TransatlanticDesignIntervention.pdf</w:t>
        </w:r>
      </w:hyperlink>
      <w:r w:rsidRPr="00C8058B">
        <w:t xml:space="preserve"> (Accessed: 09-06-2025)</w:t>
      </w:r>
    </w:p>
    <w:p w14:paraId="714651B6" w14:textId="77777777" w:rsidR="00E377D8" w:rsidRPr="00C8058B" w:rsidRDefault="00E377D8" w:rsidP="00E377D8">
      <w:pPr>
        <w:spacing w:line="279" w:lineRule="auto"/>
        <w:ind w:left="567" w:hanging="720"/>
        <w:jc w:val="both"/>
      </w:pPr>
      <w:r w:rsidRPr="00C8058B">
        <w:t xml:space="preserve">Shabani, K., Khatib, M., and Ebadi, S. (2010) ‘Vygotsky’s Zone of Proximal Development: Instructional Implications and Teachers’ Professional </w:t>
      </w:r>
      <w:r w:rsidRPr="00C8058B">
        <w:lastRenderedPageBreak/>
        <w:t xml:space="preserve">Development’ </w:t>
      </w:r>
      <w:r w:rsidRPr="00C8058B">
        <w:rPr>
          <w:i/>
          <w:iCs/>
        </w:rPr>
        <w:t xml:space="preserve">English Language Teaching </w:t>
      </w:r>
      <w:r w:rsidRPr="00C8058B">
        <w:t xml:space="preserve">3(4) pp.237-248 [Online] Available at: </w:t>
      </w:r>
      <w:hyperlink r:id="rId252" w:history="1">
        <w:r w:rsidRPr="00C8058B">
          <w:rPr>
            <w:rStyle w:val="Hyperlink"/>
          </w:rPr>
          <w:t>untitled</w:t>
        </w:r>
      </w:hyperlink>
      <w:r w:rsidRPr="00C8058B">
        <w:t xml:space="preserve"> (Accessed: 22-05-2025)</w:t>
      </w:r>
    </w:p>
    <w:p w14:paraId="31B99AE5" w14:textId="77777777" w:rsidR="00E377D8" w:rsidRPr="00C8058B" w:rsidRDefault="00E377D8" w:rsidP="00E377D8">
      <w:pPr>
        <w:spacing w:line="279" w:lineRule="auto"/>
        <w:ind w:left="567" w:hanging="720"/>
      </w:pPr>
      <w:r w:rsidRPr="00C8058B">
        <w:t xml:space="preserve">Shareef, SS., and </w:t>
      </w:r>
      <w:proofErr w:type="spellStart"/>
      <w:r w:rsidRPr="00C8058B">
        <w:t>Farivarsadri</w:t>
      </w:r>
      <w:proofErr w:type="spellEnd"/>
      <w:r w:rsidRPr="00C8058B">
        <w:t xml:space="preserve">, G. (2018) ‘The Impact of Colour and Light on Children with Autism in Interior Spaces from an Architectural Point of View’ </w:t>
      </w:r>
      <w:r w:rsidRPr="00C8058B">
        <w:rPr>
          <w:i/>
          <w:iCs/>
        </w:rPr>
        <w:t xml:space="preserve">International Journal of Arts and Technology </w:t>
      </w:r>
      <w:r w:rsidRPr="00C8058B">
        <w:t xml:space="preserve">11(2) pp.153-164 [Online] Available at: </w:t>
      </w:r>
      <w:hyperlink r:id="rId253" w:history="1">
        <w:r w:rsidRPr="00C8058B">
          <w:rPr>
            <w:rStyle w:val="Hyperlink"/>
          </w:rPr>
          <w:t>IJART110202SHAREEF_207511.pdf</w:t>
        </w:r>
      </w:hyperlink>
      <w:r w:rsidRPr="00C8058B">
        <w:t xml:space="preserve"> (Accessed: 09-06-2025)</w:t>
      </w:r>
    </w:p>
    <w:p w14:paraId="38780CB2" w14:textId="77777777" w:rsidR="00E377D8" w:rsidRPr="00C8058B" w:rsidRDefault="00E377D8" w:rsidP="00E377D8">
      <w:pPr>
        <w:spacing w:line="279" w:lineRule="auto"/>
        <w:ind w:left="567" w:hanging="720"/>
        <w:jc w:val="both"/>
      </w:pPr>
      <w:proofErr w:type="spellStart"/>
      <w:r w:rsidRPr="00C8058B">
        <w:t>Shengyao</w:t>
      </w:r>
      <w:proofErr w:type="spellEnd"/>
      <w:r w:rsidRPr="00C8058B">
        <w:t xml:space="preserve">, Y., </w:t>
      </w:r>
      <w:proofErr w:type="spellStart"/>
      <w:r w:rsidRPr="00C8058B">
        <w:t>Salarzadeh</w:t>
      </w:r>
      <w:proofErr w:type="spellEnd"/>
      <w:r w:rsidRPr="00C8058B">
        <w:t xml:space="preserve"> </w:t>
      </w:r>
      <w:proofErr w:type="spellStart"/>
      <w:r w:rsidRPr="00C8058B">
        <w:t>Jenatabadi</w:t>
      </w:r>
      <w:proofErr w:type="spellEnd"/>
      <w:r w:rsidRPr="00C8058B">
        <w:t xml:space="preserve">, H., </w:t>
      </w:r>
      <w:proofErr w:type="spellStart"/>
      <w:r w:rsidRPr="00C8058B">
        <w:t>Mengshi</w:t>
      </w:r>
      <w:proofErr w:type="spellEnd"/>
      <w:r w:rsidRPr="00C8058B">
        <w:t xml:space="preserve">, Y., </w:t>
      </w:r>
      <w:proofErr w:type="spellStart"/>
      <w:r w:rsidRPr="00C8058B">
        <w:t>Minqin</w:t>
      </w:r>
      <w:proofErr w:type="spellEnd"/>
      <w:r w:rsidRPr="00C8058B">
        <w:t xml:space="preserve">, C., </w:t>
      </w:r>
      <w:proofErr w:type="spellStart"/>
      <w:r w:rsidRPr="00C8058B">
        <w:t>Xuefen</w:t>
      </w:r>
      <w:proofErr w:type="spellEnd"/>
      <w:r w:rsidRPr="00C8058B">
        <w:t>, L., and Mustafa, Z. (2024) ‘Academic resilience, self-efficacy, and motivation: the role of parenting style’ </w:t>
      </w:r>
      <w:r w:rsidRPr="00C8058B">
        <w:rPr>
          <w:i/>
          <w:iCs/>
        </w:rPr>
        <w:t>Scientific reports</w:t>
      </w:r>
      <w:r w:rsidRPr="00C8058B">
        <w:t> </w:t>
      </w:r>
      <w:r w:rsidRPr="00C8058B">
        <w:rPr>
          <w:i/>
          <w:iCs/>
        </w:rPr>
        <w:t>14</w:t>
      </w:r>
      <w:r w:rsidRPr="00C8058B">
        <w:t xml:space="preserve">(1), p.5571 [Online] Available at: </w:t>
      </w:r>
      <w:hyperlink r:id="rId254" w:history="1">
        <w:r w:rsidRPr="00C8058B">
          <w:rPr>
            <w:rStyle w:val="Hyperlink"/>
          </w:rPr>
          <w:t>Academic resilience, self-efficacy, and motivation: the role of parenting style - PMC</w:t>
        </w:r>
      </w:hyperlink>
      <w:r w:rsidRPr="00C8058B">
        <w:t xml:space="preserve"> (Accessed: 21-05-2025)</w:t>
      </w:r>
    </w:p>
    <w:p w14:paraId="708BE9C5" w14:textId="77777777" w:rsidR="00E377D8" w:rsidRPr="00C8058B" w:rsidRDefault="00E377D8" w:rsidP="00E377D8">
      <w:pPr>
        <w:spacing w:line="279" w:lineRule="auto"/>
        <w:ind w:left="567" w:hanging="720"/>
      </w:pPr>
      <w:proofErr w:type="spellStart"/>
      <w:r w:rsidRPr="00C8058B">
        <w:t>Sigelman</w:t>
      </w:r>
      <w:proofErr w:type="spellEnd"/>
      <w:r w:rsidRPr="00C8058B">
        <w:t xml:space="preserve">, CK., &amp; Rider, EA. (2012) </w:t>
      </w:r>
      <w:r w:rsidRPr="00C8058B">
        <w:rPr>
          <w:i/>
          <w:iCs/>
        </w:rPr>
        <w:t>Life-Span Human development Belmont</w:t>
      </w:r>
      <w:r w:rsidRPr="00C8058B">
        <w:t>, USA: Wadsworth, Cengage Learning.</w:t>
      </w:r>
    </w:p>
    <w:p w14:paraId="429413FE" w14:textId="77777777" w:rsidR="00E377D8" w:rsidRPr="00C8058B" w:rsidRDefault="00E377D8" w:rsidP="00E377D8">
      <w:pPr>
        <w:spacing w:line="279" w:lineRule="auto"/>
        <w:ind w:left="567" w:hanging="720"/>
      </w:pPr>
      <w:r w:rsidRPr="00C8058B">
        <w:t xml:space="preserve">Silberman, S. (2015) </w:t>
      </w:r>
      <w:proofErr w:type="spellStart"/>
      <w:r w:rsidRPr="00C8058B">
        <w:rPr>
          <w:i/>
          <w:iCs/>
        </w:rPr>
        <w:t>NeuroTribes</w:t>
      </w:r>
      <w:proofErr w:type="spellEnd"/>
      <w:r w:rsidRPr="00C8058B">
        <w:rPr>
          <w:i/>
          <w:iCs/>
        </w:rPr>
        <w:t xml:space="preserve">: The Legacy of Autism and the Future of Neurodiversity </w:t>
      </w:r>
      <w:r w:rsidRPr="00C8058B">
        <w:t>London: Avery</w:t>
      </w:r>
    </w:p>
    <w:p w14:paraId="45CFC0A1" w14:textId="77777777" w:rsidR="00E377D8" w:rsidRPr="00C8058B" w:rsidRDefault="00E377D8" w:rsidP="00E377D8">
      <w:pPr>
        <w:spacing w:line="279" w:lineRule="auto"/>
        <w:ind w:left="567" w:hanging="720"/>
      </w:pPr>
      <w:r w:rsidRPr="00C8058B">
        <w:t xml:space="preserve">Silverman, DM., Hernandez, IA., and Destin, M. (2023) ‘Educators Beliefs About Students’ Socioeconomic Backgrounds as a Pathway for Supporting Motivation’ </w:t>
      </w:r>
      <w:r w:rsidRPr="00C8058B">
        <w:rPr>
          <w:i/>
          <w:iCs/>
        </w:rPr>
        <w:t xml:space="preserve">Personality and Social Psychology </w:t>
      </w:r>
      <w:r w:rsidRPr="00C8058B">
        <w:t xml:space="preserve">49(2) pp.215-232 [Online] Available at: </w:t>
      </w:r>
      <w:hyperlink r:id="rId255" w:history="1">
        <w:r w:rsidRPr="00C8058B">
          <w:rPr>
            <w:rStyle w:val="Hyperlink"/>
          </w:rPr>
          <w:t>Educators’ Beliefs About Students’ Socioeconomic Backgrounds as a Pathway for Supporting Motivation</w:t>
        </w:r>
      </w:hyperlink>
      <w:r w:rsidRPr="00C8058B">
        <w:t xml:space="preserve"> (Accessed: 17-06-2025)</w:t>
      </w:r>
    </w:p>
    <w:p w14:paraId="4E1DB3A8" w14:textId="77777777" w:rsidR="00E377D8" w:rsidRPr="00C8058B" w:rsidRDefault="00E377D8" w:rsidP="00E377D8">
      <w:pPr>
        <w:spacing w:line="279" w:lineRule="auto"/>
        <w:ind w:left="567" w:hanging="720"/>
      </w:pPr>
      <w:r w:rsidRPr="00C8058B">
        <w:t xml:space="preserve">Sinclair, R., Grimshaw, R., and Garnett, L. (1994) ‘The Education of Children In Need: The Impact of the Education Reform Act 1988, The Education Act 1993 and the Children Act 1989’ </w:t>
      </w:r>
      <w:r w:rsidRPr="00C8058B">
        <w:rPr>
          <w:i/>
          <w:iCs/>
        </w:rPr>
        <w:t xml:space="preserve">Review of Education </w:t>
      </w:r>
      <w:r w:rsidRPr="00C8058B">
        <w:t xml:space="preserve">20(3) pp.281-292 Available at: </w:t>
      </w:r>
      <w:hyperlink r:id="rId256" w:history="1">
        <w:r w:rsidRPr="00C8058B">
          <w:rPr>
            <w:rStyle w:val="Hyperlink"/>
          </w:rPr>
          <w:t>The Education of Children in Need: The Impact of the Education Reform Act 1988, the Education Act 1993 and the Children Act 1989 on JSTOR</w:t>
        </w:r>
      </w:hyperlink>
      <w:r w:rsidRPr="00C8058B">
        <w:t xml:space="preserve"> (Accessed: 16-11-2024)</w:t>
      </w:r>
    </w:p>
    <w:p w14:paraId="648225B2" w14:textId="77777777" w:rsidR="00E377D8" w:rsidRPr="00C8058B" w:rsidRDefault="00E377D8" w:rsidP="00E377D8">
      <w:pPr>
        <w:spacing w:line="279" w:lineRule="auto"/>
        <w:ind w:left="567" w:hanging="720"/>
      </w:pPr>
      <w:r w:rsidRPr="00C8058B">
        <w:t xml:space="preserve">Singer, J. (2017) </w:t>
      </w:r>
      <w:r w:rsidRPr="00C8058B">
        <w:rPr>
          <w:i/>
          <w:iCs/>
        </w:rPr>
        <w:t xml:space="preserve">Neurodiversity: The Birth of an Idea </w:t>
      </w:r>
      <w:r w:rsidRPr="00C8058B">
        <w:t>Melbourne: Judy Singer</w:t>
      </w:r>
    </w:p>
    <w:p w14:paraId="6FED0C8E" w14:textId="77777777" w:rsidR="00E377D8" w:rsidRPr="00C8058B" w:rsidRDefault="00E377D8" w:rsidP="00E377D8">
      <w:pPr>
        <w:spacing w:line="279" w:lineRule="auto"/>
        <w:ind w:left="567" w:hanging="720"/>
      </w:pPr>
      <w:r w:rsidRPr="00C8058B">
        <w:t xml:space="preserve">Sivaguru, R. and Mary, MI. (2023) ‘Understanding Inclusive Education, The Barriers and Ways to Promote Successful Inclusion in Our Education’ </w:t>
      </w:r>
      <w:r w:rsidRPr="00C8058B">
        <w:rPr>
          <w:i/>
          <w:iCs/>
        </w:rPr>
        <w:t xml:space="preserve">International Journal of Arts, Science and Humanities </w:t>
      </w:r>
      <w:r w:rsidRPr="00C8058B">
        <w:t xml:space="preserve">11(1) pp.111-115 [Online] Available at: </w:t>
      </w:r>
      <w:hyperlink r:id="rId257" w:history="1">
        <w:r w:rsidRPr="00C8058B">
          <w:rPr>
            <w:rStyle w:val="Hyperlink"/>
          </w:rPr>
          <w:t>Understanding_Inclusive_Education_the_Barriers_and.pdf</w:t>
        </w:r>
      </w:hyperlink>
      <w:r w:rsidRPr="00C8058B">
        <w:t xml:space="preserve"> (Accessed: 03-06-2025)</w:t>
      </w:r>
    </w:p>
    <w:p w14:paraId="74079D31" w14:textId="77777777" w:rsidR="00E377D8" w:rsidRPr="00C8058B" w:rsidRDefault="00E377D8" w:rsidP="00E377D8">
      <w:pPr>
        <w:spacing w:line="279" w:lineRule="auto"/>
        <w:ind w:left="567" w:hanging="720"/>
      </w:pPr>
      <w:r w:rsidRPr="00C8058B">
        <w:t xml:space="preserve">Social Care Wales (2025) </w:t>
      </w:r>
      <w:r w:rsidRPr="00C8058B">
        <w:rPr>
          <w:i/>
          <w:iCs/>
        </w:rPr>
        <w:t xml:space="preserve">Assessment and Eligibility Case Studies </w:t>
      </w:r>
      <w:r w:rsidRPr="00C8058B">
        <w:t xml:space="preserve">Available at: </w:t>
      </w:r>
      <w:hyperlink r:id="rId258" w:history="1">
        <w:r w:rsidRPr="00C8058B">
          <w:rPr>
            <w:rStyle w:val="Hyperlink"/>
          </w:rPr>
          <w:t>​Assessment and eligibility case studies | Social Care Wales</w:t>
        </w:r>
      </w:hyperlink>
      <w:r w:rsidRPr="00C8058B">
        <w:t xml:space="preserve"> (Accessed: 19-05-2025)</w:t>
      </w:r>
    </w:p>
    <w:p w14:paraId="63265982" w14:textId="77777777" w:rsidR="00E377D8" w:rsidRPr="00C8058B" w:rsidRDefault="00E377D8" w:rsidP="00E377D8">
      <w:pPr>
        <w:spacing w:line="279" w:lineRule="auto"/>
        <w:ind w:left="567" w:hanging="720"/>
      </w:pPr>
      <w:r w:rsidRPr="00C8058B">
        <w:rPr>
          <w:i/>
          <w:iCs/>
        </w:rPr>
        <w:t xml:space="preserve">Social Services and Well-being (Wales) Act </w:t>
      </w:r>
      <w:r w:rsidRPr="00C8058B">
        <w:t xml:space="preserve">(2014) Available at: </w:t>
      </w:r>
      <w:hyperlink r:id="rId259" w:history="1">
        <w:r w:rsidRPr="00C8058B">
          <w:rPr>
            <w:rStyle w:val="Hyperlink"/>
          </w:rPr>
          <w:t>Social Services and Well-being (Wales) Act 2014</w:t>
        </w:r>
      </w:hyperlink>
      <w:r w:rsidRPr="00C8058B">
        <w:t xml:space="preserve"> (Accessed: 15-05-2025)</w:t>
      </w:r>
    </w:p>
    <w:p w14:paraId="5144C20B" w14:textId="77777777" w:rsidR="00E377D8" w:rsidRPr="00C8058B" w:rsidRDefault="00E377D8" w:rsidP="00E377D8">
      <w:pPr>
        <w:spacing w:line="279" w:lineRule="auto"/>
        <w:ind w:left="567" w:hanging="720"/>
        <w:rPr>
          <w:iCs/>
        </w:rPr>
      </w:pPr>
      <w:r w:rsidRPr="00C8058B">
        <w:rPr>
          <w:iCs/>
        </w:rPr>
        <w:t xml:space="preserve">Soni, A., and Cochrane. H. (2020) ‘Education, Health and Care Plans: What do We Know So Far?’ </w:t>
      </w:r>
      <w:r w:rsidRPr="00C8058B">
        <w:rPr>
          <w:i/>
        </w:rPr>
        <w:t xml:space="preserve">Support for Learning </w:t>
      </w:r>
      <w:r w:rsidRPr="00C8058B">
        <w:rPr>
          <w:iCs/>
        </w:rPr>
        <w:t xml:space="preserve">35 Available at: </w:t>
      </w:r>
      <w:hyperlink r:id="rId260" w:history="1">
        <w:r w:rsidRPr="00C8058B">
          <w:rPr>
            <w:rStyle w:val="Hyperlink"/>
            <w:iCs/>
          </w:rPr>
          <w:t>EducationHealthandCarePlansWhatdoweknowsofar.pdf</w:t>
        </w:r>
      </w:hyperlink>
      <w:r w:rsidRPr="00C8058B">
        <w:rPr>
          <w:iCs/>
        </w:rPr>
        <w:t xml:space="preserve"> (Accessed: 15-05-2025)</w:t>
      </w:r>
    </w:p>
    <w:p w14:paraId="55D4F676" w14:textId="77777777" w:rsidR="00E377D8" w:rsidRPr="00C8058B" w:rsidRDefault="00E377D8" w:rsidP="00E377D8">
      <w:pPr>
        <w:spacing w:line="279" w:lineRule="auto"/>
        <w:ind w:left="567" w:hanging="720"/>
      </w:pPr>
      <w:r w:rsidRPr="00C8058B">
        <w:t xml:space="preserve">Sood, AB., Clauss-Ehlers, CS., and Weist, MD. (2020) </w:t>
      </w:r>
      <w:r w:rsidRPr="00C8058B">
        <w:rPr>
          <w:i/>
          <w:iCs/>
        </w:rPr>
        <w:t xml:space="preserve">Social Justice for Children and Young People: International Perspectives </w:t>
      </w:r>
      <w:r w:rsidRPr="00C8058B">
        <w:t>New York: Cambridge University Press</w:t>
      </w:r>
    </w:p>
    <w:p w14:paraId="65FFFE3B" w14:textId="77777777" w:rsidR="00E377D8" w:rsidRPr="00C8058B" w:rsidRDefault="00E377D8" w:rsidP="00E377D8">
      <w:pPr>
        <w:spacing w:line="279" w:lineRule="auto"/>
        <w:ind w:left="567" w:hanging="720"/>
      </w:pPr>
      <w:r w:rsidRPr="00C8058B">
        <w:lastRenderedPageBreak/>
        <w:t xml:space="preserve">Soto-Icaza, P., Aboitiz, F., and </w:t>
      </w:r>
      <w:proofErr w:type="spellStart"/>
      <w:r w:rsidRPr="00C8058B">
        <w:t>Billeke</w:t>
      </w:r>
      <w:proofErr w:type="spellEnd"/>
      <w:r w:rsidRPr="00C8058B">
        <w:t xml:space="preserve">, P. (2015) ‘Development of Social Skills in Children: Neural and Behavioural Evidence for the elaboration of Cognitive Models’ </w:t>
      </w:r>
      <w:r w:rsidRPr="00C8058B">
        <w:rPr>
          <w:i/>
          <w:iCs/>
        </w:rPr>
        <w:t xml:space="preserve">Frontiers in Neuroscience </w:t>
      </w:r>
      <w:r w:rsidRPr="00C8058B">
        <w:t xml:space="preserve">9(333) Available at: </w:t>
      </w:r>
      <w:hyperlink r:id="rId261" w:history="1">
        <w:r w:rsidRPr="00C8058B">
          <w:rPr>
            <w:rStyle w:val="Hyperlink"/>
          </w:rPr>
          <w:t xml:space="preserve">Development of social skills in children: neural and </w:t>
        </w:r>
        <w:proofErr w:type="spellStart"/>
        <w:r w:rsidRPr="00C8058B">
          <w:rPr>
            <w:rStyle w:val="Hyperlink"/>
          </w:rPr>
          <w:t>behavioral</w:t>
        </w:r>
        <w:proofErr w:type="spellEnd"/>
        <w:r w:rsidRPr="00C8058B">
          <w:rPr>
            <w:rStyle w:val="Hyperlink"/>
          </w:rPr>
          <w:t xml:space="preserve"> evidence for the elaboration of cognitive models</w:t>
        </w:r>
      </w:hyperlink>
      <w:r w:rsidRPr="00C8058B">
        <w:t xml:space="preserve"> (Accessed: 14-12-2024)</w:t>
      </w:r>
    </w:p>
    <w:p w14:paraId="28C916D2" w14:textId="77777777" w:rsidR="00E377D8" w:rsidRPr="00C8058B" w:rsidRDefault="00E377D8" w:rsidP="00E377D8">
      <w:pPr>
        <w:ind w:left="567" w:hanging="720"/>
      </w:pPr>
      <w:r w:rsidRPr="00C8058B">
        <w:rPr>
          <w:i/>
          <w:iCs/>
        </w:rPr>
        <w:t>Special Education Needs and Disability Act</w:t>
      </w:r>
      <w:r w:rsidRPr="00C8058B">
        <w:t xml:space="preserve"> (2001) Available at: </w:t>
      </w:r>
      <w:hyperlink r:id="rId262" w:history="1">
        <w:r w:rsidRPr="00C8058B">
          <w:rPr>
            <w:rStyle w:val="Hyperlink"/>
          </w:rPr>
          <w:t>Special Educational Needs and Disability Act 2001</w:t>
        </w:r>
      </w:hyperlink>
      <w:r w:rsidRPr="00C8058B">
        <w:t xml:space="preserve"> (Accessed: 16-11-2024)</w:t>
      </w:r>
    </w:p>
    <w:p w14:paraId="457D33A8" w14:textId="77777777" w:rsidR="00E377D8" w:rsidRPr="00C8058B" w:rsidRDefault="00E377D8" w:rsidP="00E377D8">
      <w:pPr>
        <w:spacing w:line="279" w:lineRule="auto"/>
        <w:ind w:left="567" w:hanging="720"/>
      </w:pPr>
      <w:r w:rsidRPr="00C8058B">
        <w:t xml:space="preserve">Stanley, K., and Kuo, N. (2022) ‘It Takes a Village: Approaching the Development of School-Family-Community Partnerships through Bronfenbrenner’s Socio-Ecological Perspectives’ </w:t>
      </w:r>
      <w:r w:rsidRPr="00C8058B">
        <w:rPr>
          <w:i/>
          <w:iCs/>
        </w:rPr>
        <w:t xml:space="preserve">Journal of Human Sciences and Extension </w:t>
      </w:r>
      <w:r w:rsidRPr="00C8058B">
        <w:t xml:space="preserve">10(1) pp.1-14 [Online] Available at: </w:t>
      </w:r>
      <w:hyperlink r:id="rId263" w:history="1">
        <w:r w:rsidRPr="00C8058B">
          <w:rPr>
            <w:rStyle w:val="Hyperlink"/>
          </w:rPr>
          <w:t>It_Takes_a_Village_Approaching_the_Development_of_.pdf</w:t>
        </w:r>
      </w:hyperlink>
      <w:r w:rsidRPr="00C8058B">
        <w:t xml:space="preserve"> (Accessed: 10-06-2025)</w:t>
      </w:r>
    </w:p>
    <w:p w14:paraId="6F3384CD" w14:textId="77777777" w:rsidR="00E377D8" w:rsidRPr="00C8058B" w:rsidRDefault="00E377D8" w:rsidP="00E377D8">
      <w:pPr>
        <w:spacing w:line="279" w:lineRule="auto"/>
        <w:ind w:left="567" w:hanging="720"/>
      </w:pPr>
      <w:r w:rsidRPr="00C8058B">
        <w:t xml:space="preserve">Swansea Bay Health Board (2023) </w:t>
      </w:r>
      <w:r w:rsidRPr="00C8058B">
        <w:rPr>
          <w:i/>
          <w:iCs/>
        </w:rPr>
        <w:t xml:space="preserve">Freedom of Information Request </w:t>
      </w:r>
      <w:r w:rsidRPr="00C8058B">
        <w:t xml:space="preserve">Available at: </w:t>
      </w:r>
      <w:hyperlink r:id="rId264" w:history="1">
        <w:r w:rsidRPr="00C8058B">
          <w:rPr>
            <w:rStyle w:val="Hyperlink"/>
          </w:rPr>
          <w:t>sbuhb.nhs.wales/files/freedom-of-information-disclosure-log-2023/march/23-c-047-autism-amp-adhd-waiting-times/</w:t>
        </w:r>
      </w:hyperlink>
      <w:r w:rsidRPr="00C8058B">
        <w:t xml:space="preserve"> (Accessed: 03-06-2025)</w:t>
      </w:r>
    </w:p>
    <w:p w14:paraId="267AA555" w14:textId="77777777" w:rsidR="00E377D8" w:rsidRPr="00C8058B" w:rsidRDefault="00E377D8" w:rsidP="00E377D8">
      <w:pPr>
        <w:spacing w:line="279" w:lineRule="auto"/>
        <w:ind w:left="567" w:hanging="720"/>
        <w:jc w:val="both"/>
      </w:pPr>
      <w:r w:rsidRPr="00C8058B">
        <w:t xml:space="preserve">Swanwick, RA. (2016) ‘Scaffolding Learning Through Classroom Talk: The Role of Translanguaging’ In: </w:t>
      </w:r>
      <w:proofErr w:type="spellStart"/>
      <w:r w:rsidRPr="00C8058B">
        <w:t>Maschark</w:t>
      </w:r>
      <w:proofErr w:type="spellEnd"/>
      <w:r w:rsidRPr="00C8058B">
        <w:t xml:space="preserve">, M and Spencer, PE. </w:t>
      </w:r>
      <w:r w:rsidRPr="00C8058B">
        <w:rPr>
          <w:i/>
          <w:iCs/>
        </w:rPr>
        <w:t xml:space="preserve">The Oxford Handbook of Dear Studies in Language </w:t>
      </w:r>
      <w:r w:rsidRPr="00C8058B">
        <w:t xml:space="preserve">Oxford: Oxford University Press </w:t>
      </w:r>
    </w:p>
    <w:p w14:paraId="4A258745" w14:textId="77777777" w:rsidR="00E377D8" w:rsidRPr="00C8058B" w:rsidRDefault="00E377D8" w:rsidP="00E377D8">
      <w:pPr>
        <w:spacing w:line="279" w:lineRule="auto"/>
        <w:ind w:left="567" w:hanging="720"/>
        <w:jc w:val="both"/>
      </w:pPr>
      <w:r w:rsidRPr="00C8058B">
        <w:t xml:space="preserve">Taber, KS. (2017) </w:t>
      </w:r>
      <w:r w:rsidRPr="00C8058B">
        <w:rPr>
          <w:i/>
          <w:iCs/>
        </w:rPr>
        <w:t xml:space="preserve">Scaffolding Learning: Principles for Effective Teaching and the Design of Classroom Resources </w:t>
      </w:r>
      <w:r w:rsidRPr="00C8058B">
        <w:t xml:space="preserve">Available at: </w:t>
      </w:r>
      <w:hyperlink r:id="rId265" w:history="1">
        <w:r w:rsidRPr="00C8058B">
          <w:rPr>
            <w:rStyle w:val="Hyperlink"/>
          </w:rPr>
          <w:t>Taber2018-ScaffoldingLearning-AMV.pdf</w:t>
        </w:r>
      </w:hyperlink>
      <w:r w:rsidRPr="00C8058B">
        <w:t xml:space="preserve"> (Accessed: 22-05-2025)</w:t>
      </w:r>
    </w:p>
    <w:p w14:paraId="1CC3304B" w14:textId="77777777" w:rsidR="00E377D8" w:rsidRPr="00C8058B" w:rsidRDefault="00E377D8" w:rsidP="00E377D8">
      <w:pPr>
        <w:spacing w:line="279" w:lineRule="auto"/>
        <w:ind w:left="567" w:hanging="720"/>
      </w:pPr>
      <w:r w:rsidRPr="00C8058B">
        <w:t xml:space="preserve">Tarrant, A. (2023) ‘Devolution and the Difficulty of Divergence: The Development of Adult Social Care Policy in </w:t>
      </w:r>
      <w:proofErr w:type="spellStart"/>
      <w:r w:rsidRPr="00C8058B">
        <w:t>Wales’</w:t>
      </w:r>
      <w:proofErr w:type="spellEnd"/>
      <w:r w:rsidRPr="00C8058B">
        <w:t xml:space="preserve"> </w:t>
      </w:r>
      <w:r w:rsidRPr="00C8058B">
        <w:rPr>
          <w:i/>
          <w:iCs/>
        </w:rPr>
        <w:t xml:space="preserve">Critical Social Policy </w:t>
      </w:r>
      <w:r w:rsidRPr="00C8058B">
        <w:t xml:space="preserve">43(4) pp.676-696 Available at: </w:t>
      </w:r>
      <w:hyperlink r:id="rId266" w:history="1">
        <w:r w:rsidRPr="00C8058B">
          <w:rPr>
            <w:rStyle w:val="Hyperlink"/>
          </w:rPr>
          <w:t>Devolution and the difficulty of divergence: The development of adult social care policy in Wales</w:t>
        </w:r>
      </w:hyperlink>
      <w:r w:rsidRPr="00C8058B">
        <w:t xml:space="preserve"> (Accessed: 15-05-2025)</w:t>
      </w:r>
    </w:p>
    <w:p w14:paraId="07207901" w14:textId="77777777" w:rsidR="00E377D8" w:rsidRPr="00C8058B" w:rsidRDefault="00E377D8" w:rsidP="00E377D8">
      <w:pPr>
        <w:spacing w:line="279" w:lineRule="auto"/>
        <w:ind w:left="567" w:hanging="720"/>
      </w:pPr>
      <w:proofErr w:type="spellStart"/>
      <w:r w:rsidRPr="00C8058B">
        <w:t>Taukeni</w:t>
      </w:r>
      <w:proofErr w:type="spellEnd"/>
      <w:r w:rsidRPr="00C8058B">
        <w:t xml:space="preserve">, SG. (2024) </w:t>
      </w:r>
      <w:r w:rsidRPr="00C8058B">
        <w:rPr>
          <w:i/>
          <w:iCs/>
        </w:rPr>
        <w:t xml:space="preserve">Integrating the Biopsychosocial Model in Education </w:t>
      </w:r>
      <w:r w:rsidRPr="00C8058B">
        <w:t xml:space="preserve">United States: IGI Global Scientific Publishing </w:t>
      </w:r>
    </w:p>
    <w:p w14:paraId="03CEC0FB" w14:textId="77777777" w:rsidR="00E377D8" w:rsidRPr="00C8058B" w:rsidRDefault="00E377D8" w:rsidP="00E377D8">
      <w:pPr>
        <w:spacing w:line="279" w:lineRule="auto"/>
        <w:ind w:left="567" w:hanging="720"/>
      </w:pPr>
      <w:r w:rsidRPr="00C8058B">
        <w:t xml:space="preserve">Taylor, RD., Oberle, E., Durlak, JA., and Weissberg, RP. (2017) ‘Promoting Positive Youth Development Through School-Based Social and Emotional Learning Interventions: A Meta-Analysis of Follow-Up Effects’ </w:t>
      </w:r>
      <w:r w:rsidRPr="00C8058B">
        <w:rPr>
          <w:i/>
          <w:iCs/>
        </w:rPr>
        <w:t xml:space="preserve">Child Development </w:t>
      </w:r>
      <w:r w:rsidRPr="00C8058B">
        <w:t xml:space="preserve">00(0) pp.1-16 [Online] Available at: </w:t>
      </w:r>
      <w:hyperlink r:id="rId267" w:history="1">
        <w:r w:rsidRPr="00C8058B">
          <w:rPr>
            <w:rStyle w:val="Hyperlink"/>
          </w:rPr>
          <w:t>Onl_Er_cdev_12864 1..16</w:t>
        </w:r>
      </w:hyperlink>
      <w:r w:rsidRPr="00C8058B">
        <w:t xml:space="preserve"> (Accessed: 17-06-2025)</w:t>
      </w:r>
    </w:p>
    <w:p w14:paraId="2DCE17B4" w14:textId="77777777" w:rsidR="00E377D8" w:rsidRPr="00C8058B" w:rsidRDefault="00E377D8" w:rsidP="00E377D8">
      <w:pPr>
        <w:ind w:left="567" w:hanging="720"/>
      </w:pPr>
      <w:r w:rsidRPr="00C8058B">
        <w:t xml:space="preserve">The Education (Special Educational Needs Code of Practice) (Appointed Day) Order (1994) Available at: </w:t>
      </w:r>
      <w:hyperlink r:id="rId268" w:history="1">
        <w:r w:rsidRPr="00C8058B">
          <w:rPr>
            <w:rStyle w:val="Hyperlink"/>
          </w:rPr>
          <w:t>The Education (Special Educational Needs Code of Practice) (Appointed Day) Order 1994</w:t>
        </w:r>
      </w:hyperlink>
      <w:r w:rsidRPr="00C8058B">
        <w:t xml:space="preserve"> (Accessed: 16-11-2024)</w:t>
      </w:r>
    </w:p>
    <w:p w14:paraId="567028E9" w14:textId="77777777" w:rsidR="00E377D8" w:rsidRPr="00C8058B" w:rsidRDefault="00E377D8" w:rsidP="00E377D8">
      <w:pPr>
        <w:spacing w:line="279" w:lineRule="auto"/>
        <w:ind w:left="567" w:hanging="720"/>
      </w:pPr>
      <w:r w:rsidRPr="00C8058B">
        <w:t xml:space="preserve">This Special Journey (2021) </w:t>
      </w:r>
      <w:r w:rsidRPr="00C8058B">
        <w:rPr>
          <w:i/>
          <w:iCs/>
        </w:rPr>
        <w:t xml:space="preserve">When You’ve Met One Person With Autism </w:t>
      </w:r>
      <w:r w:rsidRPr="00C8058B">
        <w:t xml:space="preserve">Available at: </w:t>
      </w:r>
      <w:hyperlink r:id="rId269" w:history="1">
        <w:r w:rsidRPr="00C8058B">
          <w:rPr>
            <w:rStyle w:val="Hyperlink"/>
          </w:rPr>
          <w:t>When You’ve Met One Person With Autism – This Special Journey</w:t>
        </w:r>
      </w:hyperlink>
      <w:r w:rsidRPr="00C8058B">
        <w:t xml:space="preserve"> (Accessed: 04-06-2025)</w:t>
      </w:r>
    </w:p>
    <w:p w14:paraId="27DE484A" w14:textId="77777777" w:rsidR="00E377D8" w:rsidRPr="00C8058B" w:rsidRDefault="00E377D8" w:rsidP="00E377D8">
      <w:pPr>
        <w:spacing w:line="279" w:lineRule="auto"/>
        <w:ind w:left="567" w:hanging="720"/>
      </w:pPr>
      <w:r w:rsidRPr="00C8058B">
        <w:t xml:space="preserve">Thomas, H., and </w:t>
      </w:r>
      <w:proofErr w:type="spellStart"/>
      <w:r w:rsidRPr="00C8058B">
        <w:t>Boellstorff</w:t>
      </w:r>
      <w:proofErr w:type="spellEnd"/>
      <w:r w:rsidRPr="00C8058B">
        <w:t xml:space="preserve">, T. (2017) ‘Beyond the Spectrum: Rethinking Autism’ </w:t>
      </w:r>
      <w:r w:rsidRPr="00C8058B">
        <w:rPr>
          <w:i/>
          <w:iCs/>
        </w:rPr>
        <w:t xml:space="preserve">Disabilities Studies </w:t>
      </w:r>
      <w:proofErr w:type="spellStart"/>
      <w:r w:rsidRPr="00C8058B">
        <w:rPr>
          <w:i/>
          <w:iCs/>
        </w:rPr>
        <w:t>Quartlery</w:t>
      </w:r>
      <w:proofErr w:type="spellEnd"/>
      <w:r w:rsidRPr="00C8058B">
        <w:rPr>
          <w:i/>
          <w:iCs/>
        </w:rPr>
        <w:t xml:space="preserve"> </w:t>
      </w:r>
      <w:r w:rsidRPr="00C8058B">
        <w:t xml:space="preserve">37(1) [Online] Available at: </w:t>
      </w:r>
      <w:hyperlink r:id="rId270" w:history="1">
        <w:r w:rsidRPr="00C8058B">
          <w:rPr>
            <w:rStyle w:val="Hyperlink"/>
          </w:rPr>
          <w:t>Beyond the Spectrum: Rethinking Autism | Disability Studies Quarterly</w:t>
        </w:r>
      </w:hyperlink>
      <w:r w:rsidRPr="00C8058B">
        <w:t xml:space="preserve"> (Accessed: 03-06-2025)</w:t>
      </w:r>
    </w:p>
    <w:p w14:paraId="158809F7" w14:textId="77777777" w:rsidR="00E377D8" w:rsidRPr="00C8058B" w:rsidRDefault="00E377D8" w:rsidP="00E377D8">
      <w:pPr>
        <w:spacing w:line="279" w:lineRule="auto"/>
        <w:ind w:left="567" w:hanging="720"/>
        <w:jc w:val="both"/>
      </w:pPr>
      <w:r w:rsidRPr="00C8058B">
        <w:lastRenderedPageBreak/>
        <w:t xml:space="preserve">Thomas, MSC., Ansari, D., and Knowland, VCP. (2019) ‘Annual Research Review: Educational Neuroscience: Process and Prospects’ </w:t>
      </w:r>
      <w:r w:rsidRPr="00C8058B">
        <w:rPr>
          <w:i/>
          <w:iCs/>
        </w:rPr>
        <w:t xml:space="preserve">Journal of Child Psychology and Psychiatry, and Allied Disciplines </w:t>
      </w:r>
      <w:r w:rsidRPr="00C8058B">
        <w:t xml:space="preserve">60(4) pp.477-492 [Online] Available at: </w:t>
      </w:r>
      <w:hyperlink r:id="rId271" w:history="1">
        <w:r w:rsidRPr="00C8058B">
          <w:rPr>
            <w:rStyle w:val="Hyperlink"/>
          </w:rPr>
          <w:t>Annual Research Review: Educational neuroscience: progress and prospects - PMC</w:t>
        </w:r>
      </w:hyperlink>
      <w:r w:rsidRPr="00C8058B">
        <w:t xml:space="preserve"> (Accessed: 21-05-2025)</w:t>
      </w:r>
    </w:p>
    <w:p w14:paraId="1EF2FC5C" w14:textId="77777777" w:rsidR="00E377D8" w:rsidRPr="00C8058B" w:rsidRDefault="00E377D8" w:rsidP="00E377D8">
      <w:pPr>
        <w:spacing w:line="279" w:lineRule="auto"/>
        <w:ind w:left="567" w:hanging="720"/>
        <w:rPr>
          <w:iCs/>
        </w:rPr>
      </w:pPr>
      <w:proofErr w:type="spellStart"/>
      <w:r w:rsidRPr="00C8058B">
        <w:rPr>
          <w:iCs/>
        </w:rPr>
        <w:t>Thorm</w:t>
      </w:r>
      <w:proofErr w:type="spellEnd"/>
      <w:r w:rsidRPr="00C8058B">
        <w:rPr>
          <w:iCs/>
        </w:rPr>
        <w:t xml:space="preserve">, G., Lupton, K., Craston, M., Purdon, S., Bryson, C., Lambert, C., James, N., Knibbs, S., Oliver, D., Smith, L., and Vanson, T. (2015) </w:t>
      </w:r>
      <w:r w:rsidRPr="00C8058B">
        <w:rPr>
          <w:i/>
        </w:rPr>
        <w:t xml:space="preserve">The Special Educational Needs and Disability Pathfinder Programme Evaluation: Final Impact Research Report </w:t>
      </w:r>
      <w:r w:rsidRPr="00C8058B">
        <w:rPr>
          <w:iCs/>
        </w:rPr>
        <w:t xml:space="preserve">Available at: </w:t>
      </w:r>
      <w:hyperlink r:id="rId272" w:history="1">
        <w:r w:rsidRPr="00C8058B">
          <w:rPr>
            <w:rStyle w:val="Hyperlink"/>
            <w:iCs/>
          </w:rPr>
          <w:t>The Special Educational Needs and Disability Pathfinder Programme Evaluation</w:t>
        </w:r>
      </w:hyperlink>
      <w:r w:rsidRPr="00C8058B">
        <w:rPr>
          <w:iCs/>
        </w:rPr>
        <w:t xml:space="preserve"> (Accessed: 15-05-2025)</w:t>
      </w:r>
    </w:p>
    <w:p w14:paraId="6AC80EAA" w14:textId="77777777" w:rsidR="00E377D8" w:rsidRPr="00C8058B" w:rsidRDefault="00E377D8" w:rsidP="00E377D8">
      <w:pPr>
        <w:ind w:left="567" w:hanging="720"/>
      </w:pPr>
      <w:r w:rsidRPr="00C8058B">
        <w:t xml:space="preserve">Tissot, C. (2013) ‘The Role of SENCos as Leaders’ </w:t>
      </w:r>
      <w:r w:rsidRPr="00C8058B">
        <w:rPr>
          <w:i/>
          <w:iCs/>
        </w:rPr>
        <w:t xml:space="preserve">The British Journal of Special Education </w:t>
      </w:r>
      <w:r w:rsidRPr="00C8058B">
        <w:t xml:space="preserve">Available at: </w:t>
      </w:r>
      <w:hyperlink r:id="rId273" w:history="1">
        <w:r w:rsidRPr="00C8058B">
          <w:rPr>
            <w:rStyle w:val="Hyperlink"/>
          </w:rPr>
          <w:t>bjsp_120141.pdf</w:t>
        </w:r>
      </w:hyperlink>
      <w:r w:rsidRPr="00C8058B">
        <w:t xml:space="preserve"> (Accessed: 16-11-2024)</w:t>
      </w:r>
    </w:p>
    <w:p w14:paraId="17E78745" w14:textId="77777777" w:rsidR="00E377D8" w:rsidRPr="00C8058B" w:rsidRDefault="00E377D8" w:rsidP="00E377D8">
      <w:pPr>
        <w:spacing w:line="279" w:lineRule="auto"/>
        <w:ind w:left="567" w:hanging="720"/>
      </w:pPr>
      <w:r w:rsidRPr="00C8058B">
        <w:t xml:space="preserve">Trew, S. (2024) ‘Made to Feel Different: </w:t>
      </w:r>
      <w:proofErr w:type="spellStart"/>
      <w:r w:rsidRPr="00C8058B">
        <w:t>Familes</w:t>
      </w:r>
      <w:proofErr w:type="spellEnd"/>
      <w:r w:rsidRPr="00C8058B">
        <w:t xml:space="preserve"> Perspectives on External Responses to Autism and the Impacts on Family Well-being and Relationships’ </w:t>
      </w:r>
      <w:r w:rsidRPr="00C8058B">
        <w:rPr>
          <w:i/>
          <w:iCs/>
        </w:rPr>
        <w:t xml:space="preserve">Autism </w:t>
      </w:r>
      <w:r w:rsidRPr="00C8058B">
        <w:t xml:space="preserve">28(8) pp.2120-2139 [Online] Available at: </w:t>
      </w:r>
      <w:hyperlink r:id="rId274" w:history="1">
        <w:r w:rsidRPr="00C8058B">
          <w:rPr>
            <w:rStyle w:val="Hyperlink"/>
          </w:rPr>
          <w:t>Made_to_feel_different_Families_perspectives_on_ex.pdf</w:t>
        </w:r>
      </w:hyperlink>
      <w:r w:rsidRPr="00C8058B">
        <w:t xml:space="preserve"> (Accessed: 24-06-2025)</w:t>
      </w:r>
    </w:p>
    <w:p w14:paraId="283D311E" w14:textId="77777777" w:rsidR="00E377D8" w:rsidRPr="00C8058B" w:rsidRDefault="00E377D8" w:rsidP="00E377D8">
      <w:pPr>
        <w:spacing w:line="279" w:lineRule="auto"/>
        <w:ind w:left="567" w:hanging="720"/>
      </w:pPr>
      <w:r w:rsidRPr="00C8058B">
        <w:t xml:space="preserve">Truitt, J., and Gennarelli, D. (2020) </w:t>
      </w:r>
      <w:r w:rsidRPr="00C8058B">
        <w:rPr>
          <w:i/>
          <w:iCs/>
        </w:rPr>
        <w:t xml:space="preserve">Navigating Neurodiversity: My Journey as a Twice Exceptional Adult </w:t>
      </w:r>
      <w:r w:rsidRPr="00C8058B">
        <w:t xml:space="preserve">Goshen: Gifted Unlimited </w:t>
      </w:r>
    </w:p>
    <w:p w14:paraId="4E921793" w14:textId="77777777" w:rsidR="00E377D8" w:rsidRPr="00C8058B" w:rsidRDefault="00E377D8" w:rsidP="00E377D8">
      <w:pPr>
        <w:spacing w:line="279" w:lineRule="auto"/>
        <w:ind w:left="567" w:hanging="720"/>
      </w:pPr>
      <w:proofErr w:type="spellStart"/>
      <w:r w:rsidRPr="00C8058B">
        <w:t>Twenlow</w:t>
      </w:r>
      <w:proofErr w:type="spellEnd"/>
      <w:r w:rsidRPr="00C8058B">
        <w:t xml:space="preserve">, S., Fonagy, P., Sacco, F., and </w:t>
      </w:r>
      <w:proofErr w:type="spellStart"/>
      <w:r w:rsidRPr="00C8058B">
        <w:t>Brenthour</w:t>
      </w:r>
      <w:proofErr w:type="spellEnd"/>
      <w:r w:rsidRPr="00C8058B">
        <w:t xml:space="preserve">, JR. (2006) ‘Teachers who bully Students: A Hidden Trauma’ </w:t>
      </w:r>
      <w:r w:rsidRPr="00C8058B">
        <w:rPr>
          <w:i/>
          <w:iCs/>
        </w:rPr>
        <w:t xml:space="preserve">International Journal </w:t>
      </w:r>
      <w:proofErr w:type="spellStart"/>
      <w:r w:rsidRPr="00C8058B">
        <w:rPr>
          <w:i/>
          <w:iCs/>
        </w:rPr>
        <w:t>od</w:t>
      </w:r>
      <w:proofErr w:type="spellEnd"/>
      <w:r w:rsidRPr="00C8058B">
        <w:rPr>
          <w:i/>
          <w:iCs/>
        </w:rPr>
        <w:t xml:space="preserve"> Social Psychiatry </w:t>
      </w:r>
      <w:r w:rsidRPr="00C8058B">
        <w:t xml:space="preserve">[Online] Available at: </w:t>
      </w:r>
      <w:hyperlink r:id="rId275" w:history="1">
        <w:r w:rsidRPr="00C8058B">
          <w:rPr>
            <w:rStyle w:val="Hyperlink"/>
          </w:rPr>
          <w:t>Teachers20Who20Bully20Students20a20hidden20trauma.pdf</w:t>
        </w:r>
      </w:hyperlink>
      <w:r w:rsidRPr="00C8058B">
        <w:t xml:space="preserve"> (Accessed: 24-06-2025)</w:t>
      </w:r>
    </w:p>
    <w:p w14:paraId="559F4DC6" w14:textId="77777777" w:rsidR="00E377D8" w:rsidRPr="00C8058B" w:rsidRDefault="00E377D8" w:rsidP="00E377D8">
      <w:pPr>
        <w:spacing w:line="279" w:lineRule="auto"/>
        <w:ind w:left="567" w:hanging="720"/>
      </w:pPr>
      <w:r w:rsidRPr="00C8058B">
        <w:t xml:space="preserve">UNESCO (1994) </w:t>
      </w:r>
      <w:r w:rsidRPr="00C8058B">
        <w:rPr>
          <w:i/>
          <w:iCs/>
        </w:rPr>
        <w:t xml:space="preserve">The Salamanca Statement and Framework for Action on Special Needs Education </w:t>
      </w:r>
      <w:r w:rsidRPr="00C8058B">
        <w:t xml:space="preserve">Available at: </w:t>
      </w:r>
      <w:hyperlink r:id="rId276" w:history="1">
        <w:r w:rsidRPr="00C8058B">
          <w:rPr>
            <w:rStyle w:val="Hyperlink"/>
          </w:rPr>
          <w:t>The Salamanca Statement and Framework for Action on Special Needs Education - UNESCO Digital Library</w:t>
        </w:r>
      </w:hyperlink>
      <w:r w:rsidRPr="00C8058B">
        <w:t xml:space="preserve"> (Accessed: 21-05-2025)</w:t>
      </w:r>
    </w:p>
    <w:p w14:paraId="5B7789EF" w14:textId="77777777" w:rsidR="00E377D8" w:rsidRPr="00C8058B" w:rsidRDefault="00E377D8" w:rsidP="00E377D8">
      <w:pPr>
        <w:spacing w:line="279" w:lineRule="auto"/>
        <w:ind w:left="567" w:hanging="720"/>
      </w:pPr>
      <w:r w:rsidRPr="00C8058B">
        <w:t xml:space="preserve">UNICEF (1989) </w:t>
      </w:r>
      <w:r w:rsidRPr="00C8058B">
        <w:rPr>
          <w:i/>
          <w:iCs/>
        </w:rPr>
        <w:t xml:space="preserve">The United Nations Convention on the Rights of the Child </w:t>
      </w:r>
      <w:r w:rsidRPr="00C8058B">
        <w:t xml:space="preserve">Available at: </w:t>
      </w:r>
      <w:hyperlink r:id="rId277" w:history="1">
        <w:r w:rsidRPr="00C8058B">
          <w:rPr>
            <w:rStyle w:val="Hyperlink"/>
          </w:rPr>
          <w:t>Layout 1</w:t>
        </w:r>
      </w:hyperlink>
      <w:r w:rsidRPr="00C8058B">
        <w:t xml:space="preserve"> (Accessed: 03-06-2025)</w:t>
      </w:r>
    </w:p>
    <w:p w14:paraId="13F369F9" w14:textId="77777777" w:rsidR="00E377D8" w:rsidRPr="00C8058B" w:rsidRDefault="00E377D8" w:rsidP="00E377D8">
      <w:pPr>
        <w:spacing w:line="279" w:lineRule="auto"/>
        <w:ind w:left="567" w:hanging="720"/>
      </w:pPr>
      <w:r w:rsidRPr="00C8058B">
        <w:t xml:space="preserve">United Nations (1989) </w:t>
      </w:r>
      <w:r w:rsidRPr="00C8058B">
        <w:rPr>
          <w:i/>
          <w:iCs/>
        </w:rPr>
        <w:t xml:space="preserve">Convention of the Rights of the Child </w:t>
      </w:r>
      <w:r w:rsidRPr="00C8058B">
        <w:t xml:space="preserve">Available at: </w:t>
      </w:r>
      <w:hyperlink r:id="rId278" w:history="1">
        <w:r w:rsidRPr="00C8058B">
          <w:rPr>
            <w:rStyle w:val="Hyperlink"/>
          </w:rPr>
          <w:t>Convention on the Rights of the Child | OHCHR</w:t>
        </w:r>
      </w:hyperlink>
      <w:r w:rsidRPr="00C8058B">
        <w:t xml:space="preserve"> (Accessed: 12-12-2024)</w:t>
      </w:r>
    </w:p>
    <w:p w14:paraId="7C352841" w14:textId="77777777" w:rsidR="00E377D8" w:rsidRPr="00C8058B" w:rsidRDefault="00E377D8" w:rsidP="00E377D8">
      <w:pPr>
        <w:spacing w:line="279" w:lineRule="auto"/>
        <w:ind w:left="567" w:hanging="720"/>
      </w:pPr>
      <w:r w:rsidRPr="00C8058B">
        <w:t xml:space="preserve">United Nations (1994) </w:t>
      </w:r>
      <w:r w:rsidRPr="00C8058B">
        <w:rPr>
          <w:i/>
          <w:iCs/>
        </w:rPr>
        <w:t xml:space="preserve">The Salamanca Statement and Framework for Action on Special Needs Education </w:t>
      </w:r>
      <w:r w:rsidRPr="00C8058B">
        <w:t xml:space="preserve">Available at: </w:t>
      </w:r>
      <w:hyperlink r:id="rId279" w:history="1">
        <w:r w:rsidRPr="00C8058B">
          <w:rPr>
            <w:rStyle w:val="Hyperlink"/>
          </w:rPr>
          <w:t>Salamanca_Statement_1994.pdf</w:t>
        </w:r>
      </w:hyperlink>
      <w:r w:rsidRPr="00C8058B">
        <w:t xml:space="preserve"> (Accessed: 04-07-2025) </w:t>
      </w:r>
    </w:p>
    <w:p w14:paraId="1E564BAA" w14:textId="77777777" w:rsidR="00E377D8" w:rsidRPr="00C8058B" w:rsidRDefault="00E377D8" w:rsidP="00E377D8">
      <w:pPr>
        <w:spacing w:line="279" w:lineRule="auto"/>
        <w:ind w:left="567" w:hanging="720"/>
      </w:pPr>
      <w:r w:rsidRPr="00C8058B">
        <w:t xml:space="preserve">United Nations (2006) </w:t>
      </w:r>
      <w:r w:rsidRPr="00C8058B">
        <w:rPr>
          <w:i/>
          <w:iCs/>
        </w:rPr>
        <w:t xml:space="preserve">Convention on the Rights of Persons with Disabilities and Optional Protocol </w:t>
      </w:r>
      <w:r w:rsidRPr="00C8058B">
        <w:t xml:space="preserve">Available at: </w:t>
      </w:r>
      <w:hyperlink r:id="rId280" w:history="1">
        <w:r w:rsidRPr="00C8058B">
          <w:rPr>
            <w:rStyle w:val="Hyperlink"/>
          </w:rPr>
          <w:t>enable convention cover</w:t>
        </w:r>
      </w:hyperlink>
      <w:r w:rsidRPr="00C8058B">
        <w:t xml:space="preserve"> (Accessed: 21-05-2025)</w:t>
      </w:r>
    </w:p>
    <w:p w14:paraId="6FA16A95" w14:textId="77777777" w:rsidR="00E377D8" w:rsidRPr="00C8058B" w:rsidRDefault="00E377D8" w:rsidP="00E377D8">
      <w:pPr>
        <w:spacing w:line="279" w:lineRule="auto"/>
        <w:ind w:left="567" w:hanging="720"/>
      </w:pPr>
      <w:r w:rsidRPr="00C8058B">
        <w:t xml:space="preserve">United Nations (2006) </w:t>
      </w:r>
      <w:r w:rsidRPr="00C8058B">
        <w:rPr>
          <w:i/>
          <w:iCs/>
        </w:rPr>
        <w:t xml:space="preserve">Convention on the Rights of Persons with Disabilities and Optional Protocol </w:t>
      </w:r>
      <w:r w:rsidRPr="00C8058B">
        <w:t xml:space="preserve">Available at: </w:t>
      </w:r>
      <w:hyperlink r:id="rId281" w:history="1">
        <w:r w:rsidRPr="00C8058B">
          <w:rPr>
            <w:rStyle w:val="Hyperlink"/>
          </w:rPr>
          <w:t>enable convention cover</w:t>
        </w:r>
      </w:hyperlink>
      <w:r w:rsidRPr="00C8058B">
        <w:t xml:space="preserve"> (Accessed: 03-06-2025)</w:t>
      </w:r>
    </w:p>
    <w:p w14:paraId="1E82CE51" w14:textId="77777777" w:rsidR="00E377D8" w:rsidRPr="00C8058B" w:rsidRDefault="00E377D8" w:rsidP="00E377D8">
      <w:pPr>
        <w:spacing w:line="279" w:lineRule="auto"/>
        <w:ind w:left="567" w:hanging="720"/>
      </w:pPr>
      <w:r w:rsidRPr="00C8058B">
        <w:lastRenderedPageBreak/>
        <w:t xml:space="preserve">United Nations (2025) </w:t>
      </w:r>
      <w:r w:rsidRPr="00C8058B">
        <w:rPr>
          <w:i/>
          <w:iCs/>
        </w:rPr>
        <w:t xml:space="preserve">Goal 4: Ensure Inclusive and Equitable Quality Education and Promote Lifelong Learning Opportunities for All </w:t>
      </w:r>
      <w:r w:rsidRPr="00C8058B">
        <w:t xml:space="preserve">Available at: </w:t>
      </w:r>
      <w:hyperlink r:id="rId282" w:history="1">
        <w:r w:rsidRPr="00C8058B">
          <w:rPr>
            <w:rStyle w:val="Hyperlink"/>
          </w:rPr>
          <w:t>Goal 4 | Department of Economic and Social Affairs</w:t>
        </w:r>
      </w:hyperlink>
      <w:r w:rsidRPr="00C8058B">
        <w:t xml:space="preserve"> (Accessed: 24-06-2025)</w:t>
      </w:r>
    </w:p>
    <w:p w14:paraId="1B31BA64" w14:textId="77777777" w:rsidR="00E377D8" w:rsidRPr="00C8058B" w:rsidRDefault="00E377D8" w:rsidP="00E377D8">
      <w:pPr>
        <w:spacing w:line="279" w:lineRule="auto"/>
        <w:ind w:left="567" w:hanging="720"/>
      </w:pPr>
      <w:r w:rsidRPr="00C8058B">
        <w:t>Van Der Veer, R. (2020) ‘Vygotsky’s Theory’</w:t>
      </w:r>
      <w:r w:rsidRPr="00C8058B">
        <w:rPr>
          <w:i/>
          <w:iCs/>
        </w:rPr>
        <w:t xml:space="preserve"> </w:t>
      </w:r>
      <w:r w:rsidRPr="00C8058B">
        <w:t xml:space="preserve">In Hupp, S., and Jewell, JD. </w:t>
      </w:r>
      <w:r w:rsidRPr="00C8058B">
        <w:rPr>
          <w:i/>
          <w:iCs/>
        </w:rPr>
        <w:t xml:space="preserve">The Encyclopaedia of Child and Adolescent Development </w:t>
      </w:r>
      <w:r w:rsidRPr="00C8058B">
        <w:t>London: John Wiley &amp; Sons Inc. p.1</w:t>
      </w:r>
    </w:p>
    <w:p w14:paraId="5DC8544F" w14:textId="77777777" w:rsidR="00E377D8" w:rsidRPr="00C8058B" w:rsidRDefault="00E377D8" w:rsidP="00E377D8">
      <w:pPr>
        <w:spacing w:line="279" w:lineRule="auto"/>
        <w:ind w:left="567" w:hanging="720"/>
      </w:pPr>
      <w:r w:rsidRPr="00C8058B">
        <w:t xml:space="preserve">Vassallo, T., Dallos, R., and Stancer, R. (2020) </w:t>
      </w:r>
      <w:r w:rsidRPr="00C8058B">
        <w:rPr>
          <w:i/>
          <w:iCs/>
        </w:rPr>
        <w:t xml:space="preserve">Parent and Teacher Understandings of the Needs of Autistic Children and the Processes of Communication Between the Home and School Contexts </w:t>
      </w:r>
      <w:r w:rsidRPr="00C8058B">
        <w:t xml:space="preserve">Available at: </w:t>
      </w:r>
      <w:hyperlink r:id="rId283" w:anchor=":~:text=Both%20parents%20and%20teachers%20highlighted,at%20home%E2%80%9D%20(Parent)." w:history="1">
        <w:r w:rsidRPr="00C8058B">
          <w:rPr>
            <w:rStyle w:val="Hyperlink"/>
          </w:rPr>
          <w:t>https://pearl.plymouth.ac.uk/cgi/viewcontent.cgi?article=1159&amp;context=pioe-research</w:t>
        </w:r>
      </w:hyperlink>
      <w:r w:rsidRPr="00C8058B">
        <w:t xml:space="preserve"> (Accessed: 09-06-2025)</w:t>
      </w:r>
    </w:p>
    <w:p w14:paraId="69574D90" w14:textId="77777777" w:rsidR="00E377D8" w:rsidRPr="00C8058B" w:rsidRDefault="00E377D8" w:rsidP="00E377D8">
      <w:pPr>
        <w:spacing w:line="279" w:lineRule="auto"/>
        <w:ind w:left="567" w:hanging="720"/>
      </w:pPr>
      <w:r w:rsidRPr="00C8058B">
        <w:t xml:space="preserve">Verity, F., Llewellyn, M., Blackmore, H., Richards, J., and Andrews, N. (2019) </w:t>
      </w:r>
      <w:r w:rsidRPr="00C8058B">
        <w:rPr>
          <w:i/>
          <w:iCs/>
        </w:rPr>
        <w:t xml:space="preserve">Evaluation of the Social Services and Well-being (Wales) Act 2014 </w:t>
      </w:r>
      <w:r w:rsidRPr="00C8058B">
        <w:t xml:space="preserve">Available at: </w:t>
      </w:r>
      <w:hyperlink r:id="rId284" w:history="1">
        <w:r w:rsidRPr="00C8058B">
          <w:rPr>
            <w:rStyle w:val="Hyperlink"/>
          </w:rPr>
          <w:t>(PDF) Evaluation of the Social Services and Well-being (Wales) Act 2014: framework for change</w:t>
        </w:r>
      </w:hyperlink>
    </w:p>
    <w:p w14:paraId="5547789C" w14:textId="77777777" w:rsidR="00E377D8" w:rsidRPr="00C8058B" w:rsidRDefault="00E377D8" w:rsidP="00E377D8">
      <w:pPr>
        <w:spacing w:line="279" w:lineRule="auto"/>
        <w:ind w:left="567" w:hanging="720"/>
      </w:pPr>
      <w:r w:rsidRPr="00C8058B">
        <w:t xml:space="preserve">Viner, M., Singh, A., and Shaughnessy, MF. (2022) </w:t>
      </w:r>
      <w:r w:rsidRPr="00C8058B">
        <w:rPr>
          <w:i/>
          <w:iCs/>
        </w:rPr>
        <w:t xml:space="preserve">Assistive Technology to Help Students with Disabilities </w:t>
      </w:r>
      <w:r w:rsidRPr="00C8058B">
        <w:t xml:space="preserve">Available at: </w:t>
      </w:r>
      <w:hyperlink r:id="rId285" w:history="1">
        <w:r w:rsidRPr="00C8058B">
          <w:rPr>
            <w:rStyle w:val="Hyperlink"/>
          </w:rPr>
          <w:t>Assistive-Technology-to-Help-Students-With-Disabilities.pdf</w:t>
        </w:r>
      </w:hyperlink>
      <w:r w:rsidRPr="00C8058B">
        <w:t xml:space="preserve"> (Accessed: 04-06-2025)</w:t>
      </w:r>
    </w:p>
    <w:p w14:paraId="31EAD6B5" w14:textId="77777777" w:rsidR="00E377D8" w:rsidRPr="00C8058B" w:rsidRDefault="00E377D8" w:rsidP="00E377D8">
      <w:pPr>
        <w:spacing w:line="279" w:lineRule="auto"/>
        <w:ind w:left="567" w:hanging="720"/>
      </w:pPr>
      <w:r w:rsidRPr="00C8058B">
        <w:t xml:space="preserve">Vo, S, and Webb, L. (2024) </w:t>
      </w:r>
      <w:r w:rsidRPr="00C8058B">
        <w:rPr>
          <w:i/>
          <w:iCs/>
        </w:rPr>
        <w:t xml:space="preserve">Support for Neurodivergent Children and Young People </w:t>
      </w:r>
      <w:r w:rsidRPr="00C8058B">
        <w:t xml:space="preserve">Available at: </w:t>
      </w:r>
      <w:hyperlink r:id="rId286" w:history="1">
        <w:r w:rsidRPr="00C8058B">
          <w:rPr>
            <w:rStyle w:val="Hyperlink"/>
          </w:rPr>
          <w:t>POST-PN-0733.pdf</w:t>
        </w:r>
      </w:hyperlink>
      <w:r w:rsidRPr="00C8058B">
        <w:t xml:space="preserve"> (Accessed: 26-11-2024) </w:t>
      </w:r>
    </w:p>
    <w:p w14:paraId="193BB606" w14:textId="77777777" w:rsidR="00E377D8" w:rsidRPr="00C8058B" w:rsidRDefault="00E377D8" w:rsidP="00E377D8">
      <w:pPr>
        <w:spacing w:line="279" w:lineRule="auto"/>
        <w:ind w:left="567" w:hanging="720"/>
      </w:pPr>
      <w:r w:rsidRPr="00C8058B">
        <w:t xml:space="preserve">Vries, BD., and Pieters, J. (2007) ‘Exploring the Role of Communities in Education’ </w:t>
      </w:r>
      <w:r w:rsidRPr="00C8058B">
        <w:rPr>
          <w:i/>
          <w:iCs/>
        </w:rPr>
        <w:t xml:space="preserve">European Educational Research Journal </w:t>
      </w:r>
      <w:r w:rsidRPr="00C8058B">
        <w:t xml:space="preserve">6(4) pp.382-392 [Online] Available at: </w:t>
      </w:r>
      <w:hyperlink r:id="rId287" w:history="1">
        <w:r w:rsidRPr="00C8058B">
          <w:rPr>
            <w:rStyle w:val="Hyperlink"/>
          </w:rPr>
          <w:t>Exploring_the_Role_of_Communities_in_Education.pdf</w:t>
        </w:r>
      </w:hyperlink>
      <w:r w:rsidRPr="00C8058B">
        <w:t xml:space="preserve"> (Accessed: 24-06-2025)</w:t>
      </w:r>
    </w:p>
    <w:p w14:paraId="22C2B69C" w14:textId="77777777" w:rsidR="00E377D8" w:rsidRPr="00C8058B" w:rsidRDefault="00E377D8" w:rsidP="00E377D8">
      <w:pPr>
        <w:spacing w:line="279" w:lineRule="auto"/>
        <w:ind w:left="567" w:hanging="720"/>
      </w:pPr>
      <w:r w:rsidRPr="00C8058B">
        <w:t xml:space="preserve">Vygotsky, LS. (1978) </w:t>
      </w:r>
      <w:r w:rsidRPr="00C8058B">
        <w:rPr>
          <w:i/>
          <w:iCs/>
        </w:rPr>
        <w:t xml:space="preserve">Mind </w:t>
      </w:r>
      <w:proofErr w:type="gramStart"/>
      <w:r w:rsidRPr="00C8058B">
        <w:rPr>
          <w:i/>
          <w:iCs/>
        </w:rPr>
        <w:t>In</w:t>
      </w:r>
      <w:proofErr w:type="gramEnd"/>
      <w:r w:rsidRPr="00C8058B">
        <w:rPr>
          <w:i/>
          <w:iCs/>
        </w:rPr>
        <w:t xml:space="preserve"> Society: The Development of Higher Psychological Processes </w:t>
      </w:r>
      <w:r w:rsidRPr="00C8058B">
        <w:t xml:space="preserve">Cambridge: Harvard University Press </w:t>
      </w:r>
    </w:p>
    <w:p w14:paraId="22E43B84" w14:textId="77777777" w:rsidR="00E377D8" w:rsidRPr="00C8058B" w:rsidRDefault="00E377D8" w:rsidP="00E377D8">
      <w:pPr>
        <w:spacing w:line="279" w:lineRule="auto"/>
        <w:ind w:left="567" w:hanging="720"/>
        <w:rPr>
          <w:iCs/>
        </w:rPr>
      </w:pPr>
      <w:r w:rsidRPr="00C8058B">
        <w:rPr>
          <w:iCs/>
        </w:rPr>
        <w:t xml:space="preserve">Warnock, M. (2010 </w:t>
      </w:r>
      <w:r w:rsidRPr="00C8058B">
        <w:rPr>
          <w:i/>
        </w:rPr>
        <w:t xml:space="preserve">Baroness Mary Warnock: The Cynical Betrayal of My Special Needs Children </w:t>
      </w:r>
      <w:r w:rsidRPr="00C8058B">
        <w:rPr>
          <w:iCs/>
        </w:rPr>
        <w:t xml:space="preserve">Available at: </w:t>
      </w:r>
      <w:hyperlink r:id="rId288" w:history="1">
        <w:r w:rsidRPr="00C8058B">
          <w:rPr>
            <w:rStyle w:val="Hyperlink"/>
            <w:iCs/>
          </w:rPr>
          <w:t>Baroness Mary Warnock: The cynical betrayal of my special needs children</w:t>
        </w:r>
      </w:hyperlink>
      <w:r w:rsidRPr="00C8058B">
        <w:rPr>
          <w:iCs/>
        </w:rPr>
        <w:t xml:space="preserve"> (Accessed: 15-05-2025)</w:t>
      </w:r>
    </w:p>
    <w:p w14:paraId="28CBFD50" w14:textId="77777777" w:rsidR="00E377D8" w:rsidRPr="00C8058B" w:rsidRDefault="00E377D8" w:rsidP="00E377D8">
      <w:pPr>
        <w:spacing w:line="279" w:lineRule="auto"/>
        <w:ind w:left="567" w:hanging="720"/>
      </w:pPr>
      <w:r w:rsidRPr="00C8058B">
        <w:t xml:space="preserve">Webb, R., Greco, V., Sloper, P., and Beecham, J. (2008) ‘Key Workers and Schools: Meeting the Needs of Children and Young People with Disabilities’ </w:t>
      </w:r>
      <w:r w:rsidRPr="00C8058B">
        <w:rPr>
          <w:i/>
          <w:iCs/>
        </w:rPr>
        <w:t xml:space="preserve">European Journal of Special Needs Education </w:t>
      </w:r>
      <w:r w:rsidRPr="00C8058B">
        <w:t xml:space="preserve">23 pp.189-205 [Online] Available at: </w:t>
      </w:r>
      <w:hyperlink r:id="rId289" w:history="1">
        <w:r w:rsidRPr="00C8058B">
          <w:rPr>
            <w:rStyle w:val="Hyperlink"/>
          </w:rPr>
          <w:t>Key workers and schools: Meeting the needs of children and young people with disabilities | Request PDF</w:t>
        </w:r>
      </w:hyperlink>
      <w:r w:rsidRPr="00C8058B">
        <w:t xml:space="preserve"> (Accessed: 17-06-2025)</w:t>
      </w:r>
    </w:p>
    <w:p w14:paraId="34C1AF0B" w14:textId="77777777" w:rsidR="00E377D8" w:rsidRPr="00C8058B" w:rsidRDefault="00E377D8" w:rsidP="00E377D8">
      <w:pPr>
        <w:spacing w:line="279" w:lineRule="auto"/>
        <w:ind w:left="567" w:hanging="720"/>
      </w:pPr>
      <w:r w:rsidRPr="00C8058B">
        <w:rPr>
          <w:iCs/>
        </w:rPr>
        <w:t xml:space="preserve">Welsh Government (2011) </w:t>
      </w:r>
      <w:r w:rsidRPr="00C8058B">
        <w:rPr>
          <w:i/>
          <w:iCs/>
        </w:rPr>
        <w:t xml:space="preserve">Sustainable Social Services for Wales: A Framework for Action </w:t>
      </w:r>
      <w:r w:rsidRPr="00C8058B">
        <w:t xml:space="preserve">Available at: </w:t>
      </w:r>
      <w:hyperlink r:id="rId290" w:history="1">
        <w:r w:rsidRPr="00C8058B">
          <w:rPr>
            <w:rStyle w:val="Hyperlink"/>
          </w:rPr>
          <w:t>Title</w:t>
        </w:r>
      </w:hyperlink>
      <w:r w:rsidRPr="00C8058B">
        <w:t xml:space="preserve"> (Accessed: 19-05-2025)</w:t>
      </w:r>
    </w:p>
    <w:p w14:paraId="05650FB1" w14:textId="77777777" w:rsidR="00E377D8" w:rsidRPr="00C8058B" w:rsidRDefault="00E377D8" w:rsidP="00E377D8">
      <w:pPr>
        <w:spacing w:line="279" w:lineRule="auto"/>
        <w:ind w:left="567" w:hanging="720"/>
      </w:pPr>
      <w:r w:rsidRPr="00C8058B">
        <w:t xml:space="preserve">Welsh Government (2016) </w:t>
      </w:r>
      <w:r w:rsidRPr="00C8058B">
        <w:rPr>
          <w:i/>
          <w:iCs/>
        </w:rPr>
        <w:t xml:space="preserve">Inclusion and Pupil Support </w:t>
      </w:r>
      <w:r w:rsidRPr="00C8058B">
        <w:t xml:space="preserve">Available at: </w:t>
      </w:r>
      <w:hyperlink r:id="rId291" w:history="1">
        <w:r w:rsidRPr="00C8058B">
          <w:rPr>
            <w:rStyle w:val="Hyperlink"/>
          </w:rPr>
          <w:t>guidance-inclusion-and-pupil-support_0.pdf</w:t>
        </w:r>
      </w:hyperlink>
      <w:r w:rsidRPr="00C8058B">
        <w:t xml:space="preserve"> (Accessed: 18-06-2025)</w:t>
      </w:r>
    </w:p>
    <w:p w14:paraId="1117B2D9" w14:textId="77777777" w:rsidR="00E377D8" w:rsidRPr="00C8058B" w:rsidRDefault="00E377D8" w:rsidP="00E377D8">
      <w:pPr>
        <w:spacing w:line="279" w:lineRule="auto"/>
        <w:ind w:left="567" w:hanging="720"/>
      </w:pPr>
      <w:r w:rsidRPr="00C8058B">
        <w:t xml:space="preserve">Welsh Government (2018) </w:t>
      </w:r>
      <w:r w:rsidRPr="00C8058B">
        <w:rPr>
          <w:i/>
          <w:iCs/>
        </w:rPr>
        <w:t xml:space="preserve">Research on the IDP Expanded Testing Phase Summary Report </w:t>
      </w:r>
      <w:r w:rsidRPr="00C8058B">
        <w:t xml:space="preserve">Available at: </w:t>
      </w:r>
      <w:hyperlink r:id="rId292" w:history="1">
        <w:r w:rsidRPr="00C8058B">
          <w:rPr>
            <w:rStyle w:val="Hyperlink"/>
          </w:rPr>
          <w:t>140402-individual-development-plan-expanded-testing-phase-summary-en.pdf</w:t>
        </w:r>
      </w:hyperlink>
      <w:r w:rsidRPr="00C8058B">
        <w:t xml:space="preserve"> (Accessed: 21-05-2025)</w:t>
      </w:r>
    </w:p>
    <w:p w14:paraId="5534F57D" w14:textId="77777777" w:rsidR="00E377D8" w:rsidRPr="00C8058B" w:rsidRDefault="00E377D8" w:rsidP="00E377D8">
      <w:pPr>
        <w:spacing w:line="279" w:lineRule="auto"/>
        <w:ind w:left="567" w:hanging="720"/>
      </w:pPr>
      <w:r w:rsidRPr="00C8058B">
        <w:t xml:space="preserve">Welsh Government (2021) </w:t>
      </w:r>
      <w:r w:rsidRPr="00C8058B">
        <w:rPr>
          <w:i/>
          <w:iCs/>
        </w:rPr>
        <w:t xml:space="preserve">Code of Practice on the Delivery of Autism Services: Supporting Guidance Document </w:t>
      </w:r>
      <w:r w:rsidRPr="00C8058B">
        <w:t xml:space="preserve">Available at: </w:t>
      </w:r>
      <w:hyperlink r:id="rId293" w:history="1">
        <w:r w:rsidRPr="00C8058B">
          <w:rPr>
            <w:rStyle w:val="Hyperlink"/>
          </w:rPr>
          <w:t>code-of-practice-on-the-delivery-</w:t>
        </w:r>
        <w:r w:rsidRPr="00C8058B">
          <w:rPr>
            <w:rStyle w:val="Hyperlink"/>
          </w:rPr>
          <w:lastRenderedPageBreak/>
          <w:t>of-autism-services-supporting-guidance-document_0.pdf</w:t>
        </w:r>
      </w:hyperlink>
      <w:r w:rsidRPr="00C8058B">
        <w:t xml:space="preserve"> (Accessed: 03-06-2025)</w:t>
      </w:r>
    </w:p>
    <w:p w14:paraId="6BBAA143" w14:textId="77777777" w:rsidR="00E377D8" w:rsidRPr="00C8058B" w:rsidRDefault="00E377D8" w:rsidP="00E377D8">
      <w:pPr>
        <w:spacing w:line="279" w:lineRule="auto"/>
        <w:ind w:left="567" w:hanging="720"/>
      </w:pPr>
      <w:r w:rsidRPr="00C8058B">
        <w:t xml:space="preserve">Welsh Government (2022) </w:t>
      </w:r>
      <w:r w:rsidRPr="00C8058B">
        <w:rPr>
          <w:i/>
          <w:iCs/>
        </w:rPr>
        <w:t xml:space="preserve">The Additional Learning Needs Transformation Programme: Frequently Asked Questions </w:t>
      </w:r>
      <w:r w:rsidRPr="00C8058B">
        <w:t xml:space="preserve">Available at: </w:t>
      </w:r>
      <w:hyperlink r:id="rId294" w:history="1">
        <w:r w:rsidRPr="00C8058B">
          <w:rPr>
            <w:rStyle w:val="Hyperlink"/>
          </w:rPr>
          <w:t>The additional learning needs transformation programme: frequently asked questions | GOV.WALES</w:t>
        </w:r>
      </w:hyperlink>
      <w:r w:rsidRPr="00C8058B">
        <w:t xml:space="preserve"> (Accessed: 17-06-2025)</w:t>
      </w:r>
    </w:p>
    <w:p w14:paraId="71C973E9" w14:textId="77777777" w:rsidR="00E377D8" w:rsidRPr="00C8058B" w:rsidRDefault="00E377D8" w:rsidP="00E377D8">
      <w:pPr>
        <w:spacing w:line="279" w:lineRule="auto"/>
        <w:ind w:left="567" w:hanging="720"/>
        <w:rPr>
          <w:iCs/>
        </w:rPr>
      </w:pPr>
      <w:r w:rsidRPr="00C8058B">
        <w:rPr>
          <w:iCs/>
        </w:rPr>
        <w:t xml:space="preserve">Welsh Government (2023a) </w:t>
      </w:r>
      <w:r w:rsidRPr="00C8058B">
        <w:rPr>
          <w:i/>
        </w:rPr>
        <w:t xml:space="preserve">From Act to Impact? Final Report of the Evaluation of the Social Services and Well-being (Wales) Act 2014 </w:t>
      </w:r>
      <w:r w:rsidRPr="00C8058B">
        <w:rPr>
          <w:iCs/>
        </w:rPr>
        <w:t xml:space="preserve">Available at: </w:t>
      </w:r>
      <w:hyperlink r:id="rId295" w:history="1">
        <w:r w:rsidRPr="00C8058B">
          <w:rPr>
            <w:rStyle w:val="Hyperlink"/>
            <w:iCs/>
          </w:rPr>
          <w:t>From Act to Impact? Final Report of the Evaluation of the Social Services and Well-being (Wales) Act 2014</w:t>
        </w:r>
      </w:hyperlink>
      <w:r w:rsidRPr="00C8058B">
        <w:rPr>
          <w:iCs/>
        </w:rPr>
        <w:t xml:space="preserve"> (Accessed: 19-05-2025)</w:t>
      </w:r>
    </w:p>
    <w:p w14:paraId="58709320" w14:textId="77777777" w:rsidR="00E377D8" w:rsidRPr="00C8058B" w:rsidRDefault="00E377D8" w:rsidP="00E377D8">
      <w:pPr>
        <w:spacing w:line="279" w:lineRule="auto"/>
        <w:ind w:left="567" w:hanging="720"/>
      </w:pPr>
      <w:r w:rsidRPr="00C8058B">
        <w:t xml:space="preserve">Welsh Government (2023b) </w:t>
      </w:r>
      <w:r w:rsidRPr="00C8058B">
        <w:rPr>
          <w:i/>
          <w:iCs/>
        </w:rPr>
        <w:t xml:space="preserve">Annex 4: Developing Community Engagement in Community Focussed Schools: How Schools can Engage with Communities to support the Needs of their Learners, Families and Benefit the Wider Community. </w:t>
      </w:r>
      <w:r w:rsidRPr="00C8058B">
        <w:t xml:space="preserve">Available at: </w:t>
      </w:r>
      <w:hyperlink r:id="rId296" w:history="1">
        <w:r w:rsidRPr="00C8058B">
          <w:rPr>
            <w:rStyle w:val="Hyperlink"/>
          </w:rPr>
          <w:t>Annex 4: Developing community engagement in Community Focused Schools | GOV.WALES</w:t>
        </w:r>
      </w:hyperlink>
      <w:r w:rsidRPr="00C8058B">
        <w:t xml:space="preserve"> (Accessed: 04-06-2025) </w:t>
      </w:r>
    </w:p>
    <w:p w14:paraId="71C9189A" w14:textId="77777777" w:rsidR="00E377D8" w:rsidRPr="00C8058B" w:rsidRDefault="00E377D8" w:rsidP="00E377D8">
      <w:pPr>
        <w:spacing w:line="279" w:lineRule="auto"/>
        <w:ind w:left="567" w:hanging="720"/>
      </w:pPr>
      <w:r w:rsidRPr="00C8058B">
        <w:t xml:space="preserve">Welsh Government (2023c) </w:t>
      </w:r>
      <w:r w:rsidRPr="00C8058B">
        <w:rPr>
          <w:i/>
          <w:iCs/>
        </w:rPr>
        <w:t>Neurodivergence Improvement Programme: Engagement Events November 2022</w:t>
      </w:r>
      <w:r w:rsidRPr="00C8058B">
        <w:t xml:space="preserve"> Available at: </w:t>
      </w:r>
      <w:hyperlink r:id="rId297" w:history="1">
        <w:r w:rsidRPr="00C8058B">
          <w:rPr>
            <w:rStyle w:val="Hyperlink"/>
          </w:rPr>
          <w:t>Neurodivergence improvement programme: engagement events November 2022 | GOV.WALES</w:t>
        </w:r>
      </w:hyperlink>
      <w:r w:rsidRPr="00C8058B">
        <w:t xml:space="preserve"> (Accessed: 25-06-2025)</w:t>
      </w:r>
    </w:p>
    <w:p w14:paraId="4AC1ADF4" w14:textId="77777777" w:rsidR="00E377D8" w:rsidRPr="00C8058B" w:rsidRDefault="00E377D8" w:rsidP="00E377D8">
      <w:pPr>
        <w:spacing w:line="279" w:lineRule="auto"/>
        <w:ind w:left="567" w:hanging="720"/>
      </w:pPr>
      <w:r w:rsidRPr="00C8058B">
        <w:t xml:space="preserve">Welsh Government (2024a) </w:t>
      </w:r>
      <w:r w:rsidRPr="00C8058B">
        <w:rPr>
          <w:i/>
          <w:iCs/>
        </w:rPr>
        <w:t xml:space="preserve">Implementing the Additional Learning Needs and Education Tribunal (Wales) Act 2018: Practitioner Guide </w:t>
      </w:r>
      <w:r w:rsidRPr="00C8058B">
        <w:t xml:space="preserve">Available at: </w:t>
      </w:r>
      <w:hyperlink r:id="rId298" w:history="1">
        <w:r w:rsidRPr="00C8058B">
          <w:rPr>
            <w:rStyle w:val="Hyperlink"/>
          </w:rPr>
          <w:t>Implementing the Additional Learning Needs and Education Tribunal (Wales) Act 2018: practitioner guide [HTML] | GOV.WALES</w:t>
        </w:r>
      </w:hyperlink>
      <w:r w:rsidRPr="00C8058B">
        <w:t xml:space="preserve"> (Accessed: 17-06-2025)</w:t>
      </w:r>
    </w:p>
    <w:p w14:paraId="033B3399" w14:textId="77777777" w:rsidR="00E377D8" w:rsidRPr="00C8058B" w:rsidRDefault="00E377D8" w:rsidP="00E377D8">
      <w:pPr>
        <w:spacing w:line="279" w:lineRule="auto"/>
        <w:ind w:left="567" w:hanging="720"/>
      </w:pPr>
      <w:r w:rsidRPr="00C8058B">
        <w:t xml:space="preserve">Welsh Government (2024b) </w:t>
      </w:r>
      <w:r w:rsidRPr="00C8058B">
        <w:rPr>
          <w:i/>
          <w:iCs/>
        </w:rPr>
        <w:t xml:space="preserve">Local Authority Budgeted Expenditure on Schools: 2024-25 </w:t>
      </w:r>
      <w:r w:rsidRPr="00C8058B">
        <w:t xml:space="preserve">Available at: </w:t>
      </w:r>
      <w:hyperlink r:id="rId299" w:history="1">
        <w:r w:rsidRPr="00C8058B">
          <w:rPr>
            <w:rStyle w:val="Hyperlink"/>
          </w:rPr>
          <w:t>Local authority budgeted expenditure on schools: April 2024 to March 2025</w:t>
        </w:r>
      </w:hyperlink>
      <w:r w:rsidRPr="00C8058B">
        <w:t xml:space="preserve"> (Accessed: 03-06-2025)</w:t>
      </w:r>
    </w:p>
    <w:p w14:paraId="113732C7" w14:textId="77777777" w:rsidR="00E377D8" w:rsidRPr="00C8058B" w:rsidRDefault="00E377D8" w:rsidP="00E377D8">
      <w:pPr>
        <w:spacing w:line="279" w:lineRule="auto"/>
        <w:ind w:left="567" w:hanging="720"/>
      </w:pPr>
      <w:r w:rsidRPr="00C8058B">
        <w:t xml:space="preserve">Welsh Government (2025) </w:t>
      </w:r>
      <w:r w:rsidRPr="00C8058B">
        <w:rPr>
          <w:i/>
          <w:iCs/>
        </w:rPr>
        <w:t xml:space="preserve">Review of the School Funding Formula: Summary of the Findings from the School Funding Formula Review and Recommendations </w:t>
      </w:r>
      <w:r w:rsidRPr="00C8058B">
        <w:t xml:space="preserve">Available at: </w:t>
      </w:r>
      <w:hyperlink r:id="rId300" w:anchor=":~:text=The%20Welsh%20Government%20does%20not,Revenue%20Support%20Grant%20(RSG)." w:history="1">
        <w:r w:rsidRPr="00C8058B">
          <w:rPr>
            <w:rStyle w:val="Hyperlink"/>
          </w:rPr>
          <w:t>Review of the school funding formula [HTML] | GOV.WALES</w:t>
        </w:r>
      </w:hyperlink>
      <w:r w:rsidRPr="00C8058B">
        <w:t xml:space="preserve"> (Accessed: 03-06-2025)</w:t>
      </w:r>
    </w:p>
    <w:p w14:paraId="0DA3A6A2" w14:textId="77777777" w:rsidR="00E377D8" w:rsidRPr="00C8058B" w:rsidRDefault="00E377D8" w:rsidP="00E377D8">
      <w:pPr>
        <w:spacing w:line="279" w:lineRule="auto"/>
        <w:ind w:left="567" w:hanging="720"/>
      </w:pPr>
      <w:r w:rsidRPr="00C8058B">
        <w:t>Welsh Parliament (2024)</w:t>
      </w:r>
      <w:r w:rsidRPr="00C8058B">
        <w:rPr>
          <w:i/>
          <w:iCs/>
        </w:rPr>
        <w:t xml:space="preserve"> Do Disabled Children and Young People have Equal Access to Education and Childcare? </w:t>
      </w:r>
      <w:r w:rsidRPr="00C8058B">
        <w:t xml:space="preserve">Available at: </w:t>
      </w:r>
      <w:hyperlink r:id="rId301" w:history="1">
        <w:r w:rsidRPr="00C8058B">
          <w:rPr>
            <w:rStyle w:val="Hyperlink"/>
          </w:rPr>
          <w:t>Do disabled children and young people have equal access to education and childcare?</w:t>
        </w:r>
      </w:hyperlink>
      <w:r w:rsidRPr="00C8058B">
        <w:t xml:space="preserve"> (Accessed: 03-06-2025)</w:t>
      </w:r>
    </w:p>
    <w:p w14:paraId="5A3C5105" w14:textId="77777777" w:rsidR="00E377D8" w:rsidRPr="00C8058B" w:rsidRDefault="00E377D8" w:rsidP="00E377D8">
      <w:pPr>
        <w:spacing w:line="279" w:lineRule="auto"/>
        <w:ind w:left="567" w:hanging="720"/>
      </w:pPr>
      <w:r w:rsidRPr="00C8058B">
        <w:t xml:space="preserve">Welton, K., and Dettmer, J. (2023) ‘Increasing Neurodiversity Awareness Through a Community of Practice’ </w:t>
      </w:r>
      <w:r w:rsidRPr="00C8058B">
        <w:rPr>
          <w:i/>
          <w:iCs/>
        </w:rPr>
        <w:t xml:space="preserve">Journal of Learning Development in Higher Education </w:t>
      </w:r>
      <w:r w:rsidRPr="00C8058B">
        <w:t xml:space="preserve">(29) [Online] Available at: </w:t>
      </w:r>
      <w:hyperlink r:id="rId302" w:history="1">
        <w:r w:rsidRPr="00C8058B">
          <w:rPr>
            <w:rStyle w:val="Hyperlink"/>
          </w:rPr>
          <w:t>Increasing_neurodiversity_awareness_through_a_comm.pdf</w:t>
        </w:r>
      </w:hyperlink>
      <w:r w:rsidRPr="00C8058B">
        <w:t xml:space="preserve"> (Accessed: 23-06-2025)</w:t>
      </w:r>
    </w:p>
    <w:p w14:paraId="56FD012F" w14:textId="77777777" w:rsidR="00E377D8" w:rsidRPr="00C8058B" w:rsidRDefault="00E377D8" w:rsidP="00E377D8">
      <w:pPr>
        <w:spacing w:line="279" w:lineRule="auto"/>
        <w:ind w:left="567" w:hanging="720"/>
      </w:pPr>
      <w:r w:rsidRPr="00C8058B">
        <w:t xml:space="preserve">West Glamorgan Regional Partnership (2025) </w:t>
      </w:r>
      <w:r w:rsidRPr="00C8058B">
        <w:rPr>
          <w:i/>
          <w:iCs/>
        </w:rPr>
        <w:t xml:space="preserve">Joint Working Journal #9 </w:t>
      </w:r>
      <w:r w:rsidRPr="00C8058B">
        <w:t xml:space="preserve">Available at: </w:t>
      </w:r>
      <w:hyperlink r:id="rId303" w:history="1">
        <w:r w:rsidRPr="00C8058B">
          <w:rPr>
            <w:rStyle w:val="Hyperlink"/>
          </w:rPr>
          <w:t>Joint Working Journal #9 - West Glamorgan Regional Partnership</w:t>
        </w:r>
      </w:hyperlink>
      <w:r w:rsidRPr="00C8058B">
        <w:t xml:space="preserve"> (Accessed: 03-06-2025) </w:t>
      </w:r>
    </w:p>
    <w:p w14:paraId="43235625" w14:textId="77777777" w:rsidR="00E377D8" w:rsidRPr="00C8058B" w:rsidRDefault="00E377D8" w:rsidP="00E377D8">
      <w:pPr>
        <w:spacing w:line="279" w:lineRule="auto"/>
        <w:ind w:left="567" w:hanging="720"/>
      </w:pPr>
      <w:r w:rsidRPr="00C8058B">
        <w:lastRenderedPageBreak/>
        <w:t xml:space="preserve">West Yorkshire Violence </w:t>
      </w:r>
      <w:proofErr w:type="spellStart"/>
      <w:r w:rsidRPr="00C8058B">
        <w:t>Reducation</w:t>
      </w:r>
      <w:proofErr w:type="spellEnd"/>
      <w:r w:rsidRPr="00C8058B">
        <w:t xml:space="preserve"> Unit (2023) </w:t>
      </w:r>
      <w:r w:rsidRPr="00C8058B">
        <w:rPr>
          <w:i/>
          <w:iCs/>
        </w:rPr>
        <w:t xml:space="preserve">Neurodiversity, SEN and School Inclusion, Exclusion, and Absence </w:t>
      </w:r>
      <w:r w:rsidRPr="00C8058B">
        <w:t xml:space="preserve">Available at: </w:t>
      </w:r>
      <w:hyperlink r:id="rId304" w:history="1">
        <w:r w:rsidRPr="00C8058B">
          <w:rPr>
            <w:rStyle w:val="Hyperlink"/>
          </w:rPr>
          <w:t>vru-neurodiversity-research-2023.pdf</w:t>
        </w:r>
      </w:hyperlink>
      <w:r w:rsidRPr="00C8058B">
        <w:t xml:space="preserve"> (Accessed: 18-06-2025)</w:t>
      </w:r>
    </w:p>
    <w:p w14:paraId="3DAC9CC3" w14:textId="77777777" w:rsidR="00E377D8" w:rsidRPr="00C8058B" w:rsidRDefault="00E377D8" w:rsidP="00E377D8">
      <w:pPr>
        <w:spacing w:line="279" w:lineRule="auto"/>
        <w:ind w:left="567" w:hanging="720"/>
      </w:pPr>
      <w:r w:rsidRPr="00C8058B">
        <w:t xml:space="preserve">Whitted, KS., and Dupper, D. (2008) ‘Do Teachers Bully Students?’ </w:t>
      </w:r>
      <w:r w:rsidRPr="00C8058B">
        <w:rPr>
          <w:i/>
          <w:iCs/>
        </w:rPr>
        <w:t xml:space="preserve">Education and Urban Society </w:t>
      </w:r>
      <w:r w:rsidRPr="00C8058B">
        <w:t xml:space="preserve">40(3) pp.329-341 [Online] Available at: </w:t>
      </w:r>
      <w:hyperlink r:id="rId305" w:history="1">
        <w:r w:rsidRPr="00C8058B">
          <w:rPr>
            <w:rStyle w:val="Hyperlink"/>
          </w:rPr>
          <w:t>Do Teachers Bully Students? | Request PDF</w:t>
        </w:r>
      </w:hyperlink>
      <w:r w:rsidRPr="00C8058B">
        <w:t xml:space="preserve"> (Accessed: 24-06-2025)</w:t>
      </w:r>
    </w:p>
    <w:p w14:paraId="2206BE15" w14:textId="77777777" w:rsidR="00E377D8" w:rsidRPr="00C8058B" w:rsidRDefault="00E377D8" w:rsidP="00E377D8">
      <w:pPr>
        <w:spacing w:line="279" w:lineRule="auto"/>
        <w:ind w:left="567" w:hanging="720"/>
      </w:pPr>
      <w:r w:rsidRPr="00C8058B">
        <w:t xml:space="preserve">Willbanks, S. (2020) </w:t>
      </w:r>
      <w:r w:rsidRPr="00C8058B">
        <w:rPr>
          <w:i/>
          <w:iCs/>
        </w:rPr>
        <w:t xml:space="preserve">Life is Hard for Neurodiverse Families </w:t>
      </w:r>
      <w:r w:rsidRPr="00C8058B">
        <w:t xml:space="preserve">Available at: </w:t>
      </w:r>
      <w:hyperlink r:id="rId306" w:history="1">
        <w:r w:rsidRPr="00C8058B">
          <w:rPr>
            <w:rStyle w:val="Hyperlink"/>
          </w:rPr>
          <w:t>Life is Hard for Neurodiverse Families – ND Renegade</w:t>
        </w:r>
      </w:hyperlink>
      <w:r w:rsidRPr="00C8058B">
        <w:t xml:space="preserve"> (Accessed: 09-06-2025)</w:t>
      </w:r>
    </w:p>
    <w:p w14:paraId="77B6EBEA" w14:textId="77777777" w:rsidR="00E377D8" w:rsidRPr="00C8058B" w:rsidRDefault="00E377D8" w:rsidP="00E377D8">
      <w:pPr>
        <w:ind w:left="567" w:hanging="720"/>
      </w:pPr>
      <w:proofErr w:type="gramStart"/>
      <w:r w:rsidRPr="00C8058B">
        <w:t>Williams-Brown</w:t>
      </w:r>
      <w:proofErr w:type="gramEnd"/>
      <w:r w:rsidRPr="00C8058B">
        <w:t xml:space="preserve">, Z., and Hodkinson, A. (2020). Development of Inclusive Education in England: Impact on Children with Special Educational Needs and Disabilities. In: Papa, R (eds) </w:t>
      </w:r>
      <w:r w:rsidRPr="00C8058B">
        <w:rPr>
          <w:i/>
          <w:iCs/>
        </w:rPr>
        <w:t xml:space="preserve">Handbook on Promoting Social Justice in Education </w:t>
      </w:r>
      <w:r w:rsidRPr="00C8058B">
        <w:t xml:space="preserve">Springer: Cham Available at: </w:t>
      </w:r>
      <w:hyperlink r:id="rId307" w:history="1">
        <w:r w:rsidRPr="00C8058B">
          <w:rPr>
            <w:rStyle w:val="Hyperlink"/>
          </w:rPr>
          <w:t>Development of Inclusive Education in England: Impact on Children with Special Educational Needs and Disabilities | SpringerLink</w:t>
        </w:r>
      </w:hyperlink>
      <w:r w:rsidRPr="00C8058B">
        <w:t xml:space="preserve"> (Accessed: 16-11-2024)</w:t>
      </w:r>
    </w:p>
    <w:p w14:paraId="3F856A5E" w14:textId="77777777" w:rsidR="00E377D8" w:rsidRPr="00C8058B" w:rsidRDefault="00E377D8" w:rsidP="00E377D8">
      <w:pPr>
        <w:spacing w:line="279" w:lineRule="auto"/>
        <w:ind w:left="567" w:hanging="720"/>
      </w:pPr>
      <w:r w:rsidRPr="00C8058B">
        <w:t xml:space="preserve">Wilson, L. and Martin, N. (2018) </w:t>
      </w:r>
      <w:r w:rsidRPr="00C8058B">
        <w:rPr>
          <w:i/>
          <w:iCs/>
        </w:rPr>
        <w:t xml:space="preserve">Models of Disability Affect Language: Implications for Disability, Equality and Inclusive Practice </w:t>
      </w:r>
      <w:r w:rsidRPr="00C8058B">
        <w:t xml:space="preserve">Available at: </w:t>
      </w:r>
      <w:hyperlink r:id="rId308" w:history="1">
        <w:r w:rsidRPr="00C8058B">
          <w:rPr>
            <w:rStyle w:val="Hyperlink"/>
          </w:rPr>
          <w:t>JIPFHE.ISSUE-10.1-Winter-2018-1.pdf</w:t>
        </w:r>
      </w:hyperlink>
      <w:r w:rsidRPr="00C8058B">
        <w:t xml:space="preserve"> (Accessed: 04-06-2025)</w:t>
      </w:r>
    </w:p>
    <w:p w14:paraId="7C4E6373" w14:textId="77777777" w:rsidR="00E377D8" w:rsidRPr="00C8058B" w:rsidRDefault="00E377D8" w:rsidP="00E377D8">
      <w:pPr>
        <w:spacing w:line="279" w:lineRule="auto"/>
        <w:ind w:left="567" w:hanging="720"/>
      </w:pPr>
      <w:r w:rsidRPr="00C8058B">
        <w:t xml:space="preserve">Wischnewsky, LA., Gallagher, S. and Crandall, S. (2023) </w:t>
      </w:r>
      <w:r w:rsidRPr="00C8058B">
        <w:rPr>
          <w:i/>
          <w:iCs/>
        </w:rPr>
        <w:t xml:space="preserve">What Every Educator Needs to Know About Neurodivergence </w:t>
      </w:r>
      <w:r w:rsidRPr="00C8058B">
        <w:t xml:space="preserve">Available at: </w:t>
      </w:r>
      <w:hyperlink r:id="rId309" w:history="1">
        <w:r w:rsidRPr="00C8058B">
          <w:rPr>
            <w:rStyle w:val="Hyperlink"/>
          </w:rPr>
          <w:t>EJ1421278.pdf</w:t>
        </w:r>
      </w:hyperlink>
      <w:r w:rsidRPr="00C8058B">
        <w:t xml:space="preserve"> (Accessed: 01-12-2024)</w:t>
      </w:r>
    </w:p>
    <w:p w14:paraId="664A21AB" w14:textId="77777777" w:rsidR="00E377D8" w:rsidRPr="00C8058B" w:rsidRDefault="00E377D8" w:rsidP="00E377D8">
      <w:pPr>
        <w:spacing w:line="279" w:lineRule="auto"/>
        <w:ind w:left="567" w:hanging="720"/>
      </w:pPr>
      <w:r w:rsidRPr="00C8058B">
        <w:t xml:space="preserve">Wong, A., Chan, I., Tsang, HC., Chan, AYF., Shum, AKY., Lai, ESY., Yip, P. (2021) ‘A Local Review on the Use of a Bio-Psycho-Social Model in School based Mental Health Promotion’ </w:t>
      </w:r>
      <w:r w:rsidRPr="00C8058B">
        <w:rPr>
          <w:i/>
          <w:iCs/>
        </w:rPr>
        <w:t xml:space="preserve">Front Psychiatry </w:t>
      </w:r>
      <w:r w:rsidRPr="00C8058B">
        <w:t xml:space="preserve">12 [Online] Available at: </w:t>
      </w:r>
      <w:hyperlink r:id="rId310" w:history="1">
        <w:r w:rsidRPr="00C8058B">
          <w:rPr>
            <w:rStyle w:val="Hyperlink"/>
          </w:rPr>
          <w:t>A Local Review on the Use of a Bio-Psycho-Social Model in School-Based Mental Health Promotion - PubMed</w:t>
        </w:r>
      </w:hyperlink>
      <w:r w:rsidRPr="00C8058B">
        <w:t xml:space="preserve"> (Accessed: 04-07-2025)</w:t>
      </w:r>
    </w:p>
    <w:p w14:paraId="44FA96BB" w14:textId="77777777" w:rsidR="00E377D8" w:rsidRPr="00C8058B" w:rsidRDefault="00E377D8" w:rsidP="00E377D8">
      <w:pPr>
        <w:spacing w:line="279" w:lineRule="auto"/>
        <w:ind w:left="567" w:hanging="720"/>
      </w:pPr>
      <w:r w:rsidRPr="00C8058B">
        <w:t xml:space="preserve">Woods, SEO., Brook, A., and </w:t>
      </w:r>
      <w:proofErr w:type="spellStart"/>
      <w:r w:rsidRPr="00C8058B">
        <w:t>Angoff</w:t>
      </w:r>
      <w:proofErr w:type="spellEnd"/>
      <w:r w:rsidRPr="00C8058B">
        <w:t xml:space="preserve">, L. (2025) ‘Principles of Neurodiversity -Affirming Collaborative Assessment’ </w:t>
      </w:r>
      <w:r w:rsidRPr="00C8058B">
        <w:rPr>
          <w:i/>
          <w:iCs/>
        </w:rPr>
        <w:t xml:space="preserve">Neurodiversity </w:t>
      </w:r>
      <w:r w:rsidRPr="00C8058B">
        <w:t xml:space="preserve">(3) pp.1-11 [Online] Available at: </w:t>
      </w:r>
      <w:hyperlink r:id="rId311" w:history="1">
        <w:r w:rsidRPr="00C8058B">
          <w:rPr>
            <w:rStyle w:val="Hyperlink"/>
          </w:rPr>
          <w:t>Principles of Neurodiversity-Affirming Collaborative Assessment</w:t>
        </w:r>
      </w:hyperlink>
      <w:r w:rsidRPr="00C8058B">
        <w:t xml:space="preserve"> (Accessed: 03-06-2025)</w:t>
      </w:r>
    </w:p>
    <w:p w14:paraId="5C755634" w14:textId="77777777" w:rsidR="00E377D8" w:rsidRPr="00C8058B" w:rsidRDefault="00E377D8" w:rsidP="00E377D8">
      <w:pPr>
        <w:spacing w:line="279" w:lineRule="auto"/>
        <w:ind w:left="567" w:hanging="720"/>
        <w:jc w:val="both"/>
      </w:pPr>
      <w:r w:rsidRPr="00C8058B">
        <w:t xml:space="preserve">Woolfson, LM. (2024) ‘Is Inclusive Education for Children with Special Educational Needs and Disabilities an Impossible Dream?’ </w:t>
      </w:r>
      <w:r w:rsidRPr="00C8058B">
        <w:rPr>
          <w:i/>
          <w:iCs/>
        </w:rPr>
        <w:t xml:space="preserve">British Journal of Educational Psychology </w:t>
      </w:r>
      <w:r w:rsidRPr="00C8058B">
        <w:t xml:space="preserve">(00) pp.1-13 [Online] Available at: </w:t>
      </w:r>
      <w:hyperlink r:id="rId312" w:history="1">
        <w:r w:rsidRPr="00C8058B">
          <w:rPr>
            <w:rStyle w:val="Hyperlink"/>
          </w:rPr>
          <w:t>Is inclusive education for children with special educational needs and disabilities an impossible dream?</w:t>
        </w:r>
      </w:hyperlink>
      <w:r w:rsidRPr="00C8058B">
        <w:t xml:space="preserve"> (Accessed: 22-05-2025)</w:t>
      </w:r>
    </w:p>
    <w:p w14:paraId="1C78F3AA" w14:textId="77777777" w:rsidR="00E377D8" w:rsidRPr="00C8058B" w:rsidRDefault="00E377D8" w:rsidP="00E377D8">
      <w:pPr>
        <w:spacing w:line="279" w:lineRule="auto"/>
        <w:ind w:left="567" w:hanging="720"/>
      </w:pPr>
      <w:r w:rsidRPr="00C8058B">
        <w:t xml:space="preserve">World Health Organisation (2019) </w:t>
      </w:r>
      <w:r w:rsidRPr="00C8058B">
        <w:rPr>
          <w:i/>
          <w:iCs/>
        </w:rPr>
        <w:t xml:space="preserve">Attention Deficit Hyperactivity Disorder (ADHD) </w:t>
      </w:r>
      <w:r w:rsidRPr="00C8058B">
        <w:t xml:space="preserve">Available at: </w:t>
      </w:r>
      <w:hyperlink r:id="rId313" w:history="1">
        <w:r w:rsidRPr="00C8058B">
          <w:rPr>
            <w:rStyle w:val="Hyperlink"/>
          </w:rPr>
          <w:t>EMRPUB_leaflet_2019_mnh_214_en.pdf</w:t>
        </w:r>
      </w:hyperlink>
      <w:r w:rsidRPr="00C8058B">
        <w:t xml:space="preserve"> (Accessed: 10-12-2024)</w:t>
      </w:r>
    </w:p>
    <w:p w14:paraId="67289460" w14:textId="77777777" w:rsidR="00E377D8" w:rsidRPr="00C8058B" w:rsidRDefault="00E377D8" w:rsidP="00E377D8">
      <w:pPr>
        <w:spacing w:line="279" w:lineRule="auto"/>
        <w:ind w:left="567" w:hanging="720"/>
      </w:pPr>
      <w:r w:rsidRPr="00C8058B">
        <w:t xml:space="preserve">World Health Organization (2023) </w:t>
      </w:r>
      <w:r w:rsidRPr="00C8058B">
        <w:rPr>
          <w:i/>
          <w:iCs/>
        </w:rPr>
        <w:t xml:space="preserve">Autism </w:t>
      </w:r>
      <w:r w:rsidRPr="00C8058B">
        <w:t xml:space="preserve">Available at: </w:t>
      </w:r>
      <w:hyperlink r:id="rId314" w:history="1">
        <w:r w:rsidRPr="00C8058B">
          <w:rPr>
            <w:rStyle w:val="Hyperlink"/>
          </w:rPr>
          <w:t>Autism</w:t>
        </w:r>
      </w:hyperlink>
      <w:r w:rsidRPr="00C8058B">
        <w:t xml:space="preserve"> (Accessed: 27-11-2024)</w:t>
      </w:r>
    </w:p>
    <w:p w14:paraId="1AD11BFE" w14:textId="77777777" w:rsidR="00E377D8" w:rsidRPr="00C8058B" w:rsidRDefault="00E377D8" w:rsidP="00E377D8">
      <w:pPr>
        <w:spacing w:line="279" w:lineRule="auto"/>
        <w:ind w:left="567" w:hanging="720"/>
      </w:pPr>
      <w:r w:rsidRPr="00C8058B">
        <w:t xml:space="preserve">WPS (2025) </w:t>
      </w:r>
      <w:r w:rsidRPr="00C8058B">
        <w:rPr>
          <w:i/>
          <w:iCs/>
        </w:rPr>
        <w:t xml:space="preserve">Overlapping Autism and ADHD </w:t>
      </w:r>
      <w:r w:rsidRPr="00C8058B">
        <w:t xml:space="preserve">Available at: </w:t>
      </w:r>
      <w:hyperlink r:id="rId315" w:history="1">
        <w:r w:rsidRPr="00C8058B">
          <w:rPr>
            <w:rStyle w:val="Hyperlink"/>
          </w:rPr>
          <w:t>Diagnosing Overlapping Autism and ADHD | WPS Publish</w:t>
        </w:r>
      </w:hyperlink>
      <w:r w:rsidRPr="00C8058B">
        <w:t xml:space="preserve"> (Accessed: 04-07-2025)</w:t>
      </w:r>
    </w:p>
    <w:p w14:paraId="632B8F13" w14:textId="77777777" w:rsidR="00E377D8" w:rsidRPr="00C8058B" w:rsidRDefault="00E377D8" w:rsidP="00E377D8">
      <w:pPr>
        <w:spacing w:line="279" w:lineRule="auto"/>
        <w:ind w:left="567" w:hanging="720"/>
      </w:pPr>
      <w:r w:rsidRPr="00C8058B">
        <w:t xml:space="preserve">Xu, J., Li, J., and Yang, J. (2024) ‘Self-regulated Learning Strategies, Self-Efficacy, and Learning Engagement of EFL Students in Smart Classrooms: A Structural Equation Modelling Analysis’ </w:t>
      </w:r>
      <w:r w:rsidRPr="00C8058B">
        <w:rPr>
          <w:i/>
          <w:iCs/>
        </w:rPr>
        <w:t xml:space="preserve">System </w:t>
      </w:r>
      <w:r w:rsidRPr="00C8058B">
        <w:t xml:space="preserve">125 [Online] Available at: </w:t>
      </w:r>
      <w:hyperlink r:id="rId316" w:history="1">
        <w:r w:rsidRPr="00C8058B">
          <w:rPr>
            <w:rStyle w:val="Hyperlink"/>
          </w:rPr>
          <w:t xml:space="preserve">Self-regulated learning strategies, self-efficacy, and learning engagement of EFL students in </w:t>
        </w:r>
        <w:r w:rsidRPr="00C8058B">
          <w:rPr>
            <w:rStyle w:val="Hyperlink"/>
          </w:rPr>
          <w:lastRenderedPageBreak/>
          <w:t xml:space="preserve">smart classrooms: A structural equation </w:t>
        </w:r>
        <w:proofErr w:type="spellStart"/>
        <w:r w:rsidRPr="00C8058B">
          <w:rPr>
            <w:rStyle w:val="Hyperlink"/>
          </w:rPr>
          <w:t>modeling</w:t>
        </w:r>
        <w:proofErr w:type="spellEnd"/>
        <w:r w:rsidRPr="00C8058B">
          <w:rPr>
            <w:rStyle w:val="Hyperlink"/>
          </w:rPr>
          <w:t xml:space="preserve"> analysis - ScienceDirect</w:t>
        </w:r>
      </w:hyperlink>
      <w:r w:rsidRPr="00C8058B">
        <w:t xml:space="preserve"> (Accessed: 26-06-2025)</w:t>
      </w:r>
    </w:p>
    <w:p w14:paraId="191CC7C3" w14:textId="77777777" w:rsidR="00E377D8" w:rsidRPr="00C8058B" w:rsidRDefault="00E377D8" w:rsidP="00E377D8">
      <w:pPr>
        <w:spacing w:line="279" w:lineRule="auto"/>
        <w:ind w:left="567" w:hanging="720"/>
      </w:pPr>
      <w:r w:rsidRPr="00C8058B">
        <w:t xml:space="preserve">Zaatari WEI and Maalouf, I. (2022 ‘How the Bronfenbrenner Bio-ecological System Theory Explains the Development of Students’ Sense of Belonging to School?’ </w:t>
      </w:r>
      <w:r w:rsidRPr="00C8058B">
        <w:rPr>
          <w:i/>
          <w:iCs/>
        </w:rPr>
        <w:t xml:space="preserve">SAGE Open </w:t>
      </w:r>
      <w:r w:rsidRPr="00C8058B">
        <w:t xml:space="preserve">12(4) [Online] Available at: </w:t>
      </w:r>
      <w:hyperlink r:id="rId317" w:history="1">
        <w:r w:rsidRPr="00C8058B">
          <w:rPr>
            <w:rStyle w:val="Hyperlink"/>
          </w:rPr>
          <w:t>How the Bronfenbrenner Bio-ecological System Theory Explains the Development of Students’ Sense of Belonging to School?</w:t>
        </w:r>
      </w:hyperlink>
      <w:r w:rsidRPr="00C8058B">
        <w:t xml:space="preserve"> (Accessed: 26-06-2025)</w:t>
      </w:r>
    </w:p>
    <w:p w14:paraId="002840FC" w14:textId="77777777" w:rsidR="00E377D8" w:rsidRPr="00C8058B" w:rsidRDefault="00E377D8" w:rsidP="00E377D8">
      <w:pPr>
        <w:spacing w:line="279" w:lineRule="auto"/>
        <w:ind w:left="567" w:hanging="720"/>
      </w:pPr>
      <w:r w:rsidRPr="00C8058B">
        <w:t xml:space="preserve">Zahir, R., Alcorn, AM., McGeown, S., Mandy, W., Aitkin, D., Murray, F. and Fletcher-Watson, S. (2023) ‘Short Report: Evaluation of Wider Community Support for A Neurodiversity Teaching Program Designed Using Participatory Methods’ </w:t>
      </w:r>
      <w:r w:rsidRPr="00C8058B">
        <w:rPr>
          <w:i/>
          <w:iCs/>
        </w:rPr>
        <w:t xml:space="preserve">Autism </w:t>
      </w:r>
      <w:r w:rsidRPr="00C8058B">
        <w:t xml:space="preserve">28(6) pp.1582-1590 [Online] Available at: </w:t>
      </w:r>
      <w:hyperlink r:id="rId318" w:history="1">
        <w:r w:rsidRPr="00C8058B">
          <w:rPr>
            <w:rStyle w:val="Hyperlink"/>
          </w:rPr>
          <w:t>Short report: Evaluation of wider community support for a neurodiversity teaching programme designed using participatory methods - Reesha Zahir, Alyssa M. Alcorn, Sarah McGeown, Will Mandy, Dinah Aitken, Fergus Murray, Sue Fletcher-Watson, 2024</w:t>
        </w:r>
      </w:hyperlink>
      <w:r w:rsidRPr="00C8058B">
        <w:t xml:space="preserve"> (Accessed: 26-06-2025)</w:t>
      </w:r>
    </w:p>
    <w:p w14:paraId="2351BF6B" w14:textId="77777777" w:rsidR="00E377D8" w:rsidRPr="00C8058B" w:rsidRDefault="00E377D8" w:rsidP="00E377D8">
      <w:pPr>
        <w:spacing w:line="279" w:lineRule="auto"/>
        <w:ind w:left="567" w:hanging="720"/>
      </w:pPr>
      <w:r w:rsidRPr="00C8058B">
        <w:t xml:space="preserve">Zazzi, H., and Faragher, R. (2018) ‘Visual Clutter in the Classroom: Voices of Students with Autism Spectrum Disorder’ </w:t>
      </w:r>
      <w:r w:rsidRPr="00C8058B">
        <w:rPr>
          <w:i/>
          <w:iCs/>
        </w:rPr>
        <w:t xml:space="preserve">International Journal of Developmental Disabilities </w:t>
      </w:r>
      <w:r w:rsidRPr="00C8058B">
        <w:t xml:space="preserve">64(3) pp.212-224 [Online] Available at: </w:t>
      </w:r>
      <w:hyperlink r:id="rId319" w:history="1">
        <w:r w:rsidRPr="00C8058B">
          <w:rPr>
            <w:rStyle w:val="Hyperlink"/>
          </w:rPr>
          <w:t>‘Visual clutter’ in the classroom: voices of students with Autism Spectrum Disorder - PMC</w:t>
        </w:r>
      </w:hyperlink>
      <w:r w:rsidRPr="00C8058B">
        <w:t xml:space="preserve"> (Accessed: 09-06-2025)</w:t>
      </w:r>
    </w:p>
    <w:p w14:paraId="1229245F" w14:textId="77777777" w:rsidR="00E377D8" w:rsidRPr="00C8058B" w:rsidRDefault="00E377D8" w:rsidP="00E377D8">
      <w:pPr>
        <w:spacing w:line="279" w:lineRule="auto"/>
        <w:ind w:left="567" w:hanging="720"/>
      </w:pPr>
      <w:r w:rsidRPr="00C8058B">
        <w:t xml:space="preserve">Zhang, E., Wang, W., and Hu, L. (2023) ‘Bullies, Blamed, Broken: The Impact of Victim Blame on Bullied Adolescents’ Ego Establishment’ </w:t>
      </w:r>
      <w:r w:rsidRPr="00C8058B">
        <w:rPr>
          <w:i/>
          <w:iCs/>
        </w:rPr>
        <w:t xml:space="preserve">Journal of Student Research </w:t>
      </w:r>
      <w:r w:rsidRPr="00C8058B">
        <w:t xml:space="preserve">12(3) pp. 1-17 [Online] Available at: </w:t>
      </w:r>
      <w:hyperlink r:id="rId320" w:history="1">
        <w:r w:rsidRPr="00C8058B">
          <w:rPr>
            <w:rStyle w:val="Hyperlink"/>
          </w:rPr>
          <w:t>5112-Article Text-36988-1-10-20240212.pdf</w:t>
        </w:r>
      </w:hyperlink>
      <w:r w:rsidRPr="00C8058B">
        <w:t xml:space="preserve"> (Accessed: 24-06-2025)</w:t>
      </w:r>
    </w:p>
    <w:p w14:paraId="4F6510BA" w14:textId="77777777" w:rsidR="00E377D8" w:rsidRPr="00C8058B" w:rsidRDefault="00E377D8" w:rsidP="00E377D8">
      <w:pPr>
        <w:spacing w:line="279" w:lineRule="auto"/>
        <w:ind w:left="567" w:hanging="720"/>
      </w:pPr>
      <w:proofErr w:type="spellStart"/>
      <w:r w:rsidRPr="00C8058B">
        <w:t>Zolyomi</w:t>
      </w:r>
      <w:proofErr w:type="spellEnd"/>
      <w:r w:rsidRPr="00C8058B">
        <w:t xml:space="preserve">, A., Ross, AS., Bhattacharya, A., Milne, L., and Munson, SA. (2018) </w:t>
      </w:r>
      <w:r w:rsidRPr="00C8058B">
        <w:rPr>
          <w:i/>
          <w:iCs/>
        </w:rPr>
        <w:t xml:space="preserve">Values, Identity, and Social Translucence: Neurodiverse Students in Higher Education </w:t>
      </w:r>
      <w:r w:rsidRPr="00C8058B">
        <w:t xml:space="preserve">Available at: </w:t>
      </w:r>
      <w:hyperlink r:id="rId321" w:history="1">
        <w:r w:rsidRPr="00C8058B">
          <w:rPr>
            <w:rStyle w:val="Hyperlink"/>
          </w:rPr>
          <w:t>Values, Identity, and Social Translucence: Neurodiverse Student Teams in Higher Education</w:t>
        </w:r>
      </w:hyperlink>
      <w:r w:rsidRPr="00C8058B">
        <w:t xml:space="preserve"> (Accessed: 29-12-2024)</w:t>
      </w:r>
    </w:p>
    <w:p w14:paraId="637E504D" w14:textId="77777777" w:rsidR="00A57FB2" w:rsidRPr="004736AE" w:rsidRDefault="00A57FB2" w:rsidP="00A57FB2">
      <w:pPr>
        <w:pStyle w:val="ListParagraph"/>
        <w:spacing w:line="279" w:lineRule="auto"/>
        <w:ind w:left="360" w:hanging="720"/>
        <w:outlineLvl w:val="0"/>
        <w:rPr>
          <w:rFonts w:ascii="Times New Roman" w:hAnsi="Times New Roman"/>
        </w:rPr>
      </w:pPr>
    </w:p>
    <w:p w14:paraId="7FDB7EAC" w14:textId="77777777" w:rsidR="00A57FB2" w:rsidRPr="004736AE" w:rsidRDefault="00A57FB2" w:rsidP="00A57FB2">
      <w:pPr>
        <w:spacing w:line="480" w:lineRule="auto"/>
        <w:ind w:hanging="720"/>
        <w:outlineLvl w:val="0"/>
        <w:rPr>
          <w:b/>
        </w:rPr>
      </w:pPr>
    </w:p>
    <w:p w14:paraId="7FE8116C" w14:textId="65537501" w:rsidR="001D0C70" w:rsidRPr="00C958E4" w:rsidRDefault="003366DD" w:rsidP="00C958E4">
      <w:pPr>
        <w:spacing w:line="480" w:lineRule="auto"/>
        <w:outlineLvl w:val="0"/>
        <w:rPr>
          <w:b/>
        </w:rPr>
      </w:pPr>
      <w:r w:rsidRPr="004736AE">
        <w:br w:type="page"/>
      </w:r>
    </w:p>
    <w:p w14:paraId="12EA11A1" w14:textId="38B31BCA" w:rsidR="00C958E4" w:rsidRDefault="00C958E4" w:rsidP="00587752">
      <w:pPr>
        <w:numPr>
          <w:ilvl w:val="0"/>
          <w:numId w:val="1"/>
        </w:numPr>
        <w:spacing w:line="480" w:lineRule="auto"/>
        <w:outlineLvl w:val="0"/>
        <w:rPr>
          <w:b/>
        </w:rPr>
      </w:pPr>
      <w:bookmarkStart w:id="32" w:name="_Toc202633765"/>
      <w:r w:rsidRPr="004736AE">
        <w:rPr>
          <w:b/>
        </w:rPr>
        <w:lastRenderedPageBreak/>
        <w:t>APPENDICES</w:t>
      </w:r>
      <w:bookmarkEnd w:id="32"/>
    </w:p>
    <w:p w14:paraId="726930A7" w14:textId="080A6C51" w:rsidR="001D0C70" w:rsidRPr="00C958E4" w:rsidRDefault="001D0C70" w:rsidP="00587752">
      <w:pPr>
        <w:numPr>
          <w:ilvl w:val="1"/>
          <w:numId w:val="1"/>
        </w:numPr>
        <w:spacing w:line="480" w:lineRule="auto"/>
        <w:outlineLvl w:val="0"/>
        <w:rPr>
          <w:b/>
        </w:rPr>
      </w:pPr>
      <w:bookmarkStart w:id="33" w:name="_Toc202633766"/>
      <w:r>
        <w:rPr>
          <w:b/>
        </w:rPr>
        <w:t>Appendix 1</w:t>
      </w:r>
      <w:r w:rsidR="00C958E4">
        <w:rPr>
          <w:b/>
        </w:rPr>
        <w:t xml:space="preserve">: </w:t>
      </w:r>
      <w:r w:rsidRPr="00C958E4">
        <w:rPr>
          <w:b/>
        </w:rPr>
        <w:t>Case Study: Erin (Child with Additional Learning Needs) (Social Care Wales, 2025)</w:t>
      </w:r>
      <w:bookmarkEnd w:id="3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1D0C70" w:rsidRPr="004736AE" w14:paraId="67FAB100" w14:textId="77777777" w:rsidTr="0025684C">
        <w:tc>
          <w:tcPr>
            <w:tcW w:w="8522" w:type="dxa"/>
            <w:shd w:val="clear" w:color="auto" w:fill="E8E8E8"/>
          </w:tcPr>
          <w:p w14:paraId="487C69FC" w14:textId="77777777" w:rsidR="001D0C70" w:rsidRPr="004736AE" w:rsidRDefault="001D0C70" w:rsidP="0025684C">
            <w:pPr>
              <w:spacing w:line="480" w:lineRule="auto"/>
              <w:jc w:val="both"/>
              <w:rPr>
                <w:rFonts w:ascii="Calibri" w:eastAsia="Calibri" w:hAnsi="Calibri"/>
                <w:sz w:val="22"/>
                <w:szCs w:val="22"/>
                <w:lang w:eastAsia="en-US"/>
              </w:rPr>
            </w:pPr>
            <w:r w:rsidRPr="004736AE">
              <w:rPr>
                <w:iCs/>
              </w:rPr>
              <w:t xml:space="preserve">Erin is a nine-year-old girl with ASD and Sensory Processing Difficulties (SPD). She lives with her parents and two siblings. Erin attends a mainstream school but has been experiencing increasing anxiety, meltdowns, and difficulties engaging in class. During the assessment and support process, a multi-agency assessment was carried out under the Social Services and Well-being (Wales) Act (2014). This involved Erin and her parents, school staff, a social worker, a speech and language therapist and an occupational therapist. The assessment focussed on Erin’s well-being, including her emotional, educational and social development. During this meeting Erin’s needs were identified. This included a ‘structured and predictable school environment’, her parents needed support managing her behaviour at home, and the school also required training and resources to better support Erin. From this, a care and support plan </w:t>
            </w:r>
            <w:proofErr w:type="gramStart"/>
            <w:r w:rsidRPr="004736AE">
              <w:rPr>
                <w:iCs/>
              </w:rPr>
              <w:t>was</w:t>
            </w:r>
            <w:proofErr w:type="gramEnd"/>
            <w:r w:rsidRPr="004736AE">
              <w:rPr>
                <w:iCs/>
              </w:rPr>
              <w:t xml:space="preserve"> introduced. This included providing Erin with a Key Worker to co-ordinate support, a sensory friendly space was provided within the school, her parents were offered parenting support sessions and respite care and the school also received training on </w:t>
            </w:r>
            <w:r>
              <w:rPr>
                <w:iCs/>
              </w:rPr>
              <w:t>ASD</w:t>
            </w:r>
            <w:r w:rsidRPr="004736AE">
              <w:rPr>
                <w:iCs/>
              </w:rPr>
              <w:t xml:space="preserve">-friendly strategies. The outcomes indicated that Erin experienced reduced anxiety, and had been participating more within the classroom, her parents felt more confident and supported, and the school developed a more inclusive environment for all students with ALN. </w:t>
            </w:r>
          </w:p>
        </w:tc>
      </w:tr>
    </w:tbl>
    <w:p w14:paraId="3BB03836" w14:textId="77777777" w:rsidR="001D0C70" w:rsidRDefault="001D0C70" w:rsidP="001D0C70">
      <w:pPr>
        <w:spacing w:line="480" w:lineRule="auto"/>
        <w:ind w:left="792"/>
        <w:outlineLvl w:val="1"/>
        <w:rPr>
          <w:b/>
        </w:rPr>
      </w:pPr>
    </w:p>
    <w:p w14:paraId="30E34988" w14:textId="77777777" w:rsidR="00C958E4" w:rsidRDefault="00C958E4" w:rsidP="001D0C70">
      <w:pPr>
        <w:spacing w:line="480" w:lineRule="auto"/>
        <w:ind w:left="792"/>
        <w:outlineLvl w:val="1"/>
        <w:rPr>
          <w:b/>
        </w:rPr>
      </w:pPr>
    </w:p>
    <w:p w14:paraId="0C3B3771" w14:textId="77777777" w:rsidR="00C958E4" w:rsidRDefault="00C958E4" w:rsidP="001D0C70">
      <w:pPr>
        <w:spacing w:line="480" w:lineRule="auto"/>
        <w:ind w:left="792"/>
        <w:outlineLvl w:val="1"/>
        <w:rPr>
          <w:b/>
        </w:rPr>
      </w:pPr>
    </w:p>
    <w:p w14:paraId="349A2645" w14:textId="77777777" w:rsidR="00C958E4" w:rsidRDefault="00C958E4" w:rsidP="001D0C70">
      <w:pPr>
        <w:spacing w:line="480" w:lineRule="auto"/>
        <w:ind w:left="792"/>
        <w:outlineLvl w:val="1"/>
        <w:rPr>
          <w:b/>
        </w:rPr>
      </w:pPr>
    </w:p>
    <w:p w14:paraId="23666EB1" w14:textId="77777777" w:rsidR="00C958E4" w:rsidRDefault="00C958E4" w:rsidP="001D0C70">
      <w:pPr>
        <w:spacing w:line="480" w:lineRule="auto"/>
        <w:ind w:left="792"/>
        <w:outlineLvl w:val="1"/>
        <w:rPr>
          <w:b/>
        </w:rPr>
      </w:pPr>
    </w:p>
    <w:p w14:paraId="7983D180" w14:textId="5750AD48" w:rsidR="005E060A" w:rsidRPr="001D0C70" w:rsidRDefault="00F05D06" w:rsidP="00587752">
      <w:pPr>
        <w:numPr>
          <w:ilvl w:val="1"/>
          <w:numId w:val="1"/>
        </w:numPr>
        <w:spacing w:line="480" w:lineRule="auto"/>
        <w:outlineLvl w:val="0"/>
        <w:rPr>
          <w:b/>
        </w:rPr>
      </w:pPr>
      <w:bookmarkStart w:id="34" w:name="_Toc202633767"/>
      <w:r w:rsidRPr="001D0C70">
        <w:rPr>
          <w:b/>
        </w:rPr>
        <w:t>Appendix</w:t>
      </w:r>
      <w:r w:rsidR="005E060A" w:rsidRPr="001D0C70">
        <w:rPr>
          <w:b/>
        </w:rPr>
        <w:t xml:space="preserve"> </w:t>
      </w:r>
      <w:r w:rsidR="00C958E4">
        <w:rPr>
          <w:b/>
        </w:rPr>
        <w:t>2</w:t>
      </w:r>
      <w:r w:rsidRPr="001D0C70">
        <w:rPr>
          <w:b/>
        </w:rPr>
        <w:t>:</w:t>
      </w:r>
      <w:r w:rsidR="001C49A5" w:rsidRPr="001D0C70">
        <w:rPr>
          <w:b/>
        </w:rPr>
        <w:t xml:space="preserve"> </w:t>
      </w:r>
      <w:r w:rsidR="007F687D" w:rsidRPr="001D0C70">
        <w:rPr>
          <w:b/>
        </w:rPr>
        <w:t>Ethics Form</w:t>
      </w:r>
      <w:bookmarkEnd w:id="34"/>
    </w:p>
    <w:p w14:paraId="5419A062" w14:textId="77777777" w:rsidR="004736AE" w:rsidRDefault="004736AE">
      <w:pPr>
        <w:spacing w:line="259" w:lineRule="auto"/>
        <w:ind w:right="39"/>
        <w:jc w:val="center"/>
      </w:pPr>
      <w:r>
        <w:rPr>
          <w:b/>
        </w:rPr>
        <w:t xml:space="preserve">APPLICATION FOR ETHICAL APPROVAL </w:t>
      </w:r>
    </w:p>
    <w:p w14:paraId="762AADDC" w14:textId="77777777" w:rsidR="004736AE" w:rsidRDefault="004736AE">
      <w:pPr>
        <w:spacing w:line="259" w:lineRule="auto"/>
        <w:ind w:left="24"/>
        <w:jc w:val="center"/>
      </w:pPr>
      <w:r>
        <w:rPr>
          <w:b/>
        </w:rPr>
        <w:t xml:space="preserve"> </w:t>
      </w:r>
    </w:p>
    <w:tbl>
      <w:tblPr>
        <w:tblStyle w:val="TableGrid0"/>
        <w:tblpPr w:leftFromText="180" w:rightFromText="180" w:vertAnchor="text" w:horzAnchor="margin" w:tblpXSpec="center" w:tblpY="84"/>
        <w:tblW w:w="10435" w:type="dxa"/>
        <w:tblInd w:w="0" w:type="dxa"/>
        <w:tblCellMar>
          <w:top w:w="78" w:type="dxa"/>
          <w:left w:w="105" w:type="dxa"/>
          <w:right w:w="48" w:type="dxa"/>
        </w:tblCellMar>
        <w:tblLook w:val="04A0" w:firstRow="1" w:lastRow="0" w:firstColumn="1" w:lastColumn="0" w:noHBand="0" w:noVBand="1"/>
      </w:tblPr>
      <w:tblGrid>
        <w:gridCol w:w="10435"/>
      </w:tblGrid>
      <w:tr w:rsidR="008A1278" w14:paraId="491BCDD1" w14:textId="77777777" w:rsidTr="008A1278">
        <w:trPr>
          <w:trHeight w:val="2544"/>
        </w:trPr>
        <w:tc>
          <w:tcPr>
            <w:tcW w:w="10435" w:type="dxa"/>
            <w:tcBorders>
              <w:top w:val="double" w:sz="4" w:space="0" w:color="000000"/>
              <w:left w:val="single" w:sz="3" w:space="0" w:color="000000"/>
              <w:bottom w:val="double" w:sz="4" w:space="0" w:color="000000"/>
              <w:right w:val="single" w:sz="3" w:space="0" w:color="000000"/>
            </w:tcBorders>
            <w:shd w:val="clear" w:color="auto" w:fill="F2F2F2"/>
          </w:tcPr>
          <w:p w14:paraId="1FFE9DE3" w14:textId="77777777" w:rsidR="008A1278" w:rsidRDefault="008A1278" w:rsidP="008A1278">
            <w:pPr>
              <w:spacing w:line="259" w:lineRule="auto"/>
            </w:pPr>
            <w:r>
              <w:rPr>
                <w:rFonts w:ascii="Times New Roman" w:eastAsia="Times New Roman" w:hAnsi="Times New Roman" w:cs="Times New Roman"/>
                <w:b/>
              </w:rPr>
              <w:t xml:space="preserve">RESEARCH STUDENTS </w:t>
            </w:r>
          </w:p>
          <w:p w14:paraId="05FBC9F0" w14:textId="77777777" w:rsidR="008A1278" w:rsidRDefault="008A1278" w:rsidP="008A1278">
            <w:pPr>
              <w:spacing w:line="238" w:lineRule="auto"/>
              <w:ind w:right="59"/>
            </w:pPr>
            <w:r>
              <w:t xml:space="preserve">This form is to be completed by the student within </w:t>
            </w:r>
            <w:r>
              <w:rPr>
                <w:rFonts w:ascii="Times New Roman" w:eastAsia="Times New Roman" w:hAnsi="Times New Roman" w:cs="Times New Roman"/>
                <w:b/>
              </w:rPr>
              <w:t>SIX</w:t>
            </w:r>
            <w:r>
              <w:t xml:space="preserve"> months for full-time students and </w:t>
            </w:r>
            <w:r>
              <w:rPr>
                <w:rFonts w:ascii="Times New Roman" w:eastAsia="Times New Roman" w:hAnsi="Times New Roman" w:cs="Times New Roman"/>
                <w:b/>
              </w:rPr>
              <w:t xml:space="preserve">TWELVE </w:t>
            </w:r>
            <w:r>
              <w:t xml:space="preserve">months for part time students, after the commencement of the research degree or following progression to Part Two of your course.  </w:t>
            </w:r>
          </w:p>
          <w:p w14:paraId="277E9FB5" w14:textId="77777777" w:rsidR="008A1278" w:rsidRDefault="008A1278" w:rsidP="008A1278">
            <w:pPr>
              <w:spacing w:line="259" w:lineRule="auto"/>
            </w:pPr>
            <w:r>
              <w:t xml:space="preserve"> </w:t>
            </w:r>
          </w:p>
          <w:p w14:paraId="3FC199FA" w14:textId="77777777" w:rsidR="008A1278" w:rsidRDefault="008A1278" w:rsidP="008A1278">
            <w:pPr>
              <w:spacing w:line="259" w:lineRule="auto"/>
            </w:pPr>
            <w:r>
              <w:t xml:space="preserve">Once complete, submit this form via the </w:t>
            </w:r>
            <w:proofErr w:type="spellStart"/>
            <w:r>
              <w:rPr>
                <w:rFonts w:ascii="Times New Roman" w:eastAsia="Times New Roman" w:hAnsi="Times New Roman" w:cs="Times New Roman"/>
                <w:b/>
                <w:i/>
                <w:u w:val="single" w:color="000000"/>
              </w:rPr>
              <w:t>MyTSD</w:t>
            </w:r>
            <w:proofErr w:type="spellEnd"/>
            <w:r>
              <w:rPr>
                <w:rFonts w:ascii="Times New Roman" w:eastAsia="Times New Roman" w:hAnsi="Times New Roman" w:cs="Times New Roman"/>
                <w:b/>
                <w:i/>
                <w:u w:val="single" w:color="000000"/>
              </w:rPr>
              <w:t xml:space="preserve"> Doctoral College Portal</w:t>
            </w:r>
            <w:r>
              <w:t xml:space="preserve"> at (</w:t>
            </w:r>
            <w:hyperlink r:id="rId322">
              <w:r>
                <w:rPr>
                  <w:color w:val="0000FF"/>
                  <w:u w:val="single" w:color="0000FF"/>
                </w:rPr>
                <w:t>https://mytsd.uwtsd.ac.uk</w:t>
              </w:r>
            </w:hyperlink>
            <w:hyperlink r:id="rId323">
              <w:r>
                <w:t>)</w:t>
              </w:r>
            </w:hyperlink>
            <w:r>
              <w:t xml:space="preserve">. </w:t>
            </w:r>
          </w:p>
          <w:p w14:paraId="013CE0A5" w14:textId="77777777" w:rsidR="008A1278" w:rsidRDefault="008A1278" w:rsidP="008A1278">
            <w:pPr>
              <w:spacing w:line="259" w:lineRule="auto"/>
            </w:pPr>
            <w:r>
              <w:t xml:space="preserve"> </w:t>
            </w:r>
          </w:p>
          <w:p w14:paraId="1782BEBC" w14:textId="77777777" w:rsidR="008A1278" w:rsidRDefault="008A1278" w:rsidP="008A1278">
            <w:pPr>
              <w:spacing w:line="259" w:lineRule="auto"/>
            </w:pPr>
            <w:r>
              <w:t xml:space="preserve">This document is also available in Welsh. </w:t>
            </w:r>
          </w:p>
          <w:p w14:paraId="0DDBECE5" w14:textId="77777777" w:rsidR="008A1278" w:rsidRDefault="008A1278" w:rsidP="008A1278">
            <w:pPr>
              <w:spacing w:line="259" w:lineRule="auto"/>
            </w:pPr>
            <w:r>
              <w:t xml:space="preserve"> </w:t>
            </w:r>
          </w:p>
        </w:tc>
      </w:tr>
      <w:tr w:rsidR="008A1278" w14:paraId="4181D79E" w14:textId="77777777" w:rsidTr="008A1278">
        <w:trPr>
          <w:trHeight w:val="1130"/>
        </w:trPr>
        <w:tc>
          <w:tcPr>
            <w:tcW w:w="10435" w:type="dxa"/>
            <w:tcBorders>
              <w:top w:val="double" w:sz="4" w:space="0" w:color="000000"/>
              <w:left w:val="single" w:sz="3" w:space="0" w:color="000000"/>
              <w:bottom w:val="single" w:sz="6" w:space="0" w:color="000000"/>
              <w:right w:val="single" w:sz="3" w:space="0" w:color="000000"/>
            </w:tcBorders>
          </w:tcPr>
          <w:p w14:paraId="4AB3AB19" w14:textId="77777777" w:rsidR="008A1278" w:rsidRDefault="008A1278" w:rsidP="008A1278">
            <w:pPr>
              <w:spacing w:line="259" w:lineRule="auto"/>
            </w:pPr>
            <w:r>
              <w:rPr>
                <w:rFonts w:ascii="Times New Roman" w:eastAsia="Times New Roman" w:hAnsi="Times New Roman" w:cs="Times New Roman"/>
                <w:b/>
              </w:rPr>
              <w:t xml:space="preserve">RESEARCH STAFF ONLY </w:t>
            </w:r>
          </w:p>
          <w:p w14:paraId="69B7A9E8" w14:textId="77777777" w:rsidR="008A1278" w:rsidRDefault="008A1278" w:rsidP="008A1278">
            <w:pPr>
              <w:spacing w:line="239" w:lineRule="auto"/>
            </w:pPr>
            <w:r>
              <w:t xml:space="preserve">All communications relating to this application during its processing must be in writing and emailed to </w:t>
            </w:r>
            <w:proofErr w:type="gramStart"/>
            <w:r>
              <w:rPr>
                <w:color w:val="0000FF"/>
                <w:u w:val="single" w:color="0000FF"/>
              </w:rPr>
              <w:t>pgresearch@uwtsd.ac.uk</w:t>
            </w:r>
            <w:r>
              <w:t xml:space="preserve"> </w:t>
            </w:r>
            <w:r>
              <w:rPr>
                <w:rFonts w:ascii="Times New Roman" w:eastAsia="Times New Roman" w:hAnsi="Times New Roman" w:cs="Times New Roman"/>
              </w:rPr>
              <w:t>,</w:t>
            </w:r>
            <w:proofErr w:type="gramEnd"/>
            <w:r>
              <w:rPr>
                <w:rFonts w:ascii="Times New Roman" w:eastAsia="Times New Roman" w:hAnsi="Times New Roman" w:cs="Times New Roman"/>
              </w:rPr>
              <w:t xml:space="preserve"> with the title ‘Ethical Approval’ followed by your name.</w:t>
            </w:r>
            <w:r>
              <w:t xml:space="preserve"> </w:t>
            </w:r>
          </w:p>
          <w:p w14:paraId="45FE2297" w14:textId="77777777" w:rsidR="008A1278" w:rsidRDefault="008A1278" w:rsidP="008A1278">
            <w:pPr>
              <w:spacing w:line="259" w:lineRule="auto"/>
            </w:pPr>
            <w:r>
              <w:t xml:space="preserve"> </w:t>
            </w:r>
          </w:p>
        </w:tc>
      </w:tr>
      <w:tr w:rsidR="008A1278" w14:paraId="1654185F" w14:textId="77777777" w:rsidTr="008A1278">
        <w:trPr>
          <w:trHeight w:val="612"/>
        </w:trPr>
        <w:tc>
          <w:tcPr>
            <w:tcW w:w="10435" w:type="dxa"/>
            <w:tcBorders>
              <w:top w:val="single" w:sz="6" w:space="0" w:color="000000"/>
              <w:left w:val="single" w:sz="3" w:space="0" w:color="000000"/>
              <w:bottom w:val="single" w:sz="6" w:space="0" w:color="000000"/>
              <w:right w:val="single" w:sz="3" w:space="0" w:color="000000"/>
            </w:tcBorders>
          </w:tcPr>
          <w:p w14:paraId="2D399D4B" w14:textId="77777777" w:rsidR="008A1278" w:rsidRDefault="008A1278" w:rsidP="008A1278">
            <w:pPr>
              <w:spacing w:line="259" w:lineRule="auto"/>
            </w:pPr>
            <w:r>
              <w:rPr>
                <w:rFonts w:ascii="Times New Roman" w:eastAsia="Times New Roman" w:hAnsi="Times New Roman" w:cs="Times New Roman"/>
                <w:b/>
              </w:rPr>
              <w:t xml:space="preserve">STUDENTS ON UNDERGRADUATE OR TAUGHT MASTERS PROGRAMMES </w:t>
            </w:r>
            <w:r>
              <w:t>should submit this form (and receive the outcome) via systems explained to you by the supervisor/module leader.</w:t>
            </w:r>
            <w:r>
              <w:rPr>
                <w:rFonts w:ascii="Times New Roman" w:eastAsia="Times New Roman" w:hAnsi="Times New Roman" w:cs="Times New Roman"/>
                <w:b/>
              </w:rPr>
              <w:t xml:space="preserve"> </w:t>
            </w:r>
          </w:p>
        </w:tc>
      </w:tr>
    </w:tbl>
    <w:p w14:paraId="5E5CBE17" w14:textId="77777777" w:rsidR="004736AE" w:rsidRDefault="004736AE">
      <w:pPr>
        <w:spacing w:line="259" w:lineRule="auto"/>
      </w:pPr>
      <w:r>
        <w:rPr>
          <w:b/>
        </w:rPr>
        <w:t xml:space="preserve"> </w:t>
      </w:r>
    </w:p>
    <w:p w14:paraId="39A48F93" w14:textId="77777777" w:rsidR="004736AE" w:rsidRDefault="004736AE">
      <w:pPr>
        <w:spacing w:line="259" w:lineRule="auto"/>
      </w:pPr>
      <w:r>
        <w:rPr>
          <w:b/>
        </w:rPr>
        <w:t xml:space="preserve"> </w:t>
      </w:r>
    </w:p>
    <w:p w14:paraId="7924D955" w14:textId="77777777" w:rsidR="004736AE" w:rsidRDefault="004736AE">
      <w:pPr>
        <w:spacing w:line="259" w:lineRule="auto"/>
      </w:pPr>
      <w:r>
        <w:rPr>
          <w:b/>
        </w:rPr>
        <w:t xml:space="preserve"> </w:t>
      </w:r>
    </w:p>
    <w:p w14:paraId="15B29767" w14:textId="77777777" w:rsidR="004736AE" w:rsidRDefault="004736AE">
      <w:pPr>
        <w:spacing w:after="13"/>
        <w:ind w:left="-5" w:right="19"/>
      </w:pPr>
      <w:proofErr w:type="gramStart"/>
      <w:r>
        <w:rPr>
          <w:b/>
        </w:rPr>
        <w:t>In order for</w:t>
      </w:r>
      <w:proofErr w:type="gramEnd"/>
      <w:r>
        <w:rPr>
          <w:b/>
        </w:rPr>
        <w:t xml:space="preserve"> research to result in benefit and minimise risk of harm, it must be conducted ethically. A researcher may not be covered by the University’s insurance if ethical approval has not been obtained prior to commencement. </w:t>
      </w:r>
    </w:p>
    <w:p w14:paraId="7F671844" w14:textId="77777777" w:rsidR="004736AE" w:rsidRDefault="004736AE">
      <w:pPr>
        <w:spacing w:line="259" w:lineRule="auto"/>
        <w:ind w:left="24"/>
        <w:jc w:val="center"/>
      </w:pPr>
      <w:r>
        <w:rPr>
          <w:b/>
        </w:rPr>
        <w:t xml:space="preserve"> </w:t>
      </w:r>
    </w:p>
    <w:p w14:paraId="311ADE57" w14:textId="77777777" w:rsidR="004736AE" w:rsidRDefault="004736AE">
      <w:pPr>
        <w:ind w:left="-5" w:right="25"/>
      </w:pPr>
      <w:r>
        <w:t xml:space="preserve">The University follows the OECD Frascati manual definition of </w:t>
      </w:r>
      <w:r>
        <w:rPr>
          <w:b/>
        </w:rPr>
        <w:t>research activity</w:t>
      </w:r>
      <w: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ED09056" w14:textId="77777777" w:rsidR="004736AE" w:rsidRDefault="004736AE">
      <w:pPr>
        <w:spacing w:line="259" w:lineRule="auto"/>
      </w:pPr>
      <w:r>
        <w:t xml:space="preserve"> </w:t>
      </w:r>
    </w:p>
    <w:p w14:paraId="523E2030" w14:textId="77777777" w:rsidR="004736AE" w:rsidRDefault="004736AE">
      <w:pPr>
        <w:spacing w:line="259" w:lineRule="auto"/>
      </w:pPr>
      <w:r>
        <w:t xml:space="preserve">The individual undertaking the research activity is known as the “principal researcher”. </w:t>
      </w:r>
    </w:p>
    <w:p w14:paraId="3465AF79" w14:textId="77777777" w:rsidR="004736AE" w:rsidRDefault="004736AE">
      <w:pPr>
        <w:spacing w:line="259" w:lineRule="auto"/>
      </w:pPr>
      <w:r>
        <w:t xml:space="preserve"> </w:t>
      </w:r>
    </w:p>
    <w:p w14:paraId="3C098D39" w14:textId="77777777" w:rsidR="004736AE" w:rsidRDefault="004736AE">
      <w:pPr>
        <w:ind w:left="-5" w:right="25"/>
      </w:pPr>
      <w:r>
        <w:t xml:space="preserve">Ethical approval is not required for routine audits, performance reviews, quality assurance studies, testing within normal educational requirements, and literary or artistic criticism. </w:t>
      </w:r>
    </w:p>
    <w:p w14:paraId="557B9C7F" w14:textId="77777777" w:rsidR="004736AE" w:rsidRDefault="004736AE">
      <w:pPr>
        <w:spacing w:line="259" w:lineRule="auto"/>
      </w:pPr>
      <w:r>
        <w:t xml:space="preserve"> </w:t>
      </w:r>
    </w:p>
    <w:p w14:paraId="022F9759" w14:textId="77777777" w:rsidR="004736AE" w:rsidRDefault="004736AE">
      <w:pPr>
        <w:spacing w:after="13"/>
        <w:ind w:left="-5" w:right="19"/>
      </w:pPr>
      <w:r>
        <w:rPr>
          <w:b/>
        </w:rPr>
        <w:t xml:space="preserve">Please read the notes for guidance before completing ALL sections of the form. </w:t>
      </w:r>
    </w:p>
    <w:p w14:paraId="76CDD153" w14:textId="77777777" w:rsidR="004736AE" w:rsidRDefault="004736AE">
      <w:pPr>
        <w:spacing w:line="259" w:lineRule="auto"/>
      </w:pPr>
      <w:r>
        <w:t xml:space="preserve"> </w:t>
      </w:r>
    </w:p>
    <w:p w14:paraId="50E44C7F" w14:textId="77777777" w:rsidR="004736AE" w:rsidRDefault="004736AE">
      <w:pPr>
        <w:ind w:left="-5" w:right="25"/>
      </w:pPr>
      <w:r>
        <w:rPr>
          <w:b/>
        </w:rPr>
        <w:lastRenderedPageBreak/>
        <w:t>This form</w:t>
      </w:r>
      <w:r>
        <w:t xml:space="preserve"> </w:t>
      </w:r>
      <w:r>
        <w:rPr>
          <w:b/>
        </w:rPr>
        <w:t>must be completed and approved prior to undertaking any research activity.</w:t>
      </w:r>
      <w:r>
        <w:t xml:space="preserve"> Please see Checklist for details of process for different categories of application.   </w:t>
      </w:r>
    </w:p>
    <w:p w14:paraId="615791E8" w14:textId="77777777" w:rsidR="004736AE" w:rsidRDefault="004736AE">
      <w:pPr>
        <w:spacing w:line="259" w:lineRule="auto"/>
      </w:pPr>
      <w:r>
        <w:t xml:space="preserve"> </w:t>
      </w:r>
    </w:p>
    <w:p w14:paraId="77854F17" w14:textId="77777777" w:rsidR="004736AE" w:rsidRDefault="004736AE">
      <w:pPr>
        <w:pStyle w:val="Heading1"/>
        <w:ind w:left="-5" w:right="19"/>
      </w:pPr>
      <w:bookmarkStart w:id="35" w:name="_Toc202633768"/>
      <w:r>
        <w:t>SECTION A: About You (Principal Researcher)</w:t>
      </w:r>
      <w:bookmarkEnd w:id="35"/>
      <w:r>
        <w:t xml:space="preserve"> </w:t>
      </w:r>
    </w:p>
    <w:tbl>
      <w:tblPr>
        <w:tblStyle w:val="TableGrid0"/>
        <w:tblW w:w="10448" w:type="dxa"/>
        <w:tblInd w:w="-1081" w:type="dxa"/>
        <w:tblCellMar>
          <w:top w:w="66" w:type="dxa"/>
          <w:left w:w="4" w:type="dxa"/>
        </w:tblCellMar>
        <w:tblLook w:val="04A0" w:firstRow="1" w:lastRow="0" w:firstColumn="1" w:lastColumn="0" w:noHBand="0" w:noVBand="1"/>
      </w:tblPr>
      <w:tblGrid>
        <w:gridCol w:w="558"/>
        <w:gridCol w:w="2545"/>
        <w:gridCol w:w="710"/>
        <w:gridCol w:w="2551"/>
        <w:gridCol w:w="710"/>
        <w:gridCol w:w="2528"/>
        <w:gridCol w:w="846"/>
      </w:tblGrid>
      <w:tr w:rsidR="004736AE" w14:paraId="75587E5B" w14:textId="77777777" w:rsidTr="008A1278">
        <w:trPr>
          <w:trHeight w:val="451"/>
        </w:trPr>
        <w:tc>
          <w:tcPr>
            <w:tcW w:w="558" w:type="dxa"/>
            <w:tcBorders>
              <w:top w:val="single" w:sz="5" w:space="0" w:color="000000"/>
              <w:left w:val="single" w:sz="5" w:space="0" w:color="000000"/>
              <w:bottom w:val="single" w:sz="5" w:space="0" w:color="000000"/>
              <w:right w:val="single" w:sz="5" w:space="0" w:color="000000"/>
            </w:tcBorders>
            <w:shd w:val="clear" w:color="auto" w:fill="F2F2F2"/>
          </w:tcPr>
          <w:p w14:paraId="50380F14" w14:textId="77777777" w:rsidR="004736AE" w:rsidRDefault="004736AE">
            <w:pPr>
              <w:spacing w:line="259" w:lineRule="auto"/>
              <w:ind w:left="103"/>
            </w:pPr>
            <w:r>
              <w:t xml:space="preserve">1 </w:t>
            </w:r>
          </w:p>
        </w:tc>
        <w:tc>
          <w:tcPr>
            <w:tcW w:w="2545" w:type="dxa"/>
            <w:tcBorders>
              <w:top w:val="single" w:sz="5" w:space="0" w:color="000000"/>
              <w:left w:val="single" w:sz="5" w:space="0" w:color="000000"/>
              <w:bottom w:val="single" w:sz="5" w:space="0" w:color="000000"/>
              <w:right w:val="nil"/>
            </w:tcBorders>
            <w:shd w:val="clear" w:color="auto" w:fill="F2F2F2"/>
          </w:tcPr>
          <w:p w14:paraId="11A7577F" w14:textId="77777777" w:rsidR="004736AE" w:rsidRDefault="004736AE">
            <w:pPr>
              <w:spacing w:line="259" w:lineRule="auto"/>
              <w:ind w:left="104"/>
            </w:pPr>
            <w:r>
              <w:t xml:space="preserve">Full Name: </w:t>
            </w:r>
          </w:p>
        </w:tc>
        <w:tc>
          <w:tcPr>
            <w:tcW w:w="710" w:type="dxa"/>
            <w:tcBorders>
              <w:top w:val="single" w:sz="5" w:space="0" w:color="000000"/>
              <w:left w:val="nil"/>
              <w:bottom w:val="single" w:sz="5" w:space="0" w:color="000000"/>
              <w:right w:val="single" w:sz="5" w:space="0" w:color="000000"/>
            </w:tcBorders>
            <w:shd w:val="clear" w:color="auto" w:fill="F2F2F2"/>
          </w:tcPr>
          <w:p w14:paraId="5BD465D2" w14:textId="77777777" w:rsidR="004736AE" w:rsidRDefault="004736AE">
            <w:pPr>
              <w:spacing w:after="160" w:line="259" w:lineRule="auto"/>
            </w:pPr>
          </w:p>
        </w:tc>
        <w:tc>
          <w:tcPr>
            <w:tcW w:w="2551" w:type="dxa"/>
            <w:tcBorders>
              <w:top w:val="single" w:sz="5" w:space="0" w:color="000000"/>
              <w:left w:val="single" w:sz="5" w:space="0" w:color="000000"/>
              <w:bottom w:val="single" w:sz="5" w:space="0" w:color="000000"/>
              <w:right w:val="nil"/>
            </w:tcBorders>
          </w:tcPr>
          <w:p w14:paraId="7E531C73" w14:textId="77777777" w:rsidR="004736AE" w:rsidRDefault="004736AE">
            <w:pPr>
              <w:spacing w:line="259" w:lineRule="auto"/>
              <w:ind w:left="103"/>
            </w:pPr>
            <w:r>
              <w:t xml:space="preserve">Laura Frances Jenkins  </w:t>
            </w:r>
          </w:p>
        </w:tc>
        <w:tc>
          <w:tcPr>
            <w:tcW w:w="710" w:type="dxa"/>
            <w:tcBorders>
              <w:top w:val="single" w:sz="5" w:space="0" w:color="000000"/>
              <w:left w:val="nil"/>
              <w:bottom w:val="single" w:sz="5" w:space="0" w:color="000000"/>
              <w:right w:val="nil"/>
            </w:tcBorders>
          </w:tcPr>
          <w:p w14:paraId="55776EF2" w14:textId="77777777" w:rsidR="004736AE" w:rsidRDefault="004736AE">
            <w:pPr>
              <w:spacing w:after="160" w:line="259" w:lineRule="auto"/>
            </w:pPr>
          </w:p>
        </w:tc>
        <w:tc>
          <w:tcPr>
            <w:tcW w:w="2528" w:type="dxa"/>
            <w:tcBorders>
              <w:top w:val="single" w:sz="5" w:space="0" w:color="000000"/>
              <w:left w:val="nil"/>
              <w:bottom w:val="single" w:sz="5" w:space="0" w:color="000000"/>
              <w:right w:val="nil"/>
            </w:tcBorders>
          </w:tcPr>
          <w:p w14:paraId="61E82DD4" w14:textId="77777777" w:rsidR="004736AE" w:rsidRDefault="004736AE">
            <w:pPr>
              <w:spacing w:after="160" w:line="259" w:lineRule="auto"/>
            </w:pPr>
          </w:p>
        </w:tc>
        <w:tc>
          <w:tcPr>
            <w:tcW w:w="846" w:type="dxa"/>
            <w:tcBorders>
              <w:top w:val="single" w:sz="5" w:space="0" w:color="000000"/>
              <w:left w:val="nil"/>
              <w:bottom w:val="single" w:sz="2" w:space="0" w:color="BFBFBF"/>
              <w:right w:val="single" w:sz="5" w:space="0" w:color="000000"/>
            </w:tcBorders>
          </w:tcPr>
          <w:p w14:paraId="2332F7C8" w14:textId="77777777" w:rsidR="004736AE" w:rsidRDefault="004736AE">
            <w:pPr>
              <w:spacing w:after="160" w:line="259" w:lineRule="auto"/>
            </w:pPr>
          </w:p>
        </w:tc>
      </w:tr>
      <w:tr w:rsidR="004736AE" w14:paraId="4AF89622" w14:textId="77777777" w:rsidTr="008A1278">
        <w:trPr>
          <w:trHeight w:val="569"/>
        </w:trPr>
        <w:tc>
          <w:tcPr>
            <w:tcW w:w="558" w:type="dxa"/>
            <w:tcBorders>
              <w:top w:val="single" w:sz="5" w:space="0" w:color="000000"/>
              <w:left w:val="single" w:sz="5" w:space="0" w:color="000000"/>
              <w:bottom w:val="single" w:sz="5" w:space="0" w:color="000000"/>
              <w:right w:val="single" w:sz="5" w:space="0" w:color="000000"/>
            </w:tcBorders>
            <w:shd w:val="clear" w:color="auto" w:fill="BFBFBF"/>
            <w:vAlign w:val="center"/>
          </w:tcPr>
          <w:p w14:paraId="5EF46CEE" w14:textId="77777777" w:rsidR="004736AE" w:rsidRDefault="004736AE">
            <w:pPr>
              <w:spacing w:line="259" w:lineRule="auto"/>
              <w:ind w:left="103"/>
            </w:pPr>
            <w:r>
              <w:t xml:space="preserve">2 </w:t>
            </w:r>
          </w:p>
        </w:tc>
        <w:tc>
          <w:tcPr>
            <w:tcW w:w="2545" w:type="dxa"/>
            <w:tcBorders>
              <w:top w:val="single" w:sz="5" w:space="0" w:color="000000"/>
              <w:left w:val="single" w:sz="5" w:space="0" w:color="000000"/>
              <w:bottom w:val="single" w:sz="5" w:space="0" w:color="000000"/>
              <w:right w:val="nil"/>
            </w:tcBorders>
            <w:shd w:val="clear" w:color="auto" w:fill="BFBFBF"/>
            <w:vAlign w:val="center"/>
          </w:tcPr>
          <w:p w14:paraId="6203DAAC" w14:textId="77777777" w:rsidR="004736AE" w:rsidRDefault="004736AE">
            <w:pPr>
              <w:spacing w:line="259" w:lineRule="auto"/>
              <w:ind w:left="104" w:right="-6"/>
            </w:pPr>
            <w:r>
              <w:t>Tick all boxes that apply:</w:t>
            </w:r>
          </w:p>
        </w:tc>
        <w:tc>
          <w:tcPr>
            <w:tcW w:w="710" w:type="dxa"/>
            <w:tcBorders>
              <w:top w:val="single" w:sz="5" w:space="0" w:color="000000"/>
              <w:left w:val="nil"/>
              <w:bottom w:val="single" w:sz="5" w:space="0" w:color="000000"/>
              <w:right w:val="single" w:sz="5" w:space="0" w:color="000000"/>
            </w:tcBorders>
            <w:shd w:val="clear" w:color="auto" w:fill="BFBFBF"/>
            <w:vAlign w:val="center"/>
          </w:tcPr>
          <w:p w14:paraId="48E8EE1F" w14:textId="77777777" w:rsidR="004736AE" w:rsidRDefault="004736AE">
            <w:pPr>
              <w:spacing w:line="259" w:lineRule="auto"/>
            </w:pPr>
            <w:r>
              <w:t xml:space="preserve"> </w:t>
            </w:r>
          </w:p>
        </w:tc>
        <w:tc>
          <w:tcPr>
            <w:tcW w:w="25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2B03FBD9" w14:textId="77777777" w:rsidR="004736AE" w:rsidRDefault="004736AE">
            <w:pPr>
              <w:spacing w:line="259" w:lineRule="auto"/>
              <w:ind w:left="103"/>
            </w:pPr>
            <w:r>
              <w:t xml:space="preserve">Member of staff: </w:t>
            </w:r>
          </w:p>
        </w:tc>
        <w:tc>
          <w:tcPr>
            <w:tcW w:w="710" w:type="dxa"/>
            <w:tcBorders>
              <w:top w:val="single" w:sz="5" w:space="0" w:color="000000"/>
              <w:left w:val="single" w:sz="5" w:space="0" w:color="000000"/>
              <w:bottom w:val="single" w:sz="5" w:space="0" w:color="000000"/>
              <w:right w:val="single" w:sz="5" w:space="0" w:color="000000"/>
            </w:tcBorders>
            <w:shd w:val="clear" w:color="auto" w:fill="BFBFBF"/>
            <w:vAlign w:val="center"/>
          </w:tcPr>
          <w:p w14:paraId="52E16C7A" w14:textId="77777777" w:rsidR="004736AE" w:rsidRDefault="004736AE">
            <w:pPr>
              <w:spacing w:line="259" w:lineRule="auto"/>
              <w:ind w:left="244"/>
            </w:pPr>
            <w:r>
              <w:rPr>
                <w:rFonts w:ascii="Segoe UI Symbol" w:eastAsia="Segoe UI Symbol" w:hAnsi="Segoe UI Symbol" w:cs="Segoe UI Symbol"/>
              </w:rPr>
              <w:t>☐</w:t>
            </w:r>
            <w:r>
              <w:t xml:space="preserve"> </w:t>
            </w:r>
          </w:p>
        </w:tc>
        <w:tc>
          <w:tcPr>
            <w:tcW w:w="2528" w:type="dxa"/>
            <w:tcBorders>
              <w:top w:val="single" w:sz="5" w:space="0" w:color="000000"/>
              <w:left w:val="single" w:sz="5" w:space="0" w:color="000000"/>
              <w:bottom w:val="single" w:sz="5" w:space="0" w:color="000000"/>
              <w:right w:val="single" w:sz="5" w:space="0" w:color="000000"/>
            </w:tcBorders>
            <w:shd w:val="clear" w:color="auto" w:fill="F2F2F2"/>
          </w:tcPr>
          <w:p w14:paraId="2D0B6A73" w14:textId="77777777" w:rsidR="004736AE" w:rsidRDefault="004736AE">
            <w:pPr>
              <w:spacing w:line="259" w:lineRule="auto"/>
              <w:ind w:left="102"/>
            </w:pPr>
            <w:r>
              <w:t xml:space="preserve">Honorary research fellow: </w:t>
            </w:r>
          </w:p>
        </w:tc>
        <w:tc>
          <w:tcPr>
            <w:tcW w:w="846" w:type="dxa"/>
            <w:tcBorders>
              <w:top w:val="single" w:sz="2" w:space="0" w:color="BFBFBF"/>
              <w:left w:val="single" w:sz="5" w:space="0" w:color="000000"/>
              <w:bottom w:val="single" w:sz="2" w:space="0" w:color="BFBFBF"/>
              <w:right w:val="single" w:sz="5" w:space="0" w:color="000000"/>
            </w:tcBorders>
            <w:shd w:val="clear" w:color="auto" w:fill="BFBFBF"/>
            <w:vAlign w:val="center"/>
          </w:tcPr>
          <w:p w14:paraId="29FF875C" w14:textId="77777777" w:rsidR="004736AE" w:rsidRDefault="004736AE">
            <w:pPr>
              <w:spacing w:line="259" w:lineRule="auto"/>
              <w:ind w:right="4"/>
              <w:jc w:val="center"/>
            </w:pPr>
            <w:r>
              <w:rPr>
                <w:rFonts w:ascii="Segoe UI Symbol" w:eastAsia="Segoe UI Symbol" w:hAnsi="Segoe UI Symbol" w:cs="Segoe UI Symbol"/>
              </w:rPr>
              <w:t>☐</w:t>
            </w:r>
            <w:r>
              <w:t xml:space="preserve"> </w:t>
            </w:r>
          </w:p>
        </w:tc>
      </w:tr>
      <w:tr w:rsidR="004736AE" w14:paraId="74EAD9A8" w14:textId="77777777" w:rsidTr="008A1278">
        <w:trPr>
          <w:trHeight w:val="564"/>
        </w:trPr>
        <w:tc>
          <w:tcPr>
            <w:tcW w:w="558"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DA47BA8" w14:textId="77777777" w:rsidR="004736AE" w:rsidRDefault="004736AE">
            <w:pPr>
              <w:spacing w:line="259" w:lineRule="auto"/>
              <w:ind w:left="103"/>
            </w:pPr>
            <w:r>
              <w:t xml:space="preserve"> </w:t>
            </w:r>
          </w:p>
        </w:tc>
        <w:tc>
          <w:tcPr>
            <w:tcW w:w="2545"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6A28A5AF" w14:textId="77777777" w:rsidR="004736AE" w:rsidRDefault="004736AE">
            <w:pPr>
              <w:spacing w:line="259" w:lineRule="auto"/>
              <w:ind w:left="104"/>
            </w:pPr>
            <w:r>
              <w:t xml:space="preserve">Undergraduate Student </w:t>
            </w:r>
          </w:p>
        </w:tc>
        <w:tc>
          <w:tcPr>
            <w:tcW w:w="710" w:type="dxa"/>
            <w:tcBorders>
              <w:top w:val="single" w:sz="5" w:space="0" w:color="000000"/>
              <w:left w:val="single" w:sz="5" w:space="0" w:color="000000"/>
              <w:bottom w:val="single" w:sz="5" w:space="0" w:color="000000"/>
              <w:right w:val="single" w:sz="5" w:space="0" w:color="000000"/>
            </w:tcBorders>
            <w:shd w:val="clear" w:color="auto" w:fill="BFBFBF"/>
            <w:vAlign w:val="center"/>
          </w:tcPr>
          <w:p w14:paraId="3469199E" w14:textId="77777777" w:rsidR="004736AE" w:rsidRDefault="004736AE">
            <w:pPr>
              <w:spacing w:line="259" w:lineRule="auto"/>
              <w:ind w:left="244"/>
            </w:pPr>
            <w:r>
              <w:rPr>
                <w:rFonts w:ascii="Segoe UI Symbol" w:eastAsia="Segoe UI Symbol" w:hAnsi="Segoe UI Symbol" w:cs="Segoe UI Symbol"/>
              </w:rPr>
              <w:t>☐</w:t>
            </w:r>
            <w:r>
              <w:t xml:space="preserve"> </w:t>
            </w:r>
          </w:p>
        </w:tc>
        <w:tc>
          <w:tcPr>
            <w:tcW w:w="2551" w:type="dxa"/>
            <w:tcBorders>
              <w:top w:val="single" w:sz="5" w:space="0" w:color="000000"/>
              <w:left w:val="single" w:sz="5" w:space="0" w:color="000000"/>
              <w:bottom w:val="single" w:sz="5" w:space="0" w:color="000000"/>
              <w:right w:val="single" w:sz="5" w:space="0" w:color="000000"/>
            </w:tcBorders>
            <w:shd w:val="clear" w:color="auto" w:fill="F2F2F2"/>
          </w:tcPr>
          <w:p w14:paraId="3F08A395" w14:textId="77777777" w:rsidR="004736AE" w:rsidRDefault="004736AE">
            <w:pPr>
              <w:spacing w:line="259" w:lineRule="auto"/>
              <w:ind w:left="103"/>
            </w:pPr>
            <w:r>
              <w:t xml:space="preserve">Taught Postgraduate Student </w:t>
            </w:r>
          </w:p>
        </w:tc>
        <w:tc>
          <w:tcPr>
            <w:tcW w:w="710" w:type="dxa"/>
            <w:tcBorders>
              <w:top w:val="single" w:sz="5" w:space="0" w:color="000000"/>
              <w:left w:val="single" w:sz="5" w:space="0" w:color="000000"/>
              <w:bottom w:val="single" w:sz="5" w:space="0" w:color="000000"/>
              <w:right w:val="single" w:sz="5" w:space="0" w:color="000000"/>
            </w:tcBorders>
            <w:shd w:val="clear" w:color="auto" w:fill="BFBFBF"/>
            <w:vAlign w:val="center"/>
          </w:tcPr>
          <w:p w14:paraId="49785528" w14:textId="77777777" w:rsidR="004736AE" w:rsidRDefault="004736AE">
            <w:pPr>
              <w:spacing w:line="259" w:lineRule="auto"/>
              <w:ind w:left="244"/>
            </w:pPr>
            <w:r>
              <w:rPr>
                <w:rFonts w:ascii="Segoe UI Symbol" w:eastAsia="Segoe UI Symbol" w:hAnsi="Segoe UI Symbol" w:cs="Segoe UI Symbol"/>
              </w:rPr>
              <w:t>☒</w:t>
            </w:r>
            <w:r>
              <w:t xml:space="preserve"> </w:t>
            </w:r>
          </w:p>
        </w:tc>
        <w:tc>
          <w:tcPr>
            <w:tcW w:w="2528" w:type="dxa"/>
            <w:tcBorders>
              <w:top w:val="single" w:sz="5" w:space="0" w:color="000000"/>
              <w:left w:val="single" w:sz="5" w:space="0" w:color="000000"/>
              <w:bottom w:val="single" w:sz="5" w:space="0" w:color="000000"/>
              <w:right w:val="single" w:sz="5" w:space="0" w:color="000000"/>
            </w:tcBorders>
            <w:shd w:val="clear" w:color="auto" w:fill="F2F2F2"/>
          </w:tcPr>
          <w:p w14:paraId="2867CB0E" w14:textId="77777777" w:rsidR="004736AE" w:rsidRDefault="004736AE">
            <w:pPr>
              <w:spacing w:line="259" w:lineRule="auto"/>
              <w:ind w:left="102"/>
            </w:pPr>
            <w:r>
              <w:t xml:space="preserve">Postgraduate Research Student </w:t>
            </w:r>
          </w:p>
        </w:tc>
        <w:tc>
          <w:tcPr>
            <w:tcW w:w="846" w:type="dxa"/>
            <w:tcBorders>
              <w:top w:val="single" w:sz="2" w:space="0" w:color="BFBFBF"/>
              <w:left w:val="single" w:sz="5" w:space="0" w:color="000000"/>
              <w:bottom w:val="single" w:sz="5" w:space="0" w:color="000000"/>
              <w:right w:val="single" w:sz="5" w:space="0" w:color="000000"/>
            </w:tcBorders>
            <w:shd w:val="clear" w:color="auto" w:fill="BFBFBF"/>
            <w:vAlign w:val="center"/>
          </w:tcPr>
          <w:p w14:paraId="30E5A4AA" w14:textId="77777777" w:rsidR="004736AE" w:rsidRDefault="004736AE">
            <w:pPr>
              <w:spacing w:line="259" w:lineRule="auto"/>
              <w:ind w:right="4"/>
              <w:jc w:val="center"/>
            </w:pPr>
            <w:r>
              <w:rPr>
                <w:rFonts w:ascii="Segoe UI Symbol" w:eastAsia="Segoe UI Symbol" w:hAnsi="Segoe UI Symbol" w:cs="Segoe UI Symbol"/>
              </w:rPr>
              <w:t>☐</w:t>
            </w:r>
            <w:r>
              <w:t xml:space="preserve"> </w:t>
            </w:r>
          </w:p>
        </w:tc>
      </w:tr>
    </w:tbl>
    <w:p w14:paraId="70AD024E" w14:textId="77777777" w:rsidR="004736AE" w:rsidRDefault="004736AE">
      <w:pPr>
        <w:spacing w:line="259" w:lineRule="auto"/>
      </w:pPr>
      <w:r>
        <w:t xml:space="preserve"> </w:t>
      </w:r>
    </w:p>
    <w:tbl>
      <w:tblPr>
        <w:tblStyle w:val="TableGrid0"/>
        <w:tblW w:w="10448" w:type="dxa"/>
        <w:tblInd w:w="-1081" w:type="dxa"/>
        <w:tblCellMar>
          <w:top w:w="64" w:type="dxa"/>
          <w:left w:w="107" w:type="dxa"/>
          <w:right w:w="82" w:type="dxa"/>
        </w:tblCellMar>
        <w:tblLook w:val="04A0" w:firstRow="1" w:lastRow="0" w:firstColumn="1" w:lastColumn="0" w:noHBand="0" w:noVBand="1"/>
      </w:tblPr>
      <w:tblGrid>
        <w:gridCol w:w="559"/>
        <w:gridCol w:w="3251"/>
        <w:gridCol w:w="6638"/>
      </w:tblGrid>
      <w:tr w:rsidR="004736AE" w14:paraId="47A5A9A9" w14:textId="77777777" w:rsidTr="008A1278">
        <w:trPr>
          <w:trHeight w:val="567"/>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83E6957" w14:textId="77777777" w:rsidR="004736AE" w:rsidRDefault="004736AE">
            <w:pPr>
              <w:spacing w:line="259" w:lineRule="auto"/>
            </w:pPr>
            <w:r>
              <w:t xml:space="preserve">3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tcPr>
          <w:p w14:paraId="4D5C03F3" w14:textId="77777777" w:rsidR="004736AE" w:rsidRDefault="004736AE">
            <w:pPr>
              <w:spacing w:line="259" w:lineRule="auto"/>
              <w:ind w:left="1"/>
            </w:pPr>
            <w:r>
              <w:t xml:space="preserve">Institute/Academic Discipline/Centre: </w:t>
            </w:r>
          </w:p>
        </w:tc>
        <w:tc>
          <w:tcPr>
            <w:tcW w:w="6638" w:type="dxa"/>
            <w:tcBorders>
              <w:top w:val="single" w:sz="5" w:space="0" w:color="000000"/>
              <w:left w:val="single" w:sz="5" w:space="0" w:color="000000"/>
              <w:bottom w:val="single" w:sz="5" w:space="0" w:color="000000"/>
              <w:right w:val="single" w:sz="5" w:space="0" w:color="000000"/>
            </w:tcBorders>
          </w:tcPr>
          <w:p w14:paraId="5E1056D8" w14:textId="77777777" w:rsidR="004736AE" w:rsidRDefault="004736AE">
            <w:pPr>
              <w:spacing w:line="259" w:lineRule="auto"/>
              <w:ind w:left="3"/>
            </w:pPr>
            <w:r>
              <w:t xml:space="preserve"> </w:t>
            </w:r>
          </w:p>
          <w:p w14:paraId="33E086F1" w14:textId="77777777" w:rsidR="004736AE" w:rsidRDefault="004736AE">
            <w:pPr>
              <w:spacing w:line="259" w:lineRule="auto"/>
              <w:ind w:left="3"/>
            </w:pPr>
            <w:r>
              <w:t xml:space="preserve">IEH / Humanities and Social Sciences </w:t>
            </w:r>
          </w:p>
        </w:tc>
      </w:tr>
      <w:tr w:rsidR="004736AE" w14:paraId="43E86840" w14:textId="77777777" w:rsidTr="008A1278">
        <w:trPr>
          <w:trHeight w:val="565"/>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96A97A1" w14:textId="77777777" w:rsidR="004736AE" w:rsidRDefault="004736AE">
            <w:pPr>
              <w:spacing w:line="259" w:lineRule="auto"/>
            </w:pPr>
            <w:r>
              <w:t xml:space="preserve">4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4947D028" w14:textId="77777777" w:rsidR="004736AE" w:rsidRDefault="004736AE">
            <w:pPr>
              <w:spacing w:line="259" w:lineRule="auto"/>
              <w:ind w:left="1"/>
            </w:pPr>
            <w:r>
              <w:t xml:space="preserve">Campus: </w:t>
            </w:r>
          </w:p>
        </w:tc>
        <w:tc>
          <w:tcPr>
            <w:tcW w:w="6638" w:type="dxa"/>
            <w:tcBorders>
              <w:top w:val="single" w:sz="5" w:space="0" w:color="000000"/>
              <w:left w:val="single" w:sz="5" w:space="0" w:color="000000"/>
              <w:bottom w:val="single" w:sz="5" w:space="0" w:color="000000"/>
              <w:right w:val="single" w:sz="5" w:space="0" w:color="000000"/>
            </w:tcBorders>
          </w:tcPr>
          <w:p w14:paraId="6309721C" w14:textId="77777777" w:rsidR="004736AE" w:rsidRDefault="004736AE">
            <w:pPr>
              <w:spacing w:line="259" w:lineRule="auto"/>
              <w:ind w:left="3"/>
            </w:pPr>
            <w:r>
              <w:t xml:space="preserve"> </w:t>
            </w:r>
          </w:p>
          <w:p w14:paraId="7C6B855E" w14:textId="77777777" w:rsidR="004736AE" w:rsidRDefault="004736AE">
            <w:pPr>
              <w:spacing w:line="259" w:lineRule="auto"/>
              <w:ind w:left="3"/>
            </w:pPr>
            <w:r>
              <w:t xml:space="preserve">Carmarthen </w:t>
            </w:r>
          </w:p>
        </w:tc>
      </w:tr>
      <w:tr w:rsidR="004736AE" w14:paraId="6C01B592" w14:textId="77777777" w:rsidTr="008A1278">
        <w:trPr>
          <w:trHeight w:val="567"/>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45F437E4" w14:textId="77777777" w:rsidR="004736AE" w:rsidRDefault="004736AE">
            <w:pPr>
              <w:spacing w:line="259" w:lineRule="auto"/>
            </w:pPr>
            <w:r>
              <w:t xml:space="preserve">5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4510FB19" w14:textId="77777777" w:rsidR="004736AE" w:rsidRDefault="004736AE">
            <w:pPr>
              <w:spacing w:line="259" w:lineRule="auto"/>
              <w:ind w:left="1"/>
            </w:pPr>
            <w:r>
              <w:t xml:space="preserve">E-mail address: </w:t>
            </w:r>
          </w:p>
        </w:tc>
        <w:tc>
          <w:tcPr>
            <w:tcW w:w="6638" w:type="dxa"/>
            <w:tcBorders>
              <w:top w:val="single" w:sz="5" w:space="0" w:color="000000"/>
              <w:left w:val="single" w:sz="5" w:space="0" w:color="000000"/>
              <w:bottom w:val="single" w:sz="5" w:space="0" w:color="000000"/>
              <w:right w:val="single" w:sz="5" w:space="0" w:color="000000"/>
            </w:tcBorders>
          </w:tcPr>
          <w:p w14:paraId="377DBCAF" w14:textId="77777777" w:rsidR="004736AE" w:rsidRDefault="004736AE">
            <w:pPr>
              <w:spacing w:line="259" w:lineRule="auto"/>
              <w:ind w:left="3"/>
            </w:pPr>
            <w:r>
              <w:t xml:space="preserve"> </w:t>
            </w:r>
          </w:p>
          <w:p w14:paraId="6DBC4DCD" w14:textId="77777777" w:rsidR="004736AE" w:rsidRDefault="004736AE">
            <w:pPr>
              <w:spacing w:line="259" w:lineRule="auto"/>
              <w:ind w:left="3"/>
            </w:pPr>
            <w:r>
              <w:t xml:space="preserve">1805211@student.uwtsd.ac.uk </w:t>
            </w:r>
          </w:p>
        </w:tc>
      </w:tr>
      <w:tr w:rsidR="004736AE" w14:paraId="08B13CF3" w14:textId="77777777" w:rsidTr="008A1278">
        <w:trPr>
          <w:trHeight w:val="568"/>
        </w:trPr>
        <w:tc>
          <w:tcPr>
            <w:tcW w:w="559" w:type="dxa"/>
            <w:tcBorders>
              <w:top w:val="single" w:sz="5" w:space="0" w:color="000000"/>
              <w:left w:val="single" w:sz="5" w:space="0" w:color="000000"/>
              <w:bottom w:val="single" w:sz="2" w:space="0" w:color="BFBFBF"/>
              <w:right w:val="single" w:sz="5" w:space="0" w:color="000000"/>
            </w:tcBorders>
            <w:shd w:val="clear" w:color="auto" w:fill="F2F2F2"/>
            <w:vAlign w:val="center"/>
          </w:tcPr>
          <w:p w14:paraId="189F84DF" w14:textId="77777777" w:rsidR="004736AE" w:rsidRDefault="004736AE">
            <w:pPr>
              <w:spacing w:line="259" w:lineRule="auto"/>
            </w:pPr>
            <w:r>
              <w:t xml:space="preserve">6 </w:t>
            </w:r>
          </w:p>
        </w:tc>
        <w:tc>
          <w:tcPr>
            <w:tcW w:w="3251" w:type="dxa"/>
            <w:tcBorders>
              <w:top w:val="single" w:sz="5" w:space="0" w:color="000000"/>
              <w:left w:val="single" w:sz="5" w:space="0" w:color="000000"/>
              <w:bottom w:val="single" w:sz="2" w:space="0" w:color="BFBFBF"/>
              <w:right w:val="single" w:sz="5" w:space="0" w:color="000000"/>
            </w:tcBorders>
            <w:shd w:val="clear" w:color="auto" w:fill="F2F2F2"/>
            <w:vAlign w:val="center"/>
          </w:tcPr>
          <w:p w14:paraId="3AB928F7" w14:textId="77777777" w:rsidR="004736AE" w:rsidRDefault="004736AE">
            <w:pPr>
              <w:spacing w:line="259" w:lineRule="auto"/>
              <w:ind w:left="1"/>
            </w:pPr>
            <w:r>
              <w:t xml:space="preserve">Contact Telephone Number: </w:t>
            </w:r>
          </w:p>
        </w:tc>
        <w:tc>
          <w:tcPr>
            <w:tcW w:w="6638" w:type="dxa"/>
            <w:tcBorders>
              <w:top w:val="single" w:sz="5" w:space="0" w:color="000000"/>
              <w:left w:val="single" w:sz="5" w:space="0" w:color="000000"/>
              <w:bottom w:val="single" w:sz="2" w:space="0" w:color="BFBFBF"/>
              <w:right w:val="single" w:sz="5" w:space="0" w:color="000000"/>
            </w:tcBorders>
          </w:tcPr>
          <w:p w14:paraId="6C657048" w14:textId="77777777" w:rsidR="004736AE" w:rsidRDefault="004736AE">
            <w:pPr>
              <w:spacing w:line="259" w:lineRule="auto"/>
              <w:ind w:left="3"/>
            </w:pPr>
            <w:r>
              <w:t xml:space="preserve"> </w:t>
            </w:r>
          </w:p>
          <w:p w14:paraId="0A917139" w14:textId="77777777" w:rsidR="004736AE" w:rsidRDefault="004736AE">
            <w:pPr>
              <w:spacing w:line="259" w:lineRule="auto"/>
              <w:ind w:left="3"/>
            </w:pPr>
            <w:r>
              <w:t xml:space="preserve">07957200412 </w:t>
            </w:r>
          </w:p>
        </w:tc>
      </w:tr>
      <w:tr w:rsidR="004736AE" w14:paraId="0852C0F7" w14:textId="77777777" w:rsidTr="008A1278">
        <w:trPr>
          <w:trHeight w:val="291"/>
        </w:trPr>
        <w:tc>
          <w:tcPr>
            <w:tcW w:w="559" w:type="dxa"/>
            <w:tcBorders>
              <w:top w:val="single" w:sz="2" w:space="0" w:color="BFBFBF"/>
              <w:left w:val="single" w:sz="5" w:space="0" w:color="000000"/>
              <w:bottom w:val="single" w:sz="5" w:space="0" w:color="000000"/>
              <w:right w:val="single" w:sz="5" w:space="0" w:color="000000"/>
            </w:tcBorders>
            <w:shd w:val="clear" w:color="auto" w:fill="BFBFBF"/>
          </w:tcPr>
          <w:p w14:paraId="127BF452" w14:textId="77777777" w:rsidR="004736AE" w:rsidRDefault="004736AE">
            <w:pPr>
              <w:spacing w:line="259" w:lineRule="auto"/>
            </w:pPr>
            <w:r>
              <w:rPr>
                <w:rFonts w:ascii="Times New Roman" w:eastAsia="Times New Roman" w:hAnsi="Times New Roman" w:cs="Times New Roman"/>
                <w:b/>
                <w:i/>
              </w:rPr>
              <w:t xml:space="preserve"> </w:t>
            </w:r>
          </w:p>
        </w:tc>
        <w:tc>
          <w:tcPr>
            <w:tcW w:w="3251" w:type="dxa"/>
            <w:tcBorders>
              <w:top w:val="single" w:sz="2" w:space="0" w:color="BFBFBF"/>
              <w:left w:val="single" w:sz="5" w:space="0" w:color="000000"/>
              <w:bottom w:val="single" w:sz="5" w:space="0" w:color="000000"/>
              <w:right w:val="nil"/>
            </w:tcBorders>
            <w:shd w:val="clear" w:color="auto" w:fill="BFBFBF"/>
          </w:tcPr>
          <w:p w14:paraId="3858B08D" w14:textId="77777777" w:rsidR="004736AE" w:rsidRDefault="004736AE">
            <w:pPr>
              <w:spacing w:line="259" w:lineRule="auto"/>
              <w:ind w:left="1"/>
            </w:pPr>
            <w:r>
              <w:rPr>
                <w:rFonts w:ascii="Times New Roman" w:eastAsia="Times New Roman" w:hAnsi="Times New Roman" w:cs="Times New Roman"/>
                <w:b/>
                <w:i/>
              </w:rPr>
              <w:t>For students:</w:t>
            </w:r>
            <w:r>
              <w:t xml:space="preserve"> </w:t>
            </w:r>
          </w:p>
        </w:tc>
        <w:tc>
          <w:tcPr>
            <w:tcW w:w="6638" w:type="dxa"/>
            <w:tcBorders>
              <w:top w:val="single" w:sz="2" w:space="0" w:color="BFBFBF"/>
              <w:left w:val="nil"/>
              <w:bottom w:val="single" w:sz="5" w:space="0" w:color="000000"/>
              <w:right w:val="single" w:sz="5" w:space="0" w:color="000000"/>
            </w:tcBorders>
            <w:shd w:val="clear" w:color="auto" w:fill="BFBFBF"/>
          </w:tcPr>
          <w:p w14:paraId="3D79E4FE" w14:textId="77777777" w:rsidR="004736AE" w:rsidRDefault="004736AE">
            <w:pPr>
              <w:spacing w:after="160" w:line="259" w:lineRule="auto"/>
            </w:pPr>
          </w:p>
        </w:tc>
      </w:tr>
      <w:tr w:rsidR="004736AE" w14:paraId="3C5F2765" w14:textId="77777777" w:rsidTr="008A1278">
        <w:trPr>
          <w:trHeight w:val="529"/>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69C16B4A" w14:textId="77777777" w:rsidR="004736AE" w:rsidRDefault="004736AE">
            <w:pPr>
              <w:spacing w:line="259" w:lineRule="auto"/>
            </w:pPr>
            <w:r>
              <w:t xml:space="preserve">7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C3DF27D" w14:textId="77777777" w:rsidR="004736AE" w:rsidRDefault="004736AE">
            <w:pPr>
              <w:spacing w:line="259" w:lineRule="auto"/>
              <w:ind w:left="1"/>
            </w:pPr>
            <w:r>
              <w:t xml:space="preserve">Student Number: </w:t>
            </w:r>
          </w:p>
        </w:tc>
        <w:tc>
          <w:tcPr>
            <w:tcW w:w="6638" w:type="dxa"/>
            <w:tcBorders>
              <w:top w:val="single" w:sz="5" w:space="0" w:color="000000"/>
              <w:left w:val="single" w:sz="5" w:space="0" w:color="000000"/>
              <w:bottom w:val="single" w:sz="5" w:space="0" w:color="000000"/>
              <w:right w:val="single" w:sz="5" w:space="0" w:color="000000"/>
            </w:tcBorders>
            <w:vAlign w:val="center"/>
          </w:tcPr>
          <w:p w14:paraId="2F8C81DF" w14:textId="77777777" w:rsidR="004736AE" w:rsidRDefault="004736AE">
            <w:pPr>
              <w:spacing w:line="259" w:lineRule="auto"/>
              <w:ind w:left="3"/>
            </w:pPr>
            <w:r>
              <w:t xml:space="preserve">1805211 </w:t>
            </w:r>
          </w:p>
        </w:tc>
      </w:tr>
      <w:tr w:rsidR="004736AE" w14:paraId="335BE8FB" w14:textId="77777777" w:rsidTr="008A1278">
        <w:trPr>
          <w:trHeight w:val="564"/>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2977304C" w14:textId="77777777" w:rsidR="004736AE" w:rsidRDefault="004736AE">
            <w:pPr>
              <w:spacing w:line="259" w:lineRule="auto"/>
            </w:pPr>
            <w:r>
              <w:t xml:space="preserve">8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5C84AEF2" w14:textId="77777777" w:rsidR="004736AE" w:rsidRDefault="004736AE">
            <w:pPr>
              <w:spacing w:line="259" w:lineRule="auto"/>
              <w:ind w:left="1"/>
            </w:pPr>
            <w:r>
              <w:t xml:space="preserve">Programme of Study: </w:t>
            </w:r>
          </w:p>
        </w:tc>
        <w:tc>
          <w:tcPr>
            <w:tcW w:w="6638" w:type="dxa"/>
            <w:tcBorders>
              <w:top w:val="single" w:sz="5" w:space="0" w:color="000000"/>
              <w:left w:val="single" w:sz="5" w:space="0" w:color="000000"/>
              <w:bottom w:val="single" w:sz="5" w:space="0" w:color="000000"/>
              <w:right w:val="single" w:sz="5" w:space="0" w:color="000000"/>
            </w:tcBorders>
            <w:vAlign w:val="center"/>
          </w:tcPr>
          <w:p w14:paraId="693863DC" w14:textId="77777777" w:rsidR="004736AE" w:rsidRDefault="004736AE">
            <w:pPr>
              <w:spacing w:line="259" w:lineRule="auto"/>
              <w:ind w:left="3"/>
            </w:pPr>
            <w:r>
              <w:t xml:space="preserve">MA Equity &amp; Diversity in Society </w:t>
            </w:r>
          </w:p>
        </w:tc>
      </w:tr>
      <w:tr w:rsidR="004736AE" w14:paraId="60136B90" w14:textId="77777777" w:rsidTr="008A1278">
        <w:trPr>
          <w:trHeight w:val="566"/>
        </w:trPr>
        <w:tc>
          <w:tcPr>
            <w:tcW w:w="559"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6805BAE6" w14:textId="77777777" w:rsidR="004736AE" w:rsidRDefault="004736AE">
            <w:pPr>
              <w:spacing w:line="259" w:lineRule="auto"/>
            </w:pPr>
            <w:r>
              <w:t xml:space="preserve">9 </w:t>
            </w:r>
          </w:p>
        </w:tc>
        <w:tc>
          <w:tcPr>
            <w:tcW w:w="3251" w:type="dxa"/>
            <w:tcBorders>
              <w:top w:val="single" w:sz="5" w:space="0" w:color="000000"/>
              <w:left w:val="single" w:sz="5" w:space="0" w:color="000000"/>
              <w:bottom w:val="single" w:sz="5" w:space="0" w:color="000000"/>
              <w:right w:val="single" w:sz="5" w:space="0" w:color="000000"/>
            </w:tcBorders>
            <w:shd w:val="clear" w:color="auto" w:fill="F2F2F2"/>
            <w:vAlign w:val="center"/>
          </w:tcPr>
          <w:p w14:paraId="3EE001F7" w14:textId="77777777" w:rsidR="004736AE" w:rsidRDefault="004736AE">
            <w:pPr>
              <w:spacing w:line="259" w:lineRule="auto"/>
              <w:ind w:left="1"/>
            </w:pPr>
            <w:r>
              <w:t xml:space="preserve">Director of Studies/Supervisor: </w:t>
            </w:r>
          </w:p>
        </w:tc>
        <w:tc>
          <w:tcPr>
            <w:tcW w:w="6638" w:type="dxa"/>
            <w:tcBorders>
              <w:top w:val="single" w:sz="5" w:space="0" w:color="000000"/>
              <w:left w:val="single" w:sz="5" w:space="0" w:color="000000"/>
              <w:bottom w:val="single" w:sz="5" w:space="0" w:color="000000"/>
              <w:right w:val="single" w:sz="5" w:space="0" w:color="000000"/>
            </w:tcBorders>
            <w:vAlign w:val="center"/>
          </w:tcPr>
          <w:p w14:paraId="32B83699" w14:textId="77777777" w:rsidR="004736AE" w:rsidRDefault="004736AE">
            <w:pPr>
              <w:spacing w:line="259" w:lineRule="auto"/>
              <w:ind w:left="3"/>
            </w:pPr>
            <w:r>
              <w:t xml:space="preserve">Sharon Cole </w:t>
            </w:r>
          </w:p>
        </w:tc>
      </w:tr>
    </w:tbl>
    <w:p w14:paraId="6412674D" w14:textId="77777777" w:rsidR="004736AE" w:rsidRDefault="004736AE">
      <w:pPr>
        <w:spacing w:line="259" w:lineRule="auto"/>
      </w:pPr>
      <w:r>
        <w:t xml:space="preserve"> </w:t>
      </w:r>
    </w:p>
    <w:p w14:paraId="3111D5B5" w14:textId="77777777" w:rsidR="004736AE" w:rsidRDefault="004736AE">
      <w:pPr>
        <w:spacing w:line="259" w:lineRule="auto"/>
      </w:pPr>
      <w:r>
        <w:rPr>
          <w:b/>
        </w:rPr>
        <w:t xml:space="preserve"> </w:t>
      </w:r>
    </w:p>
    <w:p w14:paraId="14404757" w14:textId="77777777" w:rsidR="004736AE" w:rsidRDefault="004736AE">
      <w:pPr>
        <w:spacing w:line="259" w:lineRule="auto"/>
      </w:pPr>
      <w:r>
        <w:rPr>
          <w:b/>
        </w:rPr>
        <w:t xml:space="preserve"> </w:t>
      </w:r>
    </w:p>
    <w:p w14:paraId="00FD8C22" w14:textId="77777777" w:rsidR="004736AE" w:rsidRDefault="004736AE">
      <w:pPr>
        <w:pStyle w:val="Heading1"/>
        <w:ind w:left="-5" w:right="19"/>
      </w:pPr>
      <w:bookmarkStart w:id="36" w:name="_Toc202633769"/>
      <w:r>
        <w:t>SECTION B: Approval for Research Activity</w:t>
      </w:r>
      <w:bookmarkEnd w:id="36"/>
      <w:r>
        <w:t xml:space="preserve"> </w:t>
      </w:r>
    </w:p>
    <w:tbl>
      <w:tblPr>
        <w:tblStyle w:val="TableGrid0"/>
        <w:tblW w:w="10479" w:type="dxa"/>
        <w:tblInd w:w="-1086" w:type="dxa"/>
        <w:tblCellMar>
          <w:top w:w="63" w:type="dxa"/>
          <w:left w:w="105" w:type="dxa"/>
          <w:right w:w="48" w:type="dxa"/>
        </w:tblCellMar>
        <w:tblLook w:val="04A0" w:firstRow="1" w:lastRow="0" w:firstColumn="1" w:lastColumn="0" w:noHBand="0" w:noVBand="1"/>
      </w:tblPr>
      <w:tblGrid>
        <w:gridCol w:w="560"/>
        <w:gridCol w:w="3693"/>
        <w:gridCol w:w="2541"/>
        <w:gridCol w:w="995"/>
        <w:gridCol w:w="850"/>
        <w:gridCol w:w="993"/>
        <w:gridCol w:w="847"/>
      </w:tblGrid>
      <w:tr w:rsidR="004736AE" w14:paraId="23A09738" w14:textId="77777777" w:rsidTr="008A1278">
        <w:trPr>
          <w:trHeight w:val="1115"/>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19F59852" w14:textId="77777777" w:rsidR="004736AE" w:rsidRDefault="004736AE">
            <w:pPr>
              <w:spacing w:line="259" w:lineRule="auto"/>
            </w:pPr>
            <w:r>
              <w:t xml:space="preserve">1 </w:t>
            </w:r>
          </w:p>
        </w:tc>
        <w:tc>
          <w:tcPr>
            <w:tcW w:w="6234" w:type="dxa"/>
            <w:gridSpan w:val="2"/>
            <w:tcBorders>
              <w:top w:val="single" w:sz="3" w:space="0" w:color="000000"/>
              <w:left w:val="single" w:sz="3" w:space="0" w:color="000000"/>
              <w:bottom w:val="single" w:sz="3" w:space="0" w:color="000000"/>
              <w:right w:val="single" w:sz="3" w:space="0" w:color="000000"/>
            </w:tcBorders>
            <w:shd w:val="clear" w:color="auto" w:fill="F2F2F2"/>
          </w:tcPr>
          <w:p w14:paraId="7DE13C75" w14:textId="77777777" w:rsidR="004736AE" w:rsidRDefault="004736AE">
            <w:pPr>
              <w:spacing w:line="259" w:lineRule="auto"/>
              <w:ind w:left="3"/>
            </w:pPr>
            <w:r>
              <w:t xml:space="preserve">Has the research activity received approval in principle? (please check the Guidance Notes as to the appropriate approval process for different levels of research by different categories of individual) </w:t>
            </w:r>
          </w:p>
        </w:tc>
        <w:tc>
          <w:tcPr>
            <w:tcW w:w="9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4D94276" w14:textId="77777777" w:rsidR="004736AE" w:rsidRDefault="004736AE">
            <w:pPr>
              <w:spacing w:line="259" w:lineRule="auto"/>
              <w:ind w:left="155"/>
            </w:pPr>
            <w:r>
              <w:rPr>
                <w:rFonts w:ascii="Times New Roman" w:eastAsia="Times New Roman" w:hAnsi="Times New Roman" w:cs="Times New Roman"/>
                <w:b/>
              </w:rPr>
              <w:t xml:space="preserve">YES </w:t>
            </w:r>
          </w:p>
        </w:tc>
        <w:tc>
          <w:tcPr>
            <w:tcW w:w="85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5DD784F4" w14:textId="77777777" w:rsidR="004736AE" w:rsidRDefault="004736AE">
            <w:pPr>
              <w:spacing w:line="259" w:lineRule="auto"/>
              <w:ind w:right="65"/>
              <w:jc w:val="center"/>
            </w:pPr>
            <w:r>
              <w:rPr>
                <w:rFonts w:ascii="Segoe UI Symbol" w:eastAsia="Segoe UI Symbol" w:hAnsi="Segoe UI Symbol" w:cs="Segoe UI Symbol"/>
              </w:rPr>
              <w:t>☒</w:t>
            </w:r>
            <w:r>
              <w:rPr>
                <w:rFonts w:ascii="Times New Roman" w:eastAsia="Times New Roman" w:hAnsi="Times New Roman" w:cs="Times New Roman"/>
                <w:b/>
              </w:rPr>
              <w:t xml:space="preserve"> </w:t>
            </w:r>
          </w:p>
        </w:tc>
        <w:tc>
          <w:tcPr>
            <w:tcW w:w="99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014678C" w14:textId="77777777" w:rsidR="004736AE" w:rsidRDefault="004736AE">
            <w:pPr>
              <w:spacing w:line="259" w:lineRule="auto"/>
              <w:ind w:right="59"/>
              <w:jc w:val="center"/>
            </w:pPr>
            <w:r>
              <w:rPr>
                <w:rFonts w:ascii="Times New Roman" w:eastAsia="Times New Roman" w:hAnsi="Times New Roman" w:cs="Times New Roman"/>
                <w:b/>
              </w:rPr>
              <w:t xml:space="preserve">NO </w:t>
            </w:r>
          </w:p>
        </w:tc>
        <w:tc>
          <w:tcPr>
            <w:tcW w:w="847"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9D536B6" w14:textId="77777777" w:rsidR="004736AE" w:rsidRDefault="004736AE">
            <w:pPr>
              <w:spacing w:line="259" w:lineRule="auto"/>
              <w:ind w:right="58"/>
              <w:jc w:val="center"/>
            </w:pPr>
            <w:r>
              <w:rPr>
                <w:rFonts w:ascii="Segoe UI Symbol" w:eastAsia="Segoe UI Symbol" w:hAnsi="Segoe UI Symbol" w:cs="Segoe UI Symbol"/>
              </w:rPr>
              <w:t>☐</w:t>
            </w:r>
            <w:r>
              <w:rPr>
                <w:rFonts w:ascii="Times New Roman" w:eastAsia="Times New Roman" w:hAnsi="Times New Roman" w:cs="Times New Roman"/>
                <w:b/>
              </w:rPr>
              <w:t xml:space="preserve"> </w:t>
            </w:r>
          </w:p>
        </w:tc>
      </w:tr>
      <w:tr w:rsidR="004736AE" w14:paraId="7FAC9E30" w14:textId="77777777" w:rsidTr="008A1278">
        <w:trPr>
          <w:trHeight w:val="284"/>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62D61489" w14:textId="77777777" w:rsidR="004736AE" w:rsidRDefault="004736AE">
            <w:pPr>
              <w:spacing w:line="259" w:lineRule="auto"/>
            </w:pPr>
            <w:r>
              <w:rPr>
                <w:rFonts w:ascii="Times New Roman" w:eastAsia="Times New Roman" w:hAnsi="Times New Roman" w:cs="Times New Roman"/>
                <w:b/>
              </w:rPr>
              <w:t xml:space="preserve"> </w:t>
            </w:r>
          </w:p>
        </w:tc>
        <w:tc>
          <w:tcPr>
            <w:tcW w:w="7229" w:type="dxa"/>
            <w:gridSpan w:val="3"/>
            <w:tcBorders>
              <w:top w:val="single" w:sz="3" w:space="0" w:color="000000"/>
              <w:left w:val="single" w:sz="3" w:space="0" w:color="000000"/>
              <w:bottom w:val="single" w:sz="3" w:space="0" w:color="000000"/>
              <w:right w:val="nil"/>
            </w:tcBorders>
            <w:shd w:val="clear" w:color="auto" w:fill="F2F2F2"/>
          </w:tcPr>
          <w:p w14:paraId="49DEB9C4" w14:textId="77777777" w:rsidR="004736AE" w:rsidRDefault="004736AE">
            <w:pPr>
              <w:spacing w:line="259" w:lineRule="auto"/>
              <w:ind w:left="3"/>
            </w:pPr>
            <w:r>
              <w:rPr>
                <w:rFonts w:ascii="Times New Roman" w:eastAsia="Times New Roman" w:hAnsi="Times New Roman" w:cs="Times New Roman"/>
                <w:b/>
              </w:rPr>
              <w:t xml:space="preserve"> </w:t>
            </w:r>
          </w:p>
        </w:tc>
        <w:tc>
          <w:tcPr>
            <w:tcW w:w="850" w:type="dxa"/>
            <w:tcBorders>
              <w:top w:val="single" w:sz="3" w:space="0" w:color="000000"/>
              <w:left w:val="nil"/>
              <w:bottom w:val="single" w:sz="3" w:space="0" w:color="000000"/>
              <w:right w:val="single" w:sz="3" w:space="0" w:color="000000"/>
            </w:tcBorders>
            <w:shd w:val="clear" w:color="auto" w:fill="F2F2F2"/>
          </w:tcPr>
          <w:p w14:paraId="0089608F" w14:textId="77777777" w:rsidR="004736AE" w:rsidRDefault="004736AE">
            <w:pPr>
              <w:spacing w:after="160" w:line="259" w:lineRule="auto"/>
            </w:pPr>
          </w:p>
        </w:tc>
        <w:tc>
          <w:tcPr>
            <w:tcW w:w="1840" w:type="dxa"/>
            <w:gridSpan w:val="2"/>
            <w:tcBorders>
              <w:top w:val="single" w:sz="3" w:space="0" w:color="000000"/>
              <w:left w:val="single" w:sz="3" w:space="0" w:color="000000"/>
              <w:bottom w:val="single" w:sz="3" w:space="0" w:color="000000"/>
              <w:right w:val="single" w:sz="3" w:space="0" w:color="000000"/>
            </w:tcBorders>
            <w:shd w:val="clear" w:color="auto" w:fill="F2F2F2"/>
          </w:tcPr>
          <w:p w14:paraId="314A04F3" w14:textId="77777777" w:rsidR="004736AE" w:rsidRDefault="004736AE">
            <w:pPr>
              <w:spacing w:line="259" w:lineRule="auto"/>
              <w:ind w:right="54"/>
              <w:jc w:val="center"/>
            </w:pPr>
            <w:r>
              <w:rPr>
                <w:rFonts w:ascii="Times New Roman" w:eastAsia="Times New Roman" w:hAnsi="Times New Roman" w:cs="Times New Roman"/>
                <w:b/>
                <w:i/>
              </w:rPr>
              <w:t xml:space="preserve">Date </w:t>
            </w:r>
          </w:p>
        </w:tc>
      </w:tr>
      <w:tr w:rsidR="004736AE" w14:paraId="1EE7AFDB" w14:textId="77777777" w:rsidTr="008A1278">
        <w:trPr>
          <w:trHeight w:val="448"/>
        </w:trPr>
        <w:tc>
          <w:tcPr>
            <w:tcW w:w="560"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1C3DA0D2" w14:textId="77777777" w:rsidR="004736AE" w:rsidRDefault="004736AE">
            <w:pPr>
              <w:spacing w:line="259" w:lineRule="auto"/>
            </w:pPr>
            <w:r>
              <w:t xml:space="preserve">2 </w:t>
            </w:r>
          </w:p>
        </w:tc>
        <w:tc>
          <w:tcPr>
            <w:tcW w:w="3693"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034F6073" w14:textId="77777777" w:rsidR="004736AE" w:rsidRDefault="004736AE">
            <w:pPr>
              <w:spacing w:line="259" w:lineRule="auto"/>
              <w:ind w:left="3" w:right="61"/>
            </w:pPr>
            <w:r>
              <w:t xml:space="preserve">If </w:t>
            </w:r>
            <w:proofErr w:type="gramStart"/>
            <w:r>
              <w:t>Yes</w:t>
            </w:r>
            <w:proofErr w:type="gramEnd"/>
            <w:r>
              <w:t xml:space="preserve">, please indicate source of approval (and date where </w:t>
            </w:r>
            <w:r>
              <w:lastRenderedPageBreak/>
              <w:t>known):</w:t>
            </w:r>
            <w:r>
              <w:rPr>
                <w:rFonts w:ascii="Times New Roman" w:eastAsia="Times New Roman" w:hAnsi="Times New Roman" w:cs="Times New Roman"/>
                <w:i/>
                <w:color w:val="FF0000"/>
              </w:rPr>
              <w:t xml:space="preserve"> </w:t>
            </w:r>
            <w:r>
              <w:rPr>
                <w:rFonts w:ascii="Times New Roman" w:eastAsia="Times New Roman" w:hAnsi="Times New Roman" w:cs="Times New Roman"/>
                <w:b/>
                <w:i/>
              </w:rPr>
              <w:t>Approval in principle must be obtained from the relevant source prior to seeking ethical approval</w:t>
            </w:r>
            <w:r>
              <w:t xml:space="preserve"> </w:t>
            </w:r>
          </w:p>
        </w:tc>
        <w:tc>
          <w:tcPr>
            <w:tcW w:w="3536" w:type="dxa"/>
            <w:gridSpan w:val="2"/>
            <w:tcBorders>
              <w:top w:val="single" w:sz="3" w:space="0" w:color="000000"/>
              <w:left w:val="single" w:sz="3" w:space="0" w:color="000000"/>
              <w:bottom w:val="single" w:sz="3" w:space="0" w:color="000000"/>
              <w:right w:val="single" w:sz="3" w:space="0" w:color="000000"/>
            </w:tcBorders>
            <w:shd w:val="clear" w:color="auto" w:fill="F2F2F2"/>
          </w:tcPr>
          <w:p w14:paraId="1733CC2F" w14:textId="77777777" w:rsidR="004736AE" w:rsidRDefault="004736AE">
            <w:pPr>
              <w:spacing w:line="259" w:lineRule="auto"/>
              <w:ind w:left="3"/>
            </w:pPr>
            <w:r>
              <w:lastRenderedPageBreak/>
              <w:t xml:space="preserve">Research Degrees Committee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392CE797" w14:textId="77777777" w:rsidR="004736AE" w:rsidRDefault="004736AE">
            <w:pPr>
              <w:spacing w:line="259" w:lineRule="auto"/>
              <w:ind w:right="65"/>
              <w:jc w:val="center"/>
            </w:pPr>
            <w:r>
              <w:rPr>
                <w:rFonts w:ascii="Segoe UI Symbol" w:eastAsia="Segoe UI Symbol" w:hAnsi="Segoe UI Symbol" w:cs="Segoe UI Symbol"/>
              </w:rPr>
              <w:t>☐</w:t>
            </w:r>
            <w:r>
              <w:t xml:space="preserve"> </w:t>
            </w:r>
          </w:p>
        </w:tc>
        <w:tc>
          <w:tcPr>
            <w:tcW w:w="1840" w:type="dxa"/>
            <w:gridSpan w:val="2"/>
            <w:tcBorders>
              <w:top w:val="single" w:sz="3" w:space="0" w:color="000000"/>
              <w:left w:val="single" w:sz="3" w:space="0" w:color="000000"/>
              <w:bottom w:val="single" w:sz="3" w:space="0" w:color="000000"/>
              <w:right w:val="single" w:sz="3" w:space="0" w:color="000000"/>
            </w:tcBorders>
          </w:tcPr>
          <w:p w14:paraId="0ABD6566" w14:textId="77777777" w:rsidR="004736AE" w:rsidRDefault="004736AE">
            <w:pPr>
              <w:spacing w:line="259" w:lineRule="auto"/>
              <w:ind w:left="4"/>
              <w:jc w:val="center"/>
            </w:pPr>
            <w:r>
              <w:rPr>
                <w:rFonts w:ascii="Times New Roman" w:eastAsia="Times New Roman" w:hAnsi="Times New Roman" w:cs="Times New Roman"/>
                <w:b/>
              </w:rPr>
              <w:t xml:space="preserve"> </w:t>
            </w:r>
          </w:p>
        </w:tc>
      </w:tr>
      <w:tr w:rsidR="004736AE" w14:paraId="5C9CBF50" w14:textId="77777777" w:rsidTr="008A1278">
        <w:trPr>
          <w:trHeight w:val="424"/>
        </w:trPr>
        <w:tc>
          <w:tcPr>
            <w:tcW w:w="0" w:type="auto"/>
            <w:vMerge/>
            <w:tcBorders>
              <w:top w:val="nil"/>
              <w:left w:val="single" w:sz="3" w:space="0" w:color="000000"/>
              <w:bottom w:val="nil"/>
              <w:right w:val="single" w:sz="3" w:space="0" w:color="000000"/>
            </w:tcBorders>
          </w:tcPr>
          <w:p w14:paraId="39522812" w14:textId="77777777" w:rsidR="004736AE" w:rsidRDefault="004736AE">
            <w:pPr>
              <w:spacing w:after="160" w:line="259" w:lineRule="auto"/>
            </w:pPr>
          </w:p>
        </w:tc>
        <w:tc>
          <w:tcPr>
            <w:tcW w:w="0" w:type="auto"/>
            <w:vMerge/>
            <w:tcBorders>
              <w:top w:val="nil"/>
              <w:left w:val="single" w:sz="3" w:space="0" w:color="000000"/>
              <w:bottom w:val="nil"/>
              <w:right w:val="single" w:sz="3" w:space="0" w:color="000000"/>
            </w:tcBorders>
          </w:tcPr>
          <w:p w14:paraId="1FD80745" w14:textId="77777777" w:rsidR="004736AE" w:rsidRDefault="004736AE">
            <w:pPr>
              <w:spacing w:after="160" w:line="259" w:lineRule="auto"/>
            </w:pPr>
          </w:p>
        </w:tc>
        <w:tc>
          <w:tcPr>
            <w:tcW w:w="3536" w:type="dxa"/>
            <w:gridSpan w:val="2"/>
            <w:tcBorders>
              <w:top w:val="single" w:sz="3" w:space="0" w:color="000000"/>
              <w:left w:val="single" w:sz="3" w:space="0" w:color="000000"/>
              <w:bottom w:val="single" w:sz="3" w:space="0" w:color="000000"/>
              <w:right w:val="single" w:sz="3" w:space="0" w:color="000000"/>
            </w:tcBorders>
            <w:shd w:val="clear" w:color="auto" w:fill="F2F2F2"/>
          </w:tcPr>
          <w:p w14:paraId="3D9B958B" w14:textId="77777777" w:rsidR="004736AE" w:rsidRDefault="004736AE">
            <w:pPr>
              <w:spacing w:line="259" w:lineRule="auto"/>
              <w:ind w:left="3"/>
            </w:pPr>
            <w:r>
              <w:t xml:space="preserve">Institute Research Committee </w:t>
            </w:r>
          </w:p>
        </w:tc>
        <w:tc>
          <w:tcPr>
            <w:tcW w:w="850" w:type="dxa"/>
            <w:tcBorders>
              <w:top w:val="single" w:sz="3" w:space="0" w:color="000000"/>
              <w:left w:val="single" w:sz="3" w:space="0" w:color="000000"/>
              <w:bottom w:val="single" w:sz="3" w:space="0" w:color="000000"/>
              <w:right w:val="single" w:sz="3" w:space="0" w:color="000000"/>
            </w:tcBorders>
            <w:shd w:val="clear" w:color="auto" w:fill="BFBFBF"/>
          </w:tcPr>
          <w:p w14:paraId="14C4C72C" w14:textId="77777777" w:rsidR="004736AE" w:rsidRDefault="004736AE">
            <w:pPr>
              <w:spacing w:line="259" w:lineRule="auto"/>
              <w:ind w:right="65"/>
              <w:jc w:val="center"/>
            </w:pPr>
            <w:r>
              <w:rPr>
                <w:rFonts w:ascii="Segoe UI Symbol" w:eastAsia="Segoe UI Symbol" w:hAnsi="Segoe UI Symbol" w:cs="Segoe UI Symbol"/>
              </w:rPr>
              <w:t>☐</w:t>
            </w:r>
            <w:r>
              <w:t xml:space="preserve"> </w:t>
            </w:r>
          </w:p>
        </w:tc>
        <w:tc>
          <w:tcPr>
            <w:tcW w:w="1840" w:type="dxa"/>
            <w:gridSpan w:val="2"/>
            <w:tcBorders>
              <w:top w:val="single" w:sz="3" w:space="0" w:color="000000"/>
              <w:left w:val="single" w:sz="3" w:space="0" w:color="000000"/>
              <w:bottom w:val="single" w:sz="3" w:space="0" w:color="000000"/>
              <w:right w:val="single" w:sz="3" w:space="0" w:color="000000"/>
            </w:tcBorders>
          </w:tcPr>
          <w:p w14:paraId="5C199602" w14:textId="77777777" w:rsidR="004736AE" w:rsidRDefault="004736AE">
            <w:pPr>
              <w:spacing w:line="259" w:lineRule="auto"/>
              <w:ind w:left="4"/>
              <w:jc w:val="center"/>
            </w:pPr>
            <w:r>
              <w:rPr>
                <w:rFonts w:ascii="Times New Roman" w:eastAsia="Times New Roman" w:hAnsi="Times New Roman" w:cs="Times New Roman"/>
                <w:b/>
              </w:rPr>
              <w:t xml:space="preserve"> </w:t>
            </w:r>
          </w:p>
        </w:tc>
      </w:tr>
      <w:tr w:rsidR="004736AE" w14:paraId="77F171B7" w14:textId="77777777" w:rsidTr="008A1278">
        <w:trPr>
          <w:trHeight w:val="558"/>
        </w:trPr>
        <w:tc>
          <w:tcPr>
            <w:tcW w:w="0" w:type="auto"/>
            <w:vMerge/>
            <w:tcBorders>
              <w:top w:val="nil"/>
              <w:left w:val="single" w:sz="3" w:space="0" w:color="000000"/>
              <w:bottom w:val="single" w:sz="3" w:space="0" w:color="000000"/>
              <w:right w:val="single" w:sz="3" w:space="0" w:color="000000"/>
            </w:tcBorders>
          </w:tcPr>
          <w:p w14:paraId="0464522F" w14:textId="77777777" w:rsidR="004736AE" w:rsidRDefault="004736AE">
            <w:pPr>
              <w:spacing w:after="160" w:line="259" w:lineRule="auto"/>
            </w:pPr>
          </w:p>
        </w:tc>
        <w:tc>
          <w:tcPr>
            <w:tcW w:w="0" w:type="auto"/>
            <w:vMerge/>
            <w:tcBorders>
              <w:top w:val="nil"/>
              <w:left w:val="single" w:sz="3" w:space="0" w:color="000000"/>
              <w:bottom w:val="single" w:sz="3" w:space="0" w:color="000000"/>
              <w:right w:val="single" w:sz="3" w:space="0" w:color="000000"/>
            </w:tcBorders>
          </w:tcPr>
          <w:p w14:paraId="17B17AB1" w14:textId="77777777" w:rsidR="004736AE" w:rsidRDefault="004736AE">
            <w:pPr>
              <w:spacing w:after="160" w:line="259" w:lineRule="auto"/>
            </w:pPr>
          </w:p>
        </w:tc>
        <w:tc>
          <w:tcPr>
            <w:tcW w:w="3536" w:type="dxa"/>
            <w:gridSpan w:val="2"/>
            <w:tcBorders>
              <w:top w:val="single" w:sz="3" w:space="0" w:color="000000"/>
              <w:left w:val="single" w:sz="3" w:space="0" w:color="000000"/>
              <w:bottom w:val="single" w:sz="3" w:space="0" w:color="000000"/>
              <w:right w:val="single" w:sz="3" w:space="0" w:color="000000"/>
            </w:tcBorders>
            <w:shd w:val="clear" w:color="auto" w:fill="F2F2F2"/>
          </w:tcPr>
          <w:p w14:paraId="0EBC92D3" w14:textId="77777777" w:rsidR="004736AE" w:rsidRDefault="004736AE">
            <w:pPr>
              <w:spacing w:line="259" w:lineRule="auto"/>
              <w:ind w:left="3"/>
            </w:pPr>
            <w:r>
              <w:t xml:space="preserve">Other (write in) Supervisor </w:t>
            </w:r>
          </w:p>
          <w:p w14:paraId="735956CE" w14:textId="77777777" w:rsidR="004736AE" w:rsidRDefault="004736AE">
            <w:pPr>
              <w:spacing w:line="259" w:lineRule="auto"/>
              <w:ind w:left="3"/>
            </w:pPr>
            <w:r>
              <w:t xml:space="preserve"> </w:t>
            </w:r>
          </w:p>
        </w:tc>
        <w:tc>
          <w:tcPr>
            <w:tcW w:w="85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56418D8" w14:textId="77777777" w:rsidR="004736AE" w:rsidRDefault="004736AE">
            <w:pPr>
              <w:spacing w:line="259" w:lineRule="auto"/>
              <w:ind w:right="65"/>
              <w:jc w:val="center"/>
            </w:pPr>
            <w:r>
              <w:rPr>
                <w:rFonts w:ascii="Segoe UI Symbol" w:eastAsia="Segoe UI Symbol" w:hAnsi="Segoe UI Symbol" w:cs="Segoe UI Symbol"/>
              </w:rPr>
              <w:t>☒</w:t>
            </w:r>
            <w:r>
              <w:t xml:space="preserve"> </w:t>
            </w:r>
          </w:p>
        </w:tc>
        <w:tc>
          <w:tcPr>
            <w:tcW w:w="1840" w:type="dxa"/>
            <w:gridSpan w:val="2"/>
            <w:tcBorders>
              <w:top w:val="single" w:sz="3" w:space="0" w:color="000000"/>
              <w:left w:val="single" w:sz="3" w:space="0" w:color="000000"/>
              <w:bottom w:val="single" w:sz="3" w:space="0" w:color="000000"/>
              <w:right w:val="single" w:sz="3" w:space="0" w:color="000000"/>
            </w:tcBorders>
            <w:vAlign w:val="center"/>
          </w:tcPr>
          <w:p w14:paraId="2C19E1A0" w14:textId="77777777" w:rsidR="004736AE" w:rsidRDefault="004736AE">
            <w:pPr>
              <w:spacing w:line="259" w:lineRule="auto"/>
              <w:ind w:left="4"/>
              <w:jc w:val="center"/>
            </w:pPr>
            <w:r>
              <w:rPr>
                <w:rFonts w:ascii="Times New Roman" w:eastAsia="Times New Roman" w:hAnsi="Times New Roman" w:cs="Times New Roman"/>
                <w:b/>
              </w:rPr>
              <w:t xml:space="preserve"> </w:t>
            </w:r>
          </w:p>
        </w:tc>
      </w:tr>
    </w:tbl>
    <w:p w14:paraId="04A47B56" w14:textId="77777777" w:rsidR="004736AE" w:rsidRDefault="004736AE">
      <w:pPr>
        <w:spacing w:after="216" w:line="259" w:lineRule="auto"/>
      </w:pPr>
      <w:r>
        <w:t xml:space="preserve"> </w:t>
      </w:r>
    </w:p>
    <w:p w14:paraId="351C3D7A" w14:textId="77777777" w:rsidR="004736AE" w:rsidRDefault="004736AE">
      <w:pPr>
        <w:pStyle w:val="Heading1"/>
        <w:ind w:left="-5" w:right="19"/>
      </w:pPr>
      <w:bookmarkStart w:id="37" w:name="_Toc202633770"/>
      <w:r>
        <w:t>SECTION C:  Internal and External Ethical Guidance Materials</w:t>
      </w:r>
      <w:bookmarkEnd w:id="37"/>
      <w:r>
        <w:t xml:space="preserve"> </w:t>
      </w:r>
    </w:p>
    <w:tbl>
      <w:tblPr>
        <w:tblStyle w:val="TableGrid0"/>
        <w:tblW w:w="10479" w:type="dxa"/>
        <w:tblInd w:w="-1086" w:type="dxa"/>
        <w:tblCellMar>
          <w:top w:w="62" w:type="dxa"/>
          <w:left w:w="105" w:type="dxa"/>
          <w:right w:w="276" w:type="dxa"/>
        </w:tblCellMar>
        <w:tblLook w:val="04A0" w:firstRow="1" w:lastRow="0" w:firstColumn="1" w:lastColumn="0" w:noHBand="0" w:noVBand="1"/>
      </w:tblPr>
      <w:tblGrid>
        <w:gridCol w:w="561"/>
        <w:gridCol w:w="8788"/>
        <w:gridCol w:w="1130"/>
      </w:tblGrid>
      <w:tr w:rsidR="004736AE" w14:paraId="220FE1E4" w14:textId="77777777" w:rsidTr="008A1278">
        <w:trPr>
          <w:trHeight w:val="1389"/>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176F43BF" w14:textId="77777777" w:rsidR="004736AE" w:rsidRDefault="004736AE">
            <w:pPr>
              <w:spacing w:line="259" w:lineRule="auto"/>
            </w:pPr>
            <w:r>
              <w:t xml:space="preserve"> </w:t>
            </w:r>
          </w:p>
        </w:tc>
        <w:tc>
          <w:tcPr>
            <w:tcW w:w="9918" w:type="dxa"/>
            <w:gridSpan w:val="2"/>
            <w:tcBorders>
              <w:top w:val="single" w:sz="3" w:space="0" w:color="000000"/>
              <w:left w:val="single" w:sz="3" w:space="0" w:color="000000"/>
              <w:bottom w:val="single" w:sz="3" w:space="0" w:color="000000"/>
              <w:right w:val="single" w:sz="3" w:space="0" w:color="000000"/>
            </w:tcBorders>
            <w:shd w:val="clear" w:color="auto" w:fill="F2F2F2"/>
          </w:tcPr>
          <w:p w14:paraId="2286A25F" w14:textId="77777777" w:rsidR="004736AE" w:rsidRDefault="004736AE">
            <w:pPr>
              <w:spacing w:line="259" w:lineRule="auto"/>
              <w:ind w:left="3"/>
            </w:pPr>
            <w:r>
              <w:t xml:space="preserve">Please list the core ethical guidance documents that have been referred to during the completion of this form (including any discipline-specific codes of research ethics, location-specific codes of research ethics, </w:t>
            </w:r>
            <w:proofErr w:type="gramStart"/>
            <w:r>
              <w:t>and also</w:t>
            </w:r>
            <w:proofErr w:type="gramEnd"/>
            <w:r>
              <w:t xml:space="preserve"> any specific ethical guidance relating to the proposed methodology).  Please tick to confirm that your research proposal adheres to these codes and guidelines. You may add rows to this table if needed. </w:t>
            </w:r>
          </w:p>
        </w:tc>
      </w:tr>
      <w:tr w:rsidR="004736AE" w14:paraId="02095FF6" w14:textId="77777777" w:rsidTr="008A1278">
        <w:trPr>
          <w:trHeight w:val="364"/>
        </w:trPr>
        <w:tc>
          <w:tcPr>
            <w:tcW w:w="561" w:type="dxa"/>
            <w:tcBorders>
              <w:top w:val="single" w:sz="3" w:space="0" w:color="000000"/>
              <w:left w:val="single" w:sz="3" w:space="0" w:color="000000"/>
              <w:bottom w:val="single" w:sz="3" w:space="0" w:color="000000"/>
              <w:right w:val="single" w:sz="3" w:space="0" w:color="000000"/>
            </w:tcBorders>
          </w:tcPr>
          <w:p w14:paraId="5659B753" w14:textId="77777777" w:rsidR="004736AE" w:rsidRDefault="004736AE">
            <w:pPr>
              <w:spacing w:line="259" w:lineRule="auto"/>
            </w:pPr>
            <w:r>
              <w:t xml:space="preserve">1 </w:t>
            </w:r>
          </w:p>
        </w:tc>
        <w:tc>
          <w:tcPr>
            <w:tcW w:w="8788" w:type="dxa"/>
            <w:tcBorders>
              <w:top w:val="single" w:sz="3" w:space="0" w:color="000000"/>
              <w:left w:val="single" w:sz="3" w:space="0" w:color="000000"/>
              <w:bottom w:val="single" w:sz="3" w:space="0" w:color="000000"/>
              <w:right w:val="single" w:sz="3" w:space="0" w:color="000000"/>
            </w:tcBorders>
          </w:tcPr>
          <w:p w14:paraId="4ADAE0A4" w14:textId="77777777" w:rsidR="004736AE" w:rsidRDefault="004736AE">
            <w:pPr>
              <w:spacing w:line="259" w:lineRule="auto"/>
              <w:ind w:left="3"/>
            </w:pPr>
            <w:r>
              <w:rPr>
                <w:rFonts w:ascii="Times New Roman" w:eastAsia="Times New Roman" w:hAnsi="Times New Roman" w:cs="Times New Roman"/>
                <w:b/>
              </w:rPr>
              <w:t xml:space="preserve">UWTSD Research Ethics &amp; Integrity Code of Practice </w:t>
            </w:r>
          </w:p>
        </w:tc>
        <w:tc>
          <w:tcPr>
            <w:tcW w:w="1130" w:type="dxa"/>
            <w:tcBorders>
              <w:top w:val="single" w:sz="3" w:space="0" w:color="000000"/>
              <w:left w:val="single" w:sz="3" w:space="0" w:color="000000"/>
              <w:bottom w:val="single" w:sz="3" w:space="0" w:color="000000"/>
              <w:right w:val="single" w:sz="3" w:space="0" w:color="000000"/>
            </w:tcBorders>
            <w:shd w:val="clear" w:color="auto" w:fill="BFBFBF"/>
          </w:tcPr>
          <w:p w14:paraId="49E8C639" w14:textId="77777777" w:rsidR="004736AE" w:rsidRDefault="004736AE">
            <w:pPr>
              <w:spacing w:line="259" w:lineRule="auto"/>
              <w:ind w:left="165"/>
              <w:jc w:val="center"/>
            </w:pPr>
            <w:r>
              <w:rPr>
                <w:rFonts w:ascii="Segoe UI Symbol" w:eastAsia="Segoe UI Symbol" w:hAnsi="Segoe UI Symbol" w:cs="Segoe UI Symbol"/>
              </w:rPr>
              <w:t>☒</w:t>
            </w:r>
            <w:r>
              <w:t xml:space="preserve"> </w:t>
            </w:r>
          </w:p>
        </w:tc>
      </w:tr>
      <w:tr w:rsidR="004736AE" w14:paraId="67901657" w14:textId="77777777" w:rsidTr="008A1278">
        <w:trPr>
          <w:trHeight w:val="428"/>
        </w:trPr>
        <w:tc>
          <w:tcPr>
            <w:tcW w:w="561" w:type="dxa"/>
            <w:tcBorders>
              <w:top w:val="single" w:sz="3" w:space="0" w:color="000000"/>
              <w:left w:val="single" w:sz="3" w:space="0" w:color="000000"/>
              <w:bottom w:val="single" w:sz="3" w:space="0" w:color="000000"/>
              <w:right w:val="single" w:sz="3" w:space="0" w:color="000000"/>
            </w:tcBorders>
          </w:tcPr>
          <w:p w14:paraId="3CB31F62" w14:textId="77777777" w:rsidR="004736AE" w:rsidRDefault="004736AE">
            <w:pPr>
              <w:spacing w:line="259" w:lineRule="auto"/>
            </w:pPr>
            <w:r>
              <w:t xml:space="preserve">2 </w:t>
            </w:r>
          </w:p>
        </w:tc>
        <w:tc>
          <w:tcPr>
            <w:tcW w:w="8788" w:type="dxa"/>
            <w:tcBorders>
              <w:top w:val="single" w:sz="3" w:space="0" w:color="000000"/>
              <w:left w:val="single" w:sz="3" w:space="0" w:color="000000"/>
              <w:bottom w:val="single" w:sz="3" w:space="0" w:color="000000"/>
              <w:right w:val="single" w:sz="3" w:space="0" w:color="000000"/>
            </w:tcBorders>
          </w:tcPr>
          <w:p w14:paraId="3EC7C33A" w14:textId="77777777" w:rsidR="004736AE" w:rsidRDefault="004736AE">
            <w:pPr>
              <w:spacing w:line="259" w:lineRule="auto"/>
              <w:ind w:left="3"/>
            </w:pPr>
            <w:r>
              <w:rPr>
                <w:rFonts w:ascii="Times New Roman" w:eastAsia="Times New Roman" w:hAnsi="Times New Roman" w:cs="Times New Roman"/>
                <w:b/>
              </w:rPr>
              <w:t>UWTSD Research Data Management Policy</w:t>
            </w:r>
            <w:r>
              <w:rPr>
                <w:rFonts w:ascii="Times New Roman" w:eastAsia="Times New Roman" w:hAnsi="Times New Roman" w:cs="Times New Roman"/>
                <w:b/>
                <w:color w:val="FF0000"/>
              </w:rPr>
              <w:t xml:space="preserve"> </w:t>
            </w:r>
          </w:p>
        </w:tc>
        <w:tc>
          <w:tcPr>
            <w:tcW w:w="1130" w:type="dxa"/>
            <w:tcBorders>
              <w:top w:val="single" w:sz="3" w:space="0" w:color="000000"/>
              <w:left w:val="single" w:sz="3" w:space="0" w:color="000000"/>
              <w:bottom w:val="single" w:sz="3" w:space="0" w:color="000000"/>
              <w:right w:val="single" w:sz="3" w:space="0" w:color="000000"/>
            </w:tcBorders>
            <w:shd w:val="clear" w:color="auto" w:fill="BFBFBF"/>
          </w:tcPr>
          <w:p w14:paraId="109963A3" w14:textId="77777777" w:rsidR="004736AE" w:rsidRDefault="004736AE">
            <w:pPr>
              <w:spacing w:line="259" w:lineRule="auto"/>
              <w:ind w:left="165"/>
              <w:jc w:val="center"/>
            </w:pPr>
            <w:r>
              <w:rPr>
                <w:rFonts w:ascii="Segoe UI Symbol" w:eastAsia="Segoe UI Symbol" w:hAnsi="Segoe UI Symbol" w:cs="Segoe UI Symbol"/>
              </w:rPr>
              <w:t>☒</w:t>
            </w:r>
            <w:r>
              <w:rPr>
                <w:rFonts w:ascii="Times New Roman" w:eastAsia="Times New Roman" w:hAnsi="Times New Roman" w:cs="Times New Roman"/>
                <w:i/>
              </w:rPr>
              <w:t xml:space="preserve"> </w:t>
            </w:r>
          </w:p>
        </w:tc>
      </w:tr>
      <w:tr w:rsidR="004736AE" w14:paraId="03452B8E" w14:textId="77777777" w:rsidTr="008A1278">
        <w:trPr>
          <w:trHeight w:val="835"/>
        </w:trPr>
        <w:tc>
          <w:tcPr>
            <w:tcW w:w="561" w:type="dxa"/>
            <w:tcBorders>
              <w:top w:val="single" w:sz="3" w:space="0" w:color="000000"/>
              <w:left w:val="single" w:sz="3" w:space="0" w:color="000000"/>
              <w:bottom w:val="single" w:sz="3" w:space="0" w:color="000000"/>
              <w:right w:val="single" w:sz="3" w:space="0" w:color="000000"/>
            </w:tcBorders>
            <w:vAlign w:val="center"/>
          </w:tcPr>
          <w:p w14:paraId="1DB5F54E" w14:textId="77777777" w:rsidR="004736AE" w:rsidRDefault="004736AE">
            <w:pPr>
              <w:spacing w:line="259" w:lineRule="auto"/>
            </w:pPr>
            <w:r>
              <w:t xml:space="preserve">3 </w:t>
            </w:r>
          </w:p>
        </w:tc>
        <w:tc>
          <w:tcPr>
            <w:tcW w:w="8788" w:type="dxa"/>
            <w:tcBorders>
              <w:top w:val="single" w:sz="3" w:space="0" w:color="000000"/>
              <w:left w:val="single" w:sz="3" w:space="0" w:color="000000"/>
              <w:bottom w:val="single" w:sz="3" w:space="0" w:color="000000"/>
              <w:right w:val="single" w:sz="3" w:space="0" w:color="000000"/>
            </w:tcBorders>
          </w:tcPr>
          <w:p w14:paraId="689061D0" w14:textId="77777777" w:rsidR="004736AE" w:rsidRDefault="004736AE">
            <w:pPr>
              <w:spacing w:line="259" w:lineRule="auto"/>
              <w:ind w:left="3"/>
            </w:pPr>
            <w:r>
              <w:rPr>
                <w:rFonts w:ascii="Times New Roman" w:eastAsia="Times New Roman" w:hAnsi="Times New Roman" w:cs="Times New Roman"/>
                <w:i/>
              </w:rPr>
              <w:t xml:space="preserve">BERA  </w:t>
            </w:r>
          </w:p>
          <w:p w14:paraId="06055669" w14:textId="77777777" w:rsidR="004736AE" w:rsidRDefault="004736AE">
            <w:pPr>
              <w:spacing w:line="259" w:lineRule="auto"/>
              <w:ind w:left="3"/>
            </w:pPr>
            <w:r>
              <w:t xml:space="preserve">BERA (2024) Available at: </w:t>
            </w:r>
            <w:hyperlink r:id="rId324">
              <w:r>
                <w:t xml:space="preserve"> </w:t>
              </w:r>
            </w:hyperlink>
            <w:hyperlink r:id="rId325">
              <w:r>
                <w:rPr>
                  <w:u w:val="single" w:color="000000"/>
                </w:rPr>
                <w:t>British Educational Research Association | BERA</w:t>
              </w:r>
            </w:hyperlink>
            <w:hyperlink r:id="rId326">
              <w:r>
                <w:t xml:space="preserve"> </w:t>
              </w:r>
            </w:hyperlink>
            <w:r>
              <w:t xml:space="preserve">(Accessed on: 21/03/2025) </w:t>
            </w:r>
          </w:p>
        </w:tc>
        <w:tc>
          <w:tcPr>
            <w:tcW w:w="1130"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5D0B890" w14:textId="77777777" w:rsidR="004736AE" w:rsidRDefault="004736AE">
            <w:pPr>
              <w:spacing w:line="259" w:lineRule="auto"/>
              <w:ind w:left="165"/>
              <w:jc w:val="center"/>
            </w:pPr>
            <w:r>
              <w:rPr>
                <w:rFonts w:ascii="Segoe UI Symbol" w:eastAsia="Segoe UI Symbol" w:hAnsi="Segoe UI Symbol" w:cs="Segoe UI Symbol"/>
              </w:rPr>
              <w:t>☒</w:t>
            </w:r>
            <w:r>
              <w:rPr>
                <w:rFonts w:ascii="Times New Roman" w:eastAsia="Times New Roman" w:hAnsi="Times New Roman" w:cs="Times New Roman"/>
                <w:i/>
              </w:rPr>
              <w:t xml:space="preserve"> </w:t>
            </w:r>
          </w:p>
        </w:tc>
      </w:tr>
    </w:tbl>
    <w:p w14:paraId="0FA4A5C1" w14:textId="77777777" w:rsidR="004736AE" w:rsidRDefault="004736AE">
      <w:pPr>
        <w:spacing w:after="216" w:line="259" w:lineRule="auto"/>
      </w:pPr>
      <w:r>
        <w:rPr>
          <w:b/>
        </w:rPr>
        <w:t xml:space="preserve"> </w:t>
      </w:r>
    </w:p>
    <w:p w14:paraId="3A779550" w14:textId="77777777" w:rsidR="004736AE" w:rsidRDefault="004736AE">
      <w:pPr>
        <w:pStyle w:val="Heading1"/>
        <w:ind w:left="-5" w:right="19"/>
      </w:pPr>
      <w:bookmarkStart w:id="38" w:name="_Toc202633771"/>
      <w:r>
        <w:t>SECTION D: External Collaborative Research Activity</w:t>
      </w:r>
      <w:bookmarkEnd w:id="38"/>
      <w:r>
        <w:t xml:space="preserve"> </w:t>
      </w:r>
    </w:p>
    <w:p w14:paraId="18A7F163" w14:textId="77777777" w:rsidR="004736AE" w:rsidRDefault="004736AE">
      <w:pPr>
        <w:ind w:left="-5" w:right="25"/>
      </w:pPr>
      <w:r>
        <w:t xml:space="preserve">If there are external </w:t>
      </w:r>
      <w:proofErr w:type="gramStart"/>
      <w:r>
        <w:t>collaborators</w:t>
      </w:r>
      <w:proofErr w:type="gramEnd"/>
      <w:r>
        <w:t xml:space="preserve"> then you should gain consent from the contact persons to share their personal data with the university. If there are no external </w:t>
      </w:r>
      <w:proofErr w:type="gramStart"/>
      <w:r>
        <w:t>collaborators</w:t>
      </w:r>
      <w:proofErr w:type="gramEnd"/>
      <w:r>
        <w:t xml:space="preserve"> then leave this section blank and continue to section E. </w:t>
      </w:r>
    </w:p>
    <w:tbl>
      <w:tblPr>
        <w:tblStyle w:val="TableGrid0"/>
        <w:tblW w:w="10480" w:type="dxa"/>
        <w:tblInd w:w="-1086" w:type="dxa"/>
        <w:tblCellMar>
          <w:top w:w="59" w:type="dxa"/>
          <w:left w:w="105" w:type="dxa"/>
          <w:right w:w="115" w:type="dxa"/>
        </w:tblCellMar>
        <w:tblLook w:val="04A0" w:firstRow="1" w:lastRow="0" w:firstColumn="1" w:lastColumn="0" w:noHBand="0" w:noVBand="1"/>
      </w:tblPr>
      <w:tblGrid>
        <w:gridCol w:w="560"/>
        <w:gridCol w:w="3822"/>
        <w:gridCol w:w="2412"/>
        <w:gridCol w:w="995"/>
        <w:gridCol w:w="850"/>
        <w:gridCol w:w="987"/>
        <w:gridCol w:w="854"/>
      </w:tblGrid>
      <w:tr w:rsidR="004736AE" w14:paraId="72B830C7" w14:textId="77777777" w:rsidTr="008A1278">
        <w:trPr>
          <w:trHeight w:val="559"/>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7DE415D6" w14:textId="77777777" w:rsidR="004736AE" w:rsidRDefault="004736AE">
            <w:pPr>
              <w:spacing w:line="259" w:lineRule="auto"/>
            </w:pPr>
            <w:r>
              <w:t xml:space="preserve">1 </w:t>
            </w: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3226BFC2" w14:textId="77777777" w:rsidR="004736AE" w:rsidRDefault="004736AE">
            <w:pPr>
              <w:spacing w:line="259" w:lineRule="auto"/>
              <w:ind w:left="3"/>
            </w:pPr>
            <w:r>
              <w:t xml:space="preserve">Institution </w:t>
            </w:r>
          </w:p>
        </w:tc>
        <w:tc>
          <w:tcPr>
            <w:tcW w:w="6098" w:type="dxa"/>
            <w:gridSpan w:val="5"/>
            <w:tcBorders>
              <w:top w:val="single" w:sz="3" w:space="0" w:color="000000"/>
              <w:left w:val="single" w:sz="3" w:space="0" w:color="000000"/>
              <w:bottom w:val="single" w:sz="3" w:space="0" w:color="000000"/>
              <w:right w:val="single" w:sz="3" w:space="0" w:color="000000"/>
            </w:tcBorders>
          </w:tcPr>
          <w:p w14:paraId="139749A0" w14:textId="77777777" w:rsidR="004736AE" w:rsidRDefault="004736AE">
            <w:pPr>
              <w:spacing w:line="259" w:lineRule="auto"/>
              <w:ind w:left="6"/>
            </w:pPr>
            <w:r>
              <w:t xml:space="preserve"> </w:t>
            </w:r>
          </w:p>
          <w:p w14:paraId="2DF031EE" w14:textId="77777777" w:rsidR="004736AE" w:rsidRDefault="004736AE">
            <w:pPr>
              <w:spacing w:line="259" w:lineRule="auto"/>
              <w:ind w:left="6"/>
            </w:pPr>
            <w:r>
              <w:t xml:space="preserve"> </w:t>
            </w:r>
          </w:p>
        </w:tc>
      </w:tr>
      <w:tr w:rsidR="004736AE" w14:paraId="7FAC57E4" w14:textId="77777777" w:rsidTr="008A1278">
        <w:trPr>
          <w:trHeight w:val="564"/>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1F3440C6" w14:textId="77777777" w:rsidR="004736AE" w:rsidRDefault="004736AE">
            <w:pPr>
              <w:spacing w:line="259" w:lineRule="auto"/>
            </w:pPr>
            <w:r>
              <w:t xml:space="preserve">2 </w:t>
            </w: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32A5B6C9" w14:textId="77777777" w:rsidR="004736AE" w:rsidRDefault="004736AE">
            <w:pPr>
              <w:spacing w:line="259" w:lineRule="auto"/>
              <w:ind w:left="3"/>
            </w:pPr>
            <w:r>
              <w:t xml:space="preserve">Contact person name </w:t>
            </w:r>
          </w:p>
        </w:tc>
        <w:tc>
          <w:tcPr>
            <w:tcW w:w="6098" w:type="dxa"/>
            <w:gridSpan w:val="5"/>
            <w:tcBorders>
              <w:top w:val="single" w:sz="3" w:space="0" w:color="000000"/>
              <w:left w:val="single" w:sz="3" w:space="0" w:color="000000"/>
              <w:bottom w:val="single" w:sz="3" w:space="0" w:color="000000"/>
              <w:right w:val="single" w:sz="3" w:space="0" w:color="000000"/>
            </w:tcBorders>
          </w:tcPr>
          <w:p w14:paraId="1A62021B" w14:textId="77777777" w:rsidR="004736AE" w:rsidRDefault="004736AE">
            <w:pPr>
              <w:spacing w:line="259" w:lineRule="auto"/>
              <w:ind w:left="6"/>
            </w:pPr>
            <w:r>
              <w:t xml:space="preserve"> </w:t>
            </w:r>
          </w:p>
          <w:p w14:paraId="3CF78B6B" w14:textId="77777777" w:rsidR="004736AE" w:rsidRDefault="004736AE">
            <w:pPr>
              <w:spacing w:line="259" w:lineRule="auto"/>
              <w:ind w:left="6"/>
            </w:pPr>
            <w:r>
              <w:t xml:space="preserve"> </w:t>
            </w:r>
          </w:p>
        </w:tc>
      </w:tr>
      <w:tr w:rsidR="004736AE" w14:paraId="631882D6" w14:textId="77777777" w:rsidTr="008A1278">
        <w:trPr>
          <w:trHeight w:val="281"/>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11B4C5BC" w14:textId="77777777" w:rsidR="004736AE" w:rsidRDefault="004736AE">
            <w:pPr>
              <w:spacing w:line="259" w:lineRule="auto"/>
            </w:pPr>
            <w:r>
              <w:t xml:space="preserve">3 </w:t>
            </w: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5F12732B" w14:textId="77777777" w:rsidR="004736AE" w:rsidRDefault="004736AE">
            <w:pPr>
              <w:spacing w:line="259" w:lineRule="auto"/>
              <w:ind w:left="3"/>
            </w:pPr>
            <w:r>
              <w:t xml:space="preserve">Contact person e-mail address </w:t>
            </w:r>
          </w:p>
        </w:tc>
        <w:tc>
          <w:tcPr>
            <w:tcW w:w="6098" w:type="dxa"/>
            <w:gridSpan w:val="5"/>
            <w:tcBorders>
              <w:top w:val="single" w:sz="3" w:space="0" w:color="000000"/>
              <w:left w:val="single" w:sz="3" w:space="0" w:color="000000"/>
              <w:bottom w:val="single" w:sz="3" w:space="0" w:color="000000"/>
              <w:right w:val="single" w:sz="3" w:space="0" w:color="000000"/>
            </w:tcBorders>
          </w:tcPr>
          <w:p w14:paraId="61D92976" w14:textId="77777777" w:rsidR="004736AE" w:rsidRDefault="004736AE">
            <w:pPr>
              <w:spacing w:line="259" w:lineRule="auto"/>
              <w:ind w:left="6"/>
            </w:pPr>
            <w:r>
              <w:t xml:space="preserve"> </w:t>
            </w:r>
          </w:p>
        </w:tc>
      </w:tr>
      <w:tr w:rsidR="004736AE" w14:paraId="423A9E3F" w14:textId="77777777" w:rsidTr="008A1278">
        <w:trPr>
          <w:trHeight w:val="286"/>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3E6025F5" w14:textId="77777777" w:rsidR="004736AE" w:rsidRDefault="004736AE">
            <w:pPr>
              <w:spacing w:after="160" w:line="259" w:lineRule="auto"/>
            </w:pP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099CF628" w14:textId="77777777" w:rsidR="004736AE" w:rsidRDefault="004736AE">
            <w:pPr>
              <w:spacing w:line="259" w:lineRule="auto"/>
              <w:ind w:left="3"/>
            </w:pPr>
            <w:r>
              <w:t xml:space="preserve"> </w:t>
            </w:r>
          </w:p>
        </w:tc>
        <w:tc>
          <w:tcPr>
            <w:tcW w:w="2412" w:type="dxa"/>
            <w:tcBorders>
              <w:top w:val="single" w:sz="3" w:space="0" w:color="000000"/>
              <w:left w:val="single" w:sz="3" w:space="0" w:color="000000"/>
              <w:bottom w:val="single" w:sz="3" w:space="0" w:color="000000"/>
              <w:right w:val="nil"/>
            </w:tcBorders>
          </w:tcPr>
          <w:p w14:paraId="659C2150" w14:textId="77777777" w:rsidR="004736AE" w:rsidRDefault="004736AE">
            <w:pPr>
              <w:spacing w:after="160" w:line="259" w:lineRule="auto"/>
            </w:pPr>
          </w:p>
        </w:tc>
        <w:tc>
          <w:tcPr>
            <w:tcW w:w="995" w:type="dxa"/>
            <w:tcBorders>
              <w:top w:val="single" w:sz="3" w:space="0" w:color="000000"/>
              <w:left w:val="nil"/>
              <w:bottom w:val="single" w:sz="3" w:space="0" w:color="000000"/>
              <w:right w:val="nil"/>
            </w:tcBorders>
          </w:tcPr>
          <w:p w14:paraId="31B6F086" w14:textId="77777777" w:rsidR="004736AE" w:rsidRDefault="004736AE">
            <w:pPr>
              <w:spacing w:after="160" w:line="259" w:lineRule="auto"/>
            </w:pPr>
          </w:p>
        </w:tc>
        <w:tc>
          <w:tcPr>
            <w:tcW w:w="850" w:type="dxa"/>
            <w:tcBorders>
              <w:top w:val="single" w:sz="3" w:space="0" w:color="000000"/>
              <w:left w:val="nil"/>
              <w:bottom w:val="single" w:sz="3" w:space="0" w:color="000000"/>
              <w:right w:val="nil"/>
            </w:tcBorders>
          </w:tcPr>
          <w:p w14:paraId="52362530" w14:textId="77777777" w:rsidR="004736AE" w:rsidRDefault="004736AE">
            <w:pPr>
              <w:spacing w:after="160" w:line="259" w:lineRule="auto"/>
            </w:pPr>
          </w:p>
        </w:tc>
        <w:tc>
          <w:tcPr>
            <w:tcW w:w="987" w:type="dxa"/>
            <w:tcBorders>
              <w:top w:val="single" w:sz="3" w:space="0" w:color="000000"/>
              <w:left w:val="nil"/>
              <w:bottom w:val="single" w:sz="3" w:space="0" w:color="000000"/>
              <w:right w:val="nil"/>
            </w:tcBorders>
          </w:tcPr>
          <w:p w14:paraId="023D7A7B" w14:textId="77777777" w:rsidR="004736AE" w:rsidRDefault="004736AE">
            <w:pPr>
              <w:spacing w:after="160" w:line="259" w:lineRule="auto"/>
            </w:pPr>
          </w:p>
        </w:tc>
        <w:tc>
          <w:tcPr>
            <w:tcW w:w="854" w:type="dxa"/>
            <w:tcBorders>
              <w:top w:val="single" w:sz="3" w:space="0" w:color="000000"/>
              <w:left w:val="nil"/>
              <w:bottom w:val="single" w:sz="3" w:space="0" w:color="000000"/>
              <w:right w:val="single" w:sz="3" w:space="0" w:color="000000"/>
            </w:tcBorders>
          </w:tcPr>
          <w:p w14:paraId="0B908492" w14:textId="77777777" w:rsidR="004736AE" w:rsidRDefault="004736AE">
            <w:pPr>
              <w:spacing w:after="160" w:line="259" w:lineRule="auto"/>
            </w:pPr>
          </w:p>
        </w:tc>
      </w:tr>
      <w:tr w:rsidR="004736AE" w14:paraId="15FC5E1E" w14:textId="77777777" w:rsidTr="008A1278">
        <w:trPr>
          <w:trHeight w:val="328"/>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5DD5B31D" w14:textId="77777777" w:rsidR="004736AE" w:rsidRDefault="004736AE">
            <w:pPr>
              <w:spacing w:line="259" w:lineRule="auto"/>
            </w:pPr>
            <w:r>
              <w:t xml:space="preserve">4 </w:t>
            </w:r>
          </w:p>
        </w:tc>
        <w:tc>
          <w:tcPr>
            <w:tcW w:w="6234" w:type="dxa"/>
            <w:gridSpan w:val="2"/>
            <w:tcBorders>
              <w:top w:val="single" w:sz="3" w:space="0" w:color="000000"/>
              <w:left w:val="single" w:sz="3" w:space="0" w:color="000000"/>
              <w:bottom w:val="single" w:sz="3" w:space="0" w:color="000000"/>
              <w:right w:val="single" w:sz="3" w:space="0" w:color="000000"/>
            </w:tcBorders>
            <w:shd w:val="clear" w:color="auto" w:fill="F2F2F2"/>
          </w:tcPr>
          <w:p w14:paraId="6A454117" w14:textId="77777777" w:rsidR="004736AE" w:rsidRDefault="004736AE">
            <w:pPr>
              <w:spacing w:line="259" w:lineRule="auto"/>
              <w:ind w:left="3"/>
            </w:pPr>
            <w:r>
              <w:t xml:space="preserve">Is your research externally funded? </w:t>
            </w:r>
          </w:p>
        </w:tc>
        <w:tc>
          <w:tcPr>
            <w:tcW w:w="995" w:type="dxa"/>
            <w:tcBorders>
              <w:top w:val="single" w:sz="3" w:space="0" w:color="000000"/>
              <w:left w:val="single" w:sz="3" w:space="0" w:color="000000"/>
              <w:bottom w:val="single" w:sz="3" w:space="0" w:color="000000"/>
              <w:right w:val="single" w:sz="3" w:space="0" w:color="000000"/>
            </w:tcBorders>
            <w:shd w:val="clear" w:color="auto" w:fill="F2F2F2"/>
          </w:tcPr>
          <w:p w14:paraId="7DDEFC39" w14:textId="77777777" w:rsidR="004736AE" w:rsidRDefault="004736AE">
            <w:pPr>
              <w:spacing w:line="259" w:lineRule="auto"/>
              <w:ind w:left="155"/>
            </w:pPr>
            <w:r>
              <w:rPr>
                <w:rFonts w:ascii="Times New Roman" w:eastAsia="Times New Roman" w:hAnsi="Times New Roman" w:cs="Times New Roman"/>
                <w:b/>
              </w:rPr>
              <w:t>YES</w:t>
            </w:r>
            <w:r>
              <w:t xml:space="preserve"> </w:t>
            </w:r>
          </w:p>
        </w:tc>
        <w:tc>
          <w:tcPr>
            <w:tcW w:w="850" w:type="dxa"/>
            <w:tcBorders>
              <w:top w:val="single" w:sz="3" w:space="0" w:color="000000"/>
              <w:left w:val="single" w:sz="3" w:space="0" w:color="000000"/>
              <w:bottom w:val="single" w:sz="3" w:space="0" w:color="000000"/>
              <w:right w:val="single" w:sz="3" w:space="0" w:color="000000"/>
            </w:tcBorders>
            <w:shd w:val="clear" w:color="auto" w:fill="D9D9D9"/>
          </w:tcPr>
          <w:p w14:paraId="6E7F13FC"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tcPr>
          <w:p w14:paraId="1C2E9F5D" w14:textId="77777777" w:rsidR="004736AE" w:rsidRDefault="004736AE">
            <w:pPr>
              <w:spacing w:line="259" w:lineRule="auto"/>
              <w:ind w:left="14"/>
              <w:jc w:val="center"/>
            </w:pPr>
            <w:r>
              <w:rPr>
                <w:rFonts w:ascii="Times New Roman" w:eastAsia="Times New Roman" w:hAnsi="Times New Roman" w:cs="Times New Roman"/>
                <w:b/>
              </w:rPr>
              <w:t>NO</w:t>
            </w:r>
            <w:r>
              <w:t xml:space="preserve"> </w:t>
            </w:r>
          </w:p>
        </w:tc>
        <w:tc>
          <w:tcPr>
            <w:tcW w:w="854" w:type="dxa"/>
            <w:tcBorders>
              <w:top w:val="single" w:sz="3" w:space="0" w:color="000000"/>
              <w:left w:val="single" w:sz="3" w:space="0" w:color="000000"/>
              <w:bottom w:val="single" w:sz="3" w:space="0" w:color="000000"/>
              <w:right w:val="single" w:sz="3" w:space="0" w:color="000000"/>
            </w:tcBorders>
            <w:shd w:val="clear" w:color="auto" w:fill="D9D9D9"/>
          </w:tcPr>
          <w:p w14:paraId="43A46D28" w14:textId="77777777" w:rsidR="004736AE" w:rsidRDefault="004736AE">
            <w:pPr>
              <w:spacing w:line="259" w:lineRule="auto"/>
              <w:ind w:left="16"/>
              <w:jc w:val="center"/>
            </w:pPr>
            <w:r>
              <w:rPr>
                <w:rFonts w:ascii="Segoe UI Symbol" w:eastAsia="Segoe UI Symbol" w:hAnsi="Segoe UI Symbol" w:cs="Segoe UI Symbol"/>
              </w:rPr>
              <w:t>☐</w:t>
            </w:r>
            <w:r>
              <w:t xml:space="preserve"> </w:t>
            </w:r>
          </w:p>
        </w:tc>
      </w:tr>
      <w:tr w:rsidR="004736AE" w14:paraId="1A6531F7" w14:textId="77777777" w:rsidTr="008A1278">
        <w:trPr>
          <w:trHeight w:val="332"/>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0DB35C6C" w14:textId="77777777" w:rsidR="004736AE" w:rsidRDefault="004736AE">
            <w:pPr>
              <w:spacing w:line="259" w:lineRule="auto"/>
            </w:pPr>
            <w:r>
              <w:t xml:space="preserve">5 </w:t>
            </w:r>
          </w:p>
        </w:tc>
        <w:tc>
          <w:tcPr>
            <w:tcW w:w="6234" w:type="dxa"/>
            <w:gridSpan w:val="2"/>
            <w:tcBorders>
              <w:top w:val="single" w:sz="3" w:space="0" w:color="000000"/>
              <w:left w:val="single" w:sz="3" w:space="0" w:color="000000"/>
              <w:bottom w:val="single" w:sz="3" w:space="0" w:color="000000"/>
              <w:right w:val="single" w:sz="3" w:space="0" w:color="000000"/>
            </w:tcBorders>
            <w:shd w:val="clear" w:color="auto" w:fill="F2F2F2"/>
          </w:tcPr>
          <w:p w14:paraId="34ED6590" w14:textId="77777777" w:rsidR="004736AE" w:rsidRDefault="004736AE">
            <w:pPr>
              <w:spacing w:line="259" w:lineRule="auto"/>
              <w:ind w:left="3"/>
            </w:pPr>
            <w:r>
              <w:t xml:space="preserve">Are you in receipt of a KESS scholarship? </w:t>
            </w:r>
          </w:p>
        </w:tc>
        <w:tc>
          <w:tcPr>
            <w:tcW w:w="995" w:type="dxa"/>
            <w:tcBorders>
              <w:top w:val="single" w:sz="3" w:space="0" w:color="000000"/>
              <w:left w:val="single" w:sz="3" w:space="0" w:color="000000"/>
              <w:bottom w:val="single" w:sz="3" w:space="0" w:color="000000"/>
              <w:right w:val="single" w:sz="3" w:space="0" w:color="000000"/>
            </w:tcBorders>
            <w:shd w:val="clear" w:color="auto" w:fill="F2F2F2"/>
          </w:tcPr>
          <w:p w14:paraId="125E2659" w14:textId="77777777" w:rsidR="004736AE" w:rsidRDefault="004736AE">
            <w:pPr>
              <w:spacing w:line="259" w:lineRule="auto"/>
              <w:ind w:left="155"/>
            </w:pPr>
            <w:r>
              <w:rPr>
                <w:rFonts w:ascii="Times New Roman" w:eastAsia="Times New Roman" w:hAnsi="Times New Roman" w:cs="Times New Roman"/>
                <w:b/>
              </w:rPr>
              <w:t>YES</w:t>
            </w:r>
            <w:r>
              <w:t xml:space="preserve"> </w:t>
            </w:r>
          </w:p>
        </w:tc>
        <w:tc>
          <w:tcPr>
            <w:tcW w:w="850" w:type="dxa"/>
            <w:tcBorders>
              <w:top w:val="single" w:sz="3" w:space="0" w:color="000000"/>
              <w:left w:val="single" w:sz="3" w:space="0" w:color="000000"/>
              <w:bottom w:val="single" w:sz="3" w:space="0" w:color="000000"/>
              <w:right w:val="single" w:sz="3" w:space="0" w:color="000000"/>
            </w:tcBorders>
            <w:shd w:val="clear" w:color="auto" w:fill="D9D9D9"/>
          </w:tcPr>
          <w:p w14:paraId="40F1E06D"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tcPr>
          <w:p w14:paraId="1A3B8300" w14:textId="77777777" w:rsidR="004736AE" w:rsidRDefault="004736AE">
            <w:pPr>
              <w:spacing w:line="259" w:lineRule="auto"/>
              <w:ind w:left="14"/>
              <w:jc w:val="center"/>
            </w:pPr>
            <w:r>
              <w:rPr>
                <w:rFonts w:ascii="Times New Roman" w:eastAsia="Times New Roman" w:hAnsi="Times New Roman" w:cs="Times New Roman"/>
                <w:b/>
              </w:rPr>
              <w:t>NO</w:t>
            </w:r>
            <w:r>
              <w:t xml:space="preserve"> </w:t>
            </w:r>
          </w:p>
        </w:tc>
        <w:tc>
          <w:tcPr>
            <w:tcW w:w="854" w:type="dxa"/>
            <w:tcBorders>
              <w:top w:val="single" w:sz="3" w:space="0" w:color="000000"/>
              <w:left w:val="single" w:sz="3" w:space="0" w:color="000000"/>
              <w:bottom w:val="single" w:sz="3" w:space="0" w:color="000000"/>
              <w:right w:val="single" w:sz="3" w:space="0" w:color="000000"/>
            </w:tcBorders>
            <w:shd w:val="clear" w:color="auto" w:fill="D9D9D9"/>
          </w:tcPr>
          <w:p w14:paraId="781D62D3" w14:textId="77777777" w:rsidR="004736AE" w:rsidRDefault="004736AE">
            <w:pPr>
              <w:spacing w:line="259" w:lineRule="auto"/>
              <w:ind w:left="16"/>
              <w:jc w:val="center"/>
            </w:pPr>
            <w:r>
              <w:rPr>
                <w:rFonts w:ascii="Segoe UI Symbol" w:eastAsia="Segoe UI Symbol" w:hAnsi="Segoe UI Symbol" w:cs="Segoe UI Symbol"/>
              </w:rPr>
              <w:t>☐</w:t>
            </w:r>
            <w:r>
              <w:t xml:space="preserve"> </w:t>
            </w:r>
          </w:p>
        </w:tc>
      </w:tr>
      <w:tr w:rsidR="004736AE" w14:paraId="427C65AE" w14:textId="77777777" w:rsidTr="008A1278">
        <w:trPr>
          <w:trHeight w:val="396"/>
        </w:trPr>
        <w:tc>
          <w:tcPr>
            <w:tcW w:w="560" w:type="dxa"/>
            <w:tcBorders>
              <w:top w:val="single" w:sz="3" w:space="0" w:color="000000"/>
              <w:left w:val="single" w:sz="3" w:space="0" w:color="000000"/>
              <w:bottom w:val="single" w:sz="2" w:space="0" w:color="F2F2F2"/>
              <w:right w:val="single" w:sz="3" w:space="0" w:color="000000"/>
            </w:tcBorders>
            <w:shd w:val="clear" w:color="auto" w:fill="F2F2F2"/>
          </w:tcPr>
          <w:p w14:paraId="373A8734" w14:textId="77777777" w:rsidR="004736AE" w:rsidRDefault="004736AE">
            <w:pPr>
              <w:spacing w:line="259" w:lineRule="auto"/>
            </w:pPr>
            <w:r>
              <w:t xml:space="preserve">6 </w:t>
            </w:r>
          </w:p>
        </w:tc>
        <w:tc>
          <w:tcPr>
            <w:tcW w:w="3822" w:type="dxa"/>
            <w:vMerge w:val="restart"/>
            <w:tcBorders>
              <w:top w:val="single" w:sz="3" w:space="0" w:color="000000"/>
              <w:left w:val="single" w:sz="3" w:space="0" w:color="000000"/>
              <w:bottom w:val="single" w:sz="3" w:space="0" w:color="000000"/>
              <w:right w:val="single" w:sz="3" w:space="0" w:color="000000"/>
            </w:tcBorders>
            <w:shd w:val="clear" w:color="auto" w:fill="F2F2F2"/>
          </w:tcPr>
          <w:p w14:paraId="5B61B1C0" w14:textId="77777777" w:rsidR="004736AE" w:rsidRDefault="004736AE">
            <w:pPr>
              <w:spacing w:line="259" w:lineRule="auto"/>
              <w:ind w:left="3"/>
            </w:pPr>
            <w:r>
              <w:t xml:space="preserve">Are you specifically employed to undertake this research in either a paid or voluntary capacity? </w:t>
            </w:r>
          </w:p>
        </w:tc>
        <w:tc>
          <w:tcPr>
            <w:tcW w:w="2412" w:type="dxa"/>
            <w:tcBorders>
              <w:top w:val="single" w:sz="3" w:space="0" w:color="000000"/>
              <w:left w:val="single" w:sz="3" w:space="0" w:color="000000"/>
              <w:bottom w:val="single" w:sz="3" w:space="0" w:color="000000"/>
              <w:right w:val="single" w:sz="3" w:space="0" w:color="000000"/>
            </w:tcBorders>
          </w:tcPr>
          <w:p w14:paraId="4DED071D" w14:textId="77777777" w:rsidR="004736AE" w:rsidRDefault="004736AE">
            <w:pPr>
              <w:spacing w:line="259" w:lineRule="auto"/>
              <w:ind w:left="6"/>
            </w:pPr>
            <w:r>
              <w:t xml:space="preserve">Voluntary </w:t>
            </w:r>
          </w:p>
        </w:tc>
        <w:tc>
          <w:tcPr>
            <w:tcW w:w="995" w:type="dxa"/>
            <w:tcBorders>
              <w:top w:val="single" w:sz="3" w:space="0" w:color="000000"/>
              <w:left w:val="single" w:sz="3" w:space="0" w:color="000000"/>
              <w:bottom w:val="single" w:sz="3" w:space="0" w:color="000000"/>
              <w:right w:val="single" w:sz="3" w:space="0" w:color="000000"/>
            </w:tcBorders>
            <w:shd w:val="clear" w:color="auto" w:fill="F2F2F2"/>
          </w:tcPr>
          <w:p w14:paraId="1936C0C0" w14:textId="77777777" w:rsidR="004736AE" w:rsidRDefault="004736AE">
            <w:pPr>
              <w:spacing w:line="259" w:lineRule="auto"/>
              <w:ind w:left="155"/>
            </w:pPr>
            <w:r>
              <w:rPr>
                <w:rFonts w:ascii="Times New Roman" w:eastAsia="Times New Roman" w:hAnsi="Times New Roman" w:cs="Times New Roman"/>
                <w:b/>
              </w:rPr>
              <w:t xml:space="preserve">YES </w:t>
            </w:r>
          </w:p>
        </w:tc>
        <w:tc>
          <w:tcPr>
            <w:tcW w:w="850" w:type="dxa"/>
            <w:tcBorders>
              <w:top w:val="single" w:sz="3" w:space="0" w:color="000000"/>
              <w:left w:val="single" w:sz="3" w:space="0" w:color="000000"/>
              <w:bottom w:val="single" w:sz="3" w:space="0" w:color="000000"/>
              <w:right w:val="single" w:sz="3" w:space="0" w:color="000000"/>
            </w:tcBorders>
            <w:shd w:val="clear" w:color="auto" w:fill="D9D9D9"/>
          </w:tcPr>
          <w:p w14:paraId="648D37BA"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tcPr>
          <w:p w14:paraId="189FBA55" w14:textId="77777777" w:rsidR="004736AE" w:rsidRDefault="004736AE">
            <w:pPr>
              <w:spacing w:line="259" w:lineRule="auto"/>
              <w:ind w:left="6"/>
              <w:jc w:val="center"/>
            </w:pPr>
            <w:r>
              <w:rPr>
                <w:rFonts w:ascii="Times New Roman" w:eastAsia="Times New Roman" w:hAnsi="Times New Roman" w:cs="Times New Roman"/>
                <w:b/>
              </w:rPr>
              <w:t xml:space="preserve">NO </w:t>
            </w:r>
          </w:p>
        </w:tc>
        <w:tc>
          <w:tcPr>
            <w:tcW w:w="854" w:type="dxa"/>
            <w:tcBorders>
              <w:top w:val="single" w:sz="3" w:space="0" w:color="000000"/>
              <w:left w:val="single" w:sz="3" w:space="0" w:color="000000"/>
              <w:bottom w:val="single" w:sz="3" w:space="0" w:color="000000"/>
              <w:right w:val="single" w:sz="3" w:space="0" w:color="000000"/>
            </w:tcBorders>
            <w:shd w:val="clear" w:color="auto" w:fill="D9D9D9"/>
          </w:tcPr>
          <w:p w14:paraId="42BC079A" w14:textId="77777777" w:rsidR="004736AE" w:rsidRDefault="004736AE">
            <w:pPr>
              <w:spacing w:line="259" w:lineRule="auto"/>
              <w:ind w:right="1"/>
              <w:jc w:val="center"/>
            </w:pPr>
            <w:r>
              <w:rPr>
                <w:rFonts w:ascii="Segoe UI Symbol" w:eastAsia="Segoe UI Symbol" w:hAnsi="Segoe UI Symbol" w:cs="Segoe UI Symbol"/>
              </w:rPr>
              <w:t>☐</w:t>
            </w:r>
            <w:r>
              <w:t xml:space="preserve"> </w:t>
            </w:r>
          </w:p>
        </w:tc>
      </w:tr>
      <w:tr w:rsidR="004736AE" w14:paraId="54946C63" w14:textId="77777777" w:rsidTr="008A1278">
        <w:trPr>
          <w:trHeight w:val="440"/>
        </w:trPr>
        <w:tc>
          <w:tcPr>
            <w:tcW w:w="560" w:type="dxa"/>
            <w:tcBorders>
              <w:top w:val="single" w:sz="2" w:space="0" w:color="F2F2F2"/>
              <w:left w:val="single" w:sz="3" w:space="0" w:color="000000"/>
              <w:bottom w:val="single" w:sz="3" w:space="0" w:color="000000"/>
              <w:right w:val="single" w:sz="3" w:space="0" w:color="000000"/>
            </w:tcBorders>
            <w:shd w:val="clear" w:color="auto" w:fill="F2F2F2"/>
          </w:tcPr>
          <w:p w14:paraId="395589AC" w14:textId="77777777" w:rsidR="004736AE" w:rsidRDefault="004736AE">
            <w:pPr>
              <w:spacing w:line="259" w:lineRule="auto"/>
            </w:pPr>
            <w:r>
              <w:t xml:space="preserve">7 </w:t>
            </w:r>
          </w:p>
        </w:tc>
        <w:tc>
          <w:tcPr>
            <w:tcW w:w="0" w:type="auto"/>
            <w:vMerge/>
            <w:tcBorders>
              <w:top w:val="nil"/>
              <w:left w:val="single" w:sz="3" w:space="0" w:color="000000"/>
              <w:bottom w:val="single" w:sz="3" w:space="0" w:color="000000"/>
              <w:right w:val="single" w:sz="3" w:space="0" w:color="000000"/>
            </w:tcBorders>
          </w:tcPr>
          <w:p w14:paraId="218F4D93" w14:textId="77777777" w:rsidR="004736AE" w:rsidRDefault="004736AE">
            <w:pPr>
              <w:spacing w:after="160" w:line="259" w:lineRule="auto"/>
            </w:pPr>
          </w:p>
        </w:tc>
        <w:tc>
          <w:tcPr>
            <w:tcW w:w="2412" w:type="dxa"/>
            <w:tcBorders>
              <w:top w:val="single" w:sz="3" w:space="0" w:color="000000"/>
              <w:left w:val="single" w:sz="3" w:space="0" w:color="000000"/>
              <w:bottom w:val="single" w:sz="3" w:space="0" w:color="000000"/>
              <w:right w:val="single" w:sz="3" w:space="0" w:color="000000"/>
            </w:tcBorders>
          </w:tcPr>
          <w:p w14:paraId="119FBBD3" w14:textId="77777777" w:rsidR="004736AE" w:rsidRDefault="004736AE">
            <w:pPr>
              <w:spacing w:line="259" w:lineRule="auto"/>
              <w:ind w:left="6"/>
            </w:pPr>
            <w:r>
              <w:t xml:space="preserve">Employed </w:t>
            </w:r>
          </w:p>
        </w:tc>
        <w:tc>
          <w:tcPr>
            <w:tcW w:w="995" w:type="dxa"/>
            <w:tcBorders>
              <w:top w:val="single" w:sz="3" w:space="0" w:color="000000"/>
              <w:left w:val="single" w:sz="3" w:space="0" w:color="000000"/>
              <w:bottom w:val="single" w:sz="3" w:space="0" w:color="000000"/>
              <w:right w:val="single" w:sz="3" w:space="0" w:color="000000"/>
            </w:tcBorders>
            <w:shd w:val="clear" w:color="auto" w:fill="F2F2F2"/>
          </w:tcPr>
          <w:p w14:paraId="37F542B4" w14:textId="77777777" w:rsidR="004736AE" w:rsidRDefault="004736AE">
            <w:pPr>
              <w:spacing w:line="259" w:lineRule="auto"/>
              <w:ind w:left="155"/>
            </w:pPr>
            <w:r>
              <w:rPr>
                <w:rFonts w:ascii="Times New Roman" w:eastAsia="Times New Roman" w:hAnsi="Times New Roman" w:cs="Times New Roman"/>
                <w:b/>
              </w:rPr>
              <w:t xml:space="preserve">YES </w:t>
            </w:r>
          </w:p>
        </w:tc>
        <w:tc>
          <w:tcPr>
            <w:tcW w:w="850" w:type="dxa"/>
            <w:tcBorders>
              <w:top w:val="single" w:sz="3" w:space="0" w:color="000000"/>
              <w:left w:val="single" w:sz="3" w:space="0" w:color="000000"/>
              <w:bottom w:val="single" w:sz="3" w:space="0" w:color="000000"/>
              <w:right w:val="single" w:sz="3" w:space="0" w:color="000000"/>
            </w:tcBorders>
            <w:shd w:val="clear" w:color="auto" w:fill="D9D9D9"/>
          </w:tcPr>
          <w:p w14:paraId="570CBDF1"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tcPr>
          <w:p w14:paraId="1EDFBC7E" w14:textId="77777777" w:rsidR="004736AE" w:rsidRDefault="004736AE">
            <w:pPr>
              <w:spacing w:line="259" w:lineRule="auto"/>
              <w:ind w:left="6"/>
              <w:jc w:val="center"/>
            </w:pPr>
            <w:r>
              <w:rPr>
                <w:rFonts w:ascii="Times New Roman" w:eastAsia="Times New Roman" w:hAnsi="Times New Roman" w:cs="Times New Roman"/>
                <w:b/>
              </w:rPr>
              <w:t xml:space="preserve">NO </w:t>
            </w:r>
          </w:p>
        </w:tc>
        <w:tc>
          <w:tcPr>
            <w:tcW w:w="854" w:type="dxa"/>
            <w:tcBorders>
              <w:top w:val="single" w:sz="3" w:space="0" w:color="000000"/>
              <w:left w:val="single" w:sz="3" w:space="0" w:color="000000"/>
              <w:bottom w:val="single" w:sz="3" w:space="0" w:color="000000"/>
              <w:right w:val="single" w:sz="3" w:space="0" w:color="000000"/>
            </w:tcBorders>
            <w:shd w:val="clear" w:color="auto" w:fill="D9D9D9"/>
          </w:tcPr>
          <w:p w14:paraId="084EDD82" w14:textId="77777777" w:rsidR="004736AE" w:rsidRDefault="004736AE">
            <w:pPr>
              <w:spacing w:line="259" w:lineRule="auto"/>
              <w:ind w:right="1"/>
              <w:jc w:val="center"/>
            </w:pPr>
            <w:r>
              <w:rPr>
                <w:rFonts w:ascii="Segoe UI Symbol" w:eastAsia="Segoe UI Symbol" w:hAnsi="Segoe UI Symbol" w:cs="Segoe UI Symbol"/>
              </w:rPr>
              <w:t>☐</w:t>
            </w:r>
            <w:r>
              <w:t xml:space="preserve"> </w:t>
            </w:r>
          </w:p>
        </w:tc>
      </w:tr>
      <w:tr w:rsidR="004736AE" w14:paraId="6F326127" w14:textId="77777777" w:rsidTr="008A1278">
        <w:trPr>
          <w:trHeight w:val="1116"/>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5D0EF997" w14:textId="77777777" w:rsidR="004736AE" w:rsidRDefault="004736AE">
            <w:pPr>
              <w:spacing w:line="259" w:lineRule="auto"/>
            </w:pPr>
            <w:r>
              <w:t xml:space="preserve">8 </w:t>
            </w: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2289F7B7" w14:textId="77777777" w:rsidR="004736AE" w:rsidRDefault="004736AE">
            <w:pPr>
              <w:spacing w:line="259" w:lineRule="auto"/>
              <w:ind w:left="3"/>
            </w:pPr>
            <w:r>
              <w:t xml:space="preserve">Is the research being undertaken within an existing UWTSD </w:t>
            </w:r>
            <w:proofErr w:type="spellStart"/>
            <w:r>
              <w:t>Athrofa</w:t>
            </w:r>
            <w:proofErr w:type="spellEnd"/>
            <w:r>
              <w:t xml:space="preserve"> Professional Learning Partnership (APLP)? </w:t>
            </w:r>
          </w:p>
        </w:tc>
        <w:tc>
          <w:tcPr>
            <w:tcW w:w="2412" w:type="dxa"/>
            <w:tcBorders>
              <w:top w:val="single" w:sz="3" w:space="0" w:color="000000"/>
              <w:left w:val="single" w:sz="3" w:space="0" w:color="000000"/>
              <w:bottom w:val="single" w:sz="3" w:space="0" w:color="000000"/>
              <w:right w:val="single" w:sz="3" w:space="0" w:color="000000"/>
            </w:tcBorders>
          </w:tcPr>
          <w:p w14:paraId="21F0E380" w14:textId="77777777" w:rsidR="004736AE" w:rsidRDefault="004736AE">
            <w:pPr>
              <w:spacing w:line="259" w:lineRule="auto"/>
              <w:ind w:left="6"/>
            </w:pPr>
            <w:r>
              <w:t xml:space="preserve">If </w:t>
            </w:r>
            <w:proofErr w:type="gramStart"/>
            <w:r>
              <w:t>YES</w:t>
            </w:r>
            <w:proofErr w:type="gramEnd"/>
            <w:r>
              <w:t xml:space="preserve"> then the permission question below does not need to be answered. </w:t>
            </w:r>
          </w:p>
        </w:tc>
        <w:tc>
          <w:tcPr>
            <w:tcW w:w="9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1546BEF" w14:textId="77777777" w:rsidR="004736AE" w:rsidRDefault="004736AE">
            <w:pPr>
              <w:spacing w:line="259" w:lineRule="auto"/>
              <w:ind w:left="155"/>
            </w:pPr>
            <w:r>
              <w:rPr>
                <w:rFonts w:ascii="Times New Roman" w:eastAsia="Times New Roman" w:hAnsi="Times New Roman" w:cs="Times New Roman"/>
                <w:b/>
              </w:rPr>
              <w:t xml:space="preserve">YES </w:t>
            </w:r>
          </w:p>
        </w:tc>
        <w:tc>
          <w:tcPr>
            <w:tcW w:w="850" w:type="dxa"/>
            <w:tcBorders>
              <w:top w:val="single" w:sz="3" w:space="0" w:color="000000"/>
              <w:left w:val="single" w:sz="3" w:space="0" w:color="000000"/>
              <w:bottom w:val="single" w:sz="3" w:space="0" w:color="000000"/>
              <w:right w:val="single" w:sz="3" w:space="0" w:color="000000"/>
            </w:tcBorders>
            <w:shd w:val="clear" w:color="auto" w:fill="D9D9D9"/>
            <w:vAlign w:val="center"/>
          </w:tcPr>
          <w:p w14:paraId="0EBD7FC7"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6DBA181" w14:textId="77777777" w:rsidR="004736AE" w:rsidRDefault="004736AE">
            <w:pPr>
              <w:spacing w:line="259" w:lineRule="auto"/>
              <w:ind w:left="14"/>
              <w:jc w:val="center"/>
            </w:pPr>
            <w:r>
              <w:rPr>
                <w:rFonts w:ascii="Times New Roman" w:eastAsia="Times New Roman" w:hAnsi="Times New Roman" w:cs="Times New Roman"/>
                <w:b/>
              </w:rPr>
              <w:t xml:space="preserve">NO </w:t>
            </w:r>
          </w:p>
        </w:tc>
        <w:tc>
          <w:tcPr>
            <w:tcW w:w="854" w:type="dxa"/>
            <w:tcBorders>
              <w:top w:val="single" w:sz="3" w:space="0" w:color="000000"/>
              <w:left w:val="single" w:sz="3" w:space="0" w:color="000000"/>
              <w:bottom w:val="single" w:sz="3" w:space="0" w:color="000000"/>
              <w:right w:val="single" w:sz="3" w:space="0" w:color="000000"/>
            </w:tcBorders>
            <w:shd w:val="clear" w:color="auto" w:fill="D9D9D9"/>
            <w:vAlign w:val="center"/>
          </w:tcPr>
          <w:p w14:paraId="02CF8BC9" w14:textId="77777777" w:rsidR="004736AE" w:rsidRDefault="004736AE">
            <w:pPr>
              <w:spacing w:line="259" w:lineRule="auto"/>
              <w:ind w:left="16"/>
              <w:jc w:val="center"/>
            </w:pPr>
            <w:r>
              <w:rPr>
                <w:rFonts w:ascii="Segoe UI Symbol" w:eastAsia="Segoe UI Symbol" w:hAnsi="Segoe UI Symbol" w:cs="Segoe UI Symbol"/>
              </w:rPr>
              <w:t>☐</w:t>
            </w:r>
            <w:r>
              <w:t xml:space="preserve"> </w:t>
            </w:r>
          </w:p>
        </w:tc>
      </w:tr>
      <w:tr w:rsidR="004736AE" w14:paraId="4DBA7B5E" w14:textId="77777777" w:rsidTr="008A1278">
        <w:trPr>
          <w:trHeight w:val="833"/>
        </w:trPr>
        <w:tc>
          <w:tcPr>
            <w:tcW w:w="560" w:type="dxa"/>
            <w:tcBorders>
              <w:top w:val="single" w:sz="3" w:space="0" w:color="000000"/>
              <w:left w:val="single" w:sz="3" w:space="0" w:color="000000"/>
              <w:bottom w:val="single" w:sz="3" w:space="0" w:color="000000"/>
              <w:right w:val="single" w:sz="3" w:space="0" w:color="000000"/>
            </w:tcBorders>
            <w:shd w:val="clear" w:color="auto" w:fill="F2F2F2"/>
          </w:tcPr>
          <w:p w14:paraId="7AC60BC7" w14:textId="77777777" w:rsidR="004736AE" w:rsidRDefault="004736AE">
            <w:pPr>
              <w:spacing w:line="259" w:lineRule="auto"/>
            </w:pPr>
            <w:r>
              <w:lastRenderedPageBreak/>
              <w:t xml:space="preserve">9 </w:t>
            </w:r>
          </w:p>
        </w:tc>
        <w:tc>
          <w:tcPr>
            <w:tcW w:w="3822" w:type="dxa"/>
            <w:tcBorders>
              <w:top w:val="single" w:sz="3" w:space="0" w:color="000000"/>
              <w:left w:val="single" w:sz="3" w:space="0" w:color="000000"/>
              <w:bottom w:val="single" w:sz="3" w:space="0" w:color="000000"/>
              <w:right w:val="single" w:sz="3" w:space="0" w:color="000000"/>
            </w:tcBorders>
            <w:shd w:val="clear" w:color="auto" w:fill="F2F2F2"/>
          </w:tcPr>
          <w:p w14:paraId="1ABED6BE" w14:textId="77777777" w:rsidR="004736AE" w:rsidRDefault="004736AE">
            <w:pPr>
              <w:spacing w:line="259" w:lineRule="auto"/>
              <w:ind w:left="3"/>
            </w:pPr>
            <w:r>
              <w:t xml:space="preserve">Has permission to undertake the research has been provided by the partner organisation? </w:t>
            </w:r>
          </w:p>
        </w:tc>
        <w:tc>
          <w:tcPr>
            <w:tcW w:w="2412" w:type="dxa"/>
            <w:tcBorders>
              <w:top w:val="single" w:sz="3" w:space="0" w:color="000000"/>
              <w:left w:val="single" w:sz="3" w:space="0" w:color="000000"/>
              <w:bottom w:val="single" w:sz="3" w:space="0" w:color="000000"/>
              <w:right w:val="single" w:sz="3" w:space="0" w:color="000000"/>
            </w:tcBorders>
          </w:tcPr>
          <w:p w14:paraId="2640FDD5" w14:textId="77777777" w:rsidR="004736AE" w:rsidRDefault="004736AE">
            <w:pPr>
              <w:spacing w:line="259" w:lineRule="auto"/>
              <w:ind w:left="6"/>
            </w:pPr>
            <w:r>
              <w:t xml:space="preserve">(If YES attach copy) If NO the application cannot continue </w:t>
            </w:r>
          </w:p>
        </w:tc>
        <w:tc>
          <w:tcPr>
            <w:tcW w:w="9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656A0CF" w14:textId="77777777" w:rsidR="004736AE" w:rsidRDefault="004736AE">
            <w:pPr>
              <w:spacing w:line="259" w:lineRule="auto"/>
              <w:ind w:left="155"/>
            </w:pPr>
            <w:r>
              <w:rPr>
                <w:rFonts w:ascii="Times New Roman" w:eastAsia="Times New Roman" w:hAnsi="Times New Roman" w:cs="Times New Roman"/>
                <w:b/>
              </w:rPr>
              <w:t xml:space="preserve">YES </w:t>
            </w:r>
          </w:p>
        </w:tc>
        <w:tc>
          <w:tcPr>
            <w:tcW w:w="850" w:type="dxa"/>
            <w:tcBorders>
              <w:top w:val="single" w:sz="3" w:space="0" w:color="000000"/>
              <w:left w:val="single" w:sz="3" w:space="0" w:color="000000"/>
              <w:bottom w:val="single" w:sz="3" w:space="0" w:color="000000"/>
              <w:right w:val="single" w:sz="3" w:space="0" w:color="000000"/>
            </w:tcBorders>
            <w:shd w:val="clear" w:color="auto" w:fill="D9D9D9"/>
            <w:vAlign w:val="center"/>
          </w:tcPr>
          <w:p w14:paraId="6463E32A"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8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670EA469" w14:textId="77777777" w:rsidR="004736AE" w:rsidRDefault="004736AE">
            <w:pPr>
              <w:spacing w:line="259" w:lineRule="auto"/>
              <w:ind w:left="14"/>
              <w:jc w:val="center"/>
            </w:pPr>
            <w:r>
              <w:rPr>
                <w:rFonts w:ascii="Times New Roman" w:eastAsia="Times New Roman" w:hAnsi="Times New Roman" w:cs="Times New Roman"/>
                <w:b/>
              </w:rPr>
              <w:t xml:space="preserve">NO </w:t>
            </w:r>
          </w:p>
        </w:tc>
        <w:tc>
          <w:tcPr>
            <w:tcW w:w="854" w:type="dxa"/>
            <w:tcBorders>
              <w:top w:val="single" w:sz="3" w:space="0" w:color="000000"/>
              <w:left w:val="single" w:sz="3" w:space="0" w:color="000000"/>
              <w:bottom w:val="single" w:sz="3" w:space="0" w:color="000000"/>
              <w:right w:val="single" w:sz="3" w:space="0" w:color="000000"/>
            </w:tcBorders>
            <w:shd w:val="clear" w:color="auto" w:fill="D9D9D9"/>
            <w:vAlign w:val="center"/>
          </w:tcPr>
          <w:p w14:paraId="37C64E66" w14:textId="77777777" w:rsidR="004736AE" w:rsidRDefault="004736AE">
            <w:pPr>
              <w:spacing w:line="259" w:lineRule="auto"/>
              <w:ind w:left="16"/>
              <w:jc w:val="center"/>
            </w:pPr>
            <w:r>
              <w:rPr>
                <w:rFonts w:ascii="Segoe UI Symbol" w:eastAsia="Segoe UI Symbol" w:hAnsi="Segoe UI Symbol" w:cs="Segoe UI Symbol"/>
              </w:rPr>
              <w:t>☐</w:t>
            </w:r>
            <w:r>
              <w:t xml:space="preserve"> </w:t>
            </w:r>
          </w:p>
        </w:tc>
      </w:tr>
    </w:tbl>
    <w:p w14:paraId="061B9699" w14:textId="77777777" w:rsidR="004736AE" w:rsidRDefault="004736AE">
      <w:pPr>
        <w:spacing w:line="259" w:lineRule="auto"/>
      </w:pPr>
      <w:r>
        <w:t xml:space="preserve"> </w:t>
      </w:r>
    </w:p>
    <w:p w14:paraId="6B6D3010" w14:textId="77777777" w:rsidR="004736AE" w:rsidRDefault="004736AE">
      <w:pPr>
        <w:spacing w:line="259" w:lineRule="auto"/>
      </w:pPr>
      <w:r>
        <w:rPr>
          <w:b/>
        </w:rPr>
        <w:t xml:space="preserve"> </w:t>
      </w:r>
    </w:p>
    <w:p w14:paraId="56D9D6C3" w14:textId="77777777" w:rsidR="004736AE" w:rsidRDefault="004736AE">
      <w:pPr>
        <w:pStyle w:val="Heading1"/>
        <w:ind w:left="-5" w:right="19"/>
      </w:pPr>
      <w:bookmarkStart w:id="39" w:name="_Toc202633772"/>
      <w:r>
        <w:t>Where research activity is carried out in collaboration with an external organisation</w:t>
      </w:r>
      <w:bookmarkEnd w:id="39"/>
      <w:r>
        <w:t xml:space="preserve"> </w:t>
      </w:r>
    </w:p>
    <w:tbl>
      <w:tblPr>
        <w:tblStyle w:val="TableGrid0"/>
        <w:tblW w:w="10492" w:type="dxa"/>
        <w:tblInd w:w="-1101" w:type="dxa"/>
        <w:tblCellMar>
          <w:top w:w="62" w:type="dxa"/>
          <w:left w:w="108" w:type="dxa"/>
          <w:right w:w="115" w:type="dxa"/>
        </w:tblCellMar>
        <w:tblLook w:val="04A0" w:firstRow="1" w:lastRow="0" w:firstColumn="1" w:lastColumn="0" w:noHBand="0" w:noVBand="1"/>
      </w:tblPr>
      <w:tblGrid>
        <w:gridCol w:w="568"/>
        <w:gridCol w:w="6237"/>
        <w:gridCol w:w="995"/>
        <w:gridCol w:w="896"/>
        <w:gridCol w:w="947"/>
        <w:gridCol w:w="849"/>
      </w:tblGrid>
      <w:tr w:rsidR="004736AE" w14:paraId="428B791F" w14:textId="77777777" w:rsidTr="008A1278">
        <w:trPr>
          <w:trHeight w:val="513"/>
        </w:trPr>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E10E7E7" w14:textId="77777777" w:rsidR="004736AE" w:rsidRDefault="004736AE">
            <w:pPr>
              <w:spacing w:line="259" w:lineRule="auto"/>
            </w:pPr>
            <w:r>
              <w:t xml:space="preserve">10 </w:t>
            </w:r>
          </w:p>
        </w:tc>
        <w:tc>
          <w:tcPr>
            <w:tcW w:w="623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699D8CCA" w14:textId="77777777" w:rsidR="004736AE" w:rsidRDefault="004736AE">
            <w:pPr>
              <w:spacing w:line="259" w:lineRule="auto"/>
              <w:ind w:left="1"/>
            </w:pPr>
            <w:r>
              <w:t xml:space="preserve">Does this organisation have its own ethics approval system? </w:t>
            </w:r>
          </w:p>
        </w:tc>
        <w:tc>
          <w:tcPr>
            <w:tcW w:w="9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C2F1598" w14:textId="77777777" w:rsidR="004736AE" w:rsidRDefault="004736AE">
            <w:pPr>
              <w:spacing w:line="259" w:lineRule="auto"/>
              <w:ind w:left="152"/>
            </w:pPr>
            <w:r>
              <w:rPr>
                <w:rFonts w:ascii="Times New Roman" w:eastAsia="Times New Roman" w:hAnsi="Times New Roman" w:cs="Times New Roman"/>
                <w:b/>
              </w:rPr>
              <w:t xml:space="preserve">YES </w:t>
            </w:r>
          </w:p>
        </w:tc>
        <w:tc>
          <w:tcPr>
            <w:tcW w:w="896"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55C5DDC" w14:textId="77777777" w:rsidR="004736AE" w:rsidRDefault="004736AE">
            <w:pPr>
              <w:spacing w:line="259" w:lineRule="auto"/>
              <w:ind w:left="2"/>
              <w:jc w:val="center"/>
            </w:pPr>
            <w:r>
              <w:rPr>
                <w:rFonts w:ascii="Segoe UI Symbol" w:eastAsia="Segoe UI Symbol" w:hAnsi="Segoe UI Symbol" w:cs="Segoe UI Symbol"/>
              </w:rPr>
              <w:t>☐</w:t>
            </w:r>
            <w:r>
              <w:t xml:space="preserve"> </w:t>
            </w:r>
          </w:p>
        </w:tc>
        <w:tc>
          <w:tcPr>
            <w:tcW w:w="94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3897B25" w14:textId="77777777" w:rsidR="004736AE" w:rsidRDefault="004736AE">
            <w:pPr>
              <w:spacing w:line="259" w:lineRule="auto"/>
              <w:jc w:val="center"/>
            </w:pPr>
            <w:r>
              <w:rPr>
                <w:rFonts w:ascii="Times New Roman" w:eastAsia="Times New Roman" w:hAnsi="Times New Roman" w:cs="Times New Roman"/>
                <w:b/>
              </w:rPr>
              <w:t xml:space="preserve">NO </w:t>
            </w:r>
          </w:p>
        </w:tc>
        <w:tc>
          <w:tcPr>
            <w:tcW w:w="849"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1C45F317" w14:textId="77777777" w:rsidR="004736AE" w:rsidRDefault="004736AE">
            <w:pPr>
              <w:spacing w:line="259" w:lineRule="auto"/>
              <w:ind w:left="5"/>
              <w:jc w:val="center"/>
            </w:pPr>
            <w:r>
              <w:rPr>
                <w:rFonts w:ascii="Segoe UI Symbol" w:eastAsia="Segoe UI Symbol" w:hAnsi="Segoe UI Symbol" w:cs="Segoe UI Symbol"/>
              </w:rPr>
              <w:t>☐</w:t>
            </w:r>
            <w:r>
              <w:t xml:space="preserve"> </w:t>
            </w:r>
          </w:p>
        </w:tc>
      </w:tr>
      <w:tr w:rsidR="004736AE" w14:paraId="39EB68BE" w14:textId="77777777" w:rsidTr="008A1278">
        <w:trPr>
          <w:trHeight w:val="1117"/>
        </w:trPr>
        <w:tc>
          <w:tcPr>
            <w:tcW w:w="568" w:type="dxa"/>
            <w:tcBorders>
              <w:top w:val="single" w:sz="3" w:space="0" w:color="000000"/>
              <w:left w:val="single" w:sz="3" w:space="0" w:color="000000"/>
              <w:bottom w:val="single" w:sz="3" w:space="0" w:color="000000"/>
              <w:right w:val="single" w:sz="3" w:space="0" w:color="000000"/>
            </w:tcBorders>
          </w:tcPr>
          <w:p w14:paraId="7BB263D7" w14:textId="77777777" w:rsidR="004736AE" w:rsidRDefault="004736AE">
            <w:pPr>
              <w:spacing w:line="259" w:lineRule="auto"/>
            </w:pPr>
            <w:r>
              <w:t xml:space="preserve"> </w:t>
            </w:r>
          </w:p>
        </w:tc>
        <w:tc>
          <w:tcPr>
            <w:tcW w:w="9924" w:type="dxa"/>
            <w:gridSpan w:val="5"/>
            <w:tcBorders>
              <w:top w:val="single" w:sz="3" w:space="0" w:color="000000"/>
              <w:left w:val="single" w:sz="3" w:space="0" w:color="000000"/>
              <w:bottom w:val="single" w:sz="3" w:space="0" w:color="000000"/>
              <w:right w:val="single" w:sz="3" w:space="0" w:color="000000"/>
            </w:tcBorders>
          </w:tcPr>
          <w:p w14:paraId="05AD172F" w14:textId="77777777" w:rsidR="004736AE" w:rsidRDefault="004736AE">
            <w:pPr>
              <w:spacing w:line="259" w:lineRule="auto"/>
              <w:ind w:left="1"/>
            </w:pPr>
            <w:r>
              <w:t xml:space="preserve"> </w:t>
            </w:r>
          </w:p>
          <w:p w14:paraId="5C5F2516" w14:textId="77777777" w:rsidR="004736AE" w:rsidRDefault="004736AE">
            <w:pPr>
              <w:spacing w:line="238" w:lineRule="auto"/>
              <w:ind w:left="1"/>
            </w:pPr>
            <w:r>
              <w:t xml:space="preserve">If </w:t>
            </w:r>
            <w:proofErr w:type="gramStart"/>
            <w:r>
              <w:t>Yes</w:t>
            </w:r>
            <w:proofErr w:type="gramEnd"/>
            <w:r>
              <w:t xml:space="preserve">, please attach a copy of any final approval (or interim approval) from the organisation (this may be a copy of an email if appropriate). </w:t>
            </w:r>
          </w:p>
          <w:p w14:paraId="491EB3FA" w14:textId="77777777" w:rsidR="004736AE" w:rsidRDefault="004736AE">
            <w:pPr>
              <w:spacing w:line="259" w:lineRule="auto"/>
              <w:ind w:left="1"/>
            </w:pPr>
            <w:r>
              <w:rPr>
                <w:rFonts w:ascii="Times New Roman" w:eastAsia="Times New Roman" w:hAnsi="Times New Roman" w:cs="Times New Roman"/>
                <w:b/>
              </w:rPr>
              <w:t xml:space="preserve"> </w:t>
            </w:r>
          </w:p>
        </w:tc>
      </w:tr>
    </w:tbl>
    <w:p w14:paraId="171E2295" w14:textId="77777777" w:rsidR="004736AE" w:rsidRDefault="004736AE">
      <w:pPr>
        <w:spacing w:after="216" w:line="259" w:lineRule="auto"/>
      </w:pPr>
      <w:r>
        <w:rPr>
          <w:b/>
        </w:rPr>
        <w:t xml:space="preserve"> </w:t>
      </w:r>
    </w:p>
    <w:p w14:paraId="7A2174A2" w14:textId="77777777" w:rsidR="004736AE" w:rsidRDefault="004736AE">
      <w:pPr>
        <w:pStyle w:val="Heading1"/>
        <w:ind w:left="-5" w:right="19"/>
      </w:pPr>
      <w:bookmarkStart w:id="40" w:name="_Toc202633773"/>
      <w:r>
        <w:t>SECTION E: Details of Research Activity</w:t>
      </w:r>
      <w:bookmarkEnd w:id="40"/>
      <w:r>
        <w:t xml:space="preserve"> </w:t>
      </w:r>
    </w:p>
    <w:tbl>
      <w:tblPr>
        <w:tblStyle w:val="TableGrid0"/>
        <w:tblW w:w="10495" w:type="dxa"/>
        <w:tblInd w:w="-1101" w:type="dxa"/>
        <w:tblCellMar>
          <w:top w:w="77" w:type="dxa"/>
          <w:left w:w="56" w:type="dxa"/>
          <w:bottom w:w="29" w:type="dxa"/>
        </w:tblCellMar>
        <w:tblLook w:val="04A0" w:firstRow="1" w:lastRow="0" w:firstColumn="1" w:lastColumn="0" w:noHBand="0" w:noVBand="1"/>
      </w:tblPr>
      <w:tblGrid>
        <w:gridCol w:w="622"/>
        <w:gridCol w:w="2666"/>
        <w:gridCol w:w="2708"/>
        <w:gridCol w:w="2701"/>
        <w:gridCol w:w="1798"/>
      </w:tblGrid>
      <w:tr w:rsidR="004736AE" w14:paraId="13CD77D2" w14:textId="77777777" w:rsidTr="008A1278">
        <w:trPr>
          <w:trHeight w:val="879"/>
        </w:trPr>
        <w:tc>
          <w:tcPr>
            <w:tcW w:w="622"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0846821" w14:textId="77777777" w:rsidR="004736AE" w:rsidRDefault="004736AE">
            <w:pPr>
              <w:spacing w:line="259" w:lineRule="auto"/>
            </w:pPr>
            <w:r>
              <w:t xml:space="preserve">1 </w:t>
            </w:r>
          </w:p>
        </w:tc>
        <w:tc>
          <w:tcPr>
            <w:tcW w:w="266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29BAECE" w14:textId="77777777" w:rsidR="004736AE" w:rsidRDefault="004736AE">
            <w:pPr>
              <w:spacing w:line="259" w:lineRule="auto"/>
              <w:ind w:left="2"/>
            </w:pPr>
            <w:r>
              <w:t xml:space="preserve">Indicative title: </w:t>
            </w:r>
          </w:p>
        </w:tc>
        <w:tc>
          <w:tcPr>
            <w:tcW w:w="7207" w:type="dxa"/>
            <w:gridSpan w:val="3"/>
            <w:tcBorders>
              <w:top w:val="single" w:sz="3" w:space="0" w:color="000000"/>
              <w:left w:val="single" w:sz="3" w:space="0" w:color="000000"/>
              <w:bottom w:val="single" w:sz="3" w:space="0" w:color="000000"/>
              <w:right w:val="single" w:sz="3" w:space="0" w:color="000000"/>
            </w:tcBorders>
          </w:tcPr>
          <w:p w14:paraId="498DCF34" w14:textId="77777777" w:rsidR="004736AE" w:rsidRDefault="004736AE">
            <w:pPr>
              <w:spacing w:line="259" w:lineRule="auto"/>
              <w:ind w:right="16"/>
              <w:jc w:val="center"/>
            </w:pPr>
            <w:r>
              <w:t xml:space="preserve">Inclusive Pedagogy for Neurodiverse Children and Young </w:t>
            </w:r>
            <w:proofErr w:type="gramStart"/>
            <w:r>
              <w:t>People :</w:t>
            </w:r>
            <w:proofErr w:type="gramEnd"/>
            <w:r>
              <w:t xml:space="preserve"> </w:t>
            </w:r>
          </w:p>
          <w:p w14:paraId="6052EAD6" w14:textId="77777777" w:rsidR="004736AE" w:rsidRDefault="004736AE">
            <w:pPr>
              <w:spacing w:line="259" w:lineRule="auto"/>
              <w:ind w:right="23"/>
              <w:jc w:val="center"/>
            </w:pPr>
            <w:r>
              <w:t xml:space="preserve">Support within Educational Settings in Wales </w:t>
            </w:r>
          </w:p>
          <w:p w14:paraId="6807F1A0" w14:textId="77777777" w:rsidR="004736AE" w:rsidRDefault="004736AE">
            <w:pPr>
              <w:spacing w:line="259" w:lineRule="auto"/>
              <w:ind w:left="5"/>
            </w:pPr>
            <w:r>
              <w:t xml:space="preserve"> </w:t>
            </w:r>
          </w:p>
        </w:tc>
      </w:tr>
      <w:tr w:rsidR="004736AE" w14:paraId="51B61F7A" w14:textId="77777777" w:rsidTr="008A1278">
        <w:trPr>
          <w:trHeight w:val="520"/>
        </w:trPr>
        <w:tc>
          <w:tcPr>
            <w:tcW w:w="622"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C7A6DF5" w14:textId="77777777" w:rsidR="004736AE" w:rsidRDefault="004736AE">
            <w:pPr>
              <w:spacing w:line="259" w:lineRule="auto"/>
            </w:pPr>
            <w:r>
              <w:t xml:space="preserve">2 </w:t>
            </w:r>
          </w:p>
        </w:tc>
        <w:tc>
          <w:tcPr>
            <w:tcW w:w="266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FD93277" w14:textId="77777777" w:rsidR="004736AE" w:rsidRDefault="004736AE">
            <w:pPr>
              <w:spacing w:line="259" w:lineRule="auto"/>
              <w:ind w:left="2"/>
            </w:pPr>
            <w:r>
              <w:t xml:space="preserve">Proposed start date: </w:t>
            </w:r>
          </w:p>
        </w:tc>
        <w:tc>
          <w:tcPr>
            <w:tcW w:w="2708" w:type="dxa"/>
            <w:tcBorders>
              <w:top w:val="single" w:sz="3" w:space="0" w:color="000000"/>
              <w:left w:val="single" w:sz="3" w:space="0" w:color="000000"/>
              <w:bottom w:val="single" w:sz="3" w:space="0" w:color="000000"/>
              <w:right w:val="single" w:sz="3" w:space="0" w:color="000000"/>
            </w:tcBorders>
            <w:vAlign w:val="center"/>
          </w:tcPr>
          <w:p w14:paraId="1A71A645" w14:textId="77777777" w:rsidR="004736AE" w:rsidRDefault="004736AE">
            <w:pPr>
              <w:spacing w:line="259" w:lineRule="auto"/>
              <w:ind w:left="5"/>
            </w:pPr>
            <w:r>
              <w:t xml:space="preserve">01/04/2024 </w:t>
            </w:r>
          </w:p>
        </w:tc>
        <w:tc>
          <w:tcPr>
            <w:tcW w:w="270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50470E6" w14:textId="77777777" w:rsidR="004736AE" w:rsidRDefault="004736AE">
            <w:pPr>
              <w:spacing w:line="259" w:lineRule="auto"/>
              <w:ind w:left="1"/>
            </w:pPr>
            <w:r>
              <w:t xml:space="preserve">Proposed end date: </w:t>
            </w:r>
          </w:p>
        </w:tc>
        <w:tc>
          <w:tcPr>
            <w:tcW w:w="1798" w:type="dxa"/>
            <w:tcBorders>
              <w:top w:val="single" w:sz="3" w:space="0" w:color="000000"/>
              <w:left w:val="single" w:sz="3" w:space="0" w:color="000000"/>
              <w:bottom w:val="single" w:sz="3" w:space="0" w:color="000000"/>
              <w:right w:val="single" w:sz="3" w:space="0" w:color="000000"/>
            </w:tcBorders>
            <w:vAlign w:val="center"/>
          </w:tcPr>
          <w:p w14:paraId="666BD423" w14:textId="77777777" w:rsidR="004736AE" w:rsidRDefault="004736AE">
            <w:pPr>
              <w:spacing w:line="259" w:lineRule="auto"/>
              <w:ind w:left="5"/>
            </w:pPr>
            <w:r>
              <w:t xml:space="preserve">01/05/2025 </w:t>
            </w:r>
          </w:p>
        </w:tc>
      </w:tr>
      <w:tr w:rsidR="004736AE" w14:paraId="2C925A52" w14:textId="77777777" w:rsidTr="008A1278">
        <w:trPr>
          <w:trHeight w:val="3646"/>
        </w:trPr>
        <w:tc>
          <w:tcPr>
            <w:tcW w:w="622" w:type="dxa"/>
            <w:tcBorders>
              <w:top w:val="single" w:sz="3" w:space="0" w:color="000000"/>
              <w:left w:val="single" w:sz="8" w:space="0" w:color="000000"/>
              <w:bottom w:val="single" w:sz="8" w:space="0" w:color="000000"/>
              <w:right w:val="single" w:sz="8" w:space="0" w:color="000000"/>
            </w:tcBorders>
            <w:shd w:val="clear" w:color="auto" w:fill="F2F2F2"/>
            <w:vAlign w:val="center"/>
          </w:tcPr>
          <w:p w14:paraId="52E26037" w14:textId="77777777" w:rsidR="004736AE" w:rsidRDefault="004736AE">
            <w:pPr>
              <w:spacing w:line="259" w:lineRule="auto"/>
            </w:pPr>
            <w:r>
              <w:t xml:space="preserve"> </w:t>
            </w:r>
          </w:p>
        </w:tc>
        <w:tc>
          <w:tcPr>
            <w:tcW w:w="9873" w:type="dxa"/>
            <w:gridSpan w:val="4"/>
            <w:tcBorders>
              <w:top w:val="single" w:sz="3" w:space="0" w:color="000000"/>
              <w:left w:val="single" w:sz="8" w:space="0" w:color="000000"/>
              <w:bottom w:val="single" w:sz="8" w:space="0" w:color="000000"/>
              <w:right w:val="single" w:sz="8" w:space="0" w:color="000000"/>
            </w:tcBorders>
            <w:shd w:val="clear" w:color="auto" w:fill="F2F2F2"/>
            <w:vAlign w:val="bottom"/>
          </w:tcPr>
          <w:p w14:paraId="5191F01A" w14:textId="77777777" w:rsidR="004736AE" w:rsidRDefault="004736AE">
            <w:pPr>
              <w:spacing w:after="95" w:line="259" w:lineRule="auto"/>
              <w:ind w:left="2"/>
            </w:pPr>
            <w:r>
              <w:rPr>
                <w:rFonts w:ascii="Times New Roman" w:eastAsia="Times New Roman" w:hAnsi="Times New Roman" w:cs="Times New Roman"/>
                <w:b/>
              </w:rPr>
              <w:t xml:space="preserve">Introduction to the Research (maximum 300 words per section) </w:t>
            </w:r>
          </w:p>
          <w:p w14:paraId="66B4F248" w14:textId="77777777" w:rsidR="004736AE" w:rsidRDefault="004736AE">
            <w:pPr>
              <w:spacing w:after="136" w:line="238" w:lineRule="auto"/>
              <w:ind w:left="2"/>
            </w:pPr>
            <w:r>
              <w:rPr>
                <w:rFonts w:ascii="Times New Roman" w:eastAsia="Times New Roman" w:hAnsi="Times New Roman" w:cs="Times New Roman"/>
                <w:b/>
              </w:rPr>
              <w:t xml:space="preserve">Ensure that you write for a </w:t>
            </w:r>
            <w:r>
              <w:rPr>
                <w:rFonts w:ascii="Times New Roman" w:eastAsia="Times New Roman" w:hAnsi="Times New Roman" w:cs="Times New Roman"/>
                <w:b/>
                <w:u w:val="single" w:color="000000"/>
              </w:rPr>
              <w:t>Non-Specialist Audience</w:t>
            </w:r>
            <w:r>
              <w:rPr>
                <w:rFonts w:ascii="Times New Roman" w:eastAsia="Times New Roman" w:hAnsi="Times New Roman" w:cs="Times New Roman"/>
                <w:b/>
              </w:rPr>
              <w:t xml:space="preserve"> when outlining your response to the points below: </w:t>
            </w:r>
          </w:p>
          <w:p w14:paraId="46BF9005" w14:textId="77777777" w:rsidR="004736AE" w:rsidRDefault="004736AE">
            <w:pPr>
              <w:spacing w:line="259" w:lineRule="auto"/>
              <w:ind w:left="2"/>
            </w:pPr>
            <w:r>
              <w:rPr>
                <w:rFonts w:ascii="Times New Roman" w:eastAsia="Times New Roman" w:hAnsi="Times New Roman" w:cs="Times New Roman"/>
                <w:i/>
              </w:rPr>
              <w:t xml:space="preserve">Purpose of Research Activity </w:t>
            </w:r>
          </w:p>
          <w:p w14:paraId="3E04DDD1" w14:textId="77777777" w:rsidR="004736AE" w:rsidRDefault="004736AE">
            <w:pPr>
              <w:spacing w:line="259" w:lineRule="auto"/>
              <w:ind w:left="2"/>
            </w:pPr>
            <w:r>
              <w:rPr>
                <w:rFonts w:ascii="Times New Roman" w:eastAsia="Times New Roman" w:hAnsi="Times New Roman" w:cs="Times New Roman"/>
                <w:i/>
              </w:rPr>
              <w:t xml:space="preserve">Proposed Research Question </w:t>
            </w:r>
          </w:p>
          <w:p w14:paraId="5BBE7823" w14:textId="77777777" w:rsidR="004736AE" w:rsidRDefault="004736AE">
            <w:pPr>
              <w:spacing w:line="259" w:lineRule="auto"/>
              <w:ind w:left="2"/>
            </w:pPr>
            <w:r>
              <w:rPr>
                <w:rFonts w:ascii="Times New Roman" w:eastAsia="Times New Roman" w:hAnsi="Times New Roman" w:cs="Times New Roman"/>
                <w:i/>
              </w:rPr>
              <w:t xml:space="preserve">Aims of Research Activity </w:t>
            </w:r>
          </w:p>
          <w:p w14:paraId="3513AF0E" w14:textId="77777777" w:rsidR="004736AE" w:rsidRDefault="004736AE">
            <w:pPr>
              <w:spacing w:after="216" w:line="259" w:lineRule="auto"/>
              <w:ind w:left="2"/>
            </w:pPr>
            <w:r>
              <w:rPr>
                <w:rFonts w:ascii="Times New Roman" w:eastAsia="Times New Roman" w:hAnsi="Times New Roman" w:cs="Times New Roman"/>
                <w:i/>
              </w:rPr>
              <w:t xml:space="preserve">Objectives of Research Activity </w:t>
            </w:r>
          </w:p>
          <w:p w14:paraId="4F2F8BD8" w14:textId="77777777" w:rsidR="004736AE" w:rsidRDefault="004736AE">
            <w:pPr>
              <w:spacing w:after="112" w:line="259" w:lineRule="auto"/>
              <w:ind w:left="2"/>
            </w:pPr>
            <w:r>
              <w:t xml:space="preserve">Demonstrate, briefly, how </w:t>
            </w:r>
            <w:r>
              <w:rPr>
                <w:rFonts w:ascii="Times New Roman" w:eastAsia="Times New Roman" w:hAnsi="Times New Roman" w:cs="Times New Roman"/>
                <w:b/>
                <w:u w:val="single" w:color="000000"/>
              </w:rPr>
              <w:t>Existing Research</w:t>
            </w:r>
            <w:r>
              <w:t xml:space="preserve"> has informed the proposed activity and explain </w:t>
            </w:r>
          </w:p>
          <w:p w14:paraId="6E14BC8D" w14:textId="77777777" w:rsidR="004736AE" w:rsidRDefault="004736AE">
            <w:pPr>
              <w:spacing w:line="259" w:lineRule="auto"/>
              <w:ind w:left="2" w:right="3416"/>
            </w:pPr>
            <w:r>
              <w:rPr>
                <w:rFonts w:ascii="Times New Roman" w:eastAsia="Times New Roman" w:hAnsi="Times New Roman" w:cs="Times New Roman"/>
                <w:i/>
              </w:rPr>
              <w:t xml:space="preserve">What the research activity will add to the body of </w:t>
            </w:r>
            <w:proofErr w:type="gramStart"/>
            <w:r>
              <w:rPr>
                <w:rFonts w:ascii="Times New Roman" w:eastAsia="Times New Roman" w:hAnsi="Times New Roman" w:cs="Times New Roman"/>
                <w:i/>
              </w:rPr>
              <w:t>knowledge  How</w:t>
            </w:r>
            <w:proofErr w:type="gramEnd"/>
            <w:r>
              <w:rPr>
                <w:rFonts w:ascii="Times New Roman" w:eastAsia="Times New Roman" w:hAnsi="Times New Roman" w:cs="Times New Roman"/>
                <w:i/>
              </w:rPr>
              <w:t xml:space="preserve"> it addresses an area of importance. </w:t>
            </w:r>
            <w:r>
              <w:t xml:space="preserve"> </w:t>
            </w:r>
          </w:p>
        </w:tc>
      </w:tr>
      <w:tr w:rsidR="004736AE" w14:paraId="1AFDE095" w14:textId="77777777" w:rsidTr="008A1278">
        <w:trPr>
          <w:trHeight w:val="2157"/>
        </w:trPr>
        <w:tc>
          <w:tcPr>
            <w:tcW w:w="622" w:type="dxa"/>
            <w:tcBorders>
              <w:top w:val="single" w:sz="8" w:space="0" w:color="000000"/>
              <w:left w:val="single" w:sz="8" w:space="0" w:color="000000"/>
              <w:bottom w:val="single" w:sz="8" w:space="0" w:color="000000"/>
              <w:right w:val="single" w:sz="8" w:space="0" w:color="000000"/>
            </w:tcBorders>
            <w:vAlign w:val="center"/>
          </w:tcPr>
          <w:p w14:paraId="059FC140" w14:textId="77777777" w:rsidR="004736AE" w:rsidRDefault="004736AE">
            <w:pPr>
              <w:spacing w:line="259" w:lineRule="auto"/>
            </w:pPr>
            <w:r>
              <w:t xml:space="preserve">3 </w:t>
            </w:r>
          </w:p>
        </w:tc>
        <w:tc>
          <w:tcPr>
            <w:tcW w:w="9873" w:type="dxa"/>
            <w:gridSpan w:val="4"/>
            <w:tcBorders>
              <w:top w:val="single" w:sz="8" w:space="0" w:color="000000"/>
              <w:left w:val="single" w:sz="8" w:space="0" w:color="000000"/>
              <w:bottom w:val="single" w:sz="8" w:space="0" w:color="000000"/>
              <w:right w:val="single" w:sz="8" w:space="0" w:color="000000"/>
            </w:tcBorders>
            <w:vAlign w:val="center"/>
          </w:tcPr>
          <w:p w14:paraId="5CC57656" w14:textId="77777777" w:rsidR="004736AE" w:rsidRDefault="004736AE">
            <w:pPr>
              <w:spacing w:line="259" w:lineRule="auto"/>
              <w:ind w:left="2"/>
            </w:pPr>
            <w:r>
              <w:rPr>
                <w:rFonts w:ascii="Times New Roman" w:eastAsia="Times New Roman" w:hAnsi="Times New Roman" w:cs="Times New Roman"/>
                <w:b/>
              </w:rPr>
              <w:t xml:space="preserve">Purpose of Research Activity </w:t>
            </w:r>
          </w:p>
          <w:p w14:paraId="1E59A307" w14:textId="77777777" w:rsidR="004736AE" w:rsidRDefault="004736AE">
            <w:pPr>
              <w:spacing w:line="259" w:lineRule="auto"/>
              <w:ind w:left="2"/>
            </w:pPr>
            <w:r>
              <w:rPr>
                <w:rFonts w:ascii="Times New Roman" w:eastAsia="Times New Roman" w:hAnsi="Times New Roman" w:cs="Times New Roman"/>
                <w:b/>
              </w:rPr>
              <w:t xml:space="preserve"> </w:t>
            </w:r>
          </w:p>
          <w:p w14:paraId="6FCFF897" w14:textId="77777777" w:rsidR="004736AE" w:rsidRDefault="004736AE">
            <w:pPr>
              <w:spacing w:line="259" w:lineRule="auto"/>
              <w:ind w:left="2"/>
            </w:pPr>
            <w:r>
              <w:t xml:space="preserve"> </w:t>
            </w:r>
          </w:p>
          <w:p w14:paraId="1880A9C6" w14:textId="77777777" w:rsidR="004736AE" w:rsidRDefault="004736AE">
            <w:pPr>
              <w:spacing w:line="259" w:lineRule="auto"/>
              <w:ind w:left="2" w:right="23"/>
            </w:pPr>
            <w:r>
              <w:t>The purpose of this research is to explore current literature to identify best practice approaches within the classroom for neurodiverse children and young people in mainstream schools in Wales, with a focus on inclusive practice. There is an estimated one in five children in the UK who are neurodiverse, and</w:t>
            </w:r>
          </w:p>
        </w:tc>
      </w:tr>
    </w:tbl>
    <w:p w14:paraId="189D6AD4" w14:textId="77777777" w:rsidR="004736AE" w:rsidRDefault="004736AE">
      <w:pPr>
        <w:spacing w:line="259" w:lineRule="auto"/>
        <w:ind w:left="-708" w:right="34"/>
      </w:pPr>
    </w:p>
    <w:tbl>
      <w:tblPr>
        <w:tblStyle w:val="TableGrid0"/>
        <w:tblpPr w:leftFromText="180" w:rightFromText="180" w:horzAnchor="margin" w:tblpXSpec="center" w:tblpY="-375"/>
        <w:tblW w:w="11606" w:type="dxa"/>
        <w:tblInd w:w="0" w:type="dxa"/>
        <w:tblCellMar>
          <w:top w:w="95" w:type="dxa"/>
          <w:left w:w="62" w:type="dxa"/>
        </w:tblCellMar>
        <w:tblLook w:val="04A0" w:firstRow="1" w:lastRow="0" w:firstColumn="1" w:lastColumn="0" w:noHBand="0" w:noVBand="1"/>
      </w:tblPr>
      <w:tblGrid>
        <w:gridCol w:w="686"/>
        <w:gridCol w:w="10920"/>
      </w:tblGrid>
      <w:tr w:rsidR="004736AE" w14:paraId="3DA1800D" w14:textId="77777777" w:rsidTr="00CD7806">
        <w:trPr>
          <w:trHeight w:val="14811"/>
        </w:trPr>
        <w:tc>
          <w:tcPr>
            <w:tcW w:w="686" w:type="dxa"/>
            <w:tcBorders>
              <w:top w:val="single" w:sz="8" w:space="0" w:color="000000"/>
              <w:left w:val="single" w:sz="8" w:space="0" w:color="000000"/>
              <w:bottom w:val="single" w:sz="8" w:space="0" w:color="000000"/>
              <w:right w:val="single" w:sz="8" w:space="0" w:color="000000"/>
            </w:tcBorders>
          </w:tcPr>
          <w:p w14:paraId="6A18116B" w14:textId="77777777" w:rsidR="004736AE" w:rsidRDefault="004736AE" w:rsidP="00CD7806">
            <w:pPr>
              <w:spacing w:after="160" w:line="259" w:lineRule="auto"/>
            </w:pPr>
          </w:p>
        </w:tc>
        <w:tc>
          <w:tcPr>
            <w:tcW w:w="10920" w:type="dxa"/>
            <w:tcBorders>
              <w:top w:val="single" w:sz="8" w:space="0" w:color="000000"/>
              <w:left w:val="single" w:sz="8" w:space="0" w:color="000000"/>
              <w:bottom w:val="single" w:sz="8" w:space="0" w:color="000000"/>
              <w:right w:val="single" w:sz="8" w:space="0" w:color="000000"/>
            </w:tcBorders>
          </w:tcPr>
          <w:p w14:paraId="38611DDF" w14:textId="12CF71B9" w:rsidR="004736AE" w:rsidRDefault="004736AE" w:rsidP="00CD7806">
            <w:pPr>
              <w:spacing w:line="358" w:lineRule="auto"/>
              <w:ind w:right="22"/>
            </w:pPr>
            <w:r>
              <w:t xml:space="preserve">many of these children attend mainstream schools (The University of Edinburgh, 2024). Alcorn </w:t>
            </w:r>
            <w:r>
              <w:rPr>
                <w:rFonts w:ascii="Times New Roman" w:eastAsia="Times New Roman" w:hAnsi="Times New Roman" w:cs="Times New Roman"/>
                <w:i/>
              </w:rPr>
              <w:t xml:space="preserve">et al. </w:t>
            </w:r>
            <w:r>
              <w:t xml:space="preserve">(2024) argue that for the children who are neurodivergent in mainstream schools, their outcomes are often lower when compared to neurotypical peers. Cook (2024) argues that some current practices can result in barriers to learning due to the inconsistencies, and lack of understanding of neurotypical needs. Neurodiversity is not a new concept, Cambridge University Hospitals (2024) describe neurodiversity as an umbrella term that overarches diagnoses such as </w:t>
            </w:r>
            <w:r w:rsidR="00B55385">
              <w:t>ASD</w:t>
            </w:r>
            <w:r>
              <w:t xml:space="preserve"> spectrum disorder (ASD), attention deficit hyperactivity disorder (ADHD) or attention deficit disorder (ADD), Dyscalculia, dyslexia, dyspraxia or developmental coordination disorder (DCD). The purpose of this research is to explore what neurodiversity is, and what barriers do those with neurodiversity face within the classroom environment, alongside changes in legislation in Wales (the Additional Learning Needs and Educational Tribunal (Wales) Act (2018)) that focusses on an inclusive approach to identify best practice. Mirfin-Veitch, Jalota and Schmidt (2020) have identified that there are five key themes that currently emerge from t</w:t>
            </w:r>
            <w:r>
              <w:rPr>
                <w:rFonts w:ascii="Times New Roman" w:eastAsia="Times New Roman" w:hAnsi="Times New Roman" w:cs="Times New Roman"/>
              </w:rPr>
              <w:t xml:space="preserve">heir research within this field, they include ‘Prioritising and valuing </w:t>
            </w:r>
            <w:r>
              <w:t xml:space="preserve">relationships, developing agency, supporting students to understand and manage their behaviour, </w:t>
            </w:r>
            <w:r>
              <w:rPr>
                <w:rFonts w:ascii="Times New Roman" w:eastAsia="Times New Roman" w:hAnsi="Times New Roman" w:cs="Times New Roman"/>
              </w:rPr>
              <w:t>creating inclusive environments, and embedding inclusive teaching strategies’. Consideri</w:t>
            </w:r>
            <w:r>
              <w:t xml:space="preserve">ng these five themes, this research will elaborate on the current understandings of neurodiversity within the classroom and provide recommendations for practitioners in the field to support them to educate neurodiverse learners so that they can achieve their full potential.  </w:t>
            </w:r>
          </w:p>
          <w:p w14:paraId="00C3D25A" w14:textId="77777777" w:rsidR="004736AE" w:rsidRDefault="004736AE" w:rsidP="00CD7806">
            <w:pPr>
              <w:spacing w:line="259" w:lineRule="auto"/>
              <w:ind w:left="360"/>
            </w:pPr>
            <w:r>
              <w:t xml:space="preserve"> </w:t>
            </w:r>
          </w:p>
          <w:p w14:paraId="73696E1B" w14:textId="77777777" w:rsidR="004736AE" w:rsidRDefault="004736AE" w:rsidP="00CD7806">
            <w:pPr>
              <w:spacing w:line="259" w:lineRule="auto"/>
              <w:ind w:left="360"/>
            </w:pPr>
            <w:r>
              <w:t xml:space="preserve"> </w:t>
            </w:r>
          </w:p>
          <w:p w14:paraId="2EB1F07B" w14:textId="77777777" w:rsidR="004736AE" w:rsidRDefault="004736AE" w:rsidP="00CD7806">
            <w:pPr>
              <w:spacing w:line="259" w:lineRule="auto"/>
              <w:ind w:left="360"/>
            </w:pPr>
            <w:r>
              <w:rPr>
                <w:u w:val="single" w:color="000000"/>
              </w:rPr>
              <w:t>References</w:t>
            </w:r>
            <w:r>
              <w:t xml:space="preserve">  </w:t>
            </w:r>
          </w:p>
          <w:p w14:paraId="7B6368A2" w14:textId="77777777" w:rsidR="004736AE" w:rsidRDefault="004736AE" w:rsidP="00CD7806">
            <w:pPr>
              <w:spacing w:line="259" w:lineRule="auto"/>
              <w:ind w:left="360"/>
            </w:pPr>
            <w:r>
              <w:rPr>
                <w:rFonts w:ascii="Times New Roman" w:eastAsia="Times New Roman" w:hAnsi="Times New Roman" w:cs="Times New Roman"/>
                <w:b/>
              </w:rPr>
              <w:t xml:space="preserve"> </w:t>
            </w:r>
          </w:p>
          <w:p w14:paraId="2FB219C5" w14:textId="77777777" w:rsidR="004736AE" w:rsidRDefault="004736AE" w:rsidP="00CD7806">
            <w:pPr>
              <w:numPr>
                <w:ilvl w:val="0"/>
                <w:numId w:val="23"/>
              </w:numPr>
              <w:spacing w:line="259" w:lineRule="auto"/>
              <w:ind w:hanging="361"/>
            </w:pPr>
            <w:r>
              <w:t xml:space="preserve">The University of Edinburgh (2024) </w:t>
            </w:r>
            <w:r>
              <w:rPr>
                <w:rFonts w:ascii="Times New Roman" w:eastAsia="Times New Roman" w:hAnsi="Times New Roman" w:cs="Times New Roman"/>
                <w:i/>
              </w:rPr>
              <w:t xml:space="preserve">Rewiring How Neurodiversity is Taught in the </w:t>
            </w:r>
          </w:p>
          <w:p w14:paraId="5E936B6A" w14:textId="77777777" w:rsidR="004736AE" w:rsidRDefault="004736AE" w:rsidP="00CD7806">
            <w:pPr>
              <w:spacing w:line="259" w:lineRule="auto"/>
              <w:ind w:left="1081"/>
            </w:pPr>
            <w:r>
              <w:rPr>
                <w:rFonts w:ascii="Times New Roman" w:eastAsia="Times New Roman" w:hAnsi="Times New Roman" w:cs="Times New Roman"/>
                <w:i/>
              </w:rPr>
              <w:t xml:space="preserve">Classroom </w:t>
            </w:r>
            <w:r>
              <w:t xml:space="preserve">Available at: </w:t>
            </w:r>
            <w:hyperlink r:id="rId327" w:anchor=":~:text=As%20many%20as%20one%20in%20five%20children%20in,to%20capture%20the%20complexity%20of%20the%20human%20brain.">
              <w:r>
                <w:rPr>
                  <w:color w:val="0000FF"/>
                  <w:u w:val="single" w:color="0000FF"/>
                </w:rPr>
                <w:t xml:space="preserve">Rewiring how neurodiversity is taught in the classroom </w:t>
              </w:r>
            </w:hyperlink>
            <w:hyperlink r:id="rId328" w:anchor=":~:text=As%20many%20as%20one%20in%20five%20children%20in,to%20capture%20the%20complexity%20of%20the%20human%20brain.">
              <w:r>
                <w:rPr>
                  <w:color w:val="0000FF"/>
                  <w:u w:val="single" w:color="0000FF"/>
                </w:rPr>
                <w:t>-</w:t>
              </w:r>
            </w:hyperlink>
            <w:hyperlink r:id="rId329" w:anchor=":~:text=As%20many%20as%20one%20in%20five%20children%20in,to%20capture%20the%20complexity%20of%20the%20human%20brain.">
              <w:r>
                <w:rPr>
                  <w:color w:val="0000FF"/>
                </w:rPr>
                <w:t xml:space="preserve"> </w:t>
              </w:r>
            </w:hyperlink>
          </w:p>
          <w:p w14:paraId="588C9AF9" w14:textId="77777777" w:rsidR="004736AE" w:rsidRDefault="004736AE" w:rsidP="00CD7806">
            <w:pPr>
              <w:spacing w:line="259" w:lineRule="auto"/>
              <w:ind w:left="1081"/>
            </w:pPr>
            <w:hyperlink r:id="rId330" w:anchor=":~:text=As%20many%20as%20one%20in%20five%20children%20in,to%20capture%20the%20complexity%20of%20the%20human%20brain.">
              <w:r>
                <w:rPr>
                  <w:color w:val="0000FF"/>
                  <w:u w:val="single" w:color="0000FF"/>
                </w:rPr>
                <w:t>Edinburgh Impact | The University of Edinburgh</w:t>
              </w:r>
            </w:hyperlink>
            <w:hyperlink r:id="rId331" w:anchor=":~:text=As%20many%20as%20one%20in%20five%20children%20in,to%20capture%20the%20complexity%20of%20the%20human%20brain.">
              <w:r>
                <w:t xml:space="preserve"> </w:t>
              </w:r>
            </w:hyperlink>
            <w:r>
              <w:t xml:space="preserve">(Accessed: 12-12-2024) </w:t>
            </w:r>
          </w:p>
          <w:p w14:paraId="252217A7" w14:textId="77777777" w:rsidR="004736AE" w:rsidRDefault="004736AE" w:rsidP="00CD7806">
            <w:pPr>
              <w:numPr>
                <w:ilvl w:val="0"/>
                <w:numId w:val="23"/>
              </w:numPr>
              <w:spacing w:line="259" w:lineRule="auto"/>
              <w:ind w:hanging="361"/>
            </w:pPr>
            <w:r>
              <w:t xml:space="preserve">Alcorn. AM., McGeown, S., Mandy, W., </w:t>
            </w:r>
            <w:proofErr w:type="spellStart"/>
            <w:proofErr w:type="gramStart"/>
            <w:r>
              <w:t>Aitkin,D</w:t>
            </w:r>
            <w:proofErr w:type="spellEnd"/>
            <w:r>
              <w:t>.</w:t>
            </w:r>
            <w:proofErr w:type="gramEnd"/>
            <w:r>
              <w:t xml:space="preserve">, and Fletcher-Watson, S. (2024) </w:t>
            </w:r>
          </w:p>
          <w:p w14:paraId="27F2294D" w14:textId="77777777" w:rsidR="004736AE" w:rsidRDefault="004736AE" w:rsidP="00CD7806">
            <w:pPr>
              <w:spacing w:after="24" w:line="238" w:lineRule="auto"/>
              <w:ind w:left="1081"/>
            </w:pPr>
            <w:r>
              <w:rPr>
                <w:rFonts w:ascii="Times New Roman" w:eastAsia="Times New Roman" w:hAnsi="Times New Roman" w:cs="Times New Roman"/>
              </w:rPr>
              <w:t xml:space="preserve">‘Learning About Neurodiversity at School: A Feasibility Study of a New Classroom Programme for Mainstream Schools’ </w:t>
            </w:r>
            <w:r>
              <w:rPr>
                <w:rFonts w:ascii="Times New Roman" w:eastAsia="Times New Roman" w:hAnsi="Times New Roman" w:cs="Times New Roman"/>
                <w:i/>
              </w:rPr>
              <w:t xml:space="preserve">Neurodiversity </w:t>
            </w:r>
            <w:r>
              <w:t xml:space="preserve">(1) pp.1-14 Available at: </w:t>
            </w:r>
            <w:r>
              <w:rPr>
                <w:color w:val="0000FF"/>
                <w:u w:val="single" w:color="0000FF"/>
              </w:rPr>
              <w:t>alcorn-etal-2024-learning-about-neurodiversity-at-school-a-feasibility-study-of-a-new-classroomprogramme-for.pdf</w:t>
            </w:r>
            <w:r>
              <w:t xml:space="preserve"> (Accessed: 12-12-2024) </w:t>
            </w:r>
          </w:p>
          <w:p w14:paraId="10273B54" w14:textId="77777777" w:rsidR="004736AE" w:rsidRDefault="004736AE" w:rsidP="00CD7806">
            <w:pPr>
              <w:numPr>
                <w:ilvl w:val="0"/>
                <w:numId w:val="23"/>
              </w:numPr>
              <w:spacing w:line="259" w:lineRule="auto"/>
              <w:ind w:hanging="361"/>
            </w:pPr>
            <w:r>
              <w:rPr>
                <w:rFonts w:ascii="Times New Roman" w:eastAsia="Times New Roman" w:hAnsi="Times New Roman" w:cs="Times New Roman"/>
              </w:rPr>
              <w:t xml:space="preserve">Cook, A. (2024) ‘Conceptualisations of Neurodiversity and Barriers to Inclusive </w:t>
            </w:r>
          </w:p>
          <w:p w14:paraId="4C1BBC83" w14:textId="77777777" w:rsidR="004736AE" w:rsidRDefault="004736AE" w:rsidP="00CD7806">
            <w:pPr>
              <w:spacing w:after="24" w:line="238" w:lineRule="auto"/>
              <w:ind w:left="1081"/>
            </w:pPr>
            <w:r>
              <w:rPr>
                <w:rFonts w:ascii="Times New Roman" w:eastAsia="Times New Roman" w:hAnsi="Times New Roman" w:cs="Times New Roman"/>
              </w:rPr>
              <w:t xml:space="preserve">Pedagogy in Schools: A Perspective Article’ </w:t>
            </w:r>
            <w:r>
              <w:rPr>
                <w:rFonts w:ascii="Times New Roman" w:eastAsia="Times New Roman" w:hAnsi="Times New Roman" w:cs="Times New Roman"/>
                <w:i/>
              </w:rPr>
              <w:t xml:space="preserve">Journal of Research in Special Educational Needs </w:t>
            </w:r>
            <w:r>
              <w:t xml:space="preserve">24(3) pp.439-865 Available at: </w:t>
            </w:r>
            <w:hyperlink r:id="rId332">
              <w:r>
                <w:rPr>
                  <w:color w:val="0000FF"/>
                  <w:u w:val="single" w:color="0000FF"/>
                </w:rPr>
                <w:t>Conceptualisations of neurodiversity and barriers to</w:t>
              </w:r>
            </w:hyperlink>
            <w:hyperlink r:id="rId333">
              <w:r>
                <w:rPr>
                  <w:color w:val="0000FF"/>
                </w:rPr>
                <w:t xml:space="preserve"> </w:t>
              </w:r>
            </w:hyperlink>
            <w:hyperlink r:id="rId334">
              <w:r>
                <w:rPr>
                  <w:color w:val="0000FF"/>
                  <w:u w:val="single" w:color="0000FF"/>
                </w:rPr>
                <w:t>inclusive pedagogy in schools: A perspective article</w:t>
              </w:r>
            </w:hyperlink>
            <w:hyperlink r:id="rId335">
              <w:r>
                <w:t xml:space="preserve"> </w:t>
              </w:r>
            </w:hyperlink>
            <w:r>
              <w:t xml:space="preserve">(Accessed: 12-12-2024) </w:t>
            </w:r>
          </w:p>
          <w:p w14:paraId="5F1BD3DE" w14:textId="77777777" w:rsidR="004736AE" w:rsidRDefault="004736AE" w:rsidP="00CD7806">
            <w:pPr>
              <w:numPr>
                <w:ilvl w:val="0"/>
                <w:numId w:val="23"/>
              </w:numPr>
              <w:spacing w:after="23" w:line="239" w:lineRule="auto"/>
              <w:ind w:hanging="361"/>
            </w:pPr>
            <w:r>
              <w:t xml:space="preserve">Additional Learning Needs and Educational Tribunal (Wales) Act (2018) Available at: </w:t>
            </w:r>
            <w:hyperlink r:id="rId336">
              <w:r>
                <w:rPr>
                  <w:color w:val="0000FF"/>
                  <w:u w:val="single" w:color="0000FF"/>
                </w:rPr>
                <w:t>Additional Learning Needs and Education Tribunal (Wales) Act 2018</w:t>
              </w:r>
            </w:hyperlink>
            <w:hyperlink r:id="rId337">
              <w:r>
                <w:t xml:space="preserve"> </w:t>
              </w:r>
            </w:hyperlink>
            <w:r>
              <w:t xml:space="preserve">(Accessed: 12-122024) </w:t>
            </w:r>
          </w:p>
          <w:p w14:paraId="499BC32A" w14:textId="77777777" w:rsidR="004736AE" w:rsidRDefault="004736AE" w:rsidP="00CD7806">
            <w:pPr>
              <w:numPr>
                <w:ilvl w:val="0"/>
                <w:numId w:val="23"/>
              </w:numPr>
              <w:spacing w:after="20" w:line="242" w:lineRule="auto"/>
              <w:ind w:hanging="361"/>
            </w:pPr>
            <w:r>
              <w:t xml:space="preserve">Cambridge University Hospitals (2024) </w:t>
            </w:r>
            <w:r>
              <w:rPr>
                <w:rFonts w:ascii="Times New Roman" w:eastAsia="Times New Roman" w:hAnsi="Times New Roman" w:cs="Times New Roman"/>
                <w:i/>
              </w:rPr>
              <w:t xml:space="preserve">What is Neurodiversity? </w:t>
            </w:r>
            <w:r>
              <w:t>Available at:</w:t>
            </w:r>
            <w:hyperlink r:id="rId338">
              <w:r>
                <w:t xml:space="preserve"> </w:t>
              </w:r>
            </w:hyperlink>
            <w:hyperlink r:id="rId339">
              <w:r>
                <w:rPr>
                  <w:color w:val="0000FF"/>
                  <w:u w:val="single" w:color="0000FF"/>
                </w:rPr>
                <w:t>What is</w:t>
              </w:r>
            </w:hyperlink>
            <w:hyperlink r:id="rId340">
              <w:r>
                <w:rPr>
                  <w:color w:val="0000FF"/>
                </w:rPr>
                <w:t xml:space="preserve"> </w:t>
              </w:r>
            </w:hyperlink>
            <w:hyperlink r:id="rId341">
              <w:r>
                <w:rPr>
                  <w:color w:val="0000FF"/>
                  <w:u w:val="single" w:color="0000FF"/>
                </w:rPr>
                <w:t>neurodiversity? | CUH</w:t>
              </w:r>
            </w:hyperlink>
            <w:hyperlink r:id="rId342">
              <w:r>
                <w:t xml:space="preserve"> </w:t>
              </w:r>
            </w:hyperlink>
            <w:r>
              <w:t xml:space="preserve">(Accessed: 12-12-2024) </w:t>
            </w:r>
          </w:p>
          <w:p w14:paraId="779B0217" w14:textId="77777777" w:rsidR="004736AE" w:rsidRDefault="004736AE" w:rsidP="00CD7806">
            <w:pPr>
              <w:numPr>
                <w:ilvl w:val="0"/>
                <w:numId w:val="23"/>
              </w:numPr>
              <w:spacing w:line="239" w:lineRule="auto"/>
              <w:ind w:hanging="361"/>
            </w:pPr>
            <w:r>
              <w:lastRenderedPageBreak/>
              <w:t xml:space="preserve">Mirfin-Veitch, BM., Jalota, N., and Schmidt, L. (2020) </w:t>
            </w:r>
            <w:r>
              <w:rPr>
                <w:rFonts w:ascii="Times New Roman" w:eastAsia="Times New Roman" w:hAnsi="Times New Roman" w:cs="Times New Roman"/>
                <w:i/>
              </w:rPr>
              <w:t xml:space="preserve">Responding to Neurodiversity in the Education Context: An Integrated Literature Review </w:t>
            </w:r>
            <w:r>
              <w:t xml:space="preserve">Available at: </w:t>
            </w:r>
            <w:hyperlink r:id="rId343">
              <w:r>
                <w:rPr>
                  <w:color w:val="0000FF"/>
                  <w:u w:val="single" w:color="0000FF"/>
                </w:rPr>
                <w:t>Responding</w:t>
              </w:r>
            </w:hyperlink>
            <w:hyperlink r:id="rId344">
              <w:r>
                <w:rPr>
                  <w:color w:val="0000FF"/>
                  <w:u w:val="single" w:color="0000FF"/>
                </w:rPr>
                <w:t>-</w:t>
              </w:r>
            </w:hyperlink>
            <w:hyperlink r:id="rId345">
              <w:r>
                <w:rPr>
                  <w:color w:val="0000FF"/>
                  <w:u w:val="single" w:color="0000FF"/>
                </w:rPr>
                <w:t>to</w:t>
              </w:r>
            </w:hyperlink>
            <w:hyperlink r:id="rId346"/>
            <w:hyperlink r:id="rId347">
              <w:r>
                <w:rPr>
                  <w:color w:val="0000FF"/>
                  <w:u w:val="single" w:color="0000FF"/>
                </w:rPr>
                <w:t>neurodiversity</w:t>
              </w:r>
            </w:hyperlink>
            <w:hyperlink r:id="rId348">
              <w:r>
                <w:rPr>
                  <w:color w:val="0000FF"/>
                  <w:u w:val="single" w:color="0000FF"/>
                </w:rPr>
                <w:t>-</w:t>
              </w:r>
            </w:hyperlink>
            <w:hyperlink r:id="rId349">
              <w:r>
                <w:rPr>
                  <w:color w:val="0000FF"/>
                  <w:u w:val="single" w:color="0000FF"/>
                </w:rPr>
                <w:t>Beasley</w:t>
              </w:r>
            </w:hyperlink>
            <w:hyperlink r:id="rId350">
              <w:r>
                <w:rPr>
                  <w:color w:val="0000FF"/>
                  <w:u w:val="single" w:color="0000FF"/>
                </w:rPr>
                <w:t>-</w:t>
              </w:r>
            </w:hyperlink>
            <w:hyperlink r:id="rId351">
              <w:r>
                <w:rPr>
                  <w:color w:val="0000FF"/>
                  <w:u w:val="single" w:color="0000FF"/>
                </w:rPr>
                <w:t>Institute.pdf</w:t>
              </w:r>
            </w:hyperlink>
            <w:hyperlink r:id="rId352">
              <w:r>
                <w:t xml:space="preserve"> </w:t>
              </w:r>
            </w:hyperlink>
            <w:r>
              <w:t xml:space="preserve">(Accessed: 12-12-2024) </w:t>
            </w:r>
          </w:p>
          <w:p w14:paraId="10AC1269" w14:textId="77777777" w:rsidR="004736AE" w:rsidRDefault="004736AE" w:rsidP="00CD7806">
            <w:pPr>
              <w:spacing w:line="259" w:lineRule="auto"/>
              <w:ind w:left="360"/>
            </w:pPr>
            <w:r>
              <w:t xml:space="preserve"> </w:t>
            </w:r>
          </w:p>
          <w:p w14:paraId="344B08E8" w14:textId="77777777" w:rsidR="004736AE" w:rsidRDefault="004736AE" w:rsidP="00CD7806">
            <w:pPr>
              <w:spacing w:line="259" w:lineRule="auto"/>
            </w:pPr>
            <w:r>
              <w:t xml:space="preserve"> </w:t>
            </w:r>
          </w:p>
        </w:tc>
      </w:tr>
    </w:tbl>
    <w:tbl>
      <w:tblPr>
        <w:tblStyle w:val="TableGrid0"/>
        <w:tblpPr w:leftFromText="180" w:rightFromText="180" w:vertAnchor="text" w:horzAnchor="margin" w:tblpXSpec="center" w:tblpY="-1439"/>
        <w:tblW w:w="10495" w:type="dxa"/>
        <w:tblInd w:w="0" w:type="dxa"/>
        <w:tblCellMar>
          <w:top w:w="95" w:type="dxa"/>
          <w:left w:w="56" w:type="dxa"/>
          <w:bottom w:w="25" w:type="dxa"/>
          <w:right w:w="4" w:type="dxa"/>
        </w:tblCellMar>
        <w:tblLook w:val="04A0" w:firstRow="1" w:lastRow="0" w:firstColumn="1" w:lastColumn="0" w:noHBand="0" w:noVBand="1"/>
      </w:tblPr>
      <w:tblGrid>
        <w:gridCol w:w="622"/>
        <w:gridCol w:w="9873"/>
      </w:tblGrid>
      <w:tr w:rsidR="00FD00D8" w14:paraId="1F0992F3" w14:textId="77777777" w:rsidTr="00FD00D8">
        <w:trPr>
          <w:trHeight w:val="628"/>
        </w:trPr>
        <w:tc>
          <w:tcPr>
            <w:tcW w:w="622" w:type="dxa"/>
            <w:tcBorders>
              <w:top w:val="single" w:sz="8" w:space="0" w:color="000000"/>
              <w:left w:val="single" w:sz="8" w:space="0" w:color="000000"/>
              <w:bottom w:val="single" w:sz="8" w:space="0" w:color="000000"/>
              <w:right w:val="single" w:sz="8" w:space="0" w:color="000000"/>
            </w:tcBorders>
          </w:tcPr>
          <w:p w14:paraId="3E82B768" w14:textId="77777777" w:rsidR="00FD00D8" w:rsidRDefault="00FD00D8" w:rsidP="00FD00D8">
            <w:pPr>
              <w:spacing w:after="160" w:line="259" w:lineRule="auto"/>
            </w:pPr>
          </w:p>
        </w:tc>
        <w:tc>
          <w:tcPr>
            <w:tcW w:w="9873" w:type="dxa"/>
            <w:tcBorders>
              <w:top w:val="single" w:sz="8" w:space="0" w:color="000000"/>
              <w:left w:val="single" w:sz="8" w:space="0" w:color="000000"/>
              <w:bottom w:val="single" w:sz="8" w:space="0" w:color="000000"/>
              <w:right w:val="single" w:sz="8" w:space="0" w:color="000000"/>
            </w:tcBorders>
          </w:tcPr>
          <w:p w14:paraId="37C2E65A" w14:textId="77777777" w:rsidR="00FD00D8" w:rsidRDefault="00FD00D8" w:rsidP="00FD00D8">
            <w:pPr>
              <w:spacing w:line="259" w:lineRule="auto"/>
              <w:ind w:left="2"/>
            </w:pPr>
            <w:r>
              <w:t xml:space="preserve"> </w:t>
            </w:r>
          </w:p>
          <w:p w14:paraId="4B0BCECE" w14:textId="77777777" w:rsidR="00FD00D8" w:rsidRDefault="00FD00D8" w:rsidP="00FD00D8">
            <w:pPr>
              <w:spacing w:line="259" w:lineRule="auto"/>
              <w:ind w:left="2"/>
            </w:pPr>
            <w:r>
              <w:rPr>
                <w:color w:val="808080"/>
              </w:rPr>
              <w:t>(this box should expand as you type)</w:t>
            </w:r>
            <w:r>
              <w:t xml:space="preserve"> </w:t>
            </w:r>
          </w:p>
        </w:tc>
      </w:tr>
      <w:tr w:rsidR="00FD00D8" w14:paraId="1ABDC537" w14:textId="77777777" w:rsidTr="00FD00D8">
        <w:trPr>
          <w:trHeight w:val="1753"/>
        </w:trPr>
        <w:tc>
          <w:tcPr>
            <w:tcW w:w="622" w:type="dxa"/>
            <w:tcBorders>
              <w:top w:val="single" w:sz="8" w:space="0" w:color="000000"/>
              <w:left w:val="single" w:sz="8" w:space="0" w:color="000000"/>
              <w:bottom w:val="single" w:sz="8" w:space="0" w:color="000000"/>
              <w:right w:val="single" w:sz="8" w:space="0" w:color="000000"/>
            </w:tcBorders>
            <w:vAlign w:val="center"/>
          </w:tcPr>
          <w:p w14:paraId="4D572D26" w14:textId="77777777" w:rsidR="00FD00D8" w:rsidRDefault="00FD00D8" w:rsidP="00FD00D8">
            <w:pPr>
              <w:spacing w:line="259" w:lineRule="auto"/>
            </w:pPr>
            <w:r>
              <w:t xml:space="preserve">A </w:t>
            </w:r>
          </w:p>
        </w:tc>
        <w:tc>
          <w:tcPr>
            <w:tcW w:w="9873" w:type="dxa"/>
            <w:tcBorders>
              <w:top w:val="single" w:sz="8" w:space="0" w:color="000000"/>
              <w:left w:val="single" w:sz="8" w:space="0" w:color="000000"/>
              <w:bottom w:val="single" w:sz="8" w:space="0" w:color="000000"/>
              <w:right w:val="single" w:sz="8" w:space="0" w:color="000000"/>
            </w:tcBorders>
          </w:tcPr>
          <w:p w14:paraId="246BDF7A" w14:textId="77777777" w:rsidR="00FD00D8" w:rsidRDefault="00FD00D8" w:rsidP="00FD00D8">
            <w:pPr>
              <w:spacing w:line="259" w:lineRule="auto"/>
              <w:ind w:left="2"/>
            </w:pPr>
            <w:r>
              <w:rPr>
                <w:rFonts w:ascii="Times New Roman" w:eastAsia="Times New Roman" w:hAnsi="Times New Roman" w:cs="Times New Roman"/>
                <w:b/>
              </w:rPr>
              <w:t xml:space="preserve">Research Question </w:t>
            </w:r>
          </w:p>
          <w:p w14:paraId="59690889" w14:textId="77777777" w:rsidR="00FD00D8" w:rsidRDefault="00FD00D8" w:rsidP="00FD00D8">
            <w:pPr>
              <w:spacing w:line="242" w:lineRule="auto"/>
              <w:ind w:left="722" w:hanging="360"/>
            </w:pPr>
            <w:r>
              <w:rPr>
                <w:rFonts w:ascii="Segoe UI Symbol" w:eastAsia="Segoe UI Symbol" w:hAnsi="Segoe UI Symbol" w:cs="Segoe UI Symbol"/>
              </w:rPr>
              <w:t>•</w:t>
            </w:r>
            <w:r>
              <w:rPr>
                <w:rFonts w:ascii="Arial" w:eastAsia="Arial" w:hAnsi="Arial" w:cs="Arial"/>
              </w:rPr>
              <w:t xml:space="preserve"> </w:t>
            </w:r>
            <w:r>
              <w:t xml:space="preserve">What supports inclusive practice in Welsh schools for Children and Young People who are Neurodiverse? </w:t>
            </w:r>
          </w:p>
          <w:p w14:paraId="2D7958F8" w14:textId="77777777" w:rsidR="00FD00D8" w:rsidRDefault="00FD00D8" w:rsidP="00FD00D8">
            <w:pPr>
              <w:spacing w:line="259" w:lineRule="auto"/>
              <w:ind w:left="2"/>
            </w:pPr>
            <w:r>
              <w:t xml:space="preserve"> </w:t>
            </w:r>
          </w:p>
          <w:p w14:paraId="2356FCD6" w14:textId="77777777" w:rsidR="00FD00D8" w:rsidRDefault="00FD00D8" w:rsidP="00FD00D8">
            <w:pPr>
              <w:spacing w:line="259" w:lineRule="auto"/>
              <w:ind w:left="2"/>
            </w:pPr>
            <w:r>
              <w:t xml:space="preserve"> </w:t>
            </w:r>
          </w:p>
          <w:p w14:paraId="5B2E4FF1" w14:textId="77777777" w:rsidR="00FD00D8" w:rsidRDefault="00FD00D8" w:rsidP="00FD00D8">
            <w:pPr>
              <w:spacing w:line="259" w:lineRule="auto"/>
              <w:ind w:left="2"/>
            </w:pPr>
            <w:r>
              <w:t>(this box should expand as you type)</w:t>
            </w:r>
            <w:r>
              <w:rPr>
                <w:rFonts w:ascii="Times New Roman" w:eastAsia="Times New Roman" w:hAnsi="Times New Roman" w:cs="Times New Roman"/>
                <w:b/>
              </w:rPr>
              <w:t xml:space="preserve"> </w:t>
            </w:r>
          </w:p>
        </w:tc>
      </w:tr>
      <w:tr w:rsidR="00FD00D8" w14:paraId="7A2AEBD7" w14:textId="77777777" w:rsidTr="00FD00D8">
        <w:trPr>
          <w:trHeight w:val="2025"/>
        </w:trPr>
        <w:tc>
          <w:tcPr>
            <w:tcW w:w="622" w:type="dxa"/>
            <w:tcBorders>
              <w:top w:val="single" w:sz="8" w:space="0" w:color="000000"/>
              <w:left w:val="single" w:sz="8" w:space="0" w:color="000000"/>
              <w:bottom w:val="single" w:sz="8" w:space="0" w:color="000000"/>
              <w:right w:val="single" w:sz="8" w:space="0" w:color="000000"/>
            </w:tcBorders>
            <w:vAlign w:val="center"/>
          </w:tcPr>
          <w:p w14:paraId="7D43A1B3" w14:textId="77777777" w:rsidR="00FD00D8" w:rsidRDefault="00FD00D8" w:rsidP="00FD00D8">
            <w:pPr>
              <w:spacing w:line="259" w:lineRule="auto"/>
            </w:pPr>
            <w:r>
              <w:t xml:space="preserve">5 </w:t>
            </w:r>
          </w:p>
        </w:tc>
        <w:tc>
          <w:tcPr>
            <w:tcW w:w="9873" w:type="dxa"/>
            <w:tcBorders>
              <w:top w:val="single" w:sz="8" w:space="0" w:color="000000"/>
              <w:left w:val="single" w:sz="8" w:space="0" w:color="000000"/>
              <w:bottom w:val="single" w:sz="8" w:space="0" w:color="000000"/>
              <w:right w:val="single" w:sz="8" w:space="0" w:color="000000"/>
            </w:tcBorders>
          </w:tcPr>
          <w:p w14:paraId="269F3E40" w14:textId="77777777" w:rsidR="00FD00D8" w:rsidRDefault="00FD00D8" w:rsidP="00FD00D8">
            <w:pPr>
              <w:spacing w:line="259" w:lineRule="auto"/>
              <w:ind w:left="2"/>
            </w:pPr>
            <w:r>
              <w:rPr>
                <w:rFonts w:ascii="Times New Roman" w:eastAsia="Times New Roman" w:hAnsi="Times New Roman" w:cs="Times New Roman"/>
                <w:b/>
              </w:rPr>
              <w:t xml:space="preserve">Aims of Research Activity </w:t>
            </w:r>
          </w:p>
          <w:p w14:paraId="4623D838" w14:textId="77777777" w:rsidR="00FD00D8" w:rsidRDefault="00FD00D8" w:rsidP="00FD00D8">
            <w:pPr>
              <w:spacing w:line="239" w:lineRule="auto"/>
              <w:ind w:left="714" w:hanging="356"/>
            </w:pPr>
            <w:r>
              <w:rPr>
                <w:rFonts w:ascii="Segoe UI Symbol" w:eastAsia="Segoe UI Symbol" w:hAnsi="Segoe UI Symbol" w:cs="Segoe UI Symbol"/>
              </w:rPr>
              <w:t>•</w:t>
            </w:r>
            <w:r>
              <w:rPr>
                <w:rFonts w:ascii="Arial" w:eastAsia="Arial" w:hAnsi="Arial" w:cs="Arial"/>
              </w:rPr>
              <w:t xml:space="preserve"> </w:t>
            </w:r>
            <w:r>
              <w:t xml:space="preserve">To explore how inclusive practice in Welsh schools supports Children and Young People who are Neurodiverse. </w:t>
            </w:r>
          </w:p>
          <w:p w14:paraId="682AB44F" w14:textId="77777777" w:rsidR="00FD00D8" w:rsidRDefault="00FD00D8" w:rsidP="00FD00D8">
            <w:pPr>
              <w:spacing w:line="259" w:lineRule="auto"/>
              <w:ind w:left="2"/>
            </w:pPr>
            <w:r>
              <w:t xml:space="preserve"> </w:t>
            </w:r>
          </w:p>
          <w:p w14:paraId="49541DFB" w14:textId="77777777" w:rsidR="00FD00D8" w:rsidRDefault="00FD00D8" w:rsidP="00FD00D8">
            <w:pPr>
              <w:spacing w:line="259" w:lineRule="auto"/>
              <w:ind w:left="2"/>
            </w:pPr>
            <w:r>
              <w:t xml:space="preserve"> </w:t>
            </w:r>
          </w:p>
          <w:p w14:paraId="3B0EF383" w14:textId="77777777" w:rsidR="00FD00D8" w:rsidRDefault="00FD00D8" w:rsidP="00FD00D8">
            <w:pPr>
              <w:spacing w:line="259" w:lineRule="auto"/>
              <w:ind w:left="2"/>
            </w:pPr>
            <w:r>
              <w:t xml:space="preserve"> </w:t>
            </w:r>
          </w:p>
          <w:p w14:paraId="47A0AD73" w14:textId="77777777" w:rsidR="00FD00D8" w:rsidRDefault="00FD00D8" w:rsidP="00FD00D8">
            <w:pPr>
              <w:spacing w:line="259" w:lineRule="auto"/>
              <w:ind w:left="2"/>
            </w:pPr>
            <w:r>
              <w:rPr>
                <w:color w:val="808080"/>
              </w:rPr>
              <w:t>(this box should expand as you type)</w:t>
            </w:r>
            <w:r>
              <w:t xml:space="preserve"> </w:t>
            </w:r>
          </w:p>
        </w:tc>
      </w:tr>
      <w:tr w:rsidR="00FD00D8" w14:paraId="46802C36" w14:textId="77777777" w:rsidTr="00FD00D8">
        <w:trPr>
          <w:trHeight w:val="3177"/>
        </w:trPr>
        <w:tc>
          <w:tcPr>
            <w:tcW w:w="622" w:type="dxa"/>
            <w:tcBorders>
              <w:top w:val="single" w:sz="8" w:space="0" w:color="000000"/>
              <w:left w:val="single" w:sz="8" w:space="0" w:color="000000"/>
              <w:bottom w:val="single" w:sz="8" w:space="0" w:color="000000"/>
              <w:right w:val="single" w:sz="8" w:space="0" w:color="000000"/>
            </w:tcBorders>
            <w:vAlign w:val="center"/>
          </w:tcPr>
          <w:p w14:paraId="5BA699DB" w14:textId="77777777" w:rsidR="00FD00D8" w:rsidRDefault="00FD00D8" w:rsidP="00FD00D8">
            <w:pPr>
              <w:spacing w:line="259" w:lineRule="auto"/>
            </w:pPr>
            <w:r>
              <w:t xml:space="preserve">6 </w:t>
            </w:r>
          </w:p>
        </w:tc>
        <w:tc>
          <w:tcPr>
            <w:tcW w:w="9873" w:type="dxa"/>
            <w:tcBorders>
              <w:top w:val="single" w:sz="8" w:space="0" w:color="000000"/>
              <w:left w:val="single" w:sz="8" w:space="0" w:color="000000"/>
              <w:bottom w:val="single" w:sz="11" w:space="0" w:color="F2F2F2"/>
              <w:right w:val="single" w:sz="8" w:space="0" w:color="000000"/>
            </w:tcBorders>
          </w:tcPr>
          <w:p w14:paraId="21693F0D" w14:textId="77777777" w:rsidR="00FD00D8" w:rsidRDefault="00FD00D8" w:rsidP="00FD00D8">
            <w:pPr>
              <w:spacing w:line="259" w:lineRule="auto"/>
              <w:ind w:left="2"/>
            </w:pPr>
            <w:r>
              <w:rPr>
                <w:rFonts w:ascii="Times New Roman" w:eastAsia="Times New Roman" w:hAnsi="Times New Roman" w:cs="Times New Roman"/>
                <w:b/>
              </w:rPr>
              <w:t xml:space="preserve">Objectives of Research Activity </w:t>
            </w:r>
          </w:p>
          <w:p w14:paraId="5DA49D0E" w14:textId="77777777" w:rsidR="00FD00D8" w:rsidRDefault="00FD00D8" w:rsidP="00FD00D8">
            <w:pPr>
              <w:numPr>
                <w:ilvl w:val="0"/>
                <w:numId w:val="24"/>
              </w:numPr>
              <w:spacing w:after="23" w:line="239" w:lineRule="auto"/>
              <w:ind w:hanging="356"/>
              <w:jc w:val="both"/>
            </w:pPr>
            <w:r>
              <w:t xml:space="preserve">Explore current literature on inclusive practice and neurodiverse children and young people in Wales </w:t>
            </w:r>
          </w:p>
          <w:p w14:paraId="0F29F8EE" w14:textId="77777777" w:rsidR="00FD00D8" w:rsidRDefault="00FD00D8" w:rsidP="00FD00D8">
            <w:pPr>
              <w:numPr>
                <w:ilvl w:val="0"/>
                <w:numId w:val="24"/>
              </w:numPr>
              <w:spacing w:after="20" w:line="242" w:lineRule="auto"/>
              <w:ind w:hanging="356"/>
              <w:jc w:val="both"/>
            </w:pPr>
            <w:r>
              <w:t xml:space="preserve">To identify potential challenges and opportunities for the inclusion of neurodiverse children and young people in Wales  </w:t>
            </w:r>
          </w:p>
          <w:p w14:paraId="583F89F1" w14:textId="77777777" w:rsidR="00FD00D8" w:rsidRDefault="00FD00D8" w:rsidP="00FD00D8">
            <w:pPr>
              <w:numPr>
                <w:ilvl w:val="0"/>
                <w:numId w:val="24"/>
              </w:numPr>
              <w:spacing w:line="239" w:lineRule="auto"/>
              <w:ind w:hanging="356"/>
              <w:jc w:val="both"/>
            </w:pPr>
            <w:r>
              <w:t xml:space="preserve">To identify best practice by educators to support neurodiverse children and young people in Wales </w:t>
            </w:r>
          </w:p>
          <w:p w14:paraId="189BC755" w14:textId="77777777" w:rsidR="00FD00D8" w:rsidRDefault="00FD00D8" w:rsidP="00FD00D8">
            <w:pPr>
              <w:spacing w:line="259" w:lineRule="auto"/>
              <w:ind w:left="2"/>
            </w:pPr>
            <w:r>
              <w:t xml:space="preserve"> </w:t>
            </w:r>
          </w:p>
          <w:p w14:paraId="2B3AC71F" w14:textId="77777777" w:rsidR="00FD00D8" w:rsidRDefault="00FD00D8" w:rsidP="00FD00D8">
            <w:pPr>
              <w:spacing w:line="259" w:lineRule="auto"/>
              <w:ind w:left="2"/>
            </w:pPr>
            <w:r>
              <w:t xml:space="preserve"> </w:t>
            </w:r>
          </w:p>
          <w:p w14:paraId="08F5AF6E" w14:textId="77777777" w:rsidR="00FD00D8" w:rsidRDefault="00FD00D8" w:rsidP="00FD00D8">
            <w:pPr>
              <w:spacing w:line="259" w:lineRule="auto"/>
              <w:ind w:left="2"/>
            </w:pPr>
            <w:r>
              <w:t xml:space="preserve"> </w:t>
            </w:r>
          </w:p>
          <w:p w14:paraId="5457C728" w14:textId="77777777" w:rsidR="00FD00D8" w:rsidRDefault="00FD00D8" w:rsidP="00FD00D8">
            <w:pPr>
              <w:spacing w:line="259" w:lineRule="auto"/>
              <w:ind w:left="2"/>
            </w:pPr>
            <w:r>
              <w:rPr>
                <w:color w:val="808080"/>
              </w:rPr>
              <w:t>(this box should expand as you type)</w:t>
            </w:r>
            <w:r>
              <w:t xml:space="preserve"> </w:t>
            </w:r>
          </w:p>
        </w:tc>
      </w:tr>
      <w:tr w:rsidR="00FD00D8" w14:paraId="4EAFADCC" w14:textId="77777777" w:rsidTr="00FD00D8">
        <w:trPr>
          <w:trHeight w:val="1946"/>
        </w:trPr>
        <w:tc>
          <w:tcPr>
            <w:tcW w:w="622"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E2CF5EC" w14:textId="77777777" w:rsidR="00FD00D8" w:rsidRDefault="00FD00D8" w:rsidP="00FD00D8">
            <w:pPr>
              <w:spacing w:line="259" w:lineRule="auto"/>
            </w:pPr>
            <w:r>
              <w:t xml:space="preserve"> </w:t>
            </w:r>
          </w:p>
        </w:tc>
        <w:tc>
          <w:tcPr>
            <w:tcW w:w="9873" w:type="dxa"/>
            <w:tcBorders>
              <w:top w:val="single" w:sz="11" w:space="0" w:color="F2F2F2"/>
              <w:left w:val="single" w:sz="8" w:space="0" w:color="000000"/>
              <w:bottom w:val="single" w:sz="8" w:space="0" w:color="000000"/>
              <w:right w:val="single" w:sz="8" w:space="0" w:color="000000"/>
            </w:tcBorders>
            <w:shd w:val="clear" w:color="auto" w:fill="F2F2F2"/>
            <w:vAlign w:val="bottom"/>
          </w:tcPr>
          <w:p w14:paraId="5DE3448F" w14:textId="77777777" w:rsidR="00FD00D8" w:rsidRDefault="00FD00D8" w:rsidP="00FD00D8">
            <w:pPr>
              <w:spacing w:after="96" w:line="259" w:lineRule="auto"/>
              <w:ind w:left="2"/>
            </w:pPr>
            <w:r>
              <w:rPr>
                <w:rFonts w:ascii="Times New Roman" w:eastAsia="Times New Roman" w:hAnsi="Times New Roman" w:cs="Times New Roman"/>
                <w:b/>
              </w:rPr>
              <w:t xml:space="preserve">Proposed methods (maximum 600 words) </w:t>
            </w:r>
          </w:p>
          <w:p w14:paraId="72CA1C61" w14:textId="77777777" w:rsidR="00FD00D8" w:rsidRDefault="00FD00D8" w:rsidP="00FD00D8">
            <w:pPr>
              <w:spacing w:line="259" w:lineRule="auto"/>
              <w:ind w:left="2"/>
            </w:pPr>
            <w:r>
              <w:t xml:space="preserve">Provide </w:t>
            </w:r>
            <w:proofErr w:type="gramStart"/>
            <w:r>
              <w:t>a brief summary</w:t>
            </w:r>
            <w:proofErr w:type="gramEnd"/>
            <w:r>
              <w:t xml:space="preserve"> of all the methods that </w:t>
            </w:r>
            <w:r>
              <w:rPr>
                <w:rFonts w:ascii="Times New Roman" w:eastAsia="Times New Roman" w:hAnsi="Times New Roman" w:cs="Times New Roman"/>
                <w:b/>
              </w:rPr>
              <w:t>may</w:t>
            </w:r>
            <w: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t>here, but</w:t>
            </w:r>
            <w:proofErr w:type="gramEnd"/>
            <w:r>
              <w:t xml:space="preserve"> should instead describe how you intend to collect the data necessary for you to complete your project. </w:t>
            </w:r>
          </w:p>
        </w:tc>
      </w:tr>
      <w:tr w:rsidR="00FD00D8" w14:paraId="2A801469" w14:textId="77777777" w:rsidTr="00FD00D8">
        <w:trPr>
          <w:trHeight w:val="5050"/>
        </w:trPr>
        <w:tc>
          <w:tcPr>
            <w:tcW w:w="622" w:type="dxa"/>
            <w:tcBorders>
              <w:top w:val="single" w:sz="8" w:space="0" w:color="000000"/>
              <w:left w:val="single" w:sz="8" w:space="0" w:color="000000"/>
              <w:bottom w:val="single" w:sz="8" w:space="0" w:color="000000"/>
              <w:right w:val="single" w:sz="8" w:space="0" w:color="000000"/>
            </w:tcBorders>
            <w:vAlign w:val="center"/>
          </w:tcPr>
          <w:p w14:paraId="44AB4EFD" w14:textId="77777777" w:rsidR="00FD00D8" w:rsidRDefault="00FD00D8" w:rsidP="00FD00D8">
            <w:pPr>
              <w:spacing w:line="259" w:lineRule="auto"/>
            </w:pPr>
            <w:r>
              <w:lastRenderedPageBreak/>
              <w:t xml:space="preserve">7 </w:t>
            </w:r>
          </w:p>
        </w:tc>
        <w:tc>
          <w:tcPr>
            <w:tcW w:w="9873" w:type="dxa"/>
            <w:tcBorders>
              <w:top w:val="single" w:sz="8" w:space="0" w:color="000000"/>
              <w:left w:val="single" w:sz="8" w:space="0" w:color="000000"/>
              <w:bottom w:val="single" w:sz="8" w:space="0" w:color="000000"/>
              <w:right w:val="single" w:sz="8" w:space="0" w:color="000000"/>
            </w:tcBorders>
          </w:tcPr>
          <w:p w14:paraId="7B021E9E" w14:textId="77777777" w:rsidR="00FD00D8" w:rsidRDefault="00FD00D8" w:rsidP="00FD00D8">
            <w:pPr>
              <w:spacing w:after="16" w:line="259" w:lineRule="auto"/>
              <w:ind w:left="2"/>
            </w:pPr>
            <w:r>
              <w:t xml:space="preserve"> </w:t>
            </w:r>
          </w:p>
          <w:p w14:paraId="1B5D8405" w14:textId="77777777" w:rsidR="00FD00D8" w:rsidRDefault="00FD00D8" w:rsidP="00FD00D8">
            <w:pPr>
              <w:spacing w:line="259" w:lineRule="auto"/>
              <w:ind w:left="2"/>
            </w:pPr>
            <w:r>
              <w:rPr>
                <w:color w:val="365F91"/>
              </w:rPr>
              <w:t xml:space="preserve">Method: </w:t>
            </w:r>
          </w:p>
          <w:p w14:paraId="6D9E6797" w14:textId="77777777" w:rsidR="00FD00D8" w:rsidRDefault="00FD00D8" w:rsidP="00FD00D8">
            <w:pPr>
              <w:spacing w:after="18" w:line="259" w:lineRule="auto"/>
              <w:ind w:left="2"/>
            </w:pPr>
            <w:r>
              <w:rPr>
                <w:sz w:val="20"/>
              </w:rPr>
              <w:t xml:space="preserve"> </w:t>
            </w:r>
          </w:p>
          <w:p w14:paraId="70F8F966" w14:textId="77777777" w:rsidR="00FD00D8" w:rsidRDefault="00FD00D8" w:rsidP="00FD00D8">
            <w:pPr>
              <w:spacing w:line="259" w:lineRule="auto"/>
              <w:ind w:left="2"/>
            </w:pPr>
            <w:r>
              <w:t xml:space="preserve">Method:  </w:t>
            </w:r>
          </w:p>
          <w:p w14:paraId="1A84AD7A" w14:textId="77777777" w:rsidR="00FD00D8" w:rsidRDefault="00FD00D8" w:rsidP="00FD00D8">
            <w:pPr>
              <w:spacing w:line="259" w:lineRule="auto"/>
              <w:ind w:left="2"/>
            </w:pPr>
            <w:r>
              <w:t xml:space="preserve"> </w:t>
            </w:r>
          </w:p>
          <w:p w14:paraId="6EFFD8B1" w14:textId="77777777" w:rsidR="00FD00D8" w:rsidRDefault="00FD00D8" w:rsidP="00FD00D8">
            <w:pPr>
              <w:spacing w:line="238" w:lineRule="auto"/>
              <w:ind w:left="2"/>
            </w:pPr>
            <w:r>
              <w:t xml:space="preserve">This literature review will gather qualitative and/or quantitative data to gain in-depth insight in a systematic approach to ensure a comprehensive and unbiased integration of existing literature on the barriers and opportunities for educational practitioners using inclusive pedagogy for neurodiverse children and young people in Wales. A systematic review approach allows for identification, evaluation and synthesis of all relevant studies and research that is currently available within this topic, ensuring that the review is comprehensive and replicable.  </w:t>
            </w:r>
          </w:p>
          <w:p w14:paraId="6828E10E" w14:textId="77777777" w:rsidR="00FD00D8" w:rsidRDefault="00FD00D8" w:rsidP="00FD00D8">
            <w:pPr>
              <w:spacing w:line="259" w:lineRule="auto"/>
              <w:ind w:left="2"/>
            </w:pPr>
            <w:r>
              <w:t xml:space="preserve"> </w:t>
            </w:r>
          </w:p>
          <w:p w14:paraId="034EBF84" w14:textId="77777777" w:rsidR="00FD00D8" w:rsidRDefault="00FD00D8" w:rsidP="00FD00D8">
            <w:pPr>
              <w:spacing w:line="259" w:lineRule="auto"/>
              <w:ind w:left="2"/>
            </w:pPr>
            <w:r>
              <w:t xml:space="preserve">Data Collection Methods:  </w:t>
            </w:r>
          </w:p>
          <w:p w14:paraId="7F15CDDE" w14:textId="77777777" w:rsidR="00FD00D8" w:rsidRDefault="00FD00D8" w:rsidP="00FD00D8">
            <w:pPr>
              <w:spacing w:line="259" w:lineRule="auto"/>
              <w:ind w:left="2"/>
            </w:pPr>
            <w:r>
              <w:t xml:space="preserve"> </w:t>
            </w:r>
          </w:p>
          <w:p w14:paraId="0287B038" w14:textId="77777777" w:rsidR="00FD00D8" w:rsidRDefault="00FD00D8" w:rsidP="00FD00D8">
            <w:pPr>
              <w:spacing w:line="259" w:lineRule="auto"/>
              <w:ind w:left="2"/>
            </w:pPr>
            <w:r>
              <w:t xml:space="preserve">For this literature review, I will be utilising databases online, these include Google Scholar, JSTOR and the UWTSD online library. This will include online journal articles. Furthermore, I will be utilising Welsh Government websites, including relevant links to newly published documents that support pedagogical viewpoints. I will also be utilising books within the social science and education </w:t>
            </w:r>
          </w:p>
        </w:tc>
      </w:tr>
      <w:tr w:rsidR="00FD00D8" w14:paraId="78C66274" w14:textId="77777777" w:rsidTr="00FD00D8">
        <w:trPr>
          <w:trHeight w:val="5610"/>
        </w:trPr>
        <w:tc>
          <w:tcPr>
            <w:tcW w:w="622" w:type="dxa"/>
            <w:tcBorders>
              <w:top w:val="single" w:sz="8" w:space="0" w:color="000000"/>
              <w:left w:val="single" w:sz="8" w:space="0" w:color="000000"/>
              <w:bottom w:val="single" w:sz="8" w:space="0" w:color="000000"/>
              <w:right w:val="single" w:sz="8" w:space="0" w:color="000000"/>
            </w:tcBorders>
          </w:tcPr>
          <w:p w14:paraId="0E9BBF3D" w14:textId="77777777" w:rsidR="00FD00D8" w:rsidRDefault="00FD00D8" w:rsidP="00FD00D8">
            <w:pPr>
              <w:spacing w:after="160" w:line="259" w:lineRule="auto"/>
            </w:pPr>
          </w:p>
        </w:tc>
        <w:tc>
          <w:tcPr>
            <w:tcW w:w="9873" w:type="dxa"/>
            <w:tcBorders>
              <w:top w:val="single" w:sz="8" w:space="0" w:color="000000"/>
              <w:left w:val="single" w:sz="8" w:space="0" w:color="000000"/>
              <w:bottom w:val="single" w:sz="11" w:space="0" w:color="F2F2F2"/>
              <w:right w:val="single" w:sz="8" w:space="0" w:color="000000"/>
            </w:tcBorders>
          </w:tcPr>
          <w:p w14:paraId="08044F65" w14:textId="77777777" w:rsidR="00FD00D8" w:rsidRDefault="00FD00D8" w:rsidP="00FD00D8">
            <w:pPr>
              <w:spacing w:line="238" w:lineRule="auto"/>
              <w:ind w:left="2"/>
            </w:pPr>
            <w:r>
              <w:t xml:space="preserve">fields within the UWTSD library. These have been chosen to ensure a wide coverage of relevant literature. To capture a broad range of studies, keywords will be used within the search. These will </w:t>
            </w:r>
            <w:r>
              <w:rPr>
                <w:rFonts w:ascii="Times New Roman" w:eastAsia="Times New Roman" w:hAnsi="Times New Roman" w:cs="Times New Roman"/>
              </w:rPr>
              <w:t xml:space="preserve">include: “Neurodiversity”, “Education”, “Inclusive Education”, “Inclusive Pedagogy”, “Best </w:t>
            </w:r>
          </w:p>
          <w:p w14:paraId="28668D11" w14:textId="77777777" w:rsidR="00FD00D8" w:rsidRDefault="00FD00D8" w:rsidP="00FD00D8">
            <w:pPr>
              <w:spacing w:line="238" w:lineRule="auto"/>
              <w:ind w:left="2"/>
            </w:pPr>
            <w:r>
              <w:rPr>
                <w:rFonts w:ascii="Times New Roman" w:eastAsia="Times New Roman" w:hAnsi="Times New Roman" w:cs="Times New Roman"/>
              </w:rPr>
              <w:t>Practice”, “Challenges”, “Children”,</w:t>
            </w:r>
            <w:r>
              <w:t xml:space="preserve"> </w:t>
            </w:r>
            <w:r>
              <w:rPr>
                <w:rFonts w:ascii="Times New Roman" w:eastAsia="Times New Roman" w:hAnsi="Times New Roman" w:cs="Times New Roman"/>
              </w:rPr>
              <w:t xml:space="preserve">“Young People”, “Schools”, “Education in Wales”. These terms </w:t>
            </w:r>
            <w:r>
              <w:t xml:space="preserve">have been selected based on their relevance to the research question and their frequent use in related studies. When considering the educational element of this research, I have adopted an inclusion criterion to include peer-reviewed articles, books, and Governmental websites published between 2015 and 2025, focussing on secondary school education. This has been set to ensure the relevance and quality of the studies. Furthermore, medical definitions will be used to define medical terms to ensure consistency through the research. The exclusion criteria will include charity and organisation websites, non-peer-reviewed articles and those focussed on neurotypical children within the educational settings in Wales to maintain the focus and reliability of the review. The quality and relevance of the sources will be evaluated on the publication date, the credibility if the authors, the methodology of the studies, and their relevance of the research question. This rigorous evaluation process ensures that only high-quality and pertinent studies are included in the review. This methos allows for a detailed and nuanced understanding of the barriers and opportunities to inclusive pedagogy for neurodiverse children.  </w:t>
            </w:r>
          </w:p>
          <w:p w14:paraId="013E8192" w14:textId="77777777" w:rsidR="00FD00D8" w:rsidRDefault="00FD00D8" w:rsidP="00FD00D8">
            <w:pPr>
              <w:spacing w:line="259" w:lineRule="auto"/>
              <w:ind w:left="2"/>
            </w:pPr>
            <w:r>
              <w:t xml:space="preserve"> </w:t>
            </w:r>
          </w:p>
          <w:p w14:paraId="55FD80F3" w14:textId="77777777" w:rsidR="00FD00D8" w:rsidRDefault="00FD00D8" w:rsidP="00FD00D8">
            <w:pPr>
              <w:spacing w:line="259" w:lineRule="auto"/>
              <w:ind w:left="2"/>
            </w:pPr>
            <w:r>
              <w:t xml:space="preserve"> </w:t>
            </w:r>
          </w:p>
          <w:p w14:paraId="7948CBFB" w14:textId="77777777" w:rsidR="00FD00D8" w:rsidRDefault="00FD00D8" w:rsidP="00FD00D8">
            <w:pPr>
              <w:spacing w:line="259" w:lineRule="auto"/>
              <w:ind w:left="2"/>
            </w:pPr>
            <w:r>
              <w:rPr>
                <w:color w:val="808080"/>
              </w:rPr>
              <w:t>(this box should expand as you type)</w:t>
            </w:r>
            <w:r>
              <w:rPr>
                <w:rFonts w:ascii="Times New Roman" w:eastAsia="Times New Roman" w:hAnsi="Times New Roman" w:cs="Times New Roman"/>
                <w:b/>
              </w:rPr>
              <w:t xml:space="preserve"> </w:t>
            </w:r>
          </w:p>
        </w:tc>
      </w:tr>
      <w:tr w:rsidR="00FD00D8" w14:paraId="167EFF2D" w14:textId="77777777" w:rsidTr="00FD00D8">
        <w:trPr>
          <w:trHeight w:val="722"/>
        </w:trPr>
        <w:tc>
          <w:tcPr>
            <w:tcW w:w="622"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DBBE929" w14:textId="77777777" w:rsidR="00FD00D8" w:rsidRDefault="00FD00D8" w:rsidP="00FD00D8">
            <w:pPr>
              <w:spacing w:line="259" w:lineRule="auto"/>
            </w:pPr>
            <w:r>
              <w:t xml:space="preserve"> </w:t>
            </w:r>
          </w:p>
        </w:tc>
        <w:tc>
          <w:tcPr>
            <w:tcW w:w="9873" w:type="dxa"/>
            <w:tcBorders>
              <w:top w:val="single" w:sz="11" w:space="0" w:color="F2F2F2"/>
              <w:left w:val="single" w:sz="8" w:space="0" w:color="000000"/>
              <w:bottom w:val="single" w:sz="8" w:space="0" w:color="000000"/>
              <w:right w:val="single" w:sz="8" w:space="0" w:color="000000"/>
            </w:tcBorders>
            <w:shd w:val="clear" w:color="auto" w:fill="F2F2F2"/>
            <w:vAlign w:val="bottom"/>
          </w:tcPr>
          <w:p w14:paraId="5CECAED2" w14:textId="77777777" w:rsidR="00FD00D8" w:rsidRDefault="00FD00D8" w:rsidP="00FD00D8">
            <w:pPr>
              <w:spacing w:line="259" w:lineRule="auto"/>
              <w:ind w:left="2"/>
            </w:pPr>
            <w:r>
              <w:rPr>
                <w:rFonts w:ascii="Times New Roman" w:eastAsia="Times New Roman" w:hAnsi="Times New Roman" w:cs="Times New Roman"/>
                <w:b/>
              </w:rPr>
              <w:t xml:space="preserve">Location of research activity </w:t>
            </w:r>
          </w:p>
          <w:p w14:paraId="7EFBA1E6" w14:textId="77777777" w:rsidR="00FD00D8" w:rsidRDefault="00FD00D8" w:rsidP="00FD00D8">
            <w:pPr>
              <w:spacing w:line="259" w:lineRule="auto"/>
              <w:ind w:left="2"/>
            </w:pPr>
            <w:r>
              <w:t xml:space="preserve">Identify all locations where research activity will take place. </w:t>
            </w:r>
          </w:p>
        </w:tc>
      </w:tr>
      <w:tr w:rsidR="00FD00D8" w14:paraId="674712E0" w14:textId="77777777" w:rsidTr="00FD00D8">
        <w:trPr>
          <w:trHeight w:val="930"/>
        </w:trPr>
        <w:tc>
          <w:tcPr>
            <w:tcW w:w="622" w:type="dxa"/>
            <w:tcBorders>
              <w:top w:val="single" w:sz="8" w:space="0" w:color="000000"/>
              <w:left w:val="single" w:sz="8" w:space="0" w:color="000000"/>
              <w:bottom w:val="single" w:sz="8" w:space="0" w:color="000000"/>
              <w:right w:val="single" w:sz="8" w:space="0" w:color="000000"/>
            </w:tcBorders>
            <w:vAlign w:val="center"/>
          </w:tcPr>
          <w:p w14:paraId="21101653" w14:textId="77777777" w:rsidR="00FD00D8" w:rsidRDefault="00FD00D8" w:rsidP="00FD00D8">
            <w:pPr>
              <w:spacing w:line="259" w:lineRule="auto"/>
            </w:pPr>
            <w:r>
              <w:lastRenderedPageBreak/>
              <w:t xml:space="preserve">8 </w:t>
            </w:r>
          </w:p>
        </w:tc>
        <w:tc>
          <w:tcPr>
            <w:tcW w:w="9873" w:type="dxa"/>
            <w:tcBorders>
              <w:top w:val="single" w:sz="8" w:space="0" w:color="000000"/>
              <w:left w:val="single" w:sz="8" w:space="0" w:color="000000"/>
              <w:bottom w:val="single" w:sz="11" w:space="0" w:color="F2F2F2"/>
              <w:right w:val="single" w:sz="8" w:space="0" w:color="000000"/>
            </w:tcBorders>
          </w:tcPr>
          <w:p w14:paraId="013531BE" w14:textId="77777777" w:rsidR="00FD00D8" w:rsidRDefault="00FD00D8" w:rsidP="00FD00D8">
            <w:pPr>
              <w:spacing w:line="259" w:lineRule="auto"/>
              <w:ind w:left="2"/>
            </w:pPr>
            <w:r>
              <w:t xml:space="preserve"> </w:t>
            </w:r>
          </w:p>
          <w:p w14:paraId="70C1F35A" w14:textId="77777777" w:rsidR="00FD00D8" w:rsidRDefault="00FD00D8" w:rsidP="00FD00D8">
            <w:pPr>
              <w:spacing w:line="259" w:lineRule="auto"/>
              <w:ind w:left="2"/>
            </w:pPr>
            <w:r>
              <w:t xml:space="preserve">Place of residence and University. </w:t>
            </w:r>
          </w:p>
          <w:p w14:paraId="5BA1BFC7" w14:textId="77777777" w:rsidR="00FD00D8" w:rsidRDefault="00FD00D8" w:rsidP="00FD00D8">
            <w:pPr>
              <w:spacing w:line="259" w:lineRule="auto"/>
              <w:ind w:left="2"/>
            </w:pPr>
            <w:r>
              <w:rPr>
                <w:color w:val="808080"/>
              </w:rPr>
              <w:t>(this box should expand as you type)</w:t>
            </w:r>
            <w:r>
              <w:rPr>
                <w:rFonts w:ascii="Times New Roman" w:eastAsia="Times New Roman" w:hAnsi="Times New Roman" w:cs="Times New Roman"/>
                <w:b/>
              </w:rPr>
              <w:t xml:space="preserve"> </w:t>
            </w:r>
          </w:p>
        </w:tc>
      </w:tr>
      <w:tr w:rsidR="00FD00D8" w14:paraId="791867E7" w14:textId="77777777" w:rsidTr="00FD00D8">
        <w:trPr>
          <w:trHeight w:val="2655"/>
        </w:trPr>
        <w:tc>
          <w:tcPr>
            <w:tcW w:w="622"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2CAC168F" w14:textId="77777777" w:rsidR="00FD00D8" w:rsidRDefault="00FD00D8" w:rsidP="00FD00D8">
            <w:pPr>
              <w:spacing w:line="259" w:lineRule="auto"/>
            </w:pPr>
            <w:r>
              <w:t xml:space="preserve"> </w:t>
            </w:r>
          </w:p>
        </w:tc>
        <w:tc>
          <w:tcPr>
            <w:tcW w:w="9873" w:type="dxa"/>
            <w:tcBorders>
              <w:top w:val="single" w:sz="11" w:space="0" w:color="F2F2F2"/>
              <w:left w:val="single" w:sz="8" w:space="0" w:color="000000"/>
              <w:bottom w:val="single" w:sz="8" w:space="0" w:color="000000"/>
              <w:right w:val="single" w:sz="8" w:space="0" w:color="000000"/>
            </w:tcBorders>
            <w:shd w:val="clear" w:color="auto" w:fill="F2F2F2"/>
            <w:vAlign w:val="bottom"/>
          </w:tcPr>
          <w:p w14:paraId="60EA371A" w14:textId="77777777" w:rsidR="00FD00D8" w:rsidRDefault="00FD00D8" w:rsidP="00FD00D8">
            <w:pPr>
              <w:spacing w:line="259" w:lineRule="auto"/>
              <w:ind w:left="2"/>
            </w:pPr>
            <w:r>
              <w:rPr>
                <w:rFonts w:ascii="Times New Roman" w:eastAsia="Times New Roman" w:hAnsi="Times New Roman" w:cs="Times New Roman"/>
                <w:b/>
              </w:rPr>
              <w:t xml:space="preserve">Research activity outside of the UK </w:t>
            </w:r>
          </w:p>
          <w:p w14:paraId="1450C168" w14:textId="77777777" w:rsidR="00FD00D8" w:rsidRDefault="00FD00D8" w:rsidP="00FD00D8">
            <w:pPr>
              <w:spacing w:line="259" w:lineRule="auto"/>
              <w:ind w:left="2"/>
            </w:pPr>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t>particular cultural</w:t>
            </w:r>
            <w:proofErr w:type="gramEnd"/>
            <w:r>
              <w:t xml:space="preserve"> and/or legal sensitivities or vulnerabilities of participants. If you live in the country where you will do the </w:t>
            </w:r>
            <w:proofErr w:type="gramStart"/>
            <w:r>
              <w:t>research</w:t>
            </w:r>
            <w:proofErr w:type="gramEnd"/>
            <w:r>
              <w:t xml:space="preserve"> then please state this. </w:t>
            </w:r>
          </w:p>
        </w:tc>
      </w:tr>
      <w:tr w:rsidR="00FD00D8" w14:paraId="7AECDBD0" w14:textId="77777777" w:rsidTr="00FD00D8">
        <w:trPr>
          <w:trHeight w:val="1193"/>
        </w:trPr>
        <w:tc>
          <w:tcPr>
            <w:tcW w:w="622" w:type="dxa"/>
            <w:tcBorders>
              <w:top w:val="single" w:sz="8" w:space="0" w:color="000000"/>
              <w:left w:val="single" w:sz="8" w:space="0" w:color="000000"/>
              <w:bottom w:val="single" w:sz="8" w:space="0" w:color="000000"/>
              <w:right w:val="single" w:sz="8" w:space="0" w:color="000000"/>
            </w:tcBorders>
            <w:vAlign w:val="center"/>
          </w:tcPr>
          <w:p w14:paraId="385700CE" w14:textId="77777777" w:rsidR="00FD00D8" w:rsidRDefault="00FD00D8" w:rsidP="00FD00D8">
            <w:pPr>
              <w:spacing w:line="259" w:lineRule="auto"/>
            </w:pPr>
            <w:r>
              <w:t xml:space="preserve">9 </w:t>
            </w:r>
          </w:p>
        </w:tc>
        <w:tc>
          <w:tcPr>
            <w:tcW w:w="9873" w:type="dxa"/>
            <w:tcBorders>
              <w:top w:val="single" w:sz="8" w:space="0" w:color="000000"/>
              <w:left w:val="single" w:sz="8" w:space="0" w:color="000000"/>
              <w:bottom w:val="single" w:sz="8" w:space="0" w:color="000000"/>
              <w:right w:val="single" w:sz="8" w:space="0" w:color="000000"/>
            </w:tcBorders>
          </w:tcPr>
          <w:p w14:paraId="7CC6AA49" w14:textId="77777777" w:rsidR="00FD00D8" w:rsidRDefault="00FD00D8" w:rsidP="00FD00D8">
            <w:pPr>
              <w:spacing w:line="259" w:lineRule="auto"/>
              <w:ind w:left="2"/>
            </w:pPr>
            <w:r>
              <w:t xml:space="preserve"> </w:t>
            </w:r>
          </w:p>
          <w:p w14:paraId="6C7FAF59" w14:textId="77777777" w:rsidR="00FD00D8" w:rsidRDefault="00FD00D8" w:rsidP="00FD00D8">
            <w:pPr>
              <w:spacing w:line="259" w:lineRule="auto"/>
              <w:ind w:left="2"/>
            </w:pPr>
            <w:r>
              <w:t xml:space="preserve">Not Applicable </w:t>
            </w:r>
          </w:p>
          <w:p w14:paraId="7976DAD8" w14:textId="77777777" w:rsidR="00FD00D8" w:rsidRDefault="00FD00D8" w:rsidP="00FD00D8">
            <w:pPr>
              <w:spacing w:line="259" w:lineRule="auto"/>
              <w:ind w:left="2"/>
            </w:pPr>
            <w:r>
              <w:t xml:space="preserve"> </w:t>
            </w:r>
          </w:p>
          <w:p w14:paraId="5FB697DD" w14:textId="77777777" w:rsidR="00FD00D8" w:rsidRDefault="00FD00D8" w:rsidP="00FD00D8">
            <w:pPr>
              <w:spacing w:line="259" w:lineRule="auto"/>
              <w:ind w:left="2"/>
            </w:pPr>
            <w:r>
              <w:rPr>
                <w:rFonts w:ascii="Times New Roman" w:eastAsia="Times New Roman" w:hAnsi="Times New Roman" w:cs="Times New Roman"/>
                <w:i/>
                <w:color w:val="808080"/>
              </w:rPr>
              <w:t>(this box should expand as you type)</w:t>
            </w:r>
            <w:r>
              <w:rPr>
                <w:rFonts w:ascii="Times New Roman" w:eastAsia="Times New Roman" w:hAnsi="Times New Roman" w:cs="Times New Roman"/>
                <w:b/>
                <w:i/>
              </w:rPr>
              <w:t xml:space="preserve"> </w:t>
            </w:r>
          </w:p>
        </w:tc>
      </w:tr>
    </w:tbl>
    <w:p w14:paraId="77BA4F68" w14:textId="77777777" w:rsidR="004736AE" w:rsidRDefault="004736AE">
      <w:pPr>
        <w:spacing w:line="259" w:lineRule="auto"/>
        <w:ind w:left="-708" w:right="37"/>
      </w:pPr>
    </w:p>
    <w:p w14:paraId="3D176137" w14:textId="77777777" w:rsidR="004736AE" w:rsidRDefault="004736AE">
      <w:pPr>
        <w:spacing w:line="259" w:lineRule="auto"/>
      </w:pPr>
      <w:r>
        <w:t xml:space="preserve"> </w:t>
      </w:r>
    </w:p>
    <w:tbl>
      <w:tblPr>
        <w:tblStyle w:val="TableGrid0"/>
        <w:tblW w:w="10492" w:type="dxa"/>
        <w:tblInd w:w="-1101" w:type="dxa"/>
        <w:tblCellMar>
          <w:top w:w="60" w:type="dxa"/>
          <w:left w:w="108" w:type="dxa"/>
          <w:right w:w="49" w:type="dxa"/>
        </w:tblCellMar>
        <w:tblLook w:val="04A0" w:firstRow="1" w:lastRow="0" w:firstColumn="1" w:lastColumn="0" w:noHBand="0" w:noVBand="1"/>
      </w:tblPr>
      <w:tblGrid>
        <w:gridCol w:w="568"/>
        <w:gridCol w:w="7375"/>
        <w:gridCol w:w="1274"/>
        <w:gridCol w:w="1275"/>
      </w:tblGrid>
      <w:tr w:rsidR="004736AE" w14:paraId="2B333084" w14:textId="77777777" w:rsidTr="0041512F">
        <w:trPr>
          <w:trHeight w:val="394"/>
        </w:trPr>
        <w:tc>
          <w:tcPr>
            <w:tcW w:w="568" w:type="dxa"/>
            <w:vMerge w:val="restart"/>
            <w:tcBorders>
              <w:top w:val="single" w:sz="3" w:space="0" w:color="000000"/>
              <w:left w:val="single" w:sz="3" w:space="0" w:color="000000"/>
              <w:bottom w:val="single" w:sz="2" w:space="0" w:color="FFFFFF"/>
              <w:right w:val="single" w:sz="3" w:space="0" w:color="000000"/>
            </w:tcBorders>
            <w:shd w:val="clear" w:color="auto" w:fill="F2F2F2"/>
            <w:vAlign w:val="center"/>
          </w:tcPr>
          <w:p w14:paraId="44F961C9" w14:textId="77777777" w:rsidR="004736AE" w:rsidRDefault="004736AE">
            <w:pPr>
              <w:spacing w:line="259" w:lineRule="auto"/>
            </w:pPr>
            <w:r>
              <w:t xml:space="preserve">10 </w:t>
            </w:r>
          </w:p>
        </w:tc>
        <w:tc>
          <w:tcPr>
            <w:tcW w:w="7375" w:type="dxa"/>
            <w:vMerge w:val="restart"/>
            <w:tcBorders>
              <w:top w:val="single" w:sz="3" w:space="0" w:color="000000"/>
              <w:left w:val="single" w:sz="3" w:space="0" w:color="000000"/>
              <w:bottom w:val="single" w:sz="2" w:space="0" w:color="FFFFFF"/>
              <w:right w:val="single" w:sz="3" w:space="0" w:color="000000"/>
            </w:tcBorders>
            <w:shd w:val="clear" w:color="auto" w:fill="F2F2F2"/>
          </w:tcPr>
          <w:p w14:paraId="2E292E98" w14:textId="77777777" w:rsidR="004736AE" w:rsidRDefault="004736AE">
            <w:pPr>
              <w:spacing w:line="238" w:lineRule="auto"/>
              <w:ind w:left="1"/>
            </w:pPr>
            <w:r>
              <w:t xml:space="preserve">Use of documentation not in the public domain: Are any documents </w:t>
            </w:r>
            <w:r>
              <w:rPr>
                <w:rFonts w:ascii="Times New Roman" w:eastAsia="Times New Roman" w:hAnsi="Times New Roman" w:cs="Times New Roman"/>
                <w:b/>
                <w:u w:val="single" w:color="000000"/>
              </w:rPr>
              <w:t>NOT</w:t>
            </w:r>
            <w:r>
              <w:t xml:space="preserve"> publicly available?  </w:t>
            </w:r>
          </w:p>
          <w:p w14:paraId="7CED3723" w14:textId="77777777" w:rsidR="004736AE" w:rsidRDefault="004736AE">
            <w:pPr>
              <w:spacing w:line="259" w:lineRule="auto"/>
              <w:ind w:left="1"/>
            </w:pPr>
            <w:r>
              <w:t xml:space="preserve"> </w:t>
            </w:r>
          </w:p>
        </w:tc>
        <w:tc>
          <w:tcPr>
            <w:tcW w:w="1274" w:type="dxa"/>
            <w:tcBorders>
              <w:top w:val="single" w:sz="3" w:space="0" w:color="000000"/>
              <w:left w:val="single" w:sz="3" w:space="0" w:color="000000"/>
              <w:bottom w:val="single" w:sz="3" w:space="0" w:color="000000"/>
              <w:right w:val="single" w:sz="3" w:space="0" w:color="000000"/>
            </w:tcBorders>
            <w:shd w:val="clear" w:color="auto" w:fill="F2F2F2"/>
          </w:tcPr>
          <w:p w14:paraId="33692337" w14:textId="77777777" w:rsidR="004736AE" w:rsidRDefault="004736AE">
            <w:pPr>
              <w:spacing w:line="259" w:lineRule="auto"/>
              <w:ind w:right="62"/>
              <w:jc w:val="center"/>
            </w:pPr>
            <w:r>
              <w:rPr>
                <w:rFonts w:ascii="Times New Roman" w:eastAsia="Times New Roman" w:hAnsi="Times New Roman" w:cs="Times New Roman"/>
                <w:b/>
              </w:rPr>
              <w:t xml:space="preserve">NO </w:t>
            </w:r>
          </w:p>
        </w:tc>
        <w:tc>
          <w:tcPr>
            <w:tcW w:w="1275" w:type="dxa"/>
            <w:tcBorders>
              <w:top w:val="single" w:sz="3" w:space="0" w:color="000000"/>
              <w:left w:val="single" w:sz="3" w:space="0" w:color="000000"/>
              <w:bottom w:val="single" w:sz="2" w:space="0" w:color="D9D9D9"/>
              <w:right w:val="single" w:sz="3" w:space="0" w:color="000000"/>
            </w:tcBorders>
            <w:shd w:val="clear" w:color="auto" w:fill="D9D9D9"/>
          </w:tcPr>
          <w:p w14:paraId="6378C53A" w14:textId="77777777" w:rsidR="004736AE" w:rsidRDefault="004736AE">
            <w:pPr>
              <w:spacing w:line="259" w:lineRule="auto"/>
              <w:ind w:right="59"/>
              <w:jc w:val="center"/>
            </w:pPr>
            <w:r>
              <w:rPr>
                <w:rFonts w:ascii="Segoe UI Symbol" w:eastAsia="Segoe UI Symbol" w:hAnsi="Segoe UI Symbol" w:cs="Segoe UI Symbol"/>
              </w:rPr>
              <w:t>☒</w:t>
            </w:r>
            <w:r>
              <w:t xml:space="preserve"> </w:t>
            </w:r>
          </w:p>
        </w:tc>
      </w:tr>
      <w:tr w:rsidR="004736AE" w14:paraId="4B63C6FC" w14:textId="77777777" w:rsidTr="0041512F">
        <w:trPr>
          <w:trHeight w:val="444"/>
        </w:trPr>
        <w:tc>
          <w:tcPr>
            <w:tcW w:w="0" w:type="auto"/>
            <w:vMerge/>
            <w:tcBorders>
              <w:top w:val="nil"/>
              <w:left w:val="single" w:sz="3" w:space="0" w:color="000000"/>
              <w:bottom w:val="single" w:sz="2" w:space="0" w:color="FFFFFF"/>
              <w:right w:val="single" w:sz="3" w:space="0" w:color="000000"/>
            </w:tcBorders>
          </w:tcPr>
          <w:p w14:paraId="65D907C0" w14:textId="77777777" w:rsidR="004736AE" w:rsidRDefault="004736AE">
            <w:pPr>
              <w:spacing w:after="160" w:line="259" w:lineRule="auto"/>
            </w:pPr>
          </w:p>
        </w:tc>
        <w:tc>
          <w:tcPr>
            <w:tcW w:w="0" w:type="auto"/>
            <w:vMerge/>
            <w:tcBorders>
              <w:top w:val="nil"/>
              <w:left w:val="single" w:sz="3" w:space="0" w:color="000000"/>
              <w:bottom w:val="single" w:sz="2" w:space="0" w:color="FFFFFF"/>
              <w:right w:val="single" w:sz="3" w:space="0" w:color="000000"/>
            </w:tcBorders>
          </w:tcPr>
          <w:p w14:paraId="520B3BBF" w14:textId="77777777" w:rsidR="004736AE" w:rsidRDefault="004736AE">
            <w:pPr>
              <w:spacing w:after="160" w:line="259" w:lineRule="auto"/>
            </w:pPr>
          </w:p>
        </w:tc>
        <w:tc>
          <w:tcPr>
            <w:tcW w:w="1274" w:type="dxa"/>
            <w:tcBorders>
              <w:top w:val="single" w:sz="3" w:space="0" w:color="000000"/>
              <w:left w:val="single" w:sz="3" w:space="0" w:color="000000"/>
              <w:bottom w:val="single" w:sz="2" w:space="0" w:color="FFFFFF"/>
              <w:right w:val="single" w:sz="3" w:space="0" w:color="000000"/>
            </w:tcBorders>
            <w:shd w:val="clear" w:color="auto" w:fill="F2F2F2"/>
          </w:tcPr>
          <w:p w14:paraId="13FFF6EA" w14:textId="77777777" w:rsidR="004736AE" w:rsidRDefault="004736AE">
            <w:pPr>
              <w:spacing w:line="259" w:lineRule="auto"/>
              <w:ind w:right="59"/>
              <w:jc w:val="center"/>
            </w:pPr>
            <w:r>
              <w:rPr>
                <w:rFonts w:ascii="Times New Roman" w:eastAsia="Times New Roman" w:hAnsi="Times New Roman" w:cs="Times New Roman"/>
                <w:b/>
              </w:rPr>
              <w:t xml:space="preserve">YES </w:t>
            </w:r>
          </w:p>
        </w:tc>
        <w:tc>
          <w:tcPr>
            <w:tcW w:w="1275" w:type="dxa"/>
            <w:tcBorders>
              <w:top w:val="single" w:sz="2" w:space="0" w:color="D9D9D9"/>
              <w:left w:val="single" w:sz="3" w:space="0" w:color="000000"/>
              <w:bottom w:val="single" w:sz="2" w:space="0" w:color="FFFFFF"/>
              <w:right w:val="single" w:sz="3" w:space="0" w:color="000000"/>
            </w:tcBorders>
            <w:shd w:val="clear" w:color="auto" w:fill="D9D9D9"/>
          </w:tcPr>
          <w:p w14:paraId="5DB03165" w14:textId="77777777" w:rsidR="004736AE" w:rsidRDefault="004736AE">
            <w:pPr>
              <w:spacing w:line="259" w:lineRule="auto"/>
              <w:ind w:right="59"/>
              <w:jc w:val="center"/>
            </w:pPr>
            <w:r>
              <w:rPr>
                <w:rFonts w:ascii="Segoe UI Symbol" w:eastAsia="Segoe UI Symbol" w:hAnsi="Segoe UI Symbol" w:cs="Segoe UI Symbol"/>
              </w:rPr>
              <w:t>☐</w:t>
            </w:r>
            <w:r>
              <w:t xml:space="preserve"> </w:t>
            </w:r>
          </w:p>
        </w:tc>
      </w:tr>
      <w:tr w:rsidR="004736AE" w14:paraId="683BB62D" w14:textId="77777777" w:rsidTr="0041512F">
        <w:trPr>
          <w:trHeight w:val="1943"/>
        </w:trPr>
        <w:tc>
          <w:tcPr>
            <w:tcW w:w="568" w:type="dxa"/>
            <w:tcBorders>
              <w:top w:val="single" w:sz="2" w:space="0" w:color="FFFFFF"/>
              <w:left w:val="single" w:sz="3" w:space="0" w:color="000000"/>
              <w:bottom w:val="single" w:sz="3" w:space="0" w:color="000000"/>
              <w:right w:val="single" w:sz="3" w:space="0" w:color="000000"/>
            </w:tcBorders>
            <w:vAlign w:val="center"/>
          </w:tcPr>
          <w:p w14:paraId="4DD57C7A" w14:textId="77777777" w:rsidR="004736AE" w:rsidRDefault="004736AE">
            <w:pPr>
              <w:spacing w:line="259" w:lineRule="auto"/>
            </w:pPr>
            <w:r>
              <w:t xml:space="preserve">11 </w:t>
            </w:r>
          </w:p>
        </w:tc>
        <w:tc>
          <w:tcPr>
            <w:tcW w:w="9924" w:type="dxa"/>
            <w:gridSpan w:val="3"/>
            <w:tcBorders>
              <w:top w:val="single" w:sz="2" w:space="0" w:color="FFFFFF"/>
              <w:left w:val="single" w:sz="3" w:space="0" w:color="000000"/>
              <w:bottom w:val="single" w:sz="3" w:space="0" w:color="000000"/>
              <w:right w:val="single" w:sz="3" w:space="0" w:color="000000"/>
            </w:tcBorders>
          </w:tcPr>
          <w:p w14:paraId="12152060" w14:textId="77777777" w:rsidR="004736AE" w:rsidRDefault="004736AE">
            <w:pPr>
              <w:spacing w:line="238" w:lineRule="auto"/>
              <w:ind w:left="1"/>
            </w:pPr>
            <w:r>
              <w:t xml:space="preserve">If </w:t>
            </w:r>
            <w:proofErr w:type="gramStart"/>
            <w:r>
              <w:t>Yes</w:t>
            </w:r>
            <w:proofErr w:type="gramEnd"/>
            <w:r>
              <w:t xml:space="preserve">, please provide details here of how you will gain access to specific documentation that is not in the public domain and that this is in accordance with the current data protection law of the country in question and that of England and Wales. </w:t>
            </w:r>
          </w:p>
          <w:p w14:paraId="4F87C45D" w14:textId="77777777" w:rsidR="004736AE" w:rsidRDefault="004736AE">
            <w:pPr>
              <w:spacing w:line="259" w:lineRule="auto"/>
              <w:ind w:left="1"/>
            </w:pPr>
            <w:r>
              <w:t xml:space="preserve"> </w:t>
            </w:r>
          </w:p>
          <w:p w14:paraId="2684F42F" w14:textId="77777777" w:rsidR="004736AE" w:rsidRDefault="004736AE">
            <w:pPr>
              <w:spacing w:line="259" w:lineRule="auto"/>
              <w:ind w:left="1"/>
            </w:pPr>
            <w:r>
              <w:t xml:space="preserve"> </w:t>
            </w:r>
          </w:p>
          <w:p w14:paraId="55988517" w14:textId="77777777" w:rsidR="004736AE" w:rsidRDefault="004736AE">
            <w:pPr>
              <w:spacing w:line="259" w:lineRule="auto"/>
              <w:ind w:left="1"/>
            </w:pPr>
            <w:r>
              <w:t xml:space="preserve"> </w:t>
            </w:r>
          </w:p>
          <w:p w14:paraId="5736B146" w14:textId="77777777" w:rsidR="004736AE" w:rsidRDefault="004736AE">
            <w:pPr>
              <w:spacing w:line="259" w:lineRule="auto"/>
              <w:ind w:left="1"/>
            </w:pPr>
            <w:r>
              <w:rPr>
                <w:rFonts w:ascii="Times New Roman" w:eastAsia="Times New Roman" w:hAnsi="Times New Roman" w:cs="Times New Roman"/>
                <w:i/>
              </w:rPr>
              <w:t>(this box should expand as you type)</w:t>
            </w:r>
            <w:r>
              <w:t xml:space="preserve"> </w:t>
            </w:r>
          </w:p>
        </w:tc>
      </w:tr>
    </w:tbl>
    <w:p w14:paraId="55C8BDD4" w14:textId="77777777" w:rsidR="004736AE" w:rsidRDefault="004736AE">
      <w:pPr>
        <w:spacing w:line="259" w:lineRule="auto"/>
      </w:pPr>
      <w:r>
        <w:rPr>
          <w:b/>
        </w:rPr>
        <w:t xml:space="preserve"> </w:t>
      </w:r>
    </w:p>
    <w:tbl>
      <w:tblPr>
        <w:tblStyle w:val="TableGrid0"/>
        <w:tblW w:w="10951" w:type="dxa"/>
        <w:tblInd w:w="-1138" w:type="dxa"/>
        <w:tblCellMar>
          <w:top w:w="63" w:type="dxa"/>
          <w:left w:w="108" w:type="dxa"/>
          <w:right w:w="48" w:type="dxa"/>
        </w:tblCellMar>
        <w:tblLook w:val="04A0" w:firstRow="1" w:lastRow="0" w:firstColumn="1" w:lastColumn="0" w:noHBand="0" w:noVBand="1"/>
      </w:tblPr>
      <w:tblGrid>
        <w:gridCol w:w="553"/>
        <w:gridCol w:w="1082"/>
        <w:gridCol w:w="7831"/>
        <w:gridCol w:w="701"/>
        <w:gridCol w:w="141"/>
        <w:gridCol w:w="643"/>
      </w:tblGrid>
      <w:tr w:rsidR="004736AE" w14:paraId="03DED581" w14:textId="77777777" w:rsidTr="0026689C">
        <w:trPr>
          <w:trHeight w:val="562"/>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vAlign w:val="center"/>
          </w:tcPr>
          <w:p w14:paraId="112753EC" w14:textId="77777777" w:rsidR="004736AE" w:rsidRDefault="004736AE">
            <w:pPr>
              <w:spacing w:line="259" w:lineRule="auto"/>
              <w:ind w:right="7"/>
              <w:jc w:val="center"/>
            </w:pPr>
            <w:r>
              <w:rPr>
                <w:rFonts w:ascii="Times New Roman" w:eastAsia="Times New Roman" w:hAnsi="Times New Roman" w:cs="Times New Roman"/>
                <w:b/>
              </w:rPr>
              <w:t xml:space="preserve">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2CCB3969" w14:textId="77777777" w:rsidR="004736AE" w:rsidRDefault="004736AE">
            <w:pPr>
              <w:spacing w:line="259" w:lineRule="auto"/>
            </w:pPr>
            <w:r>
              <w:rPr>
                <w:rFonts w:ascii="Times New Roman" w:eastAsia="Times New Roman" w:hAnsi="Times New Roman" w:cs="Times New Roman"/>
                <w:b/>
              </w:rPr>
              <w:t xml:space="preserve">Does your research relate to one or more of the seven aims of the Well-being of Future Generations (Wales) Act 2015?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F2F2F2"/>
          </w:tcPr>
          <w:p w14:paraId="0B663F39" w14:textId="77777777" w:rsidR="004736AE" w:rsidRDefault="004736AE">
            <w:pPr>
              <w:spacing w:line="259" w:lineRule="auto"/>
              <w:ind w:right="3"/>
              <w:jc w:val="center"/>
            </w:pPr>
            <w:r>
              <w:rPr>
                <w:rFonts w:ascii="Times New Roman" w:eastAsia="Times New Roman" w:hAnsi="Times New Roman" w:cs="Times New Roman"/>
                <w:b/>
              </w:rPr>
              <w:t xml:space="preserve"> </w:t>
            </w:r>
          </w:p>
          <w:p w14:paraId="6C942B85" w14:textId="77777777" w:rsidR="004736AE" w:rsidRDefault="004736AE">
            <w:pPr>
              <w:spacing w:line="259" w:lineRule="auto"/>
              <w:ind w:left="80"/>
            </w:pPr>
            <w:r>
              <w:rPr>
                <w:rFonts w:ascii="Times New Roman" w:eastAsia="Times New Roman" w:hAnsi="Times New Roman" w:cs="Times New Roman"/>
                <w:b/>
              </w:rPr>
              <w:t xml:space="preserve">YES </w:t>
            </w:r>
          </w:p>
        </w:tc>
        <w:tc>
          <w:tcPr>
            <w:tcW w:w="643" w:type="dxa"/>
            <w:tcBorders>
              <w:top w:val="single" w:sz="3" w:space="0" w:color="000000"/>
              <w:left w:val="single" w:sz="3" w:space="0" w:color="000000"/>
              <w:bottom w:val="single" w:sz="3" w:space="0" w:color="000000"/>
              <w:right w:val="single" w:sz="3" w:space="0" w:color="000000"/>
            </w:tcBorders>
            <w:shd w:val="clear" w:color="auto" w:fill="F2F2F2"/>
          </w:tcPr>
          <w:p w14:paraId="0B5687E7" w14:textId="77777777" w:rsidR="004736AE" w:rsidRDefault="004736AE">
            <w:pPr>
              <w:spacing w:line="259" w:lineRule="auto"/>
              <w:ind w:left="7"/>
              <w:jc w:val="center"/>
            </w:pPr>
            <w:r>
              <w:rPr>
                <w:rFonts w:ascii="Times New Roman" w:eastAsia="Times New Roman" w:hAnsi="Times New Roman" w:cs="Times New Roman"/>
                <w:b/>
              </w:rPr>
              <w:t xml:space="preserve"> </w:t>
            </w:r>
          </w:p>
          <w:p w14:paraId="11A862B1" w14:textId="77777777" w:rsidR="004736AE" w:rsidRDefault="004736AE">
            <w:pPr>
              <w:spacing w:line="259" w:lineRule="auto"/>
              <w:ind w:left="126"/>
            </w:pPr>
            <w:r>
              <w:rPr>
                <w:rFonts w:ascii="Times New Roman" w:eastAsia="Times New Roman" w:hAnsi="Times New Roman" w:cs="Times New Roman"/>
                <w:b/>
              </w:rPr>
              <w:t xml:space="preserve">NO </w:t>
            </w:r>
          </w:p>
        </w:tc>
      </w:tr>
      <w:tr w:rsidR="004736AE" w14:paraId="0F9E2B16" w14:textId="77777777" w:rsidTr="0026689C">
        <w:trPr>
          <w:trHeight w:val="448"/>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16B167FE" w14:textId="77777777" w:rsidR="004736AE" w:rsidRDefault="004736AE">
            <w:pPr>
              <w:spacing w:line="259" w:lineRule="auto"/>
              <w:ind w:left="49"/>
            </w:pPr>
            <w:r>
              <w:t xml:space="preserve">12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2EEF429B" w14:textId="77777777" w:rsidR="004736AE" w:rsidRDefault="004736AE">
            <w:pPr>
              <w:spacing w:line="259" w:lineRule="auto"/>
            </w:pPr>
            <w:r>
              <w:t xml:space="preserve">A prosperous Wales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2BDB0B27"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0D479EA7"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7AD8CB56" w14:textId="77777777" w:rsidTr="0026689C">
        <w:trPr>
          <w:trHeight w:val="412"/>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41E7AA3B" w14:textId="77777777" w:rsidR="004736AE" w:rsidRDefault="004736AE">
            <w:pPr>
              <w:spacing w:line="259" w:lineRule="auto"/>
              <w:ind w:left="49"/>
            </w:pPr>
            <w:r>
              <w:t xml:space="preserve">13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6F7A7EF5" w14:textId="77777777" w:rsidR="004736AE" w:rsidRDefault="004736AE">
            <w:pPr>
              <w:spacing w:line="259" w:lineRule="auto"/>
            </w:pPr>
            <w:r>
              <w:t xml:space="preserve">A resilient Wales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496581ED"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563643ED"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3AB82C6C" w14:textId="77777777" w:rsidTr="0026689C">
        <w:trPr>
          <w:trHeight w:val="452"/>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69FDA630" w14:textId="77777777" w:rsidR="004736AE" w:rsidRDefault="004736AE">
            <w:pPr>
              <w:spacing w:line="259" w:lineRule="auto"/>
              <w:ind w:left="49"/>
            </w:pPr>
            <w:r>
              <w:t xml:space="preserve">14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42DD7AB2" w14:textId="77777777" w:rsidR="004736AE" w:rsidRDefault="004736AE">
            <w:pPr>
              <w:spacing w:line="259" w:lineRule="auto"/>
            </w:pPr>
            <w:r>
              <w:t xml:space="preserve">A healthier Wales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45B8D0C9"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5E2E8BDB"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531B2C0F" w14:textId="77777777" w:rsidTr="0026689C">
        <w:trPr>
          <w:trHeight w:val="412"/>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468CF93C" w14:textId="77777777" w:rsidR="004736AE" w:rsidRDefault="004736AE">
            <w:pPr>
              <w:spacing w:line="259" w:lineRule="auto"/>
              <w:ind w:left="49"/>
            </w:pPr>
            <w:r>
              <w:t xml:space="preserve">15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29425002" w14:textId="77777777" w:rsidR="004736AE" w:rsidRDefault="004736AE">
            <w:pPr>
              <w:spacing w:line="259" w:lineRule="auto"/>
            </w:pPr>
            <w:r>
              <w:t xml:space="preserve">A more equal Wales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70043510"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6C74ACEF"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12D34106" w14:textId="77777777" w:rsidTr="0026689C">
        <w:trPr>
          <w:trHeight w:val="413"/>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54761031" w14:textId="77777777" w:rsidR="004736AE" w:rsidRDefault="004736AE">
            <w:pPr>
              <w:spacing w:line="259" w:lineRule="auto"/>
              <w:ind w:left="49"/>
            </w:pPr>
            <w:r>
              <w:t xml:space="preserve">16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50581259" w14:textId="77777777" w:rsidR="004736AE" w:rsidRDefault="004736AE">
            <w:pPr>
              <w:spacing w:line="259" w:lineRule="auto"/>
            </w:pPr>
            <w:r>
              <w:t xml:space="preserve">A Wales of cohesive communities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5DC4C569"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60D62841"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5DB6597B" w14:textId="77777777" w:rsidTr="0026689C">
        <w:trPr>
          <w:trHeight w:val="448"/>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4D723CE0" w14:textId="77777777" w:rsidR="004736AE" w:rsidRDefault="004736AE">
            <w:pPr>
              <w:spacing w:line="259" w:lineRule="auto"/>
              <w:ind w:left="49"/>
            </w:pPr>
            <w:r>
              <w:t xml:space="preserve">17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329631F8" w14:textId="77777777" w:rsidR="004736AE" w:rsidRDefault="004736AE">
            <w:pPr>
              <w:spacing w:line="259" w:lineRule="auto"/>
            </w:pPr>
            <w:r>
              <w:t xml:space="preserve">A Wales of vibrant culture and thriving Welsh language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4707D3B4"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12518DB7"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2ED2102B" w14:textId="77777777" w:rsidTr="0026689C">
        <w:trPr>
          <w:trHeight w:val="415"/>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37939FC5" w14:textId="77777777" w:rsidR="004736AE" w:rsidRDefault="004736AE">
            <w:pPr>
              <w:spacing w:line="259" w:lineRule="auto"/>
              <w:ind w:left="49"/>
            </w:pPr>
            <w:r>
              <w:t xml:space="preserve">18 </w:t>
            </w:r>
          </w:p>
        </w:tc>
        <w:tc>
          <w:tcPr>
            <w:tcW w:w="7831" w:type="dxa"/>
            <w:tcBorders>
              <w:top w:val="single" w:sz="3" w:space="0" w:color="000000"/>
              <w:left w:val="single" w:sz="3" w:space="0" w:color="000000"/>
              <w:bottom w:val="single" w:sz="3" w:space="0" w:color="000000"/>
              <w:right w:val="single" w:sz="3" w:space="0" w:color="000000"/>
            </w:tcBorders>
            <w:shd w:val="clear" w:color="auto" w:fill="F2F2F2"/>
          </w:tcPr>
          <w:p w14:paraId="35652B79" w14:textId="77777777" w:rsidR="004736AE" w:rsidRDefault="004736AE">
            <w:pPr>
              <w:spacing w:line="259" w:lineRule="auto"/>
            </w:pPr>
            <w:r>
              <w:t xml:space="preserve">A globally responsible Wales </w:t>
            </w:r>
          </w:p>
        </w:tc>
        <w:tc>
          <w:tcPr>
            <w:tcW w:w="842" w:type="dxa"/>
            <w:gridSpan w:val="2"/>
            <w:tcBorders>
              <w:top w:val="single" w:sz="3" w:space="0" w:color="000000"/>
              <w:left w:val="single" w:sz="3" w:space="0" w:color="000000"/>
              <w:bottom w:val="single" w:sz="3" w:space="0" w:color="000000"/>
              <w:right w:val="single" w:sz="3" w:space="0" w:color="000000"/>
            </w:tcBorders>
            <w:shd w:val="clear" w:color="auto" w:fill="BFBFBF"/>
          </w:tcPr>
          <w:p w14:paraId="054191CF" w14:textId="77777777" w:rsidR="004736AE" w:rsidRDefault="004736AE">
            <w:pPr>
              <w:spacing w:line="259" w:lineRule="auto"/>
              <w:ind w:right="64"/>
              <w:jc w:val="center"/>
            </w:pPr>
            <w:r>
              <w:rPr>
                <w:rFonts w:ascii="Segoe UI Symbol" w:eastAsia="Segoe UI Symbol" w:hAnsi="Segoe UI Symbol" w:cs="Segoe UI Symbol"/>
              </w:rPr>
              <w:t>☒</w:t>
            </w:r>
            <w:r>
              <w:t xml:space="preserve"> </w:t>
            </w:r>
          </w:p>
        </w:tc>
        <w:tc>
          <w:tcPr>
            <w:tcW w:w="643" w:type="dxa"/>
            <w:tcBorders>
              <w:top w:val="single" w:sz="3" w:space="0" w:color="000000"/>
              <w:left w:val="single" w:sz="3" w:space="0" w:color="000000"/>
              <w:bottom w:val="single" w:sz="3" w:space="0" w:color="000000"/>
              <w:right w:val="single" w:sz="3" w:space="0" w:color="000000"/>
            </w:tcBorders>
            <w:shd w:val="clear" w:color="auto" w:fill="BFBFBF"/>
          </w:tcPr>
          <w:p w14:paraId="3F83654D" w14:textId="77777777" w:rsidR="004736AE" w:rsidRDefault="004736AE">
            <w:pPr>
              <w:spacing w:line="259" w:lineRule="auto"/>
              <w:ind w:right="54"/>
              <w:jc w:val="center"/>
            </w:pPr>
            <w:r>
              <w:rPr>
                <w:rFonts w:ascii="Segoe UI Symbol" w:eastAsia="Segoe UI Symbol" w:hAnsi="Segoe UI Symbol" w:cs="Segoe UI Symbol"/>
              </w:rPr>
              <w:t>☐</w:t>
            </w:r>
            <w:r>
              <w:t xml:space="preserve"> </w:t>
            </w:r>
          </w:p>
        </w:tc>
      </w:tr>
      <w:tr w:rsidR="004736AE" w14:paraId="7B7EB716" w14:textId="77777777" w:rsidTr="0026689C">
        <w:trPr>
          <w:gridAfter w:val="2"/>
          <w:wAfter w:w="784" w:type="dxa"/>
          <w:trHeight w:val="410"/>
        </w:trPr>
        <w:tc>
          <w:tcPr>
            <w:tcW w:w="1635" w:type="dxa"/>
            <w:gridSpan w:val="2"/>
            <w:tcBorders>
              <w:top w:val="single" w:sz="3" w:space="0" w:color="000000"/>
              <w:left w:val="single" w:sz="3" w:space="0" w:color="000000"/>
              <w:bottom w:val="single" w:sz="3" w:space="0" w:color="000000"/>
              <w:right w:val="single" w:sz="3" w:space="0" w:color="000000"/>
            </w:tcBorders>
            <w:shd w:val="clear" w:color="auto" w:fill="F2F2F2"/>
          </w:tcPr>
          <w:p w14:paraId="4BC30941" w14:textId="77777777" w:rsidR="004736AE" w:rsidRDefault="004736AE">
            <w:pPr>
              <w:spacing w:line="259" w:lineRule="auto"/>
              <w:ind w:left="49"/>
            </w:pPr>
            <w:r>
              <w:lastRenderedPageBreak/>
              <w:t xml:space="preserve">19 </w:t>
            </w:r>
          </w:p>
        </w:tc>
        <w:tc>
          <w:tcPr>
            <w:tcW w:w="8532" w:type="dxa"/>
            <w:gridSpan w:val="2"/>
            <w:tcBorders>
              <w:top w:val="single" w:sz="3" w:space="0" w:color="000000"/>
              <w:left w:val="single" w:sz="3" w:space="0" w:color="000000"/>
              <w:bottom w:val="single" w:sz="3" w:space="0" w:color="000000"/>
              <w:right w:val="single" w:sz="3" w:space="0" w:color="000000"/>
            </w:tcBorders>
            <w:shd w:val="clear" w:color="auto" w:fill="F2F2F2"/>
          </w:tcPr>
          <w:p w14:paraId="1446CEF8" w14:textId="77777777" w:rsidR="004736AE" w:rsidRDefault="004736AE">
            <w:pPr>
              <w:spacing w:line="259" w:lineRule="auto"/>
            </w:pPr>
            <w:r>
              <w:t xml:space="preserve">If YES to any of the above, please give details: </w:t>
            </w:r>
          </w:p>
        </w:tc>
      </w:tr>
      <w:tr w:rsidR="004736AE" w14:paraId="74DC8C58" w14:textId="77777777" w:rsidTr="0026689C">
        <w:trPr>
          <w:gridAfter w:val="2"/>
          <w:wAfter w:w="784" w:type="dxa"/>
          <w:trHeight w:val="9672"/>
        </w:trPr>
        <w:tc>
          <w:tcPr>
            <w:tcW w:w="553" w:type="dxa"/>
            <w:tcBorders>
              <w:top w:val="single" w:sz="3" w:space="0" w:color="000000"/>
              <w:left w:val="single" w:sz="3" w:space="0" w:color="000000"/>
              <w:bottom w:val="single" w:sz="3" w:space="0" w:color="000000"/>
              <w:right w:val="single" w:sz="3" w:space="0" w:color="000000"/>
            </w:tcBorders>
            <w:vAlign w:val="center"/>
          </w:tcPr>
          <w:p w14:paraId="4742D3A2" w14:textId="77777777" w:rsidR="004736AE" w:rsidRDefault="004736AE">
            <w:pPr>
              <w:spacing w:line="259" w:lineRule="auto"/>
              <w:ind w:right="7"/>
              <w:jc w:val="center"/>
            </w:pPr>
            <w:r>
              <w:t xml:space="preserve"> </w:t>
            </w:r>
          </w:p>
        </w:tc>
        <w:tc>
          <w:tcPr>
            <w:tcW w:w="9614" w:type="dxa"/>
            <w:gridSpan w:val="3"/>
            <w:tcBorders>
              <w:top w:val="single" w:sz="3" w:space="0" w:color="000000"/>
              <w:left w:val="single" w:sz="3" w:space="0" w:color="000000"/>
              <w:bottom w:val="single" w:sz="3" w:space="0" w:color="000000"/>
              <w:right w:val="single" w:sz="3" w:space="0" w:color="000000"/>
            </w:tcBorders>
          </w:tcPr>
          <w:p w14:paraId="69BDC571" w14:textId="77777777" w:rsidR="004736AE" w:rsidRDefault="004736AE">
            <w:pPr>
              <w:spacing w:line="259" w:lineRule="auto"/>
            </w:pPr>
            <w:r>
              <w:t xml:space="preserve">A Prosperous Wales: </w:t>
            </w:r>
          </w:p>
          <w:p w14:paraId="304C66DB" w14:textId="77777777" w:rsidR="004736AE" w:rsidRDefault="004736AE">
            <w:pPr>
              <w:spacing w:line="238" w:lineRule="auto"/>
            </w:pPr>
            <w:r>
              <w:t xml:space="preserve">By understanding and supporting neurodiverse students, educational research can help to create a more inclusive learning environment. Learners who learn within an inclusive environment have more potential to have better educational outcomes, which in adulthood increases employability which contributes to economic prosperity.  </w:t>
            </w:r>
          </w:p>
          <w:p w14:paraId="7E129B20" w14:textId="77777777" w:rsidR="004736AE" w:rsidRDefault="004736AE">
            <w:pPr>
              <w:spacing w:line="259" w:lineRule="auto"/>
            </w:pPr>
            <w:r>
              <w:t xml:space="preserve"> </w:t>
            </w:r>
          </w:p>
          <w:p w14:paraId="2AD603FA" w14:textId="77777777" w:rsidR="004736AE" w:rsidRDefault="004736AE">
            <w:pPr>
              <w:spacing w:line="259" w:lineRule="auto"/>
            </w:pPr>
            <w:r>
              <w:t xml:space="preserve">A Resilient Wales: </w:t>
            </w:r>
          </w:p>
          <w:p w14:paraId="6F635047" w14:textId="77777777" w:rsidR="004736AE" w:rsidRDefault="004736AE">
            <w:pPr>
              <w:spacing w:line="238" w:lineRule="auto"/>
            </w:pPr>
            <w:r>
              <w:t xml:space="preserve">Research into neurodiversity promotes the development of adaptive learning strategies that can be applied to various educational contexts. This can increase the resilience of the framework by ensuring flexibility and a proactive and responsive environment to diverse learning needs.  </w:t>
            </w:r>
          </w:p>
          <w:p w14:paraId="500BB86A" w14:textId="77777777" w:rsidR="004736AE" w:rsidRDefault="004736AE">
            <w:pPr>
              <w:spacing w:line="259" w:lineRule="auto"/>
            </w:pPr>
            <w:r>
              <w:t xml:space="preserve"> </w:t>
            </w:r>
          </w:p>
          <w:p w14:paraId="6CAEA7D3" w14:textId="77777777" w:rsidR="004736AE" w:rsidRDefault="004736AE">
            <w:pPr>
              <w:spacing w:line="259" w:lineRule="auto"/>
            </w:pPr>
            <w:r>
              <w:t xml:space="preserve">A Healthier Wales: </w:t>
            </w:r>
          </w:p>
          <w:p w14:paraId="03694A62" w14:textId="77777777" w:rsidR="004736AE" w:rsidRDefault="004736AE">
            <w:pPr>
              <w:spacing w:line="238" w:lineRule="auto"/>
            </w:pPr>
            <w:r>
              <w:t xml:space="preserve">This research will focus on the inclusive element of pedagogical approaches, which can support the mental health and well-being of neurodiverse learners.  </w:t>
            </w:r>
          </w:p>
          <w:p w14:paraId="79574779" w14:textId="77777777" w:rsidR="004736AE" w:rsidRDefault="004736AE">
            <w:pPr>
              <w:spacing w:line="259" w:lineRule="auto"/>
            </w:pPr>
            <w:r>
              <w:t xml:space="preserve"> </w:t>
            </w:r>
          </w:p>
          <w:p w14:paraId="245DDDCD" w14:textId="77777777" w:rsidR="004736AE" w:rsidRDefault="004736AE">
            <w:pPr>
              <w:spacing w:line="259" w:lineRule="auto"/>
            </w:pPr>
            <w:r>
              <w:t xml:space="preserve">A more Equal Wales: </w:t>
            </w:r>
          </w:p>
          <w:p w14:paraId="4012CA3A" w14:textId="77777777" w:rsidR="004736AE" w:rsidRDefault="004736AE">
            <w:pPr>
              <w:spacing w:line="238" w:lineRule="auto"/>
            </w:pPr>
            <w:r>
              <w:t xml:space="preserve">This research will address educational inequalities by focussing on the inclusive pedagogical approaches that will identify the specific needs of neurodiverse learners.  </w:t>
            </w:r>
          </w:p>
          <w:p w14:paraId="2BE4FB39" w14:textId="77777777" w:rsidR="004736AE" w:rsidRDefault="004736AE">
            <w:pPr>
              <w:spacing w:line="259" w:lineRule="auto"/>
            </w:pPr>
            <w:r>
              <w:t xml:space="preserve"> </w:t>
            </w:r>
          </w:p>
          <w:p w14:paraId="0A867F9E" w14:textId="77777777" w:rsidR="004736AE" w:rsidRDefault="004736AE">
            <w:pPr>
              <w:spacing w:line="259" w:lineRule="auto"/>
            </w:pPr>
            <w:r>
              <w:t xml:space="preserve">A Wales of Cohesive Communities: </w:t>
            </w:r>
          </w:p>
          <w:p w14:paraId="64DA95EE" w14:textId="77777777" w:rsidR="004736AE" w:rsidRDefault="004736AE">
            <w:pPr>
              <w:spacing w:line="238" w:lineRule="auto"/>
            </w:pPr>
            <w:r>
              <w:t xml:space="preserve">Inclusive education fosters a sense of belonging and community among students focussing on integration and social cohesion within the school setting as an educational community.  </w:t>
            </w:r>
          </w:p>
          <w:p w14:paraId="30B6BAE1" w14:textId="77777777" w:rsidR="004736AE" w:rsidRDefault="004736AE">
            <w:pPr>
              <w:spacing w:line="259" w:lineRule="auto"/>
            </w:pPr>
            <w:r>
              <w:t xml:space="preserve"> </w:t>
            </w:r>
          </w:p>
          <w:p w14:paraId="6D2C2765" w14:textId="77777777" w:rsidR="004736AE" w:rsidRDefault="004736AE">
            <w:pPr>
              <w:spacing w:line="259" w:lineRule="auto"/>
            </w:pPr>
            <w:r>
              <w:t xml:space="preserve">A Wales of vibrant culture and thriving Welsh Language: </w:t>
            </w:r>
          </w:p>
          <w:p w14:paraId="51F04FD7" w14:textId="77777777" w:rsidR="004736AE" w:rsidRDefault="004736AE">
            <w:pPr>
              <w:spacing w:line="238" w:lineRule="auto"/>
            </w:pPr>
            <w:r>
              <w:t xml:space="preserve">By promoting an inclusive educational environment, this research will support the celebration of diverse cultures and language, this includes ensuring that the neurodiverse learner is able to contribute and fully participate to the cultural life or Wales.  </w:t>
            </w:r>
          </w:p>
          <w:p w14:paraId="0B33D894" w14:textId="77777777" w:rsidR="004736AE" w:rsidRDefault="004736AE">
            <w:pPr>
              <w:spacing w:line="259" w:lineRule="auto"/>
            </w:pPr>
            <w:r>
              <w:t xml:space="preserve"> </w:t>
            </w:r>
          </w:p>
          <w:p w14:paraId="5F0867B3" w14:textId="77777777" w:rsidR="004736AE" w:rsidRDefault="004736AE">
            <w:pPr>
              <w:spacing w:line="259" w:lineRule="auto"/>
            </w:pPr>
            <w:r>
              <w:t xml:space="preserve">A Globally responsible Wales: </w:t>
            </w:r>
          </w:p>
          <w:p w14:paraId="607F383C" w14:textId="77777777" w:rsidR="004736AE" w:rsidRDefault="004736AE">
            <w:pPr>
              <w:spacing w:line="238" w:lineRule="auto"/>
            </w:pPr>
            <w:r>
              <w:t xml:space="preserve">This research will encourage the development of global citizenship skills by fostering empathy, understanding, and respect for diversity. Being within an inclusive environment will allow the learner to learn the skills to be able to contribute positively to a diverse and interconnected world.  </w:t>
            </w:r>
          </w:p>
          <w:p w14:paraId="0B9D3974" w14:textId="77777777" w:rsidR="004736AE" w:rsidRDefault="004736AE">
            <w:pPr>
              <w:spacing w:line="259" w:lineRule="auto"/>
            </w:pPr>
            <w:r>
              <w:t xml:space="preserve"> </w:t>
            </w:r>
          </w:p>
          <w:p w14:paraId="29B1E0F2" w14:textId="77777777" w:rsidR="004736AE" w:rsidRDefault="004736AE">
            <w:pPr>
              <w:spacing w:line="259" w:lineRule="auto"/>
            </w:pPr>
            <w:r>
              <w:t xml:space="preserve"> </w:t>
            </w:r>
          </w:p>
          <w:p w14:paraId="280F7A88" w14:textId="77777777" w:rsidR="004736AE" w:rsidRDefault="004736AE">
            <w:pPr>
              <w:spacing w:line="259" w:lineRule="auto"/>
            </w:pPr>
            <w:r>
              <w:rPr>
                <w:color w:val="808080"/>
              </w:rPr>
              <w:t>(this box should expand as you type)</w:t>
            </w:r>
            <w:r>
              <w:rPr>
                <w:rFonts w:ascii="Times New Roman" w:eastAsia="Times New Roman" w:hAnsi="Times New Roman" w:cs="Times New Roman"/>
                <w:b/>
              </w:rPr>
              <w:t xml:space="preserve"> </w:t>
            </w:r>
          </w:p>
        </w:tc>
      </w:tr>
    </w:tbl>
    <w:p w14:paraId="4C00FD1C" w14:textId="77777777" w:rsidR="004736AE" w:rsidRDefault="004736AE">
      <w:pPr>
        <w:spacing w:after="216" w:line="259" w:lineRule="auto"/>
      </w:pPr>
      <w:r>
        <w:rPr>
          <w:b/>
        </w:rPr>
        <w:t xml:space="preserve"> </w:t>
      </w:r>
    </w:p>
    <w:p w14:paraId="5CFAFFCD" w14:textId="77777777" w:rsidR="004736AE" w:rsidRDefault="004736AE">
      <w:pPr>
        <w:pStyle w:val="Heading1"/>
        <w:ind w:left="-5" w:right="19"/>
      </w:pPr>
      <w:bookmarkStart w:id="41" w:name="_Toc202633774"/>
      <w:r>
        <w:t>SECTION F: Scope of Research Activity</w:t>
      </w:r>
      <w:bookmarkEnd w:id="41"/>
      <w:r>
        <w:t xml:space="preserve"> </w:t>
      </w:r>
    </w:p>
    <w:tbl>
      <w:tblPr>
        <w:tblStyle w:val="TableGrid0"/>
        <w:tblW w:w="11057" w:type="dxa"/>
        <w:tblInd w:w="-1138" w:type="dxa"/>
        <w:tblCellMar>
          <w:top w:w="60" w:type="dxa"/>
          <w:left w:w="105" w:type="dxa"/>
          <w:right w:w="109" w:type="dxa"/>
        </w:tblCellMar>
        <w:tblLook w:val="04A0" w:firstRow="1" w:lastRow="0" w:firstColumn="1" w:lastColumn="0" w:noHBand="0" w:noVBand="1"/>
      </w:tblPr>
      <w:tblGrid>
        <w:gridCol w:w="561"/>
        <w:gridCol w:w="8958"/>
        <w:gridCol w:w="841"/>
        <w:gridCol w:w="697"/>
      </w:tblGrid>
      <w:tr w:rsidR="004736AE" w14:paraId="422EAAD0" w14:textId="77777777" w:rsidTr="006825C8">
        <w:trPr>
          <w:trHeight w:val="567"/>
        </w:trPr>
        <w:tc>
          <w:tcPr>
            <w:tcW w:w="5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4343324" w14:textId="77777777" w:rsidR="004736AE" w:rsidRDefault="004736AE">
            <w:pPr>
              <w:spacing w:line="259" w:lineRule="auto"/>
            </w:pPr>
            <w:r>
              <w:rPr>
                <w:rFonts w:ascii="Times New Roman" w:eastAsia="Times New Roman" w:hAnsi="Times New Roman" w:cs="Times New Roman"/>
                <w:b/>
              </w:rPr>
              <w:t xml:space="preserve">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19AB37D" w14:textId="77777777" w:rsidR="004736AE" w:rsidRDefault="004736AE">
            <w:pPr>
              <w:spacing w:line="259" w:lineRule="auto"/>
              <w:ind w:left="3"/>
            </w:pPr>
            <w:r>
              <w:rPr>
                <w:rFonts w:ascii="Times New Roman" w:eastAsia="Times New Roman" w:hAnsi="Times New Roman" w:cs="Times New Roman"/>
                <w:b/>
              </w:rPr>
              <w:t xml:space="preserve">Will the research activity include: </w:t>
            </w:r>
          </w:p>
        </w:tc>
        <w:tc>
          <w:tcPr>
            <w:tcW w:w="84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6E479DC" w14:textId="77777777" w:rsidR="004736AE" w:rsidRDefault="004736AE">
            <w:pPr>
              <w:spacing w:line="259" w:lineRule="auto"/>
              <w:ind w:left="83"/>
            </w:pPr>
            <w:r>
              <w:rPr>
                <w:rFonts w:ascii="Times New Roman" w:eastAsia="Times New Roman" w:hAnsi="Times New Roman" w:cs="Times New Roman"/>
                <w:b/>
              </w:rPr>
              <w:t xml:space="preserve">YES </w:t>
            </w:r>
          </w:p>
        </w:tc>
        <w:tc>
          <w:tcPr>
            <w:tcW w:w="27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623B049" w14:textId="77777777" w:rsidR="004736AE" w:rsidRDefault="004736AE">
            <w:pPr>
              <w:spacing w:line="259" w:lineRule="auto"/>
              <w:ind w:left="123"/>
            </w:pPr>
            <w:r>
              <w:rPr>
                <w:rFonts w:ascii="Times New Roman" w:eastAsia="Times New Roman" w:hAnsi="Times New Roman" w:cs="Times New Roman"/>
                <w:b/>
              </w:rPr>
              <w:t xml:space="preserve">NO </w:t>
            </w:r>
          </w:p>
        </w:tc>
      </w:tr>
      <w:tr w:rsidR="004736AE" w14:paraId="0CC4F932" w14:textId="77777777" w:rsidTr="006825C8">
        <w:trPr>
          <w:trHeight w:val="45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135BB7EF" w14:textId="77777777" w:rsidR="004736AE" w:rsidRDefault="004736AE">
            <w:pPr>
              <w:spacing w:line="259" w:lineRule="auto"/>
            </w:pPr>
            <w:r>
              <w:t xml:space="preserve">1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40ABF6D5" w14:textId="77777777" w:rsidR="004736AE" w:rsidRDefault="004736AE">
            <w:pPr>
              <w:spacing w:line="259" w:lineRule="auto"/>
              <w:ind w:left="3"/>
            </w:pPr>
            <w:r>
              <w:t xml:space="preserve">Use of a questionnaire or similar research instrument?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20292D43"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66BA1BAF"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7BA94695" w14:textId="77777777" w:rsidTr="006825C8">
        <w:trPr>
          <w:trHeight w:val="448"/>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7B98A6DC" w14:textId="77777777" w:rsidR="004736AE" w:rsidRDefault="004736AE">
            <w:pPr>
              <w:spacing w:line="259" w:lineRule="auto"/>
            </w:pPr>
            <w:r>
              <w:lastRenderedPageBreak/>
              <w:t xml:space="preserve">2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2A4652DD" w14:textId="77777777" w:rsidR="004736AE" w:rsidRDefault="004736AE">
            <w:pPr>
              <w:spacing w:line="259" w:lineRule="auto"/>
              <w:ind w:left="3"/>
            </w:pPr>
            <w:r>
              <w:t xml:space="preserve">Use of interviews?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66E5B562"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156C6D49"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0FE0D3E6" w14:textId="77777777" w:rsidTr="006825C8">
        <w:trPr>
          <w:trHeight w:val="449"/>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2805C3C2" w14:textId="77777777" w:rsidR="004736AE" w:rsidRDefault="004736AE">
            <w:pPr>
              <w:spacing w:line="259" w:lineRule="auto"/>
            </w:pPr>
            <w:r>
              <w:t xml:space="preserve">3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0033A63F" w14:textId="77777777" w:rsidR="004736AE" w:rsidRDefault="004736AE">
            <w:pPr>
              <w:spacing w:line="259" w:lineRule="auto"/>
              <w:ind w:left="3"/>
            </w:pPr>
            <w:r>
              <w:t xml:space="preserve">Use of focus groups?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587D7E46"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616236E5"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5173D6D8"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3F2DD6D4" w14:textId="77777777" w:rsidR="004736AE" w:rsidRDefault="004736AE">
            <w:pPr>
              <w:spacing w:line="259" w:lineRule="auto"/>
            </w:pPr>
            <w:r>
              <w:t xml:space="preserve">4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5C97464D" w14:textId="77777777" w:rsidR="004736AE" w:rsidRDefault="004736AE">
            <w:pPr>
              <w:spacing w:line="259" w:lineRule="auto"/>
              <w:ind w:left="3"/>
            </w:pPr>
            <w:r>
              <w:t xml:space="preserve">Use of participant diaries?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3270D629"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2DD4A2BC"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077DC103" w14:textId="77777777" w:rsidTr="006825C8">
        <w:trPr>
          <w:trHeight w:val="415"/>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6406006C" w14:textId="77777777" w:rsidR="004736AE" w:rsidRDefault="004736AE">
            <w:pPr>
              <w:spacing w:line="259" w:lineRule="auto"/>
            </w:pPr>
            <w:r>
              <w:t xml:space="preserve">5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554B14E9" w14:textId="77777777" w:rsidR="004736AE" w:rsidRDefault="004736AE">
            <w:pPr>
              <w:spacing w:line="259" w:lineRule="auto"/>
              <w:ind w:left="3"/>
            </w:pPr>
            <w:r>
              <w:t xml:space="preserve">Use of video or audio recording?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3C6E1B24"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67140E84"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5FD4556E"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7E624882" w14:textId="77777777" w:rsidR="004736AE" w:rsidRDefault="004736AE">
            <w:pPr>
              <w:spacing w:line="259" w:lineRule="auto"/>
            </w:pPr>
            <w:r>
              <w:t xml:space="preserve">6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1B849AD1" w14:textId="77777777" w:rsidR="004736AE" w:rsidRDefault="004736AE">
            <w:pPr>
              <w:spacing w:line="259" w:lineRule="auto"/>
              <w:ind w:left="3"/>
            </w:pPr>
            <w:r>
              <w:t xml:space="preserve">Use of computer-generated log files?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4933F381"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691182D0"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46238BBF" w14:textId="77777777" w:rsidTr="006825C8">
        <w:trPr>
          <w:trHeight w:val="449"/>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6FDE3E11" w14:textId="77777777" w:rsidR="004736AE" w:rsidRDefault="004736AE">
            <w:pPr>
              <w:spacing w:line="259" w:lineRule="auto"/>
            </w:pPr>
            <w:r>
              <w:t xml:space="preserve">7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3BFFFB9A" w14:textId="77777777" w:rsidR="004736AE" w:rsidRDefault="004736AE">
            <w:pPr>
              <w:spacing w:line="259" w:lineRule="auto"/>
              <w:ind w:left="3"/>
            </w:pPr>
            <w:r>
              <w:t xml:space="preserve">Participant observation with their knowledge?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66640C4C"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2738B925"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390FF5D0"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5CB4E6EA" w14:textId="77777777" w:rsidR="004736AE" w:rsidRDefault="004736AE">
            <w:pPr>
              <w:spacing w:line="259" w:lineRule="auto"/>
            </w:pPr>
            <w:r>
              <w:t xml:space="preserve">8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230B989E" w14:textId="77777777" w:rsidR="004736AE" w:rsidRDefault="004736AE">
            <w:pPr>
              <w:spacing w:line="259" w:lineRule="auto"/>
              <w:ind w:left="3"/>
            </w:pPr>
            <w:r>
              <w:t xml:space="preserve">Participant observation without their knowledge?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0EEAB7AC"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5D9505E4"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4A86772D" w14:textId="77777777" w:rsidTr="006825C8">
        <w:trPr>
          <w:trHeight w:val="563"/>
        </w:trPr>
        <w:tc>
          <w:tcPr>
            <w:tcW w:w="5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455FB50" w14:textId="77777777" w:rsidR="004736AE" w:rsidRDefault="004736AE">
            <w:pPr>
              <w:spacing w:line="259" w:lineRule="auto"/>
            </w:pPr>
            <w:r>
              <w:t xml:space="preserve">9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6197023A" w14:textId="77777777" w:rsidR="004736AE" w:rsidRDefault="004736AE">
            <w:pPr>
              <w:spacing w:line="259" w:lineRule="auto"/>
              <w:ind w:left="3"/>
            </w:pPr>
            <w:r>
              <w:rPr>
                <w:rFonts w:ascii="Times New Roman" w:eastAsia="Times New Roman" w:hAnsi="Times New Roman" w:cs="Times New Roman"/>
              </w:rPr>
              <w:t xml:space="preserve">Access to personal or confidential information without the participants’ specific </w:t>
            </w:r>
            <w:r>
              <w:t xml:space="preserve">consent? </w:t>
            </w:r>
          </w:p>
        </w:tc>
        <w:tc>
          <w:tcPr>
            <w:tcW w:w="845"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93D66EC"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3A2759A"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178766B0" w14:textId="77777777" w:rsidTr="006825C8">
        <w:trPr>
          <w:trHeight w:val="561"/>
        </w:trPr>
        <w:tc>
          <w:tcPr>
            <w:tcW w:w="5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396D835" w14:textId="77777777" w:rsidR="004736AE" w:rsidRDefault="004736AE">
            <w:pPr>
              <w:spacing w:line="259" w:lineRule="auto"/>
            </w:pPr>
            <w:r>
              <w:t xml:space="preserve">10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6CF14171" w14:textId="77777777" w:rsidR="004736AE" w:rsidRDefault="004736AE">
            <w:pPr>
              <w:spacing w:line="259" w:lineRule="auto"/>
              <w:ind w:left="3"/>
            </w:pPr>
            <w:r>
              <w:t xml:space="preserve">Administration of any questions, test stimuli, presentation that may be experienced as physically, mentally or emotionally harmful / offensive? </w:t>
            </w:r>
          </w:p>
        </w:tc>
        <w:tc>
          <w:tcPr>
            <w:tcW w:w="845"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E68843B"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AA5D920"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6E24B9DF" w14:textId="77777777" w:rsidTr="006825C8">
        <w:trPr>
          <w:trHeight w:val="416"/>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407B1B0B" w14:textId="77777777" w:rsidR="004736AE" w:rsidRDefault="004736AE">
            <w:pPr>
              <w:spacing w:line="259" w:lineRule="auto"/>
            </w:pPr>
            <w:r>
              <w:t xml:space="preserve">11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4DC95C2C" w14:textId="77777777" w:rsidR="004736AE" w:rsidRDefault="004736AE">
            <w:pPr>
              <w:spacing w:line="259" w:lineRule="auto"/>
              <w:ind w:left="3"/>
            </w:pPr>
            <w:r>
              <w:t xml:space="preserve">Performance of any acts which may cause embarrassment or affect self-esteem?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40E1E265"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34B71170"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7A740139"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11FB8518" w14:textId="77777777" w:rsidR="004736AE" w:rsidRDefault="004736AE">
            <w:pPr>
              <w:spacing w:line="259" w:lineRule="auto"/>
            </w:pPr>
            <w:r>
              <w:t xml:space="preserve">12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792D9E8A" w14:textId="77777777" w:rsidR="004736AE" w:rsidRDefault="004736AE">
            <w:pPr>
              <w:spacing w:line="259" w:lineRule="auto"/>
              <w:ind w:left="3"/>
            </w:pPr>
            <w:r>
              <w:t xml:space="preserve">Investigation of participants involved in illegal </w:t>
            </w:r>
            <w:proofErr w:type="gramStart"/>
            <w:r>
              <w:t>activities?</w:t>
            </w:r>
            <w:proofErr w:type="gramEnd"/>
            <w:r>
              <w:t xml:space="preserve">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66281682"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2AF4552A"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0E934970" w14:textId="77777777" w:rsidTr="006825C8">
        <w:trPr>
          <w:trHeight w:val="413"/>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4F5FE729" w14:textId="77777777" w:rsidR="004736AE" w:rsidRDefault="004736AE">
            <w:pPr>
              <w:spacing w:line="259" w:lineRule="auto"/>
            </w:pPr>
            <w:r>
              <w:t xml:space="preserve">13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2D33E8B0" w14:textId="77777777" w:rsidR="004736AE" w:rsidRDefault="004736AE">
            <w:pPr>
              <w:spacing w:line="259" w:lineRule="auto"/>
              <w:ind w:left="3"/>
            </w:pPr>
            <w:r>
              <w:t xml:space="preserve">Use of procedures that involve </w:t>
            </w:r>
            <w:proofErr w:type="gramStart"/>
            <w:r>
              <w:t>deception?</w:t>
            </w:r>
            <w:proofErr w:type="gramEnd"/>
            <w:r>
              <w:t xml:space="preserve">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3B7264C8"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2E911304"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5A31B25C"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4374FE04" w14:textId="77777777" w:rsidR="004736AE" w:rsidRDefault="004736AE">
            <w:pPr>
              <w:spacing w:line="259" w:lineRule="auto"/>
            </w:pPr>
            <w:r>
              <w:t xml:space="preserve">14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7A41BF5C" w14:textId="77777777" w:rsidR="004736AE" w:rsidRDefault="004736AE">
            <w:pPr>
              <w:spacing w:line="259" w:lineRule="auto"/>
              <w:ind w:left="3"/>
            </w:pPr>
            <w:r>
              <w:t xml:space="preserve">Administration of any substance, agent or placebo?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47571971"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7377E8FA"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0385B91D" w14:textId="77777777" w:rsidTr="006825C8">
        <w:trPr>
          <w:trHeight w:val="415"/>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3F9450DC" w14:textId="77777777" w:rsidR="004736AE" w:rsidRDefault="004736AE">
            <w:pPr>
              <w:spacing w:line="259" w:lineRule="auto"/>
            </w:pPr>
            <w:r>
              <w:t xml:space="preserve">15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37EECECE" w14:textId="77777777" w:rsidR="004736AE" w:rsidRDefault="004736AE">
            <w:pPr>
              <w:spacing w:line="259" w:lineRule="auto"/>
              <w:ind w:left="3"/>
            </w:pPr>
            <w:r>
              <w:t xml:space="preserve">Working with live vertebrate animals?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5F80883B"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60F71FA4"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2FBF2D36" w14:textId="77777777" w:rsidTr="006825C8">
        <w:trPr>
          <w:trHeight w:val="412"/>
        </w:trPr>
        <w:tc>
          <w:tcPr>
            <w:tcW w:w="567" w:type="dxa"/>
            <w:tcBorders>
              <w:top w:val="single" w:sz="3" w:space="0" w:color="000000"/>
              <w:left w:val="single" w:sz="3" w:space="0" w:color="000000"/>
              <w:bottom w:val="single" w:sz="3" w:space="0" w:color="000000"/>
              <w:right w:val="single" w:sz="3" w:space="0" w:color="000000"/>
            </w:tcBorders>
            <w:shd w:val="clear" w:color="auto" w:fill="F2F2F2"/>
          </w:tcPr>
          <w:p w14:paraId="3C1B3B8B" w14:textId="77777777" w:rsidR="004736AE" w:rsidRDefault="004736AE">
            <w:pPr>
              <w:spacing w:line="259" w:lineRule="auto"/>
            </w:pPr>
            <w:r>
              <w:t xml:space="preserve">16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7BC80B33" w14:textId="77777777" w:rsidR="004736AE" w:rsidRDefault="004736AE">
            <w:pPr>
              <w:spacing w:line="259" w:lineRule="auto"/>
              <w:ind w:left="3"/>
            </w:pPr>
            <w:r>
              <w:t xml:space="preserve">Procedures that may have a negative impact on the environment? </w:t>
            </w:r>
          </w:p>
        </w:tc>
        <w:tc>
          <w:tcPr>
            <w:tcW w:w="845" w:type="dxa"/>
            <w:tcBorders>
              <w:top w:val="single" w:sz="3" w:space="0" w:color="000000"/>
              <w:left w:val="single" w:sz="3" w:space="0" w:color="000000"/>
              <w:bottom w:val="single" w:sz="3" w:space="0" w:color="000000"/>
              <w:right w:val="single" w:sz="3" w:space="0" w:color="000000"/>
            </w:tcBorders>
            <w:shd w:val="clear" w:color="auto" w:fill="BFBFBF"/>
          </w:tcPr>
          <w:p w14:paraId="44629D36"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tcBorders>
              <w:top w:val="single" w:sz="3" w:space="0" w:color="000000"/>
              <w:left w:val="single" w:sz="3" w:space="0" w:color="000000"/>
              <w:bottom w:val="single" w:sz="3" w:space="0" w:color="000000"/>
              <w:right w:val="single" w:sz="3" w:space="0" w:color="000000"/>
            </w:tcBorders>
            <w:shd w:val="clear" w:color="auto" w:fill="BFBFBF"/>
          </w:tcPr>
          <w:p w14:paraId="1635F9DC"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34BA8C70" w14:textId="77777777" w:rsidTr="006825C8">
        <w:trPr>
          <w:trHeight w:val="558"/>
        </w:trPr>
        <w:tc>
          <w:tcPr>
            <w:tcW w:w="5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436449C" w14:textId="77777777" w:rsidR="004736AE" w:rsidRDefault="004736AE">
            <w:pPr>
              <w:spacing w:line="259" w:lineRule="auto"/>
            </w:pPr>
            <w:r>
              <w:t xml:space="preserve">17 </w:t>
            </w:r>
          </w:p>
        </w:tc>
        <w:tc>
          <w:tcPr>
            <w:tcW w:w="9369" w:type="dxa"/>
            <w:tcBorders>
              <w:top w:val="single" w:sz="3" w:space="0" w:color="000000"/>
              <w:left w:val="single" w:sz="3" w:space="0" w:color="000000"/>
              <w:bottom w:val="single" w:sz="3" w:space="0" w:color="000000"/>
              <w:right w:val="single" w:sz="3" w:space="0" w:color="000000"/>
            </w:tcBorders>
            <w:shd w:val="clear" w:color="auto" w:fill="F2F2F2"/>
          </w:tcPr>
          <w:p w14:paraId="40F30643" w14:textId="77777777" w:rsidR="004736AE" w:rsidRDefault="004736AE">
            <w:pPr>
              <w:spacing w:line="259" w:lineRule="auto"/>
              <w:ind w:left="3"/>
            </w:pPr>
            <w:r>
              <w:t xml:space="preserve">Other primary data collection methods. Please indicate the type of data collection method(s) below. </w:t>
            </w:r>
          </w:p>
        </w:tc>
        <w:tc>
          <w:tcPr>
            <w:tcW w:w="845"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46442044" w14:textId="77777777" w:rsidR="004736AE" w:rsidRDefault="004736AE">
            <w:pPr>
              <w:spacing w:line="259" w:lineRule="auto"/>
              <w:ind w:left="6"/>
              <w:jc w:val="center"/>
            </w:pPr>
            <w:r>
              <w:rPr>
                <w:rFonts w:ascii="Segoe UI Symbol" w:eastAsia="Segoe UI Symbol" w:hAnsi="Segoe UI Symbol" w:cs="Segoe UI Symbol"/>
              </w:rPr>
              <w:t>☐</w:t>
            </w:r>
            <w:r>
              <w:t xml:space="preserve"> </w:t>
            </w:r>
          </w:p>
        </w:tc>
        <w:tc>
          <w:tcPr>
            <w:tcW w:w="276"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3E96A812" w14:textId="77777777" w:rsidR="004736AE" w:rsidRDefault="004736AE">
            <w:pPr>
              <w:spacing w:line="259" w:lineRule="auto"/>
              <w:ind w:left="4"/>
              <w:jc w:val="center"/>
            </w:pPr>
            <w:r>
              <w:rPr>
                <w:rFonts w:ascii="Segoe UI Symbol" w:eastAsia="Segoe UI Symbol" w:hAnsi="Segoe UI Symbol" w:cs="Segoe UI Symbol"/>
              </w:rPr>
              <w:t>☒</w:t>
            </w:r>
            <w:r>
              <w:t xml:space="preserve"> </w:t>
            </w:r>
          </w:p>
        </w:tc>
      </w:tr>
      <w:tr w:rsidR="004736AE" w14:paraId="61B5B8C8" w14:textId="77777777" w:rsidTr="006825C8">
        <w:trPr>
          <w:trHeight w:val="1390"/>
        </w:trPr>
        <w:tc>
          <w:tcPr>
            <w:tcW w:w="567" w:type="dxa"/>
            <w:tcBorders>
              <w:top w:val="single" w:sz="3" w:space="0" w:color="000000"/>
              <w:left w:val="single" w:sz="3" w:space="0" w:color="000000"/>
              <w:bottom w:val="single" w:sz="3" w:space="0" w:color="000000"/>
              <w:right w:val="single" w:sz="3" w:space="0" w:color="000000"/>
            </w:tcBorders>
            <w:vAlign w:val="center"/>
          </w:tcPr>
          <w:p w14:paraId="73AA6C9E" w14:textId="77777777" w:rsidR="004736AE" w:rsidRDefault="004736AE">
            <w:pPr>
              <w:spacing w:line="259" w:lineRule="auto"/>
            </w:pPr>
            <w:r>
              <w:t xml:space="preserve"> </w:t>
            </w:r>
          </w:p>
        </w:tc>
        <w:tc>
          <w:tcPr>
            <w:tcW w:w="9369" w:type="dxa"/>
            <w:tcBorders>
              <w:top w:val="single" w:sz="3" w:space="0" w:color="000000"/>
              <w:left w:val="single" w:sz="3" w:space="0" w:color="000000"/>
              <w:bottom w:val="single" w:sz="3" w:space="0" w:color="000000"/>
              <w:right w:val="single" w:sz="3" w:space="0" w:color="000000"/>
            </w:tcBorders>
          </w:tcPr>
          <w:p w14:paraId="6C15D19F" w14:textId="77777777" w:rsidR="004736AE" w:rsidRDefault="004736AE">
            <w:pPr>
              <w:spacing w:line="259" w:lineRule="auto"/>
              <w:ind w:left="3"/>
            </w:pPr>
            <w:r>
              <w:t xml:space="preserve">Details of any other primary data collection method: </w:t>
            </w:r>
          </w:p>
          <w:p w14:paraId="1C17B414" w14:textId="77777777" w:rsidR="004736AE" w:rsidRDefault="004736AE">
            <w:pPr>
              <w:spacing w:line="259" w:lineRule="auto"/>
              <w:ind w:left="3"/>
            </w:pPr>
            <w:r>
              <w:t xml:space="preserve"> </w:t>
            </w:r>
          </w:p>
          <w:p w14:paraId="54642BB8" w14:textId="77777777" w:rsidR="004736AE" w:rsidRDefault="004736AE">
            <w:pPr>
              <w:spacing w:line="259" w:lineRule="auto"/>
              <w:ind w:left="3"/>
            </w:pPr>
            <w:r>
              <w:t xml:space="preserve"> </w:t>
            </w:r>
          </w:p>
          <w:p w14:paraId="21EE247C" w14:textId="77777777" w:rsidR="004736AE" w:rsidRDefault="004736AE">
            <w:pPr>
              <w:spacing w:line="259" w:lineRule="auto"/>
              <w:ind w:left="3"/>
            </w:pPr>
            <w:r>
              <w:t xml:space="preserve"> </w:t>
            </w:r>
          </w:p>
          <w:p w14:paraId="47FA7F70" w14:textId="77777777" w:rsidR="004736AE" w:rsidRDefault="004736AE">
            <w:pPr>
              <w:spacing w:line="259" w:lineRule="auto"/>
              <w:ind w:left="3"/>
            </w:pPr>
            <w:r>
              <w:t xml:space="preserve">(this box should expand as you type) </w:t>
            </w:r>
          </w:p>
        </w:tc>
        <w:tc>
          <w:tcPr>
            <w:tcW w:w="0" w:type="auto"/>
            <w:vMerge/>
            <w:tcBorders>
              <w:top w:val="nil"/>
              <w:left w:val="single" w:sz="3" w:space="0" w:color="000000"/>
              <w:bottom w:val="single" w:sz="3" w:space="0" w:color="000000"/>
              <w:right w:val="single" w:sz="3" w:space="0" w:color="000000"/>
            </w:tcBorders>
          </w:tcPr>
          <w:p w14:paraId="6FF7D615" w14:textId="77777777" w:rsidR="004736AE" w:rsidRDefault="004736AE">
            <w:pPr>
              <w:spacing w:after="160" w:line="259" w:lineRule="auto"/>
            </w:pPr>
          </w:p>
        </w:tc>
        <w:tc>
          <w:tcPr>
            <w:tcW w:w="276" w:type="dxa"/>
            <w:vMerge/>
            <w:tcBorders>
              <w:top w:val="nil"/>
              <w:left w:val="single" w:sz="3" w:space="0" w:color="000000"/>
              <w:bottom w:val="single" w:sz="3" w:space="0" w:color="000000"/>
              <w:right w:val="single" w:sz="3" w:space="0" w:color="000000"/>
            </w:tcBorders>
          </w:tcPr>
          <w:p w14:paraId="11DCE123" w14:textId="77777777" w:rsidR="004736AE" w:rsidRDefault="004736AE">
            <w:pPr>
              <w:spacing w:after="160" w:line="259" w:lineRule="auto"/>
            </w:pPr>
          </w:p>
        </w:tc>
      </w:tr>
    </w:tbl>
    <w:p w14:paraId="137EABEC" w14:textId="77777777" w:rsidR="004736AE" w:rsidRDefault="004736AE">
      <w:pPr>
        <w:ind w:left="-5" w:right="25"/>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 </w:t>
      </w:r>
    </w:p>
    <w:p w14:paraId="7D963959" w14:textId="77777777" w:rsidR="004736AE" w:rsidRDefault="004736AE">
      <w:pPr>
        <w:spacing w:line="259" w:lineRule="auto"/>
      </w:pPr>
      <w:r>
        <w:t xml:space="preserve"> </w:t>
      </w:r>
    </w:p>
    <w:p w14:paraId="07230984" w14:textId="77777777" w:rsidR="004736AE" w:rsidRDefault="004736AE">
      <w:pPr>
        <w:ind w:left="-5" w:right="25"/>
      </w:pPr>
      <w:r>
        <w:t xml:space="preserve">If YES to any question, then no research activity should be undertaken until full ethical approval has been obtained.  </w:t>
      </w:r>
    </w:p>
    <w:p w14:paraId="6630BBEE" w14:textId="77777777" w:rsidR="004736AE" w:rsidRDefault="004736AE">
      <w:pPr>
        <w:spacing w:line="259" w:lineRule="auto"/>
      </w:pPr>
      <w:r>
        <w:t xml:space="preserve"> </w:t>
      </w:r>
    </w:p>
    <w:p w14:paraId="76A69564" w14:textId="77777777" w:rsidR="004736AE" w:rsidRDefault="004736AE">
      <w:pPr>
        <w:pStyle w:val="Heading1"/>
        <w:spacing w:after="226"/>
        <w:ind w:left="-5" w:right="19"/>
      </w:pPr>
      <w:bookmarkStart w:id="42" w:name="_Toc202633775"/>
      <w:r>
        <w:t>SECTION G: Intended Participants</w:t>
      </w:r>
      <w:bookmarkEnd w:id="42"/>
      <w:r>
        <w:t xml:space="preserve"> </w:t>
      </w:r>
    </w:p>
    <w:p w14:paraId="6FBE07CC" w14:textId="77777777" w:rsidR="004736AE" w:rsidRDefault="004736AE">
      <w:pPr>
        <w:ind w:left="-5" w:right="25"/>
      </w:pPr>
      <w:r>
        <w:t xml:space="preserve">If there are no participants then do not complete this section, but go directly to section H. </w:t>
      </w:r>
    </w:p>
    <w:p w14:paraId="683E21A8" w14:textId="77777777" w:rsidR="004736AE" w:rsidRDefault="004736AE">
      <w:pPr>
        <w:spacing w:line="259" w:lineRule="auto"/>
      </w:pPr>
      <w:r>
        <w:t xml:space="preserve"> </w:t>
      </w:r>
    </w:p>
    <w:tbl>
      <w:tblPr>
        <w:tblStyle w:val="TableGrid0"/>
        <w:tblW w:w="10773" w:type="dxa"/>
        <w:tblInd w:w="-1138" w:type="dxa"/>
        <w:tblCellMar>
          <w:top w:w="60" w:type="dxa"/>
          <w:left w:w="108" w:type="dxa"/>
          <w:right w:w="65" w:type="dxa"/>
        </w:tblCellMar>
        <w:tblLook w:val="04A0" w:firstRow="1" w:lastRow="0" w:firstColumn="1" w:lastColumn="0" w:noHBand="0" w:noVBand="1"/>
      </w:tblPr>
      <w:tblGrid>
        <w:gridCol w:w="425"/>
        <w:gridCol w:w="8364"/>
        <w:gridCol w:w="992"/>
        <w:gridCol w:w="992"/>
      </w:tblGrid>
      <w:tr w:rsidR="004736AE" w14:paraId="7848ECC1" w14:textId="77777777" w:rsidTr="006825C8">
        <w:trPr>
          <w:trHeight w:val="563"/>
        </w:trPr>
        <w:tc>
          <w:tcPr>
            <w:tcW w:w="4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29E104F" w14:textId="77777777" w:rsidR="004736AE" w:rsidRDefault="004736AE">
            <w:pPr>
              <w:spacing w:line="259" w:lineRule="auto"/>
              <w:ind w:left="60"/>
              <w:jc w:val="center"/>
            </w:pPr>
            <w:r>
              <w:rPr>
                <w:rFonts w:ascii="Times New Roman" w:eastAsia="Times New Roman" w:hAnsi="Times New Roman" w:cs="Times New Roman"/>
                <w:b/>
              </w:rPr>
              <w:lastRenderedPageBreak/>
              <w:t xml:space="preserve">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74E47E36" w14:textId="77777777" w:rsidR="004736AE" w:rsidRDefault="004736AE">
            <w:pPr>
              <w:spacing w:line="259" w:lineRule="auto"/>
            </w:pPr>
            <w:r>
              <w:rPr>
                <w:rFonts w:ascii="Times New Roman" w:eastAsia="Times New Roman" w:hAnsi="Times New Roman" w:cs="Times New Roman"/>
                <w:b/>
              </w:rPr>
              <w:t xml:space="preserve">Who are the intended participants: </w:t>
            </w:r>
          </w:p>
        </w:tc>
        <w:tc>
          <w:tcPr>
            <w:tcW w:w="992" w:type="dxa"/>
            <w:tcBorders>
              <w:top w:val="single" w:sz="3" w:space="0" w:color="000000"/>
              <w:left w:val="single" w:sz="3" w:space="0" w:color="000000"/>
              <w:bottom w:val="single" w:sz="3" w:space="0" w:color="000000"/>
              <w:right w:val="single" w:sz="3" w:space="0" w:color="000000"/>
            </w:tcBorders>
            <w:shd w:val="clear" w:color="auto" w:fill="F2F2F2"/>
          </w:tcPr>
          <w:p w14:paraId="7CCAE3CF" w14:textId="77777777" w:rsidR="004736AE" w:rsidRDefault="004736AE">
            <w:pPr>
              <w:spacing w:line="259" w:lineRule="auto"/>
              <w:ind w:left="65"/>
              <w:jc w:val="center"/>
            </w:pPr>
            <w:r>
              <w:rPr>
                <w:rFonts w:ascii="Times New Roman" w:eastAsia="Times New Roman" w:hAnsi="Times New Roman" w:cs="Times New Roman"/>
                <w:b/>
              </w:rPr>
              <w:t xml:space="preserve"> </w:t>
            </w:r>
          </w:p>
          <w:p w14:paraId="0E9288B1" w14:textId="77777777" w:rsidR="004736AE" w:rsidRDefault="004736AE">
            <w:pPr>
              <w:spacing w:line="259" w:lineRule="auto"/>
              <w:ind w:left="80"/>
            </w:pPr>
            <w:r>
              <w:rPr>
                <w:rFonts w:ascii="Times New Roman" w:eastAsia="Times New Roman" w:hAnsi="Times New Roman" w:cs="Times New Roman"/>
                <w:b/>
              </w:rPr>
              <w:t xml:space="preserve">YES </w:t>
            </w:r>
          </w:p>
        </w:tc>
        <w:tc>
          <w:tcPr>
            <w:tcW w:w="992" w:type="dxa"/>
            <w:tcBorders>
              <w:top w:val="single" w:sz="3" w:space="0" w:color="000000"/>
              <w:left w:val="single" w:sz="3" w:space="0" w:color="000000"/>
              <w:bottom w:val="single" w:sz="3" w:space="0" w:color="000000"/>
              <w:right w:val="single" w:sz="3" w:space="0" w:color="000000"/>
            </w:tcBorders>
            <w:shd w:val="clear" w:color="auto" w:fill="F2F2F2"/>
          </w:tcPr>
          <w:p w14:paraId="2692B7F5" w14:textId="77777777" w:rsidR="004736AE" w:rsidRDefault="004736AE">
            <w:pPr>
              <w:spacing w:line="259" w:lineRule="auto"/>
              <w:ind w:left="74"/>
              <w:jc w:val="center"/>
            </w:pPr>
            <w:r>
              <w:rPr>
                <w:rFonts w:ascii="Times New Roman" w:eastAsia="Times New Roman" w:hAnsi="Times New Roman" w:cs="Times New Roman"/>
                <w:b/>
              </w:rPr>
              <w:t xml:space="preserve"> </w:t>
            </w:r>
          </w:p>
          <w:p w14:paraId="65A7FAAF" w14:textId="77777777" w:rsidR="004736AE" w:rsidRDefault="004736AE">
            <w:pPr>
              <w:spacing w:line="259" w:lineRule="auto"/>
              <w:ind w:left="126"/>
            </w:pPr>
            <w:r>
              <w:rPr>
                <w:rFonts w:ascii="Times New Roman" w:eastAsia="Times New Roman" w:hAnsi="Times New Roman" w:cs="Times New Roman"/>
                <w:b/>
              </w:rPr>
              <w:t xml:space="preserve">NO </w:t>
            </w:r>
          </w:p>
        </w:tc>
      </w:tr>
      <w:tr w:rsidR="004736AE" w14:paraId="5083CD0B" w14:textId="77777777" w:rsidTr="006825C8">
        <w:trPr>
          <w:trHeight w:val="448"/>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20AF9882" w14:textId="77777777" w:rsidR="004736AE" w:rsidRDefault="004736AE">
            <w:pPr>
              <w:spacing w:line="259" w:lineRule="auto"/>
              <w:jc w:val="center"/>
            </w:pPr>
            <w:r>
              <w:t xml:space="preserve">1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0B7A7864" w14:textId="77777777" w:rsidR="004736AE" w:rsidRDefault="004736AE">
            <w:pPr>
              <w:spacing w:line="259" w:lineRule="auto"/>
            </w:pPr>
            <w:r>
              <w:t xml:space="preserve">Students or staff at the University?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74693A8A"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03F7B267" w14:textId="77777777" w:rsidR="004736AE" w:rsidRDefault="004736AE">
            <w:pPr>
              <w:spacing w:line="259" w:lineRule="auto"/>
              <w:ind w:left="13"/>
              <w:jc w:val="center"/>
            </w:pPr>
            <w:r>
              <w:rPr>
                <w:rFonts w:ascii="Segoe UI Symbol" w:eastAsia="Segoe UI Symbol" w:hAnsi="Segoe UI Symbol" w:cs="Segoe UI Symbol"/>
              </w:rPr>
              <w:t>☒</w:t>
            </w:r>
            <w:r>
              <w:t xml:space="preserve"> </w:t>
            </w:r>
          </w:p>
        </w:tc>
      </w:tr>
      <w:tr w:rsidR="004736AE" w14:paraId="1991C0B7" w14:textId="77777777" w:rsidTr="006825C8">
        <w:trPr>
          <w:trHeight w:val="412"/>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6B5DFE9A" w14:textId="77777777" w:rsidR="004736AE" w:rsidRDefault="004736AE">
            <w:pPr>
              <w:spacing w:line="259" w:lineRule="auto"/>
              <w:jc w:val="center"/>
            </w:pPr>
            <w:r>
              <w:t xml:space="preserve">2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0FFD5176" w14:textId="77777777" w:rsidR="004736AE" w:rsidRDefault="004736AE">
            <w:pPr>
              <w:spacing w:line="259" w:lineRule="auto"/>
            </w:pPr>
            <w:r>
              <w:t xml:space="preserve">Adults (over the age of 18 and competent to give consent)?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042AC48F"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77C34743" w14:textId="77777777" w:rsidR="004736AE" w:rsidRDefault="004736AE">
            <w:pPr>
              <w:spacing w:line="259" w:lineRule="auto"/>
              <w:ind w:left="13"/>
              <w:jc w:val="center"/>
            </w:pPr>
            <w:r>
              <w:rPr>
                <w:rFonts w:ascii="Segoe UI Symbol" w:eastAsia="Segoe UI Symbol" w:hAnsi="Segoe UI Symbol" w:cs="Segoe UI Symbol"/>
              </w:rPr>
              <w:t>☒</w:t>
            </w:r>
            <w:r>
              <w:t xml:space="preserve"> </w:t>
            </w:r>
          </w:p>
        </w:tc>
      </w:tr>
      <w:tr w:rsidR="004736AE" w14:paraId="793EEA10" w14:textId="77777777" w:rsidTr="006825C8">
        <w:trPr>
          <w:trHeight w:val="452"/>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079AEB33" w14:textId="77777777" w:rsidR="004736AE" w:rsidRDefault="004736AE">
            <w:pPr>
              <w:spacing w:line="259" w:lineRule="auto"/>
              <w:jc w:val="center"/>
            </w:pPr>
            <w:r>
              <w:t xml:space="preserve">3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5D3DB847" w14:textId="77777777" w:rsidR="004736AE" w:rsidRDefault="004736AE">
            <w:pPr>
              <w:spacing w:line="259" w:lineRule="auto"/>
            </w:pPr>
            <w:r>
              <w:t xml:space="preserve">Vulnerable adults?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23D350D7"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7CD101CC" w14:textId="77777777" w:rsidR="004736AE" w:rsidRDefault="004736AE">
            <w:pPr>
              <w:spacing w:line="259" w:lineRule="auto"/>
              <w:ind w:left="13"/>
              <w:jc w:val="center"/>
            </w:pPr>
            <w:r>
              <w:rPr>
                <w:rFonts w:ascii="Segoe UI Symbol" w:eastAsia="Segoe UI Symbol" w:hAnsi="Segoe UI Symbol" w:cs="Segoe UI Symbol"/>
              </w:rPr>
              <w:t>☒</w:t>
            </w:r>
            <w:r>
              <w:t xml:space="preserve"> </w:t>
            </w:r>
          </w:p>
        </w:tc>
      </w:tr>
      <w:tr w:rsidR="004736AE" w14:paraId="78FE67F2" w14:textId="77777777" w:rsidTr="006825C8">
        <w:trPr>
          <w:trHeight w:val="558"/>
        </w:trPr>
        <w:tc>
          <w:tcPr>
            <w:tcW w:w="4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DA66ADC" w14:textId="77777777" w:rsidR="004736AE" w:rsidRDefault="004736AE">
            <w:pPr>
              <w:spacing w:line="259" w:lineRule="auto"/>
              <w:jc w:val="center"/>
            </w:pPr>
            <w:r>
              <w:t xml:space="preserve">4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745E6E48" w14:textId="77777777" w:rsidR="004736AE" w:rsidRDefault="004736AE">
            <w:pPr>
              <w:spacing w:line="259" w:lineRule="auto"/>
            </w:pPr>
            <w:r>
              <w:t xml:space="preserve">Children and Young People under the age of 18? (Consent from Parent, Carer or Guardian will be required)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65B9C3CE"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2999539" w14:textId="77777777" w:rsidR="004736AE" w:rsidRDefault="004736AE">
            <w:pPr>
              <w:spacing w:line="259" w:lineRule="auto"/>
              <w:ind w:left="13"/>
              <w:jc w:val="center"/>
            </w:pPr>
            <w:r>
              <w:rPr>
                <w:rFonts w:ascii="Segoe UI Symbol" w:eastAsia="Segoe UI Symbol" w:hAnsi="Segoe UI Symbol" w:cs="Segoe UI Symbol"/>
              </w:rPr>
              <w:t>☒</w:t>
            </w:r>
            <w:r>
              <w:t xml:space="preserve"> </w:t>
            </w:r>
          </w:p>
        </w:tc>
      </w:tr>
      <w:tr w:rsidR="004736AE" w14:paraId="69C13B83" w14:textId="77777777" w:rsidTr="006825C8">
        <w:trPr>
          <w:trHeight w:val="414"/>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52E6B09D" w14:textId="77777777" w:rsidR="004736AE" w:rsidRDefault="004736AE">
            <w:pPr>
              <w:spacing w:line="259" w:lineRule="auto"/>
              <w:ind w:right="50"/>
              <w:jc w:val="center"/>
            </w:pPr>
            <w:r>
              <w:t xml:space="preserve">5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7712610E" w14:textId="77777777" w:rsidR="004736AE" w:rsidRDefault="004736AE">
            <w:pPr>
              <w:spacing w:line="259" w:lineRule="auto"/>
            </w:pPr>
            <w:r>
              <w:t xml:space="preserve">Prisoners?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1722571E" w14:textId="77777777" w:rsidR="004736AE" w:rsidRDefault="004736AE">
            <w:pPr>
              <w:spacing w:line="259" w:lineRule="auto"/>
              <w:ind w:right="47"/>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1B74C549" w14:textId="77777777" w:rsidR="004736AE" w:rsidRDefault="004736AE">
            <w:pPr>
              <w:spacing w:line="259" w:lineRule="auto"/>
              <w:ind w:right="38"/>
              <w:jc w:val="center"/>
            </w:pPr>
            <w:r>
              <w:rPr>
                <w:rFonts w:ascii="Segoe UI Symbol" w:eastAsia="Segoe UI Symbol" w:hAnsi="Segoe UI Symbol" w:cs="Segoe UI Symbol"/>
              </w:rPr>
              <w:t>☒</w:t>
            </w:r>
            <w:r>
              <w:t xml:space="preserve"> </w:t>
            </w:r>
          </w:p>
        </w:tc>
      </w:tr>
      <w:tr w:rsidR="004736AE" w14:paraId="07381CF2" w14:textId="77777777" w:rsidTr="006825C8">
        <w:trPr>
          <w:trHeight w:val="448"/>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3515010F" w14:textId="77777777" w:rsidR="004736AE" w:rsidRDefault="004736AE">
            <w:pPr>
              <w:spacing w:line="259" w:lineRule="auto"/>
              <w:ind w:right="50"/>
              <w:jc w:val="center"/>
            </w:pPr>
            <w:r>
              <w:t xml:space="preserve">6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01D66895" w14:textId="77777777" w:rsidR="004736AE" w:rsidRDefault="004736AE">
            <w:pPr>
              <w:spacing w:line="259" w:lineRule="auto"/>
            </w:pPr>
            <w:r>
              <w:t xml:space="preserve">Young offenders?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1976BE39" w14:textId="77777777" w:rsidR="004736AE" w:rsidRDefault="004736AE">
            <w:pPr>
              <w:spacing w:line="259" w:lineRule="auto"/>
              <w:ind w:right="47"/>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7B6C5CFC" w14:textId="77777777" w:rsidR="004736AE" w:rsidRDefault="004736AE">
            <w:pPr>
              <w:spacing w:line="259" w:lineRule="auto"/>
              <w:ind w:right="38"/>
              <w:jc w:val="center"/>
            </w:pPr>
            <w:r>
              <w:rPr>
                <w:rFonts w:ascii="Segoe UI Symbol" w:eastAsia="Segoe UI Symbol" w:hAnsi="Segoe UI Symbol" w:cs="Segoe UI Symbol"/>
              </w:rPr>
              <w:t>☒</w:t>
            </w:r>
            <w:r>
              <w:t xml:space="preserve"> </w:t>
            </w:r>
          </w:p>
        </w:tc>
      </w:tr>
      <w:tr w:rsidR="004736AE" w14:paraId="07AD903E" w14:textId="77777777" w:rsidTr="006825C8">
        <w:trPr>
          <w:trHeight w:val="560"/>
        </w:trPr>
        <w:tc>
          <w:tcPr>
            <w:tcW w:w="4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EBB2AE3" w14:textId="77777777" w:rsidR="004736AE" w:rsidRDefault="004736AE">
            <w:pPr>
              <w:spacing w:line="259" w:lineRule="auto"/>
              <w:ind w:right="50"/>
              <w:jc w:val="center"/>
            </w:pPr>
            <w:r>
              <w:t xml:space="preserve">7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3D68F811" w14:textId="77777777" w:rsidR="004736AE" w:rsidRDefault="004736AE">
            <w:pPr>
              <w:spacing w:line="259" w:lineRule="auto"/>
            </w:pPr>
            <w:r>
              <w:t xml:space="preserve">Those who could be considered to have a particularly dependent relationship with the investigator or a </w:t>
            </w:r>
            <w:proofErr w:type="gramStart"/>
            <w:r>
              <w:t>gatekeeper?</w:t>
            </w:r>
            <w:proofErr w:type="gramEnd"/>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F018774" w14:textId="77777777" w:rsidR="004736AE" w:rsidRDefault="004736AE">
            <w:pPr>
              <w:spacing w:line="259" w:lineRule="auto"/>
              <w:ind w:right="47"/>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8B660D4" w14:textId="77777777" w:rsidR="004736AE" w:rsidRDefault="004736AE">
            <w:pPr>
              <w:spacing w:line="259" w:lineRule="auto"/>
              <w:ind w:right="38"/>
              <w:jc w:val="center"/>
            </w:pPr>
            <w:r>
              <w:rPr>
                <w:rFonts w:ascii="Segoe UI Symbol" w:eastAsia="Segoe UI Symbol" w:hAnsi="Segoe UI Symbol" w:cs="Segoe UI Symbol"/>
              </w:rPr>
              <w:t>☒</w:t>
            </w:r>
            <w:r>
              <w:t xml:space="preserve"> </w:t>
            </w:r>
          </w:p>
        </w:tc>
      </w:tr>
      <w:tr w:rsidR="004736AE" w14:paraId="594AB36A" w14:textId="77777777" w:rsidTr="006825C8">
        <w:trPr>
          <w:trHeight w:val="416"/>
        </w:trPr>
        <w:tc>
          <w:tcPr>
            <w:tcW w:w="425" w:type="dxa"/>
            <w:tcBorders>
              <w:top w:val="single" w:sz="3" w:space="0" w:color="000000"/>
              <w:left w:val="single" w:sz="3" w:space="0" w:color="000000"/>
              <w:bottom w:val="single" w:sz="3" w:space="0" w:color="000000"/>
              <w:right w:val="single" w:sz="3" w:space="0" w:color="000000"/>
            </w:tcBorders>
            <w:shd w:val="clear" w:color="auto" w:fill="F2F2F2"/>
          </w:tcPr>
          <w:p w14:paraId="28834B4E" w14:textId="77777777" w:rsidR="004736AE" w:rsidRDefault="004736AE">
            <w:pPr>
              <w:spacing w:line="259" w:lineRule="auto"/>
              <w:ind w:right="50"/>
              <w:jc w:val="center"/>
            </w:pPr>
            <w:r>
              <w:t xml:space="preserve">8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4FECAC54" w14:textId="77777777" w:rsidR="004736AE" w:rsidRDefault="004736AE">
            <w:pPr>
              <w:spacing w:line="259" w:lineRule="auto"/>
            </w:pPr>
            <w:r>
              <w:t xml:space="preserve">People engaged in illegal </w:t>
            </w:r>
            <w:proofErr w:type="gramStart"/>
            <w:r>
              <w:t>activities?</w:t>
            </w:r>
            <w:proofErr w:type="gramEnd"/>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459BE6CF" w14:textId="77777777" w:rsidR="004736AE" w:rsidRDefault="004736AE">
            <w:pPr>
              <w:spacing w:line="259" w:lineRule="auto"/>
              <w:ind w:right="47"/>
              <w:jc w:val="center"/>
            </w:pPr>
            <w:r>
              <w:rPr>
                <w:rFonts w:ascii="Segoe UI Symbol" w:eastAsia="Segoe UI Symbol" w:hAnsi="Segoe UI Symbol" w:cs="Segoe UI Symbol"/>
              </w:rPr>
              <w:t>☐</w:t>
            </w:r>
            <w:r>
              <w:t xml:space="preserve">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08F27A4E" w14:textId="77777777" w:rsidR="004736AE" w:rsidRDefault="004736AE">
            <w:pPr>
              <w:spacing w:line="259" w:lineRule="auto"/>
              <w:ind w:right="38"/>
              <w:jc w:val="center"/>
            </w:pPr>
            <w:r>
              <w:rPr>
                <w:rFonts w:ascii="Segoe UI Symbol" w:eastAsia="Segoe UI Symbol" w:hAnsi="Segoe UI Symbol" w:cs="Segoe UI Symbol"/>
              </w:rPr>
              <w:t>☒</w:t>
            </w:r>
            <w:r>
              <w:t xml:space="preserve"> </w:t>
            </w:r>
          </w:p>
        </w:tc>
      </w:tr>
      <w:tr w:rsidR="004736AE" w14:paraId="6A4FC49D" w14:textId="77777777" w:rsidTr="006825C8">
        <w:trPr>
          <w:trHeight w:val="833"/>
        </w:trPr>
        <w:tc>
          <w:tcPr>
            <w:tcW w:w="42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1D1C260" w14:textId="77777777" w:rsidR="004736AE" w:rsidRDefault="004736AE">
            <w:pPr>
              <w:spacing w:line="259" w:lineRule="auto"/>
              <w:ind w:right="50"/>
              <w:jc w:val="center"/>
            </w:pPr>
            <w:r>
              <w:t xml:space="preserve">9 </w:t>
            </w:r>
          </w:p>
        </w:tc>
        <w:tc>
          <w:tcPr>
            <w:tcW w:w="8364" w:type="dxa"/>
            <w:tcBorders>
              <w:top w:val="single" w:sz="3" w:space="0" w:color="000000"/>
              <w:left w:val="single" w:sz="3" w:space="0" w:color="000000"/>
              <w:bottom w:val="single" w:sz="3" w:space="0" w:color="000000"/>
              <w:right w:val="single" w:sz="3" w:space="0" w:color="000000"/>
            </w:tcBorders>
            <w:shd w:val="clear" w:color="auto" w:fill="F2F2F2"/>
          </w:tcPr>
          <w:p w14:paraId="071AA0B0" w14:textId="77777777" w:rsidR="004736AE" w:rsidRDefault="004736AE">
            <w:pPr>
              <w:spacing w:line="238" w:lineRule="auto"/>
            </w:pPr>
            <w:r>
              <w:t xml:space="preserve">Others. Please indicate the participants below, and specifically any group who may be unable to give consent. </w:t>
            </w:r>
          </w:p>
          <w:p w14:paraId="2393422D" w14:textId="77777777" w:rsidR="004736AE" w:rsidRDefault="004736AE">
            <w:pPr>
              <w:spacing w:line="259" w:lineRule="auto"/>
            </w:pPr>
            <w:r>
              <w:t xml:space="preserve"> </w:t>
            </w:r>
          </w:p>
        </w:tc>
        <w:tc>
          <w:tcPr>
            <w:tcW w:w="992"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635E81B3" w14:textId="77777777" w:rsidR="004736AE" w:rsidRDefault="004736AE">
            <w:pPr>
              <w:spacing w:line="259" w:lineRule="auto"/>
              <w:ind w:right="47"/>
              <w:jc w:val="center"/>
            </w:pPr>
            <w:r>
              <w:rPr>
                <w:rFonts w:ascii="Segoe UI Symbol" w:eastAsia="Segoe UI Symbol" w:hAnsi="Segoe UI Symbol" w:cs="Segoe UI Symbol"/>
              </w:rPr>
              <w:t>☐</w:t>
            </w:r>
            <w:r>
              <w:t xml:space="preserve"> </w:t>
            </w:r>
          </w:p>
        </w:tc>
        <w:tc>
          <w:tcPr>
            <w:tcW w:w="992" w:type="dxa"/>
            <w:vMerge w:val="restart"/>
            <w:tcBorders>
              <w:top w:val="single" w:sz="3" w:space="0" w:color="000000"/>
              <w:left w:val="single" w:sz="3" w:space="0" w:color="000000"/>
              <w:bottom w:val="single" w:sz="3" w:space="0" w:color="000000"/>
              <w:right w:val="single" w:sz="3" w:space="0" w:color="000000"/>
            </w:tcBorders>
            <w:shd w:val="clear" w:color="auto" w:fill="BFBFBF"/>
            <w:vAlign w:val="center"/>
          </w:tcPr>
          <w:p w14:paraId="3BA2A990" w14:textId="77777777" w:rsidR="004736AE" w:rsidRDefault="004736AE">
            <w:pPr>
              <w:spacing w:line="259" w:lineRule="auto"/>
              <w:ind w:right="38"/>
              <w:jc w:val="center"/>
            </w:pPr>
            <w:r>
              <w:rPr>
                <w:rFonts w:ascii="Segoe UI Symbol" w:eastAsia="Segoe UI Symbol" w:hAnsi="Segoe UI Symbol" w:cs="Segoe UI Symbol"/>
              </w:rPr>
              <w:t>☒</w:t>
            </w:r>
            <w:r>
              <w:t xml:space="preserve"> </w:t>
            </w:r>
          </w:p>
        </w:tc>
      </w:tr>
      <w:tr w:rsidR="004736AE" w14:paraId="6DE69231" w14:textId="77777777" w:rsidTr="006825C8">
        <w:trPr>
          <w:trHeight w:val="1390"/>
        </w:trPr>
        <w:tc>
          <w:tcPr>
            <w:tcW w:w="425" w:type="dxa"/>
            <w:tcBorders>
              <w:top w:val="single" w:sz="3" w:space="0" w:color="000000"/>
              <w:left w:val="single" w:sz="3" w:space="0" w:color="000000"/>
              <w:bottom w:val="single" w:sz="3" w:space="0" w:color="000000"/>
              <w:right w:val="single" w:sz="3" w:space="0" w:color="000000"/>
            </w:tcBorders>
            <w:vAlign w:val="center"/>
          </w:tcPr>
          <w:p w14:paraId="1136A9EF" w14:textId="77777777" w:rsidR="004736AE" w:rsidRDefault="004736AE">
            <w:pPr>
              <w:spacing w:line="259" w:lineRule="auto"/>
              <w:jc w:val="center"/>
            </w:pPr>
            <w:r>
              <w:t xml:space="preserve"> </w:t>
            </w:r>
          </w:p>
        </w:tc>
        <w:tc>
          <w:tcPr>
            <w:tcW w:w="8364" w:type="dxa"/>
            <w:tcBorders>
              <w:top w:val="single" w:sz="3" w:space="0" w:color="000000"/>
              <w:left w:val="single" w:sz="3" w:space="0" w:color="000000"/>
              <w:bottom w:val="single" w:sz="3" w:space="0" w:color="000000"/>
              <w:right w:val="single" w:sz="3" w:space="0" w:color="000000"/>
            </w:tcBorders>
          </w:tcPr>
          <w:p w14:paraId="7921E2B4" w14:textId="77777777" w:rsidR="004736AE" w:rsidRDefault="004736AE">
            <w:pPr>
              <w:spacing w:line="259" w:lineRule="auto"/>
            </w:pPr>
            <w:r>
              <w:t xml:space="preserve">Details of any other participant groups: </w:t>
            </w:r>
          </w:p>
          <w:p w14:paraId="24030C07" w14:textId="77777777" w:rsidR="004736AE" w:rsidRDefault="004736AE">
            <w:pPr>
              <w:spacing w:line="259" w:lineRule="auto"/>
            </w:pPr>
            <w:r>
              <w:t xml:space="preserve"> </w:t>
            </w:r>
          </w:p>
          <w:p w14:paraId="23F12D1B" w14:textId="77777777" w:rsidR="004736AE" w:rsidRDefault="004736AE">
            <w:pPr>
              <w:spacing w:line="259" w:lineRule="auto"/>
            </w:pPr>
            <w:r>
              <w:t xml:space="preserve"> </w:t>
            </w:r>
          </w:p>
          <w:p w14:paraId="765C2000" w14:textId="77777777" w:rsidR="004736AE" w:rsidRDefault="004736AE">
            <w:pPr>
              <w:spacing w:line="259" w:lineRule="auto"/>
            </w:pPr>
            <w:r>
              <w:t xml:space="preserve"> </w:t>
            </w:r>
          </w:p>
          <w:p w14:paraId="47448CDF" w14:textId="77777777" w:rsidR="004736AE" w:rsidRDefault="004736AE">
            <w:pPr>
              <w:spacing w:line="259" w:lineRule="auto"/>
            </w:pPr>
            <w:r>
              <w:rPr>
                <w:color w:val="808080"/>
              </w:rPr>
              <w:t>(this box should expand as you type)</w:t>
            </w:r>
            <w:r>
              <w:t xml:space="preserve"> </w:t>
            </w:r>
          </w:p>
        </w:tc>
        <w:tc>
          <w:tcPr>
            <w:tcW w:w="992" w:type="dxa"/>
            <w:vMerge/>
            <w:tcBorders>
              <w:top w:val="nil"/>
              <w:left w:val="single" w:sz="3" w:space="0" w:color="000000"/>
              <w:bottom w:val="single" w:sz="3" w:space="0" w:color="000000"/>
              <w:right w:val="single" w:sz="3" w:space="0" w:color="000000"/>
            </w:tcBorders>
          </w:tcPr>
          <w:p w14:paraId="2BDD1E01" w14:textId="77777777" w:rsidR="004736AE" w:rsidRDefault="004736AE">
            <w:pPr>
              <w:spacing w:after="160" w:line="259" w:lineRule="auto"/>
            </w:pPr>
          </w:p>
        </w:tc>
        <w:tc>
          <w:tcPr>
            <w:tcW w:w="992" w:type="dxa"/>
            <w:vMerge/>
            <w:tcBorders>
              <w:top w:val="nil"/>
              <w:left w:val="single" w:sz="3" w:space="0" w:color="000000"/>
              <w:bottom w:val="single" w:sz="3" w:space="0" w:color="000000"/>
              <w:right w:val="single" w:sz="3" w:space="0" w:color="000000"/>
            </w:tcBorders>
          </w:tcPr>
          <w:p w14:paraId="5CD4E1C8" w14:textId="77777777" w:rsidR="004736AE" w:rsidRDefault="004736AE">
            <w:pPr>
              <w:spacing w:after="160" w:line="259" w:lineRule="auto"/>
            </w:pPr>
          </w:p>
        </w:tc>
      </w:tr>
    </w:tbl>
    <w:p w14:paraId="41834827" w14:textId="77777777" w:rsidR="004736AE" w:rsidRDefault="004736AE">
      <w:pPr>
        <w:spacing w:line="259" w:lineRule="auto"/>
      </w:pPr>
      <w:r>
        <w:t xml:space="preserve"> </w:t>
      </w:r>
    </w:p>
    <w:tbl>
      <w:tblPr>
        <w:tblStyle w:val="TableGrid0"/>
        <w:tblW w:w="10451" w:type="dxa"/>
        <w:tblInd w:w="-1071" w:type="dxa"/>
        <w:tblCellMar>
          <w:top w:w="60" w:type="dxa"/>
          <w:left w:w="105" w:type="dxa"/>
          <w:right w:w="104" w:type="dxa"/>
        </w:tblCellMar>
        <w:tblLook w:val="04A0" w:firstRow="1" w:lastRow="0" w:firstColumn="1" w:lastColumn="0" w:noHBand="0" w:noVBand="1"/>
      </w:tblPr>
      <w:tblGrid>
        <w:gridCol w:w="561"/>
        <w:gridCol w:w="3256"/>
        <w:gridCol w:w="6634"/>
      </w:tblGrid>
      <w:tr w:rsidR="004736AE" w14:paraId="697C1A9D" w14:textId="77777777" w:rsidTr="006825C8">
        <w:trPr>
          <w:trHeight w:val="838"/>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6473DECD" w14:textId="77777777" w:rsidR="004736AE" w:rsidRDefault="004736AE">
            <w:pPr>
              <w:spacing w:line="259" w:lineRule="auto"/>
            </w:pPr>
            <w:r>
              <w:t xml:space="preserve"> </w:t>
            </w:r>
          </w:p>
        </w:tc>
        <w:tc>
          <w:tcPr>
            <w:tcW w:w="9890" w:type="dxa"/>
            <w:gridSpan w:val="2"/>
            <w:tcBorders>
              <w:top w:val="single" w:sz="3" w:space="0" w:color="000000"/>
              <w:left w:val="single" w:sz="3" w:space="0" w:color="000000"/>
              <w:bottom w:val="single" w:sz="3" w:space="0" w:color="000000"/>
              <w:right w:val="single" w:sz="3" w:space="0" w:color="000000"/>
            </w:tcBorders>
            <w:shd w:val="clear" w:color="auto" w:fill="F2F2F2"/>
          </w:tcPr>
          <w:p w14:paraId="4C37481F" w14:textId="77777777" w:rsidR="004736AE" w:rsidRDefault="004736AE">
            <w:pPr>
              <w:spacing w:line="259" w:lineRule="auto"/>
              <w:ind w:left="3"/>
            </w:pPr>
            <w:r>
              <w:rPr>
                <w:rFonts w:ascii="Times New Roman" w:eastAsia="Times New Roman" w:hAnsi="Times New Roman" w:cs="Times New Roman"/>
                <w:b/>
              </w:rPr>
              <w:t xml:space="preserve">Participant numbers and source </w:t>
            </w:r>
          </w:p>
          <w:p w14:paraId="7FD6AB71" w14:textId="77777777" w:rsidR="004736AE" w:rsidRDefault="004736AE">
            <w:pPr>
              <w:spacing w:line="259" w:lineRule="auto"/>
              <w:ind w:left="3"/>
            </w:pPr>
            <w:r>
              <w:t xml:space="preserve">Provide an estimate of the expected number of participants. How will you identify participants and how will they be recruited?  </w:t>
            </w:r>
          </w:p>
        </w:tc>
      </w:tr>
      <w:tr w:rsidR="004736AE" w14:paraId="66D8F9B4" w14:textId="77777777" w:rsidTr="006825C8">
        <w:trPr>
          <w:trHeight w:val="1113"/>
        </w:trPr>
        <w:tc>
          <w:tcPr>
            <w:tcW w:w="56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915EFF2" w14:textId="77777777" w:rsidR="004736AE" w:rsidRDefault="004736AE">
            <w:pPr>
              <w:spacing w:line="259" w:lineRule="auto"/>
              <w:ind w:left="52"/>
            </w:pPr>
            <w:r>
              <w:t xml:space="preserve">10 </w:t>
            </w:r>
          </w:p>
        </w:tc>
        <w:tc>
          <w:tcPr>
            <w:tcW w:w="325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9A2FADE" w14:textId="77777777" w:rsidR="004736AE" w:rsidRDefault="004736AE">
            <w:pPr>
              <w:spacing w:line="238" w:lineRule="auto"/>
              <w:ind w:left="3"/>
            </w:pPr>
            <w:r>
              <w:t xml:space="preserve">How many participants are expected? </w:t>
            </w:r>
          </w:p>
          <w:p w14:paraId="3C7EFC54" w14:textId="77777777" w:rsidR="004736AE" w:rsidRDefault="004736AE">
            <w:pPr>
              <w:spacing w:line="259" w:lineRule="auto"/>
              <w:ind w:left="3"/>
            </w:pPr>
            <w:r>
              <w:t xml:space="preserve"> </w:t>
            </w:r>
          </w:p>
        </w:tc>
        <w:tc>
          <w:tcPr>
            <w:tcW w:w="6634" w:type="dxa"/>
            <w:tcBorders>
              <w:top w:val="single" w:sz="3" w:space="0" w:color="000000"/>
              <w:left w:val="single" w:sz="3" w:space="0" w:color="000000"/>
              <w:bottom w:val="single" w:sz="3" w:space="0" w:color="000000"/>
              <w:right w:val="single" w:sz="3" w:space="0" w:color="000000"/>
            </w:tcBorders>
          </w:tcPr>
          <w:p w14:paraId="6EA2E8A5" w14:textId="77777777" w:rsidR="004736AE" w:rsidRDefault="004736AE">
            <w:pPr>
              <w:spacing w:line="259" w:lineRule="auto"/>
              <w:ind w:left="4"/>
            </w:pPr>
            <w:r>
              <w:t xml:space="preserve"> </w:t>
            </w:r>
          </w:p>
          <w:p w14:paraId="7AC402BD" w14:textId="77777777" w:rsidR="004736AE" w:rsidRDefault="004736AE">
            <w:pPr>
              <w:spacing w:line="259" w:lineRule="auto"/>
              <w:ind w:left="4"/>
            </w:pPr>
            <w:r>
              <w:t xml:space="preserve">N/A </w:t>
            </w:r>
          </w:p>
          <w:p w14:paraId="4CAA1627" w14:textId="77777777" w:rsidR="004736AE" w:rsidRDefault="004736AE">
            <w:pPr>
              <w:spacing w:line="259" w:lineRule="auto"/>
              <w:ind w:left="4"/>
            </w:pPr>
            <w:r>
              <w:t xml:space="preserve"> </w:t>
            </w:r>
          </w:p>
          <w:p w14:paraId="3420BBFF" w14:textId="77777777" w:rsidR="004736AE" w:rsidRDefault="004736AE">
            <w:pPr>
              <w:spacing w:line="259" w:lineRule="auto"/>
              <w:ind w:left="4"/>
            </w:pPr>
            <w:r>
              <w:rPr>
                <w:rFonts w:ascii="Times New Roman" w:eastAsia="Times New Roman" w:hAnsi="Times New Roman" w:cs="Times New Roman"/>
                <w:i/>
                <w:color w:val="808080"/>
              </w:rPr>
              <w:t>(this box should expand as you type)</w:t>
            </w:r>
            <w:r>
              <w:rPr>
                <w:rFonts w:ascii="Times New Roman" w:eastAsia="Times New Roman" w:hAnsi="Times New Roman" w:cs="Times New Roman"/>
                <w:b/>
              </w:rPr>
              <w:t xml:space="preserve"> </w:t>
            </w:r>
          </w:p>
        </w:tc>
      </w:tr>
      <w:tr w:rsidR="004736AE" w14:paraId="778B41CA" w14:textId="77777777" w:rsidTr="006825C8">
        <w:trPr>
          <w:trHeight w:val="1116"/>
        </w:trPr>
        <w:tc>
          <w:tcPr>
            <w:tcW w:w="56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CF066F4" w14:textId="77777777" w:rsidR="004736AE" w:rsidRDefault="004736AE">
            <w:pPr>
              <w:spacing w:line="259" w:lineRule="auto"/>
              <w:ind w:left="52"/>
            </w:pPr>
            <w:r>
              <w:t xml:space="preserve">11 </w:t>
            </w:r>
          </w:p>
        </w:tc>
        <w:tc>
          <w:tcPr>
            <w:tcW w:w="325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DAA5C16" w14:textId="77777777" w:rsidR="004736AE" w:rsidRDefault="004736AE">
            <w:pPr>
              <w:spacing w:line="259" w:lineRule="auto"/>
              <w:ind w:left="3"/>
            </w:pPr>
            <w:r>
              <w:t xml:space="preserve">Who will the participants be? </w:t>
            </w:r>
          </w:p>
          <w:p w14:paraId="2B9B695F" w14:textId="77777777" w:rsidR="004736AE" w:rsidRDefault="004736AE">
            <w:pPr>
              <w:spacing w:line="259" w:lineRule="auto"/>
              <w:ind w:left="3"/>
            </w:pPr>
            <w:r>
              <w:t xml:space="preserve"> </w:t>
            </w:r>
          </w:p>
        </w:tc>
        <w:tc>
          <w:tcPr>
            <w:tcW w:w="6634" w:type="dxa"/>
            <w:tcBorders>
              <w:top w:val="single" w:sz="3" w:space="0" w:color="000000"/>
              <w:left w:val="single" w:sz="3" w:space="0" w:color="000000"/>
              <w:bottom w:val="single" w:sz="3" w:space="0" w:color="000000"/>
              <w:right w:val="single" w:sz="3" w:space="0" w:color="000000"/>
            </w:tcBorders>
          </w:tcPr>
          <w:p w14:paraId="04262FE4" w14:textId="77777777" w:rsidR="004736AE" w:rsidRDefault="004736AE">
            <w:pPr>
              <w:spacing w:line="259" w:lineRule="auto"/>
              <w:ind w:left="4"/>
            </w:pPr>
            <w:r>
              <w:t xml:space="preserve"> </w:t>
            </w:r>
          </w:p>
          <w:p w14:paraId="4807F127" w14:textId="77777777" w:rsidR="004736AE" w:rsidRDefault="004736AE">
            <w:pPr>
              <w:spacing w:line="259" w:lineRule="auto"/>
              <w:ind w:left="4"/>
            </w:pPr>
            <w:r>
              <w:t xml:space="preserve">N/A </w:t>
            </w:r>
          </w:p>
          <w:p w14:paraId="73BB4F43" w14:textId="77777777" w:rsidR="004736AE" w:rsidRDefault="004736AE">
            <w:pPr>
              <w:spacing w:line="259" w:lineRule="auto"/>
              <w:ind w:left="4"/>
            </w:pPr>
            <w:r>
              <w:t xml:space="preserve"> </w:t>
            </w:r>
          </w:p>
          <w:p w14:paraId="73DCC555" w14:textId="77777777" w:rsidR="004736AE" w:rsidRDefault="004736AE">
            <w:pPr>
              <w:spacing w:line="259" w:lineRule="auto"/>
              <w:ind w:left="4"/>
            </w:pPr>
            <w:r>
              <w:rPr>
                <w:rFonts w:ascii="Times New Roman" w:eastAsia="Times New Roman" w:hAnsi="Times New Roman" w:cs="Times New Roman"/>
                <w:i/>
                <w:color w:val="808080"/>
              </w:rPr>
              <w:t xml:space="preserve">(this box should expand as you type) </w:t>
            </w:r>
          </w:p>
        </w:tc>
      </w:tr>
      <w:tr w:rsidR="004736AE" w14:paraId="3A664BCD" w14:textId="77777777" w:rsidTr="006825C8">
        <w:trPr>
          <w:trHeight w:val="1110"/>
        </w:trPr>
        <w:tc>
          <w:tcPr>
            <w:tcW w:w="56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467E296" w14:textId="77777777" w:rsidR="004736AE" w:rsidRDefault="004736AE">
            <w:pPr>
              <w:spacing w:line="259" w:lineRule="auto"/>
              <w:ind w:left="52"/>
            </w:pPr>
            <w:r>
              <w:t xml:space="preserve">12 </w:t>
            </w:r>
          </w:p>
        </w:tc>
        <w:tc>
          <w:tcPr>
            <w:tcW w:w="3256"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06C663E" w14:textId="77777777" w:rsidR="004736AE" w:rsidRDefault="004736AE">
            <w:pPr>
              <w:spacing w:line="259" w:lineRule="auto"/>
              <w:ind w:left="3"/>
            </w:pPr>
            <w:r>
              <w:t xml:space="preserve">How will you identify the participants? </w:t>
            </w:r>
          </w:p>
        </w:tc>
        <w:tc>
          <w:tcPr>
            <w:tcW w:w="6634" w:type="dxa"/>
            <w:tcBorders>
              <w:top w:val="single" w:sz="3" w:space="0" w:color="000000"/>
              <w:left w:val="single" w:sz="3" w:space="0" w:color="000000"/>
              <w:bottom w:val="single" w:sz="3" w:space="0" w:color="000000"/>
              <w:right w:val="single" w:sz="3" w:space="0" w:color="000000"/>
            </w:tcBorders>
          </w:tcPr>
          <w:p w14:paraId="299B1285" w14:textId="77777777" w:rsidR="004736AE" w:rsidRDefault="004736AE">
            <w:pPr>
              <w:spacing w:line="259" w:lineRule="auto"/>
              <w:ind w:left="4"/>
            </w:pPr>
            <w:r>
              <w:t xml:space="preserve"> </w:t>
            </w:r>
          </w:p>
          <w:p w14:paraId="3D22426C" w14:textId="77777777" w:rsidR="004736AE" w:rsidRDefault="004736AE">
            <w:pPr>
              <w:spacing w:line="259" w:lineRule="auto"/>
              <w:ind w:left="4"/>
            </w:pPr>
            <w:r>
              <w:t xml:space="preserve">N/A </w:t>
            </w:r>
          </w:p>
          <w:p w14:paraId="665AF55C" w14:textId="77777777" w:rsidR="004736AE" w:rsidRDefault="004736AE">
            <w:pPr>
              <w:spacing w:line="259" w:lineRule="auto"/>
              <w:ind w:left="4"/>
            </w:pPr>
            <w:r>
              <w:t xml:space="preserve"> </w:t>
            </w:r>
          </w:p>
          <w:p w14:paraId="4A83B93E" w14:textId="77777777" w:rsidR="004736AE" w:rsidRDefault="004736AE">
            <w:pPr>
              <w:spacing w:line="259" w:lineRule="auto"/>
              <w:ind w:left="4"/>
            </w:pPr>
            <w:r>
              <w:rPr>
                <w:rFonts w:ascii="Times New Roman" w:eastAsia="Times New Roman" w:hAnsi="Times New Roman" w:cs="Times New Roman"/>
                <w:i/>
                <w:color w:val="808080"/>
              </w:rPr>
              <w:t>(this box should expand as you type)</w:t>
            </w:r>
            <w:r>
              <w:rPr>
                <w:color w:val="808080"/>
              </w:rPr>
              <w:t xml:space="preserve"> </w:t>
            </w:r>
          </w:p>
        </w:tc>
      </w:tr>
    </w:tbl>
    <w:p w14:paraId="0176CDDE" w14:textId="77777777" w:rsidR="004736AE" w:rsidRDefault="004736AE">
      <w:pPr>
        <w:spacing w:line="259" w:lineRule="auto"/>
      </w:pPr>
      <w:r>
        <w:t xml:space="preserve"> </w:t>
      </w:r>
    </w:p>
    <w:p w14:paraId="45C481AF" w14:textId="77777777" w:rsidR="004736AE" w:rsidRDefault="004736AE">
      <w:pPr>
        <w:spacing w:line="259" w:lineRule="auto"/>
      </w:pPr>
      <w:r>
        <w:t xml:space="preserve"> </w:t>
      </w:r>
    </w:p>
    <w:tbl>
      <w:tblPr>
        <w:tblStyle w:val="TableGrid0"/>
        <w:tblW w:w="10348" w:type="dxa"/>
        <w:tblInd w:w="-1138" w:type="dxa"/>
        <w:tblLayout w:type="fixed"/>
        <w:tblCellMar>
          <w:top w:w="60" w:type="dxa"/>
          <w:left w:w="108" w:type="dxa"/>
          <w:right w:w="104" w:type="dxa"/>
        </w:tblCellMar>
        <w:tblLook w:val="04A0" w:firstRow="1" w:lastRow="0" w:firstColumn="1" w:lastColumn="0" w:noHBand="0" w:noVBand="1"/>
      </w:tblPr>
      <w:tblGrid>
        <w:gridCol w:w="708"/>
        <w:gridCol w:w="6805"/>
        <w:gridCol w:w="992"/>
        <w:gridCol w:w="851"/>
        <w:gridCol w:w="992"/>
      </w:tblGrid>
      <w:tr w:rsidR="004736AE" w14:paraId="59C22280" w14:textId="77777777" w:rsidTr="006825C8">
        <w:trPr>
          <w:trHeight w:val="559"/>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EAFEDB8" w14:textId="77777777" w:rsidR="004736AE" w:rsidRDefault="004736AE">
            <w:pPr>
              <w:spacing w:line="259" w:lineRule="auto"/>
              <w:ind w:left="49"/>
              <w:jc w:val="center"/>
            </w:pPr>
            <w:r>
              <w:lastRenderedPageBreak/>
              <w:t xml:space="preserve">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5E3F744C" w14:textId="77777777" w:rsidR="004736AE" w:rsidRDefault="004736AE">
            <w:pPr>
              <w:spacing w:line="259" w:lineRule="auto"/>
            </w:pPr>
            <w:r>
              <w:rPr>
                <w:rFonts w:ascii="Times New Roman" w:eastAsia="Times New Roman" w:hAnsi="Times New Roman" w:cs="Times New Roman"/>
                <w:b/>
              </w:rPr>
              <w:t xml:space="preserve">Information for participants: </w:t>
            </w:r>
          </w:p>
        </w:tc>
        <w:tc>
          <w:tcPr>
            <w:tcW w:w="992" w:type="dxa"/>
            <w:tcBorders>
              <w:top w:val="single" w:sz="3" w:space="0" w:color="000000"/>
              <w:left w:val="single" w:sz="3" w:space="0" w:color="000000"/>
              <w:bottom w:val="single" w:sz="3" w:space="0" w:color="000000"/>
              <w:right w:val="single" w:sz="3" w:space="0" w:color="000000"/>
            </w:tcBorders>
            <w:shd w:val="clear" w:color="auto" w:fill="F2F2F2"/>
          </w:tcPr>
          <w:p w14:paraId="435D7A40" w14:textId="77777777" w:rsidR="004736AE" w:rsidRDefault="004736AE">
            <w:pPr>
              <w:spacing w:line="259" w:lineRule="auto"/>
              <w:ind w:left="57"/>
              <w:jc w:val="center"/>
            </w:pPr>
            <w:r>
              <w:rPr>
                <w:rFonts w:ascii="Times New Roman" w:eastAsia="Times New Roman" w:hAnsi="Times New Roman" w:cs="Times New Roman"/>
                <w:b/>
              </w:rPr>
              <w:t xml:space="preserve"> </w:t>
            </w:r>
          </w:p>
          <w:p w14:paraId="7427BFA4" w14:textId="77777777" w:rsidR="004736AE" w:rsidRDefault="004736AE">
            <w:pPr>
              <w:spacing w:line="259" w:lineRule="auto"/>
              <w:ind w:left="153"/>
            </w:pPr>
            <w:r>
              <w:rPr>
                <w:rFonts w:ascii="Times New Roman" w:eastAsia="Times New Roman" w:hAnsi="Times New Roman" w:cs="Times New Roman"/>
                <w:b/>
              </w:rPr>
              <w:t xml:space="preserve">YES </w:t>
            </w:r>
          </w:p>
        </w:tc>
        <w:tc>
          <w:tcPr>
            <w:tcW w:w="851"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33EFE0FA" w14:textId="77777777" w:rsidR="004736AE" w:rsidRDefault="004736AE">
            <w:pPr>
              <w:spacing w:line="259" w:lineRule="auto"/>
              <w:ind w:left="136"/>
            </w:pPr>
            <w:r>
              <w:rPr>
                <w:rFonts w:ascii="Times New Roman" w:eastAsia="Times New Roman" w:hAnsi="Times New Roman" w:cs="Times New Roman"/>
                <w:b/>
              </w:rPr>
              <w:t xml:space="preserve">NO </w:t>
            </w:r>
          </w:p>
        </w:tc>
        <w:tc>
          <w:tcPr>
            <w:tcW w:w="992" w:type="dxa"/>
            <w:tcBorders>
              <w:top w:val="single" w:sz="3" w:space="0" w:color="000000"/>
              <w:left w:val="single" w:sz="3" w:space="0" w:color="000000"/>
              <w:bottom w:val="single" w:sz="2" w:space="0" w:color="BFBFBF"/>
              <w:right w:val="single" w:sz="3" w:space="0" w:color="000000"/>
            </w:tcBorders>
            <w:shd w:val="clear" w:color="auto" w:fill="F2F2F2"/>
          </w:tcPr>
          <w:p w14:paraId="1496ADF7" w14:textId="77777777" w:rsidR="004736AE" w:rsidRDefault="004736AE">
            <w:pPr>
              <w:spacing w:line="259" w:lineRule="auto"/>
              <w:ind w:left="59"/>
              <w:jc w:val="center"/>
            </w:pPr>
            <w:r>
              <w:rPr>
                <w:rFonts w:ascii="Times New Roman" w:eastAsia="Times New Roman" w:hAnsi="Times New Roman" w:cs="Times New Roman"/>
                <w:b/>
              </w:rPr>
              <w:t xml:space="preserve"> </w:t>
            </w:r>
          </w:p>
          <w:p w14:paraId="739C99B8" w14:textId="77777777" w:rsidR="004736AE" w:rsidRDefault="004736AE">
            <w:pPr>
              <w:spacing w:line="259" w:lineRule="auto"/>
              <w:ind w:right="4"/>
              <w:jc w:val="center"/>
            </w:pPr>
            <w:r>
              <w:rPr>
                <w:rFonts w:ascii="Times New Roman" w:eastAsia="Times New Roman" w:hAnsi="Times New Roman" w:cs="Times New Roman"/>
                <w:b/>
              </w:rPr>
              <w:t xml:space="preserve">N/A </w:t>
            </w:r>
          </w:p>
        </w:tc>
      </w:tr>
      <w:tr w:rsidR="004736AE" w14:paraId="42F568E5" w14:textId="77777777" w:rsidTr="006825C8">
        <w:trPr>
          <w:trHeight w:val="563"/>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7B26FAE" w14:textId="77777777" w:rsidR="004736AE" w:rsidRDefault="004736AE">
            <w:pPr>
              <w:spacing w:line="259" w:lineRule="auto"/>
              <w:ind w:left="49"/>
            </w:pPr>
            <w:r>
              <w:t xml:space="preserve">13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63731E41" w14:textId="77777777" w:rsidR="004736AE" w:rsidRDefault="004736AE">
            <w:pPr>
              <w:spacing w:line="259" w:lineRule="auto"/>
            </w:pPr>
            <w:r>
              <w:t xml:space="preserve">Will you describe the main research procedures to participants in advance, so that they are informed about what to expect?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525C9EB8"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641E364"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68BD5867"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4FF71966" w14:textId="77777777" w:rsidTr="006825C8">
        <w:trPr>
          <w:trHeight w:val="413"/>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5BC5EE3C" w14:textId="77777777" w:rsidR="004736AE" w:rsidRDefault="004736AE">
            <w:pPr>
              <w:spacing w:line="259" w:lineRule="auto"/>
              <w:ind w:left="49"/>
            </w:pPr>
            <w:r>
              <w:t xml:space="preserve">14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535153DB" w14:textId="77777777" w:rsidR="004736AE" w:rsidRDefault="004736AE">
            <w:pPr>
              <w:spacing w:line="259" w:lineRule="auto"/>
            </w:pPr>
            <w:r>
              <w:t xml:space="preserve">Will you tell participants that their participation is voluntary?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720ACD26"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tcPr>
          <w:p w14:paraId="236D2DC8"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2E82189D"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77622117" w14:textId="77777777" w:rsidTr="006825C8">
        <w:trPr>
          <w:trHeight w:val="449"/>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55963A24" w14:textId="77777777" w:rsidR="004736AE" w:rsidRDefault="004736AE">
            <w:pPr>
              <w:spacing w:line="259" w:lineRule="auto"/>
              <w:ind w:left="49"/>
            </w:pPr>
            <w:r>
              <w:t xml:space="preserve">15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7F4159FB" w14:textId="77777777" w:rsidR="004736AE" w:rsidRDefault="004736AE">
            <w:pPr>
              <w:spacing w:line="259" w:lineRule="auto"/>
            </w:pPr>
            <w:r>
              <w:t xml:space="preserve">Will you obtain written consent for participation? </w:t>
            </w:r>
          </w:p>
        </w:tc>
        <w:tc>
          <w:tcPr>
            <w:tcW w:w="992" w:type="dxa"/>
            <w:tcBorders>
              <w:top w:val="single" w:sz="3" w:space="0" w:color="000000"/>
              <w:left w:val="single" w:sz="3" w:space="0" w:color="000000"/>
              <w:bottom w:val="single" w:sz="3" w:space="0" w:color="000000"/>
              <w:right w:val="single" w:sz="3" w:space="0" w:color="000000"/>
            </w:tcBorders>
            <w:shd w:val="clear" w:color="auto" w:fill="BFBFBF"/>
          </w:tcPr>
          <w:p w14:paraId="0925E966"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tcPr>
          <w:p w14:paraId="0E77A13C"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tcPr>
          <w:p w14:paraId="1E713099"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366683C4" w14:textId="77777777" w:rsidTr="006825C8">
        <w:trPr>
          <w:trHeight w:val="564"/>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A9C6273" w14:textId="77777777" w:rsidR="004736AE" w:rsidRDefault="004736AE">
            <w:pPr>
              <w:spacing w:line="259" w:lineRule="auto"/>
              <w:ind w:left="49"/>
            </w:pPr>
            <w:r>
              <w:t xml:space="preserve">16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2C798941" w14:textId="77777777" w:rsidR="004736AE" w:rsidRDefault="004736AE">
            <w:pPr>
              <w:spacing w:line="259" w:lineRule="auto"/>
            </w:pPr>
            <w:r>
              <w:t xml:space="preserve">Will you explain to participants that refusal to participate in the research will not affect their treatment or education (if relevant)?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D935449"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8154DE9"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545AB1DE"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6D5D497F" w14:textId="77777777" w:rsidTr="006825C8">
        <w:trPr>
          <w:trHeight w:val="561"/>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5D9C22F" w14:textId="77777777" w:rsidR="004736AE" w:rsidRDefault="004736AE">
            <w:pPr>
              <w:spacing w:line="259" w:lineRule="auto"/>
              <w:ind w:left="49"/>
            </w:pPr>
            <w:r>
              <w:t xml:space="preserve">17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5DFB3F97" w14:textId="77777777" w:rsidR="004736AE" w:rsidRDefault="004736AE">
            <w:pPr>
              <w:spacing w:line="259" w:lineRule="auto"/>
            </w:pPr>
            <w:r>
              <w:t xml:space="preserve">If the research is observational, will you ask participants for their consent to being observed?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AC37EBE"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8E1EE4F"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5E7FF16A"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22EE0DC0" w14:textId="77777777" w:rsidTr="006825C8">
        <w:trPr>
          <w:trHeight w:val="564"/>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ED96CBF" w14:textId="77777777" w:rsidR="004736AE" w:rsidRDefault="004736AE">
            <w:pPr>
              <w:spacing w:line="259" w:lineRule="auto"/>
              <w:ind w:left="49"/>
            </w:pPr>
            <w:r>
              <w:t xml:space="preserve">18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662DAC88" w14:textId="77777777" w:rsidR="004736AE" w:rsidRDefault="004736AE">
            <w:pPr>
              <w:spacing w:line="259" w:lineRule="auto"/>
            </w:pPr>
            <w:r>
              <w:t xml:space="preserve">Will you tell participants that they may withdraw from the research at any time and for any reason?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140D2C0"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EE1AE19"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22E0BE37"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45F978DB" w14:textId="77777777" w:rsidTr="006825C8">
        <w:trPr>
          <w:trHeight w:val="560"/>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1923EB4" w14:textId="77777777" w:rsidR="004736AE" w:rsidRDefault="004736AE">
            <w:pPr>
              <w:spacing w:line="259" w:lineRule="auto"/>
              <w:ind w:left="49"/>
            </w:pPr>
            <w:r>
              <w:t xml:space="preserve">19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027C4737" w14:textId="77777777" w:rsidR="004736AE" w:rsidRDefault="004736AE">
            <w:pPr>
              <w:spacing w:line="259" w:lineRule="auto"/>
            </w:pPr>
            <w:r>
              <w:t xml:space="preserve">With questionnaires, will you give participants the option of omitting questions they do not want to answer?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74C4AD35"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835B07F"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7EC0D006"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27F5FCEA" w14:textId="77777777" w:rsidTr="006825C8">
        <w:trPr>
          <w:trHeight w:val="836"/>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E9E3B02" w14:textId="77777777" w:rsidR="004736AE" w:rsidRDefault="004736AE">
            <w:pPr>
              <w:spacing w:line="259" w:lineRule="auto"/>
              <w:ind w:left="49"/>
            </w:pPr>
            <w:r>
              <w:t xml:space="preserve">20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674A8035" w14:textId="77777777" w:rsidR="004736AE" w:rsidRDefault="004736AE">
            <w:pPr>
              <w:spacing w:line="259" w:lineRule="auto"/>
            </w:pPr>
            <w:r>
              <w:t xml:space="preserve">Will you tell participants that their data will be treated with full confidentiality and that, if published, it will not be identifiable as theirs?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0257235"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79B25E2"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060925A6"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57212F8F" w14:textId="77777777" w:rsidTr="006825C8">
        <w:trPr>
          <w:trHeight w:val="558"/>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2F46BE9" w14:textId="77777777" w:rsidR="004736AE" w:rsidRDefault="004736AE">
            <w:pPr>
              <w:spacing w:line="259" w:lineRule="auto"/>
              <w:ind w:left="49"/>
            </w:pPr>
            <w:r>
              <w:t xml:space="preserve">21 </w:t>
            </w:r>
          </w:p>
        </w:tc>
        <w:tc>
          <w:tcPr>
            <w:tcW w:w="6805" w:type="dxa"/>
            <w:tcBorders>
              <w:top w:val="single" w:sz="3" w:space="0" w:color="000000"/>
              <w:left w:val="single" w:sz="3" w:space="0" w:color="000000"/>
              <w:bottom w:val="single" w:sz="3" w:space="0" w:color="000000"/>
              <w:right w:val="single" w:sz="3" w:space="0" w:color="000000"/>
            </w:tcBorders>
            <w:shd w:val="clear" w:color="auto" w:fill="F2F2F2"/>
          </w:tcPr>
          <w:p w14:paraId="15DC8763" w14:textId="77777777" w:rsidR="004736AE" w:rsidRDefault="004736AE">
            <w:pPr>
              <w:spacing w:line="259" w:lineRule="auto"/>
            </w:pPr>
            <w:r>
              <w:t xml:space="preserve">Will you debrief participants at the end of their participation, in a way appropriate to the type of research undertaken? </w:t>
            </w:r>
          </w:p>
        </w:tc>
        <w:tc>
          <w:tcPr>
            <w:tcW w:w="99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842AE37" w14:textId="77777777" w:rsidR="004736AE" w:rsidRDefault="004736AE">
            <w:pPr>
              <w:spacing w:line="259" w:lineRule="auto"/>
              <w:ind w:right="5"/>
              <w:jc w:val="center"/>
            </w:pPr>
            <w:r>
              <w:rPr>
                <w:rFonts w:ascii="Segoe UI Symbol" w:eastAsia="Segoe UI Symbol" w:hAnsi="Segoe UI Symbol" w:cs="Segoe UI Symbol"/>
              </w:rPr>
              <w:t>☐</w:t>
            </w:r>
            <w:r>
              <w:t xml:space="preserve"> </w:t>
            </w:r>
          </w:p>
        </w:tc>
        <w:tc>
          <w:tcPr>
            <w:tcW w:w="851"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4122583C" w14:textId="77777777" w:rsidR="004736AE" w:rsidRDefault="004736AE">
            <w:pPr>
              <w:spacing w:line="259" w:lineRule="auto"/>
              <w:ind w:right="10"/>
              <w:jc w:val="center"/>
            </w:pPr>
            <w:r>
              <w:rPr>
                <w:rFonts w:ascii="Segoe UI Symbol" w:eastAsia="Segoe UI Symbol" w:hAnsi="Segoe UI Symbol" w:cs="Segoe UI Symbol"/>
              </w:rPr>
              <w:t>☐</w:t>
            </w:r>
            <w:r>
              <w:t xml:space="preserve"> </w:t>
            </w:r>
          </w:p>
        </w:tc>
        <w:tc>
          <w:tcPr>
            <w:tcW w:w="992" w:type="dxa"/>
            <w:tcBorders>
              <w:top w:val="single" w:sz="2" w:space="0" w:color="BFBFBF"/>
              <w:left w:val="single" w:sz="3" w:space="0" w:color="000000"/>
              <w:bottom w:val="single" w:sz="3" w:space="0" w:color="000000"/>
              <w:right w:val="single" w:sz="3" w:space="0" w:color="000000"/>
            </w:tcBorders>
            <w:shd w:val="clear" w:color="auto" w:fill="BFBFBF"/>
            <w:vAlign w:val="center"/>
          </w:tcPr>
          <w:p w14:paraId="5D9FD0FC" w14:textId="77777777" w:rsidR="004736AE" w:rsidRDefault="004736AE">
            <w:pPr>
              <w:spacing w:line="259" w:lineRule="auto"/>
              <w:ind w:right="3"/>
              <w:jc w:val="center"/>
            </w:pPr>
            <w:r>
              <w:rPr>
                <w:rFonts w:ascii="Segoe UI Symbol" w:eastAsia="Segoe UI Symbol" w:hAnsi="Segoe UI Symbol" w:cs="Segoe UI Symbol"/>
              </w:rPr>
              <w:t>☒</w:t>
            </w:r>
            <w:r>
              <w:t xml:space="preserve"> </w:t>
            </w:r>
          </w:p>
        </w:tc>
      </w:tr>
      <w:tr w:rsidR="004736AE" w14:paraId="61868C6A" w14:textId="77777777" w:rsidTr="006825C8">
        <w:trPr>
          <w:trHeight w:val="412"/>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2F2A5CE3" w14:textId="77777777" w:rsidR="004736AE" w:rsidRDefault="004736AE">
            <w:pPr>
              <w:spacing w:line="259" w:lineRule="auto"/>
              <w:ind w:left="49"/>
            </w:pPr>
            <w:r>
              <w:t xml:space="preserve">22 </w:t>
            </w:r>
          </w:p>
        </w:tc>
        <w:tc>
          <w:tcPr>
            <w:tcW w:w="9640" w:type="dxa"/>
            <w:gridSpan w:val="4"/>
            <w:tcBorders>
              <w:top w:val="single" w:sz="3" w:space="0" w:color="000000"/>
              <w:left w:val="single" w:sz="3" w:space="0" w:color="000000"/>
              <w:bottom w:val="single" w:sz="3" w:space="0" w:color="000000"/>
              <w:right w:val="single" w:sz="3" w:space="0" w:color="000000"/>
            </w:tcBorders>
            <w:shd w:val="clear" w:color="auto" w:fill="F2F2F2"/>
          </w:tcPr>
          <w:p w14:paraId="073A4570" w14:textId="77777777" w:rsidR="004736AE" w:rsidRDefault="004736AE">
            <w:pPr>
              <w:spacing w:line="259" w:lineRule="auto"/>
            </w:pPr>
            <w:r>
              <w:t>If NO</w:t>
            </w:r>
            <w:r>
              <w:rPr>
                <w:rFonts w:ascii="Times New Roman" w:eastAsia="Times New Roman" w:hAnsi="Times New Roman" w:cs="Times New Roman"/>
                <w:b/>
              </w:rPr>
              <w:t xml:space="preserve"> </w:t>
            </w:r>
            <w:r>
              <w:t xml:space="preserve">to any of above questions, please give an explanation  </w:t>
            </w:r>
          </w:p>
        </w:tc>
      </w:tr>
      <w:tr w:rsidR="004736AE" w14:paraId="431C6C3C" w14:textId="77777777" w:rsidTr="006825C8">
        <w:trPr>
          <w:trHeight w:val="1113"/>
        </w:trPr>
        <w:tc>
          <w:tcPr>
            <w:tcW w:w="708" w:type="dxa"/>
            <w:tcBorders>
              <w:top w:val="single" w:sz="3" w:space="0" w:color="000000"/>
              <w:left w:val="single" w:sz="3" w:space="0" w:color="000000"/>
              <w:bottom w:val="single" w:sz="3" w:space="0" w:color="000000"/>
              <w:right w:val="single" w:sz="3" w:space="0" w:color="000000"/>
            </w:tcBorders>
            <w:vAlign w:val="center"/>
          </w:tcPr>
          <w:p w14:paraId="01C5973A" w14:textId="77777777" w:rsidR="004736AE" w:rsidRDefault="004736AE">
            <w:pPr>
              <w:spacing w:line="259" w:lineRule="auto"/>
              <w:ind w:left="49"/>
              <w:jc w:val="center"/>
            </w:pPr>
            <w:r>
              <w:t xml:space="preserve"> </w:t>
            </w:r>
          </w:p>
        </w:tc>
        <w:tc>
          <w:tcPr>
            <w:tcW w:w="9640" w:type="dxa"/>
            <w:gridSpan w:val="4"/>
            <w:tcBorders>
              <w:top w:val="single" w:sz="3" w:space="0" w:color="000000"/>
              <w:left w:val="single" w:sz="3" w:space="0" w:color="000000"/>
              <w:bottom w:val="single" w:sz="3" w:space="0" w:color="000000"/>
              <w:right w:val="single" w:sz="3" w:space="0" w:color="000000"/>
            </w:tcBorders>
          </w:tcPr>
          <w:p w14:paraId="144741F2" w14:textId="77777777" w:rsidR="004736AE" w:rsidRDefault="004736AE">
            <w:pPr>
              <w:spacing w:line="259" w:lineRule="auto"/>
            </w:pPr>
            <w:r>
              <w:t xml:space="preserve"> </w:t>
            </w:r>
          </w:p>
          <w:p w14:paraId="0CB9AB66" w14:textId="77777777" w:rsidR="004736AE" w:rsidRDefault="004736AE">
            <w:pPr>
              <w:spacing w:line="259" w:lineRule="auto"/>
            </w:pPr>
            <w:r>
              <w:t xml:space="preserve"> </w:t>
            </w:r>
          </w:p>
          <w:p w14:paraId="49F1214D" w14:textId="77777777" w:rsidR="004736AE" w:rsidRDefault="004736AE">
            <w:pPr>
              <w:spacing w:line="259" w:lineRule="auto"/>
            </w:pPr>
            <w:r>
              <w:t xml:space="preserve"> </w:t>
            </w:r>
          </w:p>
          <w:p w14:paraId="4297581F"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r>
    </w:tbl>
    <w:tbl>
      <w:tblPr>
        <w:tblStyle w:val="TableGrid0"/>
        <w:tblpPr w:leftFromText="180" w:rightFromText="180" w:vertAnchor="text" w:horzAnchor="margin" w:tblpXSpec="center" w:tblpY="88"/>
        <w:tblW w:w="10485" w:type="dxa"/>
        <w:tblInd w:w="0" w:type="dxa"/>
        <w:tblCellMar>
          <w:top w:w="59" w:type="dxa"/>
          <w:left w:w="105" w:type="dxa"/>
          <w:bottom w:w="4" w:type="dxa"/>
          <w:right w:w="104" w:type="dxa"/>
        </w:tblCellMar>
        <w:tblLook w:val="04A0" w:firstRow="1" w:lastRow="0" w:firstColumn="1" w:lastColumn="0" w:noHBand="0" w:noVBand="1"/>
      </w:tblPr>
      <w:tblGrid>
        <w:gridCol w:w="561"/>
        <w:gridCol w:w="7089"/>
        <w:gridCol w:w="993"/>
        <w:gridCol w:w="853"/>
        <w:gridCol w:w="989"/>
      </w:tblGrid>
      <w:tr w:rsidR="006825C8" w14:paraId="2961BB22" w14:textId="77777777" w:rsidTr="006825C8">
        <w:trPr>
          <w:trHeight w:val="559"/>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51DC09E6" w14:textId="77777777" w:rsidR="006825C8" w:rsidRDefault="006825C8" w:rsidP="006825C8">
            <w:pPr>
              <w:spacing w:line="259" w:lineRule="auto"/>
            </w:pPr>
          </w:p>
        </w:tc>
        <w:tc>
          <w:tcPr>
            <w:tcW w:w="7089"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174907B" w14:textId="77777777" w:rsidR="006825C8" w:rsidRDefault="006825C8" w:rsidP="006825C8">
            <w:pPr>
              <w:spacing w:line="259" w:lineRule="auto"/>
              <w:ind w:left="3"/>
            </w:pPr>
            <w:r>
              <w:rPr>
                <w:rFonts w:ascii="Times New Roman" w:eastAsia="Times New Roman" w:hAnsi="Times New Roman" w:cs="Times New Roman"/>
                <w:b/>
              </w:rPr>
              <w:t xml:space="preserve">Information for participants: </w:t>
            </w:r>
          </w:p>
        </w:tc>
        <w:tc>
          <w:tcPr>
            <w:tcW w:w="993" w:type="dxa"/>
            <w:tcBorders>
              <w:top w:val="single" w:sz="3" w:space="0" w:color="000000"/>
              <w:left w:val="single" w:sz="3" w:space="0" w:color="000000"/>
              <w:bottom w:val="single" w:sz="3" w:space="0" w:color="000000"/>
              <w:right w:val="single" w:sz="3" w:space="0" w:color="000000"/>
            </w:tcBorders>
            <w:shd w:val="clear" w:color="auto" w:fill="F2F2F2"/>
          </w:tcPr>
          <w:p w14:paraId="6FD75C94" w14:textId="77777777" w:rsidR="006825C8" w:rsidRDefault="006825C8" w:rsidP="006825C8">
            <w:pPr>
              <w:spacing w:line="259" w:lineRule="auto"/>
              <w:ind w:left="59"/>
              <w:jc w:val="center"/>
            </w:pPr>
            <w:r>
              <w:rPr>
                <w:rFonts w:ascii="Times New Roman" w:eastAsia="Times New Roman" w:hAnsi="Times New Roman" w:cs="Times New Roman"/>
                <w:b/>
              </w:rPr>
              <w:t xml:space="preserve"> </w:t>
            </w:r>
          </w:p>
          <w:p w14:paraId="340785D0" w14:textId="77777777" w:rsidR="006825C8" w:rsidRDefault="006825C8" w:rsidP="006825C8">
            <w:pPr>
              <w:spacing w:line="259" w:lineRule="auto"/>
              <w:ind w:left="155"/>
            </w:pPr>
            <w:r>
              <w:rPr>
                <w:rFonts w:ascii="Times New Roman" w:eastAsia="Times New Roman" w:hAnsi="Times New Roman" w:cs="Times New Roman"/>
                <w:b/>
              </w:rPr>
              <w:t xml:space="preserve">YES </w:t>
            </w:r>
          </w:p>
        </w:tc>
        <w:tc>
          <w:tcPr>
            <w:tcW w:w="853"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1FA55F18" w14:textId="77777777" w:rsidR="006825C8" w:rsidRDefault="006825C8" w:rsidP="006825C8">
            <w:pPr>
              <w:spacing w:line="259" w:lineRule="auto"/>
              <w:ind w:left="139"/>
            </w:pPr>
            <w:r>
              <w:rPr>
                <w:rFonts w:ascii="Times New Roman" w:eastAsia="Times New Roman" w:hAnsi="Times New Roman" w:cs="Times New Roman"/>
                <w:b/>
              </w:rPr>
              <w:t xml:space="preserve">NO </w:t>
            </w:r>
          </w:p>
        </w:tc>
        <w:tc>
          <w:tcPr>
            <w:tcW w:w="989" w:type="dxa"/>
            <w:tcBorders>
              <w:top w:val="single" w:sz="3" w:space="0" w:color="000000"/>
              <w:left w:val="single" w:sz="3" w:space="0" w:color="000000"/>
              <w:bottom w:val="single" w:sz="2" w:space="0" w:color="BFBFBF"/>
              <w:right w:val="single" w:sz="3" w:space="0" w:color="000000"/>
            </w:tcBorders>
            <w:shd w:val="clear" w:color="auto" w:fill="F2F2F2"/>
          </w:tcPr>
          <w:p w14:paraId="263DF017" w14:textId="77777777" w:rsidR="006825C8" w:rsidRDefault="006825C8" w:rsidP="006825C8">
            <w:pPr>
              <w:spacing w:line="259" w:lineRule="auto"/>
              <w:ind w:left="62"/>
              <w:jc w:val="center"/>
            </w:pPr>
            <w:r>
              <w:rPr>
                <w:rFonts w:ascii="Times New Roman" w:eastAsia="Times New Roman" w:hAnsi="Times New Roman" w:cs="Times New Roman"/>
                <w:b/>
              </w:rPr>
              <w:t xml:space="preserve"> </w:t>
            </w:r>
          </w:p>
          <w:p w14:paraId="31306A10" w14:textId="77777777" w:rsidR="006825C8" w:rsidRDefault="006825C8" w:rsidP="006825C8">
            <w:pPr>
              <w:spacing w:line="259" w:lineRule="auto"/>
              <w:ind w:right="1"/>
              <w:jc w:val="center"/>
            </w:pPr>
            <w:r>
              <w:rPr>
                <w:rFonts w:ascii="Times New Roman" w:eastAsia="Times New Roman" w:hAnsi="Times New Roman" w:cs="Times New Roman"/>
                <w:b/>
              </w:rPr>
              <w:t xml:space="preserve">N/A </w:t>
            </w:r>
          </w:p>
        </w:tc>
      </w:tr>
      <w:tr w:rsidR="006825C8" w14:paraId="7F6C541D" w14:textId="77777777" w:rsidTr="006825C8">
        <w:trPr>
          <w:trHeight w:val="448"/>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2554E098" w14:textId="77777777" w:rsidR="006825C8" w:rsidRDefault="006825C8" w:rsidP="006825C8">
            <w:pPr>
              <w:spacing w:line="259" w:lineRule="auto"/>
              <w:ind w:left="52"/>
            </w:pPr>
            <w:r>
              <w:t xml:space="preserve">24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4438E782" w14:textId="77777777" w:rsidR="006825C8" w:rsidRDefault="006825C8" w:rsidP="006825C8">
            <w:pPr>
              <w:spacing w:line="259" w:lineRule="auto"/>
              <w:ind w:left="3"/>
            </w:pPr>
            <w:r>
              <w:t xml:space="preserve">Will participants be paid? </w:t>
            </w:r>
          </w:p>
        </w:tc>
        <w:tc>
          <w:tcPr>
            <w:tcW w:w="993" w:type="dxa"/>
            <w:tcBorders>
              <w:top w:val="single" w:sz="3" w:space="0" w:color="000000"/>
              <w:left w:val="single" w:sz="3" w:space="0" w:color="000000"/>
              <w:bottom w:val="single" w:sz="3" w:space="0" w:color="000000"/>
              <w:right w:val="single" w:sz="3" w:space="0" w:color="000000"/>
            </w:tcBorders>
            <w:shd w:val="clear" w:color="auto" w:fill="BFBFBF"/>
          </w:tcPr>
          <w:p w14:paraId="56163A38" w14:textId="77777777" w:rsidR="006825C8" w:rsidRDefault="006825C8" w:rsidP="006825C8">
            <w:pPr>
              <w:spacing w:line="259" w:lineRule="auto"/>
              <w:ind w:right="2"/>
              <w:jc w:val="center"/>
            </w:pPr>
            <w:r>
              <w:rPr>
                <w:rFonts w:ascii="Segoe UI Symbol" w:eastAsia="Segoe UI Symbol" w:hAnsi="Segoe UI Symbol" w:cs="Segoe UI Symbol"/>
              </w:rPr>
              <w:t>☐</w:t>
            </w:r>
            <w:r>
              <w:t xml:space="preserve"> </w:t>
            </w:r>
          </w:p>
        </w:tc>
        <w:tc>
          <w:tcPr>
            <w:tcW w:w="853" w:type="dxa"/>
            <w:tcBorders>
              <w:top w:val="single" w:sz="3" w:space="0" w:color="000000"/>
              <w:left w:val="single" w:sz="3" w:space="0" w:color="000000"/>
              <w:bottom w:val="single" w:sz="3" w:space="0" w:color="000000"/>
              <w:right w:val="single" w:sz="3" w:space="0" w:color="000000"/>
            </w:tcBorders>
            <w:shd w:val="clear" w:color="auto" w:fill="BFBFBF"/>
          </w:tcPr>
          <w:p w14:paraId="2DC467F0" w14:textId="77777777" w:rsidR="006825C8" w:rsidRDefault="006825C8" w:rsidP="006825C8">
            <w:pPr>
              <w:spacing w:line="259" w:lineRule="auto"/>
              <w:ind w:right="7"/>
              <w:jc w:val="center"/>
            </w:pPr>
            <w:r>
              <w:rPr>
                <w:rFonts w:ascii="Segoe UI Symbol" w:eastAsia="Segoe UI Symbol" w:hAnsi="Segoe UI Symbol" w:cs="Segoe UI Symbol"/>
              </w:rPr>
              <w:t>☐</w:t>
            </w:r>
            <w:r>
              <w:t xml:space="preserve"> </w:t>
            </w:r>
          </w:p>
        </w:tc>
        <w:tc>
          <w:tcPr>
            <w:tcW w:w="989" w:type="dxa"/>
            <w:tcBorders>
              <w:top w:val="single" w:sz="2" w:space="0" w:color="BFBFBF"/>
              <w:left w:val="single" w:sz="3" w:space="0" w:color="000000"/>
              <w:bottom w:val="single" w:sz="2" w:space="0" w:color="BFBFBF"/>
              <w:right w:val="single" w:sz="3" w:space="0" w:color="000000"/>
            </w:tcBorders>
            <w:shd w:val="clear" w:color="auto" w:fill="BFBFBF"/>
          </w:tcPr>
          <w:p w14:paraId="62D423BF" w14:textId="77777777" w:rsidR="006825C8" w:rsidRDefault="006825C8" w:rsidP="006825C8">
            <w:pPr>
              <w:spacing w:line="259" w:lineRule="auto"/>
              <w:jc w:val="center"/>
            </w:pPr>
            <w:r>
              <w:rPr>
                <w:rFonts w:ascii="Segoe UI Symbol" w:eastAsia="Segoe UI Symbol" w:hAnsi="Segoe UI Symbol" w:cs="Segoe UI Symbol"/>
              </w:rPr>
              <w:t>☒</w:t>
            </w:r>
            <w:r>
              <w:t xml:space="preserve"> </w:t>
            </w:r>
          </w:p>
        </w:tc>
      </w:tr>
      <w:tr w:rsidR="006825C8" w14:paraId="20758F78" w14:textId="77777777" w:rsidTr="006825C8">
        <w:trPr>
          <w:trHeight w:val="416"/>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79E3D4CB" w14:textId="77777777" w:rsidR="006825C8" w:rsidRDefault="006825C8" w:rsidP="006825C8">
            <w:pPr>
              <w:spacing w:line="259" w:lineRule="auto"/>
              <w:ind w:left="52"/>
            </w:pPr>
            <w:r>
              <w:t xml:space="preserve">25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34675E1E" w14:textId="77777777" w:rsidR="006825C8" w:rsidRDefault="006825C8" w:rsidP="006825C8">
            <w:pPr>
              <w:spacing w:line="259" w:lineRule="auto"/>
              <w:ind w:left="3"/>
            </w:pPr>
            <w:r>
              <w:t xml:space="preserve">Is specialist electrical or other equipment to be used with participants? </w:t>
            </w:r>
          </w:p>
        </w:tc>
        <w:tc>
          <w:tcPr>
            <w:tcW w:w="993" w:type="dxa"/>
            <w:tcBorders>
              <w:top w:val="single" w:sz="3" w:space="0" w:color="000000"/>
              <w:left w:val="single" w:sz="3" w:space="0" w:color="000000"/>
              <w:bottom w:val="single" w:sz="3" w:space="0" w:color="000000"/>
              <w:right w:val="single" w:sz="3" w:space="0" w:color="000000"/>
            </w:tcBorders>
            <w:shd w:val="clear" w:color="auto" w:fill="BFBFBF"/>
          </w:tcPr>
          <w:p w14:paraId="7C926DCD" w14:textId="77777777" w:rsidR="006825C8" w:rsidRDefault="006825C8" w:rsidP="006825C8">
            <w:pPr>
              <w:spacing w:line="259" w:lineRule="auto"/>
              <w:ind w:right="2"/>
              <w:jc w:val="center"/>
            </w:pPr>
            <w:r>
              <w:rPr>
                <w:rFonts w:ascii="Segoe UI Symbol" w:eastAsia="Segoe UI Symbol" w:hAnsi="Segoe UI Symbol" w:cs="Segoe UI Symbol"/>
              </w:rPr>
              <w:t>☐</w:t>
            </w:r>
            <w:r>
              <w:t xml:space="preserve"> </w:t>
            </w:r>
          </w:p>
        </w:tc>
        <w:tc>
          <w:tcPr>
            <w:tcW w:w="853" w:type="dxa"/>
            <w:tcBorders>
              <w:top w:val="single" w:sz="3" w:space="0" w:color="000000"/>
              <w:left w:val="single" w:sz="3" w:space="0" w:color="000000"/>
              <w:bottom w:val="single" w:sz="3" w:space="0" w:color="000000"/>
              <w:right w:val="single" w:sz="3" w:space="0" w:color="000000"/>
            </w:tcBorders>
            <w:shd w:val="clear" w:color="auto" w:fill="BFBFBF"/>
          </w:tcPr>
          <w:p w14:paraId="188B4790" w14:textId="77777777" w:rsidR="006825C8" w:rsidRDefault="006825C8" w:rsidP="006825C8">
            <w:pPr>
              <w:spacing w:line="259" w:lineRule="auto"/>
              <w:ind w:right="7"/>
              <w:jc w:val="center"/>
            </w:pPr>
            <w:r>
              <w:rPr>
                <w:rFonts w:ascii="Segoe UI Symbol" w:eastAsia="Segoe UI Symbol" w:hAnsi="Segoe UI Symbol" w:cs="Segoe UI Symbol"/>
              </w:rPr>
              <w:t>☐</w:t>
            </w:r>
            <w:r>
              <w:t xml:space="preserve"> </w:t>
            </w:r>
          </w:p>
        </w:tc>
        <w:tc>
          <w:tcPr>
            <w:tcW w:w="989" w:type="dxa"/>
            <w:tcBorders>
              <w:top w:val="single" w:sz="2" w:space="0" w:color="BFBFBF"/>
              <w:left w:val="single" w:sz="3" w:space="0" w:color="000000"/>
              <w:bottom w:val="single" w:sz="2" w:space="0" w:color="BFBFBF"/>
              <w:right w:val="single" w:sz="3" w:space="0" w:color="000000"/>
            </w:tcBorders>
            <w:shd w:val="clear" w:color="auto" w:fill="BFBFBF"/>
          </w:tcPr>
          <w:p w14:paraId="32451CFB" w14:textId="77777777" w:rsidR="006825C8" w:rsidRDefault="006825C8" w:rsidP="006825C8">
            <w:pPr>
              <w:spacing w:line="259" w:lineRule="auto"/>
              <w:jc w:val="center"/>
            </w:pPr>
            <w:r>
              <w:rPr>
                <w:rFonts w:ascii="Segoe UI Symbol" w:eastAsia="Segoe UI Symbol" w:hAnsi="Segoe UI Symbol" w:cs="Segoe UI Symbol"/>
              </w:rPr>
              <w:t>☒</w:t>
            </w:r>
            <w:r>
              <w:t xml:space="preserve"> </w:t>
            </w:r>
          </w:p>
        </w:tc>
      </w:tr>
      <w:tr w:rsidR="006825C8" w14:paraId="58015568" w14:textId="77777777" w:rsidTr="006825C8">
        <w:trPr>
          <w:trHeight w:val="561"/>
        </w:trPr>
        <w:tc>
          <w:tcPr>
            <w:tcW w:w="56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90DB09B" w14:textId="77777777" w:rsidR="006825C8" w:rsidRDefault="006825C8" w:rsidP="006825C8">
            <w:pPr>
              <w:spacing w:line="259" w:lineRule="auto"/>
              <w:ind w:left="52"/>
            </w:pPr>
            <w:r>
              <w:t xml:space="preserve">26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7D3D051E" w14:textId="77777777" w:rsidR="006825C8" w:rsidRDefault="006825C8" w:rsidP="006825C8">
            <w:pPr>
              <w:spacing w:line="259" w:lineRule="auto"/>
              <w:ind w:left="3"/>
            </w:pPr>
            <w:r>
              <w:t xml:space="preserve">Are there any financial or other interests to the investigator or University arising from this study? </w:t>
            </w:r>
          </w:p>
        </w:tc>
        <w:tc>
          <w:tcPr>
            <w:tcW w:w="99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8FA55CC" w14:textId="77777777" w:rsidR="006825C8" w:rsidRDefault="006825C8" w:rsidP="006825C8">
            <w:pPr>
              <w:spacing w:line="259" w:lineRule="auto"/>
              <w:ind w:right="2"/>
              <w:jc w:val="center"/>
            </w:pPr>
            <w:r>
              <w:rPr>
                <w:rFonts w:ascii="Segoe UI Symbol" w:eastAsia="Segoe UI Symbol" w:hAnsi="Segoe UI Symbol" w:cs="Segoe UI Symbol"/>
              </w:rPr>
              <w:t>☐</w:t>
            </w:r>
            <w:r>
              <w:t xml:space="preserve"> </w:t>
            </w:r>
          </w:p>
        </w:tc>
        <w:tc>
          <w:tcPr>
            <w:tcW w:w="853"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26BA3D5D" w14:textId="77777777" w:rsidR="006825C8" w:rsidRDefault="006825C8" w:rsidP="006825C8">
            <w:pPr>
              <w:spacing w:line="259" w:lineRule="auto"/>
              <w:ind w:right="7"/>
              <w:jc w:val="center"/>
            </w:pPr>
            <w:r>
              <w:rPr>
                <w:rFonts w:ascii="Segoe UI Symbol" w:eastAsia="Segoe UI Symbol" w:hAnsi="Segoe UI Symbol" w:cs="Segoe UI Symbol"/>
              </w:rPr>
              <w:t>☐</w:t>
            </w:r>
            <w:r>
              <w:t xml:space="preserve"> </w:t>
            </w:r>
          </w:p>
        </w:tc>
        <w:tc>
          <w:tcPr>
            <w:tcW w:w="989"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51D0F2D9" w14:textId="77777777" w:rsidR="006825C8" w:rsidRDefault="006825C8" w:rsidP="006825C8">
            <w:pPr>
              <w:spacing w:line="259" w:lineRule="auto"/>
              <w:jc w:val="center"/>
            </w:pPr>
            <w:r>
              <w:rPr>
                <w:rFonts w:ascii="Segoe UI Symbol" w:eastAsia="Segoe UI Symbol" w:hAnsi="Segoe UI Symbol" w:cs="Segoe UI Symbol"/>
              </w:rPr>
              <w:t>☒</w:t>
            </w:r>
            <w:r>
              <w:t xml:space="preserve"> </w:t>
            </w:r>
          </w:p>
        </w:tc>
      </w:tr>
      <w:tr w:rsidR="006825C8" w14:paraId="5C227B4C" w14:textId="77777777" w:rsidTr="006825C8">
        <w:trPr>
          <w:trHeight w:val="840"/>
        </w:trPr>
        <w:tc>
          <w:tcPr>
            <w:tcW w:w="561" w:type="dxa"/>
            <w:tcBorders>
              <w:top w:val="single" w:sz="3" w:space="0" w:color="000000"/>
              <w:left w:val="single" w:sz="3" w:space="0" w:color="000000"/>
              <w:bottom w:val="single" w:sz="2" w:space="0" w:color="F2F2F2"/>
              <w:right w:val="single" w:sz="3" w:space="0" w:color="000000"/>
            </w:tcBorders>
            <w:shd w:val="clear" w:color="auto" w:fill="F2F2F2"/>
            <w:vAlign w:val="center"/>
          </w:tcPr>
          <w:p w14:paraId="46366A2C" w14:textId="77777777" w:rsidR="006825C8" w:rsidRDefault="006825C8" w:rsidP="006825C8">
            <w:pPr>
              <w:spacing w:line="259" w:lineRule="auto"/>
              <w:ind w:left="52"/>
            </w:pPr>
            <w:r>
              <w:t xml:space="preserve">27 </w:t>
            </w:r>
          </w:p>
        </w:tc>
        <w:tc>
          <w:tcPr>
            <w:tcW w:w="7089" w:type="dxa"/>
            <w:tcBorders>
              <w:top w:val="single" w:sz="3" w:space="0" w:color="000000"/>
              <w:left w:val="single" w:sz="3" w:space="0" w:color="000000"/>
              <w:bottom w:val="single" w:sz="2" w:space="0" w:color="F2F2F2"/>
              <w:right w:val="single" w:sz="3" w:space="0" w:color="000000"/>
            </w:tcBorders>
            <w:shd w:val="clear" w:color="auto" w:fill="F2F2F2"/>
          </w:tcPr>
          <w:p w14:paraId="3093E956" w14:textId="77777777" w:rsidR="006825C8" w:rsidRDefault="006825C8" w:rsidP="006825C8">
            <w:pPr>
              <w:spacing w:line="259" w:lineRule="auto"/>
              <w:ind w:left="3"/>
            </w:pPr>
            <w:r>
              <w:t xml:space="preserve">Will the research activity involve deliberately misleading participants in any way, or the partial or full concealment of the specific study aims? </w:t>
            </w:r>
          </w:p>
        </w:tc>
        <w:tc>
          <w:tcPr>
            <w:tcW w:w="993" w:type="dxa"/>
            <w:tcBorders>
              <w:top w:val="single" w:sz="3" w:space="0" w:color="000000"/>
              <w:left w:val="single" w:sz="3" w:space="0" w:color="000000"/>
              <w:bottom w:val="single" w:sz="2" w:space="0" w:color="F2F2F2"/>
              <w:right w:val="single" w:sz="3" w:space="0" w:color="000000"/>
            </w:tcBorders>
            <w:shd w:val="clear" w:color="auto" w:fill="BFBFBF"/>
            <w:vAlign w:val="center"/>
          </w:tcPr>
          <w:p w14:paraId="356B496E" w14:textId="77777777" w:rsidR="006825C8" w:rsidRDefault="006825C8" w:rsidP="006825C8">
            <w:pPr>
              <w:spacing w:line="259" w:lineRule="auto"/>
              <w:ind w:right="2"/>
              <w:jc w:val="center"/>
            </w:pPr>
            <w:r>
              <w:rPr>
                <w:rFonts w:ascii="Segoe UI Symbol" w:eastAsia="Segoe UI Symbol" w:hAnsi="Segoe UI Symbol" w:cs="Segoe UI Symbol"/>
              </w:rPr>
              <w:t>☐</w:t>
            </w:r>
            <w:r>
              <w:t xml:space="preserve"> </w:t>
            </w:r>
          </w:p>
        </w:tc>
        <w:tc>
          <w:tcPr>
            <w:tcW w:w="853" w:type="dxa"/>
            <w:tcBorders>
              <w:top w:val="single" w:sz="3" w:space="0" w:color="000000"/>
              <w:left w:val="single" w:sz="3" w:space="0" w:color="000000"/>
              <w:bottom w:val="single" w:sz="2" w:space="0" w:color="F2F2F2"/>
              <w:right w:val="single" w:sz="3" w:space="0" w:color="000000"/>
            </w:tcBorders>
            <w:shd w:val="clear" w:color="auto" w:fill="BFBFBF"/>
            <w:vAlign w:val="center"/>
          </w:tcPr>
          <w:p w14:paraId="6FECDBD9" w14:textId="77777777" w:rsidR="006825C8" w:rsidRDefault="006825C8" w:rsidP="006825C8">
            <w:pPr>
              <w:spacing w:line="259" w:lineRule="auto"/>
              <w:ind w:right="7"/>
              <w:jc w:val="center"/>
            </w:pPr>
            <w:r>
              <w:rPr>
                <w:rFonts w:ascii="Segoe UI Symbol" w:eastAsia="Segoe UI Symbol" w:hAnsi="Segoe UI Symbol" w:cs="Segoe UI Symbol"/>
              </w:rPr>
              <w:t>☐</w:t>
            </w:r>
            <w:r>
              <w:t xml:space="preserve"> </w:t>
            </w:r>
          </w:p>
        </w:tc>
        <w:tc>
          <w:tcPr>
            <w:tcW w:w="989"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6CBAFA55" w14:textId="77777777" w:rsidR="006825C8" w:rsidRDefault="006825C8" w:rsidP="006825C8">
            <w:pPr>
              <w:spacing w:line="259" w:lineRule="auto"/>
              <w:jc w:val="center"/>
            </w:pPr>
            <w:r>
              <w:rPr>
                <w:rFonts w:ascii="Segoe UI Symbol" w:eastAsia="Segoe UI Symbol" w:hAnsi="Segoe UI Symbol" w:cs="Segoe UI Symbol"/>
              </w:rPr>
              <w:t>☒</w:t>
            </w:r>
            <w:r>
              <w:t xml:space="preserve"> </w:t>
            </w:r>
          </w:p>
        </w:tc>
      </w:tr>
      <w:tr w:rsidR="006825C8" w14:paraId="2C5D2B6D" w14:textId="77777777" w:rsidTr="006825C8">
        <w:trPr>
          <w:trHeight w:val="410"/>
        </w:trPr>
        <w:tc>
          <w:tcPr>
            <w:tcW w:w="561" w:type="dxa"/>
            <w:tcBorders>
              <w:top w:val="single" w:sz="2" w:space="0" w:color="F2F2F2"/>
              <w:left w:val="single" w:sz="3" w:space="0" w:color="000000"/>
              <w:bottom w:val="single" w:sz="3" w:space="0" w:color="000000"/>
              <w:right w:val="single" w:sz="3" w:space="0" w:color="000000"/>
            </w:tcBorders>
            <w:shd w:val="clear" w:color="auto" w:fill="F2F2F2"/>
          </w:tcPr>
          <w:p w14:paraId="31E10C85" w14:textId="77777777" w:rsidR="006825C8" w:rsidRDefault="006825C8" w:rsidP="006825C8">
            <w:pPr>
              <w:spacing w:line="259" w:lineRule="auto"/>
              <w:ind w:left="52"/>
            </w:pPr>
            <w:r>
              <w:t xml:space="preserve">28 </w:t>
            </w:r>
          </w:p>
        </w:tc>
        <w:tc>
          <w:tcPr>
            <w:tcW w:w="7089" w:type="dxa"/>
            <w:tcBorders>
              <w:top w:val="single" w:sz="2" w:space="0" w:color="F2F2F2"/>
              <w:left w:val="single" w:sz="3" w:space="0" w:color="000000"/>
              <w:bottom w:val="single" w:sz="3" w:space="0" w:color="000000"/>
              <w:right w:val="nil"/>
            </w:tcBorders>
            <w:shd w:val="clear" w:color="auto" w:fill="F2F2F2"/>
          </w:tcPr>
          <w:p w14:paraId="21AA121A" w14:textId="77777777" w:rsidR="006825C8" w:rsidRDefault="006825C8" w:rsidP="006825C8">
            <w:pPr>
              <w:spacing w:line="259" w:lineRule="auto"/>
              <w:ind w:left="3"/>
            </w:pPr>
            <w:r>
              <w:t>If YES</w:t>
            </w:r>
            <w:r>
              <w:rPr>
                <w:rFonts w:ascii="Times New Roman" w:eastAsia="Times New Roman" w:hAnsi="Times New Roman" w:cs="Times New Roman"/>
                <w:b/>
              </w:rPr>
              <w:t xml:space="preserve"> </w:t>
            </w:r>
            <w:r>
              <w:t xml:space="preserve">to any question, please provide full details  </w:t>
            </w:r>
          </w:p>
        </w:tc>
        <w:tc>
          <w:tcPr>
            <w:tcW w:w="993" w:type="dxa"/>
            <w:tcBorders>
              <w:top w:val="single" w:sz="2" w:space="0" w:color="F2F2F2"/>
              <w:left w:val="nil"/>
              <w:bottom w:val="single" w:sz="3" w:space="0" w:color="000000"/>
              <w:right w:val="nil"/>
            </w:tcBorders>
            <w:shd w:val="clear" w:color="auto" w:fill="F2F2F2"/>
          </w:tcPr>
          <w:p w14:paraId="14852360" w14:textId="77777777" w:rsidR="006825C8" w:rsidRDefault="006825C8" w:rsidP="006825C8">
            <w:pPr>
              <w:spacing w:after="160" w:line="259" w:lineRule="auto"/>
            </w:pPr>
          </w:p>
        </w:tc>
        <w:tc>
          <w:tcPr>
            <w:tcW w:w="853" w:type="dxa"/>
            <w:tcBorders>
              <w:top w:val="single" w:sz="2" w:space="0" w:color="F2F2F2"/>
              <w:left w:val="nil"/>
              <w:bottom w:val="single" w:sz="3" w:space="0" w:color="000000"/>
              <w:right w:val="nil"/>
            </w:tcBorders>
            <w:shd w:val="clear" w:color="auto" w:fill="F2F2F2"/>
          </w:tcPr>
          <w:p w14:paraId="52AAC8A1" w14:textId="77777777" w:rsidR="006825C8" w:rsidRDefault="006825C8" w:rsidP="006825C8">
            <w:pPr>
              <w:spacing w:after="160" w:line="259" w:lineRule="auto"/>
            </w:pPr>
          </w:p>
        </w:tc>
        <w:tc>
          <w:tcPr>
            <w:tcW w:w="989" w:type="dxa"/>
            <w:tcBorders>
              <w:top w:val="single" w:sz="2" w:space="0" w:color="F2F2F2"/>
              <w:left w:val="nil"/>
              <w:bottom w:val="single" w:sz="3" w:space="0" w:color="000000"/>
              <w:right w:val="single" w:sz="3" w:space="0" w:color="000000"/>
            </w:tcBorders>
            <w:shd w:val="clear" w:color="auto" w:fill="F2F2F2"/>
          </w:tcPr>
          <w:p w14:paraId="7CDFAF83" w14:textId="77777777" w:rsidR="006825C8" w:rsidRDefault="006825C8" w:rsidP="006825C8">
            <w:pPr>
              <w:spacing w:after="160" w:line="259" w:lineRule="auto"/>
            </w:pPr>
          </w:p>
        </w:tc>
      </w:tr>
      <w:tr w:rsidR="006825C8" w14:paraId="3932532C" w14:textId="77777777" w:rsidTr="006825C8">
        <w:trPr>
          <w:trHeight w:val="1113"/>
        </w:trPr>
        <w:tc>
          <w:tcPr>
            <w:tcW w:w="561" w:type="dxa"/>
            <w:tcBorders>
              <w:top w:val="single" w:sz="3" w:space="0" w:color="000000"/>
              <w:left w:val="single" w:sz="3" w:space="0" w:color="000000"/>
              <w:bottom w:val="single" w:sz="3" w:space="0" w:color="000000"/>
              <w:right w:val="single" w:sz="3" w:space="0" w:color="000000"/>
            </w:tcBorders>
            <w:vAlign w:val="center"/>
          </w:tcPr>
          <w:p w14:paraId="0D57D1BD" w14:textId="77777777" w:rsidR="006825C8" w:rsidRDefault="006825C8" w:rsidP="006825C8">
            <w:pPr>
              <w:spacing w:line="259" w:lineRule="auto"/>
              <w:ind w:left="52"/>
              <w:jc w:val="center"/>
            </w:pPr>
            <w:r>
              <w:lastRenderedPageBreak/>
              <w:t xml:space="preserve"> </w:t>
            </w:r>
          </w:p>
        </w:tc>
        <w:tc>
          <w:tcPr>
            <w:tcW w:w="7089" w:type="dxa"/>
            <w:tcBorders>
              <w:top w:val="single" w:sz="3" w:space="0" w:color="000000"/>
              <w:left w:val="single" w:sz="3" w:space="0" w:color="000000"/>
              <w:bottom w:val="single" w:sz="3" w:space="0" w:color="000000"/>
              <w:right w:val="nil"/>
            </w:tcBorders>
          </w:tcPr>
          <w:p w14:paraId="7D15EAAA" w14:textId="77777777" w:rsidR="006825C8" w:rsidRDefault="006825C8" w:rsidP="006825C8">
            <w:pPr>
              <w:spacing w:line="259" w:lineRule="auto"/>
              <w:ind w:left="3"/>
            </w:pPr>
            <w:r>
              <w:t xml:space="preserve"> </w:t>
            </w:r>
          </w:p>
          <w:p w14:paraId="4CD88600" w14:textId="77777777" w:rsidR="006825C8" w:rsidRDefault="006825C8" w:rsidP="006825C8">
            <w:pPr>
              <w:spacing w:line="259" w:lineRule="auto"/>
              <w:ind w:left="3"/>
            </w:pPr>
            <w:r>
              <w:t xml:space="preserve"> </w:t>
            </w:r>
          </w:p>
          <w:p w14:paraId="29998CC9" w14:textId="77777777" w:rsidR="006825C8" w:rsidRDefault="006825C8" w:rsidP="006825C8">
            <w:pPr>
              <w:spacing w:line="259" w:lineRule="auto"/>
              <w:ind w:left="3"/>
            </w:pPr>
            <w:r>
              <w:t xml:space="preserve"> </w:t>
            </w:r>
          </w:p>
          <w:p w14:paraId="02BACC3F" w14:textId="77777777" w:rsidR="006825C8" w:rsidRDefault="006825C8" w:rsidP="006825C8">
            <w:pPr>
              <w:spacing w:line="259" w:lineRule="auto"/>
              <w:ind w:left="3"/>
            </w:pPr>
            <w:r>
              <w:rPr>
                <w:rFonts w:ascii="Times New Roman" w:eastAsia="Times New Roman" w:hAnsi="Times New Roman" w:cs="Times New Roman"/>
                <w:i/>
                <w:color w:val="808080"/>
              </w:rPr>
              <w:t>(this box should expand as you type)</w:t>
            </w:r>
            <w:r>
              <w:t xml:space="preserve"> </w:t>
            </w:r>
          </w:p>
        </w:tc>
        <w:tc>
          <w:tcPr>
            <w:tcW w:w="993" w:type="dxa"/>
            <w:tcBorders>
              <w:top w:val="single" w:sz="3" w:space="0" w:color="000000"/>
              <w:left w:val="nil"/>
              <w:bottom w:val="single" w:sz="3" w:space="0" w:color="000000"/>
              <w:right w:val="nil"/>
            </w:tcBorders>
          </w:tcPr>
          <w:p w14:paraId="533A3C77" w14:textId="77777777" w:rsidR="006825C8" w:rsidRDefault="006825C8" w:rsidP="006825C8">
            <w:pPr>
              <w:spacing w:after="160" w:line="259" w:lineRule="auto"/>
            </w:pPr>
          </w:p>
        </w:tc>
        <w:tc>
          <w:tcPr>
            <w:tcW w:w="853" w:type="dxa"/>
            <w:tcBorders>
              <w:top w:val="single" w:sz="3" w:space="0" w:color="000000"/>
              <w:left w:val="nil"/>
              <w:bottom w:val="single" w:sz="3" w:space="0" w:color="000000"/>
              <w:right w:val="nil"/>
            </w:tcBorders>
          </w:tcPr>
          <w:p w14:paraId="7C2E882E" w14:textId="77777777" w:rsidR="006825C8" w:rsidRDefault="006825C8" w:rsidP="006825C8">
            <w:pPr>
              <w:spacing w:after="160" w:line="259" w:lineRule="auto"/>
            </w:pPr>
          </w:p>
        </w:tc>
        <w:tc>
          <w:tcPr>
            <w:tcW w:w="989" w:type="dxa"/>
            <w:tcBorders>
              <w:top w:val="single" w:sz="3" w:space="0" w:color="000000"/>
              <w:left w:val="nil"/>
              <w:bottom w:val="single" w:sz="3" w:space="0" w:color="000000"/>
              <w:right w:val="single" w:sz="3" w:space="0" w:color="000000"/>
            </w:tcBorders>
          </w:tcPr>
          <w:p w14:paraId="202B5396" w14:textId="77777777" w:rsidR="006825C8" w:rsidRDefault="006825C8" w:rsidP="006825C8">
            <w:pPr>
              <w:spacing w:after="160" w:line="259" w:lineRule="auto"/>
            </w:pPr>
          </w:p>
        </w:tc>
      </w:tr>
    </w:tbl>
    <w:p w14:paraId="347124DF" w14:textId="77777777" w:rsidR="004736AE" w:rsidRDefault="004736AE">
      <w:pPr>
        <w:spacing w:line="259" w:lineRule="auto"/>
      </w:pPr>
      <w:r>
        <w:t xml:space="preserve"> </w:t>
      </w:r>
    </w:p>
    <w:p w14:paraId="21CDDE88" w14:textId="77777777" w:rsidR="004736AE" w:rsidRDefault="004736AE">
      <w:pPr>
        <w:spacing w:after="216" w:line="259" w:lineRule="auto"/>
      </w:pPr>
      <w:r>
        <w:rPr>
          <w:b/>
        </w:rPr>
        <w:t xml:space="preserve"> </w:t>
      </w:r>
    </w:p>
    <w:p w14:paraId="71DECFA2" w14:textId="77777777" w:rsidR="004736AE" w:rsidRDefault="004736AE">
      <w:pPr>
        <w:pStyle w:val="Heading1"/>
        <w:ind w:left="-5" w:right="19"/>
      </w:pPr>
      <w:bookmarkStart w:id="43" w:name="_Toc202633776"/>
      <w:r>
        <w:t>SECTION H: Anticipated Risks</w:t>
      </w:r>
      <w:bookmarkEnd w:id="43"/>
      <w:r>
        <w:t xml:space="preserve"> </w:t>
      </w:r>
    </w:p>
    <w:p w14:paraId="0BD07DF4" w14:textId="77777777" w:rsidR="004736AE" w:rsidRDefault="004736AE">
      <w:pPr>
        <w:spacing w:line="259" w:lineRule="auto"/>
      </w:pPr>
      <w:r>
        <w:rPr>
          <w:b/>
        </w:rPr>
        <w:t xml:space="preserve"> </w:t>
      </w:r>
    </w:p>
    <w:tbl>
      <w:tblPr>
        <w:tblStyle w:val="TableGrid0"/>
        <w:tblW w:w="10819" w:type="dxa"/>
        <w:tblInd w:w="-1138" w:type="dxa"/>
        <w:tblCellMar>
          <w:top w:w="59" w:type="dxa"/>
          <w:left w:w="107" w:type="dxa"/>
          <w:right w:w="58" w:type="dxa"/>
        </w:tblCellMar>
        <w:tblLook w:val="04A0" w:firstRow="1" w:lastRow="0" w:firstColumn="1" w:lastColumn="0" w:noHBand="0" w:noVBand="1"/>
      </w:tblPr>
      <w:tblGrid>
        <w:gridCol w:w="540"/>
        <w:gridCol w:w="5708"/>
        <w:gridCol w:w="2400"/>
        <w:gridCol w:w="1668"/>
        <w:gridCol w:w="503"/>
      </w:tblGrid>
      <w:tr w:rsidR="004736AE" w14:paraId="25E9AA79" w14:textId="77777777" w:rsidTr="006825C8">
        <w:trPr>
          <w:trHeight w:val="1388"/>
        </w:trPr>
        <w:tc>
          <w:tcPr>
            <w:tcW w:w="540" w:type="dxa"/>
            <w:tcBorders>
              <w:top w:val="single" w:sz="3" w:space="0" w:color="000000"/>
              <w:left w:val="single" w:sz="3" w:space="0" w:color="000000"/>
              <w:bottom w:val="single" w:sz="3" w:space="0" w:color="000000"/>
              <w:right w:val="single" w:sz="3" w:space="0" w:color="000000"/>
            </w:tcBorders>
            <w:shd w:val="clear" w:color="auto" w:fill="F2F2F2"/>
          </w:tcPr>
          <w:p w14:paraId="587CB61B" w14:textId="77777777" w:rsidR="004736AE" w:rsidRDefault="004736AE">
            <w:pPr>
              <w:spacing w:line="259" w:lineRule="auto"/>
            </w:pPr>
            <w:r>
              <w:t xml:space="preserve"> </w:t>
            </w:r>
          </w:p>
        </w:tc>
        <w:tc>
          <w:tcPr>
            <w:tcW w:w="10279" w:type="dxa"/>
            <w:gridSpan w:val="4"/>
            <w:tcBorders>
              <w:top w:val="single" w:sz="3" w:space="0" w:color="000000"/>
              <w:left w:val="single" w:sz="3" w:space="0" w:color="000000"/>
              <w:bottom w:val="single" w:sz="2" w:space="0" w:color="BFBFBF"/>
              <w:right w:val="single" w:sz="3" w:space="0" w:color="000000"/>
            </w:tcBorders>
            <w:shd w:val="clear" w:color="auto" w:fill="F2F2F2"/>
          </w:tcPr>
          <w:p w14:paraId="43631A0D" w14:textId="77777777" w:rsidR="004736AE" w:rsidRDefault="004736AE">
            <w:pPr>
              <w:spacing w:line="238" w:lineRule="auto"/>
              <w:ind w:left="1"/>
            </w:pPr>
            <w:r>
              <w:rPr>
                <w:rFonts w:ascii="Times New Roman" w:eastAsia="Times New Roman" w:hAnsi="Times New Roman" w:cs="Times New Roman"/>
                <w:b/>
              </w:rPr>
              <w:t xml:space="preserve">Outline any anticipated risks that may adversely affect any of the participants, the researchers and/or the University, and the steps that will be taken to address them.  </w:t>
            </w:r>
          </w:p>
          <w:p w14:paraId="4BEB424F" w14:textId="77777777" w:rsidR="004736AE" w:rsidRDefault="004736AE">
            <w:pPr>
              <w:spacing w:line="259" w:lineRule="auto"/>
              <w:ind w:left="1"/>
            </w:pPr>
            <w:r>
              <w:t xml:space="preserve"> </w:t>
            </w:r>
          </w:p>
          <w:p w14:paraId="1B5BA585" w14:textId="77777777" w:rsidR="004736AE" w:rsidRDefault="004736AE">
            <w:pPr>
              <w:spacing w:line="259" w:lineRule="auto"/>
              <w:ind w:left="1"/>
            </w:pPr>
            <w:r>
              <w:t xml:space="preserve">If you have completed a full risk assessment (for example as required by a laboratory, or external research collaborator) you may append that to this form.   </w:t>
            </w:r>
          </w:p>
        </w:tc>
      </w:tr>
      <w:tr w:rsidR="004736AE" w14:paraId="2D9A8560" w14:textId="77777777" w:rsidTr="006825C8">
        <w:trPr>
          <w:trHeight w:val="332"/>
        </w:trPr>
        <w:tc>
          <w:tcPr>
            <w:tcW w:w="540" w:type="dxa"/>
            <w:vMerge w:val="restart"/>
            <w:tcBorders>
              <w:top w:val="single" w:sz="3" w:space="0" w:color="000000"/>
              <w:left w:val="single" w:sz="3" w:space="0" w:color="000000"/>
              <w:bottom w:val="single" w:sz="3" w:space="0" w:color="000000"/>
              <w:right w:val="single" w:sz="3" w:space="0" w:color="000000"/>
            </w:tcBorders>
            <w:shd w:val="clear" w:color="auto" w:fill="F2F2F2"/>
            <w:vAlign w:val="center"/>
          </w:tcPr>
          <w:p w14:paraId="103D9E8E" w14:textId="77777777" w:rsidR="004736AE" w:rsidRDefault="004736AE">
            <w:pPr>
              <w:spacing w:line="259" w:lineRule="auto"/>
              <w:ind w:right="21"/>
              <w:jc w:val="center"/>
            </w:pPr>
            <w:r>
              <w:t xml:space="preserve">1 </w:t>
            </w:r>
          </w:p>
        </w:tc>
        <w:tc>
          <w:tcPr>
            <w:tcW w:w="8108" w:type="dxa"/>
            <w:gridSpan w:val="2"/>
            <w:vMerge w:val="restart"/>
            <w:tcBorders>
              <w:top w:val="single" w:sz="3" w:space="0" w:color="000000"/>
              <w:left w:val="single" w:sz="3" w:space="0" w:color="000000"/>
              <w:bottom w:val="single" w:sz="2" w:space="0" w:color="F2F2F2"/>
              <w:right w:val="single" w:sz="3" w:space="0" w:color="000000"/>
            </w:tcBorders>
            <w:shd w:val="clear" w:color="auto" w:fill="F2F2F2"/>
            <w:vAlign w:val="center"/>
          </w:tcPr>
          <w:p w14:paraId="26F862B6" w14:textId="77777777" w:rsidR="004736AE" w:rsidRDefault="004736AE">
            <w:pPr>
              <w:spacing w:line="259" w:lineRule="auto"/>
              <w:ind w:left="1"/>
            </w:pPr>
            <w:r>
              <w:rPr>
                <w:rFonts w:ascii="Times New Roman" w:eastAsia="Times New Roman" w:hAnsi="Times New Roman" w:cs="Times New Roman"/>
                <w:b/>
              </w:rPr>
              <w:t xml:space="preserve">Full risk assessment completed and appended?  </w:t>
            </w:r>
          </w:p>
        </w:tc>
        <w:tc>
          <w:tcPr>
            <w:tcW w:w="1668" w:type="dxa"/>
            <w:tcBorders>
              <w:top w:val="single" w:sz="3" w:space="0" w:color="000000"/>
              <w:left w:val="single" w:sz="3" w:space="0" w:color="000000"/>
              <w:bottom w:val="single" w:sz="3" w:space="0" w:color="000000"/>
              <w:right w:val="single" w:sz="3" w:space="0" w:color="000000"/>
            </w:tcBorders>
            <w:shd w:val="clear" w:color="auto" w:fill="F2F2F2"/>
          </w:tcPr>
          <w:p w14:paraId="21EFB1A4" w14:textId="77777777" w:rsidR="004736AE" w:rsidRDefault="004736AE">
            <w:pPr>
              <w:spacing w:line="259" w:lineRule="auto"/>
            </w:pPr>
            <w:r>
              <w:rPr>
                <w:rFonts w:ascii="Times New Roman" w:eastAsia="Times New Roman" w:hAnsi="Times New Roman" w:cs="Times New Roman"/>
                <w:b/>
              </w:rPr>
              <w:t xml:space="preserve">Yes  </w:t>
            </w:r>
          </w:p>
        </w:tc>
        <w:tc>
          <w:tcPr>
            <w:tcW w:w="503" w:type="dxa"/>
            <w:tcBorders>
              <w:top w:val="single" w:sz="2" w:space="0" w:color="BFBFBF"/>
              <w:left w:val="single" w:sz="3" w:space="0" w:color="000000"/>
              <w:bottom w:val="single" w:sz="2" w:space="0" w:color="BFBFBF"/>
              <w:right w:val="single" w:sz="3" w:space="0" w:color="000000"/>
            </w:tcBorders>
            <w:shd w:val="clear" w:color="auto" w:fill="BFBFBF"/>
          </w:tcPr>
          <w:p w14:paraId="037EAC09" w14:textId="77777777" w:rsidR="004736AE" w:rsidRDefault="004736AE">
            <w:pPr>
              <w:spacing w:line="259" w:lineRule="auto"/>
              <w:ind w:left="131"/>
            </w:pPr>
            <w:r>
              <w:rPr>
                <w:rFonts w:ascii="Segoe UI Symbol" w:eastAsia="Segoe UI Symbol" w:hAnsi="Segoe UI Symbol" w:cs="Segoe UI Symbol"/>
              </w:rPr>
              <w:t>☐</w:t>
            </w:r>
            <w:r>
              <w:rPr>
                <w:rFonts w:ascii="Times New Roman" w:eastAsia="Times New Roman" w:hAnsi="Times New Roman" w:cs="Times New Roman"/>
                <w:b/>
              </w:rPr>
              <w:t xml:space="preserve"> </w:t>
            </w:r>
          </w:p>
        </w:tc>
      </w:tr>
      <w:tr w:rsidR="004736AE" w14:paraId="48B10F0A" w14:textId="77777777" w:rsidTr="006825C8">
        <w:trPr>
          <w:trHeight w:val="328"/>
        </w:trPr>
        <w:tc>
          <w:tcPr>
            <w:tcW w:w="540" w:type="dxa"/>
            <w:vMerge/>
            <w:tcBorders>
              <w:top w:val="nil"/>
              <w:left w:val="single" w:sz="3" w:space="0" w:color="000000"/>
              <w:bottom w:val="single" w:sz="3" w:space="0" w:color="000000"/>
              <w:right w:val="single" w:sz="3" w:space="0" w:color="000000"/>
            </w:tcBorders>
          </w:tcPr>
          <w:p w14:paraId="1BFB7EE1" w14:textId="77777777" w:rsidR="004736AE" w:rsidRDefault="004736AE">
            <w:pPr>
              <w:spacing w:after="160" w:line="259" w:lineRule="auto"/>
            </w:pPr>
          </w:p>
        </w:tc>
        <w:tc>
          <w:tcPr>
            <w:tcW w:w="8108" w:type="dxa"/>
            <w:gridSpan w:val="2"/>
            <w:vMerge/>
            <w:tcBorders>
              <w:top w:val="nil"/>
              <w:left w:val="single" w:sz="3" w:space="0" w:color="000000"/>
              <w:bottom w:val="single" w:sz="2" w:space="0" w:color="F2F2F2"/>
              <w:right w:val="single" w:sz="3" w:space="0" w:color="000000"/>
            </w:tcBorders>
          </w:tcPr>
          <w:p w14:paraId="1A3F50C3" w14:textId="77777777" w:rsidR="004736AE" w:rsidRDefault="004736AE">
            <w:pPr>
              <w:spacing w:after="160" w:line="259" w:lineRule="auto"/>
            </w:pPr>
          </w:p>
        </w:tc>
        <w:tc>
          <w:tcPr>
            <w:tcW w:w="1668" w:type="dxa"/>
            <w:tcBorders>
              <w:top w:val="single" w:sz="3" w:space="0" w:color="000000"/>
              <w:left w:val="single" w:sz="3" w:space="0" w:color="000000"/>
              <w:bottom w:val="single" w:sz="2" w:space="0" w:color="F2F2F2"/>
              <w:right w:val="single" w:sz="3" w:space="0" w:color="000000"/>
            </w:tcBorders>
            <w:shd w:val="clear" w:color="auto" w:fill="F2F2F2"/>
          </w:tcPr>
          <w:p w14:paraId="0A0A0636" w14:textId="77777777" w:rsidR="004736AE" w:rsidRDefault="004736AE">
            <w:pPr>
              <w:spacing w:line="259" w:lineRule="auto"/>
            </w:pPr>
            <w:r>
              <w:rPr>
                <w:rFonts w:ascii="Times New Roman" w:eastAsia="Times New Roman" w:hAnsi="Times New Roman" w:cs="Times New Roman"/>
                <w:b/>
              </w:rPr>
              <w:t xml:space="preserve">No </w:t>
            </w:r>
          </w:p>
        </w:tc>
        <w:tc>
          <w:tcPr>
            <w:tcW w:w="503" w:type="dxa"/>
            <w:tcBorders>
              <w:top w:val="single" w:sz="2" w:space="0" w:color="BFBFBF"/>
              <w:left w:val="single" w:sz="3" w:space="0" w:color="000000"/>
              <w:bottom w:val="single" w:sz="2" w:space="0" w:color="F2F2F2"/>
              <w:right w:val="single" w:sz="3" w:space="0" w:color="000000"/>
            </w:tcBorders>
            <w:shd w:val="clear" w:color="auto" w:fill="BFBFBF"/>
          </w:tcPr>
          <w:p w14:paraId="3D9CF007" w14:textId="77777777" w:rsidR="004736AE" w:rsidRDefault="004736AE">
            <w:pPr>
              <w:spacing w:line="259" w:lineRule="auto"/>
              <w:ind w:left="131"/>
            </w:pPr>
            <w:r>
              <w:rPr>
                <w:rFonts w:ascii="Segoe UI Symbol" w:eastAsia="Segoe UI Symbol" w:hAnsi="Segoe UI Symbol" w:cs="Segoe UI Symbol"/>
              </w:rPr>
              <w:t>☒</w:t>
            </w:r>
            <w:r>
              <w:t xml:space="preserve"> </w:t>
            </w:r>
          </w:p>
        </w:tc>
      </w:tr>
      <w:tr w:rsidR="004736AE" w14:paraId="5C96908B" w14:textId="77777777" w:rsidTr="006825C8">
        <w:trPr>
          <w:trHeight w:val="833"/>
        </w:trPr>
        <w:tc>
          <w:tcPr>
            <w:tcW w:w="540"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B9ACBF2" w14:textId="77777777" w:rsidR="004736AE" w:rsidRDefault="004736AE">
            <w:pPr>
              <w:spacing w:line="259" w:lineRule="auto"/>
              <w:ind w:right="21"/>
              <w:jc w:val="center"/>
            </w:pPr>
            <w:r>
              <w:t xml:space="preserve">2 </w:t>
            </w:r>
          </w:p>
        </w:tc>
        <w:tc>
          <w:tcPr>
            <w:tcW w:w="10279" w:type="dxa"/>
            <w:gridSpan w:val="4"/>
            <w:tcBorders>
              <w:top w:val="single" w:sz="2" w:space="0" w:color="F2F2F2"/>
              <w:left w:val="single" w:sz="3" w:space="0" w:color="000000"/>
              <w:bottom w:val="single" w:sz="3" w:space="0" w:color="000000"/>
              <w:right w:val="single" w:sz="3" w:space="0" w:color="000000"/>
            </w:tcBorders>
            <w:shd w:val="clear" w:color="auto" w:fill="F2F2F2"/>
          </w:tcPr>
          <w:p w14:paraId="0C8EF08A" w14:textId="77777777" w:rsidR="004736AE" w:rsidRDefault="004736AE">
            <w:pPr>
              <w:spacing w:line="259" w:lineRule="auto"/>
              <w:ind w:left="1"/>
            </w:pPr>
            <w:r>
              <w:rPr>
                <w:rFonts w:ascii="Times New Roman" w:eastAsia="Times New Roman" w:hAnsi="Times New Roman" w:cs="Times New Roman"/>
                <w:b/>
              </w:rPr>
              <w:t>Risks to participants</w:t>
            </w:r>
            <w:r>
              <w:t xml:space="preserve"> </w:t>
            </w:r>
          </w:p>
          <w:p w14:paraId="62AE87A4" w14:textId="77777777" w:rsidR="004736AE" w:rsidRDefault="004736AE">
            <w:pPr>
              <w:spacing w:line="259" w:lineRule="auto"/>
              <w:ind w:left="1"/>
            </w:pPr>
            <w:r>
              <w:t>For example: sector-specific health &amp; safety, emotional distress, financial disclosure, physical harm, transfer of personal data, sensitive organisational information</w:t>
            </w:r>
            <w:r>
              <w:rPr>
                <w:rFonts w:ascii="Times New Roman" w:eastAsia="Times New Roman" w:hAnsi="Times New Roman" w:cs="Times New Roman"/>
                <w:b/>
              </w:rPr>
              <w:t xml:space="preserve"> </w:t>
            </w:r>
          </w:p>
        </w:tc>
      </w:tr>
      <w:tr w:rsidR="004736AE" w14:paraId="4FBA43FA" w14:textId="77777777" w:rsidTr="006825C8">
        <w:trPr>
          <w:trHeight w:val="1396"/>
        </w:trPr>
        <w:tc>
          <w:tcPr>
            <w:tcW w:w="540" w:type="dxa"/>
            <w:tcBorders>
              <w:top w:val="single" w:sz="3" w:space="0" w:color="000000"/>
              <w:left w:val="single" w:sz="3" w:space="0" w:color="000000"/>
              <w:bottom w:val="single" w:sz="3" w:space="0" w:color="000000"/>
              <w:right w:val="single" w:sz="3" w:space="0" w:color="000000"/>
            </w:tcBorders>
            <w:vAlign w:val="center"/>
          </w:tcPr>
          <w:p w14:paraId="173408E7" w14:textId="77777777" w:rsidR="004736AE" w:rsidRDefault="004736AE">
            <w:pPr>
              <w:spacing w:line="259" w:lineRule="auto"/>
              <w:ind w:left="39"/>
              <w:jc w:val="center"/>
            </w:pPr>
            <w:r>
              <w:t xml:space="preserve"> </w:t>
            </w:r>
          </w:p>
        </w:tc>
        <w:tc>
          <w:tcPr>
            <w:tcW w:w="5708" w:type="dxa"/>
            <w:tcBorders>
              <w:top w:val="single" w:sz="3" w:space="0" w:color="000000"/>
              <w:left w:val="single" w:sz="3" w:space="0" w:color="000000"/>
              <w:bottom w:val="single" w:sz="2" w:space="0" w:color="F2F2F2"/>
              <w:right w:val="single" w:sz="3" w:space="0" w:color="000000"/>
            </w:tcBorders>
          </w:tcPr>
          <w:p w14:paraId="424648AE" w14:textId="77777777" w:rsidR="004736AE" w:rsidRDefault="004736AE">
            <w:pPr>
              <w:spacing w:line="259" w:lineRule="auto"/>
              <w:ind w:left="1"/>
            </w:pPr>
            <w:r>
              <w:t xml:space="preserve">Risk to participants: </w:t>
            </w:r>
          </w:p>
          <w:p w14:paraId="1D5F0EFC" w14:textId="77777777" w:rsidR="004736AE" w:rsidRDefault="004736AE">
            <w:pPr>
              <w:spacing w:line="259" w:lineRule="auto"/>
              <w:ind w:left="1"/>
            </w:pPr>
            <w:r>
              <w:t xml:space="preserve"> </w:t>
            </w:r>
          </w:p>
          <w:p w14:paraId="62CE8FDE" w14:textId="77777777" w:rsidR="004736AE" w:rsidRDefault="004736AE">
            <w:pPr>
              <w:spacing w:line="259" w:lineRule="auto"/>
              <w:ind w:left="1"/>
            </w:pPr>
            <w:r>
              <w:t xml:space="preserve">Not applicable </w:t>
            </w:r>
          </w:p>
          <w:p w14:paraId="29722BF0" w14:textId="77777777" w:rsidR="004736AE" w:rsidRDefault="004736AE">
            <w:pPr>
              <w:spacing w:line="259" w:lineRule="auto"/>
              <w:ind w:left="1"/>
            </w:pPr>
            <w:r>
              <w:rPr>
                <w:rFonts w:ascii="Times New Roman" w:eastAsia="Times New Roman" w:hAnsi="Times New Roman" w:cs="Times New Roman"/>
                <w:i/>
                <w:color w:val="808080"/>
              </w:rPr>
              <w:t>(this box should expand as you type)</w:t>
            </w:r>
            <w:r>
              <w:t xml:space="preserve"> </w:t>
            </w:r>
          </w:p>
        </w:tc>
        <w:tc>
          <w:tcPr>
            <w:tcW w:w="4571" w:type="dxa"/>
            <w:gridSpan w:val="3"/>
            <w:tcBorders>
              <w:top w:val="single" w:sz="3" w:space="0" w:color="000000"/>
              <w:left w:val="single" w:sz="3" w:space="0" w:color="000000"/>
              <w:bottom w:val="single" w:sz="2" w:space="0" w:color="F2F2F2"/>
              <w:right w:val="single" w:sz="3" w:space="0" w:color="000000"/>
            </w:tcBorders>
          </w:tcPr>
          <w:p w14:paraId="1C0C6C6F" w14:textId="77777777" w:rsidR="004736AE" w:rsidRDefault="004736AE">
            <w:pPr>
              <w:spacing w:line="259" w:lineRule="auto"/>
            </w:pPr>
            <w:r>
              <w:rPr>
                <w:rFonts w:ascii="Times New Roman" w:eastAsia="Times New Roman" w:hAnsi="Times New Roman" w:cs="Times New Roman"/>
                <w:i/>
              </w:rPr>
              <w:t xml:space="preserve">How you will mitigate the risk to participants: </w:t>
            </w:r>
          </w:p>
          <w:p w14:paraId="23A8946D" w14:textId="77777777" w:rsidR="004736AE" w:rsidRDefault="004736AE">
            <w:pPr>
              <w:spacing w:line="259" w:lineRule="auto"/>
            </w:pPr>
            <w:r>
              <w:t xml:space="preserve"> </w:t>
            </w:r>
          </w:p>
          <w:p w14:paraId="1552D29F" w14:textId="77777777" w:rsidR="004736AE" w:rsidRDefault="004736AE">
            <w:pPr>
              <w:spacing w:line="259" w:lineRule="auto"/>
            </w:pPr>
            <w:r>
              <w:t xml:space="preserve"> </w:t>
            </w:r>
          </w:p>
          <w:p w14:paraId="2566DA02" w14:textId="77777777" w:rsidR="004736AE" w:rsidRDefault="004736AE">
            <w:pPr>
              <w:spacing w:line="259" w:lineRule="auto"/>
            </w:pPr>
            <w:r>
              <w:t xml:space="preserve"> </w:t>
            </w:r>
          </w:p>
          <w:p w14:paraId="75C633B3" w14:textId="77777777" w:rsidR="004736AE" w:rsidRDefault="004736AE">
            <w:pPr>
              <w:spacing w:line="259" w:lineRule="auto"/>
            </w:pPr>
            <w:r>
              <w:rPr>
                <w:rFonts w:ascii="Times New Roman" w:eastAsia="Times New Roman" w:hAnsi="Times New Roman" w:cs="Times New Roman"/>
                <w:i/>
                <w:color w:val="808080"/>
              </w:rPr>
              <w:t>(this box should expand as you type)</w:t>
            </w:r>
            <w:r>
              <w:rPr>
                <w:rFonts w:ascii="Times New Roman" w:eastAsia="Times New Roman" w:hAnsi="Times New Roman" w:cs="Times New Roman"/>
                <w:i/>
              </w:rPr>
              <w:t xml:space="preserve"> </w:t>
            </w:r>
          </w:p>
        </w:tc>
      </w:tr>
      <w:tr w:rsidR="004736AE" w14:paraId="26F3DE50" w14:textId="77777777" w:rsidTr="006825C8">
        <w:trPr>
          <w:trHeight w:val="1661"/>
        </w:trPr>
        <w:tc>
          <w:tcPr>
            <w:tcW w:w="540"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7CEA1AA" w14:textId="77777777" w:rsidR="004736AE" w:rsidRDefault="004736AE">
            <w:pPr>
              <w:spacing w:line="259" w:lineRule="auto"/>
              <w:ind w:right="21"/>
              <w:jc w:val="center"/>
            </w:pPr>
            <w:r>
              <w:t xml:space="preserve">3 </w:t>
            </w:r>
          </w:p>
        </w:tc>
        <w:tc>
          <w:tcPr>
            <w:tcW w:w="10279" w:type="dxa"/>
            <w:gridSpan w:val="4"/>
            <w:tcBorders>
              <w:top w:val="single" w:sz="2" w:space="0" w:color="F2F2F2"/>
              <w:left w:val="single" w:sz="3" w:space="0" w:color="000000"/>
              <w:bottom w:val="single" w:sz="3" w:space="0" w:color="000000"/>
              <w:right w:val="single" w:sz="3" w:space="0" w:color="000000"/>
            </w:tcBorders>
            <w:shd w:val="clear" w:color="auto" w:fill="F2F2F2"/>
          </w:tcPr>
          <w:p w14:paraId="0D1CDA6A" w14:textId="77777777" w:rsidR="004736AE" w:rsidRDefault="004736AE">
            <w:pPr>
              <w:spacing w:line="259" w:lineRule="auto"/>
              <w:ind w:left="1"/>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 xml:space="preserve">where applicable, consent procedures should make it clear that if something potentially or </w:t>
            </w:r>
            <w:proofErr w:type="gramStart"/>
            <w:r>
              <w:rPr>
                <w:color w:val="161616"/>
              </w:rPr>
              <w:t>actually illegal</w:t>
            </w:r>
            <w:proofErr w:type="gramEnd"/>
            <w:r>
              <w:rPr>
                <w:color w:val="161616"/>
              </w:rPr>
              <w:t xml:space="preserve"> is discovered </w:t>
            </w:r>
            <w:proofErr w:type="gramStart"/>
            <w:r>
              <w:rPr>
                <w:color w:val="161616"/>
              </w:rPr>
              <w:t>in the course of</w:t>
            </w:r>
            <w:proofErr w:type="gramEnd"/>
            <w:r>
              <w:rPr>
                <w:color w:val="161616"/>
              </w:rPr>
              <w:t xml:space="preserve"> a project, it may need to be disclosed to the proper authorities</w:t>
            </w:r>
            <w:r>
              <w:t xml:space="preserve"> </w:t>
            </w:r>
          </w:p>
        </w:tc>
      </w:tr>
      <w:tr w:rsidR="004736AE" w14:paraId="0B7E4E17" w14:textId="77777777" w:rsidTr="006825C8">
        <w:trPr>
          <w:trHeight w:val="1119"/>
        </w:trPr>
        <w:tc>
          <w:tcPr>
            <w:tcW w:w="540" w:type="dxa"/>
            <w:tcBorders>
              <w:top w:val="single" w:sz="3" w:space="0" w:color="000000"/>
              <w:left w:val="single" w:sz="3" w:space="0" w:color="000000"/>
              <w:bottom w:val="single" w:sz="3" w:space="0" w:color="000000"/>
              <w:right w:val="single" w:sz="3" w:space="0" w:color="000000"/>
            </w:tcBorders>
            <w:vAlign w:val="center"/>
          </w:tcPr>
          <w:p w14:paraId="74A479AD" w14:textId="77777777" w:rsidR="004736AE" w:rsidRDefault="004736AE">
            <w:pPr>
              <w:spacing w:line="259" w:lineRule="auto"/>
              <w:ind w:left="39"/>
              <w:jc w:val="center"/>
            </w:pPr>
            <w:r>
              <w:t xml:space="preserve"> </w:t>
            </w:r>
          </w:p>
        </w:tc>
        <w:tc>
          <w:tcPr>
            <w:tcW w:w="10279" w:type="dxa"/>
            <w:gridSpan w:val="4"/>
            <w:tcBorders>
              <w:top w:val="single" w:sz="3" w:space="0" w:color="000000"/>
              <w:left w:val="single" w:sz="3" w:space="0" w:color="000000"/>
              <w:bottom w:val="single" w:sz="2" w:space="0" w:color="F2F2F2"/>
              <w:right w:val="single" w:sz="3" w:space="0" w:color="000000"/>
            </w:tcBorders>
          </w:tcPr>
          <w:p w14:paraId="64DCE126" w14:textId="77777777" w:rsidR="004736AE" w:rsidRDefault="004736AE">
            <w:pPr>
              <w:spacing w:line="259" w:lineRule="auto"/>
              <w:ind w:left="1"/>
            </w:pPr>
            <w:r>
              <w:t xml:space="preserve"> </w:t>
            </w:r>
          </w:p>
          <w:p w14:paraId="08B66006" w14:textId="77777777" w:rsidR="004736AE" w:rsidRDefault="004736AE">
            <w:pPr>
              <w:spacing w:line="259" w:lineRule="auto"/>
              <w:ind w:left="1"/>
            </w:pPr>
            <w:r>
              <w:t xml:space="preserve">N/A </w:t>
            </w:r>
          </w:p>
          <w:p w14:paraId="578E8B43" w14:textId="77777777" w:rsidR="004736AE" w:rsidRDefault="004736AE">
            <w:pPr>
              <w:spacing w:line="259" w:lineRule="auto"/>
              <w:ind w:left="1"/>
            </w:pPr>
            <w:r>
              <w:t xml:space="preserve"> </w:t>
            </w:r>
          </w:p>
          <w:p w14:paraId="12817551" w14:textId="77777777" w:rsidR="004736AE" w:rsidRDefault="004736AE">
            <w:pPr>
              <w:spacing w:line="259" w:lineRule="auto"/>
              <w:ind w:left="1"/>
            </w:pPr>
            <w:r>
              <w:rPr>
                <w:rFonts w:ascii="Times New Roman" w:eastAsia="Times New Roman" w:hAnsi="Times New Roman" w:cs="Times New Roman"/>
                <w:i/>
                <w:color w:val="808080"/>
              </w:rPr>
              <w:t>(this box should expand as you type)</w:t>
            </w:r>
            <w:r>
              <w:t xml:space="preserve"> </w:t>
            </w:r>
          </w:p>
        </w:tc>
      </w:tr>
      <w:tr w:rsidR="004736AE" w14:paraId="5BA9608C" w14:textId="77777777" w:rsidTr="006825C8">
        <w:trPr>
          <w:trHeight w:val="280"/>
        </w:trPr>
        <w:tc>
          <w:tcPr>
            <w:tcW w:w="540" w:type="dxa"/>
            <w:tcBorders>
              <w:top w:val="single" w:sz="3" w:space="0" w:color="000000"/>
              <w:left w:val="single" w:sz="3" w:space="0" w:color="000000"/>
              <w:bottom w:val="single" w:sz="3" w:space="0" w:color="000000"/>
              <w:right w:val="single" w:sz="3" w:space="0" w:color="000000"/>
            </w:tcBorders>
            <w:shd w:val="clear" w:color="auto" w:fill="F2F2F2"/>
          </w:tcPr>
          <w:p w14:paraId="07867B89" w14:textId="77777777" w:rsidR="004736AE" w:rsidRDefault="004736AE">
            <w:pPr>
              <w:spacing w:line="259" w:lineRule="auto"/>
              <w:ind w:right="21"/>
              <w:jc w:val="center"/>
            </w:pPr>
            <w:r>
              <w:t xml:space="preserve">4 </w:t>
            </w:r>
          </w:p>
        </w:tc>
        <w:tc>
          <w:tcPr>
            <w:tcW w:w="10279" w:type="dxa"/>
            <w:gridSpan w:val="4"/>
            <w:tcBorders>
              <w:top w:val="single" w:sz="2" w:space="0" w:color="F2F2F2"/>
              <w:left w:val="single" w:sz="3" w:space="0" w:color="000000"/>
              <w:bottom w:val="single" w:sz="3" w:space="0" w:color="000000"/>
              <w:right w:val="single" w:sz="3" w:space="0" w:color="000000"/>
            </w:tcBorders>
            <w:shd w:val="clear" w:color="auto" w:fill="F2F2F2"/>
          </w:tcPr>
          <w:p w14:paraId="4D3DEC91" w14:textId="77777777" w:rsidR="004736AE" w:rsidRDefault="004736AE">
            <w:pPr>
              <w:spacing w:line="259" w:lineRule="auto"/>
              <w:ind w:left="1"/>
            </w:pPr>
            <w:r>
              <w:rPr>
                <w:rFonts w:ascii="Times New Roman" w:eastAsia="Times New Roman" w:hAnsi="Times New Roman" w:cs="Times New Roman"/>
                <w:b/>
              </w:rPr>
              <w:t>Risks to the investigator</w:t>
            </w:r>
            <w:r>
              <w:t xml:space="preserve"> </w:t>
            </w:r>
          </w:p>
        </w:tc>
      </w:tr>
      <w:tr w:rsidR="004736AE" w14:paraId="35F9F992" w14:textId="77777777" w:rsidTr="006825C8">
        <w:trPr>
          <w:trHeight w:val="560"/>
        </w:trPr>
        <w:tc>
          <w:tcPr>
            <w:tcW w:w="540" w:type="dxa"/>
            <w:tcBorders>
              <w:top w:val="single" w:sz="3" w:space="0" w:color="000000"/>
              <w:left w:val="single" w:sz="3" w:space="0" w:color="000000"/>
              <w:bottom w:val="single" w:sz="3" w:space="0" w:color="000000"/>
              <w:right w:val="single" w:sz="3" w:space="0" w:color="000000"/>
            </w:tcBorders>
            <w:shd w:val="clear" w:color="auto" w:fill="F2F2F2"/>
          </w:tcPr>
          <w:p w14:paraId="0BE9CDF4" w14:textId="77777777" w:rsidR="004736AE" w:rsidRDefault="004736AE">
            <w:pPr>
              <w:spacing w:after="160" w:line="259" w:lineRule="auto"/>
            </w:pPr>
          </w:p>
        </w:tc>
        <w:tc>
          <w:tcPr>
            <w:tcW w:w="10279" w:type="dxa"/>
            <w:gridSpan w:val="4"/>
            <w:tcBorders>
              <w:top w:val="single" w:sz="3" w:space="0" w:color="000000"/>
              <w:left w:val="single" w:sz="3" w:space="0" w:color="000000"/>
              <w:bottom w:val="single" w:sz="3" w:space="0" w:color="000000"/>
              <w:right w:val="single" w:sz="3" w:space="0" w:color="000000"/>
            </w:tcBorders>
            <w:shd w:val="clear" w:color="auto" w:fill="F2F2F2"/>
          </w:tcPr>
          <w:p w14:paraId="238EBD1E" w14:textId="77777777" w:rsidR="004736AE" w:rsidRDefault="004736AE">
            <w:pPr>
              <w:spacing w:line="259" w:lineRule="auto"/>
            </w:pPr>
            <w:r>
              <w:t xml:space="preserve">For example: personal health &amp; safety, physical harm, emotional distress, risk of accusation of harm/impropriety, conflict of interest </w:t>
            </w:r>
          </w:p>
        </w:tc>
      </w:tr>
      <w:tr w:rsidR="004736AE" w14:paraId="6E4FA072" w14:textId="77777777" w:rsidTr="006825C8">
        <w:trPr>
          <w:trHeight w:val="6638"/>
        </w:trPr>
        <w:tc>
          <w:tcPr>
            <w:tcW w:w="540" w:type="dxa"/>
            <w:tcBorders>
              <w:top w:val="single" w:sz="3" w:space="0" w:color="000000"/>
              <w:left w:val="single" w:sz="3" w:space="0" w:color="000000"/>
              <w:bottom w:val="single" w:sz="3" w:space="0" w:color="000000"/>
              <w:right w:val="single" w:sz="3" w:space="0" w:color="000000"/>
            </w:tcBorders>
            <w:vAlign w:val="center"/>
          </w:tcPr>
          <w:p w14:paraId="51E82F6E" w14:textId="77777777" w:rsidR="004736AE" w:rsidRDefault="004736AE">
            <w:pPr>
              <w:spacing w:line="259" w:lineRule="auto"/>
              <w:ind w:left="6"/>
              <w:jc w:val="center"/>
            </w:pPr>
            <w:r>
              <w:lastRenderedPageBreak/>
              <w:t xml:space="preserve"> </w:t>
            </w:r>
          </w:p>
        </w:tc>
        <w:tc>
          <w:tcPr>
            <w:tcW w:w="5708" w:type="dxa"/>
            <w:tcBorders>
              <w:top w:val="single" w:sz="3" w:space="0" w:color="000000"/>
              <w:left w:val="single" w:sz="3" w:space="0" w:color="000000"/>
              <w:bottom w:val="single" w:sz="2" w:space="0" w:color="F2F2F2"/>
              <w:right w:val="single" w:sz="3" w:space="0" w:color="000000"/>
            </w:tcBorders>
          </w:tcPr>
          <w:p w14:paraId="53705D2F" w14:textId="77777777" w:rsidR="004736AE" w:rsidRDefault="004736AE">
            <w:pPr>
              <w:spacing w:line="259" w:lineRule="auto"/>
            </w:pPr>
            <w:r>
              <w:t xml:space="preserve">Risk to the investigator: </w:t>
            </w:r>
          </w:p>
          <w:p w14:paraId="18B3C631" w14:textId="77777777" w:rsidR="004736AE" w:rsidRDefault="004736AE">
            <w:pPr>
              <w:spacing w:line="259" w:lineRule="auto"/>
            </w:pPr>
            <w:r>
              <w:t xml:space="preserve"> </w:t>
            </w:r>
          </w:p>
          <w:p w14:paraId="43C711C7" w14:textId="77777777" w:rsidR="004736AE" w:rsidRDefault="004736AE" w:rsidP="004736AE">
            <w:pPr>
              <w:numPr>
                <w:ilvl w:val="0"/>
                <w:numId w:val="25"/>
              </w:numPr>
              <w:spacing w:after="8" w:line="238" w:lineRule="auto"/>
              <w:ind w:hanging="360"/>
            </w:pPr>
            <w:r>
              <w:t xml:space="preserve">Exposure to sensitive topics: Reviewing literature on neurodiversity and inclusive pedagogy may involve reading about challenging or distressing experiences faced by neurodiverse children and young people. As I have a neurodiverse child, the research could become upsetting to me as a mother.  </w:t>
            </w:r>
          </w:p>
          <w:p w14:paraId="4701E02D" w14:textId="77777777" w:rsidR="004736AE" w:rsidRDefault="004736AE" w:rsidP="004736AE">
            <w:pPr>
              <w:numPr>
                <w:ilvl w:val="0"/>
                <w:numId w:val="25"/>
              </w:numPr>
              <w:spacing w:after="8" w:line="238" w:lineRule="auto"/>
              <w:ind w:hanging="360"/>
            </w:pPr>
            <w:r>
              <w:t xml:space="preserve">Bias and preconceptions: I must be aware of my own biases and preconceptions, which can affect my interpretation of the data.  </w:t>
            </w:r>
          </w:p>
          <w:p w14:paraId="2E01F2DE" w14:textId="77777777" w:rsidR="004736AE" w:rsidRDefault="004736AE" w:rsidP="004736AE">
            <w:pPr>
              <w:numPr>
                <w:ilvl w:val="0"/>
                <w:numId w:val="25"/>
              </w:numPr>
              <w:spacing w:after="8" w:line="238" w:lineRule="auto"/>
              <w:ind w:hanging="360"/>
            </w:pPr>
            <w:r>
              <w:t xml:space="preserve">Misinterpretation of Data: There is a risk that I could misinterpret the findings of the studies reviewed.  </w:t>
            </w:r>
          </w:p>
          <w:p w14:paraId="1BCF044B" w14:textId="77777777" w:rsidR="004736AE" w:rsidRDefault="004736AE" w:rsidP="004736AE">
            <w:pPr>
              <w:numPr>
                <w:ilvl w:val="0"/>
                <w:numId w:val="25"/>
              </w:numPr>
              <w:spacing w:line="238" w:lineRule="auto"/>
              <w:ind w:hanging="360"/>
            </w:pPr>
            <w:r>
              <w:t xml:space="preserve">Reputation: There is a risk to my reputation should I publish this literature review with inaccuracies or biased interpretations </w:t>
            </w:r>
          </w:p>
          <w:p w14:paraId="6FE47C52" w14:textId="77777777" w:rsidR="004736AE" w:rsidRDefault="004736AE">
            <w:pPr>
              <w:spacing w:line="259" w:lineRule="auto"/>
            </w:pPr>
            <w:r>
              <w:t xml:space="preserve"> </w:t>
            </w:r>
          </w:p>
          <w:p w14:paraId="2B825625"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c>
          <w:tcPr>
            <w:tcW w:w="4571" w:type="dxa"/>
            <w:gridSpan w:val="3"/>
            <w:tcBorders>
              <w:top w:val="single" w:sz="3" w:space="0" w:color="000000"/>
              <w:left w:val="single" w:sz="3" w:space="0" w:color="000000"/>
              <w:bottom w:val="single" w:sz="2" w:space="0" w:color="F2F2F2"/>
              <w:right w:val="single" w:sz="3" w:space="0" w:color="000000"/>
            </w:tcBorders>
          </w:tcPr>
          <w:p w14:paraId="422F82C3" w14:textId="77777777" w:rsidR="004736AE" w:rsidRDefault="004736AE">
            <w:pPr>
              <w:spacing w:line="238" w:lineRule="auto"/>
            </w:pPr>
            <w:r>
              <w:rPr>
                <w:rFonts w:ascii="Times New Roman" w:eastAsia="Times New Roman" w:hAnsi="Times New Roman" w:cs="Times New Roman"/>
                <w:i/>
              </w:rPr>
              <w:t xml:space="preserve">How you will mitigate the risk to the investigator: </w:t>
            </w:r>
          </w:p>
          <w:p w14:paraId="33B84AF5" w14:textId="77777777" w:rsidR="004736AE" w:rsidRDefault="004736AE">
            <w:pPr>
              <w:spacing w:line="259" w:lineRule="auto"/>
            </w:pPr>
            <w:r>
              <w:t xml:space="preserve"> </w:t>
            </w:r>
          </w:p>
          <w:p w14:paraId="402063DC" w14:textId="77777777" w:rsidR="004736AE" w:rsidRDefault="004736AE" w:rsidP="004736AE">
            <w:pPr>
              <w:numPr>
                <w:ilvl w:val="0"/>
                <w:numId w:val="26"/>
              </w:numPr>
              <w:spacing w:after="8" w:line="238" w:lineRule="auto"/>
              <w:ind w:hanging="360"/>
            </w:pPr>
            <w:r>
              <w:t xml:space="preserve">Engage in self-care practices and seeking support from the well-being team at UWTSD, supervisor support, and/or external support such as the Samaritans. Phone number 116123.  </w:t>
            </w:r>
          </w:p>
          <w:p w14:paraId="35A3B402" w14:textId="77777777" w:rsidR="004736AE" w:rsidRDefault="004736AE" w:rsidP="004736AE">
            <w:pPr>
              <w:numPr>
                <w:ilvl w:val="0"/>
                <w:numId w:val="26"/>
              </w:numPr>
              <w:spacing w:after="8" w:line="238" w:lineRule="auto"/>
              <w:ind w:hanging="360"/>
            </w:pPr>
            <w:r>
              <w:t xml:space="preserve">I will use reflective practice and discussions with my supervisors to mitigate this risk. This will include reflecting on my own biases and how they influence my interpretation of the literature.  </w:t>
            </w:r>
          </w:p>
          <w:p w14:paraId="643D7655" w14:textId="77777777" w:rsidR="004736AE" w:rsidRDefault="004736AE" w:rsidP="004736AE">
            <w:pPr>
              <w:numPr>
                <w:ilvl w:val="0"/>
                <w:numId w:val="26"/>
              </w:numPr>
              <w:spacing w:after="8" w:line="238" w:lineRule="auto"/>
              <w:ind w:hanging="360"/>
            </w:pPr>
            <w:r>
              <w:t xml:space="preserve">I will ensure that I have a thorough understanding of the methodologies and contexts of the original research. I may also have the literature reviewed by peers to seek any potential bias or errors.  </w:t>
            </w:r>
          </w:p>
          <w:p w14:paraId="24F19145" w14:textId="77777777" w:rsidR="004736AE" w:rsidRDefault="004736AE" w:rsidP="004736AE">
            <w:pPr>
              <w:numPr>
                <w:ilvl w:val="0"/>
                <w:numId w:val="26"/>
              </w:numPr>
              <w:spacing w:line="238" w:lineRule="auto"/>
              <w:ind w:hanging="360"/>
            </w:pPr>
            <w:r>
              <w:t xml:space="preserve">Seeking feedback from my supervisor to ensure quality and accuracy of the review.  </w:t>
            </w:r>
          </w:p>
          <w:p w14:paraId="625EB73E" w14:textId="77777777" w:rsidR="004736AE" w:rsidRDefault="004736AE">
            <w:pPr>
              <w:spacing w:line="259" w:lineRule="auto"/>
            </w:pPr>
            <w:r>
              <w:t xml:space="preserve"> </w:t>
            </w:r>
          </w:p>
          <w:p w14:paraId="66A8A1AF"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r>
      <w:tr w:rsidR="004736AE" w14:paraId="6F1AC412" w14:textId="77777777" w:rsidTr="006825C8">
        <w:trPr>
          <w:trHeight w:val="560"/>
        </w:trPr>
        <w:tc>
          <w:tcPr>
            <w:tcW w:w="540"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FCB2880" w14:textId="77777777" w:rsidR="004736AE" w:rsidRDefault="004736AE">
            <w:pPr>
              <w:spacing w:line="259" w:lineRule="auto"/>
              <w:ind w:right="54"/>
              <w:jc w:val="center"/>
            </w:pPr>
            <w:r>
              <w:t xml:space="preserve">5 </w:t>
            </w:r>
          </w:p>
        </w:tc>
        <w:tc>
          <w:tcPr>
            <w:tcW w:w="10279" w:type="dxa"/>
            <w:gridSpan w:val="4"/>
            <w:tcBorders>
              <w:top w:val="single" w:sz="2" w:space="0" w:color="F2F2F2"/>
              <w:left w:val="single" w:sz="3" w:space="0" w:color="000000"/>
              <w:bottom w:val="single" w:sz="3" w:space="0" w:color="000000"/>
              <w:right w:val="single" w:sz="3" w:space="0" w:color="000000"/>
            </w:tcBorders>
            <w:shd w:val="clear" w:color="auto" w:fill="F2F2F2"/>
          </w:tcPr>
          <w:p w14:paraId="2FDDB6B4" w14:textId="77777777" w:rsidR="004736AE" w:rsidRDefault="004736AE">
            <w:pPr>
              <w:spacing w:line="259" w:lineRule="auto"/>
            </w:pPr>
            <w:r>
              <w:rPr>
                <w:rFonts w:ascii="Times New Roman" w:eastAsia="Times New Roman" w:hAnsi="Times New Roman" w:cs="Times New Roman"/>
                <w:b/>
              </w:rPr>
              <w:t>University/institutional risks</w:t>
            </w:r>
            <w:r>
              <w:t xml:space="preserve"> </w:t>
            </w:r>
          </w:p>
          <w:p w14:paraId="67B6E923" w14:textId="77777777" w:rsidR="004736AE" w:rsidRDefault="004736AE">
            <w:pPr>
              <w:spacing w:line="259" w:lineRule="auto"/>
            </w:pPr>
            <w:r>
              <w:t xml:space="preserve">For example: adverse publicity, financial loss, data protection </w:t>
            </w:r>
          </w:p>
        </w:tc>
      </w:tr>
      <w:tr w:rsidR="004736AE" w14:paraId="12CA2955" w14:textId="77777777" w:rsidTr="006825C8">
        <w:trPr>
          <w:trHeight w:val="3877"/>
        </w:trPr>
        <w:tc>
          <w:tcPr>
            <w:tcW w:w="540" w:type="dxa"/>
            <w:tcBorders>
              <w:top w:val="single" w:sz="3" w:space="0" w:color="000000"/>
              <w:left w:val="single" w:sz="3" w:space="0" w:color="000000"/>
              <w:bottom w:val="single" w:sz="3" w:space="0" w:color="000000"/>
              <w:right w:val="single" w:sz="3" w:space="0" w:color="000000"/>
            </w:tcBorders>
            <w:vAlign w:val="center"/>
          </w:tcPr>
          <w:p w14:paraId="70E0D701" w14:textId="77777777" w:rsidR="004736AE" w:rsidRDefault="004736AE">
            <w:pPr>
              <w:spacing w:line="259" w:lineRule="auto"/>
              <w:ind w:left="6"/>
              <w:jc w:val="center"/>
            </w:pPr>
            <w:r>
              <w:t xml:space="preserve"> </w:t>
            </w:r>
          </w:p>
        </w:tc>
        <w:tc>
          <w:tcPr>
            <w:tcW w:w="5708" w:type="dxa"/>
            <w:tcBorders>
              <w:top w:val="single" w:sz="3" w:space="0" w:color="000000"/>
              <w:left w:val="single" w:sz="3" w:space="0" w:color="000000"/>
              <w:bottom w:val="single" w:sz="2" w:space="0" w:color="F2F2F2"/>
              <w:right w:val="single" w:sz="3" w:space="0" w:color="000000"/>
            </w:tcBorders>
          </w:tcPr>
          <w:p w14:paraId="7CA533ED" w14:textId="77777777" w:rsidR="004736AE" w:rsidRDefault="004736AE">
            <w:pPr>
              <w:spacing w:line="259" w:lineRule="auto"/>
            </w:pPr>
            <w:r>
              <w:t xml:space="preserve">Risk to the University: </w:t>
            </w:r>
          </w:p>
          <w:p w14:paraId="68C600F5" w14:textId="77777777" w:rsidR="004736AE" w:rsidRDefault="004736AE">
            <w:pPr>
              <w:spacing w:line="259" w:lineRule="auto"/>
            </w:pPr>
            <w:r>
              <w:t xml:space="preserve"> </w:t>
            </w:r>
          </w:p>
          <w:p w14:paraId="0F1FAC92" w14:textId="77777777" w:rsidR="004736AE" w:rsidRDefault="004736AE" w:rsidP="004736AE">
            <w:pPr>
              <w:numPr>
                <w:ilvl w:val="0"/>
                <w:numId w:val="27"/>
              </w:numPr>
              <w:spacing w:after="8" w:line="238" w:lineRule="auto"/>
              <w:ind w:hanging="360"/>
            </w:pPr>
            <w:r>
              <w:t xml:space="preserve">Reputational Risk, Quality and Accuracy. If this literature review is poorly conducted or contains inaccuracies, this could damage the universities reputation for academic rigor and integrity.  </w:t>
            </w:r>
          </w:p>
          <w:p w14:paraId="4D2C104A" w14:textId="77777777" w:rsidR="004736AE" w:rsidRDefault="004736AE" w:rsidP="004736AE">
            <w:pPr>
              <w:numPr>
                <w:ilvl w:val="0"/>
                <w:numId w:val="27"/>
              </w:numPr>
              <w:spacing w:line="238" w:lineRule="auto"/>
              <w:ind w:hanging="360"/>
            </w:pPr>
            <w:r>
              <w:t xml:space="preserve">Using copyrighted material without permission or citation can lead to legal issues and potential fines for the university.  </w:t>
            </w:r>
          </w:p>
          <w:p w14:paraId="2E79CA04" w14:textId="77777777" w:rsidR="004736AE" w:rsidRDefault="004736AE">
            <w:pPr>
              <w:spacing w:line="259" w:lineRule="auto"/>
            </w:pPr>
            <w:r>
              <w:t xml:space="preserve"> </w:t>
            </w:r>
          </w:p>
          <w:p w14:paraId="1147BAD8" w14:textId="77777777" w:rsidR="004736AE" w:rsidRDefault="004736AE">
            <w:pPr>
              <w:spacing w:line="259" w:lineRule="auto"/>
            </w:pPr>
            <w:r>
              <w:t xml:space="preserve"> </w:t>
            </w:r>
          </w:p>
          <w:p w14:paraId="07D7BD93"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c>
          <w:tcPr>
            <w:tcW w:w="4571" w:type="dxa"/>
            <w:gridSpan w:val="3"/>
            <w:tcBorders>
              <w:top w:val="single" w:sz="3" w:space="0" w:color="000000"/>
              <w:left w:val="single" w:sz="3" w:space="0" w:color="000000"/>
              <w:bottom w:val="single" w:sz="2" w:space="0" w:color="F2F2F2"/>
              <w:right w:val="single" w:sz="3" w:space="0" w:color="000000"/>
            </w:tcBorders>
          </w:tcPr>
          <w:p w14:paraId="7A90605A" w14:textId="77777777" w:rsidR="004736AE" w:rsidRDefault="004736AE">
            <w:pPr>
              <w:spacing w:line="259" w:lineRule="auto"/>
            </w:pPr>
            <w:r>
              <w:rPr>
                <w:rFonts w:ascii="Times New Roman" w:eastAsia="Times New Roman" w:hAnsi="Times New Roman" w:cs="Times New Roman"/>
                <w:i/>
              </w:rPr>
              <w:t xml:space="preserve">How you will mitigate the risk to the University: </w:t>
            </w:r>
          </w:p>
          <w:p w14:paraId="0FCD667E" w14:textId="77777777" w:rsidR="004736AE" w:rsidRDefault="004736AE">
            <w:pPr>
              <w:spacing w:line="259" w:lineRule="auto"/>
            </w:pPr>
            <w:r>
              <w:t xml:space="preserve"> </w:t>
            </w:r>
          </w:p>
          <w:p w14:paraId="55E1A4BF" w14:textId="77777777" w:rsidR="004736AE" w:rsidRDefault="004736AE" w:rsidP="004736AE">
            <w:pPr>
              <w:numPr>
                <w:ilvl w:val="0"/>
                <w:numId w:val="28"/>
              </w:numPr>
              <w:spacing w:after="8" w:line="238" w:lineRule="auto"/>
              <w:ind w:right="202" w:hanging="360"/>
            </w:pPr>
            <w:r>
              <w:t xml:space="preserve">Support and supervision from my supervisor will mitigate this risk.  </w:t>
            </w:r>
          </w:p>
          <w:p w14:paraId="4C7A1D56" w14:textId="77777777" w:rsidR="004736AE" w:rsidRDefault="004736AE" w:rsidP="004736AE">
            <w:pPr>
              <w:numPr>
                <w:ilvl w:val="0"/>
                <w:numId w:val="28"/>
              </w:numPr>
              <w:spacing w:line="238" w:lineRule="auto"/>
              <w:ind w:right="202" w:hanging="360"/>
            </w:pPr>
            <w:r>
              <w:t xml:space="preserve">I will be rigorous with the sources used within this review using the inclusion and exclusion criteria </w:t>
            </w:r>
          </w:p>
          <w:p w14:paraId="03C43FF1" w14:textId="77777777" w:rsidR="004736AE" w:rsidRDefault="004736AE">
            <w:pPr>
              <w:spacing w:line="259" w:lineRule="auto"/>
            </w:pPr>
            <w:r>
              <w:t xml:space="preserve"> </w:t>
            </w:r>
          </w:p>
          <w:p w14:paraId="1AD5AFE8"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r>
      <w:tr w:rsidR="004736AE" w14:paraId="3B354381" w14:textId="77777777" w:rsidTr="006825C8">
        <w:trPr>
          <w:trHeight w:val="560"/>
        </w:trPr>
        <w:tc>
          <w:tcPr>
            <w:tcW w:w="540"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0A05161" w14:textId="77777777" w:rsidR="004736AE" w:rsidRDefault="004736AE">
            <w:pPr>
              <w:spacing w:line="259" w:lineRule="auto"/>
              <w:ind w:right="54"/>
              <w:jc w:val="center"/>
            </w:pPr>
            <w:r>
              <w:t xml:space="preserve">6 </w:t>
            </w:r>
          </w:p>
        </w:tc>
        <w:tc>
          <w:tcPr>
            <w:tcW w:w="10279" w:type="dxa"/>
            <w:gridSpan w:val="4"/>
            <w:tcBorders>
              <w:top w:val="single" w:sz="2" w:space="0" w:color="F2F2F2"/>
              <w:left w:val="single" w:sz="3" w:space="0" w:color="000000"/>
              <w:bottom w:val="single" w:sz="3" w:space="0" w:color="000000"/>
              <w:right w:val="single" w:sz="3" w:space="0" w:color="000000"/>
            </w:tcBorders>
            <w:shd w:val="clear" w:color="auto" w:fill="F2F2F2"/>
          </w:tcPr>
          <w:p w14:paraId="515EFC95" w14:textId="77777777" w:rsidR="004736AE" w:rsidRDefault="004736AE">
            <w:pPr>
              <w:spacing w:line="259" w:lineRule="auto"/>
            </w:pPr>
            <w:r>
              <w:rPr>
                <w:rFonts w:ascii="Times New Roman" w:eastAsia="Times New Roman" w:hAnsi="Times New Roman" w:cs="Times New Roman"/>
                <w:b/>
              </w:rPr>
              <w:t>Environmental risks</w:t>
            </w:r>
            <w:r>
              <w:t xml:space="preserve"> </w:t>
            </w:r>
          </w:p>
          <w:p w14:paraId="440CD431" w14:textId="77777777" w:rsidR="004736AE" w:rsidRDefault="004736AE">
            <w:pPr>
              <w:spacing w:line="259" w:lineRule="auto"/>
            </w:pPr>
            <w:r>
              <w:t xml:space="preserve">For example: accidental spillage of pollutants, damage to local ecosystems </w:t>
            </w:r>
          </w:p>
        </w:tc>
      </w:tr>
      <w:tr w:rsidR="004736AE" w14:paraId="3FB48AC8" w14:textId="77777777" w:rsidTr="006825C8">
        <w:trPr>
          <w:trHeight w:val="1669"/>
        </w:trPr>
        <w:tc>
          <w:tcPr>
            <w:tcW w:w="540" w:type="dxa"/>
            <w:tcBorders>
              <w:top w:val="single" w:sz="3" w:space="0" w:color="000000"/>
              <w:left w:val="single" w:sz="3" w:space="0" w:color="000000"/>
              <w:bottom w:val="single" w:sz="3" w:space="0" w:color="000000"/>
              <w:right w:val="single" w:sz="3" w:space="0" w:color="000000"/>
            </w:tcBorders>
            <w:vAlign w:val="center"/>
          </w:tcPr>
          <w:p w14:paraId="056B6E54" w14:textId="77777777" w:rsidR="004736AE" w:rsidRDefault="004736AE">
            <w:pPr>
              <w:spacing w:line="259" w:lineRule="auto"/>
              <w:ind w:left="6"/>
              <w:jc w:val="center"/>
            </w:pPr>
            <w:r>
              <w:lastRenderedPageBreak/>
              <w:t xml:space="preserve"> </w:t>
            </w:r>
          </w:p>
        </w:tc>
        <w:tc>
          <w:tcPr>
            <w:tcW w:w="5708" w:type="dxa"/>
            <w:tcBorders>
              <w:top w:val="single" w:sz="3" w:space="0" w:color="000000"/>
              <w:left w:val="single" w:sz="3" w:space="0" w:color="000000"/>
              <w:bottom w:val="single" w:sz="3" w:space="0" w:color="000000"/>
              <w:right w:val="single" w:sz="3" w:space="0" w:color="000000"/>
            </w:tcBorders>
          </w:tcPr>
          <w:p w14:paraId="0574446B" w14:textId="77777777" w:rsidR="004736AE" w:rsidRDefault="004736AE">
            <w:pPr>
              <w:spacing w:line="259" w:lineRule="auto"/>
            </w:pPr>
            <w:r>
              <w:t xml:space="preserve">Risk to the environment: </w:t>
            </w:r>
          </w:p>
          <w:p w14:paraId="58715D50" w14:textId="77777777" w:rsidR="004736AE" w:rsidRDefault="004736AE">
            <w:pPr>
              <w:spacing w:line="259" w:lineRule="auto"/>
            </w:pPr>
            <w:r>
              <w:t xml:space="preserve"> </w:t>
            </w:r>
          </w:p>
          <w:p w14:paraId="1015B8DB" w14:textId="77777777" w:rsidR="004736AE" w:rsidRDefault="004736AE">
            <w:pPr>
              <w:spacing w:line="259" w:lineRule="auto"/>
            </w:pPr>
            <w:r>
              <w:t xml:space="preserve">N/A </w:t>
            </w:r>
          </w:p>
          <w:p w14:paraId="2C616787" w14:textId="77777777" w:rsidR="004736AE" w:rsidRDefault="004736AE">
            <w:pPr>
              <w:spacing w:line="259" w:lineRule="auto"/>
            </w:pPr>
            <w:r>
              <w:t xml:space="preserve"> </w:t>
            </w:r>
          </w:p>
          <w:p w14:paraId="2FCD61D6" w14:textId="77777777" w:rsidR="004736AE" w:rsidRDefault="004736AE">
            <w:pPr>
              <w:spacing w:line="259" w:lineRule="auto"/>
            </w:pPr>
            <w:r>
              <w:t xml:space="preserve"> </w:t>
            </w:r>
          </w:p>
          <w:p w14:paraId="752F26A1"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c>
          <w:tcPr>
            <w:tcW w:w="4571" w:type="dxa"/>
            <w:gridSpan w:val="3"/>
            <w:tcBorders>
              <w:top w:val="single" w:sz="3" w:space="0" w:color="000000"/>
              <w:left w:val="single" w:sz="3" w:space="0" w:color="000000"/>
              <w:bottom w:val="single" w:sz="3" w:space="0" w:color="000000"/>
              <w:right w:val="single" w:sz="3" w:space="0" w:color="000000"/>
            </w:tcBorders>
          </w:tcPr>
          <w:p w14:paraId="2CE9F12A" w14:textId="77777777" w:rsidR="004736AE" w:rsidRDefault="004736AE">
            <w:pPr>
              <w:spacing w:line="259" w:lineRule="auto"/>
            </w:pPr>
            <w:r>
              <w:rPr>
                <w:rFonts w:ascii="Times New Roman" w:eastAsia="Times New Roman" w:hAnsi="Times New Roman" w:cs="Times New Roman"/>
                <w:i/>
              </w:rPr>
              <w:t xml:space="preserve">How you will mitigate the risk to environment: </w:t>
            </w:r>
          </w:p>
          <w:p w14:paraId="25D5A9B5" w14:textId="77777777" w:rsidR="004736AE" w:rsidRDefault="004736AE">
            <w:pPr>
              <w:spacing w:line="259" w:lineRule="auto"/>
            </w:pPr>
            <w:r>
              <w:t xml:space="preserve"> </w:t>
            </w:r>
          </w:p>
          <w:p w14:paraId="10DC493E" w14:textId="77777777" w:rsidR="004736AE" w:rsidRDefault="004736AE">
            <w:pPr>
              <w:spacing w:line="259" w:lineRule="auto"/>
            </w:pPr>
            <w:r>
              <w:t xml:space="preserve"> </w:t>
            </w:r>
          </w:p>
          <w:p w14:paraId="6DF283BF" w14:textId="77777777" w:rsidR="004736AE" w:rsidRDefault="004736AE">
            <w:pPr>
              <w:spacing w:line="259" w:lineRule="auto"/>
            </w:pPr>
            <w:r>
              <w:t xml:space="preserve"> </w:t>
            </w:r>
          </w:p>
          <w:p w14:paraId="0BB52762"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r>
    </w:tbl>
    <w:p w14:paraId="0C3CECA2" w14:textId="77777777" w:rsidR="004736AE" w:rsidRDefault="004736AE">
      <w:pPr>
        <w:spacing w:line="259" w:lineRule="auto"/>
      </w:pPr>
      <w:r>
        <w:t xml:space="preserve"> </w:t>
      </w:r>
    </w:p>
    <w:tbl>
      <w:tblPr>
        <w:tblStyle w:val="TableGrid0"/>
        <w:tblW w:w="10520" w:type="dxa"/>
        <w:tblInd w:w="-1116" w:type="dxa"/>
        <w:tblCellMar>
          <w:left w:w="108" w:type="dxa"/>
          <w:right w:w="81" w:type="dxa"/>
        </w:tblCellMar>
        <w:tblLook w:val="04A0" w:firstRow="1" w:lastRow="0" w:firstColumn="1" w:lastColumn="0" w:noHBand="0" w:noVBand="1"/>
      </w:tblPr>
      <w:tblGrid>
        <w:gridCol w:w="595"/>
        <w:gridCol w:w="7403"/>
        <w:gridCol w:w="822"/>
        <w:gridCol w:w="851"/>
        <w:gridCol w:w="849"/>
      </w:tblGrid>
      <w:tr w:rsidR="004736AE" w14:paraId="50C154CA" w14:textId="77777777" w:rsidTr="006825C8">
        <w:trPr>
          <w:trHeight w:val="486"/>
        </w:trPr>
        <w:tc>
          <w:tcPr>
            <w:tcW w:w="5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184EAB64" w14:textId="77777777" w:rsidR="004736AE" w:rsidRDefault="004736AE">
            <w:pPr>
              <w:spacing w:line="259" w:lineRule="auto"/>
              <w:ind w:left="63"/>
              <w:jc w:val="center"/>
            </w:pPr>
            <w:r>
              <w:t xml:space="preserve"> </w:t>
            </w:r>
          </w:p>
        </w:tc>
        <w:tc>
          <w:tcPr>
            <w:tcW w:w="9925" w:type="dxa"/>
            <w:gridSpan w:val="4"/>
            <w:tcBorders>
              <w:top w:val="single" w:sz="3" w:space="0" w:color="000000"/>
              <w:left w:val="single" w:sz="3" w:space="0" w:color="000000"/>
              <w:bottom w:val="single" w:sz="3" w:space="0" w:color="000000"/>
              <w:right w:val="single" w:sz="3" w:space="0" w:color="000000"/>
            </w:tcBorders>
            <w:shd w:val="clear" w:color="auto" w:fill="F2F2F2"/>
            <w:vAlign w:val="center"/>
          </w:tcPr>
          <w:p w14:paraId="1D11D912" w14:textId="77777777" w:rsidR="004736AE" w:rsidRDefault="004736AE">
            <w:pPr>
              <w:spacing w:line="259" w:lineRule="auto"/>
            </w:pPr>
            <w:r>
              <w:rPr>
                <w:rFonts w:ascii="Times New Roman" w:eastAsia="Times New Roman" w:hAnsi="Times New Roman" w:cs="Times New Roman"/>
                <w:b/>
              </w:rPr>
              <w:t xml:space="preserve">Disclosure and Barring Service </w:t>
            </w:r>
          </w:p>
        </w:tc>
      </w:tr>
      <w:tr w:rsidR="004736AE" w14:paraId="2BE85378" w14:textId="77777777" w:rsidTr="006825C8">
        <w:trPr>
          <w:trHeight w:val="838"/>
        </w:trPr>
        <w:tc>
          <w:tcPr>
            <w:tcW w:w="5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3DEADA4" w14:textId="77777777" w:rsidR="004736AE" w:rsidRDefault="004736AE">
            <w:pPr>
              <w:spacing w:line="259" w:lineRule="auto"/>
              <w:ind w:left="29"/>
              <w:jc w:val="center"/>
            </w:pPr>
            <w:r>
              <w:t xml:space="preserve"> </w:t>
            </w:r>
          </w:p>
        </w:tc>
        <w:tc>
          <w:tcPr>
            <w:tcW w:w="7403" w:type="dxa"/>
            <w:tcBorders>
              <w:top w:val="single" w:sz="3" w:space="0" w:color="000000"/>
              <w:left w:val="single" w:sz="3" w:space="0" w:color="000000"/>
              <w:bottom w:val="single" w:sz="3" w:space="0" w:color="000000"/>
              <w:right w:val="single" w:sz="3" w:space="0" w:color="000000"/>
            </w:tcBorders>
            <w:shd w:val="clear" w:color="auto" w:fill="F2F2F2"/>
          </w:tcPr>
          <w:p w14:paraId="30B82167" w14:textId="77777777" w:rsidR="004736AE" w:rsidRDefault="004736AE">
            <w:pPr>
              <w:spacing w:line="259" w:lineRule="auto"/>
            </w:pPr>
            <w:r>
              <w:t xml:space="preserve">If the research activity involves children or vulnerable adults, a Disclosure and Barring Service (DBS) certificate must be obtained before any contact with such participants. </w:t>
            </w:r>
          </w:p>
        </w:tc>
        <w:tc>
          <w:tcPr>
            <w:tcW w:w="822" w:type="dxa"/>
            <w:tcBorders>
              <w:top w:val="single" w:sz="3" w:space="0" w:color="000000"/>
              <w:left w:val="single" w:sz="3" w:space="0" w:color="000000"/>
              <w:bottom w:val="single" w:sz="3" w:space="0" w:color="000000"/>
              <w:right w:val="single" w:sz="3" w:space="0" w:color="000000"/>
            </w:tcBorders>
            <w:shd w:val="clear" w:color="auto" w:fill="F2F2F2"/>
            <w:vAlign w:val="bottom"/>
          </w:tcPr>
          <w:p w14:paraId="22E6486F" w14:textId="77777777" w:rsidR="004736AE" w:rsidRDefault="004736AE">
            <w:pPr>
              <w:spacing w:line="259" w:lineRule="auto"/>
              <w:ind w:left="68"/>
            </w:pPr>
            <w:r>
              <w:rPr>
                <w:rFonts w:ascii="Times New Roman" w:eastAsia="Times New Roman" w:hAnsi="Times New Roman" w:cs="Times New Roman"/>
                <w:b/>
              </w:rPr>
              <w:t xml:space="preserve">YES </w:t>
            </w:r>
          </w:p>
          <w:p w14:paraId="77757FE5" w14:textId="77777777" w:rsidR="004736AE" w:rsidRDefault="004736AE">
            <w:pPr>
              <w:spacing w:line="259" w:lineRule="auto"/>
              <w:ind w:left="27"/>
              <w:jc w:val="center"/>
            </w:pPr>
            <w:r>
              <w:rPr>
                <w:rFonts w:ascii="Times New Roman" w:eastAsia="Times New Roman" w:hAnsi="Times New Roman" w:cs="Times New Roman"/>
                <w:b/>
              </w:rPr>
              <w:t xml:space="preserve"> </w:t>
            </w:r>
          </w:p>
        </w:tc>
        <w:tc>
          <w:tcPr>
            <w:tcW w:w="851" w:type="dxa"/>
            <w:tcBorders>
              <w:top w:val="single" w:sz="3" w:space="0" w:color="000000"/>
              <w:left w:val="single" w:sz="3" w:space="0" w:color="000000"/>
              <w:bottom w:val="single" w:sz="2" w:space="0" w:color="BFBFBF"/>
              <w:right w:val="single" w:sz="3" w:space="0" w:color="000000"/>
            </w:tcBorders>
            <w:shd w:val="clear" w:color="auto" w:fill="F2F2F2"/>
            <w:vAlign w:val="bottom"/>
          </w:tcPr>
          <w:p w14:paraId="71B86F85" w14:textId="77777777" w:rsidR="004736AE" w:rsidRDefault="004736AE">
            <w:pPr>
              <w:spacing w:line="259" w:lineRule="auto"/>
              <w:ind w:left="134"/>
            </w:pPr>
            <w:r>
              <w:rPr>
                <w:rFonts w:ascii="Times New Roman" w:eastAsia="Times New Roman" w:hAnsi="Times New Roman" w:cs="Times New Roman"/>
                <w:b/>
              </w:rPr>
              <w:t xml:space="preserve">NO </w:t>
            </w:r>
          </w:p>
          <w:p w14:paraId="4B9B40EB" w14:textId="77777777" w:rsidR="004736AE" w:rsidRDefault="004736AE">
            <w:pPr>
              <w:spacing w:line="259" w:lineRule="auto"/>
              <w:ind w:left="28"/>
              <w:jc w:val="center"/>
            </w:pPr>
            <w:r>
              <w:rPr>
                <w:rFonts w:ascii="Times New Roman" w:eastAsia="Times New Roman" w:hAnsi="Times New Roman" w:cs="Times New Roman"/>
                <w:b/>
              </w:rPr>
              <w:t xml:space="preserve"> </w:t>
            </w:r>
          </w:p>
        </w:tc>
        <w:tc>
          <w:tcPr>
            <w:tcW w:w="849" w:type="dxa"/>
            <w:tcBorders>
              <w:top w:val="single" w:sz="3" w:space="0" w:color="000000"/>
              <w:left w:val="single" w:sz="3" w:space="0" w:color="000000"/>
              <w:bottom w:val="single" w:sz="2" w:space="0" w:color="BFBFBF"/>
              <w:right w:val="single" w:sz="3" w:space="0" w:color="000000"/>
            </w:tcBorders>
            <w:shd w:val="clear" w:color="auto" w:fill="F2F2F2"/>
            <w:vAlign w:val="bottom"/>
          </w:tcPr>
          <w:p w14:paraId="1E165E1A" w14:textId="77777777" w:rsidR="004736AE" w:rsidRDefault="004736AE">
            <w:pPr>
              <w:spacing w:line="259" w:lineRule="auto"/>
              <w:ind w:left="112"/>
            </w:pPr>
            <w:r>
              <w:rPr>
                <w:rFonts w:ascii="Times New Roman" w:eastAsia="Times New Roman" w:hAnsi="Times New Roman" w:cs="Times New Roman"/>
                <w:b/>
              </w:rPr>
              <w:t xml:space="preserve">N/A </w:t>
            </w:r>
          </w:p>
          <w:p w14:paraId="5B24C00B" w14:textId="77777777" w:rsidR="004736AE" w:rsidRDefault="004736AE">
            <w:pPr>
              <w:spacing w:line="259" w:lineRule="auto"/>
              <w:ind w:left="32"/>
              <w:jc w:val="center"/>
            </w:pPr>
            <w:r>
              <w:rPr>
                <w:rFonts w:ascii="Times New Roman" w:eastAsia="Times New Roman" w:hAnsi="Times New Roman" w:cs="Times New Roman"/>
                <w:b/>
              </w:rPr>
              <w:t xml:space="preserve"> </w:t>
            </w:r>
          </w:p>
        </w:tc>
      </w:tr>
      <w:tr w:rsidR="004736AE" w14:paraId="2F56A065" w14:textId="77777777" w:rsidTr="006825C8">
        <w:trPr>
          <w:trHeight w:val="498"/>
        </w:trPr>
        <w:tc>
          <w:tcPr>
            <w:tcW w:w="5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AD6E489" w14:textId="77777777" w:rsidR="004736AE" w:rsidRDefault="004736AE">
            <w:pPr>
              <w:spacing w:line="259" w:lineRule="auto"/>
              <w:ind w:right="31"/>
              <w:jc w:val="center"/>
            </w:pPr>
            <w:r>
              <w:t xml:space="preserve">7 </w:t>
            </w:r>
          </w:p>
        </w:tc>
        <w:tc>
          <w:tcPr>
            <w:tcW w:w="740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10A0940" w14:textId="77777777" w:rsidR="004736AE" w:rsidRDefault="004736AE">
            <w:pPr>
              <w:spacing w:line="259" w:lineRule="auto"/>
            </w:pPr>
            <w:r>
              <w:t xml:space="preserve">Does your research require you to hold a current DBS Certificate? </w:t>
            </w:r>
          </w:p>
        </w:tc>
        <w:tc>
          <w:tcPr>
            <w:tcW w:w="822" w:type="dxa"/>
            <w:tcBorders>
              <w:top w:val="single" w:sz="3" w:space="0" w:color="000000"/>
              <w:left w:val="single" w:sz="3" w:space="0" w:color="000000"/>
              <w:bottom w:val="single" w:sz="3" w:space="0" w:color="000000"/>
              <w:right w:val="single" w:sz="3" w:space="0" w:color="000000"/>
            </w:tcBorders>
            <w:shd w:val="clear" w:color="auto" w:fill="BFBFBF"/>
          </w:tcPr>
          <w:p w14:paraId="2911BFE8" w14:textId="77777777" w:rsidR="004736AE" w:rsidRDefault="004736AE">
            <w:pPr>
              <w:spacing w:line="259" w:lineRule="auto"/>
              <w:ind w:right="34"/>
              <w:jc w:val="center"/>
            </w:pPr>
            <w:r>
              <w:rPr>
                <w:rFonts w:ascii="Segoe UI Symbol" w:eastAsia="Segoe UI Symbol" w:hAnsi="Segoe UI Symbol" w:cs="Segoe UI Symbol"/>
              </w:rPr>
              <w:t>☐</w:t>
            </w:r>
            <w:r>
              <w:t xml:space="preserve"> </w:t>
            </w:r>
          </w:p>
        </w:tc>
        <w:tc>
          <w:tcPr>
            <w:tcW w:w="851" w:type="dxa"/>
            <w:tcBorders>
              <w:top w:val="single" w:sz="2" w:space="0" w:color="BFBFBF"/>
              <w:left w:val="single" w:sz="3" w:space="0" w:color="000000"/>
              <w:bottom w:val="single" w:sz="3" w:space="0" w:color="000000"/>
              <w:right w:val="single" w:sz="3" w:space="0" w:color="000000"/>
            </w:tcBorders>
            <w:shd w:val="clear" w:color="auto" w:fill="BFBFBF"/>
          </w:tcPr>
          <w:p w14:paraId="28FBF13D" w14:textId="77777777" w:rsidR="004736AE" w:rsidRDefault="004736AE">
            <w:pPr>
              <w:spacing w:line="259" w:lineRule="auto"/>
              <w:jc w:val="center"/>
            </w:pPr>
            <w:r>
              <w:rPr>
                <w:rFonts w:ascii="Segoe UI Symbol" w:eastAsia="Segoe UI Symbol" w:hAnsi="Segoe UI Symbol" w:cs="Segoe UI Symbol"/>
              </w:rPr>
              <w:t>☐</w:t>
            </w:r>
            <w:r>
              <w:t xml:space="preserve"> </w:t>
            </w:r>
          </w:p>
        </w:tc>
        <w:tc>
          <w:tcPr>
            <w:tcW w:w="849" w:type="dxa"/>
            <w:tcBorders>
              <w:top w:val="single" w:sz="2" w:space="0" w:color="BFBFBF"/>
              <w:left w:val="single" w:sz="3" w:space="0" w:color="000000"/>
              <w:bottom w:val="single" w:sz="3" w:space="0" w:color="000000"/>
              <w:right w:val="single" w:sz="3" w:space="0" w:color="000000"/>
            </w:tcBorders>
            <w:shd w:val="clear" w:color="auto" w:fill="BFBFBF"/>
          </w:tcPr>
          <w:p w14:paraId="64626F59" w14:textId="77777777" w:rsidR="004736AE" w:rsidRDefault="004736AE">
            <w:pPr>
              <w:spacing w:line="259" w:lineRule="auto"/>
              <w:ind w:right="29"/>
              <w:jc w:val="center"/>
            </w:pPr>
            <w:r>
              <w:rPr>
                <w:rFonts w:ascii="Segoe UI Symbol" w:eastAsia="Segoe UI Symbol" w:hAnsi="Segoe UI Symbol" w:cs="Segoe UI Symbol"/>
              </w:rPr>
              <w:t>☒</w:t>
            </w:r>
            <w:r>
              <w:t xml:space="preserve"> </w:t>
            </w:r>
          </w:p>
        </w:tc>
      </w:tr>
      <w:tr w:rsidR="004736AE" w14:paraId="4D5253C8" w14:textId="77777777" w:rsidTr="006825C8">
        <w:trPr>
          <w:trHeight w:val="840"/>
        </w:trPr>
        <w:tc>
          <w:tcPr>
            <w:tcW w:w="59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9540E39" w14:textId="77777777" w:rsidR="004736AE" w:rsidRDefault="004736AE">
            <w:pPr>
              <w:spacing w:line="259" w:lineRule="auto"/>
              <w:ind w:right="31"/>
              <w:jc w:val="center"/>
            </w:pPr>
            <w:r>
              <w:t xml:space="preserve">8 </w:t>
            </w:r>
          </w:p>
        </w:tc>
        <w:tc>
          <w:tcPr>
            <w:tcW w:w="7403" w:type="dxa"/>
            <w:tcBorders>
              <w:top w:val="single" w:sz="3" w:space="0" w:color="000000"/>
              <w:left w:val="single" w:sz="3" w:space="0" w:color="000000"/>
              <w:bottom w:val="single" w:sz="3" w:space="0" w:color="000000"/>
              <w:right w:val="single" w:sz="3" w:space="0" w:color="000000"/>
            </w:tcBorders>
            <w:shd w:val="clear" w:color="auto" w:fill="F2F2F2"/>
          </w:tcPr>
          <w:p w14:paraId="18B257C8" w14:textId="77777777" w:rsidR="004736AE" w:rsidRDefault="004736AE">
            <w:pPr>
              <w:spacing w:line="259" w:lineRule="auto"/>
            </w:pPr>
            <w:r>
              <w:t xml:space="preserve">If YES, please give the certificate number. If the certificate number is not </w:t>
            </w:r>
            <w:proofErr w:type="gramStart"/>
            <w:r>
              <w:t>available</w:t>
            </w:r>
            <w:proofErr w:type="gramEnd"/>
            <w:r>
              <w:t xml:space="preserve"> </w:t>
            </w:r>
            <w:r>
              <w:rPr>
                <w:rFonts w:ascii="Times New Roman" w:eastAsia="Times New Roman" w:hAnsi="Times New Roman" w:cs="Times New Roman"/>
              </w:rPr>
              <w:t xml:space="preserve">please write “Pending”; in this case any ethical approval will be </w:t>
            </w:r>
            <w:r>
              <w:t xml:space="preserve">subject to providing the appropriate certificate number. </w:t>
            </w:r>
          </w:p>
        </w:tc>
        <w:tc>
          <w:tcPr>
            <w:tcW w:w="822" w:type="dxa"/>
            <w:tcBorders>
              <w:top w:val="single" w:sz="3" w:space="0" w:color="000000"/>
              <w:left w:val="single" w:sz="3" w:space="0" w:color="000000"/>
              <w:bottom w:val="single" w:sz="3" w:space="0" w:color="000000"/>
              <w:right w:val="nil"/>
            </w:tcBorders>
          </w:tcPr>
          <w:p w14:paraId="0CDE5A8B" w14:textId="77777777" w:rsidR="004736AE" w:rsidRDefault="004736AE">
            <w:pPr>
              <w:spacing w:after="160" w:line="259" w:lineRule="auto"/>
            </w:pPr>
          </w:p>
        </w:tc>
        <w:tc>
          <w:tcPr>
            <w:tcW w:w="851" w:type="dxa"/>
            <w:tcBorders>
              <w:top w:val="single" w:sz="3" w:space="0" w:color="000000"/>
              <w:left w:val="nil"/>
              <w:bottom w:val="single" w:sz="3" w:space="0" w:color="000000"/>
              <w:right w:val="nil"/>
            </w:tcBorders>
            <w:vAlign w:val="center"/>
          </w:tcPr>
          <w:p w14:paraId="49443387" w14:textId="77777777" w:rsidR="004736AE" w:rsidRDefault="004736AE">
            <w:pPr>
              <w:spacing w:line="259" w:lineRule="auto"/>
              <w:ind w:left="60"/>
              <w:jc w:val="center"/>
            </w:pPr>
            <w:r>
              <w:rPr>
                <w:rFonts w:ascii="Times New Roman" w:eastAsia="Times New Roman" w:hAnsi="Times New Roman" w:cs="Times New Roman"/>
                <w:b/>
              </w:rPr>
              <w:t xml:space="preserve"> </w:t>
            </w:r>
          </w:p>
        </w:tc>
        <w:tc>
          <w:tcPr>
            <w:tcW w:w="849" w:type="dxa"/>
            <w:tcBorders>
              <w:top w:val="single" w:sz="3" w:space="0" w:color="000000"/>
              <w:left w:val="nil"/>
              <w:bottom w:val="single" w:sz="3" w:space="0" w:color="000000"/>
              <w:right w:val="single" w:sz="3" w:space="0" w:color="000000"/>
            </w:tcBorders>
          </w:tcPr>
          <w:p w14:paraId="5879A240" w14:textId="77777777" w:rsidR="004736AE" w:rsidRDefault="004736AE">
            <w:pPr>
              <w:spacing w:after="160" w:line="259" w:lineRule="auto"/>
            </w:pPr>
          </w:p>
        </w:tc>
      </w:tr>
    </w:tbl>
    <w:p w14:paraId="6A64F406" w14:textId="77777777" w:rsidR="004736AE" w:rsidRDefault="004736AE">
      <w:pPr>
        <w:spacing w:after="216" w:line="259" w:lineRule="auto"/>
      </w:pPr>
      <w:r>
        <w:rPr>
          <w:b/>
        </w:rPr>
        <w:t xml:space="preserve"> </w:t>
      </w:r>
    </w:p>
    <w:p w14:paraId="3DF27840" w14:textId="77777777" w:rsidR="004736AE" w:rsidRDefault="004736AE">
      <w:pPr>
        <w:pStyle w:val="Heading1"/>
        <w:ind w:left="-5" w:right="19"/>
      </w:pPr>
      <w:bookmarkStart w:id="44" w:name="_Toc202633777"/>
      <w:r>
        <w:t>SECTION I: Feedback, Consent and Confidentiality</w:t>
      </w:r>
      <w:bookmarkEnd w:id="44"/>
      <w:r>
        <w:t xml:space="preserve"> </w:t>
      </w:r>
    </w:p>
    <w:p w14:paraId="19FC0293" w14:textId="77777777" w:rsidR="004736AE" w:rsidRDefault="004736AE">
      <w:pPr>
        <w:spacing w:line="259" w:lineRule="auto"/>
      </w:pPr>
      <w:r>
        <w:rPr>
          <w:b/>
        </w:rPr>
        <w:t xml:space="preserve"> </w:t>
      </w:r>
    </w:p>
    <w:tbl>
      <w:tblPr>
        <w:tblStyle w:val="TableGrid0"/>
        <w:tblW w:w="10520" w:type="dxa"/>
        <w:tblInd w:w="-1116" w:type="dxa"/>
        <w:tblCellMar>
          <w:top w:w="63" w:type="dxa"/>
          <w:left w:w="107" w:type="dxa"/>
          <w:right w:w="115" w:type="dxa"/>
        </w:tblCellMar>
        <w:tblLook w:val="04A0" w:firstRow="1" w:lastRow="0" w:firstColumn="1" w:lastColumn="0" w:noHBand="0" w:noVBand="1"/>
      </w:tblPr>
      <w:tblGrid>
        <w:gridCol w:w="595"/>
        <w:gridCol w:w="9925"/>
      </w:tblGrid>
      <w:tr w:rsidR="004736AE" w14:paraId="547C8A1D" w14:textId="77777777" w:rsidTr="006825C8">
        <w:trPr>
          <w:trHeight w:val="560"/>
        </w:trPr>
        <w:tc>
          <w:tcPr>
            <w:tcW w:w="595" w:type="dxa"/>
            <w:tcBorders>
              <w:top w:val="single" w:sz="3" w:space="0" w:color="000000"/>
              <w:left w:val="single" w:sz="3" w:space="0" w:color="000000"/>
              <w:bottom w:val="single" w:sz="3" w:space="0" w:color="000000"/>
              <w:right w:val="single" w:sz="3" w:space="0" w:color="000000"/>
            </w:tcBorders>
            <w:shd w:val="clear" w:color="auto" w:fill="F2F2F2"/>
          </w:tcPr>
          <w:p w14:paraId="73FB7447" w14:textId="77777777" w:rsidR="004736AE" w:rsidRDefault="004736AE">
            <w:pPr>
              <w:spacing w:line="259" w:lineRule="auto"/>
            </w:pPr>
            <w:r>
              <w:t xml:space="preserve">1 </w:t>
            </w:r>
          </w:p>
        </w:tc>
        <w:tc>
          <w:tcPr>
            <w:tcW w:w="9925" w:type="dxa"/>
            <w:tcBorders>
              <w:top w:val="single" w:sz="3" w:space="0" w:color="000000"/>
              <w:left w:val="single" w:sz="3" w:space="0" w:color="000000"/>
              <w:bottom w:val="single" w:sz="3" w:space="0" w:color="000000"/>
              <w:right w:val="single" w:sz="3" w:space="0" w:color="000000"/>
            </w:tcBorders>
            <w:shd w:val="clear" w:color="auto" w:fill="F2F2F2"/>
          </w:tcPr>
          <w:p w14:paraId="10A8AE73" w14:textId="77777777" w:rsidR="004736AE" w:rsidRDefault="004736AE">
            <w:pPr>
              <w:spacing w:line="259" w:lineRule="auto"/>
              <w:ind w:left="1"/>
            </w:pPr>
            <w:r>
              <w:rPr>
                <w:rFonts w:ascii="Times New Roman" w:eastAsia="Times New Roman" w:hAnsi="Times New Roman" w:cs="Times New Roman"/>
                <w:b/>
              </w:rPr>
              <w:t>Feedback</w:t>
            </w:r>
            <w:r>
              <w:t xml:space="preserve"> </w:t>
            </w:r>
          </w:p>
          <w:p w14:paraId="32391F8F" w14:textId="77777777" w:rsidR="004736AE" w:rsidRDefault="004736AE">
            <w:pPr>
              <w:spacing w:line="259" w:lineRule="auto"/>
              <w:ind w:left="1"/>
            </w:pPr>
            <w:r>
              <w:t xml:space="preserve">What de-briefing and feedback will be provided to participants, how will this be done and when?  </w:t>
            </w:r>
          </w:p>
        </w:tc>
      </w:tr>
      <w:tr w:rsidR="004736AE" w14:paraId="5BF7F495" w14:textId="77777777" w:rsidTr="006825C8">
        <w:trPr>
          <w:trHeight w:val="1117"/>
        </w:trPr>
        <w:tc>
          <w:tcPr>
            <w:tcW w:w="595" w:type="dxa"/>
            <w:tcBorders>
              <w:top w:val="single" w:sz="3" w:space="0" w:color="000000"/>
              <w:left w:val="single" w:sz="3" w:space="0" w:color="000000"/>
              <w:bottom w:val="single" w:sz="3" w:space="0" w:color="000000"/>
              <w:right w:val="single" w:sz="3" w:space="0" w:color="000000"/>
            </w:tcBorders>
          </w:tcPr>
          <w:p w14:paraId="48CB5A38" w14:textId="77777777" w:rsidR="004736AE" w:rsidRDefault="004736AE">
            <w:pPr>
              <w:spacing w:line="259" w:lineRule="auto"/>
            </w:pPr>
            <w:r>
              <w:t xml:space="preserve"> </w:t>
            </w:r>
          </w:p>
        </w:tc>
        <w:tc>
          <w:tcPr>
            <w:tcW w:w="9925" w:type="dxa"/>
            <w:tcBorders>
              <w:top w:val="single" w:sz="3" w:space="0" w:color="000000"/>
              <w:left w:val="single" w:sz="3" w:space="0" w:color="000000"/>
              <w:bottom w:val="single" w:sz="2" w:space="0" w:color="F2F2F2"/>
              <w:right w:val="single" w:sz="3" w:space="0" w:color="000000"/>
            </w:tcBorders>
          </w:tcPr>
          <w:p w14:paraId="3C50EE76" w14:textId="77777777" w:rsidR="004736AE" w:rsidRDefault="004736AE">
            <w:pPr>
              <w:spacing w:line="259" w:lineRule="auto"/>
              <w:ind w:left="1"/>
            </w:pPr>
            <w:r>
              <w:t xml:space="preserve"> </w:t>
            </w:r>
          </w:p>
          <w:p w14:paraId="07D8EFB9" w14:textId="77777777" w:rsidR="004736AE" w:rsidRDefault="004736AE">
            <w:pPr>
              <w:spacing w:line="259" w:lineRule="auto"/>
              <w:ind w:left="1"/>
            </w:pPr>
            <w:r>
              <w:t xml:space="preserve">Not applicable </w:t>
            </w:r>
          </w:p>
          <w:p w14:paraId="2871514B" w14:textId="77777777" w:rsidR="004736AE" w:rsidRDefault="004736AE">
            <w:pPr>
              <w:spacing w:line="259" w:lineRule="auto"/>
              <w:ind w:left="1"/>
            </w:pPr>
            <w:r>
              <w:t xml:space="preserve"> </w:t>
            </w:r>
          </w:p>
          <w:p w14:paraId="1E486FDB" w14:textId="77777777" w:rsidR="004736AE" w:rsidRDefault="004736AE">
            <w:pPr>
              <w:spacing w:line="259" w:lineRule="auto"/>
              <w:ind w:left="1"/>
            </w:pPr>
            <w:r>
              <w:rPr>
                <w:rFonts w:ascii="Times New Roman" w:eastAsia="Times New Roman" w:hAnsi="Times New Roman" w:cs="Times New Roman"/>
                <w:i/>
                <w:color w:val="808080"/>
              </w:rPr>
              <w:t>(this box should expand as you type)</w:t>
            </w:r>
            <w:r>
              <w:t xml:space="preserve"> </w:t>
            </w:r>
          </w:p>
        </w:tc>
      </w:tr>
      <w:tr w:rsidR="004736AE" w14:paraId="2897D4A3" w14:textId="77777777" w:rsidTr="006825C8">
        <w:trPr>
          <w:trHeight w:val="1388"/>
        </w:trPr>
        <w:tc>
          <w:tcPr>
            <w:tcW w:w="595" w:type="dxa"/>
            <w:tcBorders>
              <w:top w:val="single" w:sz="3" w:space="0" w:color="000000"/>
              <w:left w:val="single" w:sz="3" w:space="0" w:color="000000"/>
              <w:bottom w:val="single" w:sz="3" w:space="0" w:color="000000"/>
              <w:right w:val="single" w:sz="3" w:space="0" w:color="000000"/>
            </w:tcBorders>
            <w:shd w:val="clear" w:color="auto" w:fill="F2F2F2"/>
          </w:tcPr>
          <w:p w14:paraId="526ED1AB" w14:textId="77777777" w:rsidR="004736AE" w:rsidRDefault="004736AE">
            <w:pPr>
              <w:spacing w:line="259" w:lineRule="auto"/>
            </w:pPr>
            <w:r>
              <w:t xml:space="preserve">2 </w:t>
            </w:r>
          </w:p>
        </w:tc>
        <w:tc>
          <w:tcPr>
            <w:tcW w:w="9925" w:type="dxa"/>
            <w:tcBorders>
              <w:top w:val="single" w:sz="2" w:space="0" w:color="F2F2F2"/>
              <w:left w:val="single" w:sz="3" w:space="0" w:color="000000"/>
              <w:bottom w:val="single" w:sz="3" w:space="0" w:color="000000"/>
              <w:right w:val="single" w:sz="3" w:space="0" w:color="000000"/>
            </w:tcBorders>
            <w:shd w:val="clear" w:color="auto" w:fill="F2F2F2"/>
          </w:tcPr>
          <w:p w14:paraId="006E6949" w14:textId="77777777" w:rsidR="004736AE" w:rsidRDefault="004736AE">
            <w:pPr>
              <w:spacing w:line="259" w:lineRule="auto"/>
              <w:ind w:left="1"/>
            </w:pPr>
            <w:r>
              <w:rPr>
                <w:rFonts w:ascii="Times New Roman" w:eastAsia="Times New Roman" w:hAnsi="Times New Roman" w:cs="Times New Roman"/>
                <w:b/>
              </w:rPr>
              <w:t>Informed consent</w:t>
            </w:r>
            <w:r>
              <w:t xml:space="preserve"> </w:t>
            </w:r>
          </w:p>
          <w:p w14:paraId="26C9D908" w14:textId="77777777" w:rsidR="004736AE" w:rsidRDefault="004736AE">
            <w:pPr>
              <w:spacing w:line="259" w:lineRule="auto"/>
              <w:ind w:left="1"/>
            </w:pPr>
            <w: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4736AE" w14:paraId="7D79398D" w14:textId="77777777" w:rsidTr="006825C8">
        <w:trPr>
          <w:trHeight w:val="1392"/>
        </w:trPr>
        <w:tc>
          <w:tcPr>
            <w:tcW w:w="595" w:type="dxa"/>
            <w:tcBorders>
              <w:top w:val="single" w:sz="3" w:space="0" w:color="000000"/>
              <w:left w:val="single" w:sz="3" w:space="0" w:color="000000"/>
              <w:bottom w:val="single" w:sz="3" w:space="0" w:color="000000"/>
              <w:right w:val="single" w:sz="3" w:space="0" w:color="000000"/>
            </w:tcBorders>
          </w:tcPr>
          <w:p w14:paraId="63C53031" w14:textId="77777777" w:rsidR="004736AE" w:rsidRDefault="004736AE">
            <w:pPr>
              <w:spacing w:line="259" w:lineRule="auto"/>
            </w:pPr>
            <w:r>
              <w:t xml:space="preserve"> </w:t>
            </w:r>
          </w:p>
        </w:tc>
        <w:tc>
          <w:tcPr>
            <w:tcW w:w="9925" w:type="dxa"/>
            <w:tcBorders>
              <w:top w:val="single" w:sz="3" w:space="0" w:color="000000"/>
              <w:left w:val="single" w:sz="3" w:space="0" w:color="000000"/>
              <w:bottom w:val="single" w:sz="2" w:space="0" w:color="F2F2F2"/>
              <w:right w:val="single" w:sz="3" w:space="0" w:color="000000"/>
            </w:tcBorders>
          </w:tcPr>
          <w:p w14:paraId="1ED6A820" w14:textId="77777777" w:rsidR="004736AE" w:rsidRDefault="004736AE">
            <w:pPr>
              <w:spacing w:line="259" w:lineRule="auto"/>
              <w:ind w:left="1"/>
            </w:pPr>
            <w:r>
              <w:t xml:space="preserve"> </w:t>
            </w:r>
          </w:p>
          <w:p w14:paraId="2BFC8707" w14:textId="77777777" w:rsidR="004736AE" w:rsidRDefault="004736AE">
            <w:pPr>
              <w:spacing w:line="259" w:lineRule="auto"/>
              <w:ind w:left="1"/>
            </w:pPr>
            <w:r>
              <w:t xml:space="preserve">Not applicable </w:t>
            </w:r>
          </w:p>
          <w:p w14:paraId="11D4E240" w14:textId="77777777" w:rsidR="004736AE" w:rsidRDefault="004736AE">
            <w:pPr>
              <w:spacing w:line="259" w:lineRule="auto"/>
              <w:ind w:left="1"/>
            </w:pPr>
            <w:r>
              <w:t xml:space="preserve"> </w:t>
            </w:r>
          </w:p>
          <w:p w14:paraId="2EF86866" w14:textId="77777777" w:rsidR="004736AE" w:rsidRDefault="004736AE">
            <w:pPr>
              <w:spacing w:line="259" w:lineRule="auto"/>
              <w:ind w:left="1"/>
            </w:pPr>
            <w:r>
              <w:t xml:space="preserve"> </w:t>
            </w:r>
          </w:p>
          <w:p w14:paraId="0AC9DEE9" w14:textId="77777777" w:rsidR="004736AE" w:rsidRDefault="004736AE">
            <w:pPr>
              <w:spacing w:line="259" w:lineRule="auto"/>
              <w:ind w:left="1"/>
            </w:pPr>
            <w:r>
              <w:rPr>
                <w:rFonts w:ascii="Times New Roman" w:eastAsia="Times New Roman" w:hAnsi="Times New Roman" w:cs="Times New Roman"/>
                <w:i/>
                <w:color w:val="808080"/>
              </w:rPr>
              <w:t>(this box should expand as you type)</w:t>
            </w:r>
            <w:r>
              <w:t xml:space="preserve"> </w:t>
            </w:r>
          </w:p>
        </w:tc>
      </w:tr>
      <w:tr w:rsidR="004736AE" w14:paraId="1DCD2FDF" w14:textId="77777777" w:rsidTr="006825C8">
        <w:trPr>
          <w:trHeight w:val="837"/>
        </w:trPr>
        <w:tc>
          <w:tcPr>
            <w:tcW w:w="595" w:type="dxa"/>
            <w:tcBorders>
              <w:top w:val="single" w:sz="3" w:space="0" w:color="000000"/>
              <w:left w:val="single" w:sz="3" w:space="0" w:color="000000"/>
              <w:bottom w:val="single" w:sz="3" w:space="0" w:color="000000"/>
              <w:right w:val="single" w:sz="3" w:space="0" w:color="000000"/>
            </w:tcBorders>
            <w:shd w:val="clear" w:color="auto" w:fill="F2F2F2"/>
          </w:tcPr>
          <w:p w14:paraId="2EA1DD2B" w14:textId="77777777" w:rsidR="004736AE" w:rsidRDefault="004736AE">
            <w:pPr>
              <w:spacing w:line="259" w:lineRule="auto"/>
            </w:pPr>
            <w:r>
              <w:t xml:space="preserve">3 </w:t>
            </w:r>
          </w:p>
        </w:tc>
        <w:tc>
          <w:tcPr>
            <w:tcW w:w="9925" w:type="dxa"/>
            <w:tcBorders>
              <w:top w:val="single" w:sz="2" w:space="0" w:color="F2F2F2"/>
              <w:left w:val="single" w:sz="3" w:space="0" w:color="000000"/>
              <w:bottom w:val="single" w:sz="3" w:space="0" w:color="000000"/>
              <w:right w:val="single" w:sz="3" w:space="0" w:color="000000"/>
            </w:tcBorders>
            <w:shd w:val="clear" w:color="auto" w:fill="F2F2F2"/>
          </w:tcPr>
          <w:p w14:paraId="12AE99B5" w14:textId="77777777" w:rsidR="004736AE" w:rsidRDefault="004736AE">
            <w:pPr>
              <w:spacing w:line="259" w:lineRule="auto"/>
              <w:ind w:left="1"/>
            </w:pPr>
            <w:r>
              <w:rPr>
                <w:rFonts w:ascii="Times New Roman" w:eastAsia="Times New Roman" w:hAnsi="Times New Roman" w:cs="Times New Roman"/>
                <w:b/>
              </w:rPr>
              <w:t xml:space="preserve">Confidentiality / Anonymity </w:t>
            </w:r>
          </w:p>
          <w:p w14:paraId="4F4B7B7C" w14:textId="77777777" w:rsidR="004736AE" w:rsidRDefault="004736AE">
            <w:pPr>
              <w:spacing w:line="259" w:lineRule="auto"/>
              <w:ind w:left="1"/>
            </w:pPr>
            <w:r>
              <w:t xml:space="preserve">Set out how anonymity of participants and confidentiality will be ensured in any outputs. If anonymity is not being offered, explain why this is the case.  </w:t>
            </w:r>
          </w:p>
        </w:tc>
      </w:tr>
      <w:tr w:rsidR="004736AE" w14:paraId="432ECB92" w14:textId="77777777" w:rsidTr="006825C8">
        <w:trPr>
          <w:trHeight w:val="1389"/>
        </w:trPr>
        <w:tc>
          <w:tcPr>
            <w:tcW w:w="595" w:type="dxa"/>
            <w:tcBorders>
              <w:top w:val="single" w:sz="3" w:space="0" w:color="000000"/>
              <w:left w:val="single" w:sz="3" w:space="0" w:color="000000"/>
              <w:bottom w:val="single" w:sz="3" w:space="0" w:color="000000"/>
              <w:right w:val="single" w:sz="3" w:space="0" w:color="000000"/>
            </w:tcBorders>
          </w:tcPr>
          <w:p w14:paraId="63B24019" w14:textId="77777777" w:rsidR="004736AE" w:rsidRDefault="004736AE">
            <w:pPr>
              <w:spacing w:line="259" w:lineRule="auto"/>
            </w:pPr>
            <w:r>
              <w:lastRenderedPageBreak/>
              <w:t xml:space="preserve"> </w:t>
            </w:r>
          </w:p>
        </w:tc>
        <w:tc>
          <w:tcPr>
            <w:tcW w:w="9925" w:type="dxa"/>
            <w:tcBorders>
              <w:top w:val="single" w:sz="3" w:space="0" w:color="000000"/>
              <w:left w:val="single" w:sz="3" w:space="0" w:color="000000"/>
              <w:bottom w:val="single" w:sz="3" w:space="0" w:color="000000"/>
              <w:right w:val="single" w:sz="3" w:space="0" w:color="000000"/>
            </w:tcBorders>
          </w:tcPr>
          <w:p w14:paraId="4851E0DD" w14:textId="77777777" w:rsidR="004736AE" w:rsidRDefault="004736AE">
            <w:pPr>
              <w:spacing w:line="259" w:lineRule="auto"/>
              <w:ind w:left="1"/>
            </w:pPr>
            <w:r>
              <w:t xml:space="preserve"> </w:t>
            </w:r>
          </w:p>
          <w:p w14:paraId="082C59B4" w14:textId="77777777" w:rsidR="004736AE" w:rsidRDefault="004736AE">
            <w:pPr>
              <w:spacing w:line="259" w:lineRule="auto"/>
              <w:ind w:left="1"/>
            </w:pPr>
            <w:r>
              <w:t xml:space="preserve">Not applicable </w:t>
            </w:r>
          </w:p>
          <w:p w14:paraId="2879F295" w14:textId="77777777" w:rsidR="004736AE" w:rsidRDefault="004736AE">
            <w:pPr>
              <w:spacing w:line="259" w:lineRule="auto"/>
              <w:ind w:left="1"/>
            </w:pPr>
            <w:r>
              <w:t xml:space="preserve"> </w:t>
            </w:r>
          </w:p>
          <w:p w14:paraId="695C0DB3" w14:textId="77777777" w:rsidR="004736AE" w:rsidRDefault="004736AE">
            <w:pPr>
              <w:spacing w:line="259" w:lineRule="auto"/>
              <w:ind w:left="1"/>
            </w:pPr>
            <w:r>
              <w:t xml:space="preserve"> </w:t>
            </w:r>
          </w:p>
          <w:p w14:paraId="0B86887D" w14:textId="77777777" w:rsidR="004736AE" w:rsidRDefault="004736AE">
            <w:pPr>
              <w:spacing w:line="259" w:lineRule="auto"/>
              <w:ind w:left="1"/>
            </w:pPr>
            <w:r>
              <w:rPr>
                <w:rFonts w:ascii="Times New Roman" w:eastAsia="Times New Roman" w:hAnsi="Times New Roman" w:cs="Times New Roman"/>
                <w:i/>
                <w:color w:val="808080"/>
              </w:rPr>
              <w:t>(this box should expand as you type)</w:t>
            </w:r>
            <w:r>
              <w:t xml:space="preserve"> </w:t>
            </w:r>
          </w:p>
        </w:tc>
      </w:tr>
    </w:tbl>
    <w:p w14:paraId="754487A9" w14:textId="77777777" w:rsidR="004736AE" w:rsidRDefault="004736AE">
      <w:pPr>
        <w:spacing w:line="259" w:lineRule="auto"/>
      </w:pPr>
      <w:r>
        <w:t xml:space="preserve"> </w:t>
      </w:r>
    </w:p>
    <w:p w14:paraId="6115669D" w14:textId="77777777" w:rsidR="004736AE" w:rsidRDefault="004736AE">
      <w:pPr>
        <w:pStyle w:val="Heading1"/>
        <w:ind w:left="-5" w:right="19"/>
      </w:pPr>
      <w:bookmarkStart w:id="45" w:name="_Toc202633778"/>
      <w:r>
        <w:t>SECTION J: Data Protection and Storage</w:t>
      </w:r>
      <w:bookmarkEnd w:id="45"/>
      <w:r>
        <w:t xml:space="preserve"> </w:t>
      </w:r>
    </w:p>
    <w:p w14:paraId="0D0E7792" w14:textId="77777777" w:rsidR="004736AE" w:rsidRDefault="004736AE">
      <w:pPr>
        <w:spacing w:line="259" w:lineRule="auto"/>
      </w:pPr>
      <w:r>
        <w:rPr>
          <w:b/>
        </w:rPr>
        <w:t xml:space="preserve"> </w:t>
      </w:r>
    </w:p>
    <w:tbl>
      <w:tblPr>
        <w:tblStyle w:val="TableGrid0"/>
        <w:tblW w:w="10492" w:type="dxa"/>
        <w:tblInd w:w="-1101" w:type="dxa"/>
        <w:tblCellMar>
          <w:top w:w="59" w:type="dxa"/>
          <w:left w:w="108" w:type="dxa"/>
          <w:right w:w="103" w:type="dxa"/>
        </w:tblCellMar>
        <w:tblLook w:val="04A0" w:firstRow="1" w:lastRow="0" w:firstColumn="1" w:lastColumn="0" w:noHBand="0" w:noVBand="1"/>
      </w:tblPr>
      <w:tblGrid>
        <w:gridCol w:w="568"/>
        <w:gridCol w:w="7909"/>
        <w:gridCol w:w="990"/>
        <w:gridCol w:w="1025"/>
      </w:tblGrid>
      <w:tr w:rsidR="004736AE" w14:paraId="0601D56C" w14:textId="77777777" w:rsidTr="006825C8">
        <w:trPr>
          <w:trHeight w:val="836"/>
        </w:trPr>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F0DCA0B" w14:textId="77777777" w:rsidR="004736AE" w:rsidRDefault="004736AE">
            <w:pPr>
              <w:spacing w:line="259" w:lineRule="auto"/>
              <w:ind w:left="55"/>
              <w:jc w:val="center"/>
            </w:pPr>
            <w:r>
              <w:t xml:space="preserve">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4F0CF611" w14:textId="77777777" w:rsidR="004736AE" w:rsidRDefault="004736AE">
            <w:pPr>
              <w:spacing w:line="259" w:lineRule="auto"/>
            </w:pPr>
            <w:r>
              <w:t xml:space="preserve">Does the research activity involve personal data (as defined by the General </w:t>
            </w:r>
            <w:r>
              <w:rPr>
                <w:rFonts w:ascii="Times New Roman" w:eastAsia="Times New Roman" w:hAnsi="Times New Roman" w:cs="Times New Roman"/>
              </w:rPr>
              <w:t>Data Protection Regulation 2016 “GDPR” and the Data Protection Act 2018 “DPA”)?</w:t>
            </w:r>
            <w:r>
              <w:t xml:space="preserve"> </w:t>
            </w:r>
          </w:p>
        </w:tc>
        <w:tc>
          <w:tcPr>
            <w:tcW w:w="990" w:type="dxa"/>
            <w:tcBorders>
              <w:top w:val="single" w:sz="3" w:space="0" w:color="000000"/>
              <w:left w:val="single" w:sz="3" w:space="0" w:color="000000"/>
              <w:bottom w:val="single" w:sz="2" w:space="0" w:color="BFBFBF"/>
              <w:right w:val="single" w:sz="3" w:space="0" w:color="000000"/>
            </w:tcBorders>
            <w:shd w:val="clear" w:color="auto" w:fill="F2F2F2"/>
            <w:vAlign w:val="center"/>
          </w:tcPr>
          <w:p w14:paraId="3F48BD92" w14:textId="77777777" w:rsidR="004736AE" w:rsidRDefault="004736AE">
            <w:pPr>
              <w:spacing w:line="259" w:lineRule="auto"/>
              <w:ind w:left="150"/>
            </w:pPr>
            <w:r>
              <w:rPr>
                <w:rFonts w:ascii="Times New Roman" w:eastAsia="Times New Roman" w:hAnsi="Times New Roman" w:cs="Times New Roman"/>
                <w:b/>
              </w:rPr>
              <w:t xml:space="preserve">YES </w:t>
            </w:r>
          </w:p>
        </w:tc>
        <w:tc>
          <w:tcPr>
            <w:tcW w:w="1025" w:type="dxa"/>
            <w:tcBorders>
              <w:top w:val="single" w:sz="3" w:space="0" w:color="000000"/>
              <w:left w:val="single" w:sz="3" w:space="0" w:color="000000"/>
              <w:bottom w:val="single" w:sz="2" w:space="0" w:color="BFBFBF"/>
              <w:right w:val="single" w:sz="3" w:space="0" w:color="000000"/>
            </w:tcBorders>
            <w:shd w:val="clear" w:color="auto" w:fill="F2F2F2"/>
            <w:vAlign w:val="center"/>
          </w:tcPr>
          <w:p w14:paraId="649D6A3F" w14:textId="77777777" w:rsidR="004736AE" w:rsidRDefault="004736AE">
            <w:pPr>
              <w:spacing w:line="259" w:lineRule="auto"/>
              <w:ind w:right="7"/>
              <w:jc w:val="center"/>
            </w:pPr>
            <w:r>
              <w:rPr>
                <w:rFonts w:ascii="Times New Roman" w:eastAsia="Times New Roman" w:hAnsi="Times New Roman" w:cs="Times New Roman"/>
                <w:b/>
              </w:rPr>
              <w:t xml:space="preserve">NO </w:t>
            </w:r>
          </w:p>
        </w:tc>
      </w:tr>
      <w:tr w:rsidR="004736AE" w14:paraId="6E216658" w14:textId="77777777" w:rsidTr="006825C8">
        <w:trPr>
          <w:trHeight w:val="1944"/>
        </w:trPr>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F653E3E" w14:textId="77777777" w:rsidR="004736AE" w:rsidRDefault="004736AE">
            <w:pPr>
              <w:spacing w:line="259" w:lineRule="auto"/>
              <w:ind w:right="5"/>
              <w:jc w:val="center"/>
            </w:pPr>
            <w:r>
              <w:t xml:space="preserve">1 </w:t>
            </w:r>
          </w:p>
        </w:tc>
        <w:tc>
          <w:tcPr>
            <w:tcW w:w="7909" w:type="dxa"/>
            <w:tcBorders>
              <w:top w:val="single" w:sz="3" w:space="0" w:color="000000"/>
              <w:left w:val="single" w:sz="3" w:space="0" w:color="000000"/>
              <w:bottom w:val="single" w:sz="2" w:space="0" w:color="F2F2F2"/>
              <w:right w:val="single" w:sz="3" w:space="0" w:color="000000"/>
            </w:tcBorders>
            <w:shd w:val="clear" w:color="auto" w:fill="F2F2F2"/>
          </w:tcPr>
          <w:p w14:paraId="3A11983B" w14:textId="77777777" w:rsidR="004736AE" w:rsidRDefault="004736AE">
            <w:pPr>
              <w:spacing w:line="259" w:lineRule="auto"/>
            </w:pPr>
            <w:r>
              <w:rPr>
                <w:rFonts w:ascii="Times New Roman" w:eastAsia="Times New Roman" w:hAnsi="Times New Roman" w:cs="Times New Roman"/>
                <w:b/>
                <w:i/>
              </w:rPr>
              <w:t>“Personal data”</w:t>
            </w:r>
            <w:r>
              <w:rPr>
                <w:rFonts w:ascii="Times New Roman" w:eastAsia="Times New Roman" w:hAnsi="Times New Roman" w:cs="Times New Roman"/>
                <w:i/>
              </w:rPr>
              <w:t xml:space="preserve"> </w:t>
            </w:r>
            <w:r>
              <w:rPr>
                <w:rFonts w:ascii="Times New Roman" w:eastAsia="Times New Roman" w:hAnsi="Times New Roman" w:cs="Times New Roman"/>
                <w:i/>
                <w:color w:val="333333"/>
              </w:rPr>
              <w:t xml:space="preserve">means any information relating to an identified or identifiable natural person (‘data subject’). An identifiable natural person is one who can be identified, directly or indirectly, </w:t>
            </w:r>
            <w:proofErr w:type="gramStart"/>
            <w:r>
              <w:rPr>
                <w:rFonts w:ascii="Times New Roman" w:eastAsia="Times New Roman" w:hAnsi="Times New Roman" w:cs="Times New Roman"/>
                <w:i/>
                <w:color w:val="333333"/>
              </w:rPr>
              <w:t>in particular by</w:t>
            </w:r>
            <w:proofErr w:type="gramEnd"/>
            <w:r>
              <w:rPr>
                <w:rFonts w:ascii="Times New Roman" w:eastAsia="Times New Roman" w:hAnsi="Times New Roman" w:cs="Times New Roman"/>
                <w:i/>
                <w:color w:val="333333"/>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Times New Roman" w:eastAsia="Times New Roman" w:hAnsi="Times New Roman" w:cs="Times New Roman"/>
                <w:i/>
                <w:color w:val="333333"/>
              </w:rPr>
              <w:t>is considered to be</w:t>
            </w:r>
            <w:proofErr w:type="gramEnd"/>
            <w:r>
              <w:rPr>
                <w:rFonts w:ascii="Times New Roman" w:eastAsia="Times New Roman" w:hAnsi="Times New Roman" w:cs="Times New Roman"/>
                <w:i/>
                <w:color w:val="333333"/>
              </w:rPr>
              <w:t xml:space="preserve"> personal data.</w:t>
            </w:r>
            <w:r>
              <w:t xml:space="preserve"> </w:t>
            </w:r>
          </w:p>
        </w:tc>
        <w:tc>
          <w:tcPr>
            <w:tcW w:w="990"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5009E2C1" w14:textId="77777777" w:rsidR="004736AE" w:rsidRDefault="004736AE">
            <w:pPr>
              <w:spacing w:line="259" w:lineRule="auto"/>
              <w:ind w:right="9"/>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264CDF5B" w14:textId="77777777" w:rsidR="004736AE" w:rsidRDefault="004736AE">
            <w:pPr>
              <w:spacing w:line="259" w:lineRule="auto"/>
              <w:jc w:val="center"/>
            </w:pPr>
            <w:r>
              <w:rPr>
                <w:rFonts w:ascii="Wingdings" w:eastAsia="Wingdings" w:hAnsi="Wingdings" w:cs="Wingdings"/>
              </w:rPr>
              <w:t></w:t>
            </w:r>
            <w:r>
              <w:t xml:space="preserve"> </w:t>
            </w:r>
          </w:p>
        </w:tc>
      </w:tr>
      <w:tr w:rsidR="004736AE" w14:paraId="1DEACC89" w14:textId="77777777" w:rsidTr="006825C8">
        <w:trPr>
          <w:trHeight w:val="409"/>
        </w:trPr>
        <w:tc>
          <w:tcPr>
            <w:tcW w:w="568" w:type="dxa"/>
            <w:tcBorders>
              <w:top w:val="single" w:sz="3" w:space="0" w:color="000000"/>
              <w:left w:val="single" w:sz="3" w:space="0" w:color="000000"/>
              <w:bottom w:val="single" w:sz="3" w:space="0" w:color="000000"/>
              <w:right w:val="single" w:sz="3" w:space="0" w:color="000000"/>
            </w:tcBorders>
            <w:shd w:val="clear" w:color="auto" w:fill="F2F2F2"/>
          </w:tcPr>
          <w:p w14:paraId="12603854" w14:textId="77777777" w:rsidR="004736AE" w:rsidRDefault="004736AE">
            <w:pPr>
              <w:spacing w:line="259" w:lineRule="auto"/>
              <w:ind w:left="55"/>
              <w:jc w:val="center"/>
            </w:pPr>
            <w:r>
              <w:t xml:space="preserve"> </w:t>
            </w:r>
          </w:p>
        </w:tc>
        <w:tc>
          <w:tcPr>
            <w:tcW w:w="8899" w:type="dxa"/>
            <w:gridSpan w:val="2"/>
            <w:tcBorders>
              <w:top w:val="single" w:sz="2" w:space="0" w:color="F2F2F2"/>
              <w:left w:val="single" w:sz="3" w:space="0" w:color="000000"/>
              <w:bottom w:val="single" w:sz="3" w:space="0" w:color="000000"/>
              <w:right w:val="nil"/>
            </w:tcBorders>
            <w:shd w:val="clear" w:color="auto" w:fill="F2F2F2"/>
          </w:tcPr>
          <w:p w14:paraId="105DB9D2" w14:textId="77777777" w:rsidR="004736AE" w:rsidRDefault="004736AE">
            <w:pPr>
              <w:spacing w:line="259" w:lineRule="auto"/>
            </w:pPr>
            <w:r>
              <w:t>If YES, provide a</w:t>
            </w:r>
            <w:r>
              <w:rPr>
                <w:rFonts w:ascii="Times New Roman" w:eastAsia="Times New Roman" w:hAnsi="Times New Roman" w:cs="Times New Roman"/>
                <w:b/>
              </w:rPr>
              <w:t xml:space="preserve"> </w:t>
            </w:r>
            <w:r>
              <w:t xml:space="preserve">description of the data and explain why this data needs to be collected: </w:t>
            </w:r>
          </w:p>
        </w:tc>
        <w:tc>
          <w:tcPr>
            <w:tcW w:w="1025" w:type="dxa"/>
            <w:tcBorders>
              <w:top w:val="single" w:sz="2" w:space="0" w:color="F2F2F2"/>
              <w:left w:val="nil"/>
              <w:bottom w:val="single" w:sz="3" w:space="0" w:color="000000"/>
              <w:right w:val="single" w:sz="3" w:space="0" w:color="000000"/>
            </w:tcBorders>
            <w:shd w:val="clear" w:color="auto" w:fill="F2F2F2"/>
          </w:tcPr>
          <w:p w14:paraId="76AE75D1" w14:textId="77777777" w:rsidR="004736AE" w:rsidRDefault="004736AE">
            <w:pPr>
              <w:spacing w:after="160" w:line="259" w:lineRule="auto"/>
            </w:pPr>
          </w:p>
        </w:tc>
      </w:tr>
      <w:tr w:rsidR="004736AE" w14:paraId="46FC15AC" w14:textId="77777777" w:rsidTr="006825C8">
        <w:trPr>
          <w:trHeight w:val="837"/>
        </w:trPr>
        <w:tc>
          <w:tcPr>
            <w:tcW w:w="568" w:type="dxa"/>
            <w:tcBorders>
              <w:top w:val="single" w:sz="3" w:space="0" w:color="000000"/>
              <w:left w:val="single" w:sz="3" w:space="0" w:color="000000"/>
              <w:bottom w:val="single" w:sz="3" w:space="0" w:color="000000"/>
              <w:right w:val="single" w:sz="3" w:space="0" w:color="000000"/>
            </w:tcBorders>
            <w:vAlign w:val="center"/>
          </w:tcPr>
          <w:p w14:paraId="53B5761D" w14:textId="77777777" w:rsidR="004736AE" w:rsidRDefault="004736AE">
            <w:pPr>
              <w:spacing w:line="259" w:lineRule="auto"/>
              <w:ind w:right="5"/>
              <w:jc w:val="center"/>
            </w:pPr>
            <w:r>
              <w:t xml:space="preserve">2 </w:t>
            </w:r>
          </w:p>
        </w:tc>
        <w:tc>
          <w:tcPr>
            <w:tcW w:w="8899" w:type="dxa"/>
            <w:gridSpan w:val="2"/>
            <w:tcBorders>
              <w:top w:val="single" w:sz="3" w:space="0" w:color="000000"/>
              <w:left w:val="single" w:sz="3" w:space="0" w:color="000000"/>
              <w:bottom w:val="single" w:sz="3" w:space="0" w:color="000000"/>
              <w:right w:val="nil"/>
            </w:tcBorders>
          </w:tcPr>
          <w:p w14:paraId="73812846" w14:textId="77777777" w:rsidR="004736AE" w:rsidRDefault="004736AE">
            <w:pPr>
              <w:spacing w:line="259" w:lineRule="auto"/>
            </w:pPr>
            <w:r>
              <w:t xml:space="preserve"> </w:t>
            </w:r>
          </w:p>
          <w:p w14:paraId="3CF2FB4B" w14:textId="77777777" w:rsidR="004736AE" w:rsidRDefault="004736AE">
            <w:pPr>
              <w:spacing w:line="259" w:lineRule="auto"/>
            </w:pPr>
            <w:r>
              <w:t xml:space="preserve"> </w:t>
            </w:r>
          </w:p>
          <w:p w14:paraId="509F3B72" w14:textId="77777777" w:rsidR="004736AE" w:rsidRDefault="004736AE">
            <w:pPr>
              <w:spacing w:line="259" w:lineRule="auto"/>
            </w:pPr>
            <w:r>
              <w:t xml:space="preserve"> </w:t>
            </w:r>
          </w:p>
        </w:tc>
        <w:tc>
          <w:tcPr>
            <w:tcW w:w="1025" w:type="dxa"/>
            <w:tcBorders>
              <w:top w:val="single" w:sz="3" w:space="0" w:color="000000"/>
              <w:left w:val="nil"/>
              <w:bottom w:val="single" w:sz="3" w:space="0" w:color="000000"/>
              <w:right w:val="single" w:sz="3" w:space="0" w:color="000000"/>
            </w:tcBorders>
          </w:tcPr>
          <w:p w14:paraId="07B85E08" w14:textId="77777777" w:rsidR="004736AE" w:rsidRDefault="004736AE">
            <w:pPr>
              <w:spacing w:after="160" w:line="259" w:lineRule="auto"/>
            </w:pPr>
          </w:p>
        </w:tc>
      </w:tr>
      <w:tr w:rsidR="004736AE" w14:paraId="0882E2A9" w14:textId="77777777" w:rsidTr="006825C8">
        <w:trPr>
          <w:trHeight w:val="418"/>
        </w:trPr>
        <w:tc>
          <w:tcPr>
            <w:tcW w:w="568" w:type="dxa"/>
            <w:tcBorders>
              <w:top w:val="single" w:sz="3" w:space="0" w:color="000000"/>
              <w:left w:val="single" w:sz="3" w:space="0" w:color="000000"/>
              <w:bottom w:val="single" w:sz="3" w:space="0" w:color="000000"/>
              <w:right w:val="single" w:sz="3" w:space="0" w:color="000000"/>
            </w:tcBorders>
          </w:tcPr>
          <w:p w14:paraId="4FD84D3D" w14:textId="77777777" w:rsidR="004736AE" w:rsidRDefault="004736AE">
            <w:pPr>
              <w:spacing w:after="160" w:line="259" w:lineRule="auto"/>
            </w:pPr>
          </w:p>
        </w:tc>
        <w:tc>
          <w:tcPr>
            <w:tcW w:w="9924" w:type="dxa"/>
            <w:gridSpan w:val="3"/>
            <w:tcBorders>
              <w:top w:val="single" w:sz="3" w:space="0" w:color="000000"/>
              <w:left w:val="single" w:sz="3" w:space="0" w:color="000000"/>
              <w:bottom w:val="single" w:sz="2" w:space="0" w:color="F2F2F2"/>
              <w:right w:val="single" w:sz="3" w:space="0" w:color="000000"/>
            </w:tcBorders>
          </w:tcPr>
          <w:p w14:paraId="3817EA43" w14:textId="77777777" w:rsidR="004736AE" w:rsidRDefault="004736AE">
            <w:pPr>
              <w:spacing w:line="259" w:lineRule="auto"/>
            </w:pPr>
            <w:r>
              <w:rPr>
                <w:rFonts w:ascii="Times New Roman" w:eastAsia="Times New Roman" w:hAnsi="Times New Roman" w:cs="Times New Roman"/>
                <w:i/>
                <w:color w:val="808080"/>
              </w:rPr>
              <w:t>(this box should expand as you type)</w:t>
            </w:r>
            <w:r>
              <w:rPr>
                <w:rFonts w:ascii="Times New Roman" w:eastAsia="Times New Roman" w:hAnsi="Times New Roman" w:cs="Times New Roman"/>
                <w:i/>
              </w:rPr>
              <w:t xml:space="preserve"> </w:t>
            </w:r>
          </w:p>
        </w:tc>
      </w:tr>
      <w:tr w:rsidR="004736AE" w14:paraId="36128CFD" w14:textId="77777777" w:rsidTr="006825C8">
        <w:trPr>
          <w:trHeight w:val="411"/>
        </w:trPr>
        <w:tc>
          <w:tcPr>
            <w:tcW w:w="568" w:type="dxa"/>
            <w:tcBorders>
              <w:top w:val="single" w:sz="3" w:space="0" w:color="000000"/>
              <w:left w:val="single" w:sz="3" w:space="0" w:color="000000"/>
              <w:bottom w:val="single" w:sz="3" w:space="0" w:color="000000"/>
              <w:right w:val="single" w:sz="3" w:space="0" w:color="000000"/>
            </w:tcBorders>
            <w:shd w:val="clear" w:color="auto" w:fill="F2F2F2"/>
          </w:tcPr>
          <w:p w14:paraId="203E2A77" w14:textId="77777777" w:rsidR="004736AE" w:rsidRDefault="004736AE">
            <w:pPr>
              <w:spacing w:line="259" w:lineRule="auto"/>
              <w:ind w:left="67"/>
              <w:jc w:val="center"/>
            </w:pPr>
            <w:r>
              <w:t xml:space="preserve">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0BEFCC22" w14:textId="77777777" w:rsidR="004736AE" w:rsidRDefault="004736AE">
            <w:pPr>
              <w:spacing w:line="259" w:lineRule="auto"/>
            </w:pPr>
            <w:r>
              <w:t xml:space="preserve">Does it involve special category data (as defined by the GDPR)? </w:t>
            </w:r>
          </w:p>
        </w:tc>
        <w:tc>
          <w:tcPr>
            <w:tcW w:w="990" w:type="dxa"/>
            <w:tcBorders>
              <w:top w:val="single" w:sz="2" w:space="0" w:color="F2F2F2"/>
              <w:left w:val="single" w:sz="3" w:space="0" w:color="000000"/>
              <w:bottom w:val="single" w:sz="2" w:space="0" w:color="BFBFBF"/>
              <w:right w:val="single" w:sz="3" w:space="0" w:color="000000"/>
            </w:tcBorders>
            <w:shd w:val="clear" w:color="auto" w:fill="F2F2F2"/>
          </w:tcPr>
          <w:p w14:paraId="0976F0F9" w14:textId="77777777" w:rsidR="004736AE" w:rsidRDefault="004736AE">
            <w:pPr>
              <w:spacing w:line="259" w:lineRule="auto"/>
              <w:ind w:left="150"/>
            </w:pPr>
            <w:r>
              <w:rPr>
                <w:rFonts w:ascii="Times New Roman" w:eastAsia="Times New Roman" w:hAnsi="Times New Roman" w:cs="Times New Roman"/>
                <w:b/>
              </w:rPr>
              <w:t xml:space="preserve">YES </w:t>
            </w:r>
          </w:p>
        </w:tc>
        <w:tc>
          <w:tcPr>
            <w:tcW w:w="1025" w:type="dxa"/>
            <w:tcBorders>
              <w:top w:val="single" w:sz="2" w:space="0" w:color="F2F2F2"/>
              <w:left w:val="single" w:sz="3" w:space="0" w:color="000000"/>
              <w:bottom w:val="single" w:sz="2" w:space="0" w:color="BFBFBF"/>
              <w:right w:val="single" w:sz="3" w:space="0" w:color="000000"/>
            </w:tcBorders>
            <w:shd w:val="clear" w:color="auto" w:fill="F2F2F2"/>
          </w:tcPr>
          <w:p w14:paraId="330731E9" w14:textId="77777777" w:rsidR="004736AE" w:rsidRDefault="004736AE">
            <w:pPr>
              <w:spacing w:line="259" w:lineRule="auto"/>
              <w:ind w:left="5"/>
              <w:jc w:val="center"/>
            </w:pPr>
            <w:r>
              <w:rPr>
                <w:rFonts w:ascii="Times New Roman" w:eastAsia="Times New Roman" w:hAnsi="Times New Roman" w:cs="Times New Roman"/>
                <w:b/>
              </w:rPr>
              <w:t xml:space="preserve">NO </w:t>
            </w:r>
          </w:p>
        </w:tc>
      </w:tr>
      <w:tr w:rsidR="004736AE" w14:paraId="45B9DB9C" w14:textId="77777777" w:rsidTr="006825C8">
        <w:trPr>
          <w:trHeight w:val="3045"/>
        </w:trPr>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0B79B7C" w14:textId="77777777" w:rsidR="004736AE" w:rsidRDefault="004736AE">
            <w:pPr>
              <w:spacing w:line="259" w:lineRule="auto"/>
              <w:ind w:left="7"/>
              <w:jc w:val="center"/>
            </w:pPr>
            <w:r>
              <w:t xml:space="preserve">3 </w:t>
            </w:r>
          </w:p>
        </w:tc>
        <w:tc>
          <w:tcPr>
            <w:tcW w:w="7909" w:type="dxa"/>
            <w:tcBorders>
              <w:top w:val="single" w:sz="3" w:space="0" w:color="000000"/>
              <w:left w:val="single" w:sz="3" w:space="0" w:color="000000"/>
              <w:bottom w:val="single" w:sz="2" w:space="0" w:color="F2F2F2"/>
              <w:right w:val="single" w:sz="3" w:space="0" w:color="000000"/>
            </w:tcBorders>
            <w:shd w:val="clear" w:color="auto" w:fill="F2F2F2"/>
          </w:tcPr>
          <w:p w14:paraId="1ED481CC" w14:textId="77777777" w:rsidR="004736AE" w:rsidRDefault="004736AE">
            <w:pPr>
              <w:spacing w:after="1" w:line="238" w:lineRule="auto"/>
              <w:ind w:right="1114"/>
            </w:pPr>
            <w:r>
              <w:rPr>
                <w:rFonts w:ascii="Times New Roman" w:eastAsia="Times New Roman" w:hAnsi="Times New Roman" w:cs="Times New Roman"/>
                <w:b/>
                <w:i/>
              </w:rPr>
              <w:t>“Special category data”</w:t>
            </w:r>
            <w:r>
              <w:rPr>
                <w:rFonts w:ascii="Times New Roman" w:eastAsia="Times New Roman" w:hAnsi="Times New Roman" w:cs="Times New Roman"/>
                <w:i/>
              </w:rPr>
              <w:t xml:space="preserve"> means sensitive personal data consisting of information as to the data subjects’ –</w:t>
            </w:r>
            <w:r>
              <w:t xml:space="preserve"> </w:t>
            </w:r>
            <w:r>
              <w:rPr>
                <w:rFonts w:ascii="Times New Roman" w:eastAsia="Times New Roman" w:hAnsi="Times New Roman" w:cs="Times New Roman"/>
                <w:i/>
              </w:rPr>
              <w:t>(a) racial or ethnic origin,</w:t>
            </w:r>
            <w:r>
              <w:t xml:space="preserve"> </w:t>
            </w:r>
          </w:p>
          <w:p w14:paraId="598426DB" w14:textId="77777777" w:rsidR="004736AE" w:rsidRDefault="004736AE">
            <w:pPr>
              <w:spacing w:line="259" w:lineRule="auto"/>
            </w:pPr>
            <w:r>
              <w:rPr>
                <w:rFonts w:ascii="Times New Roman" w:eastAsia="Times New Roman" w:hAnsi="Times New Roman" w:cs="Times New Roman"/>
                <w:i/>
              </w:rPr>
              <w:t>(b) political opinions,</w:t>
            </w:r>
            <w:r>
              <w:t xml:space="preserve"> </w:t>
            </w:r>
          </w:p>
          <w:p w14:paraId="3DD38A4B" w14:textId="77777777" w:rsidR="004736AE" w:rsidRDefault="004736AE">
            <w:pPr>
              <w:spacing w:line="259" w:lineRule="auto"/>
            </w:pPr>
            <w:r>
              <w:rPr>
                <w:rFonts w:ascii="Times New Roman" w:eastAsia="Times New Roman" w:hAnsi="Times New Roman" w:cs="Times New Roman"/>
                <w:i/>
              </w:rPr>
              <w:t>(</w:t>
            </w:r>
            <w:proofErr w:type="gramStart"/>
            <w:r>
              <w:rPr>
                <w:rFonts w:ascii="Times New Roman" w:eastAsia="Times New Roman" w:hAnsi="Times New Roman" w:cs="Times New Roman"/>
                <w:i/>
              </w:rPr>
              <w:t>c )</w:t>
            </w:r>
            <w:proofErr w:type="gramEnd"/>
            <w:r>
              <w:rPr>
                <w:rFonts w:ascii="Times New Roman" w:eastAsia="Times New Roman" w:hAnsi="Times New Roman" w:cs="Times New Roman"/>
                <w:i/>
              </w:rPr>
              <w:t xml:space="preserve"> religious beliefs or other beliefs of a similar nature,</w:t>
            </w:r>
            <w:r>
              <w:t xml:space="preserve"> </w:t>
            </w:r>
          </w:p>
          <w:p w14:paraId="776D4299" w14:textId="77777777" w:rsidR="004736AE" w:rsidRDefault="004736AE" w:rsidP="004736AE">
            <w:pPr>
              <w:numPr>
                <w:ilvl w:val="0"/>
                <w:numId w:val="29"/>
              </w:numPr>
              <w:spacing w:line="259" w:lineRule="auto"/>
              <w:ind w:hanging="340"/>
            </w:pPr>
            <w:r>
              <w:rPr>
                <w:rFonts w:ascii="Times New Roman" w:eastAsia="Times New Roman" w:hAnsi="Times New Roman" w:cs="Times New Roman"/>
                <w:i/>
              </w:rPr>
              <w:t xml:space="preserve">membership of a trade union (within the meaning of the Trade Union and </w:t>
            </w:r>
          </w:p>
          <w:p w14:paraId="35A0E23E" w14:textId="77777777" w:rsidR="004736AE" w:rsidRDefault="004736AE">
            <w:pPr>
              <w:spacing w:line="259" w:lineRule="auto"/>
            </w:pPr>
            <w:r>
              <w:rPr>
                <w:rFonts w:ascii="Times New Roman" w:eastAsia="Times New Roman" w:hAnsi="Times New Roman" w:cs="Times New Roman"/>
                <w:i/>
              </w:rPr>
              <w:t>Labour Relations (Consolidation) Act 1992),</w:t>
            </w:r>
            <w:r>
              <w:t xml:space="preserve"> </w:t>
            </w:r>
          </w:p>
          <w:p w14:paraId="78142555" w14:textId="77777777" w:rsidR="004736AE" w:rsidRDefault="004736AE" w:rsidP="004736AE">
            <w:pPr>
              <w:numPr>
                <w:ilvl w:val="0"/>
                <w:numId w:val="29"/>
              </w:numPr>
              <w:spacing w:line="259" w:lineRule="auto"/>
              <w:ind w:hanging="340"/>
            </w:pPr>
            <w:r>
              <w:rPr>
                <w:rFonts w:ascii="Times New Roman" w:eastAsia="Times New Roman" w:hAnsi="Times New Roman" w:cs="Times New Roman"/>
                <w:i/>
              </w:rPr>
              <w:t>physical or mental health or condition,</w:t>
            </w:r>
            <w:r>
              <w:t xml:space="preserve"> </w:t>
            </w:r>
          </w:p>
          <w:p w14:paraId="37E932A7" w14:textId="77777777" w:rsidR="004736AE" w:rsidRDefault="004736AE" w:rsidP="004736AE">
            <w:pPr>
              <w:numPr>
                <w:ilvl w:val="0"/>
                <w:numId w:val="29"/>
              </w:numPr>
              <w:spacing w:line="259" w:lineRule="auto"/>
              <w:ind w:hanging="340"/>
            </w:pPr>
            <w:r>
              <w:rPr>
                <w:rFonts w:ascii="Times New Roman" w:eastAsia="Times New Roman" w:hAnsi="Times New Roman" w:cs="Times New Roman"/>
                <w:i/>
              </w:rPr>
              <w:t>sexual life,</w:t>
            </w:r>
            <w:r>
              <w:t xml:space="preserve"> </w:t>
            </w:r>
          </w:p>
          <w:p w14:paraId="0849056A" w14:textId="77777777" w:rsidR="004736AE" w:rsidRDefault="004736AE" w:rsidP="004736AE">
            <w:pPr>
              <w:numPr>
                <w:ilvl w:val="0"/>
                <w:numId w:val="29"/>
              </w:numPr>
              <w:spacing w:line="259" w:lineRule="auto"/>
              <w:ind w:hanging="340"/>
            </w:pPr>
            <w:r>
              <w:rPr>
                <w:rFonts w:ascii="Times New Roman" w:eastAsia="Times New Roman" w:hAnsi="Times New Roman" w:cs="Times New Roman"/>
                <w:i/>
              </w:rPr>
              <w:t>genetics,</w:t>
            </w:r>
            <w:r>
              <w:t xml:space="preserve"> </w:t>
            </w:r>
          </w:p>
          <w:p w14:paraId="746177B1" w14:textId="77777777" w:rsidR="004736AE" w:rsidRDefault="004736AE" w:rsidP="004736AE">
            <w:pPr>
              <w:numPr>
                <w:ilvl w:val="0"/>
                <w:numId w:val="29"/>
              </w:numPr>
              <w:spacing w:line="259" w:lineRule="auto"/>
              <w:ind w:hanging="340"/>
            </w:pPr>
            <w:r>
              <w:rPr>
                <w:rFonts w:ascii="Times New Roman" w:eastAsia="Times New Roman" w:hAnsi="Times New Roman" w:cs="Times New Roman"/>
                <w:i/>
              </w:rPr>
              <w:t xml:space="preserve">biometric data (as used for ID purposes), </w:t>
            </w:r>
          </w:p>
        </w:tc>
        <w:tc>
          <w:tcPr>
            <w:tcW w:w="990"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5A39A661" w14:textId="77777777" w:rsidR="004736AE" w:rsidRDefault="004736AE">
            <w:pPr>
              <w:spacing w:line="259" w:lineRule="auto"/>
              <w:ind w:left="3"/>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70B0B26C" w14:textId="77777777" w:rsidR="004736AE" w:rsidRDefault="004736AE">
            <w:pPr>
              <w:spacing w:line="259" w:lineRule="auto"/>
              <w:ind w:left="12"/>
              <w:jc w:val="center"/>
            </w:pPr>
            <w:r>
              <w:rPr>
                <w:rFonts w:ascii="Wingdings" w:eastAsia="Wingdings" w:hAnsi="Wingdings" w:cs="Wingdings"/>
              </w:rPr>
              <w:t></w:t>
            </w:r>
            <w:r>
              <w:t xml:space="preserve"> </w:t>
            </w:r>
          </w:p>
        </w:tc>
      </w:tr>
      <w:tr w:rsidR="004736AE" w14:paraId="3BA310AB" w14:textId="77777777" w:rsidTr="006825C8">
        <w:trPr>
          <w:trHeight w:val="562"/>
        </w:trPr>
        <w:tc>
          <w:tcPr>
            <w:tcW w:w="56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62ACB9D" w14:textId="77777777" w:rsidR="004736AE" w:rsidRDefault="004736AE">
            <w:pPr>
              <w:spacing w:line="259" w:lineRule="auto"/>
              <w:ind w:left="67"/>
              <w:jc w:val="center"/>
            </w:pPr>
            <w:r>
              <w:t xml:space="preserve"> </w:t>
            </w:r>
          </w:p>
        </w:tc>
        <w:tc>
          <w:tcPr>
            <w:tcW w:w="9924" w:type="dxa"/>
            <w:gridSpan w:val="3"/>
            <w:tcBorders>
              <w:top w:val="single" w:sz="2" w:space="0" w:color="F2F2F2"/>
              <w:left w:val="single" w:sz="3" w:space="0" w:color="000000"/>
              <w:bottom w:val="single" w:sz="3" w:space="0" w:color="000000"/>
              <w:right w:val="single" w:sz="3" w:space="0" w:color="000000"/>
            </w:tcBorders>
            <w:shd w:val="clear" w:color="auto" w:fill="F2F2F2"/>
          </w:tcPr>
          <w:p w14:paraId="32D1F4A4" w14:textId="77777777" w:rsidR="004736AE" w:rsidRDefault="004736AE">
            <w:pPr>
              <w:spacing w:line="259" w:lineRule="auto"/>
            </w:pPr>
            <w:r>
              <w:t>If YES, provide a</w:t>
            </w:r>
            <w:r>
              <w:rPr>
                <w:rFonts w:ascii="Times New Roman" w:eastAsia="Times New Roman" w:hAnsi="Times New Roman" w:cs="Times New Roman"/>
                <w:b/>
              </w:rPr>
              <w:t xml:space="preserve"> </w:t>
            </w:r>
            <w:r>
              <w:t xml:space="preserve">description of the special category data and explain why this data needs to be collected: </w:t>
            </w:r>
          </w:p>
        </w:tc>
      </w:tr>
      <w:tr w:rsidR="004736AE" w14:paraId="01FA7A5B" w14:textId="77777777" w:rsidTr="006825C8">
        <w:trPr>
          <w:trHeight w:val="1113"/>
        </w:trPr>
        <w:tc>
          <w:tcPr>
            <w:tcW w:w="568" w:type="dxa"/>
            <w:tcBorders>
              <w:top w:val="single" w:sz="3" w:space="0" w:color="000000"/>
              <w:left w:val="single" w:sz="3" w:space="0" w:color="000000"/>
              <w:bottom w:val="single" w:sz="3" w:space="0" w:color="000000"/>
              <w:right w:val="single" w:sz="3" w:space="0" w:color="000000"/>
            </w:tcBorders>
            <w:vAlign w:val="center"/>
          </w:tcPr>
          <w:p w14:paraId="79C348D5" w14:textId="77777777" w:rsidR="004736AE" w:rsidRDefault="004736AE">
            <w:pPr>
              <w:spacing w:line="259" w:lineRule="auto"/>
              <w:ind w:left="7"/>
              <w:jc w:val="center"/>
            </w:pPr>
            <w:r>
              <w:t xml:space="preserve">4 </w:t>
            </w:r>
          </w:p>
        </w:tc>
        <w:tc>
          <w:tcPr>
            <w:tcW w:w="9924" w:type="dxa"/>
            <w:gridSpan w:val="3"/>
            <w:tcBorders>
              <w:top w:val="single" w:sz="3" w:space="0" w:color="000000"/>
              <w:left w:val="single" w:sz="3" w:space="0" w:color="000000"/>
              <w:bottom w:val="single" w:sz="3" w:space="0" w:color="000000"/>
              <w:right w:val="single" w:sz="3" w:space="0" w:color="000000"/>
            </w:tcBorders>
          </w:tcPr>
          <w:p w14:paraId="53CE15FA" w14:textId="77777777" w:rsidR="004736AE" w:rsidRDefault="004736AE">
            <w:pPr>
              <w:spacing w:line="259" w:lineRule="auto"/>
            </w:pPr>
            <w:r>
              <w:t xml:space="preserve"> </w:t>
            </w:r>
          </w:p>
          <w:p w14:paraId="242E08BD" w14:textId="77777777" w:rsidR="004736AE" w:rsidRDefault="004736AE">
            <w:pPr>
              <w:spacing w:line="259" w:lineRule="auto"/>
            </w:pPr>
            <w:r>
              <w:t xml:space="preserve"> </w:t>
            </w:r>
          </w:p>
          <w:p w14:paraId="15120A3D" w14:textId="77777777" w:rsidR="004736AE" w:rsidRDefault="004736AE">
            <w:pPr>
              <w:spacing w:line="259" w:lineRule="auto"/>
            </w:pPr>
            <w:r>
              <w:t xml:space="preserve"> </w:t>
            </w:r>
          </w:p>
          <w:p w14:paraId="701F75E3"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r>
    </w:tbl>
    <w:p w14:paraId="0134B653" w14:textId="77777777" w:rsidR="004736AE" w:rsidRDefault="004736AE">
      <w:pPr>
        <w:spacing w:line="259" w:lineRule="auto"/>
      </w:pPr>
      <w:r>
        <w:lastRenderedPageBreak/>
        <w:t xml:space="preserve"> </w:t>
      </w:r>
    </w:p>
    <w:tbl>
      <w:tblPr>
        <w:tblStyle w:val="TableGrid0"/>
        <w:tblW w:w="10485" w:type="dxa"/>
        <w:tblInd w:w="-1094" w:type="dxa"/>
        <w:tblCellMar>
          <w:top w:w="48" w:type="dxa"/>
          <w:left w:w="108" w:type="dxa"/>
          <w:right w:w="104" w:type="dxa"/>
        </w:tblCellMar>
        <w:tblLook w:val="04A0" w:firstRow="1" w:lastRow="0" w:firstColumn="1" w:lastColumn="0" w:noHBand="0" w:noVBand="1"/>
      </w:tblPr>
      <w:tblGrid>
        <w:gridCol w:w="561"/>
        <w:gridCol w:w="7909"/>
        <w:gridCol w:w="990"/>
        <w:gridCol w:w="1025"/>
      </w:tblGrid>
      <w:tr w:rsidR="004736AE" w14:paraId="160B9ABC" w14:textId="77777777" w:rsidTr="006825C8">
        <w:trPr>
          <w:trHeight w:val="560"/>
        </w:trPr>
        <w:tc>
          <w:tcPr>
            <w:tcW w:w="561"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5E4349A5" w14:textId="77777777" w:rsidR="004736AE" w:rsidRDefault="004736AE">
            <w:pPr>
              <w:spacing w:line="259" w:lineRule="auto"/>
              <w:ind w:left="49"/>
              <w:jc w:val="center"/>
            </w:pPr>
            <w:r>
              <w:t xml:space="preserve">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566D3851" w14:textId="77777777" w:rsidR="004736AE" w:rsidRDefault="004736AE">
            <w:pPr>
              <w:spacing w:line="259" w:lineRule="auto"/>
            </w:pPr>
            <w:r>
              <w:rPr>
                <w:rFonts w:ascii="Times New Roman" w:eastAsia="Times New Roman" w:hAnsi="Times New Roman" w:cs="Times New Roman"/>
                <w:b/>
              </w:rPr>
              <w:t xml:space="preserve">Will data from the research activity (collected data, drafts of the thesis, or materials for publication) be stored in any of the following ways? </w:t>
            </w:r>
          </w:p>
        </w:tc>
        <w:tc>
          <w:tcPr>
            <w:tcW w:w="990" w:type="dxa"/>
            <w:tcBorders>
              <w:top w:val="single" w:sz="3" w:space="0" w:color="000000"/>
              <w:left w:val="single" w:sz="3" w:space="0" w:color="000000"/>
              <w:bottom w:val="single" w:sz="2" w:space="0" w:color="BFBFBF"/>
              <w:right w:val="single" w:sz="3" w:space="0" w:color="000000"/>
            </w:tcBorders>
            <w:shd w:val="clear" w:color="auto" w:fill="F2F2F2"/>
          </w:tcPr>
          <w:p w14:paraId="3716726A" w14:textId="77777777" w:rsidR="004736AE" w:rsidRDefault="004736AE">
            <w:pPr>
              <w:spacing w:line="259" w:lineRule="auto"/>
              <w:ind w:left="150"/>
            </w:pPr>
            <w:r>
              <w:rPr>
                <w:rFonts w:ascii="Times New Roman" w:eastAsia="Times New Roman" w:hAnsi="Times New Roman" w:cs="Times New Roman"/>
                <w:b/>
              </w:rPr>
              <w:t xml:space="preserve">YES </w:t>
            </w:r>
          </w:p>
        </w:tc>
        <w:tc>
          <w:tcPr>
            <w:tcW w:w="1025" w:type="dxa"/>
            <w:tcBorders>
              <w:top w:val="single" w:sz="3" w:space="0" w:color="000000"/>
              <w:left w:val="single" w:sz="3" w:space="0" w:color="000000"/>
              <w:bottom w:val="single" w:sz="2" w:space="0" w:color="BFBFBF"/>
              <w:right w:val="single" w:sz="3" w:space="0" w:color="000000"/>
            </w:tcBorders>
            <w:shd w:val="clear" w:color="auto" w:fill="F2F2F2"/>
          </w:tcPr>
          <w:p w14:paraId="73301110" w14:textId="77777777" w:rsidR="004736AE" w:rsidRDefault="004736AE">
            <w:pPr>
              <w:spacing w:line="259" w:lineRule="auto"/>
              <w:ind w:right="6"/>
              <w:jc w:val="center"/>
            </w:pPr>
            <w:r>
              <w:rPr>
                <w:rFonts w:ascii="Times New Roman" w:eastAsia="Times New Roman" w:hAnsi="Times New Roman" w:cs="Times New Roman"/>
                <w:b/>
              </w:rPr>
              <w:t xml:space="preserve">NO </w:t>
            </w:r>
          </w:p>
        </w:tc>
      </w:tr>
      <w:tr w:rsidR="004736AE" w14:paraId="652899CF" w14:textId="77777777" w:rsidTr="006825C8">
        <w:trPr>
          <w:trHeight w:val="451"/>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563BE4F4" w14:textId="77777777" w:rsidR="004736AE" w:rsidRDefault="004736AE">
            <w:pPr>
              <w:spacing w:line="259" w:lineRule="auto"/>
              <w:ind w:right="11"/>
              <w:jc w:val="center"/>
            </w:pPr>
            <w:r>
              <w:t xml:space="preserve">5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52CB497E" w14:textId="77777777" w:rsidR="004736AE" w:rsidRDefault="004736AE">
            <w:pPr>
              <w:spacing w:line="259" w:lineRule="auto"/>
            </w:pPr>
            <w:r>
              <w:t xml:space="preserve">Manual files (i.e. in paper form)?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5BCF5358"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3BBD3860"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17AFCC10" w14:textId="77777777" w:rsidTr="006825C8">
        <w:trPr>
          <w:trHeight w:val="412"/>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61A1795B" w14:textId="77777777" w:rsidR="004736AE" w:rsidRDefault="004736AE">
            <w:pPr>
              <w:spacing w:line="259" w:lineRule="auto"/>
              <w:ind w:right="11"/>
              <w:jc w:val="center"/>
            </w:pPr>
            <w:r>
              <w:t xml:space="preserve">6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0AB98C20" w14:textId="77777777" w:rsidR="004736AE" w:rsidRDefault="004736AE">
            <w:pPr>
              <w:spacing w:line="259" w:lineRule="auto"/>
            </w:pPr>
            <w:r>
              <w:t xml:space="preserve">University computers?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0B4168F7" w14:textId="77777777" w:rsidR="004736AE" w:rsidRDefault="004736AE">
            <w:pPr>
              <w:spacing w:line="259" w:lineRule="auto"/>
              <w:ind w:right="7"/>
              <w:jc w:val="center"/>
            </w:pPr>
            <w:r>
              <w:rPr>
                <w:rFonts w:ascii="MS Gothic" w:eastAsia="MS Gothic" w:hAnsi="MS Gothic" w:cs="MS Gothic"/>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67648E31"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66BDA350" w14:textId="77777777" w:rsidTr="006825C8">
        <w:trPr>
          <w:trHeight w:val="448"/>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4E34489F" w14:textId="77777777" w:rsidR="004736AE" w:rsidRDefault="004736AE">
            <w:pPr>
              <w:spacing w:line="259" w:lineRule="auto"/>
              <w:ind w:right="11"/>
              <w:jc w:val="center"/>
            </w:pPr>
            <w:r>
              <w:t xml:space="preserve">7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46D2C830" w14:textId="77777777" w:rsidR="004736AE" w:rsidRDefault="004736AE">
            <w:pPr>
              <w:spacing w:line="259" w:lineRule="auto"/>
            </w:pPr>
            <w:r>
              <w:t xml:space="preserve">Private company computers?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1F56BDC5"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5DBAEA5C"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3C781C35" w14:textId="77777777" w:rsidTr="006825C8">
        <w:trPr>
          <w:trHeight w:val="412"/>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142F1061" w14:textId="77777777" w:rsidR="004736AE" w:rsidRDefault="004736AE">
            <w:pPr>
              <w:spacing w:line="259" w:lineRule="auto"/>
              <w:ind w:right="11"/>
              <w:jc w:val="center"/>
            </w:pPr>
            <w:r>
              <w:t xml:space="preserve">8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6C940452" w14:textId="77777777" w:rsidR="004736AE" w:rsidRDefault="004736AE">
            <w:pPr>
              <w:spacing w:line="259" w:lineRule="auto"/>
            </w:pPr>
            <w:r>
              <w:t xml:space="preserve">Home or other personal computers?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0576A8A4"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34304FF4"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04052278" w14:textId="77777777" w:rsidTr="006825C8">
        <w:trPr>
          <w:trHeight w:val="416"/>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66DEEB8D" w14:textId="77777777" w:rsidR="004736AE" w:rsidRDefault="004736AE">
            <w:pPr>
              <w:spacing w:line="259" w:lineRule="auto"/>
              <w:ind w:right="11"/>
              <w:jc w:val="center"/>
            </w:pPr>
            <w:r>
              <w:t xml:space="preserve">9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10FF794F" w14:textId="77777777" w:rsidR="004736AE" w:rsidRDefault="004736AE">
            <w:pPr>
              <w:spacing w:line="259" w:lineRule="auto"/>
            </w:pPr>
            <w:r>
              <w:t xml:space="preserve">Laptop computers/ CDs/ Portable disk-drives/ memory sticks?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33DD938E" w14:textId="77777777" w:rsidR="004736AE" w:rsidRDefault="004736AE">
            <w:pPr>
              <w:spacing w:line="259" w:lineRule="auto"/>
              <w:ind w:right="7"/>
              <w:jc w:val="center"/>
            </w:pPr>
            <w:r>
              <w:rPr>
                <w:rFonts w:ascii="MS Gothic" w:eastAsia="MS Gothic" w:hAnsi="MS Gothic" w:cs="MS Gothic"/>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56728FD8"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01823A2F" w14:textId="77777777" w:rsidTr="006825C8">
        <w:trPr>
          <w:trHeight w:val="412"/>
        </w:trPr>
        <w:tc>
          <w:tcPr>
            <w:tcW w:w="561" w:type="dxa"/>
            <w:tcBorders>
              <w:top w:val="single" w:sz="3" w:space="0" w:color="000000"/>
              <w:left w:val="single" w:sz="3" w:space="0" w:color="000000"/>
              <w:bottom w:val="single" w:sz="3" w:space="0" w:color="000000"/>
              <w:right w:val="single" w:sz="3" w:space="0" w:color="000000"/>
            </w:tcBorders>
            <w:shd w:val="clear" w:color="auto" w:fill="F2F2F2"/>
          </w:tcPr>
          <w:p w14:paraId="540816A1" w14:textId="77777777" w:rsidR="004736AE" w:rsidRDefault="004736AE">
            <w:pPr>
              <w:spacing w:line="259" w:lineRule="auto"/>
              <w:ind w:left="49"/>
            </w:pPr>
            <w:r>
              <w:t xml:space="preserve">10 </w:t>
            </w:r>
          </w:p>
        </w:tc>
        <w:tc>
          <w:tcPr>
            <w:tcW w:w="7909" w:type="dxa"/>
            <w:tcBorders>
              <w:top w:val="single" w:sz="3" w:space="0" w:color="000000"/>
              <w:left w:val="single" w:sz="3" w:space="0" w:color="000000"/>
              <w:bottom w:val="single" w:sz="3" w:space="0" w:color="000000"/>
              <w:right w:val="single" w:sz="3" w:space="0" w:color="000000"/>
            </w:tcBorders>
            <w:shd w:val="clear" w:color="auto" w:fill="F2F2F2"/>
          </w:tcPr>
          <w:p w14:paraId="555911CD" w14:textId="77777777" w:rsidR="004736AE" w:rsidRDefault="004736AE">
            <w:pPr>
              <w:spacing w:line="259" w:lineRule="auto"/>
            </w:pPr>
            <w:r>
              <w:rPr>
                <w:rFonts w:ascii="Times New Roman" w:eastAsia="Times New Roman" w:hAnsi="Times New Roman" w:cs="Times New Roman"/>
              </w:rPr>
              <w:t>“Cloud” storage or websites?</w:t>
            </w:r>
            <w:r>
              <w:t xml:space="preserve"> </w:t>
            </w:r>
          </w:p>
        </w:tc>
        <w:tc>
          <w:tcPr>
            <w:tcW w:w="990" w:type="dxa"/>
            <w:tcBorders>
              <w:top w:val="single" w:sz="2" w:space="0" w:color="BFBFBF"/>
              <w:left w:val="single" w:sz="3" w:space="0" w:color="000000"/>
              <w:bottom w:val="single" w:sz="2" w:space="0" w:color="BFBFBF"/>
              <w:right w:val="single" w:sz="3" w:space="0" w:color="000000"/>
            </w:tcBorders>
            <w:shd w:val="clear" w:color="auto" w:fill="BFBFBF"/>
          </w:tcPr>
          <w:p w14:paraId="550CD437" w14:textId="77777777" w:rsidR="004736AE" w:rsidRDefault="004736AE">
            <w:pPr>
              <w:spacing w:line="259" w:lineRule="auto"/>
              <w:ind w:right="7"/>
              <w:jc w:val="center"/>
            </w:pPr>
            <w:r>
              <w:rPr>
                <w:rFonts w:ascii="MS Gothic" w:eastAsia="MS Gothic" w:hAnsi="MS Gothic" w:cs="MS Gothic"/>
              </w:rPr>
              <w:t>☒</w:t>
            </w:r>
            <w:r>
              <w:t xml:space="preserve"> </w:t>
            </w:r>
          </w:p>
        </w:tc>
        <w:tc>
          <w:tcPr>
            <w:tcW w:w="1025" w:type="dxa"/>
            <w:tcBorders>
              <w:top w:val="single" w:sz="2" w:space="0" w:color="BFBFBF"/>
              <w:left w:val="single" w:sz="3" w:space="0" w:color="000000"/>
              <w:bottom w:val="single" w:sz="2" w:space="0" w:color="BFBFBF"/>
              <w:right w:val="single" w:sz="3" w:space="0" w:color="000000"/>
            </w:tcBorders>
            <w:shd w:val="clear" w:color="auto" w:fill="BFBFBF"/>
          </w:tcPr>
          <w:p w14:paraId="68362DA6" w14:textId="77777777" w:rsidR="004736AE" w:rsidRDefault="004736AE">
            <w:pPr>
              <w:spacing w:line="259" w:lineRule="auto"/>
              <w:ind w:right="7"/>
              <w:jc w:val="center"/>
            </w:pPr>
            <w:r>
              <w:rPr>
                <w:rFonts w:ascii="Segoe UI Symbol" w:eastAsia="Segoe UI Symbol" w:hAnsi="Segoe UI Symbol" w:cs="Segoe UI Symbol"/>
              </w:rPr>
              <w:t>☐</w:t>
            </w:r>
            <w:r>
              <w:t xml:space="preserve"> </w:t>
            </w:r>
          </w:p>
        </w:tc>
      </w:tr>
      <w:tr w:rsidR="004736AE" w14:paraId="56B7B072" w14:textId="77777777" w:rsidTr="006825C8">
        <w:trPr>
          <w:trHeight w:val="561"/>
        </w:trPr>
        <w:tc>
          <w:tcPr>
            <w:tcW w:w="561" w:type="dxa"/>
            <w:tcBorders>
              <w:top w:val="single" w:sz="3" w:space="0" w:color="000000"/>
              <w:left w:val="single" w:sz="3" w:space="0" w:color="000000"/>
              <w:bottom w:val="single" w:sz="2" w:space="0" w:color="F2F2F2"/>
              <w:right w:val="single" w:sz="3" w:space="0" w:color="000000"/>
            </w:tcBorders>
            <w:shd w:val="clear" w:color="auto" w:fill="F2F2F2"/>
            <w:vAlign w:val="center"/>
          </w:tcPr>
          <w:p w14:paraId="7BFEE0BB" w14:textId="77777777" w:rsidR="004736AE" w:rsidRDefault="004736AE">
            <w:pPr>
              <w:spacing w:line="259" w:lineRule="auto"/>
              <w:ind w:left="49"/>
            </w:pPr>
            <w:r>
              <w:t xml:space="preserve">11 </w:t>
            </w:r>
          </w:p>
        </w:tc>
        <w:tc>
          <w:tcPr>
            <w:tcW w:w="7909" w:type="dxa"/>
            <w:tcBorders>
              <w:top w:val="single" w:sz="3" w:space="0" w:color="000000"/>
              <w:left w:val="single" w:sz="3" w:space="0" w:color="000000"/>
              <w:bottom w:val="single" w:sz="2" w:space="0" w:color="F2F2F2"/>
              <w:right w:val="single" w:sz="3" w:space="0" w:color="000000"/>
            </w:tcBorders>
            <w:shd w:val="clear" w:color="auto" w:fill="F2F2F2"/>
          </w:tcPr>
          <w:p w14:paraId="7C0066F5" w14:textId="77777777" w:rsidR="004736AE" w:rsidRDefault="004736AE">
            <w:pPr>
              <w:spacing w:line="259" w:lineRule="auto"/>
            </w:pPr>
            <w:r>
              <w:t xml:space="preserve">Other </w:t>
            </w:r>
            <w:r>
              <w:rPr>
                <w:rFonts w:ascii="Times New Roman" w:eastAsia="Times New Roman" w:hAnsi="Times New Roman" w:cs="Times New Roman"/>
              </w:rPr>
              <w:t>–</w:t>
            </w:r>
            <w:r>
              <w:t xml:space="preserve"> specify: </w:t>
            </w:r>
          </w:p>
          <w:p w14:paraId="367AC881" w14:textId="77777777" w:rsidR="004736AE" w:rsidRDefault="004736AE">
            <w:pPr>
              <w:spacing w:line="259" w:lineRule="auto"/>
            </w:pPr>
            <w:r>
              <w:t xml:space="preserve"> </w:t>
            </w:r>
          </w:p>
        </w:tc>
        <w:tc>
          <w:tcPr>
            <w:tcW w:w="990"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1F6ACE50"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025" w:type="dxa"/>
            <w:tcBorders>
              <w:top w:val="single" w:sz="2" w:space="0" w:color="BFBFBF"/>
              <w:left w:val="single" w:sz="3" w:space="0" w:color="000000"/>
              <w:bottom w:val="single" w:sz="2" w:space="0" w:color="F2F2F2"/>
              <w:right w:val="single" w:sz="3" w:space="0" w:color="000000"/>
            </w:tcBorders>
            <w:shd w:val="clear" w:color="auto" w:fill="BFBFBF"/>
            <w:vAlign w:val="center"/>
          </w:tcPr>
          <w:p w14:paraId="5F79978C"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5E8BA41F" w14:textId="77777777" w:rsidTr="006825C8">
        <w:trPr>
          <w:trHeight w:val="837"/>
        </w:trPr>
        <w:tc>
          <w:tcPr>
            <w:tcW w:w="561" w:type="dxa"/>
            <w:tcBorders>
              <w:top w:val="single" w:sz="2" w:space="0" w:color="F2F2F2"/>
              <w:left w:val="single" w:sz="3" w:space="0" w:color="000000"/>
              <w:bottom w:val="single" w:sz="3" w:space="0" w:color="000000"/>
              <w:right w:val="single" w:sz="3" w:space="0" w:color="000000"/>
            </w:tcBorders>
            <w:shd w:val="clear" w:color="auto" w:fill="F2F2F2"/>
            <w:vAlign w:val="center"/>
          </w:tcPr>
          <w:p w14:paraId="5FF8F668" w14:textId="77777777" w:rsidR="004736AE" w:rsidRDefault="004736AE">
            <w:pPr>
              <w:spacing w:line="259" w:lineRule="auto"/>
              <w:ind w:left="49"/>
            </w:pPr>
            <w:r>
              <w:t xml:space="preserve">12 </w:t>
            </w:r>
          </w:p>
        </w:tc>
        <w:tc>
          <w:tcPr>
            <w:tcW w:w="9924" w:type="dxa"/>
            <w:gridSpan w:val="3"/>
            <w:tcBorders>
              <w:top w:val="single" w:sz="2" w:space="0" w:color="F2F2F2"/>
              <w:left w:val="single" w:sz="3" w:space="0" w:color="000000"/>
              <w:bottom w:val="single" w:sz="3" w:space="0" w:color="000000"/>
              <w:right w:val="single" w:sz="3" w:space="0" w:color="000000"/>
            </w:tcBorders>
            <w:shd w:val="clear" w:color="auto" w:fill="F2F2F2"/>
          </w:tcPr>
          <w:p w14:paraId="6D11CA52" w14:textId="77777777" w:rsidR="004736AE" w:rsidRDefault="004736AE">
            <w:pPr>
              <w:spacing w:line="259" w:lineRule="auto"/>
            </w:pPr>
            <w:r>
              <w:t>For all stored data, explain the measures in place to ensure the security of the data collected, data confidentiality, including details of backup procedures, password protection, encryption, anonymisation and pseudonymisation:</w:t>
            </w:r>
            <w:r>
              <w:rPr>
                <w:rFonts w:ascii="Times New Roman" w:eastAsia="Times New Roman" w:hAnsi="Times New Roman" w:cs="Times New Roman"/>
                <w:b/>
              </w:rPr>
              <w:t xml:space="preserve"> </w:t>
            </w:r>
          </w:p>
        </w:tc>
      </w:tr>
      <w:tr w:rsidR="004736AE" w14:paraId="397FC8DD" w14:textId="77777777" w:rsidTr="006825C8">
        <w:trPr>
          <w:trHeight w:val="3874"/>
        </w:trPr>
        <w:tc>
          <w:tcPr>
            <w:tcW w:w="561" w:type="dxa"/>
            <w:tcBorders>
              <w:top w:val="single" w:sz="3" w:space="0" w:color="000000"/>
              <w:left w:val="single" w:sz="3" w:space="0" w:color="000000"/>
              <w:bottom w:val="single" w:sz="3" w:space="0" w:color="000000"/>
              <w:right w:val="single" w:sz="3" w:space="0" w:color="000000"/>
            </w:tcBorders>
            <w:vAlign w:val="center"/>
          </w:tcPr>
          <w:p w14:paraId="2E242EAD" w14:textId="77777777" w:rsidR="004736AE" w:rsidRDefault="004736AE">
            <w:pPr>
              <w:spacing w:line="259" w:lineRule="auto"/>
              <w:ind w:left="49"/>
              <w:jc w:val="center"/>
            </w:pPr>
            <w:r>
              <w:t xml:space="preserve"> </w:t>
            </w:r>
          </w:p>
        </w:tc>
        <w:tc>
          <w:tcPr>
            <w:tcW w:w="9924" w:type="dxa"/>
            <w:gridSpan w:val="3"/>
            <w:tcBorders>
              <w:top w:val="single" w:sz="3" w:space="0" w:color="000000"/>
              <w:left w:val="single" w:sz="3" w:space="0" w:color="000000"/>
              <w:bottom w:val="single" w:sz="3" w:space="0" w:color="000000"/>
              <w:right w:val="single" w:sz="3" w:space="0" w:color="000000"/>
            </w:tcBorders>
          </w:tcPr>
          <w:p w14:paraId="3D1F6E87" w14:textId="77777777" w:rsidR="004736AE" w:rsidRDefault="004736AE">
            <w:pPr>
              <w:spacing w:line="259" w:lineRule="auto"/>
            </w:pPr>
            <w:r>
              <w:t xml:space="preserve"> </w:t>
            </w:r>
          </w:p>
          <w:p w14:paraId="79DFF60C" w14:textId="77777777" w:rsidR="004736AE" w:rsidRDefault="004736AE">
            <w:pPr>
              <w:spacing w:line="238" w:lineRule="auto"/>
            </w:pPr>
            <w:r>
              <w:t xml:space="preserve">All data collected for this research will be stored within the UWTSD Cloud under the UWTSD Data Management Policy (UWTSD, 2022). </w:t>
            </w:r>
            <w:proofErr w:type="gramStart"/>
            <w:r>
              <w:t>In order to</w:t>
            </w:r>
            <w:proofErr w:type="gramEnd"/>
            <w:r>
              <w:t xml:space="preserve"> access this data, a </w:t>
            </w:r>
            <w:proofErr w:type="spellStart"/>
            <w:proofErr w:type="gramStart"/>
            <w:r>
              <w:t>two step</w:t>
            </w:r>
            <w:proofErr w:type="spellEnd"/>
            <w:proofErr w:type="gramEnd"/>
            <w:r>
              <w:t xml:space="preserve"> authentication process is in place to of which requires a passcode which is sent through an authentication app on a mobile phone (UWTSD, 2022). </w:t>
            </w:r>
          </w:p>
          <w:p w14:paraId="1FEF35BA" w14:textId="77777777" w:rsidR="004736AE" w:rsidRDefault="004736AE">
            <w:pPr>
              <w:spacing w:line="259" w:lineRule="auto"/>
            </w:pPr>
            <w:r>
              <w:t xml:space="preserve"> </w:t>
            </w:r>
          </w:p>
          <w:p w14:paraId="36ECF4B7" w14:textId="77777777" w:rsidR="004736AE" w:rsidRDefault="004736AE">
            <w:pPr>
              <w:spacing w:line="259" w:lineRule="auto"/>
            </w:pPr>
            <w:r>
              <w:t xml:space="preserve"> </w:t>
            </w:r>
          </w:p>
          <w:p w14:paraId="3B74E9A5" w14:textId="77777777" w:rsidR="004736AE" w:rsidRDefault="004736AE">
            <w:pPr>
              <w:spacing w:line="259" w:lineRule="auto"/>
            </w:pPr>
            <w:r>
              <w:rPr>
                <w:rFonts w:ascii="Times New Roman" w:eastAsia="Times New Roman" w:hAnsi="Times New Roman" w:cs="Times New Roman"/>
                <w:b/>
                <w:u w:val="single" w:color="000000"/>
              </w:rPr>
              <w:t>References</w:t>
            </w:r>
            <w:r>
              <w:rPr>
                <w:rFonts w:ascii="Times New Roman" w:eastAsia="Times New Roman" w:hAnsi="Times New Roman" w:cs="Times New Roman"/>
                <w:b/>
              </w:rPr>
              <w:t xml:space="preserve"> </w:t>
            </w:r>
          </w:p>
          <w:p w14:paraId="0F343EA1" w14:textId="77777777" w:rsidR="004736AE" w:rsidRDefault="004736AE">
            <w:pPr>
              <w:spacing w:line="259" w:lineRule="auto"/>
            </w:pPr>
            <w:r>
              <w:t xml:space="preserve"> </w:t>
            </w:r>
          </w:p>
          <w:p w14:paraId="6253583D" w14:textId="77777777" w:rsidR="004736AE" w:rsidRDefault="004736AE">
            <w:pPr>
              <w:spacing w:line="238" w:lineRule="auto"/>
            </w:pPr>
            <w:r>
              <w:t xml:space="preserve">UWTSD (2023) </w:t>
            </w:r>
            <w:r>
              <w:rPr>
                <w:rFonts w:ascii="Times New Roman" w:eastAsia="Times New Roman" w:hAnsi="Times New Roman" w:cs="Times New Roman"/>
                <w:i/>
              </w:rPr>
              <w:t xml:space="preserve">Research Data Management Policy </w:t>
            </w:r>
            <w:r>
              <w:t xml:space="preserve">Available at: </w:t>
            </w:r>
            <w:r>
              <w:rPr>
                <w:u w:val="single" w:color="000000"/>
              </w:rPr>
              <w:t>Research Data Management</w:t>
            </w:r>
            <w:r>
              <w:t xml:space="preserve"> </w:t>
            </w:r>
            <w:r>
              <w:rPr>
                <w:u w:val="single" w:color="000000"/>
              </w:rPr>
              <w:t>Policy 2022-v2 (1).pdf</w:t>
            </w:r>
            <w:r>
              <w:t xml:space="preserve"> (Accessed: 12-12-2024) </w:t>
            </w:r>
          </w:p>
          <w:p w14:paraId="326D0D61" w14:textId="77777777" w:rsidR="004736AE" w:rsidRDefault="004736AE">
            <w:pPr>
              <w:spacing w:line="259" w:lineRule="auto"/>
            </w:pPr>
            <w:r>
              <w:t xml:space="preserve"> </w:t>
            </w:r>
          </w:p>
          <w:p w14:paraId="1CA70753" w14:textId="77777777" w:rsidR="004736AE" w:rsidRDefault="004736AE">
            <w:pPr>
              <w:spacing w:line="259" w:lineRule="auto"/>
            </w:pPr>
            <w:r>
              <w:t xml:space="preserve"> </w:t>
            </w:r>
          </w:p>
          <w:p w14:paraId="4ED0C0C3" w14:textId="77777777" w:rsidR="004736AE" w:rsidRDefault="004736AE">
            <w:pPr>
              <w:spacing w:line="259" w:lineRule="auto"/>
            </w:pPr>
            <w:r>
              <w:rPr>
                <w:rFonts w:ascii="Times New Roman" w:eastAsia="Times New Roman" w:hAnsi="Times New Roman" w:cs="Times New Roman"/>
                <w:i/>
              </w:rPr>
              <w:t>(this box should expand as you type)</w:t>
            </w:r>
            <w:r>
              <w:rPr>
                <w:rFonts w:ascii="Times New Roman" w:eastAsia="Times New Roman" w:hAnsi="Times New Roman" w:cs="Times New Roman"/>
                <w:b/>
              </w:rPr>
              <w:t xml:space="preserve"> </w:t>
            </w:r>
          </w:p>
        </w:tc>
      </w:tr>
    </w:tbl>
    <w:p w14:paraId="76499FD2" w14:textId="77777777" w:rsidR="004736AE" w:rsidRDefault="004736AE">
      <w:pPr>
        <w:spacing w:line="259" w:lineRule="auto"/>
      </w:pPr>
      <w:r>
        <w:t xml:space="preserve"> </w:t>
      </w:r>
    </w:p>
    <w:p w14:paraId="01853DD1" w14:textId="77777777" w:rsidR="004736AE" w:rsidRDefault="004736AE">
      <w:pPr>
        <w:spacing w:line="259" w:lineRule="auto"/>
        <w:ind w:left="-708"/>
      </w:pPr>
    </w:p>
    <w:tbl>
      <w:tblPr>
        <w:tblStyle w:val="TableGrid0"/>
        <w:tblW w:w="10490" w:type="dxa"/>
        <w:tblInd w:w="-1138" w:type="dxa"/>
        <w:tblLayout w:type="fixed"/>
        <w:tblCellMar>
          <w:top w:w="59" w:type="dxa"/>
          <w:left w:w="105" w:type="dxa"/>
          <w:right w:w="101" w:type="dxa"/>
        </w:tblCellMar>
        <w:tblLook w:val="04A0" w:firstRow="1" w:lastRow="0" w:firstColumn="1" w:lastColumn="0" w:noHBand="0" w:noVBand="1"/>
      </w:tblPr>
      <w:tblGrid>
        <w:gridCol w:w="708"/>
        <w:gridCol w:w="7089"/>
        <w:gridCol w:w="1134"/>
        <w:gridCol w:w="1559"/>
      </w:tblGrid>
      <w:tr w:rsidR="004736AE" w14:paraId="27E66AAB" w14:textId="77777777" w:rsidTr="006825C8">
        <w:trPr>
          <w:trHeight w:val="450"/>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6FA13E95" w14:textId="77777777" w:rsidR="004736AE" w:rsidRDefault="004736AE">
            <w:pPr>
              <w:spacing w:line="259" w:lineRule="auto"/>
            </w:pPr>
            <w:r>
              <w:t xml:space="preserve"> </w:t>
            </w:r>
          </w:p>
        </w:tc>
        <w:tc>
          <w:tcPr>
            <w:tcW w:w="9782" w:type="dxa"/>
            <w:gridSpan w:val="3"/>
            <w:tcBorders>
              <w:top w:val="single" w:sz="3" w:space="0" w:color="000000"/>
              <w:left w:val="single" w:sz="3" w:space="0" w:color="000000"/>
              <w:bottom w:val="single" w:sz="2" w:space="0" w:color="F2F2F2"/>
              <w:right w:val="single" w:sz="3" w:space="0" w:color="000000"/>
            </w:tcBorders>
            <w:shd w:val="clear" w:color="auto" w:fill="F2F2F2"/>
          </w:tcPr>
          <w:p w14:paraId="17EADB29" w14:textId="77777777" w:rsidR="004736AE" w:rsidRDefault="004736AE">
            <w:pPr>
              <w:spacing w:line="259" w:lineRule="auto"/>
              <w:ind w:left="3"/>
            </w:pPr>
            <w:r>
              <w:rPr>
                <w:rFonts w:ascii="Times New Roman" w:eastAsia="Times New Roman" w:hAnsi="Times New Roman" w:cs="Times New Roman"/>
                <w:b/>
              </w:rPr>
              <w:t xml:space="preserve">Data Protection </w:t>
            </w:r>
          </w:p>
        </w:tc>
      </w:tr>
      <w:tr w:rsidR="004736AE" w14:paraId="54B8EBD6" w14:textId="77777777" w:rsidTr="006825C8">
        <w:trPr>
          <w:trHeight w:val="448"/>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4D96F37E" w14:textId="77777777" w:rsidR="004736AE" w:rsidRDefault="004736AE">
            <w:pPr>
              <w:spacing w:line="259" w:lineRule="auto"/>
              <w:ind w:left="49"/>
              <w:jc w:val="center"/>
            </w:pPr>
            <w:r>
              <w:t xml:space="preserve">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33080CA7" w14:textId="77777777" w:rsidR="004736AE" w:rsidRDefault="004736AE">
            <w:pPr>
              <w:spacing w:line="259" w:lineRule="auto"/>
              <w:ind w:left="3"/>
            </w:pPr>
            <w:r>
              <w:t>Will the research activity involve any of the following activities:</w:t>
            </w:r>
            <w:r>
              <w:rPr>
                <w:rFonts w:ascii="Times New Roman" w:eastAsia="Times New Roman" w:hAnsi="Times New Roman" w:cs="Times New Roman"/>
                <w:b/>
              </w:rPr>
              <w:t xml:space="preserve"> </w:t>
            </w:r>
          </w:p>
        </w:tc>
        <w:tc>
          <w:tcPr>
            <w:tcW w:w="1134" w:type="dxa"/>
            <w:tcBorders>
              <w:top w:val="single" w:sz="2" w:space="0" w:color="F2F2F2"/>
              <w:left w:val="single" w:sz="3" w:space="0" w:color="000000"/>
              <w:bottom w:val="single" w:sz="2" w:space="0" w:color="BFBFBF"/>
              <w:right w:val="single" w:sz="3" w:space="0" w:color="000000"/>
            </w:tcBorders>
            <w:shd w:val="clear" w:color="auto" w:fill="F2F2F2"/>
          </w:tcPr>
          <w:p w14:paraId="56DA4160" w14:textId="77777777" w:rsidR="004736AE" w:rsidRDefault="004736AE">
            <w:pPr>
              <w:spacing w:line="259" w:lineRule="auto"/>
              <w:ind w:left="153"/>
            </w:pPr>
            <w:r>
              <w:rPr>
                <w:rFonts w:ascii="Times New Roman" w:eastAsia="Times New Roman" w:hAnsi="Times New Roman" w:cs="Times New Roman"/>
                <w:b/>
              </w:rPr>
              <w:t xml:space="preserve">YES </w:t>
            </w:r>
          </w:p>
        </w:tc>
        <w:tc>
          <w:tcPr>
            <w:tcW w:w="1559" w:type="dxa"/>
            <w:tcBorders>
              <w:top w:val="single" w:sz="2" w:space="0" w:color="F2F2F2"/>
              <w:left w:val="single" w:sz="3" w:space="0" w:color="000000"/>
              <w:bottom w:val="single" w:sz="2" w:space="0" w:color="BFBFBF"/>
              <w:right w:val="single" w:sz="3" w:space="0" w:color="000000"/>
            </w:tcBorders>
            <w:shd w:val="clear" w:color="auto" w:fill="F2F2F2"/>
          </w:tcPr>
          <w:p w14:paraId="0E0AF07F" w14:textId="77777777" w:rsidR="004736AE" w:rsidRDefault="004736AE">
            <w:pPr>
              <w:spacing w:line="259" w:lineRule="auto"/>
              <w:ind w:right="6"/>
              <w:jc w:val="center"/>
            </w:pPr>
            <w:r>
              <w:rPr>
                <w:rFonts w:ascii="Times New Roman" w:eastAsia="Times New Roman" w:hAnsi="Times New Roman" w:cs="Times New Roman"/>
                <w:b/>
              </w:rPr>
              <w:t xml:space="preserve">NO </w:t>
            </w:r>
          </w:p>
        </w:tc>
      </w:tr>
      <w:tr w:rsidR="004736AE" w14:paraId="747E2A12" w14:textId="77777777" w:rsidTr="006825C8">
        <w:trPr>
          <w:trHeight w:val="448"/>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553C5751" w14:textId="77777777" w:rsidR="004736AE" w:rsidRDefault="004736AE">
            <w:pPr>
              <w:spacing w:line="259" w:lineRule="auto"/>
              <w:ind w:left="52"/>
            </w:pPr>
            <w:r>
              <w:t xml:space="preserve">13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06EEB1D2" w14:textId="77777777" w:rsidR="004736AE" w:rsidRDefault="004736AE">
            <w:pPr>
              <w:spacing w:line="259" w:lineRule="auto"/>
              <w:ind w:left="3"/>
            </w:pPr>
            <w:r>
              <w:t xml:space="preserve">Electronic transfer of data in any form?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0E286E47"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tcPr>
          <w:p w14:paraId="401B5AFB" w14:textId="77777777" w:rsidR="004736AE" w:rsidRDefault="004736AE">
            <w:pPr>
              <w:spacing w:line="259" w:lineRule="auto"/>
              <w:ind w:right="7"/>
              <w:jc w:val="center"/>
            </w:pPr>
            <w:r>
              <w:rPr>
                <w:rFonts w:ascii="Segoe UI Symbol" w:eastAsia="Segoe UI Symbol" w:hAnsi="Segoe UI Symbol" w:cs="Segoe UI Symbol"/>
              </w:rPr>
              <w:t>☐</w:t>
            </w:r>
            <w:r>
              <w:t xml:space="preserve"> </w:t>
            </w:r>
          </w:p>
        </w:tc>
      </w:tr>
      <w:tr w:rsidR="004736AE" w14:paraId="39F40053" w14:textId="77777777" w:rsidTr="006825C8">
        <w:trPr>
          <w:trHeight w:val="564"/>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2720DB0B" w14:textId="77777777" w:rsidR="004736AE" w:rsidRDefault="004736AE">
            <w:pPr>
              <w:spacing w:line="259" w:lineRule="auto"/>
              <w:ind w:left="52"/>
            </w:pPr>
            <w:r>
              <w:t xml:space="preserve">14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327FFB0E" w14:textId="77777777" w:rsidR="004736AE" w:rsidRDefault="004736AE">
            <w:pPr>
              <w:spacing w:line="259" w:lineRule="auto"/>
              <w:ind w:left="3"/>
            </w:pPr>
            <w:r>
              <w:t xml:space="preserve">Sharing of data with others at the University outside of the immediate research team?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72CF1B8E"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0E60FDC4"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7817F15D" w14:textId="77777777" w:rsidTr="006825C8">
        <w:trPr>
          <w:trHeight w:val="448"/>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60BD4BDD" w14:textId="77777777" w:rsidR="004736AE" w:rsidRDefault="004736AE">
            <w:pPr>
              <w:spacing w:line="259" w:lineRule="auto"/>
              <w:ind w:left="52"/>
            </w:pPr>
            <w:r>
              <w:t xml:space="preserve">15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591443B6" w14:textId="77777777" w:rsidR="004736AE" w:rsidRDefault="004736AE">
            <w:pPr>
              <w:spacing w:line="259" w:lineRule="auto"/>
              <w:ind w:left="3"/>
            </w:pPr>
            <w:r>
              <w:t xml:space="preserve">Sharing of data with other organisations?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79768291"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527BF2A1"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51C1807D" w14:textId="77777777" w:rsidTr="006825C8">
        <w:trPr>
          <w:trHeight w:val="413"/>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499365AF" w14:textId="77777777" w:rsidR="004736AE" w:rsidRDefault="004736AE">
            <w:pPr>
              <w:spacing w:line="259" w:lineRule="auto"/>
              <w:ind w:left="52"/>
            </w:pPr>
            <w:r>
              <w:t xml:space="preserve">16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36B0CFCE" w14:textId="77777777" w:rsidR="004736AE" w:rsidRDefault="004736AE">
            <w:pPr>
              <w:spacing w:line="259" w:lineRule="auto"/>
              <w:ind w:left="3"/>
            </w:pPr>
            <w:r>
              <w:t xml:space="preserve">Export of data outside the UK or importing of data from outside the UK?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3820D486"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tcPr>
          <w:p w14:paraId="5E85E57B"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0EF22C5D" w14:textId="77777777" w:rsidTr="006825C8">
        <w:trPr>
          <w:trHeight w:val="412"/>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076B2F54" w14:textId="77777777" w:rsidR="004736AE" w:rsidRDefault="004736AE">
            <w:pPr>
              <w:spacing w:line="259" w:lineRule="auto"/>
              <w:ind w:left="52"/>
            </w:pPr>
            <w:r>
              <w:lastRenderedPageBreak/>
              <w:t xml:space="preserve">17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36035CEB" w14:textId="77777777" w:rsidR="004736AE" w:rsidRDefault="004736AE">
            <w:pPr>
              <w:spacing w:line="259" w:lineRule="auto"/>
              <w:ind w:left="3"/>
            </w:pPr>
            <w:r>
              <w:t xml:space="preserve">Use of personal addresses, postcodes, faxes, emails or telephone numbers?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3A106E13"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tcPr>
          <w:p w14:paraId="235BAC6A"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28D61443" w14:textId="77777777" w:rsidTr="006825C8">
        <w:trPr>
          <w:trHeight w:val="416"/>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7B9C94B1" w14:textId="77777777" w:rsidR="004736AE" w:rsidRDefault="004736AE">
            <w:pPr>
              <w:spacing w:line="259" w:lineRule="auto"/>
              <w:ind w:left="52"/>
            </w:pPr>
            <w:r>
              <w:t xml:space="preserve">18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4101513F" w14:textId="77777777" w:rsidR="004736AE" w:rsidRDefault="004736AE">
            <w:pPr>
              <w:spacing w:line="259" w:lineRule="auto"/>
              <w:ind w:left="3"/>
            </w:pPr>
            <w:r>
              <w:t xml:space="preserve">Publication of data that might allow identification of </w:t>
            </w:r>
            <w:proofErr w:type="gramStart"/>
            <w:r>
              <w:t>individuals?</w:t>
            </w:r>
            <w:proofErr w:type="gramEnd"/>
            <w:r>
              <w:t xml:space="preserve">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6A96BCF8"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tcPr>
          <w:p w14:paraId="33DC6331"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4848EE48" w14:textId="77777777" w:rsidTr="006825C8">
        <w:trPr>
          <w:trHeight w:val="413"/>
        </w:trPr>
        <w:tc>
          <w:tcPr>
            <w:tcW w:w="708" w:type="dxa"/>
            <w:tcBorders>
              <w:top w:val="single" w:sz="3" w:space="0" w:color="000000"/>
              <w:left w:val="single" w:sz="3" w:space="0" w:color="000000"/>
              <w:bottom w:val="single" w:sz="3" w:space="0" w:color="000000"/>
              <w:right w:val="single" w:sz="3" w:space="0" w:color="000000"/>
            </w:tcBorders>
            <w:shd w:val="clear" w:color="auto" w:fill="F2F2F2"/>
          </w:tcPr>
          <w:p w14:paraId="37D4106D" w14:textId="77777777" w:rsidR="004736AE" w:rsidRDefault="004736AE">
            <w:pPr>
              <w:spacing w:line="259" w:lineRule="auto"/>
              <w:ind w:left="52"/>
            </w:pPr>
            <w:r>
              <w:t xml:space="preserve">19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5D870761" w14:textId="77777777" w:rsidR="004736AE" w:rsidRDefault="004736AE">
            <w:pPr>
              <w:spacing w:line="259" w:lineRule="auto"/>
              <w:ind w:left="3"/>
            </w:pPr>
            <w:r>
              <w:t xml:space="preserve">Use of data management system? </w:t>
            </w:r>
          </w:p>
        </w:tc>
        <w:tc>
          <w:tcPr>
            <w:tcW w:w="1134" w:type="dxa"/>
            <w:tcBorders>
              <w:top w:val="single" w:sz="2" w:space="0" w:color="BFBFBF"/>
              <w:left w:val="single" w:sz="3" w:space="0" w:color="000000"/>
              <w:bottom w:val="single" w:sz="2" w:space="0" w:color="BFBFBF"/>
              <w:right w:val="single" w:sz="3" w:space="0" w:color="000000"/>
            </w:tcBorders>
            <w:shd w:val="clear" w:color="auto" w:fill="BFBFBF"/>
          </w:tcPr>
          <w:p w14:paraId="2032EFA7"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tcPr>
          <w:p w14:paraId="5D20A438"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1BDF106F" w14:textId="77777777" w:rsidTr="006825C8">
        <w:trPr>
          <w:trHeight w:val="412"/>
        </w:trPr>
        <w:tc>
          <w:tcPr>
            <w:tcW w:w="708" w:type="dxa"/>
            <w:tcBorders>
              <w:top w:val="single" w:sz="3" w:space="0" w:color="000000"/>
              <w:left w:val="single" w:sz="3" w:space="0" w:color="000000"/>
              <w:bottom w:val="single" w:sz="2" w:space="0" w:color="F2F2F2"/>
              <w:right w:val="single" w:sz="3" w:space="0" w:color="000000"/>
            </w:tcBorders>
            <w:shd w:val="clear" w:color="auto" w:fill="F2F2F2"/>
          </w:tcPr>
          <w:p w14:paraId="30EA1640" w14:textId="77777777" w:rsidR="004736AE" w:rsidRDefault="004736AE">
            <w:pPr>
              <w:spacing w:line="259" w:lineRule="auto"/>
              <w:ind w:left="52"/>
            </w:pPr>
            <w:r>
              <w:t xml:space="preserve">20 </w:t>
            </w:r>
          </w:p>
        </w:tc>
        <w:tc>
          <w:tcPr>
            <w:tcW w:w="7089" w:type="dxa"/>
            <w:tcBorders>
              <w:top w:val="single" w:sz="3" w:space="0" w:color="000000"/>
              <w:left w:val="single" w:sz="3" w:space="0" w:color="000000"/>
              <w:bottom w:val="single" w:sz="2" w:space="0" w:color="F2F2F2"/>
              <w:right w:val="single" w:sz="3" w:space="0" w:color="000000"/>
            </w:tcBorders>
            <w:shd w:val="clear" w:color="auto" w:fill="F2F2F2"/>
          </w:tcPr>
          <w:p w14:paraId="1F6463C7" w14:textId="77777777" w:rsidR="004736AE" w:rsidRDefault="004736AE">
            <w:pPr>
              <w:spacing w:line="259" w:lineRule="auto"/>
              <w:ind w:left="3"/>
            </w:pPr>
            <w:r>
              <w:t>Data archiving?</w:t>
            </w:r>
            <w:r>
              <w:rPr>
                <w:rFonts w:ascii="Times New Roman" w:eastAsia="Times New Roman" w:hAnsi="Times New Roman" w:cs="Times New Roman"/>
                <w:b/>
              </w:rPr>
              <w:t xml:space="preserve"> </w:t>
            </w:r>
          </w:p>
        </w:tc>
        <w:tc>
          <w:tcPr>
            <w:tcW w:w="1134" w:type="dxa"/>
            <w:tcBorders>
              <w:top w:val="single" w:sz="2" w:space="0" w:color="BFBFBF"/>
              <w:left w:val="single" w:sz="3" w:space="0" w:color="000000"/>
              <w:bottom w:val="single" w:sz="2" w:space="0" w:color="F2F2F2"/>
              <w:right w:val="single" w:sz="3" w:space="0" w:color="000000"/>
            </w:tcBorders>
            <w:shd w:val="clear" w:color="auto" w:fill="BFBFBF"/>
          </w:tcPr>
          <w:p w14:paraId="69548A8E" w14:textId="77777777" w:rsidR="004736AE" w:rsidRDefault="004736AE">
            <w:pPr>
              <w:spacing w:line="259" w:lineRule="auto"/>
              <w:ind w:right="8"/>
              <w:jc w:val="center"/>
            </w:pPr>
            <w:r>
              <w:rPr>
                <w:rFonts w:ascii="Segoe UI Symbol" w:eastAsia="Segoe UI Symbol" w:hAnsi="Segoe UI Symbol" w:cs="Segoe UI Symbol"/>
              </w:rPr>
              <w:t>☐</w:t>
            </w:r>
            <w:r>
              <w:t xml:space="preserve"> </w:t>
            </w:r>
          </w:p>
        </w:tc>
        <w:tc>
          <w:tcPr>
            <w:tcW w:w="1559" w:type="dxa"/>
            <w:tcBorders>
              <w:top w:val="single" w:sz="2" w:space="0" w:color="BFBFBF"/>
              <w:left w:val="single" w:sz="3" w:space="0" w:color="000000"/>
              <w:bottom w:val="single" w:sz="2" w:space="0" w:color="F2F2F2"/>
              <w:right w:val="single" w:sz="3" w:space="0" w:color="000000"/>
            </w:tcBorders>
            <w:shd w:val="clear" w:color="auto" w:fill="BFBFBF"/>
          </w:tcPr>
          <w:p w14:paraId="6B544B71" w14:textId="77777777" w:rsidR="004736AE" w:rsidRDefault="004736AE">
            <w:pPr>
              <w:spacing w:line="259" w:lineRule="auto"/>
              <w:ind w:right="5"/>
              <w:jc w:val="center"/>
            </w:pPr>
            <w:r>
              <w:rPr>
                <w:rFonts w:ascii="MS Gothic" w:eastAsia="MS Gothic" w:hAnsi="MS Gothic" w:cs="MS Gothic"/>
              </w:rPr>
              <w:t>☒</w:t>
            </w:r>
            <w:r>
              <w:t xml:space="preserve"> </w:t>
            </w:r>
          </w:p>
        </w:tc>
      </w:tr>
      <w:tr w:rsidR="004736AE" w14:paraId="36E0A40F" w14:textId="77777777" w:rsidTr="006825C8">
        <w:trPr>
          <w:trHeight w:val="1077"/>
        </w:trPr>
        <w:tc>
          <w:tcPr>
            <w:tcW w:w="708" w:type="dxa"/>
            <w:tcBorders>
              <w:top w:val="single" w:sz="2" w:space="0" w:color="F2F2F2"/>
              <w:left w:val="single" w:sz="3" w:space="0" w:color="000000"/>
              <w:bottom w:val="single" w:sz="3" w:space="0" w:color="000000"/>
              <w:right w:val="single" w:sz="3" w:space="0" w:color="000000"/>
            </w:tcBorders>
            <w:shd w:val="clear" w:color="auto" w:fill="F2F2F2"/>
            <w:vAlign w:val="center"/>
          </w:tcPr>
          <w:p w14:paraId="578638D5" w14:textId="77777777" w:rsidR="004736AE" w:rsidRDefault="004736AE">
            <w:pPr>
              <w:spacing w:line="259" w:lineRule="auto"/>
              <w:ind w:left="52"/>
            </w:pPr>
            <w:r>
              <w:t xml:space="preserve">21 </w:t>
            </w:r>
          </w:p>
        </w:tc>
        <w:tc>
          <w:tcPr>
            <w:tcW w:w="9782" w:type="dxa"/>
            <w:gridSpan w:val="3"/>
            <w:tcBorders>
              <w:top w:val="single" w:sz="2" w:space="0" w:color="F2F2F2"/>
              <w:left w:val="single" w:sz="3" w:space="0" w:color="000000"/>
              <w:bottom w:val="single" w:sz="3" w:space="0" w:color="000000"/>
              <w:right w:val="single" w:sz="3" w:space="0" w:color="000000"/>
            </w:tcBorders>
            <w:shd w:val="clear" w:color="auto" w:fill="F2F2F2"/>
            <w:vAlign w:val="center"/>
          </w:tcPr>
          <w:p w14:paraId="533F1A4B" w14:textId="77777777" w:rsidR="004736AE" w:rsidRDefault="004736AE">
            <w:pPr>
              <w:spacing w:line="259" w:lineRule="auto"/>
              <w:ind w:left="3"/>
            </w:pPr>
            <w:r>
              <w:t>If YES</w:t>
            </w:r>
            <w:r>
              <w:rPr>
                <w:rFonts w:ascii="Times New Roman" w:eastAsia="Times New Roman" w:hAnsi="Times New Roman" w:cs="Times New Roman"/>
                <w:b/>
              </w:rPr>
              <w:t xml:space="preserve"> </w:t>
            </w:r>
            <w:r>
              <w:t xml:space="preserve">to any question, please provide full details, explaining how this will be conducted in accordance with the GDPR and Data Protection Act (2018) (and any international equivalents, where appropriate): </w:t>
            </w:r>
          </w:p>
        </w:tc>
      </w:tr>
      <w:tr w:rsidR="004736AE" w14:paraId="4CC162DE" w14:textId="77777777" w:rsidTr="006825C8">
        <w:trPr>
          <w:trHeight w:val="1117"/>
        </w:trPr>
        <w:tc>
          <w:tcPr>
            <w:tcW w:w="708" w:type="dxa"/>
            <w:tcBorders>
              <w:top w:val="single" w:sz="3" w:space="0" w:color="000000"/>
              <w:left w:val="single" w:sz="3" w:space="0" w:color="000000"/>
              <w:bottom w:val="single" w:sz="2" w:space="0" w:color="F2F2F2"/>
              <w:right w:val="single" w:sz="3" w:space="0" w:color="000000"/>
            </w:tcBorders>
            <w:vAlign w:val="center"/>
          </w:tcPr>
          <w:p w14:paraId="6302B41B" w14:textId="77777777" w:rsidR="004736AE" w:rsidRDefault="004736AE">
            <w:pPr>
              <w:spacing w:line="259" w:lineRule="auto"/>
              <w:ind w:left="49"/>
              <w:jc w:val="center"/>
            </w:pPr>
            <w:r>
              <w:t xml:space="preserve"> </w:t>
            </w:r>
          </w:p>
        </w:tc>
        <w:tc>
          <w:tcPr>
            <w:tcW w:w="9782" w:type="dxa"/>
            <w:gridSpan w:val="3"/>
            <w:tcBorders>
              <w:top w:val="single" w:sz="3" w:space="0" w:color="000000"/>
              <w:left w:val="single" w:sz="3" w:space="0" w:color="000000"/>
              <w:bottom w:val="single" w:sz="2" w:space="0" w:color="F2F2F2"/>
              <w:right w:val="single" w:sz="3" w:space="0" w:color="000000"/>
            </w:tcBorders>
          </w:tcPr>
          <w:p w14:paraId="79C455C8" w14:textId="77777777" w:rsidR="004736AE" w:rsidRDefault="004736AE">
            <w:pPr>
              <w:spacing w:line="259" w:lineRule="auto"/>
              <w:ind w:left="3"/>
            </w:pPr>
            <w:r>
              <w:t xml:space="preserve"> </w:t>
            </w:r>
          </w:p>
          <w:p w14:paraId="7C1BE206" w14:textId="77777777" w:rsidR="004736AE" w:rsidRDefault="004736AE">
            <w:pPr>
              <w:spacing w:line="259" w:lineRule="auto"/>
              <w:ind w:left="3"/>
            </w:pPr>
            <w:r>
              <w:t xml:space="preserve">Data will be transferred between student and Supervisor using password protected University emails </w:t>
            </w:r>
          </w:p>
          <w:p w14:paraId="54BAF07F" w14:textId="77777777" w:rsidR="004736AE" w:rsidRDefault="004736AE">
            <w:pPr>
              <w:spacing w:line="259" w:lineRule="auto"/>
              <w:ind w:left="3"/>
            </w:pPr>
            <w:r>
              <w:t xml:space="preserve"> </w:t>
            </w:r>
          </w:p>
          <w:p w14:paraId="22A91CC4" w14:textId="77777777" w:rsidR="004736AE" w:rsidRDefault="004736AE">
            <w:pPr>
              <w:spacing w:line="259" w:lineRule="auto"/>
              <w:ind w:left="3"/>
            </w:pPr>
            <w:r>
              <w:rPr>
                <w:rFonts w:ascii="Times New Roman" w:eastAsia="Times New Roman" w:hAnsi="Times New Roman" w:cs="Times New Roman"/>
                <w:i/>
                <w:color w:val="808080"/>
              </w:rPr>
              <w:t>(this box should expand as you type)</w:t>
            </w:r>
            <w:r>
              <w:t xml:space="preserve"> </w:t>
            </w:r>
          </w:p>
        </w:tc>
      </w:tr>
      <w:tr w:rsidR="004736AE" w14:paraId="5950B6EF" w14:textId="77777777" w:rsidTr="006825C8">
        <w:trPr>
          <w:trHeight w:val="408"/>
        </w:trPr>
        <w:tc>
          <w:tcPr>
            <w:tcW w:w="708" w:type="dxa"/>
            <w:tcBorders>
              <w:top w:val="single" w:sz="2" w:space="0" w:color="F2F2F2"/>
              <w:left w:val="single" w:sz="3" w:space="0" w:color="000000"/>
              <w:bottom w:val="single" w:sz="3" w:space="0" w:color="000000"/>
              <w:right w:val="single" w:sz="3" w:space="0" w:color="000000"/>
            </w:tcBorders>
            <w:shd w:val="clear" w:color="auto" w:fill="F2F2F2"/>
          </w:tcPr>
          <w:p w14:paraId="31FACC6B" w14:textId="77777777" w:rsidR="004736AE" w:rsidRDefault="004736AE">
            <w:pPr>
              <w:spacing w:line="259" w:lineRule="auto"/>
              <w:ind w:left="52"/>
            </w:pPr>
            <w:r>
              <w:t xml:space="preserve">22 </w:t>
            </w:r>
          </w:p>
        </w:tc>
        <w:tc>
          <w:tcPr>
            <w:tcW w:w="9782" w:type="dxa"/>
            <w:gridSpan w:val="3"/>
            <w:tcBorders>
              <w:top w:val="single" w:sz="2" w:space="0" w:color="F2F2F2"/>
              <w:left w:val="single" w:sz="3" w:space="0" w:color="000000"/>
              <w:bottom w:val="single" w:sz="3" w:space="0" w:color="000000"/>
              <w:right w:val="single" w:sz="3" w:space="0" w:color="000000"/>
            </w:tcBorders>
            <w:shd w:val="clear" w:color="auto" w:fill="F2F2F2"/>
          </w:tcPr>
          <w:p w14:paraId="7D8102AE" w14:textId="77777777" w:rsidR="004736AE" w:rsidRDefault="004736AE">
            <w:pPr>
              <w:spacing w:line="259" w:lineRule="auto"/>
              <w:ind w:left="3"/>
            </w:pPr>
            <w:r>
              <w:t xml:space="preserve">List all who will have access to the data generated by the research activity: </w:t>
            </w:r>
          </w:p>
        </w:tc>
      </w:tr>
      <w:tr w:rsidR="004736AE" w14:paraId="5460D89B" w14:textId="77777777" w:rsidTr="006825C8">
        <w:trPr>
          <w:trHeight w:val="1948"/>
        </w:trPr>
        <w:tc>
          <w:tcPr>
            <w:tcW w:w="708" w:type="dxa"/>
            <w:tcBorders>
              <w:top w:val="single" w:sz="3" w:space="0" w:color="000000"/>
              <w:left w:val="single" w:sz="3" w:space="0" w:color="000000"/>
              <w:bottom w:val="single" w:sz="2" w:space="0" w:color="F2F2F2"/>
              <w:right w:val="single" w:sz="3" w:space="0" w:color="000000"/>
            </w:tcBorders>
            <w:vAlign w:val="center"/>
          </w:tcPr>
          <w:p w14:paraId="0886D40E" w14:textId="77777777" w:rsidR="004736AE" w:rsidRDefault="004736AE">
            <w:pPr>
              <w:spacing w:line="259" w:lineRule="auto"/>
              <w:ind w:left="49"/>
              <w:jc w:val="center"/>
            </w:pPr>
            <w:r>
              <w:t xml:space="preserve"> </w:t>
            </w:r>
          </w:p>
        </w:tc>
        <w:tc>
          <w:tcPr>
            <w:tcW w:w="9782" w:type="dxa"/>
            <w:gridSpan w:val="3"/>
            <w:tcBorders>
              <w:top w:val="single" w:sz="3" w:space="0" w:color="000000"/>
              <w:left w:val="single" w:sz="3" w:space="0" w:color="000000"/>
              <w:bottom w:val="single" w:sz="2" w:space="0" w:color="F2F2F2"/>
              <w:right w:val="single" w:sz="3" w:space="0" w:color="000000"/>
            </w:tcBorders>
          </w:tcPr>
          <w:p w14:paraId="3781DFC6" w14:textId="77777777" w:rsidR="004736AE" w:rsidRDefault="004736AE">
            <w:pPr>
              <w:spacing w:line="259" w:lineRule="auto"/>
              <w:ind w:left="3"/>
            </w:pPr>
            <w:r>
              <w:t xml:space="preserve"> </w:t>
            </w:r>
          </w:p>
          <w:p w14:paraId="0C727BBC" w14:textId="77777777" w:rsidR="004736AE" w:rsidRDefault="004736AE">
            <w:pPr>
              <w:spacing w:line="259" w:lineRule="auto"/>
              <w:ind w:left="3"/>
            </w:pPr>
            <w:r>
              <w:t xml:space="preserve">Student Researcher </w:t>
            </w:r>
          </w:p>
          <w:p w14:paraId="1F0195BE" w14:textId="77777777" w:rsidR="004736AE" w:rsidRDefault="004736AE">
            <w:pPr>
              <w:spacing w:line="259" w:lineRule="auto"/>
              <w:ind w:left="3"/>
            </w:pPr>
            <w:r>
              <w:t xml:space="preserve">Supervisor </w:t>
            </w:r>
          </w:p>
          <w:p w14:paraId="1ADA6794" w14:textId="77777777" w:rsidR="004736AE" w:rsidRDefault="004736AE">
            <w:pPr>
              <w:spacing w:line="259" w:lineRule="auto"/>
              <w:ind w:left="3"/>
            </w:pPr>
            <w:r>
              <w:t xml:space="preserve">Second Marker </w:t>
            </w:r>
          </w:p>
          <w:p w14:paraId="47C44C2B" w14:textId="77777777" w:rsidR="004736AE" w:rsidRDefault="004736AE">
            <w:pPr>
              <w:spacing w:line="259" w:lineRule="auto"/>
              <w:ind w:left="3"/>
            </w:pPr>
            <w:r>
              <w:t xml:space="preserve">External Examiner </w:t>
            </w:r>
          </w:p>
          <w:p w14:paraId="50AAD853" w14:textId="77777777" w:rsidR="004736AE" w:rsidRDefault="004736AE">
            <w:pPr>
              <w:spacing w:line="259" w:lineRule="auto"/>
              <w:ind w:left="3"/>
            </w:pPr>
            <w:r>
              <w:t xml:space="preserve"> </w:t>
            </w:r>
          </w:p>
          <w:p w14:paraId="4539C5AA" w14:textId="77777777" w:rsidR="004736AE" w:rsidRDefault="004736AE">
            <w:pPr>
              <w:spacing w:line="259" w:lineRule="auto"/>
              <w:ind w:left="3"/>
            </w:pPr>
            <w:r>
              <w:rPr>
                <w:rFonts w:ascii="Times New Roman" w:eastAsia="Times New Roman" w:hAnsi="Times New Roman" w:cs="Times New Roman"/>
                <w:i/>
                <w:color w:val="808080"/>
              </w:rPr>
              <w:t>(this box should expand as you type)</w:t>
            </w:r>
            <w:r>
              <w:t xml:space="preserve"> </w:t>
            </w:r>
          </w:p>
        </w:tc>
      </w:tr>
      <w:tr w:rsidR="004736AE" w14:paraId="35121A26" w14:textId="77777777" w:rsidTr="006825C8">
        <w:trPr>
          <w:trHeight w:val="409"/>
        </w:trPr>
        <w:tc>
          <w:tcPr>
            <w:tcW w:w="708" w:type="dxa"/>
            <w:tcBorders>
              <w:top w:val="single" w:sz="2" w:space="0" w:color="F2F2F2"/>
              <w:left w:val="single" w:sz="3" w:space="0" w:color="000000"/>
              <w:bottom w:val="single" w:sz="3" w:space="0" w:color="000000"/>
              <w:right w:val="single" w:sz="3" w:space="0" w:color="000000"/>
            </w:tcBorders>
            <w:shd w:val="clear" w:color="auto" w:fill="F2F2F2"/>
          </w:tcPr>
          <w:p w14:paraId="2262A7F3" w14:textId="77777777" w:rsidR="004736AE" w:rsidRDefault="004736AE">
            <w:pPr>
              <w:spacing w:line="259" w:lineRule="auto"/>
              <w:ind w:left="52"/>
            </w:pPr>
            <w:r>
              <w:t xml:space="preserve">23 </w:t>
            </w:r>
          </w:p>
        </w:tc>
        <w:tc>
          <w:tcPr>
            <w:tcW w:w="9782" w:type="dxa"/>
            <w:gridSpan w:val="3"/>
            <w:tcBorders>
              <w:top w:val="single" w:sz="2" w:space="0" w:color="F2F2F2"/>
              <w:left w:val="single" w:sz="3" w:space="0" w:color="000000"/>
              <w:bottom w:val="single" w:sz="3" w:space="0" w:color="000000"/>
              <w:right w:val="single" w:sz="3" w:space="0" w:color="000000"/>
            </w:tcBorders>
            <w:shd w:val="clear" w:color="auto" w:fill="F2F2F2"/>
          </w:tcPr>
          <w:p w14:paraId="3DD1CF7F" w14:textId="77777777" w:rsidR="004736AE" w:rsidRDefault="004736AE">
            <w:pPr>
              <w:spacing w:line="259" w:lineRule="auto"/>
              <w:ind w:left="3"/>
            </w:pPr>
            <w:r>
              <w:t xml:space="preserve">List who will have control of, and act as custodian(s) for, data generated by the research activity: </w:t>
            </w:r>
          </w:p>
        </w:tc>
      </w:tr>
      <w:tr w:rsidR="004736AE" w14:paraId="0B1EA79D" w14:textId="77777777" w:rsidTr="006825C8">
        <w:trPr>
          <w:trHeight w:val="1396"/>
        </w:trPr>
        <w:tc>
          <w:tcPr>
            <w:tcW w:w="708" w:type="dxa"/>
            <w:tcBorders>
              <w:top w:val="single" w:sz="3" w:space="0" w:color="000000"/>
              <w:left w:val="single" w:sz="3" w:space="0" w:color="000000"/>
              <w:bottom w:val="single" w:sz="2" w:space="0" w:color="F2F2F2"/>
              <w:right w:val="single" w:sz="3" w:space="0" w:color="000000"/>
            </w:tcBorders>
            <w:vAlign w:val="center"/>
          </w:tcPr>
          <w:p w14:paraId="1281E392" w14:textId="77777777" w:rsidR="004736AE" w:rsidRDefault="004736AE">
            <w:pPr>
              <w:spacing w:line="259" w:lineRule="auto"/>
              <w:ind w:left="49"/>
              <w:jc w:val="center"/>
            </w:pPr>
            <w:r>
              <w:t xml:space="preserve"> </w:t>
            </w:r>
          </w:p>
        </w:tc>
        <w:tc>
          <w:tcPr>
            <w:tcW w:w="9782" w:type="dxa"/>
            <w:gridSpan w:val="3"/>
            <w:tcBorders>
              <w:top w:val="single" w:sz="3" w:space="0" w:color="000000"/>
              <w:left w:val="single" w:sz="3" w:space="0" w:color="000000"/>
              <w:bottom w:val="single" w:sz="2" w:space="0" w:color="F2F2F2"/>
              <w:right w:val="single" w:sz="3" w:space="0" w:color="000000"/>
            </w:tcBorders>
          </w:tcPr>
          <w:p w14:paraId="1C04219F" w14:textId="77777777" w:rsidR="004736AE" w:rsidRDefault="004736AE">
            <w:pPr>
              <w:spacing w:line="259" w:lineRule="auto"/>
              <w:ind w:left="3"/>
            </w:pPr>
            <w:r>
              <w:t xml:space="preserve"> </w:t>
            </w:r>
          </w:p>
          <w:p w14:paraId="658A9279" w14:textId="77777777" w:rsidR="004736AE" w:rsidRDefault="004736AE">
            <w:pPr>
              <w:spacing w:line="259" w:lineRule="auto"/>
              <w:ind w:left="3"/>
            </w:pPr>
            <w:r>
              <w:t xml:space="preserve">Student Researcher (Myself) </w:t>
            </w:r>
          </w:p>
          <w:p w14:paraId="10221143" w14:textId="77777777" w:rsidR="004736AE" w:rsidRDefault="004736AE">
            <w:pPr>
              <w:spacing w:line="259" w:lineRule="auto"/>
              <w:ind w:left="3"/>
            </w:pPr>
            <w:r>
              <w:t xml:space="preserve"> </w:t>
            </w:r>
          </w:p>
          <w:p w14:paraId="05FD0100" w14:textId="77777777" w:rsidR="004736AE" w:rsidRDefault="004736AE">
            <w:pPr>
              <w:spacing w:line="259" w:lineRule="auto"/>
              <w:ind w:left="3"/>
            </w:pPr>
            <w:r>
              <w:t xml:space="preserve"> </w:t>
            </w:r>
          </w:p>
          <w:p w14:paraId="561BFF51" w14:textId="77777777" w:rsidR="004736AE" w:rsidRDefault="004736AE">
            <w:pPr>
              <w:spacing w:line="259" w:lineRule="auto"/>
              <w:ind w:left="3"/>
            </w:pPr>
            <w:r>
              <w:rPr>
                <w:rFonts w:ascii="Times New Roman" w:eastAsia="Times New Roman" w:hAnsi="Times New Roman" w:cs="Times New Roman"/>
                <w:i/>
                <w:color w:val="808080"/>
              </w:rPr>
              <w:t>(this box should expand as you type)</w:t>
            </w:r>
            <w:r>
              <w:t xml:space="preserve"> </w:t>
            </w:r>
          </w:p>
        </w:tc>
      </w:tr>
      <w:tr w:rsidR="004736AE" w14:paraId="063E30CE" w14:textId="77777777" w:rsidTr="006825C8">
        <w:trPr>
          <w:trHeight w:val="833"/>
        </w:trPr>
        <w:tc>
          <w:tcPr>
            <w:tcW w:w="708" w:type="dxa"/>
            <w:tcBorders>
              <w:top w:val="single" w:sz="2" w:space="0" w:color="F2F2F2"/>
              <w:left w:val="single" w:sz="3" w:space="0" w:color="000000"/>
              <w:bottom w:val="single" w:sz="3" w:space="0" w:color="000000"/>
              <w:right w:val="single" w:sz="3" w:space="0" w:color="000000"/>
            </w:tcBorders>
            <w:shd w:val="clear" w:color="auto" w:fill="F2F2F2"/>
            <w:vAlign w:val="center"/>
          </w:tcPr>
          <w:p w14:paraId="3210D5B4" w14:textId="77777777" w:rsidR="004736AE" w:rsidRDefault="004736AE">
            <w:pPr>
              <w:spacing w:line="259" w:lineRule="auto"/>
              <w:ind w:left="52"/>
            </w:pPr>
            <w:r>
              <w:t xml:space="preserve">24 </w:t>
            </w:r>
          </w:p>
        </w:tc>
        <w:tc>
          <w:tcPr>
            <w:tcW w:w="9782" w:type="dxa"/>
            <w:gridSpan w:val="3"/>
            <w:tcBorders>
              <w:top w:val="single" w:sz="2" w:space="0" w:color="F2F2F2"/>
              <w:left w:val="single" w:sz="3" w:space="0" w:color="000000"/>
              <w:bottom w:val="single" w:sz="3" w:space="0" w:color="000000"/>
              <w:right w:val="single" w:sz="3" w:space="0" w:color="000000"/>
            </w:tcBorders>
            <w:shd w:val="clear" w:color="auto" w:fill="F2F2F2"/>
          </w:tcPr>
          <w:p w14:paraId="4AE31F8D" w14:textId="77777777" w:rsidR="004736AE" w:rsidRDefault="004736AE">
            <w:pPr>
              <w:spacing w:line="259" w:lineRule="auto"/>
              <w:ind w:left="3"/>
            </w:pPr>
            <w:r>
              <w:t xml:space="preserve">Give details of data storage arrangements, including security measures in place to protect the data, where data will be stored, how long for, and in what form. Will data be archived </w:t>
            </w:r>
            <w:r>
              <w:rPr>
                <w:rFonts w:ascii="Times New Roman" w:eastAsia="Times New Roman" w:hAnsi="Times New Roman" w:cs="Times New Roman"/>
              </w:rPr>
              <w:t>–</w:t>
            </w:r>
            <w:r>
              <w:t xml:space="preserve"> if so how and if not </w:t>
            </w:r>
            <w:proofErr w:type="gramStart"/>
            <w:r>
              <w:t>why not</w:t>
            </w:r>
            <w:proofErr w:type="gramEnd"/>
            <w:r>
              <w:t xml:space="preserve">.   </w:t>
            </w:r>
          </w:p>
        </w:tc>
      </w:tr>
      <w:tr w:rsidR="004736AE" w14:paraId="7928D429" w14:textId="77777777" w:rsidTr="006825C8">
        <w:trPr>
          <w:trHeight w:val="2224"/>
        </w:trPr>
        <w:tc>
          <w:tcPr>
            <w:tcW w:w="708" w:type="dxa"/>
            <w:tcBorders>
              <w:top w:val="single" w:sz="3" w:space="0" w:color="000000"/>
              <w:left w:val="single" w:sz="3" w:space="0" w:color="000000"/>
              <w:bottom w:val="single" w:sz="2" w:space="0" w:color="F2F2F2"/>
              <w:right w:val="single" w:sz="3" w:space="0" w:color="000000"/>
            </w:tcBorders>
            <w:vAlign w:val="center"/>
          </w:tcPr>
          <w:p w14:paraId="1AE2F461" w14:textId="77777777" w:rsidR="004736AE" w:rsidRDefault="004736AE">
            <w:pPr>
              <w:spacing w:line="259" w:lineRule="auto"/>
              <w:ind w:left="49"/>
              <w:jc w:val="center"/>
            </w:pPr>
            <w:r>
              <w:t xml:space="preserve"> </w:t>
            </w:r>
          </w:p>
        </w:tc>
        <w:tc>
          <w:tcPr>
            <w:tcW w:w="9782" w:type="dxa"/>
            <w:gridSpan w:val="3"/>
            <w:tcBorders>
              <w:top w:val="single" w:sz="3" w:space="0" w:color="000000"/>
              <w:left w:val="single" w:sz="3" w:space="0" w:color="000000"/>
              <w:bottom w:val="single" w:sz="2" w:space="0" w:color="F2F2F2"/>
              <w:right w:val="single" w:sz="3" w:space="0" w:color="000000"/>
            </w:tcBorders>
          </w:tcPr>
          <w:p w14:paraId="0FC5E0CB" w14:textId="77777777" w:rsidR="004736AE" w:rsidRDefault="004736AE">
            <w:pPr>
              <w:spacing w:line="259" w:lineRule="auto"/>
              <w:ind w:left="3"/>
            </w:pPr>
            <w:r>
              <w:t xml:space="preserve"> </w:t>
            </w:r>
          </w:p>
          <w:p w14:paraId="354D7E06" w14:textId="77777777" w:rsidR="004736AE" w:rsidRDefault="004736AE">
            <w:pPr>
              <w:spacing w:after="1" w:line="238" w:lineRule="auto"/>
              <w:ind w:left="3"/>
            </w:pPr>
            <w:r>
              <w:t xml:space="preserve">Data will be stored within the UWTSD </w:t>
            </w:r>
            <w:proofErr w:type="spellStart"/>
            <w:r>
              <w:t>Onedrive</w:t>
            </w:r>
            <w:proofErr w:type="spellEnd"/>
            <w:r>
              <w:t xml:space="preserve">, which has a </w:t>
            </w:r>
            <w:proofErr w:type="spellStart"/>
            <w:proofErr w:type="gramStart"/>
            <w:r>
              <w:t>two step</w:t>
            </w:r>
            <w:proofErr w:type="spellEnd"/>
            <w:proofErr w:type="gramEnd"/>
            <w:r>
              <w:t xml:space="preserve"> authentication </w:t>
            </w:r>
            <w:proofErr w:type="gramStart"/>
            <w:r>
              <w:t>in order to</w:t>
            </w:r>
            <w:proofErr w:type="gramEnd"/>
            <w:r>
              <w:t xml:space="preserve"> access. There will be no data </w:t>
            </w:r>
            <w:proofErr w:type="gramStart"/>
            <w:r>
              <w:t>collected,</w:t>
            </w:r>
            <w:proofErr w:type="gramEnd"/>
            <w:r>
              <w:t xml:space="preserve"> therefore this will only be used for the drafts of the dissertation.  </w:t>
            </w:r>
          </w:p>
          <w:p w14:paraId="78E88172" w14:textId="77777777" w:rsidR="004736AE" w:rsidRDefault="004736AE">
            <w:pPr>
              <w:spacing w:line="259" w:lineRule="auto"/>
              <w:ind w:left="3"/>
            </w:pPr>
            <w:r>
              <w:t xml:space="preserve"> </w:t>
            </w:r>
          </w:p>
          <w:p w14:paraId="0ABAE761" w14:textId="77777777" w:rsidR="004736AE" w:rsidRDefault="004736AE">
            <w:pPr>
              <w:spacing w:line="259" w:lineRule="auto"/>
              <w:ind w:left="3"/>
            </w:pPr>
            <w:r>
              <w:t xml:space="preserve"> </w:t>
            </w:r>
          </w:p>
          <w:p w14:paraId="3F4B3C8B" w14:textId="77777777" w:rsidR="004736AE" w:rsidRDefault="004736AE">
            <w:pPr>
              <w:spacing w:line="259" w:lineRule="auto"/>
              <w:ind w:left="3"/>
            </w:pPr>
            <w:r>
              <w:t xml:space="preserve"> </w:t>
            </w:r>
          </w:p>
          <w:p w14:paraId="445E8533" w14:textId="77777777" w:rsidR="004736AE" w:rsidRDefault="004736AE">
            <w:pPr>
              <w:spacing w:line="259" w:lineRule="auto"/>
              <w:ind w:left="3"/>
            </w:pPr>
            <w:r>
              <w:rPr>
                <w:rFonts w:ascii="Times New Roman" w:eastAsia="Times New Roman" w:hAnsi="Times New Roman" w:cs="Times New Roman"/>
                <w:i/>
                <w:color w:val="808080"/>
              </w:rPr>
              <w:t>(this box should expand as you type)</w:t>
            </w:r>
            <w:r>
              <w:t xml:space="preserve"> </w:t>
            </w:r>
          </w:p>
        </w:tc>
      </w:tr>
      <w:tr w:rsidR="004736AE" w14:paraId="3B8E8528" w14:textId="77777777" w:rsidTr="006825C8">
        <w:trPr>
          <w:trHeight w:val="557"/>
        </w:trPr>
        <w:tc>
          <w:tcPr>
            <w:tcW w:w="708" w:type="dxa"/>
            <w:tcBorders>
              <w:top w:val="single" w:sz="2" w:space="0" w:color="F2F2F2"/>
              <w:left w:val="single" w:sz="3" w:space="0" w:color="000000"/>
              <w:bottom w:val="single" w:sz="3" w:space="0" w:color="000000"/>
              <w:right w:val="single" w:sz="3" w:space="0" w:color="000000"/>
            </w:tcBorders>
            <w:shd w:val="clear" w:color="auto" w:fill="F2F2F2"/>
            <w:vAlign w:val="center"/>
          </w:tcPr>
          <w:p w14:paraId="2E60128B" w14:textId="77777777" w:rsidR="004736AE" w:rsidRDefault="004736AE">
            <w:pPr>
              <w:spacing w:line="259" w:lineRule="auto"/>
              <w:ind w:left="52"/>
            </w:pPr>
            <w:r>
              <w:lastRenderedPageBreak/>
              <w:t xml:space="preserve">25 </w:t>
            </w:r>
          </w:p>
        </w:tc>
        <w:tc>
          <w:tcPr>
            <w:tcW w:w="9782" w:type="dxa"/>
            <w:gridSpan w:val="3"/>
            <w:tcBorders>
              <w:top w:val="single" w:sz="2" w:space="0" w:color="F2F2F2"/>
              <w:left w:val="single" w:sz="3" w:space="0" w:color="000000"/>
              <w:bottom w:val="single" w:sz="3" w:space="0" w:color="000000"/>
              <w:right w:val="single" w:sz="3" w:space="0" w:color="000000"/>
            </w:tcBorders>
            <w:shd w:val="clear" w:color="auto" w:fill="F2F2F2"/>
          </w:tcPr>
          <w:p w14:paraId="36B43CD5" w14:textId="77777777" w:rsidR="004736AE" w:rsidRDefault="004736AE">
            <w:pPr>
              <w:spacing w:line="259" w:lineRule="auto"/>
              <w:ind w:left="3"/>
            </w:pPr>
            <w:r>
              <w:t xml:space="preserve">Please indicate if your data will be stored in the UWTSD Research Data Repository (see </w:t>
            </w:r>
            <w:hyperlink r:id="rId353">
              <w:r>
                <w:rPr>
                  <w:u w:val="single" w:color="000000"/>
                </w:rPr>
                <w:t>https://researchdata.uwtsd.ac.uk/</w:t>
              </w:r>
            </w:hyperlink>
            <w:hyperlink r:id="rId354">
              <w:r>
                <w:t xml:space="preserve"> </w:t>
              </w:r>
            </w:hyperlink>
            <w:r>
              <w:t xml:space="preserve">).   If </w:t>
            </w:r>
            <w:proofErr w:type="gramStart"/>
            <w:r>
              <w:t>so</w:t>
            </w:r>
            <w:proofErr w:type="gramEnd"/>
            <w:r>
              <w:t xml:space="preserve"> please explain. (</w:t>
            </w:r>
            <w:r>
              <w:rPr>
                <w:rFonts w:ascii="Times New Roman" w:eastAsia="Times New Roman" w:hAnsi="Times New Roman" w:cs="Times New Roman"/>
                <w:i/>
              </w:rPr>
              <w:t>Most relevant to academic staff)</w:t>
            </w:r>
            <w:r>
              <w:t xml:space="preserve">  </w:t>
            </w:r>
          </w:p>
        </w:tc>
      </w:tr>
      <w:tr w:rsidR="004736AE" w14:paraId="1F93610D" w14:textId="77777777" w:rsidTr="006825C8">
        <w:trPr>
          <w:trHeight w:val="413"/>
        </w:trPr>
        <w:tc>
          <w:tcPr>
            <w:tcW w:w="708" w:type="dxa"/>
            <w:tcBorders>
              <w:top w:val="single" w:sz="3" w:space="0" w:color="000000"/>
              <w:left w:val="single" w:sz="3" w:space="0" w:color="000000"/>
              <w:bottom w:val="single" w:sz="3" w:space="0" w:color="000000"/>
              <w:right w:val="single" w:sz="3" w:space="0" w:color="000000"/>
            </w:tcBorders>
          </w:tcPr>
          <w:p w14:paraId="659717D6" w14:textId="77777777" w:rsidR="004736AE" w:rsidRDefault="004736AE">
            <w:pPr>
              <w:spacing w:line="259" w:lineRule="auto"/>
              <w:ind w:left="49"/>
              <w:jc w:val="center"/>
            </w:pPr>
            <w:r>
              <w:t xml:space="preserve"> </w:t>
            </w:r>
          </w:p>
        </w:tc>
        <w:tc>
          <w:tcPr>
            <w:tcW w:w="9782" w:type="dxa"/>
            <w:gridSpan w:val="3"/>
            <w:tcBorders>
              <w:top w:val="single" w:sz="3" w:space="0" w:color="000000"/>
              <w:left w:val="single" w:sz="3" w:space="0" w:color="000000"/>
              <w:bottom w:val="single" w:sz="3" w:space="0" w:color="000000"/>
              <w:right w:val="single" w:sz="3" w:space="0" w:color="000000"/>
            </w:tcBorders>
          </w:tcPr>
          <w:p w14:paraId="707A5171" w14:textId="77777777" w:rsidR="004736AE" w:rsidRDefault="004736AE">
            <w:pPr>
              <w:spacing w:line="259" w:lineRule="auto"/>
              <w:ind w:left="3"/>
            </w:pPr>
            <w:r>
              <w:t xml:space="preserve"> </w:t>
            </w:r>
          </w:p>
        </w:tc>
      </w:tr>
      <w:tr w:rsidR="004736AE" w14:paraId="1CCD4B7F" w14:textId="77777777" w:rsidTr="006825C8">
        <w:trPr>
          <w:trHeight w:val="842"/>
        </w:trPr>
        <w:tc>
          <w:tcPr>
            <w:tcW w:w="708" w:type="dxa"/>
            <w:tcBorders>
              <w:top w:val="single" w:sz="3" w:space="0" w:color="000000"/>
              <w:left w:val="single" w:sz="3" w:space="0" w:color="000000"/>
              <w:bottom w:val="single" w:sz="3" w:space="0" w:color="000000"/>
              <w:right w:val="single" w:sz="3" w:space="0" w:color="000000"/>
            </w:tcBorders>
          </w:tcPr>
          <w:p w14:paraId="73FEF315" w14:textId="77777777" w:rsidR="004736AE" w:rsidRDefault="004736AE">
            <w:pPr>
              <w:spacing w:after="160" w:line="259" w:lineRule="auto"/>
            </w:pPr>
          </w:p>
        </w:tc>
        <w:tc>
          <w:tcPr>
            <w:tcW w:w="7089" w:type="dxa"/>
            <w:tcBorders>
              <w:top w:val="single" w:sz="3" w:space="0" w:color="000000"/>
              <w:left w:val="single" w:sz="3" w:space="0" w:color="000000"/>
              <w:bottom w:val="single" w:sz="3" w:space="0" w:color="000000"/>
              <w:right w:val="nil"/>
            </w:tcBorders>
          </w:tcPr>
          <w:p w14:paraId="16C051C9" w14:textId="77777777" w:rsidR="004736AE" w:rsidRDefault="004736AE">
            <w:pPr>
              <w:spacing w:line="259" w:lineRule="auto"/>
            </w:pPr>
            <w:r>
              <w:t xml:space="preserve">Not applicable </w:t>
            </w:r>
          </w:p>
          <w:p w14:paraId="6B0E47E3" w14:textId="77777777" w:rsidR="004736AE" w:rsidRDefault="004736AE">
            <w:pPr>
              <w:spacing w:line="259" w:lineRule="auto"/>
            </w:pPr>
            <w:r>
              <w:t xml:space="preserve"> </w:t>
            </w:r>
          </w:p>
          <w:p w14:paraId="1DE8AE54" w14:textId="77777777" w:rsidR="004736AE" w:rsidRDefault="004736AE">
            <w:pPr>
              <w:spacing w:line="259" w:lineRule="auto"/>
            </w:pPr>
            <w:r>
              <w:rPr>
                <w:rFonts w:ascii="Times New Roman" w:eastAsia="Times New Roman" w:hAnsi="Times New Roman" w:cs="Times New Roman"/>
                <w:i/>
                <w:color w:val="808080"/>
              </w:rPr>
              <w:t>(this box should expand as you type)</w:t>
            </w:r>
            <w:r>
              <w:t xml:space="preserve"> </w:t>
            </w:r>
          </w:p>
        </w:tc>
        <w:tc>
          <w:tcPr>
            <w:tcW w:w="1134" w:type="dxa"/>
            <w:tcBorders>
              <w:top w:val="single" w:sz="3" w:space="0" w:color="000000"/>
              <w:left w:val="nil"/>
              <w:bottom w:val="single" w:sz="3" w:space="0" w:color="000000"/>
              <w:right w:val="nil"/>
            </w:tcBorders>
          </w:tcPr>
          <w:p w14:paraId="02747E7F" w14:textId="77777777" w:rsidR="004736AE" w:rsidRDefault="004736AE">
            <w:pPr>
              <w:spacing w:after="160" w:line="259" w:lineRule="auto"/>
            </w:pPr>
          </w:p>
        </w:tc>
        <w:tc>
          <w:tcPr>
            <w:tcW w:w="1559" w:type="dxa"/>
            <w:tcBorders>
              <w:top w:val="single" w:sz="3" w:space="0" w:color="000000"/>
              <w:left w:val="nil"/>
              <w:bottom w:val="single" w:sz="2" w:space="0" w:color="BFBFBF"/>
              <w:right w:val="single" w:sz="3" w:space="0" w:color="000000"/>
            </w:tcBorders>
          </w:tcPr>
          <w:p w14:paraId="4A258788" w14:textId="77777777" w:rsidR="004736AE" w:rsidRDefault="004736AE">
            <w:pPr>
              <w:spacing w:after="160" w:line="259" w:lineRule="auto"/>
            </w:pPr>
          </w:p>
        </w:tc>
      </w:tr>
      <w:tr w:rsidR="004736AE" w14:paraId="43A6D310" w14:textId="77777777" w:rsidTr="006825C8">
        <w:trPr>
          <w:trHeight w:val="615"/>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0AD5FE83" w14:textId="77777777" w:rsidR="004736AE" w:rsidRDefault="004736AE">
            <w:pPr>
              <w:spacing w:line="259" w:lineRule="auto"/>
              <w:ind w:left="49"/>
            </w:pPr>
            <w:r>
              <w:t xml:space="preserve">26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4E91A3FB" w14:textId="77777777" w:rsidR="004736AE" w:rsidRDefault="004736AE">
            <w:pPr>
              <w:spacing w:line="259" w:lineRule="auto"/>
            </w:pPr>
            <w:r>
              <w:t xml:space="preserve">Confirm that you have read the UWTSD guidance on data management (see </w:t>
            </w:r>
            <w:hyperlink r:id="rId355">
              <w:r>
                <w:rPr>
                  <w:u w:val="single" w:color="000000"/>
                </w:rPr>
                <w:t>https://www.uwtsd.ac.uk/library/research</w:t>
              </w:r>
            </w:hyperlink>
            <w:hyperlink r:id="rId356">
              <w:r>
                <w:rPr>
                  <w:u w:val="single" w:color="000000"/>
                </w:rPr>
                <w:t>-</w:t>
              </w:r>
            </w:hyperlink>
            <w:hyperlink r:id="rId357">
              <w:r>
                <w:rPr>
                  <w:u w:val="single" w:color="000000"/>
                </w:rPr>
                <w:t>data</w:t>
              </w:r>
            </w:hyperlink>
            <w:hyperlink r:id="rId358">
              <w:r>
                <w:rPr>
                  <w:u w:val="single" w:color="000000"/>
                </w:rPr>
                <w:t>-</w:t>
              </w:r>
            </w:hyperlink>
            <w:hyperlink r:id="rId359">
              <w:r>
                <w:rPr>
                  <w:u w:val="single" w:color="000000"/>
                </w:rPr>
                <w:t>management/</w:t>
              </w:r>
            </w:hyperlink>
            <w:hyperlink r:id="rId360">
              <w:r>
                <w:t>)</w:t>
              </w:r>
            </w:hyperlink>
            <w:r>
              <w:t xml:space="preserve"> </w:t>
            </w:r>
          </w:p>
        </w:tc>
        <w:tc>
          <w:tcPr>
            <w:tcW w:w="113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44CBD75" w14:textId="77777777" w:rsidR="004736AE" w:rsidRDefault="004736AE">
            <w:pPr>
              <w:spacing w:line="259" w:lineRule="auto"/>
              <w:ind w:left="150"/>
            </w:pPr>
            <w:r>
              <w:rPr>
                <w:rFonts w:ascii="Times New Roman" w:eastAsia="Times New Roman" w:hAnsi="Times New Roman" w:cs="Times New Roman"/>
                <w:b/>
              </w:rPr>
              <w:t xml:space="preserve">YES </w:t>
            </w:r>
          </w:p>
        </w:tc>
        <w:tc>
          <w:tcPr>
            <w:tcW w:w="1559" w:type="dxa"/>
            <w:tcBorders>
              <w:top w:val="single" w:sz="2" w:space="0" w:color="BFBFBF"/>
              <w:left w:val="single" w:sz="3" w:space="0" w:color="000000"/>
              <w:bottom w:val="single" w:sz="2" w:space="0" w:color="BFBFBF"/>
              <w:right w:val="single" w:sz="3" w:space="0" w:color="000000"/>
            </w:tcBorders>
            <w:shd w:val="clear" w:color="auto" w:fill="BFBFBF"/>
            <w:vAlign w:val="center"/>
          </w:tcPr>
          <w:p w14:paraId="4F0D1336" w14:textId="77777777" w:rsidR="004736AE" w:rsidRDefault="004736AE">
            <w:pPr>
              <w:spacing w:line="259" w:lineRule="auto"/>
              <w:ind w:right="7"/>
              <w:jc w:val="center"/>
            </w:pPr>
            <w:r>
              <w:rPr>
                <w:rFonts w:ascii="Segoe UI Symbol" w:eastAsia="Segoe UI Symbol" w:hAnsi="Segoe UI Symbol" w:cs="Segoe UI Symbol"/>
              </w:rPr>
              <w:t>☒</w:t>
            </w:r>
            <w:r>
              <w:t xml:space="preserve"> </w:t>
            </w:r>
          </w:p>
        </w:tc>
      </w:tr>
      <w:tr w:rsidR="004736AE" w14:paraId="6BD1DDF2" w14:textId="77777777" w:rsidTr="006825C8">
        <w:trPr>
          <w:trHeight w:val="638"/>
        </w:trPr>
        <w:tc>
          <w:tcPr>
            <w:tcW w:w="70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1FBDB7C" w14:textId="77777777" w:rsidR="004736AE" w:rsidRDefault="004736AE">
            <w:pPr>
              <w:spacing w:line="259" w:lineRule="auto"/>
              <w:ind w:left="49"/>
            </w:pPr>
            <w:r>
              <w:t xml:space="preserve">27 </w:t>
            </w:r>
          </w:p>
        </w:tc>
        <w:tc>
          <w:tcPr>
            <w:tcW w:w="7089" w:type="dxa"/>
            <w:tcBorders>
              <w:top w:val="single" w:sz="3" w:space="0" w:color="000000"/>
              <w:left w:val="single" w:sz="3" w:space="0" w:color="000000"/>
              <w:bottom w:val="single" w:sz="3" w:space="0" w:color="000000"/>
              <w:right w:val="single" w:sz="3" w:space="0" w:color="000000"/>
            </w:tcBorders>
            <w:shd w:val="clear" w:color="auto" w:fill="F2F2F2"/>
          </w:tcPr>
          <w:p w14:paraId="6620199B" w14:textId="77777777" w:rsidR="004736AE" w:rsidRDefault="004736AE">
            <w:pPr>
              <w:spacing w:line="259" w:lineRule="auto"/>
            </w:pPr>
            <w:r>
              <w:t xml:space="preserve">Confirm that you are aware that you need to keep all data until after your research has completed or the end of your funding </w:t>
            </w:r>
          </w:p>
        </w:tc>
        <w:tc>
          <w:tcPr>
            <w:tcW w:w="113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8834F5C" w14:textId="77777777" w:rsidR="004736AE" w:rsidRDefault="004736AE">
            <w:pPr>
              <w:spacing w:line="259" w:lineRule="auto"/>
              <w:ind w:left="150"/>
            </w:pPr>
            <w:r>
              <w:rPr>
                <w:rFonts w:ascii="Times New Roman" w:eastAsia="Times New Roman" w:hAnsi="Times New Roman" w:cs="Times New Roman"/>
                <w:b/>
              </w:rPr>
              <w:t xml:space="preserve">YES </w:t>
            </w:r>
          </w:p>
        </w:tc>
        <w:tc>
          <w:tcPr>
            <w:tcW w:w="1559" w:type="dxa"/>
            <w:tcBorders>
              <w:top w:val="single" w:sz="2" w:space="0" w:color="BFBFBF"/>
              <w:left w:val="single" w:sz="3" w:space="0" w:color="000000"/>
              <w:bottom w:val="single" w:sz="3" w:space="0" w:color="000000"/>
              <w:right w:val="single" w:sz="3" w:space="0" w:color="000000"/>
            </w:tcBorders>
            <w:shd w:val="clear" w:color="auto" w:fill="BFBFBF"/>
            <w:vAlign w:val="center"/>
          </w:tcPr>
          <w:p w14:paraId="60886685" w14:textId="77777777" w:rsidR="004736AE" w:rsidRDefault="004736AE">
            <w:pPr>
              <w:spacing w:line="259" w:lineRule="auto"/>
              <w:ind w:right="7"/>
              <w:jc w:val="center"/>
            </w:pPr>
            <w:r>
              <w:rPr>
                <w:rFonts w:ascii="Segoe UI Symbol" w:eastAsia="Segoe UI Symbol" w:hAnsi="Segoe UI Symbol" w:cs="Segoe UI Symbol"/>
              </w:rPr>
              <w:t>☒</w:t>
            </w:r>
            <w:r>
              <w:t xml:space="preserve"> </w:t>
            </w:r>
          </w:p>
        </w:tc>
      </w:tr>
    </w:tbl>
    <w:p w14:paraId="6D3C80C0" w14:textId="77777777" w:rsidR="004736AE" w:rsidRDefault="004736AE">
      <w:pPr>
        <w:spacing w:after="9" w:line="259" w:lineRule="auto"/>
      </w:pPr>
      <w:r>
        <w:rPr>
          <w:b/>
        </w:rPr>
        <w:t xml:space="preserve"> </w:t>
      </w:r>
    </w:p>
    <w:p w14:paraId="45243F0F" w14:textId="77777777" w:rsidR="004736AE" w:rsidRDefault="004736AE">
      <w:pPr>
        <w:spacing w:line="259" w:lineRule="auto"/>
      </w:pPr>
      <w:r>
        <w:rPr>
          <w:b/>
        </w:rPr>
        <w:t xml:space="preserve"> </w:t>
      </w:r>
      <w:r>
        <w:rPr>
          <w:b/>
        </w:rPr>
        <w:tab/>
        <w:t xml:space="preserve"> </w:t>
      </w:r>
      <w:r>
        <w:br w:type="page"/>
      </w:r>
    </w:p>
    <w:p w14:paraId="1A93FF4A" w14:textId="77777777" w:rsidR="004736AE" w:rsidRDefault="004736AE">
      <w:pPr>
        <w:pStyle w:val="Heading1"/>
        <w:ind w:left="-5" w:right="19"/>
      </w:pPr>
      <w:bookmarkStart w:id="46" w:name="_Toc202633779"/>
      <w:r>
        <w:lastRenderedPageBreak/>
        <w:t>SECTION K: Declaration</w:t>
      </w:r>
      <w:bookmarkEnd w:id="46"/>
      <w:r>
        <w:t xml:space="preserve"> </w:t>
      </w:r>
    </w:p>
    <w:tbl>
      <w:tblPr>
        <w:tblStyle w:val="TableGrid0"/>
        <w:tblW w:w="10477" w:type="dxa"/>
        <w:tblInd w:w="-1094" w:type="dxa"/>
        <w:tblCellMar>
          <w:top w:w="60" w:type="dxa"/>
          <w:left w:w="4" w:type="dxa"/>
          <w:right w:w="47" w:type="dxa"/>
        </w:tblCellMar>
        <w:tblLook w:val="04A0" w:firstRow="1" w:lastRow="0" w:firstColumn="1" w:lastColumn="0" w:noHBand="0" w:noVBand="1"/>
      </w:tblPr>
      <w:tblGrid>
        <w:gridCol w:w="553"/>
        <w:gridCol w:w="2964"/>
        <w:gridCol w:w="4822"/>
        <w:gridCol w:w="2138"/>
      </w:tblGrid>
      <w:tr w:rsidR="004736AE" w14:paraId="39E951C5" w14:textId="77777777" w:rsidTr="006825C8">
        <w:trPr>
          <w:trHeight w:val="1943"/>
        </w:trPr>
        <w:tc>
          <w:tcPr>
            <w:tcW w:w="55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AB56F62" w14:textId="77777777" w:rsidR="004736AE" w:rsidRDefault="004736AE">
            <w:pPr>
              <w:spacing w:line="259" w:lineRule="auto"/>
              <w:ind w:left="96"/>
              <w:jc w:val="center"/>
            </w:pPr>
            <w:r>
              <w:t xml:space="preserve"> </w:t>
            </w:r>
          </w:p>
        </w:tc>
        <w:tc>
          <w:tcPr>
            <w:tcW w:w="9924" w:type="dxa"/>
            <w:gridSpan w:val="3"/>
            <w:tcBorders>
              <w:top w:val="single" w:sz="3" w:space="0" w:color="000000"/>
              <w:left w:val="single" w:sz="3" w:space="0" w:color="000000"/>
              <w:bottom w:val="single" w:sz="3" w:space="0" w:color="000000"/>
              <w:right w:val="single" w:sz="3" w:space="0" w:color="000000"/>
            </w:tcBorders>
            <w:shd w:val="clear" w:color="auto" w:fill="F2F2F2"/>
          </w:tcPr>
          <w:p w14:paraId="5D7ED09A" w14:textId="77777777" w:rsidR="004736AE" w:rsidRDefault="004736AE">
            <w:pPr>
              <w:spacing w:line="238" w:lineRule="auto"/>
              <w:ind w:left="104" w:right="57"/>
            </w:pPr>
            <w:r>
              <w:t>The information which I have provided is correct and complete to the best of my knowledge. I have attempted to identify any risks and issues related to the research activity and acknowledge my obligations and the rights of the participants</w:t>
            </w:r>
            <w:r>
              <w:rPr>
                <w:rFonts w:ascii="Times New Roman" w:eastAsia="Times New Roman" w:hAnsi="Times New Roman" w:cs="Times New Roman"/>
                <w:b/>
              </w:rPr>
              <w:t xml:space="preserve">. </w:t>
            </w:r>
          </w:p>
          <w:p w14:paraId="65158127" w14:textId="77777777" w:rsidR="004736AE" w:rsidRDefault="004736AE">
            <w:pPr>
              <w:spacing w:line="259" w:lineRule="auto"/>
              <w:ind w:left="104"/>
            </w:pPr>
            <w:r>
              <w:rPr>
                <w:rFonts w:ascii="Times New Roman" w:eastAsia="Times New Roman" w:hAnsi="Times New Roman" w:cs="Times New Roman"/>
                <w:b/>
              </w:rPr>
              <w:t xml:space="preserve"> </w:t>
            </w:r>
          </w:p>
          <w:p w14:paraId="0508B3E0" w14:textId="77777777" w:rsidR="004736AE" w:rsidRDefault="004736AE">
            <w:pPr>
              <w:spacing w:line="259" w:lineRule="auto"/>
              <w:ind w:left="104" w:right="69"/>
            </w:pPr>
            <w:r>
              <w:t xml:space="preserve">In submitting this application I hereby confirm that I undertake to ensure that the above named </w:t>
            </w:r>
            <w:r>
              <w:rPr>
                <w:rFonts w:ascii="Times New Roman" w:eastAsia="Times New Roman" w:hAnsi="Times New Roman" w:cs="Times New Roman"/>
              </w:rPr>
              <w:t xml:space="preserve">research activity will meet the University’s Research Ethics and Integrity Code of Practice which is </w:t>
            </w:r>
            <w:r>
              <w:t xml:space="preserve">published on the website: </w:t>
            </w:r>
            <w:hyperlink r:id="rId361">
              <w:r>
                <w:rPr>
                  <w:color w:val="0000FF"/>
                  <w:u w:val="single" w:color="0000FF"/>
                </w:rPr>
                <w:t>https://www.uwtsd.ac.uk/research/research</w:t>
              </w:r>
            </w:hyperlink>
            <w:hyperlink r:id="rId362">
              <w:r>
                <w:rPr>
                  <w:color w:val="0000FF"/>
                  <w:u w:val="single" w:color="0000FF"/>
                </w:rPr>
                <w:t>-</w:t>
              </w:r>
            </w:hyperlink>
            <w:hyperlink r:id="rId363">
              <w:r>
                <w:rPr>
                  <w:color w:val="0000FF"/>
                  <w:u w:val="single" w:color="0000FF"/>
                </w:rPr>
                <w:t>ethics/</w:t>
              </w:r>
            </w:hyperlink>
            <w:hyperlink r:id="rId364">
              <w:r>
                <w:t xml:space="preserve"> </w:t>
              </w:r>
            </w:hyperlink>
            <w:r>
              <w:rPr>
                <w:color w:val="000080"/>
              </w:rPr>
              <w:t xml:space="preserve"> </w:t>
            </w:r>
          </w:p>
        </w:tc>
      </w:tr>
      <w:tr w:rsidR="004736AE" w14:paraId="0AE4C350" w14:textId="77777777" w:rsidTr="006825C8">
        <w:trPr>
          <w:trHeight w:val="1552"/>
        </w:trPr>
        <w:tc>
          <w:tcPr>
            <w:tcW w:w="553"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6F2D1A6" w14:textId="77777777" w:rsidR="004736AE" w:rsidRDefault="004736AE">
            <w:pPr>
              <w:spacing w:line="259" w:lineRule="auto"/>
              <w:ind w:left="36"/>
              <w:jc w:val="center"/>
            </w:pPr>
            <w:r>
              <w:t xml:space="preserve">1 </w:t>
            </w:r>
          </w:p>
        </w:tc>
        <w:tc>
          <w:tcPr>
            <w:tcW w:w="2964"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6C61BA66" w14:textId="77777777" w:rsidR="004736AE" w:rsidRDefault="004736AE">
            <w:pPr>
              <w:spacing w:line="259" w:lineRule="auto"/>
              <w:ind w:left="104"/>
            </w:pPr>
            <w:r>
              <w:rPr>
                <w:rFonts w:ascii="Times New Roman" w:eastAsia="Times New Roman" w:hAnsi="Times New Roman" w:cs="Times New Roman"/>
                <w:b/>
              </w:rPr>
              <w:t>Signature of applicant:</w:t>
            </w:r>
            <w:r>
              <w:t xml:space="preserve"> </w:t>
            </w:r>
          </w:p>
        </w:tc>
        <w:tc>
          <w:tcPr>
            <w:tcW w:w="4822" w:type="dxa"/>
            <w:tcBorders>
              <w:top w:val="single" w:sz="3" w:space="0" w:color="000000"/>
              <w:left w:val="single" w:sz="3" w:space="0" w:color="000000"/>
              <w:bottom w:val="single" w:sz="3" w:space="0" w:color="000000"/>
              <w:right w:val="single" w:sz="3" w:space="0" w:color="000000"/>
            </w:tcBorders>
          </w:tcPr>
          <w:p w14:paraId="7C38C6E0" w14:textId="77777777" w:rsidR="004736AE" w:rsidRDefault="004736AE">
            <w:pPr>
              <w:spacing w:line="259" w:lineRule="auto"/>
            </w:pPr>
            <w:r>
              <w:rPr>
                <w:noProof/>
              </w:rPr>
              <w:drawing>
                <wp:inline distT="0" distB="0" distL="0" distR="0" wp14:anchorId="0BDF638B" wp14:editId="13FA72D7">
                  <wp:extent cx="1184275" cy="935990"/>
                  <wp:effectExtent l="0" t="0" r="0" b="0"/>
                  <wp:docPr id="7967" name="Picture 7967"/>
                  <wp:cNvGraphicFramePr/>
                  <a:graphic xmlns:a="http://schemas.openxmlformats.org/drawingml/2006/main">
                    <a:graphicData uri="http://schemas.openxmlformats.org/drawingml/2006/picture">
                      <pic:pic xmlns:pic="http://schemas.openxmlformats.org/drawingml/2006/picture">
                        <pic:nvPicPr>
                          <pic:cNvPr id="7967" name="Picture 7967"/>
                          <pic:cNvPicPr/>
                        </pic:nvPicPr>
                        <pic:blipFill>
                          <a:blip r:embed="rId9"/>
                          <a:stretch>
                            <a:fillRect/>
                          </a:stretch>
                        </pic:blipFill>
                        <pic:spPr>
                          <a:xfrm>
                            <a:off x="0" y="0"/>
                            <a:ext cx="1184275" cy="935990"/>
                          </a:xfrm>
                          <a:prstGeom prst="rect">
                            <a:avLst/>
                          </a:prstGeom>
                        </pic:spPr>
                      </pic:pic>
                    </a:graphicData>
                  </a:graphic>
                </wp:inline>
              </w:drawing>
            </w:r>
          </w:p>
        </w:tc>
        <w:tc>
          <w:tcPr>
            <w:tcW w:w="2138" w:type="dxa"/>
            <w:tcBorders>
              <w:top w:val="single" w:sz="3" w:space="0" w:color="000000"/>
              <w:left w:val="single" w:sz="3" w:space="0" w:color="000000"/>
              <w:bottom w:val="single" w:sz="3" w:space="0" w:color="000000"/>
              <w:right w:val="single" w:sz="3" w:space="0" w:color="000000"/>
            </w:tcBorders>
          </w:tcPr>
          <w:p w14:paraId="293267E7" w14:textId="77777777" w:rsidR="004736AE" w:rsidRDefault="004736AE">
            <w:pPr>
              <w:spacing w:after="256" w:line="259" w:lineRule="auto"/>
              <w:ind w:left="104"/>
            </w:pPr>
            <w:r>
              <w:rPr>
                <w:rFonts w:ascii="Times New Roman" w:eastAsia="Times New Roman" w:hAnsi="Times New Roman" w:cs="Times New Roman"/>
                <w:b/>
              </w:rPr>
              <w:t xml:space="preserve">Date: </w:t>
            </w:r>
          </w:p>
          <w:p w14:paraId="0DC8CB62" w14:textId="77777777" w:rsidR="004736AE" w:rsidRDefault="004736AE">
            <w:pPr>
              <w:spacing w:after="256" w:line="259" w:lineRule="auto"/>
              <w:ind w:left="104"/>
            </w:pPr>
            <w:r>
              <w:rPr>
                <w:rFonts w:ascii="Times New Roman" w:eastAsia="Times New Roman" w:hAnsi="Times New Roman" w:cs="Times New Roman"/>
                <w:b/>
              </w:rPr>
              <w:t xml:space="preserve">21/03/2025 </w:t>
            </w:r>
          </w:p>
          <w:p w14:paraId="6B2F267F" w14:textId="77777777" w:rsidR="004736AE" w:rsidRDefault="004736AE">
            <w:pPr>
              <w:spacing w:line="259" w:lineRule="auto"/>
              <w:ind w:left="104"/>
            </w:pPr>
            <w:r>
              <w:t xml:space="preserve"> </w:t>
            </w:r>
          </w:p>
        </w:tc>
      </w:tr>
    </w:tbl>
    <w:p w14:paraId="05257A34" w14:textId="77777777" w:rsidR="004736AE" w:rsidRDefault="004736AE">
      <w:pPr>
        <w:spacing w:line="259" w:lineRule="auto"/>
      </w:pPr>
      <w:r>
        <w:t xml:space="preserve"> </w:t>
      </w:r>
    </w:p>
    <w:p w14:paraId="09CDE1D4" w14:textId="77777777" w:rsidR="004736AE" w:rsidRDefault="004736AE">
      <w:pPr>
        <w:spacing w:line="259" w:lineRule="auto"/>
        <w:ind w:left="-5"/>
      </w:pPr>
      <w:r>
        <w:rPr>
          <w:b/>
          <w:i/>
        </w:rPr>
        <w:t xml:space="preserve">For STUDENT Submissions: </w:t>
      </w:r>
    </w:p>
    <w:tbl>
      <w:tblPr>
        <w:tblStyle w:val="TableGrid0"/>
        <w:tblW w:w="10480" w:type="dxa"/>
        <w:tblInd w:w="-1086" w:type="dxa"/>
        <w:tblCellMar>
          <w:top w:w="59" w:type="dxa"/>
          <w:left w:w="108" w:type="dxa"/>
          <w:right w:w="115" w:type="dxa"/>
        </w:tblCellMar>
        <w:tblLook w:val="04A0" w:firstRow="1" w:lastRow="0" w:firstColumn="1" w:lastColumn="0" w:noHBand="0" w:noVBand="1"/>
      </w:tblPr>
      <w:tblGrid>
        <w:gridCol w:w="765"/>
        <w:gridCol w:w="3028"/>
        <w:gridCol w:w="4562"/>
        <w:gridCol w:w="2125"/>
      </w:tblGrid>
      <w:tr w:rsidR="004736AE" w14:paraId="08F1A56B" w14:textId="77777777" w:rsidTr="006825C8">
        <w:trPr>
          <w:trHeight w:val="559"/>
        </w:trPr>
        <w:tc>
          <w:tcPr>
            <w:tcW w:w="76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A5D39B0" w14:textId="77777777" w:rsidR="004736AE" w:rsidRDefault="004736AE">
            <w:pPr>
              <w:spacing w:line="259" w:lineRule="auto"/>
              <w:ind w:left="4"/>
              <w:jc w:val="center"/>
            </w:pPr>
            <w:r>
              <w:t xml:space="preserve">2 </w:t>
            </w:r>
          </w:p>
        </w:tc>
        <w:tc>
          <w:tcPr>
            <w:tcW w:w="3028" w:type="dxa"/>
            <w:tcBorders>
              <w:top w:val="single" w:sz="3" w:space="0" w:color="000000"/>
              <w:left w:val="single" w:sz="3" w:space="0" w:color="000000"/>
              <w:bottom w:val="single" w:sz="3" w:space="0" w:color="000000"/>
              <w:right w:val="single" w:sz="3" w:space="0" w:color="000000"/>
            </w:tcBorders>
            <w:shd w:val="clear" w:color="auto" w:fill="F2F2F2"/>
          </w:tcPr>
          <w:p w14:paraId="257AED34" w14:textId="77777777" w:rsidR="004736AE" w:rsidRDefault="004736AE">
            <w:pPr>
              <w:spacing w:line="259" w:lineRule="auto"/>
            </w:pPr>
            <w:r>
              <w:t xml:space="preserve">Director of </w:t>
            </w:r>
          </w:p>
          <w:p w14:paraId="77EABCAD" w14:textId="77777777" w:rsidR="004736AE" w:rsidRDefault="004736AE">
            <w:pPr>
              <w:spacing w:line="259" w:lineRule="auto"/>
            </w:pPr>
            <w:r>
              <w:t xml:space="preserve">Studies/Supervisor: </w:t>
            </w:r>
          </w:p>
        </w:tc>
        <w:tc>
          <w:tcPr>
            <w:tcW w:w="4562" w:type="dxa"/>
            <w:tcBorders>
              <w:top w:val="single" w:sz="3" w:space="0" w:color="000000"/>
              <w:left w:val="single" w:sz="3" w:space="0" w:color="000000"/>
              <w:bottom w:val="single" w:sz="3" w:space="0" w:color="000000"/>
              <w:right w:val="single" w:sz="3" w:space="0" w:color="000000"/>
            </w:tcBorders>
            <w:vAlign w:val="center"/>
          </w:tcPr>
          <w:p w14:paraId="0355426C" w14:textId="7A17A327" w:rsidR="004736AE" w:rsidRDefault="004736AE">
            <w:pPr>
              <w:spacing w:line="259" w:lineRule="auto"/>
              <w:ind w:left="1"/>
            </w:pPr>
            <w:r>
              <w:t xml:space="preserve"> </w:t>
            </w:r>
            <w:r w:rsidR="00890ED6">
              <w:rPr>
                <w:noProof/>
              </w:rPr>
              <w:drawing>
                <wp:inline distT="0" distB="0" distL="0" distR="0" wp14:anchorId="77DAFC69" wp14:editId="2712420E">
                  <wp:extent cx="698500" cy="698500"/>
                  <wp:effectExtent l="0" t="0" r="0" b="0"/>
                  <wp:docPr id="1901110230" name="Picture 2" descr="A black pen drawing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10230" name="Picture 2" descr="A black pen drawing on a whit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98500" cy="698500"/>
                          </a:xfrm>
                          <a:prstGeom prst="rect">
                            <a:avLst/>
                          </a:prstGeom>
                        </pic:spPr>
                      </pic:pic>
                    </a:graphicData>
                  </a:graphic>
                </wp:inline>
              </w:drawing>
            </w:r>
          </w:p>
        </w:tc>
        <w:tc>
          <w:tcPr>
            <w:tcW w:w="2125" w:type="dxa"/>
            <w:vMerge w:val="restart"/>
            <w:tcBorders>
              <w:top w:val="single" w:sz="3" w:space="0" w:color="000000"/>
              <w:left w:val="single" w:sz="3" w:space="0" w:color="000000"/>
              <w:bottom w:val="single" w:sz="3" w:space="0" w:color="000000"/>
              <w:right w:val="single" w:sz="3" w:space="0" w:color="000000"/>
            </w:tcBorders>
          </w:tcPr>
          <w:p w14:paraId="78E1C93A" w14:textId="5104E6BE" w:rsidR="004736AE" w:rsidRDefault="004736AE">
            <w:pPr>
              <w:spacing w:line="259" w:lineRule="auto"/>
            </w:pPr>
            <w:r>
              <w:rPr>
                <w:rFonts w:ascii="Times New Roman" w:eastAsia="Times New Roman" w:hAnsi="Times New Roman" w:cs="Times New Roman"/>
                <w:b/>
              </w:rPr>
              <w:t>Date:</w:t>
            </w:r>
            <w:r>
              <w:t xml:space="preserve"> </w:t>
            </w:r>
            <w:r w:rsidR="00974750">
              <w:t>21/03/2025</w:t>
            </w:r>
          </w:p>
        </w:tc>
      </w:tr>
      <w:tr w:rsidR="004736AE" w14:paraId="57B05183" w14:textId="77777777" w:rsidTr="006825C8">
        <w:trPr>
          <w:trHeight w:val="558"/>
        </w:trPr>
        <w:tc>
          <w:tcPr>
            <w:tcW w:w="765"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963C147" w14:textId="77777777" w:rsidR="004736AE" w:rsidRDefault="004736AE">
            <w:pPr>
              <w:spacing w:line="259" w:lineRule="auto"/>
              <w:ind w:left="4"/>
              <w:jc w:val="center"/>
            </w:pPr>
            <w:r>
              <w:t xml:space="preserve">3 </w:t>
            </w:r>
          </w:p>
        </w:tc>
        <w:tc>
          <w:tcPr>
            <w:tcW w:w="302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2FA9E9A" w14:textId="77777777" w:rsidR="004736AE" w:rsidRDefault="004736AE">
            <w:pPr>
              <w:spacing w:line="259" w:lineRule="auto"/>
            </w:pPr>
            <w:r>
              <w:t xml:space="preserve">Signature: </w:t>
            </w:r>
          </w:p>
        </w:tc>
        <w:tc>
          <w:tcPr>
            <w:tcW w:w="4562" w:type="dxa"/>
            <w:tcBorders>
              <w:top w:val="single" w:sz="3" w:space="0" w:color="000000"/>
              <w:left w:val="single" w:sz="3" w:space="0" w:color="000000"/>
              <w:bottom w:val="single" w:sz="3" w:space="0" w:color="000000"/>
              <w:right w:val="single" w:sz="3" w:space="0" w:color="000000"/>
            </w:tcBorders>
          </w:tcPr>
          <w:p w14:paraId="23A363AC" w14:textId="77777777" w:rsidR="004736AE" w:rsidRDefault="004736AE">
            <w:pPr>
              <w:spacing w:line="259" w:lineRule="auto"/>
              <w:ind w:left="1"/>
            </w:pPr>
            <w:r>
              <w:t xml:space="preserve"> </w:t>
            </w:r>
          </w:p>
          <w:p w14:paraId="4E337C46" w14:textId="77777777" w:rsidR="004736AE" w:rsidRDefault="004736AE">
            <w:pPr>
              <w:spacing w:line="259" w:lineRule="auto"/>
              <w:ind w:left="1"/>
            </w:pPr>
            <w:r>
              <w:t xml:space="preserve"> </w:t>
            </w:r>
          </w:p>
        </w:tc>
        <w:tc>
          <w:tcPr>
            <w:tcW w:w="0" w:type="auto"/>
            <w:vMerge/>
            <w:tcBorders>
              <w:top w:val="nil"/>
              <w:left w:val="single" w:sz="3" w:space="0" w:color="000000"/>
              <w:bottom w:val="single" w:sz="3" w:space="0" w:color="000000"/>
              <w:right w:val="single" w:sz="3" w:space="0" w:color="000000"/>
            </w:tcBorders>
          </w:tcPr>
          <w:p w14:paraId="28336B83" w14:textId="77777777" w:rsidR="004736AE" w:rsidRDefault="004736AE">
            <w:pPr>
              <w:spacing w:after="160" w:line="259" w:lineRule="auto"/>
            </w:pPr>
          </w:p>
        </w:tc>
      </w:tr>
    </w:tbl>
    <w:p w14:paraId="2233EF06" w14:textId="77777777" w:rsidR="004736AE" w:rsidRDefault="004736AE">
      <w:pPr>
        <w:spacing w:line="259" w:lineRule="auto"/>
      </w:pPr>
      <w:r>
        <w:t xml:space="preserve"> </w:t>
      </w:r>
    </w:p>
    <w:p w14:paraId="3D658A41" w14:textId="77777777" w:rsidR="004736AE" w:rsidRDefault="004736AE">
      <w:pPr>
        <w:spacing w:line="259" w:lineRule="auto"/>
        <w:ind w:left="-5"/>
      </w:pPr>
      <w:r>
        <w:rPr>
          <w:b/>
          <w:i/>
        </w:rPr>
        <w:t xml:space="preserve">For STAFF Submissions: </w:t>
      </w:r>
    </w:p>
    <w:tbl>
      <w:tblPr>
        <w:tblStyle w:val="TableGrid0"/>
        <w:tblW w:w="10484" w:type="dxa"/>
        <w:tblInd w:w="-1094" w:type="dxa"/>
        <w:tblCellMar>
          <w:top w:w="60" w:type="dxa"/>
          <w:left w:w="106" w:type="dxa"/>
          <w:right w:w="115" w:type="dxa"/>
        </w:tblCellMar>
        <w:tblLook w:val="04A0" w:firstRow="1" w:lastRow="0" w:firstColumn="1" w:lastColumn="0" w:noHBand="0" w:noVBand="1"/>
      </w:tblPr>
      <w:tblGrid>
        <w:gridCol w:w="767"/>
        <w:gridCol w:w="3028"/>
        <w:gridCol w:w="4564"/>
        <w:gridCol w:w="2125"/>
      </w:tblGrid>
      <w:tr w:rsidR="004736AE" w14:paraId="68090873" w14:textId="77777777" w:rsidTr="006825C8">
        <w:trPr>
          <w:trHeight w:val="563"/>
        </w:trPr>
        <w:tc>
          <w:tcPr>
            <w:tcW w:w="7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7B75A79E" w14:textId="77777777" w:rsidR="004736AE" w:rsidRDefault="004736AE">
            <w:pPr>
              <w:spacing w:line="259" w:lineRule="auto"/>
              <w:ind w:left="4"/>
              <w:jc w:val="center"/>
            </w:pPr>
            <w:r>
              <w:t xml:space="preserve">4 </w:t>
            </w:r>
          </w:p>
        </w:tc>
        <w:tc>
          <w:tcPr>
            <w:tcW w:w="3028" w:type="dxa"/>
            <w:tcBorders>
              <w:top w:val="single" w:sz="3" w:space="0" w:color="000000"/>
              <w:left w:val="single" w:sz="3" w:space="0" w:color="000000"/>
              <w:bottom w:val="single" w:sz="3" w:space="0" w:color="000000"/>
              <w:right w:val="single" w:sz="3" w:space="0" w:color="000000"/>
            </w:tcBorders>
            <w:shd w:val="clear" w:color="auto" w:fill="F2F2F2"/>
          </w:tcPr>
          <w:p w14:paraId="6BAC4797" w14:textId="77777777" w:rsidR="004736AE" w:rsidRDefault="004736AE">
            <w:pPr>
              <w:spacing w:line="259" w:lineRule="auto"/>
            </w:pPr>
            <w:r>
              <w:t xml:space="preserve">Academic Director/ Assistant Dean: </w:t>
            </w:r>
          </w:p>
        </w:tc>
        <w:tc>
          <w:tcPr>
            <w:tcW w:w="4564" w:type="dxa"/>
            <w:tcBorders>
              <w:top w:val="single" w:sz="3" w:space="0" w:color="000000"/>
              <w:left w:val="single" w:sz="3" w:space="0" w:color="000000"/>
              <w:bottom w:val="single" w:sz="3" w:space="0" w:color="000000"/>
              <w:right w:val="single" w:sz="3" w:space="0" w:color="000000"/>
            </w:tcBorders>
            <w:vAlign w:val="center"/>
          </w:tcPr>
          <w:p w14:paraId="4B435AF9" w14:textId="77777777" w:rsidR="004736AE" w:rsidRDefault="004736AE">
            <w:pPr>
              <w:spacing w:line="259" w:lineRule="auto"/>
              <w:ind w:left="5"/>
            </w:pPr>
            <w:r>
              <w:t xml:space="preserve"> </w:t>
            </w:r>
          </w:p>
        </w:tc>
        <w:tc>
          <w:tcPr>
            <w:tcW w:w="2125" w:type="dxa"/>
            <w:vMerge w:val="restart"/>
            <w:tcBorders>
              <w:top w:val="single" w:sz="3" w:space="0" w:color="000000"/>
              <w:left w:val="single" w:sz="3" w:space="0" w:color="000000"/>
              <w:bottom w:val="single" w:sz="3" w:space="0" w:color="000000"/>
              <w:right w:val="single" w:sz="3" w:space="0" w:color="000000"/>
            </w:tcBorders>
          </w:tcPr>
          <w:p w14:paraId="7205EAAE" w14:textId="77777777" w:rsidR="004736AE" w:rsidRDefault="004736AE">
            <w:pPr>
              <w:spacing w:line="259" w:lineRule="auto"/>
              <w:ind w:left="2"/>
            </w:pPr>
            <w:r>
              <w:rPr>
                <w:rFonts w:ascii="Times New Roman" w:eastAsia="Times New Roman" w:hAnsi="Times New Roman" w:cs="Times New Roman"/>
                <w:b/>
              </w:rPr>
              <w:t>Date:</w:t>
            </w:r>
            <w:r>
              <w:t xml:space="preserve"> </w:t>
            </w:r>
          </w:p>
        </w:tc>
      </w:tr>
      <w:tr w:rsidR="004736AE" w14:paraId="31F4EAB1" w14:textId="77777777" w:rsidTr="006825C8">
        <w:trPr>
          <w:trHeight w:val="558"/>
        </w:trPr>
        <w:tc>
          <w:tcPr>
            <w:tcW w:w="767"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3D960BB4" w14:textId="77777777" w:rsidR="004736AE" w:rsidRDefault="004736AE">
            <w:pPr>
              <w:spacing w:line="259" w:lineRule="auto"/>
              <w:ind w:left="4"/>
              <w:jc w:val="center"/>
            </w:pPr>
            <w:r>
              <w:t xml:space="preserve">5 </w:t>
            </w:r>
          </w:p>
        </w:tc>
        <w:tc>
          <w:tcPr>
            <w:tcW w:w="3028" w:type="dxa"/>
            <w:tcBorders>
              <w:top w:val="single" w:sz="3" w:space="0" w:color="000000"/>
              <w:left w:val="single" w:sz="3" w:space="0" w:color="000000"/>
              <w:bottom w:val="single" w:sz="3" w:space="0" w:color="000000"/>
              <w:right w:val="single" w:sz="3" w:space="0" w:color="000000"/>
            </w:tcBorders>
            <w:shd w:val="clear" w:color="auto" w:fill="F2F2F2"/>
            <w:vAlign w:val="center"/>
          </w:tcPr>
          <w:p w14:paraId="404BCFC2" w14:textId="77777777" w:rsidR="004736AE" w:rsidRDefault="004736AE">
            <w:pPr>
              <w:spacing w:line="259" w:lineRule="auto"/>
            </w:pPr>
            <w:r>
              <w:t xml:space="preserve">Signature: </w:t>
            </w:r>
          </w:p>
        </w:tc>
        <w:tc>
          <w:tcPr>
            <w:tcW w:w="4564" w:type="dxa"/>
            <w:tcBorders>
              <w:top w:val="single" w:sz="3" w:space="0" w:color="000000"/>
              <w:left w:val="single" w:sz="3" w:space="0" w:color="000000"/>
              <w:bottom w:val="single" w:sz="3" w:space="0" w:color="000000"/>
              <w:right w:val="single" w:sz="3" w:space="0" w:color="000000"/>
            </w:tcBorders>
          </w:tcPr>
          <w:p w14:paraId="376E1760" w14:textId="77777777" w:rsidR="004736AE" w:rsidRDefault="004736AE">
            <w:pPr>
              <w:spacing w:line="259" w:lineRule="auto"/>
              <w:ind w:left="5"/>
            </w:pPr>
            <w:r>
              <w:t xml:space="preserve"> </w:t>
            </w:r>
          </w:p>
          <w:p w14:paraId="158385CF" w14:textId="77777777" w:rsidR="004736AE" w:rsidRDefault="004736AE">
            <w:pPr>
              <w:spacing w:line="259" w:lineRule="auto"/>
              <w:ind w:left="5"/>
            </w:pPr>
            <w:r>
              <w:t xml:space="preserve"> </w:t>
            </w:r>
          </w:p>
        </w:tc>
        <w:tc>
          <w:tcPr>
            <w:tcW w:w="0" w:type="auto"/>
            <w:vMerge/>
            <w:tcBorders>
              <w:top w:val="nil"/>
              <w:left w:val="single" w:sz="3" w:space="0" w:color="000000"/>
              <w:bottom w:val="single" w:sz="3" w:space="0" w:color="000000"/>
              <w:right w:val="single" w:sz="3" w:space="0" w:color="000000"/>
            </w:tcBorders>
          </w:tcPr>
          <w:p w14:paraId="71B1180F" w14:textId="77777777" w:rsidR="004736AE" w:rsidRDefault="004736AE">
            <w:pPr>
              <w:spacing w:after="160" w:line="259" w:lineRule="auto"/>
            </w:pPr>
          </w:p>
        </w:tc>
      </w:tr>
    </w:tbl>
    <w:p w14:paraId="1BDC49DE" w14:textId="77777777" w:rsidR="004736AE" w:rsidRDefault="004736AE">
      <w:pPr>
        <w:spacing w:line="259" w:lineRule="auto"/>
      </w:pPr>
      <w:r>
        <w:rPr>
          <w:b/>
        </w:rPr>
        <w:t xml:space="preserve"> </w:t>
      </w:r>
    </w:p>
    <w:p w14:paraId="6D0A7AA6" w14:textId="77777777" w:rsidR="004736AE" w:rsidRDefault="004736AE">
      <w:pPr>
        <w:ind w:left="-5" w:right="25"/>
      </w:pPr>
      <w:r>
        <w:rPr>
          <w:b/>
        </w:rPr>
        <w:t xml:space="preserve">Checklist: </w:t>
      </w:r>
      <w:r>
        <w:t xml:space="preserve">Please complete the checklist below to ensure that you have completed the form according to the guidelines and attached any required documentation: </w:t>
      </w:r>
    </w:p>
    <w:tbl>
      <w:tblPr>
        <w:tblStyle w:val="TableGrid0"/>
        <w:tblW w:w="10488" w:type="dxa"/>
        <w:tblInd w:w="-1094" w:type="dxa"/>
        <w:tblCellMar>
          <w:top w:w="132" w:type="dxa"/>
          <w:left w:w="109" w:type="dxa"/>
          <w:right w:w="73" w:type="dxa"/>
        </w:tblCellMar>
        <w:tblLook w:val="04A0" w:firstRow="1" w:lastRow="0" w:firstColumn="1" w:lastColumn="0" w:noHBand="0" w:noVBand="1"/>
      </w:tblPr>
      <w:tblGrid>
        <w:gridCol w:w="672"/>
        <w:gridCol w:w="9816"/>
      </w:tblGrid>
      <w:tr w:rsidR="004736AE" w14:paraId="5DAF3667" w14:textId="77777777" w:rsidTr="00020EBA">
        <w:trPr>
          <w:trHeight w:val="499"/>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46102A91"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vAlign w:val="center"/>
          </w:tcPr>
          <w:p w14:paraId="753DC4AE" w14:textId="77777777" w:rsidR="004736AE" w:rsidRDefault="004736AE">
            <w:pPr>
              <w:spacing w:line="259" w:lineRule="auto"/>
            </w:pPr>
            <w:r>
              <w:t xml:space="preserve">I have read the guidance notes supplied before completing the form. </w:t>
            </w:r>
          </w:p>
        </w:tc>
      </w:tr>
      <w:tr w:rsidR="004736AE" w14:paraId="021752A6" w14:textId="77777777" w:rsidTr="00020EBA">
        <w:trPr>
          <w:trHeight w:val="423"/>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25C6FC8A"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tcPr>
          <w:p w14:paraId="5DD2FBEB" w14:textId="77777777" w:rsidR="004736AE" w:rsidRDefault="004736AE">
            <w:pPr>
              <w:spacing w:line="259" w:lineRule="auto"/>
            </w:pPr>
            <w:r>
              <w:t xml:space="preserve">I have completed </w:t>
            </w:r>
            <w:r>
              <w:rPr>
                <w:rFonts w:ascii="Times New Roman" w:eastAsia="Times New Roman" w:hAnsi="Times New Roman" w:cs="Times New Roman"/>
                <w:b/>
              </w:rPr>
              <w:t>ALL RELEVANT</w:t>
            </w:r>
            <w:r>
              <w:t xml:space="preserve"> sections of the form in full. </w:t>
            </w:r>
          </w:p>
        </w:tc>
      </w:tr>
      <w:tr w:rsidR="004736AE" w14:paraId="2AA2D58A" w14:textId="77777777" w:rsidTr="00020EBA">
        <w:trPr>
          <w:trHeight w:val="428"/>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53CA4979"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tcPr>
          <w:p w14:paraId="12719661" w14:textId="77777777" w:rsidR="004736AE" w:rsidRDefault="004736AE">
            <w:pPr>
              <w:spacing w:line="259" w:lineRule="auto"/>
            </w:pPr>
            <w:r>
              <w:t xml:space="preserve">I confirm that the research activity has received approval in principle </w:t>
            </w:r>
          </w:p>
        </w:tc>
      </w:tr>
      <w:tr w:rsidR="004736AE" w14:paraId="62C701C3" w14:textId="77777777" w:rsidTr="00020EBA">
        <w:trPr>
          <w:trHeight w:val="503"/>
        </w:trPr>
        <w:tc>
          <w:tcPr>
            <w:tcW w:w="672" w:type="dxa"/>
            <w:tcBorders>
              <w:top w:val="single" w:sz="3" w:space="0" w:color="000000"/>
              <w:left w:val="single" w:sz="3" w:space="0" w:color="000000"/>
              <w:bottom w:val="single" w:sz="3" w:space="0" w:color="000000"/>
              <w:right w:val="single" w:sz="3" w:space="0" w:color="000000"/>
            </w:tcBorders>
            <w:shd w:val="clear" w:color="auto" w:fill="BFBFBF"/>
          </w:tcPr>
          <w:p w14:paraId="43E6E1DB"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vAlign w:val="center"/>
          </w:tcPr>
          <w:p w14:paraId="0B73566B" w14:textId="77777777" w:rsidR="004736AE" w:rsidRDefault="004736AE">
            <w:pPr>
              <w:spacing w:line="259" w:lineRule="auto"/>
            </w:pPr>
            <w:r>
              <w:t>I have attached a copy of final/interim approval from external organisation (</w:t>
            </w:r>
            <w:r>
              <w:rPr>
                <w:rFonts w:ascii="Times New Roman" w:eastAsia="Times New Roman" w:hAnsi="Times New Roman" w:cs="Times New Roman"/>
                <w:b/>
              </w:rPr>
              <w:t>where appropriate</w:t>
            </w:r>
            <w:r>
              <w:t xml:space="preserve">) </w:t>
            </w:r>
          </w:p>
        </w:tc>
      </w:tr>
      <w:tr w:rsidR="004736AE" w14:paraId="3353C9F7" w14:textId="77777777" w:rsidTr="00020EBA">
        <w:trPr>
          <w:trHeight w:val="729"/>
        </w:trPr>
        <w:tc>
          <w:tcPr>
            <w:tcW w:w="67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079B8D34"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tcPr>
          <w:p w14:paraId="7584C4ED" w14:textId="77777777" w:rsidR="004736AE" w:rsidRDefault="004736AE">
            <w:pPr>
              <w:spacing w:line="259" w:lineRule="auto"/>
            </w:pPr>
            <w:r>
              <w:t xml:space="preserve">I have attached a full risk assessment (where </w:t>
            </w:r>
            <w:proofErr w:type="gramStart"/>
            <w:r>
              <w:t xml:space="preserve">appropriate)  </w:t>
            </w:r>
            <w:r>
              <w:rPr>
                <w:rFonts w:ascii="Times New Roman" w:eastAsia="Times New Roman" w:hAnsi="Times New Roman" w:cs="Times New Roman"/>
                <w:i/>
              </w:rPr>
              <w:t>ONLY</w:t>
            </w:r>
            <w:proofErr w:type="gramEnd"/>
            <w:r>
              <w:rPr>
                <w:rFonts w:ascii="Times New Roman" w:eastAsia="Times New Roman" w:hAnsi="Times New Roman" w:cs="Times New Roman"/>
                <w:i/>
              </w:rPr>
              <w:t xml:space="preserve"> TICK IF YOU HAVE</w:t>
            </w:r>
            <w:r>
              <w:rPr>
                <w:rFonts w:ascii="Times New Roman" w:eastAsia="Times New Roman" w:hAnsi="Times New Roman" w:cs="Times New Roman"/>
                <w:b/>
                <w:i/>
              </w:rPr>
              <w:t xml:space="preserve"> </w:t>
            </w:r>
          </w:p>
          <w:p w14:paraId="0183AB6B" w14:textId="77777777" w:rsidR="004736AE" w:rsidRDefault="004736AE">
            <w:pPr>
              <w:spacing w:line="259" w:lineRule="auto"/>
            </w:pPr>
            <w:r>
              <w:rPr>
                <w:rFonts w:ascii="Times New Roman" w:eastAsia="Times New Roman" w:hAnsi="Times New Roman" w:cs="Times New Roman"/>
                <w:b/>
                <w:i/>
              </w:rPr>
              <w:t>ATTACHED A FULL RISK ASSESSMENT</w:t>
            </w:r>
            <w:r>
              <w:t xml:space="preserve"> </w:t>
            </w:r>
          </w:p>
        </w:tc>
      </w:tr>
      <w:tr w:rsidR="004736AE" w14:paraId="55199972" w14:textId="77777777" w:rsidTr="00020EBA">
        <w:trPr>
          <w:trHeight w:val="868"/>
        </w:trPr>
        <w:tc>
          <w:tcPr>
            <w:tcW w:w="67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3077D503" w14:textId="77777777" w:rsidR="004736AE" w:rsidRDefault="004736AE">
            <w:pPr>
              <w:spacing w:line="259" w:lineRule="auto"/>
              <w:ind w:left="120"/>
            </w:pPr>
            <w:r>
              <w:rPr>
                <w:rFonts w:ascii="Segoe UI Symbol" w:eastAsia="Segoe UI Symbol" w:hAnsi="Segoe UI Symbol" w:cs="Segoe UI Symbol"/>
              </w:rPr>
              <w:lastRenderedPageBreak/>
              <w:t>☒</w:t>
            </w:r>
            <w:r>
              <w:t xml:space="preserve"> </w:t>
            </w:r>
          </w:p>
        </w:tc>
        <w:tc>
          <w:tcPr>
            <w:tcW w:w="9816" w:type="dxa"/>
            <w:tcBorders>
              <w:top w:val="single" w:sz="3" w:space="0" w:color="000000"/>
              <w:left w:val="single" w:sz="3" w:space="0" w:color="000000"/>
              <w:bottom w:val="single" w:sz="3" w:space="0" w:color="000000"/>
              <w:right w:val="single" w:sz="3" w:space="0" w:color="000000"/>
            </w:tcBorders>
            <w:vAlign w:val="center"/>
          </w:tcPr>
          <w:p w14:paraId="00338FA0" w14:textId="77777777" w:rsidR="004736AE" w:rsidRDefault="004736AE">
            <w:pPr>
              <w:spacing w:line="259" w:lineRule="auto"/>
            </w:pPr>
            <w:r>
              <w:t xml:space="preserve">I understand that it is my responsibility to ensure that the </w:t>
            </w:r>
            <w:proofErr w:type="gramStart"/>
            <w:r>
              <w:t>above named</w:t>
            </w:r>
            <w:proofErr w:type="gramEnd"/>
            <w:r>
              <w:t xml:space="preserve"> research activity will meet </w:t>
            </w:r>
            <w:r>
              <w:rPr>
                <w:rFonts w:ascii="Times New Roman" w:eastAsia="Times New Roman" w:hAnsi="Times New Roman" w:cs="Times New Roman"/>
              </w:rPr>
              <w:t>the University’s Research Ethics and Integrity Code of Practice.</w:t>
            </w:r>
            <w:r>
              <w:t xml:space="preserve"> </w:t>
            </w:r>
          </w:p>
        </w:tc>
      </w:tr>
      <w:tr w:rsidR="004736AE" w14:paraId="23423A7B" w14:textId="77777777" w:rsidTr="00020EBA">
        <w:trPr>
          <w:trHeight w:val="975"/>
        </w:trPr>
        <w:tc>
          <w:tcPr>
            <w:tcW w:w="672" w:type="dxa"/>
            <w:tcBorders>
              <w:top w:val="single" w:sz="3" w:space="0" w:color="000000"/>
              <w:left w:val="single" w:sz="3" w:space="0" w:color="000000"/>
              <w:bottom w:val="single" w:sz="3" w:space="0" w:color="000000"/>
              <w:right w:val="single" w:sz="3" w:space="0" w:color="000000"/>
            </w:tcBorders>
            <w:shd w:val="clear" w:color="auto" w:fill="BFBFBF"/>
            <w:vAlign w:val="center"/>
          </w:tcPr>
          <w:p w14:paraId="522081F8" w14:textId="77777777" w:rsidR="004736AE" w:rsidRDefault="004736AE">
            <w:pPr>
              <w:spacing w:line="259" w:lineRule="auto"/>
              <w:ind w:left="120"/>
            </w:pPr>
            <w:r>
              <w:rPr>
                <w:rFonts w:ascii="Segoe UI Symbol" w:eastAsia="Segoe UI Symbol" w:hAnsi="Segoe UI Symbol" w:cs="Segoe UI Symbol"/>
              </w:rPr>
              <w:t>☒</w:t>
            </w:r>
            <w:r>
              <w:t xml:space="preserve"> </w:t>
            </w:r>
          </w:p>
        </w:tc>
        <w:tc>
          <w:tcPr>
            <w:tcW w:w="9816" w:type="dxa"/>
            <w:tcBorders>
              <w:top w:val="single" w:sz="3" w:space="0" w:color="000000"/>
              <w:left w:val="single" w:sz="3" w:space="0" w:color="000000"/>
              <w:bottom w:val="single" w:sz="3" w:space="0" w:color="000000"/>
              <w:right w:val="single" w:sz="3" w:space="0" w:color="000000"/>
            </w:tcBorders>
          </w:tcPr>
          <w:p w14:paraId="4426E594" w14:textId="77777777" w:rsidR="004736AE" w:rsidRDefault="004736AE">
            <w:pPr>
              <w:spacing w:line="259" w:lineRule="auto"/>
            </w:pPr>
            <w: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3ECA40BF" w14:textId="77777777" w:rsidR="004736AE" w:rsidRDefault="004736AE">
      <w:pPr>
        <w:spacing w:line="259" w:lineRule="auto"/>
      </w:pPr>
      <w:r>
        <w:rPr>
          <w:b/>
        </w:rPr>
        <w:t xml:space="preserve"> </w:t>
      </w:r>
    </w:p>
    <w:tbl>
      <w:tblPr>
        <w:tblStyle w:val="TableGrid0"/>
        <w:tblW w:w="10485" w:type="dxa"/>
        <w:tblInd w:w="-1094" w:type="dxa"/>
        <w:tblCellMar>
          <w:top w:w="63" w:type="dxa"/>
          <w:left w:w="105" w:type="dxa"/>
          <w:right w:w="115" w:type="dxa"/>
        </w:tblCellMar>
        <w:tblLook w:val="04A0" w:firstRow="1" w:lastRow="0" w:firstColumn="1" w:lastColumn="0" w:noHBand="0" w:noVBand="1"/>
      </w:tblPr>
      <w:tblGrid>
        <w:gridCol w:w="10485"/>
      </w:tblGrid>
      <w:tr w:rsidR="004736AE" w14:paraId="0995990A" w14:textId="77777777" w:rsidTr="00020EBA">
        <w:trPr>
          <w:trHeight w:val="838"/>
        </w:trPr>
        <w:tc>
          <w:tcPr>
            <w:tcW w:w="10485" w:type="dxa"/>
            <w:tcBorders>
              <w:top w:val="single" w:sz="3" w:space="0" w:color="000000"/>
              <w:left w:val="single" w:sz="3" w:space="0" w:color="000000"/>
              <w:bottom w:val="single" w:sz="2" w:space="0" w:color="D9D9D9"/>
              <w:right w:val="single" w:sz="3" w:space="0" w:color="000000"/>
            </w:tcBorders>
            <w:shd w:val="clear" w:color="auto" w:fill="D9D9D9"/>
          </w:tcPr>
          <w:p w14:paraId="7022C4D6" w14:textId="77777777" w:rsidR="004736AE" w:rsidRDefault="004736AE">
            <w:pPr>
              <w:spacing w:line="259" w:lineRule="auto"/>
            </w:pPr>
            <w:r>
              <w:rPr>
                <w:rFonts w:ascii="Times New Roman" w:eastAsia="Times New Roman" w:hAnsi="Times New Roman" w:cs="Times New Roman"/>
                <w:b/>
              </w:rPr>
              <w:t xml:space="preserve">RESEARCH STUDENTS ONLY </w:t>
            </w:r>
          </w:p>
          <w:p w14:paraId="00E643B3" w14:textId="77777777" w:rsidR="004736AE" w:rsidRDefault="004736AE">
            <w:pPr>
              <w:spacing w:line="259" w:lineRule="auto"/>
            </w:pPr>
            <w:r>
              <w:t xml:space="preserve">Once complete, submit this form via the </w:t>
            </w:r>
            <w:proofErr w:type="spellStart"/>
            <w:r>
              <w:rPr>
                <w:rFonts w:ascii="Times New Roman" w:eastAsia="Times New Roman" w:hAnsi="Times New Roman" w:cs="Times New Roman"/>
                <w:b/>
                <w:u w:val="single" w:color="000000"/>
              </w:rPr>
              <w:t>MyTSD</w:t>
            </w:r>
            <w:proofErr w:type="spellEnd"/>
            <w:r>
              <w:rPr>
                <w:rFonts w:ascii="Times New Roman" w:eastAsia="Times New Roman" w:hAnsi="Times New Roman" w:cs="Times New Roman"/>
                <w:b/>
                <w:u w:val="single" w:color="000000"/>
              </w:rPr>
              <w:t xml:space="preserve"> Doctoral College Portal</w:t>
            </w:r>
            <w:r>
              <w:t xml:space="preserve"> at (</w:t>
            </w:r>
            <w:hyperlink r:id="rId365">
              <w:r>
                <w:rPr>
                  <w:color w:val="0000FF"/>
                  <w:u w:val="single" w:color="0000FF"/>
                </w:rPr>
                <w:t>https://mytsd.uwtsd.ac.uk</w:t>
              </w:r>
            </w:hyperlink>
            <w:hyperlink r:id="rId366">
              <w:r>
                <w:t>)</w:t>
              </w:r>
            </w:hyperlink>
            <w:r>
              <w:t xml:space="preserve">. </w:t>
            </w:r>
          </w:p>
          <w:p w14:paraId="1CBFEA8B" w14:textId="77777777" w:rsidR="004736AE" w:rsidRDefault="004736AE">
            <w:pPr>
              <w:spacing w:line="259" w:lineRule="auto"/>
            </w:pPr>
            <w:r>
              <w:t xml:space="preserve"> </w:t>
            </w:r>
          </w:p>
        </w:tc>
      </w:tr>
      <w:tr w:rsidR="004736AE" w14:paraId="27E4168D" w14:textId="77777777" w:rsidTr="00020EBA">
        <w:trPr>
          <w:trHeight w:val="281"/>
        </w:trPr>
        <w:tc>
          <w:tcPr>
            <w:tcW w:w="10485" w:type="dxa"/>
            <w:tcBorders>
              <w:top w:val="single" w:sz="2" w:space="0" w:color="D9D9D9"/>
              <w:left w:val="single" w:sz="3" w:space="0" w:color="000000"/>
              <w:bottom w:val="single" w:sz="3" w:space="0" w:color="000000"/>
              <w:right w:val="single" w:sz="3" w:space="0" w:color="000000"/>
            </w:tcBorders>
            <w:shd w:val="clear" w:color="auto" w:fill="D9D9D9"/>
          </w:tcPr>
          <w:p w14:paraId="4B1CB8A3" w14:textId="77777777" w:rsidR="004736AE" w:rsidRDefault="004736AE">
            <w:pPr>
              <w:spacing w:line="259" w:lineRule="auto"/>
            </w:pPr>
            <w:r>
              <w:rPr>
                <w:rFonts w:ascii="Times New Roman" w:eastAsia="Times New Roman" w:hAnsi="Times New Roman" w:cs="Times New Roman"/>
                <w:b/>
              </w:rPr>
              <w:t xml:space="preserve">RESEARCH STAFF ONLY </w:t>
            </w:r>
          </w:p>
        </w:tc>
      </w:tr>
      <w:tr w:rsidR="004736AE" w14:paraId="28F602FE" w14:textId="77777777" w:rsidTr="00020EBA">
        <w:trPr>
          <w:trHeight w:val="839"/>
        </w:trPr>
        <w:tc>
          <w:tcPr>
            <w:tcW w:w="10485" w:type="dxa"/>
            <w:tcBorders>
              <w:top w:val="single" w:sz="3" w:space="0" w:color="000000"/>
              <w:left w:val="single" w:sz="3" w:space="0" w:color="000000"/>
              <w:bottom w:val="single" w:sz="2" w:space="0" w:color="D9D9D9"/>
              <w:right w:val="single" w:sz="3" w:space="0" w:color="000000"/>
            </w:tcBorders>
            <w:shd w:val="clear" w:color="auto" w:fill="D9D9D9"/>
          </w:tcPr>
          <w:p w14:paraId="7441EC65" w14:textId="77777777" w:rsidR="004736AE" w:rsidRDefault="004736AE">
            <w:pPr>
              <w:spacing w:line="238" w:lineRule="auto"/>
            </w:pPr>
            <w:r>
              <w:t xml:space="preserve">All communications relating to this application during its processing must be in writing and emailed to </w:t>
            </w:r>
            <w:proofErr w:type="gramStart"/>
            <w:r>
              <w:rPr>
                <w:color w:val="0000FF"/>
                <w:u w:val="single" w:color="0000FF"/>
              </w:rPr>
              <w:t>pgresearch@uwtsd.ac.uk</w:t>
            </w:r>
            <w:r>
              <w:t xml:space="preserve"> </w:t>
            </w:r>
            <w:r>
              <w:rPr>
                <w:rFonts w:ascii="Times New Roman" w:eastAsia="Times New Roman" w:hAnsi="Times New Roman" w:cs="Times New Roman"/>
              </w:rPr>
              <w:t>,</w:t>
            </w:r>
            <w:proofErr w:type="gramEnd"/>
            <w:r>
              <w:rPr>
                <w:rFonts w:ascii="Times New Roman" w:eastAsia="Times New Roman" w:hAnsi="Times New Roman" w:cs="Times New Roman"/>
              </w:rPr>
              <w:t xml:space="preserve"> with the title ‘Ethical Approval’ followed by your name.</w:t>
            </w:r>
            <w:r>
              <w:t xml:space="preserve"> </w:t>
            </w:r>
          </w:p>
          <w:p w14:paraId="2016E258" w14:textId="77777777" w:rsidR="004736AE" w:rsidRDefault="004736AE">
            <w:pPr>
              <w:spacing w:line="259" w:lineRule="auto"/>
            </w:pPr>
            <w:r>
              <w:t xml:space="preserve"> </w:t>
            </w:r>
          </w:p>
        </w:tc>
      </w:tr>
      <w:tr w:rsidR="004736AE" w14:paraId="4D7E514A" w14:textId="77777777" w:rsidTr="00020EBA">
        <w:trPr>
          <w:trHeight w:val="614"/>
        </w:trPr>
        <w:tc>
          <w:tcPr>
            <w:tcW w:w="10485" w:type="dxa"/>
            <w:tcBorders>
              <w:top w:val="single" w:sz="2" w:space="0" w:color="D9D9D9"/>
              <w:left w:val="single" w:sz="3" w:space="0" w:color="000000"/>
              <w:bottom w:val="single" w:sz="6" w:space="0" w:color="000000"/>
              <w:right w:val="single" w:sz="3" w:space="0" w:color="000000"/>
            </w:tcBorders>
            <w:shd w:val="clear" w:color="auto" w:fill="D9D9D9"/>
          </w:tcPr>
          <w:p w14:paraId="00DD8685" w14:textId="77777777" w:rsidR="004736AE" w:rsidRDefault="004736AE">
            <w:pPr>
              <w:spacing w:line="259" w:lineRule="auto"/>
            </w:pPr>
            <w:r>
              <w:rPr>
                <w:rFonts w:ascii="Times New Roman" w:eastAsia="Times New Roman" w:hAnsi="Times New Roman" w:cs="Times New Roman"/>
                <w:b/>
              </w:rPr>
              <w:t xml:space="preserve">STUDENTS ON UNDERGRADUATE OR TAUGHT MASTERS PROGRAMMES </w:t>
            </w:r>
            <w:r>
              <w:t>should submit this form (and receive the outcome) via systems explained to you by the supervisor/module leader.</w:t>
            </w:r>
            <w:r>
              <w:rPr>
                <w:rFonts w:ascii="Times New Roman" w:eastAsia="Times New Roman" w:hAnsi="Times New Roman" w:cs="Times New Roman"/>
                <w:b/>
              </w:rPr>
              <w:t xml:space="preserve"> </w:t>
            </w:r>
          </w:p>
        </w:tc>
      </w:tr>
    </w:tbl>
    <w:p w14:paraId="02016DD6" w14:textId="77777777" w:rsidR="004736AE" w:rsidRDefault="004736AE">
      <w:pPr>
        <w:spacing w:line="259" w:lineRule="auto"/>
      </w:pPr>
      <w:r>
        <w:t xml:space="preserve"> </w:t>
      </w:r>
    </w:p>
    <w:p w14:paraId="510916E8" w14:textId="77777777" w:rsidR="00BA5248" w:rsidRDefault="00BA5248" w:rsidP="00F05D06">
      <w:pPr>
        <w:tabs>
          <w:tab w:val="left" w:pos="5103"/>
        </w:tabs>
        <w:jc w:val="center"/>
        <w:rPr>
          <w:b/>
          <w:bCs/>
        </w:rPr>
      </w:pPr>
    </w:p>
    <w:p w14:paraId="0989846F" w14:textId="77777777" w:rsidR="004736AE" w:rsidRDefault="004736AE" w:rsidP="00F05D06">
      <w:pPr>
        <w:tabs>
          <w:tab w:val="left" w:pos="5103"/>
        </w:tabs>
        <w:jc w:val="center"/>
        <w:rPr>
          <w:b/>
          <w:bCs/>
        </w:rPr>
      </w:pPr>
    </w:p>
    <w:p w14:paraId="4CC76733" w14:textId="77777777" w:rsidR="004736AE" w:rsidRDefault="004736AE" w:rsidP="00F05D06">
      <w:pPr>
        <w:tabs>
          <w:tab w:val="left" w:pos="5103"/>
        </w:tabs>
        <w:jc w:val="center"/>
        <w:rPr>
          <w:b/>
          <w:bCs/>
        </w:rPr>
      </w:pPr>
    </w:p>
    <w:p w14:paraId="3DCADA87" w14:textId="77777777" w:rsidR="004736AE" w:rsidRDefault="004736AE" w:rsidP="00F05D06">
      <w:pPr>
        <w:tabs>
          <w:tab w:val="left" w:pos="5103"/>
        </w:tabs>
        <w:jc w:val="center"/>
        <w:rPr>
          <w:b/>
          <w:bCs/>
        </w:rPr>
      </w:pPr>
    </w:p>
    <w:p w14:paraId="6BA192DC" w14:textId="77777777" w:rsidR="004736AE" w:rsidRDefault="004736AE" w:rsidP="00F05D06">
      <w:pPr>
        <w:tabs>
          <w:tab w:val="left" w:pos="5103"/>
        </w:tabs>
        <w:jc w:val="center"/>
        <w:rPr>
          <w:b/>
          <w:bCs/>
        </w:rPr>
      </w:pPr>
    </w:p>
    <w:p w14:paraId="015F549A" w14:textId="4C12CF60" w:rsidR="00020EBA" w:rsidRDefault="00020EBA">
      <w:pPr>
        <w:rPr>
          <w:b/>
          <w:bCs/>
        </w:rPr>
      </w:pPr>
      <w:r>
        <w:rPr>
          <w:b/>
          <w:bCs/>
        </w:rPr>
        <w:br w:type="page"/>
      </w:r>
    </w:p>
    <w:p w14:paraId="08AA7BEE" w14:textId="77777777" w:rsidR="004736AE" w:rsidRPr="004736AE" w:rsidRDefault="004736AE" w:rsidP="00F05D06">
      <w:pPr>
        <w:tabs>
          <w:tab w:val="left" w:pos="5103"/>
        </w:tabs>
        <w:jc w:val="center"/>
        <w:rPr>
          <w:b/>
          <w:bCs/>
        </w:rPr>
      </w:pPr>
    </w:p>
    <w:p w14:paraId="53F335EB" w14:textId="585D492D" w:rsidR="00C26D16" w:rsidRDefault="00F05D06" w:rsidP="00587752">
      <w:pPr>
        <w:numPr>
          <w:ilvl w:val="1"/>
          <w:numId w:val="1"/>
        </w:numPr>
        <w:spacing w:line="480" w:lineRule="auto"/>
        <w:outlineLvl w:val="0"/>
        <w:rPr>
          <w:b/>
        </w:rPr>
      </w:pPr>
      <w:bookmarkStart w:id="47" w:name="_Toc202633780"/>
      <w:r w:rsidRPr="004736AE">
        <w:rPr>
          <w:b/>
        </w:rPr>
        <w:t>Appendix</w:t>
      </w:r>
      <w:r w:rsidR="006A4137" w:rsidRPr="004736AE">
        <w:rPr>
          <w:b/>
        </w:rPr>
        <w:t xml:space="preserve"> </w:t>
      </w:r>
      <w:r w:rsidR="00C958E4">
        <w:rPr>
          <w:b/>
        </w:rPr>
        <w:t>3</w:t>
      </w:r>
      <w:r w:rsidRPr="004736AE">
        <w:rPr>
          <w:b/>
        </w:rPr>
        <w:t>: Proposal</w:t>
      </w:r>
      <w:bookmarkEnd w:id="47"/>
    </w:p>
    <w:p w14:paraId="2CF1ADB8" w14:textId="77777777" w:rsidR="00DD5F0D" w:rsidRPr="00B332FB" w:rsidRDefault="00DD5F0D"/>
    <w:p w14:paraId="4EA22790" w14:textId="77777777" w:rsidR="00DD5F0D" w:rsidRPr="00B332FB" w:rsidRDefault="00DD5F0D" w:rsidP="003B0537">
      <w:pPr>
        <w:jc w:val="center"/>
        <w:rPr>
          <w:sz w:val="32"/>
          <w:szCs w:val="32"/>
        </w:rPr>
      </w:pPr>
      <w:r w:rsidRPr="00B332FB">
        <w:rPr>
          <w:sz w:val="32"/>
          <w:szCs w:val="32"/>
        </w:rPr>
        <w:t>Institute of Education and Humanities/</w:t>
      </w:r>
    </w:p>
    <w:p w14:paraId="3DD4903C" w14:textId="77777777" w:rsidR="00DD5F0D" w:rsidRPr="00B332FB" w:rsidRDefault="00DD5F0D" w:rsidP="003B0537">
      <w:pPr>
        <w:jc w:val="center"/>
        <w:rPr>
          <w:sz w:val="32"/>
          <w:szCs w:val="32"/>
        </w:rPr>
      </w:pPr>
      <w:r w:rsidRPr="00B332FB">
        <w:rPr>
          <w:sz w:val="32"/>
          <w:szCs w:val="32"/>
        </w:rPr>
        <w:t xml:space="preserve">Yr </w:t>
      </w:r>
      <w:proofErr w:type="spellStart"/>
      <w:r w:rsidRPr="00B332FB">
        <w:rPr>
          <w:sz w:val="32"/>
          <w:szCs w:val="32"/>
        </w:rPr>
        <w:t>Athrofa</w:t>
      </w:r>
      <w:proofErr w:type="spellEnd"/>
      <w:r w:rsidRPr="00B332FB">
        <w:rPr>
          <w:sz w:val="32"/>
          <w:szCs w:val="32"/>
        </w:rPr>
        <w:t xml:space="preserve"> </w:t>
      </w:r>
      <w:proofErr w:type="spellStart"/>
      <w:r w:rsidRPr="00B332FB">
        <w:rPr>
          <w:sz w:val="32"/>
          <w:szCs w:val="32"/>
        </w:rPr>
        <w:t>Addysg</w:t>
      </w:r>
      <w:proofErr w:type="spellEnd"/>
      <w:r w:rsidRPr="00B332FB">
        <w:rPr>
          <w:sz w:val="32"/>
          <w:szCs w:val="32"/>
        </w:rPr>
        <w:t xml:space="preserve"> </w:t>
      </w:r>
      <w:proofErr w:type="spellStart"/>
      <w:r w:rsidRPr="00B332FB">
        <w:rPr>
          <w:sz w:val="32"/>
          <w:szCs w:val="32"/>
        </w:rPr>
        <w:t>a’r</w:t>
      </w:r>
      <w:proofErr w:type="spellEnd"/>
      <w:r w:rsidRPr="00B332FB">
        <w:rPr>
          <w:sz w:val="32"/>
          <w:szCs w:val="32"/>
        </w:rPr>
        <w:t xml:space="preserve"> </w:t>
      </w:r>
      <w:proofErr w:type="spellStart"/>
      <w:r w:rsidRPr="00B332FB">
        <w:rPr>
          <w:sz w:val="32"/>
          <w:szCs w:val="32"/>
        </w:rPr>
        <w:t>Dyniaethau</w:t>
      </w:r>
      <w:proofErr w:type="spellEnd"/>
    </w:p>
    <w:p w14:paraId="1EAE2E3B" w14:textId="77777777" w:rsidR="00DD5F0D" w:rsidRPr="00B332FB" w:rsidRDefault="00DD5F0D"/>
    <w:p w14:paraId="1B305E82" w14:textId="77777777" w:rsidR="00DD5F0D" w:rsidRPr="00B332FB" w:rsidRDefault="00DD5F0D" w:rsidP="00AC6C62">
      <w:pPr>
        <w:jc w:val="center"/>
        <w:rPr>
          <w:b/>
          <w:sz w:val="28"/>
          <w:szCs w:val="28"/>
        </w:rPr>
      </w:pPr>
      <w:r w:rsidRPr="00B332FB">
        <w:rPr>
          <w:b/>
          <w:sz w:val="28"/>
          <w:szCs w:val="28"/>
        </w:rPr>
        <w:t>MA Dissertation Approval Form/</w:t>
      </w:r>
    </w:p>
    <w:p w14:paraId="29A6693C" w14:textId="77777777" w:rsidR="00DD5F0D" w:rsidRPr="00B332FB" w:rsidRDefault="00DD5F0D" w:rsidP="00AC6C62">
      <w:pPr>
        <w:jc w:val="center"/>
        <w:rPr>
          <w:b/>
          <w:sz w:val="28"/>
          <w:szCs w:val="28"/>
        </w:rPr>
      </w:pPr>
      <w:proofErr w:type="spellStart"/>
      <w:r w:rsidRPr="00B332FB">
        <w:rPr>
          <w:b/>
          <w:sz w:val="28"/>
          <w:szCs w:val="28"/>
        </w:rPr>
        <w:t>Ffurflen</w:t>
      </w:r>
      <w:proofErr w:type="spellEnd"/>
      <w:r w:rsidRPr="00B332FB">
        <w:rPr>
          <w:b/>
          <w:sz w:val="28"/>
          <w:szCs w:val="28"/>
        </w:rPr>
        <w:t xml:space="preserve"> </w:t>
      </w:r>
      <w:proofErr w:type="spellStart"/>
      <w:r w:rsidRPr="00B332FB">
        <w:rPr>
          <w:b/>
          <w:sz w:val="28"/>
          <w:szCs w:val="28"/>
        </w:rPr>
        <w:t>Gymeradwyo</w:t>
      </w:r>
      <w:proofErr w:type="spellEnd"/>
      <w:r w:rsidRPr="00B332FB">
        <w:rPr>
          <w:b/>
          <w:sz w:val="28"/>
          <w:szCs w:val="28"/>
        </w:rPr>
        <w:t xml:space="preserve"> Traethawd Hir MA</w:t>
      </w:r>
    </w:p>
    <w:p w14:paraId="701FEBA0" w14:textId="77777777" w:rsidR="00DD5F0D" w:rsidRPr="00B332FB" w:rsidRDefault="00DD5F0D" w:rsidP="00AC6C62">
      <w:pPr>
        <w:jc w:val="center"/>
        <w:rPr>
          <w:b/>
          <w:sz w:val="28"/>
          <w:szCs w:val="28"/>
        </w:rPr>
      </w:pPr>
      <w:r w:rsidRPr="00B332FB">
        <w:rPr>
          <w:b/>
          <w:sz w:val="28"/>
          <w:szCs w:val="28"/>
        </w:rPr>
        <w:t xml:space="preserve">ECGE7002Q/ECED7010 </w:t>
      </w:r>
    </w:p>
    <w:p w14:paraId="139F483F" w14:textId="77777777" w:rsidR="00DD5F0D" w:rsidRPr="00B332FB" w:rsidRDefault="00DD5F0D"/>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2"/>
        <w:gridCol w:w="2085"/>
        <w:gridCol w:w="2138"/>
        <w:gridCol w:w="2125"/>
      </w:tblGrid>
      <w:tr w:rsidR="00DD5F0D" w:rsidRPr="00B332FB" w14:paraId="449E95E7" w14:textId="77777777" w:rsidTr="00151263">
        <w:tc>
          <w:tcPr>
            <w:tcW w:w="2769" w:type="dxa"/>
            <w:shd w:val="clear" w:color="auto" w:fill="E7E6E6"/>
            <w:vAlign w:val="center"/>
          </w:tcPr>
          <w:p w14:paraId="60A35ABF" w14:textId="77777777" w:rsidR="00DD5F0D" w:rsidRPr="00B332FB" w:rsidRDefault="00DD5F0D" w:rsidP="00EC3D0C">
            <w:r w:rsidRPr="00B332FB">
              <w:t xml:space="preserve">Student Name/ </w:t>
            </w:r>
            <w:proofErr w:type="spellStart"/>
            <w:r w:rsidRPr="00B332FB">
              <w:rPr>
                <w:i/>
              </w:rPr>
              <w:t>Enw</w:t>
            </w:r>
            <w:proofErr w:type="spellEnd"/>
            <w:r w:rsidRPr="00B332FB">
              <w:rPr>
                <w:i/>
              </w:rPr>
              <w:t xml:space="preserve"> </w:t>
            </w:r>
            <w:proofErr w:type="spellStart"/>
            <w:r w:rsidRPr="00B332FB">
              <w:rPr>
                <w:i/>
              </w:rPr>
              <w:t>Myfyriwr</w:t>
            </w:r>
            <w:proofErr w:type="spellEnd"/>
          </w:p>
        </w:tc>
        <w:tc>
          <w:tcPr>
            <w:tcW w:w="6575" w:type="dxa"/>
            <w:gridSpan w:val="3"/>
          </w:tcPr>
          <w:p w14:paraId="75DD44A0" w14:textId="77777777" w:rsidR="00DD5F0D" w:rsidRPr="00B332FB" w:rsidRDefault="00DD5F0D" w:rsidP="00151263">
            <w:r w:rsidRPr="00B332FB">
              <w:t>Laura Jenkins</w:t>
            </w:r>
          </w:p>
        </w:tc>
      </w:tr>
      <w:tr w:rsidR="00DD5F0D" w:rsidRPr="00B332FB" w14:paraId="64FE7B2F" w14:textId="77777777" w:rsidTr="00151263">
        <w:tc>
          <w:tcPr>
            <w:tcW w:w="2769" w:type="dxa"/>
            <w:shd w:val="clear" w:color="auto" w:fill="E7E6E6"/>
            <w:vAlign w:val="center"/>
          </w:tcPr>
          <w:p w14:paraId="12E9886D" w14:textId="77777777" w:rsidR="00DD5F0D" w:rsidRPr="00B332FB" w:rsidRDefault="00DD5F0D" w:rsidP="00EC3D0C">
            <w:r w:rsidRPr="00B332FB">
              <w:t xml:space="preserve">Degree Scheme/ </w:t>
            </w:r>
            <w:proofErr w:type="spellStart"/>
            <w:r w:rsidRPr="00B332FB">
              <w:rPr>
                <w:i/>
              </w:rPr>
              <w:t>Cynllun</w:t>
            </w:r>
            <w:proofErr w:type="spellEnd"/>
            <w:r w:rsidRPr="00B332FB">
              <w:rPr>
                <w:i/>
              </w:rPr>
              <w:t xml:space="preserve"> </w:t>
            </w:r>
            <w:proofErr w:type="spellStart"/>
            <w:r w:rsidRPr="00B332FB">
              <w:rPr>
                <w:i/>
              </w:rPr>
              <w:t>Gradd</w:t>
            </w:r>
            <w:proofErr w:type="spellEnd"/>
          </w:p>
        </w:tc>
        <w:tc>
          <w:tcPr>
            <w:tcW w:w="6575" w:type="dxa"/>
            <w:gridSpan w:val="3"/>
          </w:tcPr>
          <w:p w14:paraId="24237858" w14:textId="77777777" w:rsidR="00DD5F0D" w:rsidRPr="00B332FB" w:rsidRDefault="00DD5F0D"/>
          <w:p w14:paraId="7FCC8B07" w14:textId="77777777" w:rsidR="00DD5F0D" w:rsidRPr="00B332FB" w:rsidRDefault="00DD5F0D">
            <w:r w:rsidRPr="00B332FB">
              <w:t xml:space="preserve">MA Equity and Diversity in Society </w:t>
            </w:r>
          </w:p>
        </w:tc>
      </w:tr>
      <w:tr w:rsidR="00DD5F0D" w:rsidRPr="00B332FB" w14:paraId="78578193" w14:textId="77777777" w:rsidTr="00151263">
        <w:tc>
          <w:tcPr>
            <w:tcW w:w="2769" w:type="dxa"/>
            <w:shd w:val="clear" w:color="auto" w:fill="E7E6E6"/>
            <w:vAlign w:val="center"/>
          </w:tcPr>
          <w:p w14:paraId="11C8ACCB" w14:textId="77777777" w:rsidR="00DD5F0D" w:rsidRPr="00B332FB" w:rsidRDefault="00DD5F0D" w:rsidP="00EC3D0C">
            <w:r w:rsidRPr="00B332FB">
              <w:t xml:space="preserve">Start date/ </w:t>
            </w:r>
            <w:proofErr w:type="spellStart"/>
            <w:r w:rsidRPr="00B332FB">
              <w:rPr>
                <w:i/>
              </w:rPr>
              <w:t>Dyddiad</w:t>
            </w:r>
            <w:proofErr w:type="spellEnd"/>
            <w:r w:rsidRPr="00B332FB">
              <w:rPr>
                <w:i/>
              </w:rPr>
              <w:t xml:space="preserve"> </w:t>
            </w:r>
            <w:proofErr w:type="spellStart"/>
            <w:r w:rsidRPr="00B332FB">
              <w:rPr>
                <w:i/>
              </w:rPr>
              <w:t>cychwyn</w:t>
            </w:r>
            <w:proofErr w:type="spellEnd"/>
          </w:p>
        </w:tc>
        <w:tc>
          <w:tcPr>
            <w:tcW w:w="2181" w:type="dxa"/>
          </w:tcPr>
          <w:p w14:paraId="5A999EBE" w14:textId="77777777" w:rsidR="00DD5F0D" w:rsidRPr="00B332FB" w:rsidRDefault="00DD5F0D">
            <w:r w:rsidRPr="00B332FB">
              <w:t>Nov 2024</w:t>
            </w:r>
          </w:p>
        </w:tc>
        <w:tc>
          <w:tcPr>
            <w:tcW w:w="2213" w:type="dxa"/>
            <w:shd w:val="clear" w:color="auto" w:fill="E7E6E6"/>
          </w:tcPr>
          <w:p w14:paraId="526BC54D" w14:textId="77777777" w:rsidR="00DD5F0D" w:rsidRPr="00B332FB" w:rsidRDefault="00DD5F0D" w:rsidP="00EC3D0C">
            <w:r w:rsidRPr="00B332FB">
              <w:t xml:space="preserve">End Date / </w:t>
            </w:r>
          </w:p>
          <w:p w14:paraId="0B7CF27E" w14:textId="77777777" w:rsidR="00DD5F0D" w:rsidRPr="00B332FB" w:rsidRDefault="00DD5F0D" w:rsidP="00EC3D0C">
            <w:proofErr w:type="spellStart"/>
            <w:r w:rsidRPr="00B332FB">
              <w:t>Dyddiad</w:t>
            </w:r>
            <w:proofErr w:type="spellEnd"/>
            <w:r w:rsidRPr="00B332FB">
              <w:t xml:space="preserve"> TBC</w:t>
            </w:r>
          </w:p>
        </w:tc>
        <w:tc>
          <w:tcPr>
            <w:tcW w:w="2181" w:type="dxa"/>
          </w:tcPr>
          <w:p w14:paraId="536F853E" w14:textId="77777777" w:rsidR="00DD5F0D" w:rsidRPr="00B332FB" w:rsidRDefault="00DD5F0D">
            <w:r w:rsidRPr="00B332FB">
              <w:t>30/03/2025</w:t>
            </w:r>
          </w:p>
        </w:tc>
      </w:tr>
    </w:tbl>
    <w:p w14:paraId="5012CD60" w14:textId="77777777" w:rsidR="00DD5F0D" w:rsidRPr="00B332FB" w:rsidRDefault="00DD5F0D"/>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DD5F0D" w:rsidRPr="00B332FB" w14:paraId="48C315A9" w14:textId="77777777" w:rsidTr="176B3261">
        <w:tc>
          <w:tcPr>
            <w:tcW w:w="9344" w:type="dxa"/>
            <w:shd w:val="clear" w:color="auto" w:fill="E8E8E8" w:themeFill="background2"/>
          </w:tcPr>
          <w:p w14:paraId="7C5DC825" w14:textId="77777777" w:rsidR="00DD5F0D" w:rsidRPr="00B332FB" w:rsidRDefault="00DD5F0D" w:rsidP="00D358B3">
            <w:r w:rsidRPr="00B332FB">
              <w:t>Title of Dissertation/</w:t>
            </w:r>
            <w:proofErr w:type="spellStart"/>
            <w:r w:rsidRPr="00B332FB">
              <w:rPr>
                <w:i/>
              </w:rPr>
              <w:t>Teitl</w:t>
            </w:r>
            <w:proofErr w:type="spellEnd"/>
            <w:r w:rsidRPr="00B332FB">
              <w:rPr>
                <w:i/>
              </w:rPr>
              <w:t xml:space="preserve"> </w:t>
            </w:r>
            <w:proofErr w:type="spellStart"/>
            <w:r w:rsidRPr="00B332FB">
              <w:rPr>
                <w:i/>
              </w:rPr>
              <w:t>eich</w:t>
            </w:r>
            <w:proofErr w:type="spellEnd"/>
            <w:r w:rsidRPr="00B332FB">
              <w:rPr>
                <w:i/>
              </w:rPr>
              <w:t xml:space="preserve"> Traethawd Hir</w:t>
            </w:r>
          </w:p>
          <w:p w14:paraId="34D41F57" w14:textId="77777777" w:rsidR="00DD5F0D" w:rsidRPr="00B332FB" w:rsidRDefault="00DD5F0D"/>
        </w:tc>
      </w:tr>
      <w:tr w:rsidR="00DD5F0D" w:rsidRPr="00B332FB" w14:paraId="76A4FD0E" w14:textId="77777777" w:rsidTr="176B3261">
        <w:tc>
          <w:tcPr>
            <w:tcW w:w="9344" w:type="dxa"/>
          </w:tcPr>
          <w:p w14:paraId="7F22D20D" w14:textId="77777777" w:rsidR="00DD5F0D" w:rsidRPr="00B332FB" w:rsidRDefault="00DD5F0D" w:rsidP="00AC711F">
            <w:pPr>
              <w:jc w:val="center"/>
            </w:pPr>
            <w:r w:rsidRPr="00B332FB">
              <w:t xml:space="preserve">Developing Inclusive Practice in Schools: </w:t>
            </w:r>
          </w:p>
          <w:p w14:paraId="75E13EDF" w14:textId="77777777" w:rsidR="00DD5F0D" w:rsidRPr="00B332FB" w:rsidRDefault="00DD5F0D" w:rsidP="00263476">
            <w:pPr>
              <w:jc w:val="center"/>
            </w:pPr>
            <w:r w:rsidRPr="00B332FB">
              <w:t>Supporting Neurodiverse Children and Young People</w:t>
            </w:r>
          </w:p>
          <w:p w14:paraId="5D35DE7B" w14:textId="77777777" w:rsidR="00DD5F0D" w:rsidRPr="00B332FB" w:rsidRDefault="00DD5F0D" w:rsidP="00263476">
            <w:pPr>
              <w:jc w:val="center"/>
            </w:pPr>
          </w:p>
        </w:tc>
      </w:tr>
      <w:tr w:rsidR="00DD5F0D" w:rsidRPr="00B332FB" w14:paraId="62055B8D" w14:textId="77777777" w:rsidTr="176B3261">
        <w:tc>
          <w:tcPr>
            <w:tcW w:w="9344" w:type="dxa"/>
            <w:shd w:val="clear" w:color="auto" w:fill="E8E8E8" w:themeFill="background2"/>
          </w:tcPr>
          <w:p w14:paraId="328D0343" w14:textId="77777777" w:rsidR="00DD5F0D" w:rsidRPr="00B332FB" w:rsidRDefault="00DD5F0D" w:rsidP="00D358B3">
            <w:r w:rsidRPr="00B332FB">
              <w:t xml:space="preserve">Research Question/Cwestiwn </w:t>
            </w:r>
            <w:proofErr w:type="spellStart"/>
            <w:r w:rsidRPr="00B332FB">
              <w:t>Ymchwil</w:t>
            </w:r>
            <w:proofErr w:type="spellEnd"/>
          </w:p>
          <w:p w14:paraId="66C300DF" w14:textId="77777777" w:rsidR="00DD5F0D" w:rsidRPr="00B332FB" w:rsidRDefault="00DD5F0D" w:rsidP="00D358B3">
            <w:pPr>
              <w:ind w:left="720"/>
            </w:pPr>
          </w:p>
        </w:tc>
      </w:tr>
      <w:tr w:rsidR="00DD5F0D" w:rsidRPr="00B332FB" w14:paraId="55C9E2E8" w14:textId="77777777" w:rsidTr="176B3261">
        <w:tc>
          <w:tcPr>
            <w:tcW w:w="9344" w:type="dxa"/>
          </w:tcPr>
          <w:p w14:paraId="029629AF" w14:textId="77777777" w:rsidR="00DD5F0D" w:rsidRPr="00B332FB" w:rsidRDefault="00DD5F0D" w:rsidP="00DD5F0D">
            <w:pPr>
              <w:pStyle w:val="ListParagraph"/>
              <w:numPr>
                <w:ilvl w:val="0"/>
                <w:numId w:val="6"/>
              </w:numPr>
              <w:spacing w:line="279" w:lineRule="auto"/>
              <w:rPr>
                <w:rFonts w:ascii="Times New Roman" w:hAnsi="Times New Roman"/>
              </w:rPr>
            </w:pPr>
            <w:r w:rsidRPr="00B332FB">
              <w:rPr>
                <w:rFonts w:ascii="Times New Roman" w:hAnsi="Times New Roman"/>
              </w:rPr>
              <w:t>What support</w:t>
            </w:r>
            <w:r>
              <w:rPr>
                <w:rFonts w:ascii="Times New Roman" w:hAnsi="Times New Roman"/>
              </w:rPr>
              <w:t>s</w:t>
            </w:r>
            <w:r w:rsidRPr="00B332FB">
              <w:rPr>
                <w:rFonts w:ascii="Times New Roman" w:hAnsi="Times New Roman"/>
              </w:rPr>
              <w:t xml:space="preserve"> inclusive practice in </w:t>
            </w:r>
            <w:r>
              <w:rPr>
                <w:rFonts w:ascii="Times New Roman" w:hAnsi="Times New Roman"/>
              </w:rPr>
              <w:t xml:space="preserve">Welsh </w:t>
            </w:r>
            <w:r w:rsidRPr="00B332FB">
              <w:rPr>
                <w:rFonts w:ascii="Times New Roman" w:hAnsi="Times New Roman"/>
              </w:rPr>
              <w:t>schools for Children and Young People who are Neurodiverse?</w:t>
            </w:r>
          </w:p>
        </w:tc>
      </w:tr>
      <w:tr w:rsidR="00DD5F0D" w:rsidRPr="00B332FB" w14:paraId="557473C6" w14:textId="77777777" w:rsidTr="176B3261">
        <w:tc>
          <w:tcPr>
            <w:tcW w:w="9344" w:type="dxa"/>
            <w:shd w:val="clear" w:color="auto" w:fill="E8E8E8" w:themeFill="background2"/>
          </w:tcPr>
          <w:p w14:paraId="3D12D14D" w14:textId="77777777" w:rsidR="00DD5F0D" w:rsidRPr="00B332FB" w:rsidRDefault="00DD5F0D" w:rsidP="00D358B3">
            <w:pPr>
              <w:rPr>
                <w:i/>
              </w:rPr>
            </w:pPr>
            <w:r w:rsidRPr="00B332FB">
              <w:t>Aims and Objectives/</w:t>
            </w:r>
            <w:proofErr w:type="spellStart"/>
            <w:r w:rsidRPr="00B332FB">
              <w:rPr>
                <w:i/>
              </w:rPr>
              <w:t>Nodau</w:t>
            </w:r>
            <w:proofErr w:type="spellEnd"/>
            <w:r w:rsidRPr="00B332FB">
              <w:rPr>
                <w:i/>
              </w:rPr>
              <w:t xml:space="preserve"> ac </w:t>
            </w:r>
            <w:proofErr w:type="spellStart"/>
            <w:r w:rsidRPr="00B332FB">
              <w:rPr>
                <w:i/>
              </w:rPr>
              <w:t>Amcanion</w:t>
            </w:r>
            <w:proofErr w:type="spellEnd"/>
          </w:p>
          <w:p w14:paraId="15F43A7C" w14:textId="77777777" w:rsidR="00DD5F0D" w:rsidRPr="00B332FB" w:rsidRDefault="00DD5F0D" w:rsidP="00D358B3">
            <w:pPr>
              <w:rPr>
                <w:i/>
              </w:rPr>
            </w:pPr>
          </w:p>
        </w:tc>
      </w:tr>
      <w:tr w:rsidR="00DD5F0D" w:rsidRPr="00B332FB" w14:paraId="2E45CA61" w14:textId="77777777" w:rsidTr="176B3261">
        <w:tc>
          <w:tcPr>
            <w:tcW w:w="9344" w:type="dxa"/>
          </w:tcPr>
          <w:p w14:paraId="6F8A4CC4" w14:textId="77777777" w:rsidR="00DD5F0D" w:rsidRPr="00B332FB" w:rsidRDefault="00DD5F0D" w:rsidP="00F24AEB">
            <w:pPr>
              <w:pStyle w:val="Heading2"/>
              <w:rPr>
                <w:rFonts w:ascii="Times New Roman" w:hAnsi="Times New Roman"/>
              </w:rPr>
            </w:pPr>
            <w:bookmarkStart w:id="48" w:name="_Toc202633781"/>
            <w:r w:rsidRPr="00B332FB">
              <w:rPr>
                <w:rFonts w:ascii="Times New Roman" w:hAnsi="Times New Roman"/>
              </w:rPr>
              <w:t>Research Aim</w:t>
            </w:r>
            <w:bookmarkEnd w:id="48"/>
          </w:p>
          <w:p w14:paraId="27AFF33D" w14:textId="77777777" w:rsidR="00DD5F0D" w:rsidRPr="00B332FB" w:rsidRDefault="00DD5F0D" w:rsidP="00DD5F0D">
            <w:pPr>
              <w:pStyle w:val="ListParagraph"/>
              <w:numPr>
                <w:ilvl w:val="0"/>
                <w:numId w:val="6"/>
              </w:numPr>
              <w:spacing w:after="0" w:line="240" w:lineRule="auto"/>
              <w:ind w:left="714" w:hanging="357"/>
              <w:rPr>
                <w:rFonts w:ascii="Times New Roman" w:hAnsi="Times New Roman"/>
              </w:rPr>
            </w:pPr>
            <w:r w:rsidRPr="00B332FB">
              <w:rPr>
                <w:rFonts w:ascii="Times New Roman" w:hAnsi="Times New Roman"/>
              </w:rPr>
              <w:t>To explore how inclusive practice in</w:t>
            </w:r>
            <w:r>
              <w:rPr>
                <w:rFonts w:ascii="Times New Roman" w:hAnsi="Times New Roman"/>
              </w:rPr>
              <w:t xml:space="preserve"> Welsh</w:t>
            </w:r>
            <w:r w:rsidRPr="00B332FB">
              <w:rPr>
                <w:rFonts w:ascii="Times New Roman" w:hAnsi="Times New Roman"/>
              </w:rPr>
              <w:t xml:space="preserve"> schools </w:t>
            </w:r>
            <w:r>
              <w:rPr>
                <w:rFonts w:ascii="Times New Roman" w:hAnsi="Times New Roman"/>
              </w:rPr>
              <w:t>supports</w:t>
            </w:r>
            <w:r w:rsidRPr="00B332FB">
              <w:rPr>
                <w:rFonts w:ascii="Times New Roman" w:hAnsi="Times New Roman"/>
              </w:rPr>
              <w:t xml:space="preserve"> Children and Young People who are Neurodiverse.</w:t>
            </w:r>
          </w:p>
          <w:p w14:paraId="241344B4" w14:textId="77777777" w:rsidR="00DD5F0D" w:rsidRPr="00B332FB" w:rsidRDefault="00DD5F0D" w:rsidP="00F24AEB">
            <w:pPr>
              <w:pStyle w:val="Heading2"/>
              <w:rPr>
                <w:rFonts w:ascii="Times New Roman" w:hAnsi="Times New Roman"/>
              </w:rPr>
            </w:pPr>
            <w:bookmarkStart w:id="49" w:name="_Toc202633782"/>
            <w:r w:rsidRPr="00B332FB">
              <w:rPr>
                <w:rFonts w:ascii="Times New Roman" w:hAnsi="Times New Roman"/>
                <w:bdr w:val="none" w:sz="0" w:space="0" w:color="auto" w:frame="1"/>
              </w:rPr>
              <w:t>Objectives</w:t>
            </w:r>
            <w:bookmarkEnd w:id="49"/>
          </w:p>
          <w:p w14:paraId="123F6331" w14:textId="77777777" w:rsidR="00DD5F0D" w:rsidRPr="00B332FB" w:rsidRDefault="00DD5F0D" w:rsidP="00DD5F0D">
            <w:pPr>
              <w:pStyle w:val="ListParagraph"/>
              <w:numPr>
                <w:ilvl w:val="0"/>
                <w:numId w:val="6"/>
              </w:numPr>
              <w:spacing w:after="0" w:line="240" w:lineRule="auto"/>
              <w:ind w:left="714" w:hanging="357"/>
              <w:rPr>
                <w:rFonts w:ascii="Times New Roman" w:hAnsi="Times New Roman"/>
              </w:rPr>
            </w:pPr>
            <w:r w:rsidRPr="00B332FB">
              <w:rPr>
                <w:rFonts w:ascii="Times New Roman" w:hAnsi="Times New Roman"/>
              </w:rPr>
              <w:t>Explore current literature on inclusive practice and neurodiverse children and young people in Wales</w:t>
            </w:r>
          </w:p>
          <w:p w14:paraId="24CD1250" w14:textId="77777777" w:rsidR="00DD5F0D" w:rsidRPr="00B332FB" w:rsidRDefault="00DD5F0D" w:rsidP="00DD5F0D">
            <w:pPr>
              <w:pStyle w:val="ListParagraph"/>
              <w:numPr>
                <w:ilvl w:val="0"/>
                <w:numId w:val="6"/>
              </w:numPr>
              <w:spacing w:after="0" w:line="240" w:lineRule="auto"/>
              <w:ind w:left="714" w:hanging="357"/>
              <w:rPr>
                <w:rFonts w:ascii="Times New Roman" w:hAnsi="Times New Roman"/>
              </w:rPr>
            </w:pPr>
            <w:r w:rsidRPr="00B332FB">
              <w:rPr>
                <w:rFonts w:ascii="Times New Roman" w:hAnsi="Times New Roman"/>
              </w:rPr>
              <w:t xml:space="preserve">To identify potential challenges and opportunities for the inclusion of neurodiverse children and young people in Wales </w:t>
            </w:r>
          </w:p>
          <w:p w14:paraId="6A4453C9" w14:textId="77777777" w:rsidR="00DD5F0D" w:rsidRPr="00B332FB" w:rsidRDefault="00DD5F0D" w:rsidP="00DD5F0D">
            <w:pPr>
              <w:pStyle w:val="ListParagraph"/>
              <w:numPr>
                <w:ilvl w:val="0"/>
                <w:numId w:val="6"/>
              </w:numPr>
              <w:spacing w:after="0" w:line="240" w:lineRule="auto"/>
              <w:ind w:left="714" w:hanging="357"/>
              <w:rPr>
                <w:rFonts w:ascii="Times New Roman" w:hAnsi="Times New Roman"/>
              </w:rPr>
            </w:pPr>
            <w:r w:rsidRPr="00B332FB">
              <w:rPr>
                <w:rFonts w:ascii="Times New Roman" w:hAnsi="Times New Roman"/>
              </w:rPr>
              <w:t>To identify best practice by educators to support neurodiverse children and young people in Wales</w:t>
            </w:r>
          </w:p>
          <w:p w14:paraId="5A4F4638" w14:textId="77777777" w:rsidR="00DD5F0D" w:rsidRPr="00B332FB" w:rsidRDefault="00DD5F0D" w:rsidP="00D93AEE"/>
        </w:tc>
      </w:tr>
      <w:tr w:rsidR="00DD5F0D" w:rsidRPr="00B332FB" w14:paraId="159122B7" w14:textId="77777777" w:rsidTr="176B3261">
        <w:tc>
          <w:tcPr>
            <w:tcW w:w="9344" w:type="dxa"/>
            <w:shd w:val="clear" w:color="auto" w:fill="D9D9D9" w:themeFill="background1" w:themeFillShade="D9"/>
          </w:tcPr>
          <w:p w14:paraId="4671C4A1" w14:textId="77777777" w:rsidR="00DD5F0D" w:rsidRPr="00B332FB" w:rsidRDefault="00DD5F0D" w:rsidP="00B8425B">
            <w:pPr>
              <w:pStyle w:val="Heading2"/>
              <w:spacing w:line="360" w:lineRule="auto"/>
              <w:jc w:val="both"/>
              <w:rPr>
                <w:rFonts w:ascii="Times New Roman" w:hAnsi="Times New Roman"/>
                <w:color w:val="auto"/>
              </w:rPr>
            </w:pPr>
            <w:bookmarkStart w:id="50" w:name="_Toc202633783"/>
            <w:r w:rsidRPr="00B332FB">
              <w:rPr>
                <w:rFonts w:ascii="Times New Roman" w:hAnsi="Times New Roman"/>
              </w:rPr>
              <w:t xml:space="preserve">Outline of your Dissertation/ </w:t>
            </w:r>
            <w:proofErr w:type="spellStart"/>
            <w:r w:rsidRPr="00B332FB">
              <w:rPr>
                <w:rFonts w:ascii="Times New Roman" w:hAnsi="Times New Roman"/>
              </w:rPr>
              <w:t>Amlinelliad</w:t>
            </w:r>
            <w:proofErr w:type="spellEnd"/>
            <w:r w:rsidRPr="00B332FB">
              <w:rPr>
                <w:rFonts w:ascii="Times New Roman" w:hAnsi="Times New Roman"/>
              </w:rPr>
              <w:t xml:space="preserve"> </w:t>
            </w:r>
            <w:proofErr w:type="spellStart"/>
            <w:r w:rsidRPr="00B332FB">
              <w:rPr>
                <w:rFonts w:ascii="Times New Roman" w:hAnsi="Times New Roman"/>
              </w:rPr>
              <w:t>o'ch</w:t>
            </w:r>
            <w:proofErr w:type="spellEnd"/>
            <w:r w:rsidRPr="00B332FB">
              <w:rPr>
                <w:rFonts w:ascii="Times New Roman" w:hAnsi="Times New Roman"/>
              </w:rPr>
              <w:t xml:space="preserve"> Traethawd Hir</w:t>
            </w:r>
            <w:bookmarkEnd w:id="50"/>
          </w:p>
        </w:tc>
      </w:tr>
    </w:tbl>
    <w:p w14:paraId="7BED923B" w14:textId="77777777" w:rsidR="00DD5F0D" w:rsidRDefault="00DD5F0D">
      <w:r>
        <w:br w:type="page"/>
      </w: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DD5F0D" w:rsidRPr="00B332FB" w14:paraId="59A837E2" w14:textId="77777777" w:rsidTr="176B3261">
        <w:tc>
          <w:tcPr>
            <w:tcW w:w="9344" w:type="dxa"/>
          </w:tcPr>
          <w:p w14:paraId="640FD3C6" w14:textId="77777777" w:rsidR="00DD5F0D" w:rsidRPr="00B332FB" w:rsidRDefault="00DD5F0D" w:rsidP="00053DC2">
            <w:pPr>
              <w:rPr>
                <w:b/>
                <w:bCs/>
                <w:u w:val="single"/>
              </w:rPr>
            </w:pPr>
            <w:r w:rsidRPr="00B332FB">
              <w:rPr>
                <w:b/>
                <w:bCs/>
                <w:u w:val="single"/>
              </w:rPr>
              <w:lastRenderedPageBreak/>
              <w:t>LITERATURE REVIEW</w:t>
            </w:r>
          </w:p>
          <w:p w14:paraId="4E3C33F6" w14:textId="77777777" w:rsidR="00DD5F0D" w:rsidRPr="00B332FB" w:rsidRDefault="00DD5F0D" w:rsidP="00DD5F0D">
            <w:pPr>
              <w:pStyle w:val="ListParagraph"/>
              <w:numPr>
                <w:ilvl w:val="0"/>
                <w:numId w:val="31"/>
              </w:numPr>
              <w:spacing w:after="0" w:line="240" w:lineRule="auto"/>
              <w:rPr>
                <w:rFonts w:ascii="Times New Roman" w:hAnsi="Times New Roman"/>
              </w:rPr>
            </w:pPr>
            <w:r w:rsidRPr="00B332FB">
              <w:rPr>
                <w:rFonts w:ascii="Times New Roman" w:hAnsi="Times New Roman"/>
              </w:rPr>
              <w:t>Neurodiverse Children and Young People</w:t>
            </w:r>
          </w:p>
          <w:p w14:paraId="76A246D2" w14:textId="77777777" w:rsidR="00DD5F0D" w:rsidRPr="00B332FB" w:rsidRDefault="00DD5F0D" w:rsidP="00B07821"/>
          <w:p w14:paraId="4A83DA0E" w14:textId="77777777" w:rsidR="00DD5F0D" w:rsidRDefault="00DD5F0D" w:rsidP="00DD5F0D">
            <w:pPr>
              <w:pStyle w:val="ListParagraph"/>
              <w:numPr>
                <w:ilvl w:val="1"/>
                <w:numId w:val="31"/>
              </w:numPr>
              <w:spacing w:line="279" w:lineRule="auto"/>
              <w:jc w:val="both"/>
              <w:rPr>
                <w:rFonts w:ascii="Times New Roman" w:hAnsi="Times New Roman"/>
              </w:rPr>
            </w:pPr>
            <w:r>
              <w:rPr>
                <w:rFonts w:ascii="Times New Roman" w:hAnsi="Times New Roman"/>
              </w:rPr>
              <w:t xml:space="preserve">What is neurodiversity? (Definitions) </w:t>
            </w:r>
          </w:p>
          <w:p w14:paraId="3F5116FD" w14:textId="77777777" w:rsidR="00DD5F0D" w:rsidRDefault="00DD5F0D" w:rsidP="00A66615">
            <w:pPr>
              <w:jc w:val="both"/>
            </w:pPr>
            <w:r w:rsidRPr="00410531">
              <w:t>Public Health Wales (2024) considers neurodiversity to be differences within the brain function and specific behaviour traits when compared to a neurotypical person. Neurotypical individuals are described as individuals who do not display differences within the brain function and are considered ‘usual or expected by society’ (Rudy, 2023, p.1).</w:t>
            </w:r>
          </w:p>
          <w:p w14:paraId="24EBC1D3" w14:textId="77777777" w:rsidR="00DD5F0D" w:rsidRPr="00A66615" w:rsidRDefault="00DD5F0D" w:rsidP="00A66615">
            <w:pPr>
              <w:jc w:val="both"/>
            </w:pPr>
          </w:p>
          <w:p w14:paraId="0377944C" w14:textId="77777777" w:rsidR="00DD5F0D" w:rsidRDefault="00DD5F0D" w:rsidP="00DD5F0D">
            <w:pPr>
              <w:pStyle w:val="ListParagraph"/>
              <w:numPr>
                <w:ilvl w:val="1"/>
                <w:numId w:val="31"/>
              </w:numPr>
              <w:spacing w:line="279" w:lineRule="auto"/>
              <w:jc w:val="both"/>
              <w:rPr>
                <w:rFonts w:ascii="Times New Roman" w:hAnsi="Times New Roman"/>
              </w:rPr>
            </w:pPr>
            <w:r>
              <w:rPr>
                <w:rFonts w:ascii="Times New Roman" w:hAnsi="Times New Roman"/>
              </w:rPr>
              <w:t>Neurodiversity in Wales (Children and Young People). Statistics.</w:t>
            </w:r>
          </w:p>
          <w:p w14:paraId="1D80D684" w14:textId="77777777" w:rsidR="00DD5F0D" w:rsidRDefault="00DD5F0D" w:rsidP="00A66615">
            <w:pPr>
              <w:jc w:val="both"/>
            </w:pPr>
            <w:r w:rsidRPr="00A66615">
              <w:t xml:space="preserve">Public Health Wates (2024) estimate that around 15% of individuals within the UK are neurodiverse, this includes both children and adults. Research concerning the statistics of children and young people with neurodiversity is sparse, found to be broken down to the diagnoses themselves as opposed to neurodiversity as an umbrella. In a Welsh Government review of the demand, capacity and Design of Neurodevelopmental Services, Holtom and </w:t>
            </w:r>
            <w:proofErr w:type="gramStart"/>
            <w:r w:rsidRPr="00A66615">
              <w:t>Lloyd-Jones</w:t>
            </w:r>
            <w:proofErr w:type="gramEnd"/>
            <w:r w:rsidRPr="00A66615">
              <w:t xml:space="preserve"> (2022, p.4) indicate that in 2018/2019 that 1.9% of children and young people in Wales were diagnosed with ASD, and 0.7% had a diagnosis of ADHD, updated statistics post Covid-19 in Wales are not yet published within the public domain.</w:t>
            </w:r>
          </w:p>
          <w:p w14:paraId="72B2548D" w14:textId="77777777" w:rsidR="00DD5F0D" w:rsidRPr="00A66615" w:rsidRDefault="00DD5F0D" w:rsidP="00A66615">
            <w:pPr>
              <w:jc w:val="both"/>
            </w:pPr>
          </w:p>
          <w:p w14:paraId="3E6293D1" w14:textId="77777777" w:rsidR="00DD5F0D" w:rsidRDefault="00DD5F0D" w:rsidP="00DD5F0D">
            <w:pPr>
              <w:pStyle w:val="ListParagraph"/>
              <w:numPr>
                <w:ilvl w:val="1"/>
                <w:numId w:val="31"/>
              </w:numPr>
              <w:spacing w:line="279" w:lineRule="auto"/>
              <w:jc w:val="both"/>
              <w:rPr>
                <w:rFonts w:ascii="Times New Roman" w:hAnsi="Times New Roman"/>
              </w:rPr>
            </w:pPr>
            <w:r>
              <w:rPr>
                <w:rFonts w:ascii="Times New Roman" w:hAnsi="Times New Roman"/>
              </w:rPr>
              <w:t>Definition of Children and Young People, and define the age category for secondary schools (Compulsory Education age)</w:t>
            </w:r>
          </w:p>
          <w:p w14:paraId="66CD96A9" w14:textId="77777777" w:rsidR="00DD5F0D" w:rsidRPr="004F78A2" w:rsidRDefault="00DD5F0D" w:rsidP="0066161D">
            <w:pPr>
              <w:jc w:val="both"/>
            </w:pPr>
            <w:r>
              <w:t xml:space="preserve">The </w:t>
            </w:r>
            <w:r>
              <w:rPr>
                <w:i/>
                <w:iCs/>
              </w:rPr>
              <w:t xml:space="preserve">Children and Young Persons Act </w:t>
            </w:r>
            <w:r>
              <w:t xml:space="preserve">(1933) defines children as ‘individuals under the age of fourteen’ and Young Persons as ‘individuals who are fourteen years old but under the age of eighteen’. Compulsory education in the UK has many important purposes. Historically the 1870 </w:t>
            </w:r>
            <w:r>
              <w:rPr>
                <w:i/>
                <w:iCs/>
              </w:rPr>
              <w:t xml:space="preserve">Education Act </w:t>
            </w:r>
            <w:r>
              <w:t xml:space="preserve">(UK Parliament, 2024) introduced compulsory education to prevent child labour and exploitation within the workforce. Compulsory education can also be considered to promote social justice, seen as a key driver of social mobility and equity (Department of Education, 2015) By ensuring that all children have access to education, the aim is to provide equal opportunities to everyone, regardless of their background (Department of Education, 2015). </w:t>
            </w:r>
          </w:p>
          <w:p w14:paraId="7819B426" w14:textId="77777777" w:rsidR="00DD5F0D" w:rsidRPr="0066161D" w:rsidRDefault="00DD5F0D" w:rsidP="0066161D">
            <w:pPr>
              <w:jc w:val="both"/>
            </w:pPr>
          </w:p>
          <w:p w14:paraId="0D20FF15" w14:textId="77777777" w:rsidR="00DD5F0D" w:rsidRDefault="00DD5F0D" w:rsidP="00DD5F0D">
            <w:pPr>
              <w:pStyle w:val="ListParagraph"/>
              <w:numPr>
                <w:ilvl w:val="1"/>
                <w:numId w:val="31"/>
              </w:numPr>
              <w:spacing w:line="279" w:lineRule="auto"/>
              <w:jc w:val="both"/>
              <w:rPr>
                <w:rFonts w:ascii="Times New Roman" w:hAnsi="Times New Roman"/>
              </w:rPr>
            </w:pPr>
            <w:r>
              <w:rPr>
                <w:rFonts w:ascii="Times New Roman" w:hAnsi="Times New Roman"/>
              </w:rPr>
              <w:t xml:space="preserve">Legislation that supports neurodiverse Children and Young People at compulsory education age in mainstream schools. (Define this broader and include changes in legislation, </w:t>
            </w:r>
            <w:proofErr w:type="spellStart"/>
            <w:r>
              <w:rPr>
                <w:rFonts w:ascii="Times New Roman" w:hAnsi="Times New Roman"/>
              </w:rPr>
              <w:t>i.e</w:t>
            </w:r>
            <w:proofErr w:type="spellEnd"/>
            <w:r>
              <w:rPr>
                <w:rFonts w:ascii="Times New Roman" w:hAnsi="Times New Roman"/>
              </w:rPr>
              <w:t xml:space="preserve"> ALNCo)</w:t>
            </w:r>
          </w:p>
          <w:p w14:paraId="45E6840C" w14:textId="77777777" w:rsidR="00DD5F0D" w:rsidRDefault="00DD5F0D" w:rsidP="00410531">
            <w:pPr>
              <w:pStyle w:val="ListParagraph"/>
              <w:ind w:left="1440"/>
              <w:jc w:val="both"/>
              <w:rPr>
                <w:rFonts w:ascii="Times New Roman" w:hAnsi="Times New Roman"/>
              </w:rPr>
            </w:pPr>
          </w:p>
          <w:p w14:paraId="37649BC6" w14:textId="77777777" w:rsidR="00DD5F0D" w:rsidRDefault="00DD5F0D" w:rsidP="00123FB9">
            <w:pPr>
              <w:jc w:val="both"/>
              <w:rPr>
                <w:color w:val="000000"/>
              </w:rPr>
            </w:pPr>
            <w:r>
              <w:t xml:space="preserve">The Additional Learning Needs </w:t>
            </w:r>
            <w:r w:rsidRPr="003F65C2">
              <w:rPr>
                <w:color w:val="000000"/>
              </w:rPr>
              <w:t>and Educational Tribunal (Wales) Act (2018)</w:t>
            </w:r>
            <w:r>
              <w:rPr>
                <w:color w:val="000000"/>
              </w:rPr>
              <w:t xml:space="preserve"> is a statutory system in Wales for meeting the additional learning needs (ALN) of children and young people (Welsh Government, 2021) and is a phased process from September 2021 to August 2025, replacing the Special Educational Needs (SEN) framework with a reform system based on ALN (Welsh Government, 2021). The gradual approach allows for a smooth transition, ensuring that all stakeholders including the local authorities, schools, and pupil referral units can adapt to the new requirements (Welsh Government, 2021).</w:t>
            </w:r>
          </w:p>
          <w:p w14:paraId="29B8C57C" w14:textId="77777777" w:rsidR="00DD5F0D" w:rsidRPr="00B961E6" w:rsidRDefault="00DD5F0D" w:rsidP="00123FB9">
            <w:pPr>
              <w:jc w:val="both"/>
            </w:pPr>
          </w:p>
          <w:p w14:paraId="307CF59F" w14:textId="77777777" w:rsidR="00DD5F0D" w:rsidRPr="00B332FB" w:rsidRDefault="00DD5F0D" w:rsidP="00DD5F0D">
            <w:pPr>
              <w:pStyle w:val="ListParagraph"/>
              <w:numPr>
                <w:ilvl w:val="0"/>
                <w:numId w:val="31"/>
              </w:numPr>
              <w:spacing w:after="0" w:line="240" w:lineRule="auto"/>
              <w:jc w:val="both"/>
              <w:rPr>
                <w:rFonts w:ascii="Times New Roman" w:hAnsi="Times New Roman"/>
              </w:rPr>
            </w:pPr>
            <w:r w:rsidRPr="00B332FB">
              <w:rPr>
                <w:rFonts w:ascii="Times New Roman" w:hAnsi="Times New Roman"/>
              </w:rPr>
              <w:t>Challenges in Education for NDCYP</w:t>
            </w:r>
          </w:p>
          <w:p w14:paraId="44E7AADB" w14:textId="77777777" w:rsidR="00DD5F0D" w:rsidRPr="00FC21B0" w:rsidRDefault="00DD5F0D" w:rsidP="00DD5F0D">
            <w:pPr>
              <w:pStyle w:val="ListParagraph"/>
              <w:numPr>
                <w:ilvl w:val="1"/>
                <w:numId w:val="31"/>
              </w:numPr>
              <w:spacing w:after="0" w:line="240" w:lineRule="auto"/>
              <w:jc w:val="both"/>
            </w:pPr>
            <w:r>
              <w:rPr>
                <w:rFonts w:ascii="Times New Roman" w:hAnsi="Times New Roman"/>
              </w:rPr>
              <w:t>Individual Challenges that Neurodiverse Children and Young People face within the school environment (Social, Physical, Emotional).</w:t>
            </w:r>
          </w:p>
          <w:p w14:paraId="06926216" w14:textId="77777777" w:rsidR="00DD5F0D" w:rsidRPr="00FC21B0" w:rsidRDefault="00DD5F0D" w:rsidP="00FC21B0">
            <w:pPr>
              <w:pStyle w:val="ListParagraph"/>
              <w:spacing w:after="0" w:line="240" w:lineRule="auto"/>
              <w:ind w:left="1440"/>
              <w:jc w:val="both"/>
            </w:pPr>
          </w:p>
          <w:p w14:paraId="38C9A741" w14:textId="77777777" w:rsidR="00DD5F0D" w:rsidRDefault="00DD5F0D" w:rsidP="00123FB9">
            <w:pPr>
              <w:jc w:val="both"/>
            </w:pPr>
            <w:r>
              <w:lastRenderedPageBreak/>
              <w:t xml:space="preserve">The University of Edinburgh (2016) suggest that within educational environments, children and young people with neurodiversity can have many challenges including physical, social and emotional challenges. Alcorn </w:t>
            </w:r>
            <w:r>
              <w:rPr>
                <w:i/>
                <w:iCs/>
              </w:rPr>
              <w:t xml:space="preserve">et al. </w:t>
            </w:r>
            <w:r>
              <w:t>(2024) argues that these challenges can impact student outcomes and advocates for changes to be made within mainstream schools to better support neurodiverse children.</w:t>
            </w:r>
          </w:p>
          <w:p w14:paraId="2B224A79" w14:textId="77777777" w:rsidR="00DD5F0D" w:rsidRPr="00AE633D" w:rsidRDefault="00DD5F0D" w:rsidP="00CF4F30">
            <w:pPr>
              <w:jc w:val="both"/>
            </w:pPr>
          </w:p>
          <w:p w14:paraId="5D8FBFF9" w14:textId="77777777" w:rsidR="00DD5F0D" w:rsidRPr="00166A91" w:rsidRDefault="00DD5F0D" w:rsidP="00DD5F0D">
            <w:pPr>
              <w:pStyle w:val="ListParagraph"/>
              <w:numPr>
                <w:ilvl w:val="1"/>
                <w:numId w:val="31"/>
              </w:numPr>
              <w:spacing w:after="0" w:line="240" w:lineRule="auto"/>
              <w:jc w:val="both"/>
            </w:pPr>
            <w:r w:rsidRPr="006E5268">
              <w:rPr>
                <w:rFonts w:ascii="Times New Roman" w:hAnsi="Times New Roman"/>
              </w:rPr>
              <w:t xml:space="preserve">Challenges that Neurodiverse Children and Young People face within Education (sensory processing differences, social challenges, mental health issues, </w:t>
            </w:r>
            <w:proofErr w:type="spellStart"/>
            <w:r w:rsidRPr="006E5268">
              <w:rPr>
                <w:rFonts w:ascii="Times New Roman" w:hAnsi="Times New Roman"/>
              </w:rPr>
              <w:t>behavioral</w:t>
            </w:r>
            <w:proofErr w:type="spellEnd"/>
            <w:r w:rsidRPr="006E5268">
              <w:rPr>
                <w:rFonts w:ascii="Times New Roman" w:hAnsi="Times New Roman"/>
              </w:rPr>
              <w:t xml:space="preserve"> challenges such as stimming, academic challenges including difficulties with attention, organization, and processing information) </w:t>
            </w:r>
          </w:p>
          <w:p w14:paraId="6EC4A040" w14:textId="77777777" w:rsidR="00DD5F0D" w:rsidRDefault="00DD5F0D" w:rsidP="00166A91">
            <w:pPr>
              <w:jc w:val="both"/>
            </w:pPr>
          </w:p>
          <w:p w14:paraId="0844AD91" w14:textId="35DD9B65" w:rsidR="00DD5F0D" w:rsidRPr="00BF63BE" w:rsidRDefault="00DD5F0D" w:rsidP="00166A91">
            <w:pPr>
              <w:jc w:val="both"/>
            </w:pPr>
            <w:r>
              <w:t xml:space="preserve">Garey and Martin (2024) suggest that children and young people who are neurodiverse have a range of challenges, often labelled a spectrum, a linier model ranging from low to high functioning. Leiviska (2023) argues that the problem with the liner spectrum is that it ‘casts a vision of </w:t>
            </w:r>
            <w:r w:rsidR="00B55385">
              <w:t>ASD</w:t>
            </w:r>
            <w:r>
              <w:t xml:space="preserve"> as a horizontal line’ of which defines the individual, implying that depending on where you are on that line, someone is ‘a little bit’ autistic, or ‘a lot’ autistic. However, Garey and Martin (2024, p.3) Argue that this static view does not account for individual needs and abilities, arguing that it does not demonstrate the ‘multifaceted nature of </w:t>
            </w:r>
            <w:r w:rsidR="00B55385">
              <w:t>ASD</w:t>
            </w:r>
            <w:r>
              <w:t xml:space="preserve">’. </w:t>
            </w:r>
          </w:p>
          <w:p w14:paraId="4DC33FF5" w14:textId="77777777" w:rsidR="00DD5F0D" w:rsidRDefault="00DD5F0D" w:rsidP="00BF63BE">
            <w:pPr>
              <w:jc w:val="both"/>
            </w:pPr>
          </w:p>
          <w:p w14:paraId="56798141" w14:textId="77777777" w:rsidR="00DD5F0D" w:rsidRPr="00D85C81" w:rsidRDefault="00DD5F0D" w:rsidP="00DD5F0D">
            <w:pPr>
              <w:pStyle w:val="ListParagraph"/>
              <w:numPr>
                <w:ilvl w:val="1"/>
                <w:numId w:val="31"/>
              </w:numPr>
              <w:spacing w:after="0" w:line="240" w:lineRule="auto"/>
              <w:jc w:val="both"/>
            </w:pPr>
            <w:r w:rsidRPr="002044B7">
              <w:rPr>
                <w:rFonts w:ascii="Times New Roman" w:hAnsi="Times New Roman"/>
              </w:rPr>
              <w:t xml:space="preserve">Inclusive Practice (Definition </w:t>
            </w:r>
            <w:r>
              <w:rPr>
                <w:rFonts w:ascii="Times New Roman" w:hAnsi="Times New Roman"/>
              </w:rPr>
              <w:t>and History)</w:t>
            </w:r>
          </w:p>
          <w:p w14:paraId="0E607FFF" w14:textId="77777777" w:rsidR="00DD5F0D" w:rsidRPr="00BF63BE" w:rsidRDefault="00DD5F0D" w:rsidP="00D85C81">
            <w:pPr>
              <w:jc w:val="both"/>
            </w:pPr>
          </w:p>
          <w:p w14:paraId="271B03E6" w14:textId="77777777" w:rsidR="00DD5F0D" w:rsidRPr="000162D7" w:rsidRDefault="00DD5F0D" w:rsidP="00BF63BE">
            <w:pPr>
              <w:jc w:val="both"/>
            </w:pPr>
            <w:r w:rsidRPr="000162D7">
              <w:t>Dawson (2022) understands that the relationship between education and inclusion has been complicated since the 1980’s when society began to change from an industrial system to a system that is ‘child rights based’.</w:t>
            </w:r>
          </w:p>
          <w:p w14:paraId="5271531D" w14:textId="77777777" w:rsidR="00DD5F0D" w:rsidRPr="00BB5FCA" w:rsidRDefault="00DD5F0D" w:rsidP="00BF63BE">
            <w:pPr>
              <w:jc w:val="both"/>
            </w:pPr>
          </w:p>
          <w:p w14:paraId="608E6117" w14:textId="77777777" w:rsidR="00DD5F0D" w:rsidRPr="004442E1" w:rsidRDefault="00DD5F0D" w:rsidP="00DD5F0D">
            <w:pPr>
              <w:pStyle w:val="ListParagraph"/>
              <w:numPr>
                <w:ilvl w:val="1"/>
                <w:numId w:val="31"/>
              </w:numPr>
              <w:spacing w:after="0" w:line="240" w:lineRule="auto"/>
              <w:jc w:val="both"/>
            </w:pPr>
            <w:r>
              <w:rPr>
                <w:rFonts w:ascii="Times New Roman" w:hAnsi="Times New Roman"/>
              </w:rPr>
              <w:t>Inclusive Practice (Barriers/Opportunities, societal perception)</w:t>
            </w:r>
          </w:p>
          <w:p w14:paraId="512F9C3A" w14:textId="77777777" w:rsidR="00DD5F0D" w:rsidRDefault="00DD5F0D" w:rsidP="004705AF"/>
          <w:p w14:paraId="2A8933FD" w14:textId="77777777" w:rsidR="00DD5F0D" w:rsidRPr="00611C99" w:rsidRDefault="00DD5F0D" w:rsidP="00AE5772">
            <w:pPr>
              <w:jc w:val="both"/>
            </w:pPr>
            <w:r w:rsidRPr="00AE5772">
              <w:t xml:space="preserve">Alcorn </w:t>
            </w:r>
            <w:r w:rsidRPr="00AE5772">
              <w:rPr>
                <w:i/>
                <w:iCs/>
              </w:rPr>
              <w:t xml:space="preserve">et al. </w:t>
            </w:r>
            <w:r w:rsidRPr="00AE5772">
              <w:t xml:space="preserve">(2024) further argue that inclusion within schools needs to be addressed from both the perspective of educational practitioners and the students themselves, suggesting that challenges faced by NDCYP can be caused by negative attitudes and actions of other students within the school, calling for action to educate individuals within the school environment on the challenges faced by NDCYP. </w:t>
            </w:r>
          </w:p>
          <w:p w14:paraId="6C9C3F5C" w14:textId="77777777" w:rsidR="00DD5F0D" w:rsidRPr="004705AF" w:rsidRDefault="00DD5F0D" w:rsidP="004705AF"/>
          <w:p w14:paraId="41378D14" w14:textId="77777777" w:rsidR="00DD5F0D" w:rsidRDefault="00DD5F0D" w:rsidP="00DD5F0D">
            <w:pPr>
              <w:pStyle w:val="ListParagraph"/>
              <w:numPr>
                <w:ilvl w:val="0"/>
                <w:numId w:val="31"/>
              </w:numPr>
              <w:spacing w:after="0" w:line="240" w:lineRule="auto"/>
              <w:rPr>
                <w:rFonts w:ascii="Times New Roman" w:hAnsi="Times New Roman"/>
              </w:rPr>
            </w:pPr>
            <w:r w:rsidRPr="00B332FB">
              <w:rPr>
                <w:rFonts w:ascii="Times New Roman" w:hAnsi="Times New Roman"/>
              </w:rPr>
              <w:t>Interventions that Work: Education for NDCYP</w:t>
            </w:r>
          </w:p>
          <w:p w14:paraId="0B2C1E65" w14:textId="77777777" w:rsidR="00DD5F0D" w:rsidRPr="00B332FB" w:rsidRDefault="00DD5F0D" w:rsidP="00123FB9">
            <w:pPr>
              <w:pStyle w:val="ListParagraph"/>
              <w:spacing w:after="0" w:line="240" w:lineRule="auto"/>
              <w:rPr>
                <w:rFonts w:ascii="Times New Roman" w:hAnsi="Times New Roman"/>
              </w:rPr>
            </w:pPr>
          </w:p>
          <w:p w14:paraId="3696D246" w14:textId="77777777" w:rsidR="00DD5F0D" w:rsidRDefault="00DD5F0D" w:rsidP="00DD5F0D">
            <w:pPr>
              <w:pStyle w:val="ListParagraph"/>
              <w:numPr>
                <w:ilvl w:val="1"/>
                <w:numId w:val="31"/>
              </w:numPr>
              <w:spacing w:after="0" w:line="240" w:lineRule="auto"/>
              <w:rPr>
                <w:rFonts w:ascii="Times New Roman" w:hAnsi="Times New Roman"/>
              </w:rPr>
            </w:pPr>
            <w:r>
              <w:rPr>
                <w:rFonts w:ascii="Times New Roman" w:hAnsi="Times New Roman"/>
              </w:rPr>
              <w:t xml:space="preserve">Physical interventions (Environments, timetables, executive functioning support, </w:t>
            </w:r>
            <w:proofErr w:type="spellStart"/>
            <w:r>
              <w:rPr>
                <w:rFonts w:ascii="Times New Roman" w:hAnsi="Times New Roman"/>
              </w:rPr>
              <w:t>i.e</w:t>
            </w:r>
            <w:proofErr w:type="spellEnd"/>
            <w:r>
              <w:rPr>
                <w:rFonts w:ascii="Times New Roman" w:hAnsi="Times New Roman"/>
              </w:rPr>
              <w:t xml:space="preserve"> checklists/planners/timers)</w:t>
            </w:r>
          </w:p>
          <w:p w14:paraId="530D8924" w14:textId="77777777" w:rsidR="00DD5F0D" w:rsidRDefault="00DD5F0D" w:rsidP="00CF4F30">
            <w:pPr>
              <w:pStyle w:val="ListParagraph"/>
              <w:spacing w:after="0" w:line="240" w:lineRule="auto"/>
              <w:ind w:left="1440"/>
              <w:rPr>
                <w:rFonts w:ascii="Times New Roman" w:hAnsi="Times New Roman"/>
              </w:rPr>
            </w:pPr>
          </w:p>
          <w:p w14:paraId="49530F62" w14:textId="77777777" w:rsidR="00DD5F0D" w:rsidRDefault="00DD5F0D" w:rsidP="00FC21B0">
            <w:pPr>
              <w:jc w:val="both"/>
            </w:pPr>
            <w:r>
              <w:t>Sewell (2022) suggests that in an educational setting, particular attention should be paid to the environment of the classroom, this includes creating a sensory-friendly environment for example schedules or charts to support routines or sensory toys such as fidget toys.</w:t>
            </w:r>
          </w:p>
          <w:p w14:paraId="1281EC42" w14:textId="77777777" w:rsidR="00DD5F0D" w:rsidRPr="00FC21B0" w:rsidRDefault="00DD5F0D" w:rsidP="00FC21B0"/>
          <w:p w14:paraId="1D5168A9" w14:textId="77777777" w:rsidR="00DD5F0D" w:rsidRDefault="00DD5F0D" w:rsidP="00DD5F0D">
            <w:pPr>
              <w:pStyle w:val="ListParagraph"/>
              <w:numPr>
                <w:ilvl w:val="1"/>
                <w:numId w:val="31"/>
              </w:numPr>
              <w:spacing w:after="0" w:line="240" w:lineRule="auto"/>
              <w:rPr>
                <w:rFonts w:ascii="Times New Roman" w:hAnsi="Times New Roman"/>
              </w:rPr>
            </w:pPr>
            <w:r>
              <w:rPr>
                <w:rFonts w:ascii="Times New Roman" w:hAnsi="Times New Roman"/>
              </w:rPr>
              <w:t>Social and Emotional Support (ELSA, well-being programs, awareness within classrooms from teachers/peers)</w:t>
            </w:r>
          </w:p>
          <w:p w14:paraId="5728D636" w14:textId="77777777" w:rsidR="00DD5F0D" w:rsidRDefault="00DD5F0D" w:rsidP="007143B2">
            <w:pPr>
              <w:jc w:val="both"/>
            </w:pPr>
          </w:p>
          <w:p w14:paraId="54AEC602" w14:textId="77777777" w:rsidR="00DD5F0D" w:rsidRDefault="00DD5F0D" w:rsidP="007143B2">
            <w:pPr>
              <w:jc w:val="both"/>
            </w:pPr>
            <w:r>
              <w:t xml:space="preserve">ELSA stands for Emotional Literacy Support Assistant, they are appointed individuals within school settings who are specifically trained to support the emotional and social needs of children and young people (ELSA Network, 2024). Rogers and Kelly (2024 p.51) evaluate the role of ELSA for neurodiverse children within mainstream schools, concluding that </w:t>
            </w:r>
            <w:r>
              <w:lastRenderedPageBreak/>
              <w:t>ELSA is an ‘adaptable and nuanced intervention’ that greatly supports CYP within the school settings.</w:t>
            </w:r>
          </w:p>
          <w:p w14:paraId="4FEF263F" w14:textId="77777777" w:rsidR="00DD5F0D" w:rsidRDefault="00DD5F0D" w:rsidP="007143B2">
            <w:pPr>
              <w:jc w:val="both"/>
            </w:pPr>
          </w:p>
          <w:p w14:paraId="249B31D4" w14:textId="77777777" w:rsidR="00DD5F0D" w:rsidRPr="00123FB9" w:rsidRDefault="00DD5F0D" w:rsidP="007143B2">
            <w:pPr>
              <w:jc w:val="both"/>
            </w:pPr>
          </w:p>
          <w:p w14:paraId="70D35DEA" w14:textId="77777777" w:rsidR="00DD5F0D" w:rsidRDefault="00DD5F0D" w:rsidP="00DD5F0D">
            <w:pPr>
              <w:pStyle w:val="ListParagraph"/>
              <w:numPr>
                <w:ilvl w:val="1"/>
                <w:numId w:val="31"/>
              </w:numPr>
              <w:spacing w:after="0" w:line="240" w:lineRule="auto"/>
              <w:jc w:val="both"/>
              <w:rPr>
                <w:rFonts w:ascii="Times New Roman" w:hAnsi="Times New Roman"/>
              </w:rPr>
            </w:pPr>
            <w:r>
              <w:rPr>
                <w:rFonts w:ascii="Times New Roman" w:hAnsi="Times New Roman"/>
              </w:rPr>
              <w:t>Individual Learning Approaches (Individual Development Plans (Link back to legislation) adaptation of teaching methods (pedagogy) engagement and motivation)</w:t>
            </w:r>
          </w:p>
          <w:p w14:paraId="77C6DA48" w14:textId="77777777" w:rsidR="00DD5F0D" w:rsidRDefault="00DD5F0D" w:rsidP="007143B2">
            <w:pPr>
              <w:pStyle w:val="ListParagraph"/>
              <w:spacing w:after="0" w:line="240" w:lineRule="auto"/>
              <w:ind w:left="1440"/>
              <w:jc w:val="both"/>
              <w:rPr>
                <w:rFonts w:ascii="Times New Roman" w:hAnsi="Times New Roman"/>
              </w:rPr>
            </w:pPr>
          </w:p>
          <w:p w14:paraId="22B0FB29" w14:textId="77777777" w:rsidR="00DD5F0D" w:rsidRDefault="00DD5F0D" w:rsidP="007143B2">
            <w:pPr>
              <w:jc w:val="both"/>
              <w:rPr>
                <w:color w:val="000000"/>
              </w:rPr>
            </w:pPr>
            <w:r>
              <w:rPr>
                <w:color w:val="000000"/>
              </w:rPr>
              <w:t xml:space="preserve">The </w:t>
            </w:r>
            <w:r>
              <w:t xml:space="preserve">Additional Learning Needs </w:t>
            </w:r>
            <w:r w:rsidRPr="003F65C2">
              <w:rPr>
                <w:color w:val="000000"/>
              </w:rPr>
              <w:t>and Educational Tribunal (Wales) Act (2018)</w:t>
            </w:r>
            <w:r>
              <w:rPr>
                <w:color w:val="000000"/>
              </w:rPr>
              <w:t xml:space="preserve"> ‘makes provision for universal, statutory Individual Development Plans (IDP) for all children and young people with ALN’ (Dauncey, 2018) which gives provision to tailor the plans to the specific needs of each child or young person, this includes children who fall under the umbrella of neurodiversity. An IDP is a legal document that identifies the ALN of a child or young person up to the age of twenty-five, outlining the support and provisions that they need within the education sector (Dauncey, 2018). </w:t>
            </w:r>
          </w:p>
          <w:p w14:paraId="7AA0293C" w14:textId="77777777" w:rsidR="00DD5F0D" w:rsidRPr="00D91DFD" w:rsidRDefault="00DD5F0D" w:rsidP="007143B2">
            <w:pPr>
              <w:jc w:val="both"/>
            </w:pPr>
          </w:p>
          <w:p w14:paraId="6D5ADEBA" w14:textId="77777777" w:rsidR="00DD5F0D" w:rsidRDefault="00DD5F0D" w:rsidP="00DD5F0D">
            <w:pPr>
              <w:pStyle w:val="ListParagraph"/>
              <w:numPr>
                <w:ilvl w:val="1"/>
                <w:numId w:val="31"/>
              </w:numPr>
              <w:spacing w:after="0" w:line="240" w:lineRule="auto"/>
              <w:jc w:val="both"/>
              <w:rPr>
                <w:rFonts w:ascii="Times New Roman" w:hAnsi="Times New Roman"/>
              </w:rPr>
            </w:pPr>
            <w:r>
              <w:rPr>
                <w:rFonts w:ascii="Times New Roman" w:hAnsi="Times New Roman"/>
              </w:rPr>
              <w:t>Biopsychosocial Model (Conceptualizing a framework for addressing unique needs)</w:t>
            </w:r>
          </w:p>
          <w:p w14:paraId="521F7031" w14:textId="77777777" w:rsidR="00DD5F0D" w:rsidRDefault="00DD5F0D" w:rsidP="007143B2">
            <w:pPr>
              <w:jc w:val="both"/>
            </w:pPr>
          </w:p>
          <w:p w14:paraId="1B1FF3ED" w14:textId="77777777" w:rsidR="00DD5F0D" w:rsidRDefault="00DD5F0D" w:rsidP="007143B2">
            <w:pPr>
              <w:jc w:val="both"/>
            </w:pPr>
            <w:r>
              <w:t xml:space="preserve">The Biopsychosocial Model is a holistic approach that considers biological, Psychological, and social factors in understanding and addressing the needs of individuals, including neurodiverse CYP (Marschall, 2023). Schools utilise this model to address and plan for the unique needs of NDCYP by considering the medical diagnosis (biological factors), Emotional, and Cognitive factors (Psychological Factors) and the environment and support (Social Factors) that a student may need, by adapting them to suit the learner (Marschall, 2023). </w:t>
            </w:r>
          </w:p>
          <w:p w14:paraId="33DD82B2" w14:textId="77777777" w:rsidR="00DD5F0D" w:rsidRDefault="00DD5F0D" w:rsidP="00981C73"/>
          <w:p w14:paraId="53EBB7F6" w14:textId="77777777" w:rsidR="00DD5F0D" w:rsidRPr="00981C73" w:rsidRDefault="00DD5F0D" w:rsidP="00981C73"/>
          <w:p w14:paraId="14FD3548" w14:textId="77777777" w:rsidR="00DD5F0D" w:rsidRDefault="00DD5F0D" w:rsidP="00DD5F0D">
            <w:pPr>
              <w:pStyle w:val="ListParagraph"/>
              <w:numPr>
                <w:ilvl w:val="0"/>
                <w:numId w:val="31"/>
              </w:numPr>
              <w:spacing w:after="0" w:line="240" w:lineRule="auto"/>
              <w:rPr>
                <w:rFonts w:ascii="Times New Roman" w:hAnsi="Times New Roman"/>
              </w:rPr>
            </w:pPr>
            <w:r w:rsidRPr="00B332FB">
              <w:rPr>
                <w:rFonts w:ascii="Times New Roman" w:hAnsi="Times New Roman"/>
              </w:rPr>
              <w:t>Teacher understanding of IP for NDCYP</w:t>
            </w:r>
          </w:p>
          <w:p w14:paraId="50F1C79F" w14:textId="77777777" w:rsidR="00DD5F0D" w:rsidRPr="00B332FB" w:rsidRDefault="00DD5F0D" w:rsidP="0043449A">
            <w:pPr>
              <w:pStyle w:val="ListParagraph"/>
              <w:spacing w:after="0" w:line="240" w:lineRule="auto"/>
              <w:rPr>
                <w:rFonts w:ascii="Times New Roman" w:hAnsi="Times New Roman"/>
              </w:rPr>
            </w:pPr>
          </w:p>
          <w:p w14:paraId="66840F01" w14:textId="77777777" w:rsidR="00DD5F0D" w:rsidRDefault="00DD5F0D" w:rsidP="00DD5F0D">
            <w:pPr>
              <w:pStyle w:val="ListParagraph"/>
              <w:numPr>
                <w:ilvl w:val="1"/>
                <w:numId w:val="31"/>
              </w:numPr>
              <w:spacing w:after="0" w:line="240" w:lineRule="auto"/>
              <w:rPr>
                <w:rFonts w:ascii="Times New Roman" w:hAnsi="Times New Roman"/>
              </w:rPr>
            </w:pPr>
            <w:r>
              <w:rPr>
                <w:rFonts w:ascii="Times New Roman" w:hAnsi="Times New Roman"/>
              </w:rPr>
              <w:t xml:space="preserve">Recognition of Neurodiversity (Neurodiversity awareness </w:t>
            </w:r>
            <w:proofErr w:type="spellStart"/>
            <w:r>
              <w:rPr>
                <w:rFonts w:ascii="Times New Roman" w:hAnsi="Times New Roman"/>
              </w:rPr>
              <w:t>i.e</w:t>
            </w:r>
            <w:proofErr w:type="spellEnd"/>
            <w:r>
              <w:rPr>
                <w:rFonts w:ascii="Times New Roman" w:hAnsi="Times New Roman"/>
              </w:rPr>
              <w:t xml:space="preserve"> training)</w:t>
            </w:r>
          </w:p>
          <w:p w14:paraId="734076F2" w14:textId="77777777" w:rsidR="00DD5F0D" w:rsidRDefault="00DD5F0D" w:rsidP="0043449A">
            <w:pPr>
              <w:pStyle w:val="ListParagraph"/>
              <w:spacing w:after="0" w:line="240" w:lineRule="auto"/>
              <w:ind w:left="1440"/>
              <w:jc w:val="both"/>
              <w:rPr>
                <w:rFonts w:ascii="Times New Roman" w:hAnsi="Times New Roman"/>
              </w:rPr>
            </w:pPr>
          </w:p>
          <w:p w14:paraId="0B201D1A" w14:textId="77777777" w:rsidR="00DD5F0D" w:rsidRDefault="00DD5F0D" w:rsidP="0043449A">
            <w:pPr>
              <w:jc w:val="both"/>
            </w:pPr>
            <w:r>
              <w:t xml:space="preserve">In Wales, teachers recognise neurodiversity by adopting inclusive practices and strategies that cater to the diverse needs of all students (Children’s Commissioner for Wales, 2023). Griffiths (2022) argues that in a truly inclusive education system, teachers must be ‘trained to see beyond labels’, further arguing that teachers should use a neurodiversity approach to pedagogy. </w:t>
            </w:r>
          </w:p>
          <w:p w14:paraId="6A09133C" w14:textId="77777777" w:rsidR="00DD5F0D" w:rsidRPr="0043449A" w:rsidRDefault="00DD5F0D" w:rsidP="0043449A"/>
          <w:p w14:paraId="7933C5C0" w14:textId="77777777" w:rsidR="00DD5F0D" w:rsidRDefault="00DD5F0D" w:rsidP="00DD5F0D">
            <w:pPr>
              <w:pStyle w:val="ListParagraph"/>
              <w:numPr>
                <w:ilvl w:val="1"/>
                <w:numId w:val="31"/>
              </w:numPr>
              <w:spacing w:after="0" w:line="240" w:lineRule="auto"/>
              <w:rPr>
                <w:rFonts w:ascii="Times New Roman" w:hAnsi="Times New Roman"/>
              </w:rPr>
            </w:pPr>
            <w:r>
              <w:rPr>
                <w:rFonts w:ascii="Times New Roman" w:hAnsi="Times New Roman"/>
              </w:rPr>
              <w:t>Strengths and Challenges (faced by teacher)</w:t>
            </w:r>
          </w:p>
          <w:p w14:paraId="5236589A" w14:textId="77777777" w:rsidR="00DD5F0D" w:rsidRDefault="00DD5F0D" w:rsidP="004E5507">
            <w:pPr>
              <w:pStyle w:val="ListParagraph"/>
              <w:spacing w:after="0" w:line="240" w:lineRule="auto"/>
              <w:ind w:left="1440"/>
              <w:jc w:val="both"/>
              <w:rPr>
                <w:rFonts w:ascii="Times New Roman" w:hAnsi="Times New Roman"/>
              </w:rPr>
            </w:pPr>
          </w:p>
          <w:p w14:paraId="09F1DD8C" w14:textId="77777777" w:rsidR="00DD5F0D" w:rsidRDefault="00DD5F0D" w:rsidP="004E5507">
            <w:pPr>
              <w:pStyle w:val="ListParagraph"/>
              <w:spacing w:after="0" w:line="240" w:lineRule="auto"/>
              <w:ind w:left="0"/>
              <w:jc w:val="both"/>
              <w:rPr>
                <w:rFonts w:ascii="Times New Roman" w:hAnsi="Times New Roman"/>
              </w:rPr>
            </w:pPr>
            <w:r>
              <w:rPr>
                <w:rFonts w:ascii="Times New Roman" w:hAnsi="Times New Roman"/>
              </w:rPr>
              <w:t xml:space="preserve">Cook (2024, p.627) explains that teachers agree on the importance of inclusion within mainstream schools, however, conceptualizations of neurodiversity can prevent teachers ‘playing their role’ when implementing it in practice. Knight and Crick (2022, p.262) consider that changing legislation in Wales has provided teachers with a new framework to support their teaching practice, however this has identified both strengths and challenges for the role of the educator. Wischnewsky, Gallagher and Crandall (2023) highlight the strengths and challenges faced by educators. Strengths include enhanced understanding and empathy towards neurodiverse learners, innovative teaching strategies, positive classroom environments and professional growth (Wischnewsky, Gallagher and Crandall, 2023). Challenges include managing sensory sensitivities within a mainstream setting, </w:t>
            </w:r>
            <w:proofErr w:type="spellStart"/>
            <w:r>
              <w:rPr>
                <w:rFonts w:ascii="Times New Roman" w:hAnsi="Times New Roman"/>
              </w:rPr>
              <w:t>behavioral</w:t>
            </w:r>
            <w:proofErr w:type="spellEnd"/>
            <w:r>
              <w:rPr>
                <w:rFonts w:ascii="Times New Roman" w:hAnsi="Times New Roman"/>
              </w:rPr>
              <w:t xml:space="preserve"> and social challenges and limited resources and training (Wischnewsky, Gallagher and Crandall, 2023).</w:t>
            </w:r>
          </w:p>
          <w:p w14:paraId="1ECCEFEB" w14:textId="77777777" w:rsidR="00DD5F0D" w:rsidRPr="00B332FB" w:rsidRDefault="00DD5F0D" w:rsidP="004E5507">
            <w:pPr>
              <w:pStyle w:val="ListParagraph"/>
              <w:spacing w:after="0" w:line="240" w:lineRule="auto"/>
              <w:ind w:left="0"/>
              <w:jc w:val="both"/>
              <w:rPr>
                <w:rFonts w:ascii="Times New Roman" w:hAnsi="Times New Roman"/>
              </w:rPr>
            </w:pPr>
          </w:p>
          <w:p w14:paraId="371CDCB8" w14:textId="77777777" w:rsidR="00DD5F0D" w:rsidRPr="00B332FB" w:rsidRDefault="00DD5F0D" w:rsidP="00DD5F0D">
            <w:pPr>
              <w:pStyle w:val="ListParagraph"/>
              <w:numPr>
                <w:ilvl w:val="1"/>
                <w:numId w:val="31"/>
              </w:numPr>
              <w:spacing w:after="0" w:line="240" w:lineRule="auto"/>
              <w:rPr>
                <w:rFonts w:ascii="Times New Roman" w:hAnsi="Times New Roman"/>
              </w:rPr>
            </w:pPr>
            <w:r>
              <w:rPr>
                <w:rFonts w:ascii="Times New Roman" w:hAnsi="Times New Roman"/>
              </w:rPr>
              <w:t>Criticisms of inclusive practice and teacher implementation (inconsistent implementation and attitudinal barriers)</w:t>
            </w:r>
          </w:p>
          <w:p w14:paraId="694C4A38" w14:textId="77777777" w:rsidR="00DD5F0D" w:rsidRDefault="00DD5F0D" w:rsidP="00203D6F"/>
          <w:p w14:paraId="2EC83C35" w14:textId="77777777" w:rsidR="00DD5F0D" w:rsidRPr="00C93857" w:rsidRDefault="00DD5F0D" w:rsidP="00203D6F">
            <w:pPr>
              <w:jc w:val="both"/>
            </w:pPr>
            <w:r w:rsidRPr="00C93857">
              <w:t>Armstrong (2012) argues that educators can have two perspectives of NDCYP, either liabilities or assets, however, considers that NDCYP are assets within the classroom because of their differences and therefore asks why educators are ‘not doing a better job of identifying their strengths?’</w:t>
            </w:r>
          </w:p>
          <w:p w14:paraId="52BA8C61" w14:textId="77777777" w:rsidR="00DD5F0D" w:rsidRPr="00B332FB" w:rsidRDefault="00DD5F0D" w:rsidP="00203D6F"/>
        </w:tc>
      </w:tr>
      <w:tr w:rsidR="00DD5F0D" w:rsidRPr="00B332FB" w14:paraId="389C0387" w14:textId="77777777" w:rsidTr="176B3261">
        <w:tc>
          <w:tcPr>
            <w:tcW w:w="9344" w:type="dxa"/>
            <w:shd w:val="clear" w:color="auto" w:fill="E8E8E8" w:themeFill="background2"/>
          </w:tcPr>
          <w:p w14:paraId="2574C05B" w14:textId="77777777" w:rsidR="00DD5F0D" w:rsidRPr="00B332FB" w:rsidRDefault="00DD5F0D">
            <w:pPr>
              <w:rPr>
                <w:i/>
              </w:rPr>
            </w:pPr>
            <w:r w:rsidRPr="00B332FB">
              <w:lastRenderedPageBreak/>
              <w:t xml:space="preserve">Short Introductory Bibliography: </w:t>
            </w:r>
            <w:proofErr w:type="spellStart"/>
            <w:r w:rsidRPr="00B332FB">
              <w:rPr>
                <w:i/>
              </w:rPr>
              <w:t>Llyfryddiaeth</w:t>
            </w:r>
            <w:proofErr w:type="spellEnd"/>
            <w:r w:rsidRPr="00B332FB">
              <w:rPr>
                <w:i/>
              </w:rPr>
              <w:t xml:space="preserve"> </w:t>
            </w:r>
            <w:proofErr w:type="spellStart"/>
            <w:r w:rsidRPr="00B332FB">
              <w:rPr>
                <w:i/>
              </w:rPr>
              <w:t>rhagarweiniol</w:t>
            </w:r>
            <w:proofErr w:type="spellEnd"/>
            <w:r w:rsidRPr="00B332FB">
              <w:rPr>
                <w:i/>
              </w:rPr>
              <w:t xml:space="preserve"> </w:t>
            </w:r>
            <w:proofErr w:type="spellStart"/>
            <w:r w:rsidRPr="00B332FB">
              <w:rPr>
                <w:i/>
              </w:rPr>
              <w:t>byr</w:t>
            </w:r>
            <w:proofErr w:type="spellEnd"/>
          </w:p>
          <w:p w14:paraId="0B042214" w14:textId="77777777" w:rsidR="00DD5F0D" w:rsidRPr="00B332FB" w:rsidRDefault="00DD5F0D"/>
        </w:tc>
      </w:tr>
      <w:tr w:rsidR="00DD5F0D" w:rsidRPr="00B332FB" w14:paraId="7A3000D2" w14:textId="77777777" w:rsidTr="176B3261">
        <w:tc>
          <w:tcPr>
            <w:tcW w:w="9344" w:type="dxa"/>
          </w:tcPr>
          <w:p w14:paraId="5440169A" w14:textId="77777777" w:rsidR="00DD5F0D" w:rsidRPr="00D91DFD" w:rsidRDefault="00DD5F0D" w:rsidP="00DD5F0D">
            <w:pPr>
              <w:pStyle w:val="ListParagraph"/>
              <w:numPr>
                <w:ilvl w:val="0"/>
                <w:numId w:val="30"/>
              </w:numPr>
              <w:spacing w:line="279" w:lineRule="auto"/>
              <w:rPr>
                <w:rFonts w:ascii="Times New Roman" w:hAnsi="Times New Roman"/>
              </w:rPr>
            </w:pPr>
            <w:r w:rsidRPr="00D91DFD">
              <w:rPr>
                <w:rFonts w:ascii="Times New Roman" w:eastAsia="Times New Roman" w:hAnsi="Times New Roman"/>
                <w:shd w:val="clear" w:color="auto" w:fill="FFFFFF"/>
                <w:lang w:eastAsia="en-GB"/>
              </w:rPr>
              <w:t xml:space="preserve">Additional Learning Needs and Education Tribunal (Wales) act (2018) Available at: </w:t>
            </w:r>
            <w:hyperlink r:id="rId367" w:history="1">
              <w:r w:rsidRPr="00D91DFD">
                <w:rPr>
                  <w:rFonts w:ascii="Times New Roman" w:eastAsia="Times New Roman" w:hAnsi="Times New Roman"/>
                  <w:color w:val="0000FF"/>
                  <w:u w:val="single"/>
                  <w:shd w:val="clear" w:color="auto" w:fill="FFFFFF"/>
                  <w:lang w:eastAsia="en-GB"/>
                </w:rPr>
                <w:t>https://www.legislation.gov.uk/anaw/2018/2/contents</w:t>
              </w:r>
            </w:hyperlink>
            <w:r w:rsidRPr="00D91DFD">
              <w:rPr>
                <w:rFonts w:ascii="Times New Roman" w:eastAsia="Times New Roman" w:hAnsi="Times New Roman"/>
                <w:shd w:val="clear" w:color="auto" w:fill="FFFFFF"/>
                <w:lang w:eastAsia="en-GB"/>
              </w:rPr>
              <w:t xml:space="preserve"> </w:t>
            </w:r>
          </w:p>
          <w:p w14:paraId="39AFF381" w14:textId="77777777" w:rsidR="00DD5F0D" w:rsidRPr="00784678" w:rsidRDefault="00DD5F0D" w:rsidP="00DD5F0D">
            <w:pPr>
              <w:pStyle w:val="ListParagraph"/>
              <w:numPr>
                <w:ilvl w:val="0"/>
                <w:numId w:val="30"/>
              </w:numPr>
              <w:spacing w:line="279" w:lineRule="auto"/>
              <w:rPr>
                <w:rFonts w:ascii="Times New Roman" w:hAnsi="Times New Roman"/>
              </w:rPr>
            </w:pPr>
            <w:r w:rsidRPr="00151FFD">
              <w:rPr>
                <w:rFonts w:ascii="Times New Roman" w:hAnsi="Times New Roman"/>
              </w:rPr>
              <w:t xml:space="preserve">Alcorn, A. M., McGeown, S., Mandy, W., Aitken, D., </w:t>
            </w:r>
            <w:r>
              <w:rPr>
                <w:rFonts w:ascii="Times New Roman" w:hAnsi="Times New Roman"/>
              </w:rPr>
              <w:t>and</w:t>
            </w:r>
            <w:r w:rsidRPr="00151FFD">
              <w:rPr>
                <w:rFonts w:ascii="Times New Roman" w:hAnsi="Times New Roman"/>
              </w:rPr>
              <w:t xml:space="preserve"> Fletcher-Watson, S. (2024) </w:t>
            </w:r>
            <w:r>
              <w:rPr>
                <w:rFonts w:ascii="Times New Roman" w:hAnsi="Times New Roman"/>
              </w:rPr>
              <w:t>‘</w:t>
            </w:r>
            <w:r w:rsidRPr="00151FFD">
              <w:rPr>
                <w:rFonts w:ascii="Times New Roman" w:hAnsi="Times New Roman"/>
              </w:rPr>
              <w:t>Learning About Neurodiversity at School: A feasibility study of a new classroom programme for mainstream primary schools</w:t>
            </w:r>
            <w:r>
              <w:rPr>
                <w:rFonts w:ascii="Times New Roman" w:hAnsi="Times New Roman"/>
              </w:rPr>
              <w:t>’</w:t>
            </w:r>
            <w:r w:rsidRPr="00151FFD">
              <w:rPr>
                <w:rFonts w:ascii="Times New Roman" w:hAnsi="Times New Roman"/>
              </w:rPr>
              <w:t> </w:t>
            </w:r>
            <w:r w:rsidRPr="00151FFD">
              <w:rPr>
                <w:rFonts w:ascii="Times New Roman" w:hAnsi="Times New Roman"/>
                <w:i/>
                <w:iCs/>
              </w:rPr>
              <w:t>Neurodiversity</w:t>
            </w:r>
            <w:r w:rsidRPr="00151FFD">
              <w:rPr>
                <w:rFonts w:ascii="Times New Roman" w:hAnsi="Times New Roman"/>
              </w:rPr>
              <w:t>, 2</w:t>
            </w:r>
            <w:r>
              <w:rPr>
                <w:rFonts w:ascii="Times New Roman" w:hAnsi="Times New Roman"/>
              </w:rPr>
              <w:t xml:space="preserve"> Available at: </w:t>
            </w:r>
            <w:hyperlink r:id="rId368" w:history="1">
              <w:r w:rsidRPr="004A215A">
                <w:rPr>
                  <w:rStyle w:val="Hyperlink"/>
                  <w:rFonts w:ascii="Times New Roman" w:hAnsi="Times New Roman"/>
                </w:rPr>
                <w:t>Learning About Neurodiversity at School: A feasibility study of a new classroom programme for mainstream primary schools - Alyssa M. Alcorn, Sarah McGeown, William Mandy, Dinah Aitken, Sue Fletcher-Watson, 2024</w:t>
              </w:r>
            </w:hyperlink>
            <w:r>
              <w:rPr>
                <w:rFonts w:ascii="Times New Roman" w:hAnsi="Times New Roman"/>
              </w:rPr>
              <w:t xml:space="preserve"> (Accessed: 27-11-2024)</w:t>
            </w:r>
          </w:p>
          <w:p w14:paraId="2E1D625F"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Alcorn, AM., McGeown, S., Mandy, W., Aitken, D., Fletcher-Watson, S. (2024) ‘Learning About Neurodiversity at School: A Feasibility Study of a New Classroom Program for Mainstream Primary Schools’ </w:t>
            </w:r>
            <w:r>
              <w:rPr>
                <w:rFonts w:ascii="Times New Roman" w:hAnsi="Times New Roman"/>
                <w:i/>
                <w:iCs/>
              </w:rPr>
              <w:t xml:space="preserve">Neurodiversity </w:t>
            </w:r>
            <w:r>
              <w:rPr>
                <w:rFonts w:ascii="Times New Roman" w:hAnsi="Times New Roman"/>
              </w:rPr>
              <w:t xml:space="preserve">(2) pp.1-14 Available at: </w:t>
            </w:r>
            <w:hyperlink r:id="rId369" w:history="1">
              <w:r w:rsidRPr="00CF4F30">
                <w:rPr>
                  <w:rStyle w:val="Hyperlink"/>
                  <w:rFonts w:ascii="Times New Roman" w:hAnsi="Times New Roman"/>
                </w:rPr>
                <w:t>Learning About Neurodiversity at School: A feasibility study of a new classroom programme for mainstream primary schools</w:t>
              </w:r>
            </w:hyperlink>
            <w:r>
              <w:rPr>
                <w:rFonts w:ascii="Times New Roman" w:hAnsi="Times New Roman"/>
              </w:rPr>
              <w:t xml:space="preserve"> (Accessed: 01-12-2024)</w:t>
            </w:r>
          </w:p>
          <w:p w14:paraId="3853AD6E" w14:textId="77777777" w:rsidR="00DD5F0D" w:rsidRPr="00BC3AD8" w:rsidRDefault="00DD5F0D" w:rsidP="00DD5F0D">
            <w:pPr>
              <w:pStyle w:val="ListParagraph"/>
              <w:numPr>
                <w:ilvl w:val="0"/>
                <w:numId w:val="30"/>
              </w:numPr>
              <w:spacing w:line="279" w:lineRule="auto"/>
              <w:rPr>
                <w:rFonts w:ascii="Times New Roman" w:hAnsi="Times New Roman"/>
              </w:rPr>
            </w:pPr>
            <w:r w:rsidRPr="00DC4FAE">
              <w:rPr>
                <w:rFonts w:ascii="Times New Roman" w:hAnsi="Times New Roman"/>
              </w:rPr>
              <w:t>Armstrong, T</w:t>
            </w:r>
            <w:r>
              <w:rPr>
                <w:rFonts w:ascii="Times New Roman" w:hAnsi="Times New Roman"/>
              </w:rPr>
              <w:t>. (</w:t>
            </w:r>
            <w:r w:rsidRPr="00DC4FAE">
              <w:rPr>
                <w:rFonts w:ascii="Times New Roman" w:hAnsi="Times New Roman"/>
              </w:rPr>
              <w:t>2012</w:t>
            </w:r>
            <w:r w:rsidRPr="00DC4FAE">
              <w:rPr>
                <w:rFonts w:ascii="Times New Roman" w:hAnsi="Times New Roman"/>
                <w:i/>
                <w:iCs/>
              </w:rPr>
              <w:t>) Neurodiversity in the Classroom: Strength-Based Strategies to Help Students with Special Needs Succeed in School and Life, Association for Supervision &amp; Curriculum Development, Alexandria</w:t>
            </w:r>
            <w:r w:rsidRPr="00DC4FAE">
              <w:rPr>
                <w:rFonts w:ascii="Times New Roman" w:hAnsi="Times New Roman"/>
              </w:rPr>
              <w:t xml:space="preserve">. </w:t>
            </w:r>
            <w:r>
              <w:rPr>
                <w:rFonts w:ascii="Times New Roman" w:hAnsi="Times New Roman"/>
              </w:rPr>
              <w:t xml:space="preserve">Alexandria: ASCD </w:t>
            </w:r>
          </w:p>
          <w:p w14:paraId="7D312368" w14:textId="77777777" w:rsidR="00DD5F0D" w:rsidRPr="00B332FB" w:rsidRDefault="00DD5F0D" w:rsidP="00DD5F0D">
            <w:pPr>
              <w:pStyle w:val="ListParagraph"/>
              <w:numPr>
                <w:ilvl w:val="0"/>
                <w:numId w:val="30"/>
              </w:numPr>
              <w:spacing w:line="279" w:lineRule="auto"/>
              <w:rPr>
                <w:rFonts w:ascii="Times New Roman" w:hAnsi="Times New Roman"/>
              </w:rPr>
            </w:pPr>
            <w:r w:rsidRPr="00B332FB">
              <w:rPr>
                <w:rFonts w:ascii="Times New Roman" w:hAnsi="Times New Roman"/>
              </w:rPr>
              <w:t xml:space="preserve">Cambridge University Hospitals (2024) </w:t>
            </w:r>
            <w:r w:rsidRPr="00B332FB">
              <w:rPr>
                <w:rFonts w:ascii="Times New Roman" w:hAnsi="Times New Roman"/>
                <w:i/>
                <w:iCs/>
              </w:rPr>
              <w:t xml:space="preserve">What is Neurodiversity? </w:t>
            </w:r>
            <w:r w:rsidRPr="00B332FB">
              <w:rPr>
                <w:rFonts w:ascii="Times New Roman" w:hAnsi="Times New Roman"/>
              </w:rPr>
              <w:t xml:space="preserve">Available at: </w:t>
            </w:r>
            <w:hyperlink r:id="rId370" w:history="1">
              <w:r w:rsidRPr="00B332FB">
                <w:rPr>
                  <w:rStyle w:val="Hyperlink"/>
                  <w:rFonts w:ascii="Times New Roman" w:hAnsi="Times New Roman"/>
                </w:rPr>
                <w:t>What is neurodiversity? | CUH</w:t>
              </w:r>
            </w:hyperlink>
            <w:r w:rsidRPr="00B332FB">
              <w:rPr>
                <w:rFonts w:ascii="Times New Roman" w:hAnsi="Times New Roman"/>
              </w:rPr>
              <w:t xml:space="preserve"> (Accessed: 25-11-2024)</w:t>
            </w:r>
          </w:p>
          <w:p w14:paraId="612853CD" w14:textId="77777777" w:rsidR="00DD5F0D" w:rsidRPr="00B332FB" w:rsidRDefault="00DD5F0D" w:rsidP="00DD5F0D">
            <w:pPr>
              <w:pStyle w:val="ListParagraph"/>
              <w:numPr>
                <w:ilvl w:val="0"/>
                <w:numId w:val="30"/>
              </w:numPr>
              <w:spacing w:line="279" w:lineRule="auto"/>
              <w:rPr>
                <w:rFonts w:ascii="Times New Roman" w:hAnsi="Times New Roman"/>
              </w:rPr>
            </w:pPr>
            <w:r w:rsidRPr="00B332FB">
              <w:rPr>
                <w:rFonts w:ascii="Times New Roman" w:hAnsi="Times New Roman"/>
              </w:rPr>
              <w:t xml:space="preserve">Chapman, R. (2020) </w:t>
            </w:r>
            <w:r w:rsidRPr="00B332FB">
              <w:rPr>
                <w:rFonts w:ascii="Times New Roman" w:hAnsi="Times New Roman"/>
                <w:i/>
                <w:iCs/>
              </w:rPr>
              <w:t xml:space="preserve">Defining Neurodiversity for Research and Practice </w:t>
            </w:r>
            <w:r w:rsidRPr="00B332FB">
              <w:rPr>
                <w:rFonts w:ascii="Times New Roman" w:hAnsi="Times New Roman"/>
              </w:rPr>
              <w:t xml:space="preserve">Available at: </w:t>
            </w:r>
            <w:hyperlink r:id="rId371" w:history="1">
              <w:r w:rsidRPr="00B332FB">
                <w:rPr>
                  <w:rStyle w:val="Hyperlink"/>
                  <w:rFonts w:ascii="Times New Roman" w:hAnsi="Times New Roman"/>
                </w:rPr>
                <w:t>definingneurodiversityfortheoryandpractice.pdf</w:t>
              </w:r>
            </w:hyperlink>
            <w:r w:rsidRPr="00B332FB">
              <w:rPr>
                <w:rFonts w:ascii="Times New Roman" w:hAnsi="Times New Roman"/>
              </w:rPr>
              <w:t xml:space="preserve"> (Accessed: 25-11-2024)</w:t>
            </w:r>
          </w:p>
          <w:p w14:paraId="6323C599" w14:textId="77777777" w:rsidR="00DD5F0D" w:rsidRPr="00674F0E" w:rsidRDefault="00DD5F0D" w:rsidP="00DD5F0D">
            <w:pPr>
              <w:pStyle w:val="ListParagraph"/>
              <w:numPr>
                <w:ilvl w:val="0"/>
                <w:numId w:val="30"/>
              </w:numPr>
              <w:spacing w:line="279" w:lineRule="auto"/>
              <w:rPr>
                <w:rFonts w:ascii="Times New Roman" w:hAnsi="Times New Roman"/>
              </w:rPr>
            </w:pPr>
            <w:r w:rsidRPr="002E69D4">
              <w:rPr>
                <w:rFonts w:ascii="Times New Roman" w:hAnsi="Times New Roman"/>
                <w:i/>
                <w:iCs/>
              </w:rPr>
              <w:t>Children and Young Person Act</w:t>
            </w:r>
            <w:r>
              <w:rPr>
                <w:rFonts w:ascii="Times New Roman" w:hAnsi="Times New Roman"/>
              </w:rPr>
              <w:t xml:space="preserve"> (1933) Available at: </w:t>
            </w:r>
            <w:hyperlink r:id="rId372" w:history="1">
              <w:r w:rsidRPr="00352E6E">
                <w:rPr>
                  <w:rStyle w:val="Hyperlink"/>
                  <w:rFonts w:ascii="Times New Roman" w:hAnsi="Times New Roman"/>
                </w:rPr>
                <w:t>Children and Young Persons Act 1933</w:t>
              </w:r>
            </w:hyperlink>
            <w:r>
              <w:rPr>
                <w:rFonts w:ascii="Times New Roman" w:hAnsi="Times New Roman"/>
              </w:rPr>
              <w:t xml:space="preserve"> (Accessed: 27-11-2024)</w:t>
            </w:r>
          </w:p>
          <w:p w14:paraId="6E606E86"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Children’s Commissioner for Wales (2023) </w:t>
            </w:r>
            <w:r>
              <w:rPr>
                <w:rFonts w:ascii="Times New Roman" w:hAnsi="Times New Roman"/>
                <w:i/>
                <w:iCs/>
              </w:rPr>
              <w:t xml:space="preserve">No Wrong Door Approach: A Book of Experiences </w:t>
            </w:r>
            <w:r>
              <w:rPr>
                <w:rFonts w:ascii="Times New Roman" w:hAnsi="Times New Roman"/>
              </w:rPr>
              <w:t xml:space="preserve">Available at: </w:t>
            </w:r>
            <w:hyperlink r:id="rId373" w:history="1">
              <w:r w:rsidRPr="0043449A">
                <w:rPr>
                  <w:rStyle w:val="Hyperlink"/>
                  <w:rFonts w:ascii="Times New Roman" w:hAnsi="Times New Roman"/>
                </w:rPr>
                <w:t>A-No-Wrong-Door-Approach-to-Neurodiversity-.pdf</w:t>
              </w:r>
            </w:hyperlink>
            <w:r>
              <w:rPr>
                <w:rFonts w:ascii="Times New Roman" w:hAnsi="Times New Roman"/>
              </w:rPr>
              <w:t xml:space="preserve"> (Accessed: 01-12-2024)</w:t>
            </w:r>
          </w:p>
          <w:p w14:paraId="047CF2C2" w14:textId="77777777" w:rsidR="00DD5F0D" w:rsidRDefault="00DD5F0D" w:rsidP="00DD5F0D">
            <w:pPr>
              <w:pStyle w:val="ListParagraph"/>
              <w:numPr>
                <w:ilvl w:val="0"/>
                <w:numId w:val="30"/>
              </w:numPr>
              <w:spacing w:line="279" w:lineRule="auto"/>
              <w:rPr>
                <w:rFonts w:ascii="Times New Roman" w:hAnsi="Times New Roman"/>
              </w:rPr>
            </w:pPr>
            <w:r w:rsidRPr="004853CB">
              <w:rPr>
                <w:rFonts w:ascii="Times New Roman" w:hAnsi="Times New Roman"/>
              </w:rPr>
              <w:t xml:space="preserve">Dauncey, M. (2018) </w:t>
            </w:r>
            <w:r w:rsidRPr="004853CB">
              <w:rPr>
                <w:rFonts w:ascii="Times New Roman" w:hAnsi="Times New Roman"/>
                <w:i/>
                <w:iCs/>
              </w:rPr>
              <w:t xml:space="preserve">Research Briefing Act Summary: Additional Learning Needs and Education Tribunal (Wales) Act 2018 </w:t>
            </w:r>
            <w:r w:rsidRPr="004853CB">
              <w:rPr>
                <w:rFonts w:ascii="Times New Roman" w:hAnsi="Times New Roman"/>
              </w:rPr>
              <w:t xml:space="preserve">Available at: </w:t>
            </w:r>
            <w:hyperlink r:id="rId374" w:history="1">
              <w:r w:rsidRPr="004853CB">
                <w:rPr>
                  <w:rStyle w:val="Hyperlink"/>
                  <w:rFonts w:ascii="Times New Roman" w:hAnsi="Times New Roman"/>
                </w:rPr>
                <w:t>18-23-web-english.pdf</w:t>
              </w:r>
            </w:hyperlink>
            <w:r w:rsidRPr="004853CB">
              <w:rPr>
                <w:rFonts w:ascii="Times New Roman" w:hAnsi="Times New Roman"/>
              </w:rPr>
              <w:t xml:space="preserve"> (Accessed: 16-10-2024)</w:t>
            </w:r>
          </w:p>
          <w:p w14:paraId="4879BB7E" w14:textId="77777777" w:rsidR="00DD5F0D" w:rsidRPr="00DC4FAE"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Dawson, C. (2022) </w:t>
            </w:r>
            <w:r>
              <w:rPr>
                <w:rFonts w:ascii="Times New Roman" w:hAnsi="Times New Roman"/>
                <w:i/>
                <w:iCs/>
              </w:rPr>
              <w:t xml:space="preserve">Neurodiversity is Human Diversity, an Equity Imperative for Education </w:t>
            </w:r>
            <w:r>
              <w:rPr>
                <w:rFonts w:ascii="Times New Roman" w:hAnsi="Times New Roman"/>
              </w:rPr>
              <w:t xml:space="preserve">Available at: </w:t>
            </w:r>
            <w:hyperlink r:id="rId375" w:history="1">
              <w:r w:rsidRPr="00672732">
                <w:rPr>
                  <w:rStyle w:val="Hyperlink"/>
                  <w:rFonts w:ascii="Times New Roman" w:hAnsi="Times New Roman"/>
                </w:rPr>
                <w:t>EJ1379683.pdf</w:t>
              </w:r>
            </w:hyperlink>
            <w:r>
              <w:rPr>
                <w:rFonts w:ascii="Times New Roman" w:hAnsi="Times New Roman"/>
              </w:rPr>
              <w:t xml:space="preserve"> (Accessed: 27-11-2024)</w:t>
            </w:r>
          </w:p>
          <w:p w14:paraId="011AA167" w14:textId="77777777" w:rsidR="00DD5F0D" w:rsidRPr="00166A91" w:rsidRDefault="00DD5F0D" w:rsidP="00DD5F0D">
            <w:pPr>
              <w:pStyle w:val="ListParagraph"/>
              <w:numPr>
                <w:ilvl w:val="0"/>
                <w:numId w:val="30"/>
              </w:numPr>
              <w:spacing w:line="279" w:lineRule="auto"/>
              <w:rPr>
                <w:rFonts w:ascii="Times New Roman" w:hAnsi="Times New Roman"/>
              </w:rPr>
            </w:pPr>
            <w:r w:rsidRPr="00674F0E">
              <w:rPr>
                <w:rFonts w:ascii="Times New Roman" w:hAnsi="Times New Roman"/>
              </w:rPr>
              <w:t>Department of Education (2015)</w:t>
            </w:r>
            <w:r>
              <w:rPr>
                <w:rFonts w:ascii="Times New Roman" w:hAnsi="Times New Roman"/>
              </w:rPr>
              <w:t xml:space="preserve"> </w:t>
            </w:r>
            <w:r>
              <w:rPr>
                <w:rFonts w:ascii="Times New Roman" w:hAnsi="Times New Roman"/>
                <w:i/>
                <w:iCs/>
              </w:rPr>
              <w:t xml:space="preserve">The Purpose of Education </w:t>
            </w:r>
          </w:p>
          <w:p w14:paraId="75AE8A9C" w14:textId="77777777" w:rsidR="00DD5F0D" w:rsidRPr="00AD5E0C" w:rsidRDefault="00DD5F0D" w:rsidP="00DD5F0D">
            <w:pPr>
              <w:pStyle w:val="ListParagraph"/>
              <w:numPr>
                <w:ilvl w:val="0"/>
                <w:numId w:val="30"/>
              </w:numPr>
              <w:spacing w:line="279" w:lineRule="auto"/>
              <w:rPr>
                <w:rFonts w:ascii="Times New Roman" w:hAnsi="Times New Roman"/>
              </w:rPr>
            </w:pPr>
            <w:r w:rsidRPr="00B332FB">
              <w:rPr>
                <w:rFonts w:ascii="Times New Roman" w:hAnsi="Times New Roman"/>
              </w:rPr>
              <w:t xml:space="preserve">Dwyer, P. (2022) ‘The Neurodiversity Approach(es): What Are They and What Do They Mean for Researchers?’ </w:t>
            </w:r>
            <w:r w:rsidRPr="00B332FB">
              <w:rPr>
                <w:rFonts w:ascii="Times New Roman" w:hAnsi="Times New Roman"/>
                <w:i/>
                <w:iCs/>
              </w:rPr>
              <w:t xml:space="preserve">Human Development </w:t>
            </w:r>
            <w:r w:rsidRPr="00B332FB">
              <w:rPr>
                <w:rFonts w:ascii="Times New Roman" w:hAnsi="Times New Roman"/>
              </w:rPr>
              <w:t xml:space="preserve">66 pp.73–92 Available at: </w:t>
            </w:r>
            <w:hyperlink r:id="rId376" w:history="1">
              <w:r w:rsidRPr="00B332FB">
                <w:rPr>
                  <w:rStyle w:val="Hyperlink"/>
                  <w:rFonts w:ascii="Times New Roman" w:hAnsi="Times New Roman"/>
                </w:rPr>
                <w:t>The Neurodiversity Approach(es): What Are They and What Do They Mean for Researchers? | Human Development | Karger Publishers</w:t>
              </w:r>
            </w:hyperlink>
            <w:r w:rsidRPr="00B332FB">
              <w:rPr>
                <w:rFonts w:ascii="Times New Roman" w:hAnsi="Times New Roman"/>
              </w:rPr>
              <w:t xml:space="preserve"> (Accessed: 27-11-2024)</w:t>
            </w:r>
          </w:p>
          <w:p w14:paraId="44088A98"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ELSA Network (2024) </w:t>
            </w:r>
            <w:r>
              <w:rPr>
                <w:rFonts w:ascii="Times New Roman" w:hAnsi="Times New Roman"/>
                <w:i/>
                <w:iCs/>
              </w:rPr>
              <w:t xml:space="preserve">About ELSA </w:t>
            </w:r>
            <w:r>
              <w:rPr>
                <w:rFonts w:ascii="Times New Roman" w:hAnsi="Times New Roman"/>
              </w:rPr>
              <w:t xml:space="preserve">Available at: </w:t>
            </w:r>
            <w:hyperlink r:id="rId377" w:history="1">
              <w:r w:rsidRPr="00123FB9">
                <w:rPr>
                  <w:rStyle w:val="Hyperlink"/>
                  <w:rFonts w:ascii="Times New Roman" w:hAnsi="Times New Roman"/>
                </w:rPr>
                <w:t>About ELSA – ELSA Network</w:t>
              </w:r>
            </w:hyperlink>
            <w:r>
              <w:rPr>
                <w:rFonts w:ascii="Times New Roman" w:hAnsi="Times New Roman"/>
              </w:rPr>
              <w:t xml:space="preserve"> (Accessed: 02-12-2024)</w:t>
            </w:r>
          </w:p>
          <w:p w14:paraId="16B9BB45"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lastRenderedPageBreak/>
              <w:t xml:space="preserve">Garey, J., and Martin, C. (2024) </w:t>
            </w:r>
            <w:r>
              <w:rPr>
                <w:rFonts w:ascii="Times New Roman" w:hAnsi="Times New Roman"/>
                <w:i/>
                <w:iCs/>
              </w:rPr>
              <w:t xml:space="preserve">How Schools Can Support Neurodiverse Learners </w:t>
            </w:r>
            <w:r>
              <w:rPr>
                <w:rFonts w:ascii="Times New Roman" w:hAnsi="Times New Roman"/>
              </w:rPr>
              <w:t xml:space="preserve">Available at: </w:t>
            </w:r>
            <w:hyperlink r:id="rId378" w:history="1">
              <w:r w:rsidRPr="00166A91">
                <w:rPr>
                  <w:rStyle w:val="Hyperlink"/>
                  <w:rFonts w:ascii="Times New Roman" w:hAnsi="Times New Roman"/>
                </w:rPr>
                <w:t>How Schools Can Support Neurodiverse Students - Child Mind Institute</w:t>
              </w:r>
            </w:hyperlink>
            <w:r>
              <w:rPr>
                <w:rFonts w:ascii="Times New Roman" w:hAnsi="Times New Roman"/>
              </w:rPr>
              <w:t xml:space="preserve"> (Accessed: 28-11-2024)</w:t>
            </w:r>
          </w:p>
          <w:p w14:paraId="6E51F592"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Griffiths, D. (2022) ‘Teaching For Neurodiversity: Training Teachers to See Beyond Labels’ </w:t>
            </w:r>
            <w:r>
              <w:rPr>
                <w:rFonts w:ascii="Times New Roman" w:hAnsi="Times New Roman"/>
                <w:i/>
                <w:iCs/>
              </w:rPr>
              <w:t xml:space="preserve">Cognitive Research and Teacher Development </w:t>
            </w:r>
            <w:r>
              <w:rPr>
                <w:rFonts w:ascii="Times New Roman" w:hAnsi="Times New Roman"/>
              </w:rPr>
              <w:t xml:space="preserve">Available at: </w:t>
            </w:r>
            <w:hyperlink r:id="rId379" w:history="1">
              <w:r w:rsidRPr="004E5507">
                <w:rPr>
                  <w:rStyle w:val="Hyperlink"/>
                  <w:rFonts w:ascii="Times New Roman" w:hAnsi="Times New Roman"/>
                </w:rPr>
                <w:t>TeachingForNeurodiversityTrainingTeacherstoseebeyondlabelsImpactspeing2020.pdf</w:t>
              </w:r>
            </w:hyperlink>
            <w:r>
              <w:rPr>
                <w:rFonts w:ascii="Times New Roman" w:hAnsi="Times New Roman"/>
              </w:rPr>
              <w:t xml:space="preserve"> (Accessed: 01-12-2024)</w:t>
            </w:r>
          </w:p>
          <w:p w14:paraId="5946C205" w14:textId="77777777" w:rsidR="00DD5F0D" w:rsidRPr="00787E68"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Holtom, D., and Lloyd-Jones, S. (2022) </w:t>
            </w:r>
            <w:r>
              <w:rPr>
                <w:rFonts w:ascii="Times New Roman" w:hAnsi="Times New Roman"/>
                <w:i/>
                <w:iCs/>
              </w:rPr>
              <w:t xml:space="preserve">Review of the Demand, Capacity and Design of Neurodevelopmental Services: Summary Report </w:t>
            </w:r>
            <w:r>
              <w:rPr>
                <w:rFonts w:ascii="Times New Roman" w:hAnsi="Times New Roman"/>
              </w:rPr>
              <w:t xml:space="preserve">Available at: </w:t>
            </w:r>
            <w:hyperlink r:id="rId380" w:history="1">
              <w:r w:rsidRPr="00C42BBE">
                <w:rPr>
                  <w:rStyle w:val="Hyperlink"/>
                  <w:rFonts w:ascii="Times New Roman" w:hAnsi="Times New Roman"/>
                </w:rPr>
                <w:t>Review of the Demand, Capacity and Design of Neurodevelopmental Services: Summary Report</w:t>
              </w:r>
            </w:hyperlink>
            <w:r>
              <w:rPr>
                <w:rFonts w:ascii="Times New Roman" w:hAnsi="Times New Roman"/>
              </w:rPr>
              <w:t xml:space="preserve"> (Accessed: 27-11-2024)</w:t>
            </w:r>
          </w:p>
          <w:p w14:paraId="0A8E2DE2" w14:textId="46A6EEB2"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Leiviska, L. (2024) </w:t>
            </w:r>
            <w:r w:rsidR="00B55385">
              <w:rPr>
                <w:rFonts w:ascii="Times New Roman" w:hAnsi="Times New Roman"/>
                <w:i/>
                <w:iCs/>
              </w:rPr>
              <w:t>ASD</w:t>
            </w:r>
            <w:r>
              <w:rPr>
                <w:rFonts w:ascii="Times New Roman" w:hAnsi="Times New Roman"/>
                <w:i/>
                <w:iCs/>
              </w:rPr>
              <w:t xml:space="preserve"> Spectrum Wheel: Supporting Each Individual </w:t>
            </w:r>
            <w:r>
              <w:rPr>
                <w:rFonts w:ascii="Times New Roman" w:hAnsi="Times New Roman"/>
              </w:rPr>
              <w:t xml:space="preserve">Available at: </w:t>
            </w:r>
            <w:hyperlink r:id="rId381" w:anchor="the-problem-with-the-spectrum" w:history="1">
              <w:r w:rsidR="00B55385">
                <w:rPr>
                  <w:rStyle w:val="Hyperlink"/>
                  <w:rFonts w:ascii="Times New Roman" w:hAnsi="Times New Roman"/>
                </w:rPr>
                <w:t>ASD</w:t>
              </w:r>
              <w:r w:rsidRPr="00CF4F30">
                <w:rPr>
                  <w:rStyle w:val="Hyperlink"/>
                  <w:rFonts w:ascii="Times New Roman" w:hAnsi="Times New Roman"/>
                </w:rPr>
                <w:t xml:space="preserve"> Spectrum Wheel: Supporting Each Individual - A Heart For All Students</w:t>
              </w:r>
            </w:hyperlink>
            <w:r>
              <w:rPr>
                <w:rFonts w:ascii="Times New Roman" w:hAnsi="Times New Roman"/>
              </w:rPr>
              <w:t xml:space="preserve"> (Accessed: 01-12-2024)</w:t>
            </w:r>
          </w:p>
          <w:p w14:paraId="0B82F871"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Marschall, A. (2023) </w:t>
            </w:r>
            <w:r>
              <w:rPr>
                <w:rFonts w:ascii="Times New Roman" w:hAnsi="Times New Roman"/>
                <w:i/>
                <w:iCs/>
              </w:rPr>
              <w:t xml:space="preserve">Understanding the Biopsychosocial Model of Health and Wellbeing </w:t>
            </w:r>
            <w:r>
              <w:rPr>
                <w:rFonts w:ascii="Times New Roman" w:hAnsi="Times New Roman"/>
              </w:rPr>
              <w:t xml:space="preserve">Available at: </w:t>
            </w:r>
            <w:hyperlink r:id="rId382" w:history="1">
              <w:r w:rsidRPr="007143B2">
                <w:rPr>
                  <w:rStyle w:val="Hyperlink"/>
                  <w:rFonts w:ascii="Times New Roman" w:hAnsi="Times New Roman"/>
                </w:rPr>
                <w:t>Understanding the Biopsychosocial Model of Health</w:t>
              </w:r>
            </w:hyperlink>
            <w:r>
              <w:rPr>
                <w:rFonts w:ascii="Times New Roman" w:hAnsi="Times New Roman"/>
              </w:rPr>
              <w:t xml:space="preserve"> (Accessed: 02-12-2024)</w:t>
            </w:r>
          </w:p>
          <w:p w14:paraId="3A81C983"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NHS (2021) </w:t>
            </w:r>
            <w:r>
              <w:rPr>
                <w:rFonts w:ascii="Times New Roman" w:hAnsi="Times New Roman"/>
                <w:i/>
                <w:iCs/>
              </w:rPr>
              <w:t xml:space="preserve">Overview: Attention Deficit Hyperactivity Disorder (ADHD) </w:t>
            </w:r>
            <w:r>
              <w:rPr>
                <w:rFonts w:ascii="Times New Roman" w:hAnsi="Times New Roman"/>
              </w:rPr>
              <w:t xml:space="preserve">Available at: </w:t>
            </w:r>
            <w:hyperlink r:id="rId383" w:history="1">
              <w:r w:rsidRPr="00D943A0">
                <w:rPr>
                  <w:rStyle w:val="Hyperlink"/>
                  <w:rFonts w:ascii="Times New Roman" w:hAnsi="Times New Roman"/>
                </w:rPr>
                <w:t>Attention deficit hyperactivity disorder (ADHD) - NHS</w:t>
              </w:r>
            </w:hyperlink>
            <w:r>
              <w:rPr>
                <w:rFonts w:ascii="Times New Roman" w:hAnsi="Times New Roman"/>
              </w:rPr>
              <w:t xml:space="preserve"> (Accessed: 27-11-2024)</w:t>
            </w:r>
          </w:p>
          <w:p w14:paraId="201C84DA"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Rogers, H., and Kelly, C. (2024) ‘A Scoping Review of the Literature Exploring and Evaluating the Emotional </w:t>
            </w:r>
            <w:proofErr w:type="spellStart"/>
            <w:r>
              <w:rPr>
                <w:rFonts w:ascii="Times New Roman" w:hAnsi="Times New Roman"/>
              </w:rPr>
              <w:t>iteracy</w:t>
            </w:r>
            <w:proofErr w:type="spellEnd"/>
            <w:r>
              <w:rPr>
                <w:rFonts w:ascii="Times New Roman" w:hAnsi="Times New Roman"/>
              </w:rPr>
              <w:t xml:space="preserve"> Support Assistant (ELSA) Intervention’ </w:t>
            </w:r>
            <w:r>
              <w:rPr>
                <w:rFonts w:ascii="Times New Roman" w:hAnsi="Times New Roman"/>
                <w:i/>
                <w:iCs/>
              </w:rPr>
              <w:t xml:space="preserve">Emotional and </w:t>
            </w:r>
            <w:proofErr w:type="spellStart"/>
            <w:r>
              <w:rPr>
                <w:rFonts w:ascii="Times New Roman" w:hAnsi="Times New Roman"/>
                <w:i/>
                <w:iCs/>
              </w:rPr>
              <w:t>Behavioral</w:t>
            </w:r>
            <w:proofErr w:type="spellEnd"/>
            <w:r>
              <w:rPr>
                <w:rFonts w:ascii="Times New Roman" w:hAnsi="Times New Roman"/>
                <w:i/>
                <w:iCs/>
              </w:rPr>
              <w:t xml:space="preserve"> Difficulties </w:t>
            </w:r>
            <w:r>
              <w:rPr>
                <w:rFonts w:ascii="Times New Roman" w:hAnsi="Times New Roman"/>
              </w:rPr>
              <w:t xml:space="preserve">29(1-2) pp.36-51 Available at: </w:t>
            </w:r>
            <w:hyperlink r:id="rId384" w:history="1">
              <w:r w:rsidRPr="00D91DFD">
                <w:rPr>
                  <w:rStyle w:val="Hyperlink"/>
                  <w:rFonts w:ascii="Times New Roman" w:hAnsi="Times New Roman"/>
                </w:rPr>
                <w:t>A scoping review of the literature exploring and evaluating the emotional literacy support assistant (ELSA) intervention</w:t>
              </w:r>
            </w:hyperlink>
            <w:r>
              <w:rPr>
                <w:rFonts w:ascii="Times New Roman" w:hAnsi="Times New Roman"/>
              </w:rPr>
              <w:t xml:space="preserve"> (Accessed: 02-12-2024)</w:t>
            </w:r>
          </w:p>
          <w:p w14:paraId="01216602" w14:textId="77777777" w:rsidR="00DD5F0D" w:rsidRPr="00B332FB" w:rsidRDefault="00DD5F0D" w:rsidP="00DD5F0D">
            <w:pPr>
              <w:pStyle w:val="ListParagraph"/>
              <w:numPr>
                <w:ilvl w:val="0"/>
                <w:numId w:val="30"/>
              </w:numPr>
              <w:spacing w:line="279" w:lineRule="auto"/>
              <w:rPr>
                <w:rFonts w:ascii="Times New Roman" w:hAnsi="Times New Roman"/>
              </w:rPr>
            </w:pPr>
            <w:r w:rsidRPr="00B332FB">
              <w:rPr>
                <w:rFonts w:ascii="Times New Roman" w:hAnsi="Times New Roman"/>
              </w:rPr>
              <w:t xml:space="preserve">Rudy, L.J. (2023) </w:t>
            </w:r>
            <w:r w:rsidRPr="00B332FB">
              <w:rPr>
                <w:rFonts w:ascii="Times New Roman" w:hAnsi="Times New Roman"/>
                <w:i/>
                <w:iCs/>
              </w:rPr>
              <w:t xml:space="preserve">What does ‘Neurotypical’ Mean? </w:t>
            </w:r>
            <w:r w:rsidRPr="00B332FB">
              <w:rPr>
                <w:rFonts w:ascii="Times New Roman" w:hAnsi="Times New Roman"/>
              </w:rPr>
              <w:t xml:space="preserve">Available at: </w:t>
            </w:r>
            <w:hyperlink r:id="rId385" w:history="1">
              <w:r w:rsidRPr="00B332FB">
                <w:rPr>
                  <w:rStyle w:val="Hyperlink"/>
                  <w:rFonts w:ascii="Times New Roman" w:hAnsi="Times New Roman"/>
                </w:rPr>
                <w:t>Neurotypical: Meaning, Traits, and Neurodiversity</w:t>
              </w:r>
            </w:hyperlink>
            <w:r w:rsidRPr="00B332FB">
              <w:rPr>
                <w:rFonts w:ascii="Times New Roman" w:hAnsi="Times New Roman"/>
              </w:rPr>
              <w:t xml:space="preserve"> (Accessed: 25-11-2024)</w:t>
            </w:r>
          </w:p>
          <w:p w14:paraId="795300C9" w14:textId="77777777" w:rsidR="00DD5F0D" w:rsidRPr="002E69D4"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Sewell, A. (2022) ‘Understanding and Supporting Learners with Specific Learning Difficulties from a neurodiverse Perspective: A Narrative Synthesis’ </w:t>
            </w:r>
            <w:r>
              <w:rPr>
                <w:rFonts w:ascii="Times New Roman" w:hAnsi="Times New Roman"/>
                <w:i/>
                <w:iCs/>
              </w:rPr>
              <w:t xml:space="preserve">British Journal of Special Education </w:t>
            </w:r>
            <w:r>
              <w:rPr>
                <w:rFonts w:ascii="Times New Roman" w:hAnsi="Times New Roman"/>
              </w:rPr>
              <w:t xml:space="preserve">49(4) pp.539-560 Available at: </w:t>
            </w:r>
            <w:hyperlink r:id="rId386" w:history="1">
              <w:r w:rsidRPr="00230136">
                <w:rPr>
                  <w:rStyle w:val="Hyperlink"/>
                  <w:rFonts w:ascii="Times New Roman" w:hAnsi="Times New Roman"/>
                </w:rPr>
                <w:t>Understanding and supporting learners with specific learning difficulties from a neurodiversity perspective: A narrative synthesis - Sewell - 2022 - British Journal of Special Education - Wiley Online Library</w:t>
              </w:r>
            </w:hyperlink>
            <w:r>
              <w:rPr>
                <w:rFonts w:ascii="Times New Roman" w:hAnsi="Times New Roman"/>
              </w:rPr>
              <w:t xml:space="preserve"> (Accessed: 27-11-2024)</w:t>
            </w:r>
          </w:p>
          <w:p w14:paraId="005229B8" w14:textId="77777777" w:rsidR="00DD5F0D"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The University of Edinburgh (2016) </w:t>
            </w:r>
            <w:r>
              <w:rPr>
                <w:rFonts w:ascii="Times New Roman" w:hAnsi="Times New Roman"/>
                <w:i/>
                <w:iCs/>
              </w:rPr>
              <w:t xml:space="preserve">Understanding the Strengths and Difficulties of Neurodivergent Children: A Guide for Teachers </w:t>
            </w:r>
            <w:r>
              <w:rPr>
                <w:rFonts w:ascii="Times New Roman" w:hAnsi="Times New Roman"/>
              </w:rPr>
              <w:t xml:space="preserve">Available at: </w:t>
            </w:r>
            <w:hyperlink r:id="rId387" w:history="1">
              <w:r w:rsidRPr="004705AF">
                <w:rPr>
                  <w:rStyle w:val="Hyperlink"/>
                  <w:rFonts w:ascii="Times New Roman" w:hAnsi="Times New Roman"/>
                </w:rPr>
                <w:t>Understanding the Strengths and Difficulties of Neurodivergent Children: a guide for teachers</w:t>
              </w:r>
            </w:hyperlink>
            <w:r>
              <w:rPr>
                <w:rFonts w:ascii="Times New Roman" w:hAnsi="Times New Roman"/>
              </w:rPr>
              <w:t xml:space="preserve"> (Accessed: 27-11-2024)</w:t>
            </w:r>
          </w:p>
          <w:p w14:paraId="6B1718E3" w14:textId="77777777" w:rsidR="00DD5F0D" w:rsidRPr="00F422A7"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Vo, S, and Webb, L. (2024) </w:t>
            </w:r>
            <w:r>
              <w:rPr>
                <w:rFonts w:ascii="Times New Roman" w:hAnsi="Times New Roman"/>
                <w:i/>
                <w:iCs/>
              </w:rPr>
              <w:t xml:space="preserve">Support for Neurodivergent Children and Young People </w:t>
            </w:r>
            <w:r>
              <w:rPr>
                <w:rFonts w:ascii="Times New Roman" w:hAnsi="Times New Roman"/>
              </w:rPr>
              <w:t xml:space="preserve">Available at: </w:t>
            </w:r>
            <w:hyperlink r:id="rId388" w:history="1">
              <w:r w:rsidRPr="003822F8">
                <w:rPr>
                  <w:rStyle w:val="Hyperlink"/>
                  <w:rFonts w:ascii="Times New Roman" w:hAnsi="Times New Roman"/>
                </w:rPr>
                <w:t>POST-PN-0733.pdf</w:t>
              </w:r>
            </w:hyperlink>
            <w:r>
              <w:rPr>
                <w:rFonts w:ascii="Times New Roman" w:hAnsi="Times New Roman"/>
              </w:rPr>
              <w:t xml:space="preserve"> (Accessed: 26-11-2024) </w:t>
            </w:r>
          </w:p>
          <w:p w14:paraId="70229A46" w14:textId="77777777" w:rsidR="00DD5F0D" w:rsidRPr="004853CB" w:rsidRDefault="00DD5F0D" w:rsidP="00DD5F0D">
            <w:pPr>
              <w:pStyle w:val="ListParagraph"/>
              <w:numPr>
                <w:ilvl w:val="0"/>
                <w:numId w:val="30"/>
              </w:numPr>
              <w:spacing w:after="120" w:line="279" w:lineRule="auto"/>
              <w:jc w:val="both"/>
              <w:rPr>
                <w:rFonts w:ascii="Times New Roman" w:hAnsi="Times New Roman"/>
                <w:lang w:eastAsia="en-GB"/>
              </w:rPr>
            </w:pPr>
            <w:r w:rsidRPr="004853CB">
              <w:rPr>
                <w:rFonts w:ascii="Times New Roman" w:hAnsi="Times New Roman"/>
                <w:shd w:val="clear" w:color="auto" w:fill="FFFFFF"/>
                <w:lang w:eastAsia="en-GB"/>
              </w:rPr>
              <w:t xml:space="preserve">Welsh Government (2021) </w:t>
            </w:r>
            <w:r w:rsidRPr="004853CB">
              <w:rPr>
                <w:rFonts w:ascii="Times New Roman" w:hAnsi="Times New Roman"/>
                <w:i/>
                <w:iCs/>
                <w:shd w:val="clear" w:color="auto" w:fill="FFFFFF"/>
                <w:lang w:eastAsia="en-GB"/>
              </w:rPr>
              <w:t xml:space="preserve">HWB News </w:t>
            </w:r>
            <w:r w:rsidRPr="004853CB">
              <w:rPr>
                <w:rFonts w:ascii="Times New Roman" w:hAnsi="Times New Roman"/>
                <w:shd w:val="clear" w:color="auto" w:fill="FFFFFF"/>
                <w:lang w:eastAsia="en-GB"/>
              </w:rPr>
              <w:t>Available at:</w:t>
            </w:r>
            <w:r w:rsidRPr="004853CB">
              <w:rPr>
                <w:rFonts w:ascii="Times New Roman" w:hAnsi="Times New Roman"/>
                <w:sz w:val="20"/>
                <w:szCs w:val="20"/>
                <w:lang w:eastAsia="en-GB"/>
              </w:rPr>
              <w:t xml:space="preserve"> </w:t>
            </w:r>
            <w:hyperlink r:id="rId389" w:history="1">
              <w:r w:rsidRPr="004853CB">
                <w:rPr>
                  <w:rFonts w:ascii="Times New Roman" w:hAnsi="Times New Roman"/>
                  <w:color w:val="0000FF"/>
                  <w:u w:val="single"/>
                  <w:lang w:eastAsia="en-GB"/>
                </w:rPr>
                <w:t>Additional Needs online training – now available - Hwb (</w:t>
              </w:r>
              <w:proofErr w:type="spellStart"/>
              <w:r w:rsidRPr="004853CB">
                <w:rPr>
                  <w:rFonts w:ascii="Times New Roman" w:hAnsi="Times New Roman"/>
                  <w:color w:val="0000FF"/>
                  <w:u w:val="single"/>
                  <w:lang w:eastAsia="en-GB"/>
                </w:rPr>
                <w:t>gov.wales</w:t>
              </w:r>
              <w:proofErr w:type="spellEnd"/>
              <w:r w:rsidRPr="004853CB">
                <w:rPr>
                  <w:rFonts w:ascii="Times New Roman" w:hAnsi="Times New Roman"/>
                  <w:color w:val="0000FF"/>
                  <w:u w:val="single"/>
                  <w:lang w:eastAsia="en-GB"/>
                </w:rPr>
                <w:t>)</w:t>
              </w:r>
            </w:hyperlink>
            <w:r w:rsidRPr="004853CB">
              <w:rPr>
                <w:rFonts w:ascii="Times New Roman" w:hAnsi="Times New Roman"/>
                <w:lang w:eastAsia="en-GB"/>
              </w:rPr>
              <w:t xml:space="preserve"> </w:t>
            </w:r>
            <w:r>
              <w:rPr>
                <w:rFonts w:ascii="Times New Roman" w:hAnsi="Times New Roman"/>
                <w:lang w:eastAsia="en-GB"/>
              </w:rPr>
              <w:t>(Accessed 25-11-2024)</w:t>
            </w:r>
          </w:p>
          <w:p w14:paraId="7A856789" w14:textId="77777777" w:rsidR="00DD5F0D" w:rsidRPr="00674F0E"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Wischnewsky, LA., Gallagher, S. and Crandall, S. (2023) </w:t>
            </w:r>
            <w:r>
              <w:rPr>
                <w:rFonts w:ascii="Times New Roman" w:hAnsi="Times New Roman"/>
                <w:i/>
                <w:iCs/>
              </w:rPr>
              <w:t xml:space="preserve">What Every Educator Needs to Know About Neurodivergence </w:t>
            </w:r>
            <w:r>
              <w:rPr>
                <w:rFonts w:ascii="Times New Roman" w:hAnsi="Times New Roman"/>
              </w:rPr>
              <w:t xml:space="preserve">Available at: </w:t>
            </w:r>
            <w:hyperlink r:id="rId390" w:history="1">
              <w:r w:rsidRPr="00FB618E">
                <w:rPr>
                  <w:rStyle w:val="Hyperlink"/>
                  <w:rFonts w:ascii="Times New Roman" w:hAnsi="Times New Roman"/>
                </w:rPr>
                <w:t>EJ1421278.pdf</w:t>
              </w:r>
            </w:hyperlink>
            <w:r>
              <w:rPr>
                <w:rFonts w:ascii="Times New Roman" w:hAnsi="Times New Roman"/>
              </w:rPr>
              <w:t xml:space="preserve"> (Accessed: 01-12-2024) </w:t>
            </w:r>
          </w:p>
          <w:p w14:paraId="6AE1F990" w14:textId="77014652" w:rsidR="00DD5F0D" w:rsidRPr="00674F0E" w:rsidRDefault="00DD5F0D" w:rsidP="00DD5F0D">
            <w:pPr>
              <w:pStyle w:val="ListParagraph"/>
              <w:numPr>
                <w:ilvl w:val="0"/>
                <w:numId w:val="30"/>
              </w:numPr>
              <w:spacing w:line="279" w:lineRule="auto"/>
              <w:rPr>
                <w:rFonts w:ascii="Times New Roman" w:hAnsi="Times New Roman"/>
              </w:rPr>
            </w:pPr>
            <w:r>
              <w:rPr>
                <w:rFonts w:ascii="Times New Roman" w:hAnsi="Times New Roman"/>
              </w:rPr>
              <w:t xml:space="preserve">World Health Organization (2023) </w:t>
            </w:r>
            <w:r w:rsidR="00B55385">
              <w:rPr>
                <w:rFonts w:ascii="Times New Roman" w:hAnsi="Times New Roman"/>
                <w:i/>
                <w:iCs/>
              </w:rPr>
              <w:t>ASD</w:t>
            </w:r>
            <w:r>
              <w:rPr>
                <w:rFonts w:ascii="Times New Roman" w:hAnsi="Times New Roman"/>
                <w:i/>
                <w:iCs/>
              </w:rPr>
              <w:t xml:space="preserve"> </w:t>
            </w:r>
            <w:r>
              <w:rPr>
                <w:rFonts w:ascii="Times New Roman" w:hAnsi="Times New Roman"/>
              </w:rPr>
              <w:t xml:space="preserve">Available at: </w:t>
            </w:r>
            <w:hyperlink r:id="rId391" w:history="1">
              <w:r w:rsidR="00B55385">
                <w:rPr>
                  <w:rStyle w:val="Hyperlink"/>
                  <w:rFonts w:ascii="Times New Roman" w:hAnsi="Times New Roman"/>
                </w:rPr>
                <w:t>ASD</w:t>
              </w:r>
            </w:hyperlink>
            <w:r>
              <w:rPr>
                <w:rFonts w:ascii="Times New Roman" w:hAnsi="Times New Roman"/>
              </w:rPr>
              <w:t xml:space="preserve"> (Accessed: 27-11-2024)</w:t>
            </w:r>
          </w:p>
        </w:tc>
      </w:tr>
      <w:tr w:rsidR="00DD5F0D" w:rsidRPr="00B332FB" w14:paraId="380D7D6B" w14:textId="77777777" w:rsidTr="176B3261">
        <w:tc>
          <w:tcPr>
            <w:tcW w:w="9344" w:type="dxa"/>
            <w:shd w:val="clear" w:color="auto" w:fill="E8E8E8" w:themeFill="background2"/>
          </w:tcPr>
          <w:p w14:paraId="1E9C6DB4" w14:textId="77777777" w:rsidR="00DD5F0D" w:rsidRPr="00B332FB" w:rsidRDefault="00DD5F0D">
            <w:pPr>
              <w:rPr>
                <w:i/>
                <w:color w:val="222222"/>
                <w:lang w:val="cy-GB"/>
              </w:rPr>
            </w:pPr>
            <w:r w:rsidRPr="00B332FB">
              <w:lastRenderedPageBreak/>
              <w:t>-Proposed Supervisor/</w:t>
            </w:r>
            <w:r w:rsidRPr="00B332FB">
              <w:rPr>
                <w:i/>
                <w:color w:val="222222"/>
                <w:lang w:val="cy-GB"/>
              </w:rPr>
              <w:t>Goruchwyliwr awgrymedig-</w:t>
            </w:r>
          </w:p>
          <w:p w14:paraId="72295E24" w14:textId="77777777" w:rsidR="00DD5F0D" w:rsidRPr="00B332FB" w:rsidRDefault="00DD5F0D">
            <w:pPr>
              <w:rPr>
                <w:i/>
                <w:color w:val="222222"/>
              </w:rPr>
            </w:pPr>
          </w:p>
        </w:tc>
      </w:tr>
      <w:tr w:rsidR="00DD5F0D" w:rsidRPr="00B332FB" w14:paraId="7A264A5F" w14:textId="77777777" w:rsidTr="176B3261">
        <w:tc>
          <w:tcPr>
            <w:tcW w:w="9344" w:type="dxa"/>
          </w:tcPr>
          <w:p w14:paraId="789152E6" w14:textId="77777777" w:rsidR="00DD5F0D" w:rsidRPr="00B332FB" w:rsidRDefault="00DD5F0D" w:rsidP="00435398">
            <w:r w:rsidRPr="00B332FB">
              <w:t>Sharon Cole &amp; Associate Professor C Lohmann-Hancock</w:t>
            </w:r>
          </w:p>
        </w:tc>
      </w:tr>
    </w:tbl>
    <w:p w14:paraId="2A00126D" w14:textId="77777777" w:rsidR="00DD5F0D" w:rsidRPr="00B332FB" w:rsidRDefault="00DD5F0D"/>
    <w:p w14:paraId="5FCFB96F" w14:textId="77777777" w:rsidR="00DD5F0D" w:rsidRPr="00B332FB" w:rsidRDefault="00DD5F0D">
      <w:r w:rsidRPr="00B332FB">
        <w:t xml:space="preserve">The above topic, proposal, and supervisor have been agreed:  </w:t>
      </w:r>
    </w:p>
    <w:p w14:paraId="3F09CF5C" w14:textId="77777777" w:rsidR="00DD5F0D" w:rsidRPr="00B332FB" w:rsidRDefault="00DD5F0D">
      <w:pPr>
        <w:rPr>
          <w:i/>
          <w:color w:val="222222"/>
          <w:shd w:val="clear" w:color="auto" w:fill="F8F9FA"/>
        </w:rPr>
      </w:pPr>
      <w:proofErr w:type="spellStart"/>
      <w:r w:rsidRPr="00B332FB">
        <w:rPr>
          <w:i/>
          <w:color w:val="222222"/>
          <w:shd w:val="clear" w:color="auto" w:fill="F8F9FA"/>
        </w:rPr>
        <w:lastRenderedPageBreak/>
        <w:t>Cytunwyd</w:t>
      </w:r>
      <w:proofErr w:type="spellEnd"/>
      <w:r w:rsidRPr="00B332FB">
        <w:rPr>
          <w:i/>
          <w:color w:val="222222"/>
          <w:shd w:val="clear" w:color="auto" w:fill="F8F9FA"/>
        </w:rPr>
        <w:t xml:space="preserve"> </w:t>
      </w:r>
      <w:proofErr w:type="spellStart"/>
      <w:r w:rsidRPr="00B332FB">
        <w:rPr>
          <w:i/>
          <w:color w:val="222222"/>
          <w:shd w:val="clear" w:color="auto" w:fill="F8F9FA"/>
        </w:rPr>
        <w:t>ar</w:t>
      </w:r>
      <w:proofErr w:type="spellEnd"/>
      <w:r w:rsidRPr="00B332FB">
        <w:rPr>
          <w:i/>
          <w:color w:val="222222"/>
          <w:shd w:val="clear" w:color="auto" w:fill="F8F9FA"/>
        </w:rPr>
        <w:t xml:space="preserve"> y </w:t>
      </w:r>
      <w:proofErr w:type="spellStart"/>
      <w:r w:rsidRPr="00B332FB">
        <w:rPr>
          <w:i/>
          <w:color w:val="222222"/>
          <w:shd w:val="clear" w:color="auto" w:fill="F8F9FA"/>
        </w:rPr>
        <w:t>pwnc</w:t>
      </w:r>
      <w:proofErr w:type="spellEnd"/>
      <w:r w:rsidRPr="00B332FB">
        <w:rPr>
          <w:i/>
          <w:color w:val="222222"/>
          <w:shd w:val="clear" w:color="auto" w:fill="F8F9FA"/>
        </w:rPr>
        <w:t xml:space="preserve">, y </w:t>
      </w:r>
      <w:proofErr w:type="spellStart"/>
      <w:r w:rsidRPr="00B332FB">
        <w:rPr>
          <w:i/>
          <w:color w:val="222222"/>
          <w:shd w:val="clear" w:color="auto" w:fill="F8F9FA"/>
        </w:rPr>
        <w:t>cynnig</w:t>
      </w:r>
      <w:proofErr w:type="spellEnd"/>
      <w:r w:rsidRPr="00B332FB">
        <w:rPr>
          <w:i/>
          <w:color w:val="222222"/>
          <w:shd w:val="clear" w:color="auto" w:fill="F8F9FA"/>
        </w:rPr>
        <w:t xml:space="preserve"> </w:t>
      </w:r>
      <w:proofErr w:type="spellStart"/>
      <w:r w:rsidRPr="00B332FB">
        <w:rPr>
          <w:i/>
          <w:color w:val="222222"/>
          <w:shd w:val="clear" w:color="auto" w:fill="F8F9FA"/>
        </w:rPr>
        <w:t>a'r</w:t>
      </w:r>
      <w:proofErr w:type="spellEnd"/>
      <w:r w:rsidRPr="00B332FB">
        <w:rPr>
          <w:i/>
          <w:color w:val="222222"/>
          <w:shd w:val="clear" w:color="auto" w:fill="F8F9FA"/>
        </w:rPr>
        <w:t xml:space="preserve"> </w:t>
      </w:r>
      <w:proofErr w:type="spellStart"/>
      <w:r w:rsidRPr="00B332FB">
        <w:rPr>
          <w:i/>
          <w:color w:val="222222"/>
          <w:shd w:val="clear" w:color="auto" w:fill="F8F9FA"/>
        </w:rPr>
        <w:t>goruchwyliwr</w:t>
      </w:r>
      <w:proofErr w:type="spellEnd"/>
      <w:r w:rsidRPr="00B332FB">
        <w:rPr>
          <w:i/>
          <w:color w:val="222222"/>
          <w:shd w:val="clear" w:color="auto" w:fill="F8F9FA"/>
        </w:rPr>
        <w:t xml:space="preserve"> </w:t>
      </w:r>
      <w:proofErr w:type="spellStart"/>
      <w:r w:rsidRPr="00B332FB">
        <w:rPr>
          <w:i/>
          <w:color w:val="222222"/>
          <w:shd w:val="clear" w:color="auto" w:fill="F8F9FA"/>
        </w:rPr>
        <w:t>uchod</w:t>
      </w:r>
      <w:proofErr w:type="spellEnd"/>
      <w:r w:rsidRPr="00B332FB">
        <w:rPr>
          <w:i/>
          <w:color w:val="222222"/>
          <w:shd w:val="clear" w:color="auto" w:fill="F8F9FA"/>
        </w:rPr>
        <w:t>:</w:t>
      </w:r>
    </w:p>
    <w:p w14:paraId="7664D5CF" w14:textId="77777777" w:rsidR="00DD5F0D" w:rsidRPr="00B332FB" w:rsidRDefault="00DD5F0D">
      <w:pPr>
        <w:rPr>
          <w:color w:val="222222"/>
          <w:shd w:val="clear" w:color="auto" w:fill="F8F9FA"/>
        </w:rPr>
      </w:pPr>
    </w:p>
    <w:p w14:paraId="156B5ACA" w14:textId="77777777" w:rsidR="00DD5F0D" w:rsidRPr="00B332FB" w:rsidRDefault="00DD5F0D">
      <w:proofErr w:type="gramStart"/>
      <w:r w:rsidRPr="00B332FB">
        <w:t>Signed :</w:t>
      </w:r>
      <w:proofErr w:type="gramEnd"/>
      <w:r w:rsidRPr="00B332FB">
        <w:t xml:space="preserve"> Sharon Cole/Ass Prof C Lohmann-Hancock</w:t>
      </w:r>
    </w:p>
    <w:p w14:paraId="5286C322" w14:textId="77777777" w:rsidR="00DD5F0D" w:rsidRPr="00B332FB" w:rsidRDefault="00DD5F0D"/>
    <w:p w14:paraId="16F8E1B2" w14:textId="77777777" w:rsidR="00DD5F0D" w:rsidRPr="00B332FB" w:rsidRDefault="00DD5F0D" w:rsidP="003B0537">
      <w:r w:rsidRPr="00B332FB">
        <w:t>Date/</w:t>
      </w:r>
      <w:proofErr w:type="spellStart"/>
      <w:r w:rsidRPr="00B332FB">
        <w:t>Dyddiau</w:t>
      </w:r>
      <w:proofErr w:type="spellEnd"/>
      <w:r w:rsidRPr="00B332FB">
        <w:t>: 21/11/2024</w:t>
      </w:r>
    </w:p>
    <w:p w14:paraId="1ECA994C" w14:textId="77777777" w:rsidR="00DD5F0D" w:rsidRPr="004736AE" w:rsidRDefault="00DD5F0D" w:rsidP="00DD5F0D">
      <w:pPr>
        <w:spacing w:line="480" w:lineRule="auto"/>
        <w:outlineLvl w:val="1"/>
        <w:rPr>
          <w:b/>
        </w:rPr>
      </w:pPr>
    </w:p>
    <w:p w14:paraId="047C37FA" w14:textId="77777777" w:rsidR="000F0B25" w:rsidRPr="004736AE" w:rsidRDefault="000F0B25" w:rsidP="000F0B25"/>
    <w:p w14:paraId="2C7C2FA3" w14:textId="77777777" w:rsidR="000F0B25" w:rsidRPr="004736AE" w:rsidRDefault="000F0B25" w:rsidP="000F0B25"/>
    <w:p w14:paraId="333C546F" w14:textId="77777777" w:rsidR="000F0B25" w:rsidRPr="004736AE" w:rsidRDefault="000F0B25" w:rsidP="000F0B25">
      <w:pPr>
        <w:spacing w:line="480" w:lineRule="auto"/>
      </w:pPr>
    </w:p>
    <w:p w14:paraId="2C800675" w14:textId="77777777" w:rsidR="000F0B25" w:rsidRPr="004736AE" w:rsidRDefault="000F0B25" w:rsidP="000F0B25">
      <w:pPr>
        <w:spacing w:line="480" w:lineRule="auto"/>
      </w:pPr>
    </w:p>
    <w:sectPr w:rsidR="000F0B25" w:rsidRPr="004736AE">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81C07" w14:textId="77777777" w:rsidR="004500C4" w:rsidRDefault="004500C4">
      <w:r>
        <w:separator/>
      </w:r>
    </w:p>
  </w:endnote>
  <w:endnote w:type="continuationSeparator" w:id="0">
    <w:p w14:paraId="0EFF8470" w14:textId="77777777" w:rsidR="004500C4" w:rsidRDefault="004500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74E74" w14:textId="30802AB5"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B2DC7">
      <w:rPr>
        <w:rStyle w:val="PageNumber"/>
        <w:noProof/>
      </w:rPr>
      <w:t>3</w:t>
    </w:r>
    <w:r>
      <w:rPr>
        <w:rStyle w:val="PageNumber"/>
      </w:rPr>
      <w:fldChar w:fldCharType="end"/>
    </w:r>
  </w:p>
  <w:p w14:paraId="2E296FF7"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3AF97"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C2FAF">
      <w:rPr>
        <w:rStyle w:val="PageNumber"/>
        <w:noProof/>
      </w:rPr>
      <w:t>4</w:t>
    </w:r>
    <w:r>
      <w:rPr>
        <w:rStyle w:val="PageNumber"/>
      </w:rPr>
      <w:fldChar w:fldCharType="end"/>
    </w:r>
  </w:p>
  <w:p w14:paraId="7393F172"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8C0BA" w14:textId="77777777" w:rsidR="004500C4" w:rsidRDefault="004500C4">
      <w:r>
        <w:separator/>
      </w:r>
    </w:p>
  </w:footnote>
  <w:footnote w:type="continuationSeparator" w:id="0">
    <w:p w14:paraId="40ED786B" w14:textId="77777777" w:rsidR="004500C4" w:rsidRDefault="004500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87BCD"/>
    <w:multiLevelType w:val="hybridMultilevel"/>
    <w:tmpl w:val="6366C3A2"/>
    <w:lvl w:ilvl="0" w:tplc="92D811D6">
      <w:start w:val="4"/>
      <w:numFmt w:val="lowerLetter"/>
      <w:lvlText w:val="(%1)"/>
      <w:lvlJc w:val="left"/>
      <w:pPr>
        <w:ind w:left="340"/>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1" w:tplc="9230DA76">
      <w:start w:val="1"/>
      <w:numFmt w:val="lowerLetter"/>
      <w:lvlText w:val="%2"/>
      <w:lvlJc w:val="left"/>
      <w:pPr>
        <w:ind w:left="118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2" w:tplc="A038001E">
      <w:start w:val="1"/>
      <w:numFmt w:val="lowerRoman"/>
      <w:lvlText w:val="%3"/>
      <w:lvlJc w:val="left"/>
      <w:pPr>
        <w:ind w:left="190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3" w:tplc="F8EADE5C">
      <w:start w:val="1"/>
      <w:numFmt w:val="decimal"/>
      <w:lvlText w:val="%4"/>
      <w:lvlJc w:val="left"/>
      <w:pPr>
        <w:ind w:left="262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4" w:tplc="091A6D2C">
      <w:start w:val="1"/>
      <w:numFmt w:val="lowerLetter"/>
      <w:lvlText w:val="%5"/>
      <w:lvlJc w:val="left"/>
      <w:pPr>
        <w:ind w:left="334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5" w:tplc="CA42D618">
      <w:start w:val="1"/>
      <w:numFmt w:val="lowerRoman"/>
      <w:lvlText w:val="%6"/>
      <w:lvlJc w:val="left"/>
      <w:pPr>
        <w:ind w:left="406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6" w:tplc="FA644F9A">
      <w:start w:val="1"/>
      <w:numFmt w:val="decimal"/>
      <w:lvlText w:val="%7"/>
      <w:lvlJc w:val="left"/>
      <w:pPr>
        <w:ind w:left="478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7" w:tplc="5A1073CA">
      <w:start w:val="1"/>
      <w:numFmt w:val="lowerLetter"/>
      <w:lvlText w:val="%8"/>
      <w:lvlJc w:val="left"/>
      <w:pPr>
        <w:ind w:left="550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lvl w:ilvl="8" w:tplc="93D83796">
      <w:start w:val="1"/>
      <w:numFmt w:val="lowerRoman"/>
      <w:lvlText w:val="%9"/>
      <w:lvlJc w:val="left"/>
      <w:pPr>
        <w:ind w:left="6228"/>
      </w:pPr>
      <w:rPr>
        <w:rFonts w:ascii="Times New Roman" w:eastAsia="Times New Roman" w:hAnsi="Times New Roman" w:cs="Times New Roman"/>
        <w:b w:val="0"/>
        <w:i/>
        <w:iCs/>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1415941"/>
    <w:multiLevelType w:val="hybridMultilevel"/>
    <w:tmpl w:val="977AC9EA"/>
    <w:lvl w:ilvl="0" w:tplc="9DBCE1EC">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088FB5A">
      <w:start w:val="1"/>
      <w:numFmt w:val="lowerLetter"/>
      <w:lvlText w:val="%2"/>
      <w:lvlJc w:val="left"/>
      <w:pPr>
        <w:ind w:left="15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7FA7976">
      <w:start w:val="1"/>
      <w:numFmt w:val="lowerRoman"/>
      <w:lvlText w:val="%3"/>
      <w:lvlJc w:val="left"/>
      <w:pPr>
        <w:ind w:left="22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2EAE7C6">
      <w:start w:val="1"/>
      <w:numFmt w:val="decimal"/>
      <w:lvlText w:val="%4"/>
      <w:lvlJc w:val="left"/>
      <w:pPr>
        <w:ind w:left="29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C20E100">
      <w:start w:val="1"/>
      <w:numFmt w:val="lowerLetter"/>
      <w:lvlText w:val="%5"/>
      <w:lvlJc w:val="left"/>
      <w:pPr>
        <w:ind w:left="37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E9049C8">
      <w:start w:val="1"/>
      <w:numFmt w:val="lowerRoman"/>
      <w:lvlText w:val="%6"/>
      <w:lvlJc w:val="left"/>
      <w:pPr>
        <w:ind w:left="44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0CF0AB86">
      <w:start w:val="1"/>
      <w:numFmt w:val="decimal"/>
      <w:lvlText w:val="%7"/>
      <w:lvlJc w:val="left"/>
      <w:pPr>
        <w:ind w:left="51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1DE5AAE">
      <w:start w:val="1"/>
      <w:numFmt w:val="lowerLetter"/>
      <w:lvlText w:val="%8"/>
      <w:lvlJc w:val="left"/>
      <w:pPr>
        <w:ind w:left="58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2420234">
      <w:start w:val="1"/>
      <w:numFmt w:val="lowerRoman"/>
      <w:lvlText w:val="%9"/>
      <w:lvlJc w:val="left"/>
      <w:pPr>
        <w:ind w:left="65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3FC1BFA"/>
    <w:multiLevelType w:val="hybridMultilevel"/>
    <w:tmpl w:val="7ACA03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358EB"/>
    <w:multiLevelType w:val="hybridMultilevel"/>
    <w:tmpl w:val="DE005C1A"/>
    <w:lvl w:ilvl="0" w:tplc="B882DA36">
      <w:start w:val="1"/>
      <w:numFmt w:val="bullet"/>
      <w:lvlText w:val=""/>
      <w:lvlJc w:val="left"/>
      <w:pPr>
        <w:ind w:left="1440" w:hanging="360"/>
      </w:pPr>
      <w:rPr>
        <w:rFonts w:ascii="Symbol" w:hAnsi="Symbol"/>
      </w:rPr>
    </w:lvl>
    <w:lvl w:ilvl="1" w:tplc="047C7A58">
      <w:start w:val="1"/>
      <w:numFmt w:val="bullet"/>
      <w:lvlText w:val=""/>
      <w:lvlJc w:val="left"/>
      <w:pPr>
        <w:ind w:left="1440" w:hanging="360"/>
      </w:pPr>
      <w:rPr>
        <w:rFonts w:ascii="Symbol" w:hAnsi="Symbol"/>
      </w:rPr>
    </w:lvl>
    <w:lvl w:ilvl="2" w:tplc="1570D158">
      <w:start w:val="1"/>
      <w:numFmt w:val="bullet"/>
      <w:lvlText w:val=""/>
      <w:lvlJc w:val="left"/>
      <w:pPr>
        <w:ind w:left="1440" w:hanging="360"/>
      </w:pPr>
      <w:rPr>
        <w:rFonts w:ascii="Symbol" w:hAnsi="Symbol"/>
      </w:rPr>
    </w:lvl>
    <w:lvl w:ilvl="3" w:tplc="93BAF332">
      <w:start w:val="1"/>
      <w:numFmt w:val="bullet"/>
      <w:lvlText w:val=""/>
      <w:lvlJc w:val="left"/>
      <w:pPr>
        <w:ind w:left="1440" w:hanging="360"/>
      </w:pPr>
      <w:rPr>
        <w:rFonts w:ascii="Symbol" w:hAnsi="Symbol"/>
      </w:rPr>
    </w:lvl>
    <w:lvl w:ilvl="4" w:tplc="505E95AA">
      <w:start w:val="1"/>
      <w:numFmt w:val="bullet"/>
      <w:lvlText w:val=""/>
      <w:lvlJc w:val="left"/>
      <w:pPr>
        <w:ind w:left="1440" w:hanging="360"/>
      </w:pPr>
      <w:rPr>
        <w:rFonts w:ascii="Symbol" w:hAnsi="Symbol"/>
      </w:rPr>
    </w:lvl>
    <w:lvl w:ilvl="5" w:tplc="34F04C82">
      <w:start w:val="1"/>
      <w:numFmt w:val="bullet"/>
      <w:lvlText w:val=""/>
      <w:lvlJc w:val="left"/>
      <w:pPr>
        <w:ind w:left="1440" w:hanging="360"/>
      </w:pPr>
      <w:rPr>
        <w:rFonts w:ascii="Symbol" w:hAnsi="Symbol"/>
      </w:rPr>
    </w:lvl>
    <w:lvl w:ilvl="6" w:tplc="7FA09B18">
      <w:start w:val="1"/>
      <w:numFmt w:val="bullet"/>
      <w:lvlText w:val=""/>
      <w:lvlJc w:val="left"/>
      <w:pPr>
        <w:ind w:left="1440" w:hanging="360"/>
      </w:pPr>
      <w:rPr>
        <w:rFonts w:ascii="Symbol" w:hAnsi="Symbol"/>
      </w:rPr>
    </w:lvl>
    <w:lvl w:ilvl="7" w:tplc="770EF776">
      <w:start w:val="1"/>
      <w:numFmt w:val="bullet"/>
      <w:lvlText w:val=""/>
      <w:lvlJc w:val="left"/>
      <w:pPr>
        <w:ind w:left="1440" w:hanging="360"/>
      </w:pPr>
      <w:rPr>
        <w:rFonts w:ascii="Symbol" w:hAnsi="Symbol"/>
      </w:rPr>
    </w:lvl>
    <w:lvl w:ilvl="8" w:tplc="233E4426">
      <w:start w:val="1"/>
      <w:numFmt w:val="bullet"/>
      <w:lvlText w:val=""/>
      <w:lvlJc w:val="left"/>
      <w:pPr>
        <w:ind w:left="1440" w:hanging="360"/>
      </w:pPr>
      <w:rPr>
        <w:rFonts w:ascii="Symbol" w:hAnsi="Symbol"/>
      </w:rPr>
    </w:lvl>
  </w:abstractNum>
  <w:abstractNum w:abstractNumId="4" w15:restartNumberingAfterBreak="0">
    <w:nsid w:val="109259B2"/>
    <w:multiLevelType w:val="hybridMultilevel"/>
    <w:tmpl w:val="FAFC3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806C7"/>
    <w:multiLevelType w:val="hybridMultilevel"/>
    <w:tmpl w:val="A5368C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367E12"/>
    <w:multiLevelType w:val="hybridMultilevel"/>
    <w:tmpl w:val="B69ABB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59537EC"/>
    <w:multiLevelType w:val="hybridMultilevel"/>
    <w:tmpl w:val="41861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9731D0"/>
    <w:multiLevelType w:val="hybridMultilevel"/>
    <w:tmpl w:val="513E2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FB01CB"/>
    <w:multiLevelType w:val="hybridMultilevel"/>
    <w:tmpl w:val="D3B07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711C6"/>
    <w:multiLevelType w:val="multilevel"/>
    <w:tmpl w:val="1AB27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070A33"/>
    <w:multiLevelType w:val="hybridMultilevel"/>
    <w:tmpl w:val="DECA6D80"/>
    <w:lvl w:ilvl="0" w:tplc="3B8A85DE">
      <w:start w:val="1"/>
      <w:numFmt w:val="decimal"/>
      <w:lvlText w:val="%1."/>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2E2C9ECA">
      <w:start w:val="1"/>
      <w:numFmt w:val="lowerLetter"/>
      <w:lvlText w:val="%2"/>
      <w:lvlJc w:val="left"/>
      <w:pPr>
        <w:ind w:left="19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3B7A3B02">
      <w:start w:val="1"/>
      <w:numFmt w:val="lowerRoman"/>
      <w:lvlText w:val="%3"/>
      <w:lvlJc w:val="left"/>
      <w:pPr>
        <w:ind w:left="26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852C914">
      <w:start w:val="1"/>
      <w:numFmt w:val="decimal"/>
      <w:lvlText w:val="%4"/>
      <w:lvlJc w:val="left"/>
      <w:pPr>
        <w:ind w:left="33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072EA04">
      <w:start w:val="1"/>
      <w:numFmt w:val="lowerLetter"/>
      <w:lvlText w:val="%5"/>
      <w:lvlJc w:val="left"/>
      <w:pPr>
        <w:ind w:left="40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7A05C62">
      <w:start w:val="1"/>
      <w:numFmt w:val="lowerRoman"/>
      <w:lvlText w:val="%6"/>
      <w:lvlJc w:val="left"/>
      <w:pPr>
        <w:ind w:left="47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1EA890C">
      <w:start w:val="1"/>
      <w:numFmt w:val="decimal"/>
      <w:lvlText w:val="%7"/>
      <w:lvlJc w:val="left"/>
      <w:pPr>
        <w:ind w:left="55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57E764C">
      <w:start w:val="1"/>
      <w:numFmt w:val="lowerLetter"/>
      <w:lvlText w:val="%8"/>
      <w:lvlJc w:val="left"/>
      <w:pPr>
        <w:ind w:left="62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9EE5D5A">
      <w:start w:val="1"/>
      <w:numFmt w:val="lowerRoman"/>
      <w:lvlText w:val="%9"/>
      <w:lvlJc w:val="left"/>
      <w:pPr>
        <w:ind w:left="69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29456F78"/>
    <w:multiLevelType w:val="multilevel"/>
    <w:tmpl w:val="486CB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DF07BCA"/>
    <w:multiLevelType w:val="hybridMultilevel"/>
    <w:tmpl w:val="930A505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31357597"/>
    <w:multiLevelType w:val="hybridMultilevel"/>
    <w:tmpl w:val="BEBA584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9EA03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BB37B03"/>
    <w:multiLevelType w:val="hybridMultilevel"/>
    <w:tmpl w:val="C816AB64"/>
    <w:lvl w:ilvl="0" w:tplc="8C481AE4">
      <w:start w:val="1"/>
      <w:numFmt w:val="bullet"/>
      <w:lvlText w:val="•"/>
      <w:lvlJc w:val="left"/>
      <w:pPr>
        <w:ind w:left="10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5446BAA">
      <w:start w:val="1"/>
      <w:numFmt w:val="bullet"/>
      <w:lvlText w:val="o"/>
      <w:lvlJc w:val="left"/>
      <w:pPr>
        <w:ind w:left="186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A4C191C">
      <w:start w:val="1"/>
      <w:numFmt w:val="bullet"/>
      <w:lvlText w:val="▪"/>
      <w:lvlJc w:val="left"/>
      <w:pPr>
        <w:ind w:left="258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D4810B6">
      <w:start w:val="1"/>
      <w:numFmt w:val="bullet"/>
      <w:lvlText w:val="•"/>
      <w:lvlJc w:val="left"/>
      <w:pPr>
        <w:ind w:left="330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C1A516C">
      <w:start w:val="1"/>
      <w:numFmt w:val="bullet"/>
      <w:lvlText w:val="o"/>
      <w:lvlJc w:val="left"/>
      <w:pPr>
        <w:ind w:left="402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5B85050">
      <w:start w:val="1"/>
      <w:numFmt w:val="bullet"/>
      <w:lvlText w:val="▪"/>
      <w:lvlJc w:val="left"/>
      <w:pPr>
        <w:ind w:left="474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486C236">
      <w:start w:val="1"/>
      <w:numFmt w:val="bullet"/>
      <w:lvlText w:val="•"/>
      <w:lvlJc w:val="left"/>
      <w:pPr>
        <w:ind w:left="546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61C3572">
      <w:start w:val="1"/>
      <w:numFmt w:val="bullet"/>
      <w:lvlText w:val="o"/>
      <w:lvlJc w:val="left"/>
      <w:pPr>
        <w:ind w:left="618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B645134">
      <w:start w:val="1"/>
      <w:numFmt w:val="bullet"/>
      <w:lvlText w:val="▪"/>
      <w:lvlJc w:val="left"/>
      <w:pPr>
        <w:ind w:left="6902"/>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3CFC429B"/>
    <w:multiLevelType w:val="multilevel"/>
    <w:tmpl w:val="E3B2B746"/>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49D233B8"/>
    <w:multiLevelType w:val="hybridMultilevel"/>
    <w:tmpl w:val="53E84352"/>
    <w:lvl w:ilvl="0" w:tplc="C45226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AEB569D"/>
    <w:multiLevelType w:val="hybridMultilevel"/>
    <w:tmpl w:val="1A660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201091"/>
    <w:multiLevelType w:val="hybridMultilevel"/>
    <w:tmpl w:val="8D322316"/>
    <w:lvl w:ilvl="0" w:tplc="F72CF7FA">
      <w:start w:val="1"/>
      <w:numFmt w:val="decimal"/>
      <w:lvlText w:val="2.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91035E"/>
    <w:multiLevelType w:val="hybridMultilevel"/>
    <w:tmpl w:val="CE169B0A"/>
    <w:lvl w:ilvl="0" w:tplc="400680BC">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35F8B382">
      <w:start w:val="1"/>
      <w:numFmt w:val="lowerLetter"/>
      <w:lvlText w:val="%2"/>
      <w:lvlJc w:val="left"/>
      <w:pPr>
        <w:ind w:left="15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9D6158A">
      <w:start w:val="1"/>
      <w:numFmt w:val="lowerRoman"/>
      <w:lvlText w:val="%3"/>
      <w:lvlJc w:val="left"/>
      <w:pPr>
        <w:ind w:left="22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D448B94">
      <w:start w:val="1"/>
      <w:numFmt w:val="decimal"/>
      <w:lvlText w:val="%4"/>
      <w:lvlJc w:val="left"/>
      <w:pPr>
        <w:ind w:left="29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88CCB80">
      <w:start w:val="1"/>
      <w:numFmt w:val="lowerLetter"/>
      <w:lvlText w:val="%5"/>
      <w:lvlJc w:val="left"/>
      <w:pPr>
        <w:ind w:left="37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D309560">
      <w:start w:val="1"/>
      <w:numFmt w:val="lowerRoman"/>
      <w:lvlText w:val="%6"/>
      <w:lvlJc w:val="left"/>
      <w:pPr>
        <w:ind w:left="44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EFBECAA2">
      <w:start w:val="1"/>
      <w:numFmt w:val="decimal"/>
      <w:lvlText w:val="%7"/>
      <w:lvlJc w:val="left"/>
      <w:pPr>
        <w:ind w:left="51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6725FDE">
      <w:start w:val="1"/>
      <w:numFmt w:val="lowerLetter"/>
      <w:lvlText w:val="%8"/>
      <w:lvlJc w:val="left"/>
      <w:pPr>
        <w:ind w:left="58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00CE5D8">
      <w:start w:val="1"/>
      <w:numFmt w:val="lowerRoman"/>
      <w:lvlText w:val="%9"/>
      <w:lvlJc w:val="left"/>
      <w:pPr>
        <w:ind w:left="65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55863D37"/>
    <w:multiLevelType w:val="hybridMultilevel"/>
    <w:tmpl w:val="C3A04CF2"/>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96D6F6E"/>
    <w:multiLevelType w:val="multilevel"/>
    <w:tmpl w:val="18DCF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CE5BD1"/>
    <w:multiLevelType w:val="hybridMultilevel"/>
    <w:tmpl w:val="59020B22"/>
    <w:lvl w:ilvl="0" w:tplc="F72CF7FA">
      <w:start w:val="1"/>
      <w:numFmt w:val="decimal"/>
      <w:lvlText w:val="2.2.%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F1618C9"/>
    <w:multiLevelType w:val="hybridMultilevel"/>
    <w:tmpl w:val="3D067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64B12B71"/>
    <w:multiLevelType w:val="multilevel"/>
    <w:tmpl w:val="73F63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D03715"/>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6D7326B1"/>
    <w:multiLevelType w:val="hybridMultilevel"/>
    <w:tmpl w:val="03BA4D5A"/>
    <w:lvl w:ilvl="0" w:tplc="02F0F5CC">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F7C213C">
      <w:start w:val="1"/>
      <w:numFmt w:val="lowerLetter"/>
      <w:lvlText w:val="%2"/>
      <w:lvlJc w:val="left"/>
      <w:pPr>
        <w:ind w:left="15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2723BFE">
      <w:start w:val="1"/>
      <w:numFmt w:val="lowerRoman"/>
      <w:lvlText w:val="%3"/>
      <w:lvlJc w:val="left"/>
      <w:pPr>
        <w:ind w:left="22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14E6186">
      <w:start w:val="1"/>
      <w:numFmt w:val="decimal"/>
      <w:lvlText w:val="%4"/>
      <w:lvlJc w:val="left"/>
      <w:pPr>
        <w:ind w:left="29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D0CEC00">
      <w:start w:val="1"/>
      <w:numFmt w:val="lowerLetter"/>
      <w:lvlText w:val="%5"/>
      <w:lvlJc w:val="left"/>
      <w:pPr>
        <w:ind w:left="370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4820D7C">
      <w:start w:val="1"/>
      <w:numFmt w:val="lowerRoman"/>
      <w:lvlText w:val="%6"/>
      <w:lvlJc w:val="left"/>
      <w:pPr>
        <w:ind w:left="442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086DE4A">
      <w:start w:val="1"/>
      <w:numFmt w:val="decimal"/>
      <w:lvlText w:val="%7"/>
      <w:lvlJc w:val="left"/>
      <w:pPr>
        <w:ind w:left="51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8AA96E2">
      <w:start w:val="1"/>
      <w:numFmt w:val="lowerLetter"/>
      <w:lvlText w:val="%8"/>
      <w:lvlJc w:val="left"/>
      <w:pPr>
        <w:ind w:left="586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83AFEC6">
      <w:start w:val="1"/>
      <w:numFmt w:val="lowerRoman"/>
      <w:lvlText w:val="%9"/>
      <w:lvlJc w:val="left"/>
      <w:pPr>
        <w:ind w:left="658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0" w15:restartNumberingAfterBreak="0">
    <w:nsid w:val="715237DE"/>
    <w:multiLevelType w:val="multilevel"/>
    <w:tmpl w:val="75A0F0B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26676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73043A2F"/>
    <w:multiLevelType w:val="multilevel"/>
    <w:tmpl w:val="AEC66598"/>
    <w:lvl w:ilvl="0">
      <w:start w:val="1"/>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3" w15:restartNumberingAfterBreak="0">
    <w:nsid w:val="77BF1BC4"/>
    <w:multiLevelType w:val="hybridMultilevel"/>
    <w:tmpl w:val="EA1834EE"/>
    <w:lvl w:ilvl="0" w:tplc="E460DD6C">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75227C"/>
    <w:multiLevelType w:val="hybridMultilevel"/>
    <w:tmpl w:val="70803BFA"/>
    <w:lvl w:ilvl="0" w:tplc="495E06E2">
      <w:start w:val="1"/>
      <w:numFmt w:val="bullet"/>
      <w:lvlText w:val="•"/>
      <w:lvlJc w:val="left"/>
      <w:pPr>
        <w:ind w:left="71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BC00886">
      <w:start w:val="1"/>
      <w:numFmt w:val="bullet"/>
      <w:lvlText w:val="o"/>
      <w:lvlJc w:val="left"/>
      <w:pPr>
        <w:ind w:left="149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BBA3124">
      <w:start w:val="1"/>
      <w:numFmt w:val="bullet"/>
      <w:lvlText w:val="▪"/>
      <w:lvlJc w:val="left"/>
      <w:pPr>
        <w:ind w:left="221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9427A78">
      <w:start w:val="1"/>
      <w:numFmt w:val="bullet"/>
      <w:lvlText w:val="•"/>
      <w:lvlJc w:val="left"/>
      <w:pPr>
        <w:ind w:left="293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73032EC">
      <w:start w:val="1"/>
      <w:numFmt w:val="bullet"/>
      <w:lvlText w:val="o"/>
      <w:lvlJc w:val="left"/>
      <w:pPr>
        <w:ind w:left="365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C0A5B98">
      <w:start w:val="1"/>
      <w:numFmt w:val="bullet"/>
      <w:lvlText w:val="▪"/>
      <w:lvlJc w:val="left"/>
      <w:pPr>
        <w:ind w:left="437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4F499BE">
      <w:start w:val="1"/>
      <w:numFmt w:val="bullet"/>
      <w:lvlText w:val="•"/>
      <w:lvlJc w:val="left"/>
      <w:pPr>
        <w:ind w:left="5094"/>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B1E6534">
      <w:start w:val="1"/>
      <w:numFmt w:val="bullet"/>
      <w:lvlText w:val="o"/>
      <w:lvlJc w:val="left"/>
      <w:pPr>
        <w:ind w:left="581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5FED854">
      <w:start w:val="1"/>
      <w:numFmt w:val="bullet"/>
      <w:lvlText w:val="▪"/>
      <w:lvlJc w:val="left"/>
      <w:pPr>
        <w:ind w:left="6534"/>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5" w15:restartNumberingAfterBreak="0">
    <w:nsid w:val="7B676DFF"/>
    <w:multiLevelType w:val="hybridMultilevel"/>
    <w:tmpl w:val="7F9E3938"/>
    <w:lvl w:ilvl="0" w:tplc="FFFFFFFF">
      <w:start w:val="1"/>
      <w:numFmt w:val="lowerRoman"/>
      <w:lvlText w:val="2.2.%1"/>
      <w:lvlJc w:val="left"/>
      <w:pPr>
        <w:ind w:left="1080" w:hanging="360"/>
      </w:pPr>
      <w:rPr>
        <w:rFonts w:ascii="Times New Roman" w:hAnsi="Times New Roman" w:hint="default"/>
        <w:b/>
        <w:i w:val="0"/>
        <w:color w:val="auto"/>
        <w:sz w:val="24"/>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6" w15:restartNumberingAfterBreak="0">
    <w:nsid w:val="7D0A3D59"/>
    <w:multiLevelType w:val="hybridMultilevel"/>
    <w:tmpl w:val="7F9E3938"/>
    <w:lvl w:ilvl="0" w:tplc="1364684A">
      <w:start w:val="1"/>
      <w:numFmt w:val="lowerRoman"/>
      <w:lvlText w:val="2.2.%1"/>
      <w:lvlJc w:val="left"/>
      <w:pPr>
        <w:ind w:left="1080" w:hanging="360"/>
      </w:pPr>
      <w:rPr>
        <w:rFonts w:ascii="Times New Roman" w:hAnsi="Times New Roman" w:hint="default"/>
        <w:b/>
        <w:i w:val="0"/>
        <w:color w:val="auto"/>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FF82D51"/>
    <w:multiLevelType w:val="hybridMultilevel"/>
    <w:tmpl w:val="F0488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4612257">
    <w:abstractNumId w:val="26"/>
  </w:num>
  <w:num w:numId="2" w16cid:durableId="1599630816">
    <w:abstractNumId w:val="33"/>
  </w:num>
  <w:num w:numId="3" w16cid:durableId="696929466">
    <w:abstractNumId w:val="23"/>
  </w:num>
  <w:num w:numId="4" w16cid:durableId="1332025125">
    <w:abstractNumId w:val="27"/>
  </w:num>
  <w:num w:numId="5" w16cid:durableId="1988243070">
    <w:abstractNumId w:val="3"/>
  </w:num>
  <w:num w:numId="6" w16cid:durableId="590741950">
    <w:abstractNumId w:val="7"/>
  </w:num>
  <w:num w:numId="7" w16cid:durableId="1438939449">
    <w:abstractNumId w:val="13"/>
  </w:num>
  <w:num w:numId="8" w16cid:durableId="2126729777">
    <w:abstractNumId w:val="14"/>
  </w:num>
  <w:num w:numId="9" w16cid:durableId="876552691">
    <w:abstractNumId w:val="5"/>
  </w:num>
  <w:num w:numId="10" w16cid:durableId="189726865">
    <w:abstractNumId w:val="18"/>
  </w:num>
  <w:num w:numId="11" w16cid:durableId="1930770109">
    <w:abstractNumId w:val="9"/>
  </w:num>
  <w:num w:numId="12" w16cid:durableId="854878732">
    <w:abstractNumId w:val="6"/>
  </w:num>
  <w:num w:numId="13" w16cid:durableId="1197891202">
    <w:abstractNumId w:val="25"/>
  </w:num>
  <w:num w:numId="14" w16cid:durableId="1470365725">
    <w:abstractNumId w:val="37"/>
  </w:num>
  <w:num w:numId="15" w16cid:durableId="1930459587">
    <w:abstractNumId w:val="32"/>
  </w:num>
  <w:num w:numId="16" w16cid:durableId="558563580">
    <w:abstractNumId w:val="30"/>
  </w:num>
  <w:num w:numId="17" w16cid:durableId="2019383270">
    <w:abstractNumId w:val="20"/>
  </w:num>
  <w:num w:numId="18" w16cid:durableId="902834707">
    <w:abstractNumId w:val="22"/>
  </w:num>
  <w:num w:numId="19" w16cid:durableId="919025251">
    <w:abstractNumId w:val="24"/>
  </w:num>
  <w:num w:numId="20" w16cid:durableId="1080911101">
    <w:abstractNumId w:val="36"/>
  </w:num>
  <w:num w:numId="21" w16cid:durableId="407962611">
    <w:abstractNumId w:val="35"/>
  </w:num>
  <w:num w:numId="22" w16cid:durableId="999507911">
    <w:abstractNumId w:val="17"/>
  </w:num>
  <w:num w:numId="23" w16cid:durableId="1687828023">
    <w:abstractNumId w:val="16"/>
  </w:num>
  <w:num w:numId="24" w16cid:durableId="1131097924">
    <w:abstractNumId w:val="34"/>
  </w:num>
  <w:num w:numId="25" w16cid:durableId="713426719">
    <w:abstractNumId w:val="29"/>
  </w:num>
  <w:num w:numId="26" w16cid:durableId="982275261">
    <w:abstractNumId w:val="21"/>
  </w:num>
  <w:num w:numId="27" w16cid:durableId="1748503745">
    <w:abstractNumId w:val="1"/>
  </w:num>
  <w:num w:numId="28" w16cid:durableId="1093629737">
    <w:abstractNumId w:val="11"/>
  </w:num>
  <w:num w:numId="29" w16cid:durableId="761991772">
    <w:abstractNumId w:val="0"/>
  </w:num>
  <w:num w:numId="30" w16cid:durableId="1422918265">
    <w:abstractNumId w:val="4"/>
  </w:num>
  <w:num w:numId="31" w16cid:durableId="1547331624">
    <w:abstractNumId w:val="2"/>
  </w:num>
  <w:num w:numId="32" w16cid:durableId="1682928741">
    <w:abstractNumId w:val="28"/>
  </w:num>
  <w:num w:numId="33" w16cid:durableId="18237636">
    <w:abstractNumId w:val="31"/>
  </w:num>
  <w:num w:numId="34" w16cid:durableId="1193955108">
    <w:abstractNumId w:val="15"/>
  </w:num>
  <w:num w:numId="35" w16cid:durableId="1132404311">
    <w:abstractNumId w:val="8"/>
  </w:num>
  <w:num w:numId="36" w16cid:durableId="311712902">
    <w:abstractNumId w:val="19"/>
  </w:num>
  <w:num w:numId="37" w16cid:durableId="1651715203">
    <w:abstractNumId w:val="10"/>
  </w:num>
  <w:num w:numId="38" w16cid:durableId="453060130">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F62"/>
    <w:rsid w:val="00001880"/>
    <w:rsid w:val="00001EF9"/>
    <w:rsid w:val="00002E9E"/>
    <w:rsid w:val="00006AA4"/>
    <w:rsid w:val="00006EA9"/>
    <w:rsid w:val="00006FDA"/>
    <w:rsid w:val="000070D2"/>
    <w:rsid w:val="00010AA0"/>
    <w:rsid w:val="00010EE4"/>
    <w:rsid w:val="0001164E"/>
    <w:rsid w:val="000119AD"/>
    <w:rsid w:val="00011F76"/>
    <w:rsid w:val="0001262E"/>
    <w:rsid w:val="00012F8C"/>
    <w:rsid w:val="00013124"/>
    <w:rsid w:val="00013C18"/>
    <w:rsid w:val="00013E51"/>
    <w:rsid w:val="00014482"/>
    <w:rsid w:val="00016E89"/>
    <w:rsid w:val="00016F5B"/>
    <w:rsid w:val="000174CE"/>
    <w:rsid w:val="00017644"/>
    <w:rsid w:val="00017E04"/>
    <w:rsid w:val="00020EBA"/>
    <w:rsid w:val="0002166C"/>
    <w:rsid w:val="00021869"/>
    <w:rsid w:val="000219F0"/>
    <w:rsid w:val="0002218B"/>
    <w:rsid w:val="0002257C"/>
    <w:rsid w:val="0002261E"/>
    <w:rsid w:val="00022924"/>
    <w:rsid w:val="00023151"/>
    <w:rsid w:val="000234BD"/>
    <w:rsid w:val="00023E49"/>
    <w:rsid w:val="00023FDE"/>
    <w:rsid w:val="00024125"/>
    <w:rsid w:val="000247D0"/>
    <w:rsid w:val="00025538"/>
    <w:rsid w:val="000255AF"/>
    <w:rsid w:val="00025A72"/>
    <w:rsid w:val="000268AE"/>
    <w:rsid w:val="00026A46"/>
    <w:rsid w:val="00026CCA"/>
    <w:rsid w:val="000278A7"/>
    <w:rsid w:val="000278B5"/>
    <w:rsid w:val="000279EC"/>
    <w:rsid w:val="00027E16"/>
    <w:rsid w:val="000326AD"/>
    <w:rsid w:val="000329A2"/>
    <w:rsid w:val="00032EEA"/>
    <w:rsid w:val="000333E3"/>
    <w:rsid w:val="00033562"/>
    <w:rsid w:val="00034471"/>
    <w:rsid w:val="000356A6"/>
    <w:rsid w:val="00035A82"/>
    <w:rsid w:val="00036096"/>
    <w:rsid w:val="000365A4"/>
    <w:rsid w:val="0003679F"/>
    <w:rsid w:val="0003683C"/>
    <w:rsid w:val="00036A9D"/>
    <w:rsid w:val="0003766F"/>
    <w:rsid w:val="000378AC"/>
    <w:rsid w:val="000402FA"/>
    <w:rsid w:val="0004073C"/>
    <w:rsid w:val="00040783"/>
    <w:rsid w:val="00040A24"/>
    <w:rsid w:val="00041802"/>
    <w:rsid w:val="000418D3"/>
    <w:rsid w:val="000419F5"/>
    <w:rsid w:val="0004281F"/>
    <w:rsid w:val="00042C31"/>
    <w:rsid w:val="00043077"/>
    <w:rsid w:val="0004331E"/>
    <w:rsid w:val="00043A34"/>
    <w:rsid w:val="000445CB"/>
    <w:rsid w:val="00045882"/>
    <w:rsid w:val="0004597E"/>
    <w:rsid w:val="00045CE1"/>
    <w:rsid w:val="00046257"/>
    <w:rsid w:val="000463C4"/>
    <w:rsid w:val="00046AC7"/>
    <w:rsid w:val="00047229"/>
    <w:rsid w:val="000476D6"/>
    <w:rsid w:val="00050162"/>
    <w:rsid w:val="00050499"/>
    <w:rsid w:val="000506D2"/>
    <w:rsid w:val="00051837"/>
    <w:rsid w:val="000519FB"/>
    <w:rsid w:val="00051A9B"/>
    <w:rsid w:val="00052B39"/>
    <w:rsid w:val="000530B7"/>
    <w:rsid w:val="000532A9"/>
    <w:rsid w:val="00053D2A"/>
    <w:rsid w:val="00053F19"/>
    <w:rsid w:val="0005444E"/>
    <w:rsid w:val="000552DE"/>
    <w:rsid w:val="000554B1"/>
    <w:rsid w:val="00056285"/>
    <w:rsid w:val="000565BE"/>
    <w:rsid w:val="000602B8"/>
    <w:rsid w:val="00060A64"/>
    <w:rsid w:val="00060C02"/>
    <w:rsid w:val="00062645"/>
    <w:rsid w:val="000638C0"/>
    <w:rsid w:val="000645C1"/>
    <w:rsid w:val="000655EA"/>
    <w:rsid w:val="0006581A"/>
    <w:rsid w:val="000663F3"/>
    <w:rsid w:val="0006668A"/>
    <w:rsid w:val="00066FE1"/>
    <w:rsid w:val="0006702B"/>
    <w:rsid w:val="000673AB"/>
    <w:rsid w:val="000673FE"/>
    <w:rsid w:val="00067966"/>
    <w:rsid w:val="000702A5"/>
    <w:rsid w:val="000715D3"/>
    <w:rsid w:val="00071E62"/>
    <w:rsid w:val="000722B5"/>
    <w:rsid w:val="0007280C"/>
    <w:rsid w:val="00072DF3"/>
    <w:rsid w:val="00073258"/>
    <w:rsid w:val="000733BA"/>
    <w:rsid w:val="00073483"/>
    <w:rsid w:val="000745F7"/>
    <w:rsid w:val="00074652"/>
    <w:rsid w:val="000749A1"/>
    <w:rsid w:val="000749C2"/>
    <w:rsid w:val="00075D0E"/>
    <w:rsid w:val="00075E20"/>
    <w:rsid w:val="0007684F"/>
    <w:rsid w:val="00076C7F"/>
    <w:rsid w:val="00076E97"/>
    <w:rsid w:val="00077345"/>
    <w:rsid w:val="00080319"/>
    <w:rsid w:val="00080322"/>
    <w:rsid w:val="000809C4"/>
    <w:rsid w:val="00080BA8"/>
    <w:rsid w:val="00081B3C"/>
    <w:rsid w:val="0008289C"/>
    <w:rsid w:val="00083BD1"/>
    <w:rsid w:val="00083FD5"/>
    <w:rsid w:val="00084543"/>
    <w:rsid w:val="00084E9E"/>
    <w:rsid w:val="00084ECA"/>
    <w:rsid w:val="00085F85"/>
    <w:rsid w:val="00086853"/>
    <w:rsid w:val="000868B9"/>
    <w:rsid w:val="00087265"/>
    <w:rsid w:val="000876AE"/>
    <w:rsid w:val="000900D8"/>
    <w:rsid w:val="00090BF4"/>
    <w:rsid w:val="000910C7"/>
    <w:rsid w:val="0009189D"/>
    <w:rsid w:val="000921E6"/>
    <w:rsid w:val="000929DC"/>
    <w:rsid w:val="00092EBE"/>
    <w:rsid w:val="00093BD9"/>
    <w:rsid w:val="00093EAD"/>
    <w:rsid w:val="000944D1"/>
    <w:rsid w:val="00094744"/>
    <w:rsid w:val="00094C42"/>
    <w:rsid w:val="000956F5"/>
    <w:rsid w:val="00095BF9"/>
    <w:rsid w:val="00095D5D"/>
    <w:rsid w:val="0009665F"/>
    <w:rsid w:val="00096719"/>
    <w:rsid w:val="0009678E"/>
    <w:rsid w:val="00096C52"/>
    <w:rsid w:val="00097C87"/>
    <w:rsid w:val="000A09C9"/>
    <w:rsid w:val="000A1BB8"/>
    <w:rsid w:val="000A1C27"/>
    <w:rsid w:val="000A33A4"/>
    <w:rsid w:val="000A37C3"/>
    <w:rsid w:val="000A410B"/>
    <w:rsid w:val="000A4798"/>
    <w:rsid w:val="000A656B"/>
    <w:rsid w:val="000A6688"/>
    <w:rsid w:val="000A6F91"/>
    <w:rsid w:val="000B076E"/>
    <w:rsid w:val="000B14B3"/>
    <w:rsid w:val="000B1830"/>
    <w:rsid w:val="000B1A3B"/>
    <w:rsid w:val="000B1C27"/>
    <w:rsid w:val="000B21EF"/>
    <w:rsid w:val="000B2BF6"/>
    <w:rsid w:val="000B36D5"/>
    <w:rsid w:val="000B3E5B"/>
    <w:rsid w:val="000B4B3F"/>
    <w:rsid w:val="000B5908"/>
    <w:rsid w:val="000B5C8E"/>
    <w:rsid w:val="000B682D"/>
    <w:rsid w:val="000B6955"/>
    <w:rsid w:val="000B6DBB"/>
    <w:rsid w:val="000B728A"/>
    <w:rsid w:val="000B786D"/>
    <w:rsid w:val="000B7EFE"/>
    <w:rsid w:val="000C17F5"/>
    <w:rsid w:val="000C2A92"/>
    <w:rsid w:val="000C33F2"/>
    <w:rsid w:val="000C3A19"/>
    <w:rsid w:val="000C47F9"/>
    <w:rsid w:val="000C5D85"/>
    <w:rsid w:val="000C62EB"/>
    <w:rsid w:val="000C7FA7"/>
    <w:rsid w:val="000D03DA"/>
    <w:rsid w:val="000D1D01"/>
    <w:rsid w:val="000D20D4"/>
    <w:rsid w:val="000D24B7"/>
    <w:rsid w:val="000D2A9C"/>
    <w:rsid w:val="000D30AA"/>
    <w:rsid w:val="000D3364"/>
    <w:rsid w:val="000D3807"/>
    <w:rsid w:val="000D40DB"/>
    <w:rsid w:val="000D435F"/>
    <w:rsid w:val="000D459D"/>
    <w:rsid w:val="000D48E4"/>
    <w:rsid w:val="000D4C4A"/>
    <w:rsid w:val="000D53CA"/>
    <w:rsid w:val="000D67C2"/>
    <w:rsid w:val="000D683C"/>
    <w:rsid w:val="000D6D63"/>
    <w:rsid w:val="000D702E"/>
    <w:rsid w:val="000D7B00"/>
    <w:rsid w:val="000E0239"/>
    <w:rsid w:val="000E02E8"/>
    <w:rsid w:val="000E0742"/>
    <w:rsid w:val="000E0EAD"/>
    <w:rsid w:val="000E1999"/>
    <w:rsid w:val="000E2184"/>
    <w:rsid w:val="000E2FA8"/>
    <w:rsid w:val="000E4763"/>
    <w:rsid w:val="000E5A6E"/>
    <w:rsid w:val="000E5FFC"/>
    <w:rsid w:val="000E61D9"/>
    <w:rsid w:val="000E6771"/>
    <w:rsid w:val="000E6E3E"/>
    <w:rsid w:val="000E70FD"/>
    <w:rsid w:val="000F0AE1"/>
    <w:rsid w:val="000F0B25"/>
    <w:rsid w:val="000F124A"/>
    <w:rsid w:val="000F14E4"/>
    <w:rsid w:val="000F2021"/>
    <w:rsid w:val="000F2FA7"/>
    <w:rsid w:val="000F3980"/>
    <w:rsid w:val="000F3FB2"/>
    <w:rsid w:val="000F4CF1"/>
    <w:rsid w:val="000F5099"/>
    <w:rsid w:val="000F546B"/>
    <w:rsid w:val="000F5726"/>
    <w:rsid w:val="000F59CE"/>
    <w:rsid w:val="000F6517"/>
    <w:rsid w:val="000F66A7"/>
    <w:rsid w:val="000F68DE"/>
    <w:rsid w:val="000F7419"/>
    <w:rsid w:val="000F7637"/>
    <w:rsid w:val="000F7F52"/>
    <w:rsid w:val="0010056E"/>
    <w:rsid w:val="0010132F"/>
    <w:rsid w:val="001014C1"/>
    <w:rsid w:val="001015E9"/>
    <w:rsid w:val="00102D7B"/>
    <w:rsid w:val="001036F2"/>
    <w:rsid w:val="00103BBE"/>
    <w:rsid w:val="00103CA5"/>
    <w:rsid w:val="00104191"/>
    <w:rsid w:val="00104F0E"/>
    <w:rsid w:val="0010538C"/>
    <w:rsid w:val="0010613E"/>
    <w:rsid w:val="0010633A"/>
    <w:rsid w:val="00106E3E"/>
    <w:rsid w:val="00107106"/>
    <w:rsid w:val="00107721"/>
    <w:rsid w:val="001079B4"/>
    <w:rsid w:val="00110A65"/>
    <w:rsid w:val="001110CB"/>
    <w:rsid w:val="00111A78"/>
    <w:rsid w:val="0011224A"/>
    <w:rsid w:val="00112CA5"/>
    <w:rsid w:val="001133ED"/>
    <w:rsid w:val="001149C9"/>
    <w:rsid w:val="00114CC1"/>
    <w:rsid w:val="00116171"/>
    <w:rsid w:val="00116346"/>
    <w:rsid w:val="001164EE"/>
    <w:rsid w:val="00116BDB"/>
    <w:rsid w:val="00116CEA"/>
    <w:rsid w:val="00117617"/>
    <w:rsid w:val="00117E51"/>
    <w:rsid w:val="001202C8"/>
    <w:rsid w:val="001217E8"/>
    <w:rsid w:val="00121B19"/>
    <w:rsid w:val="001233BE"/>
    <w:rsid w:val="00123795"/>
    <w:rsid w:val="001238C4"/>
    <w:rsid w:val="00123F52"/>
    <w:rsid w:val="0012445D"/>
    <w:rsid w:val="00124A39"/>
    <w:rsid w:val="00124C30"/>
    <w:rsid w:val="001252F6"/>
    <w:rsid w:val="001259FA"/>
    <w:rsid w:val="0012682E"/>
    <w:rsid w:val="001270F2"/>
    <w:rsid w:val="00127C3D"/>
    <w:rsid w:val="00130523"/>
    <w:rsid w:val="00131933"/>
    <w:rsid w:val="00131BB8"/>
    <w:rsid w:val="00131FC7"/>
    <w:rsid w:val="00132053"/>
    <w:rsid w:val="00133205"/>
    <w:rsid w:val="00133E51"/>
    <w:rsid w:val="00133F4E"/>
    <w:rsid w:val="00134135"/>
    <w:rsid w:val="00135745"/>
    <w:rsid w:val="00135A06"/>
    <w:rsid w:val="00136D83"/>
    <w:rsid w:val="0013700D"/>
    <w:rsid w:val="00137091"/>
    <w:rsid w:val="001407CA"/>
    <w:rsid w:val="0014115B"/>
    <w:rsid w:val="00141CED"/>
    <w:rsid w:val="00141EAA"/>
    <w:rsid w:val="001434EC"/>
    <w:rsid w:val="0014359C"/>
    <w:rsid w:val="001437B6"/>
    <w:rsid w:val="001437B8"/>
    <w:rsid w:val="00143AB5"/>
    <w:rsid w:val="00145E5D"/>
    <w:rsid w:val="00146C2A"/>
    <w:rsid w:val="0014719A"/>
    <w:rsid w:val="00147421"/>
    <w:rsid w:val="0014743F"/>
    <w:rsid w:val="0015051E"/>
    <w:rsid w:val="001508B1"/>
    <w:rsid w:val="00151A3D"/>
    <w:rsid w:val="00151B35"/>
    <w:rsid w:val="00152CAF"/>
    <w:rsid w:val="00152DC7"/>
    <w:rsid w:val="00153893"/>
    <w:rsid w:val="0015418B"/>
    <w:rsid w:val="00154464"/>
    <w:rsid w:val="00154CB4"/>
    <w:rsid w:val="00154D62"/>
    <w:rsid w:val="00155832"/>
    <w:rsid w:val="00157049"/>
    <w:rsid w:val="00157C63"/>
    <w:rsid w:val="00160A91"/>
    <w:rsid w:val="001617C2"/>
    <w:rsid w:val="00163246"/>
    <w:rsid w:val="001639CB"/>
    <w:rsid w:val="001647DC"/>
    <w:rsid w:val="00164871"/>
    <w:rsid w:val="00165131"/>
    <w:rsid w:val="0016751D"/>
    <w:rsid w:val="00167A96"/>
    <w:rsid w:val="00167F42"/>
    <w:rsid w:val="00170BF9"/>
    <w:rsid w:val="00170D2D"/>
    <w:rsid w:val="001714D9"/>
    <w:rsid w:val="001717F5"/>
    <w:rsid w:val="00171B95"/>
    <w:rsid w:val="00172190"/>
    <w:rsid w:val="00172ACA"/>
    <w:rsid w:val="00172AF5"/>
    <w:rsid w:val="00173003"/>
    <w:rsid w:val="00173899"/>
    <w:rsid w:val="001738CD"/>
    <w:rsid w:val="001743C9"/>
    <w:rsid w:val="00174957"/>
    <w:rsid w:val="00174BAD"/>
    <w:rsid w:val="00174F5C"/>
    <w:rsid w:val="00174FDF"/>
    <w:rsid w:val="00175BAF"/>
    <w:rsid w:val="00175E55"/>
    <w:rsid w:val="00180292"/>
    <w:rsid w:val="001811A5"/>
    <w:rsid w:val="00181513"/>
    <w:rsid w:val="001834A3"/>
    <w:rsid w:val="001836A1"/>
    <w:rsid w:val="001839A9"/>
    <w:rsid w:val="00184C40"/>
    <w:rsid w:val="00185120"/>
    <w:rsid w:val="001860D1"/>
    <w:rsid w:val="001870C1"/>
    <w:rsid w:val="00187897"/>
    <w:rsid w:val="0019083D"/>
    <w:rsid w:val="0019134C"/>
    <w:rsid w:val="00193C84"/>
    <w:rsid w:val="001947B6"/>
    <w:rsid w:val="001950E5"/>
    <w:rsid w:val="00195A78"/>
    <w:rsid w:val="00195BA8"/>
    <w:rsid w:val="00195C17"/>
    <w:rsid w:val="00196E56"/>
    <w:rsid w:val="00196F33"/>
    <w:rsid w:val="001975C9"/>
    <w:rsid w:val="00197CFB"/>
    <w:rsid w:val="001A006A"/>
    <w:rsid w:val="001A0184"/>
    <w:rsid w:val="001A0FD1"/>
    <w:rsid w:val="001A2475"/>
    <w:rsid w:val="001A293A"/>
    <w:rsid w:val="001A326D"/>
    <w:rsid w:val="001A39D0"/>
    <w:rsid w:val="001A52DC"/>
    <w:rsid w:val="001A5908"/>
    <w:rsid w:val="001A5AB7"/>
    <w:rsid w:val="001A6034"/>
    <w:rsid w:val="001A7B47"/>
    <w:rsid w:val="001B13D8"/>
    <w:rsid w:val="001B1460"/>
    <w:rsid w:val="001B1816"/>
    <w:rsid w:val="001B200C"/>
    <w:rsid w:val="001B2052"/>
    <w:rsid w:val="001B276D"/>
    <w:rsid w:val="001B3411"/>
    <w:rsid w:val="001B4584"/>
    <w:rsid w:val="001B488B"/>
    <w:rsid w:val="001B4B2C"/>
    <w:rsid w:val="001B56BB"/>
    <w:rsid w:val="001B5839"/>
    <w:rsid w:val="001B63C1"/>
    <w:rsid w:val="001B6AAA"/>
    <w:rsid w:val="001B6F28"/>
    <w:rsid w:val="001B70D7"/>
    <w:rsid w:val="001B768B"/>
    <w:rsid w:val="001C0A19"/>
    <w:rsid w:val="001C0F91"/>
    <w:rsid w:val="001C1ACD"/>
    <w:rsid w:val="001C1CAA"/>
    <w:rsid w:val="001C2615"/>
    <w:rsid w:val="001C3173"/>
    <w:rsid w:val="001C4103"/>
    <w:rsid w:val="001C47A4"/>
    <w:rsid w:val="001C49A5"/>
    <w:rsid w:val="001C49E3"/>
    <w:rsid w:val="001C4CD3"/>
    <w:rsid w:val="001C5C46"/>
    <w:rsid w:val="001C6F74"/>
    <w:rsid w:val="001C71DA"/>
    <w:rsid w:val="001C7370"/>
    <w:rsid w:val="001C7B09"/>
    <w:rsid w:val="001C7BE6"/>
    <w:rsid w:val="001D004A"/>
    <w:rsid w:val="001D07E7"/>
    <w:rsid w:val="001D0C70"/>
    <w:rsid w:val="001D1D2F"/>
    <w:rsid w:val="001D2259"/>
    <w:rsid w:val="001D25AE"/>
    <w:rsid w:val="001D2756"/>
    <w:rsid w:val="001D2F59"/>
    <w:rsid w:val="001D328E"/>
    <w:rsid w:val="001D32D0"/>
    <w:rsid w:val="001D394F"/>
    <w:rsid w:val="001D556E"/>
    <w:rsid w:val="001D6E5E"/>
    <w:rsid w:val="001D7492"/>
    <w:rsid w:val="001E0ACF"/>
    <w:rsid w:val="001E0E6A"/>
    <w:rsid w:val="001E2561"/>
    <w:rsid w:val="001E293E"/>
    <w:rsid w:val="001E2A22"/>
    <w:rsid w:val="001E40BE"/>
    <w:rsid w:val="001E4FF9"/>
    <w:rsid w:val="001E5590"/>
    <w:rsid w:val="001E58BA"/>
    <w:rsid w:val="001E68E4"/>
    <w:rsid w:val="001E7379"/>
    <w:rsid w:val="001F0224"/>
    <w:rsid w:val="001F0AFD"/>
    <w:rsid w:val="001F0B43"/>
    <w:rsid w:val="001F10FF"/>
    <w:rsid w:val="001F17A9"/>
    <w:rsid w:val="001F2518"/>
    <w:rsid w:val="001F2E5F"/>
    <w:rsid w:val="001F3708"/>
    <w:rsid w:val="001F373A"/>
    <w:rsid w:val="001F447F"/>
    <w:rsid w:val="001F4980"/>
    <w:rsid w:val="001F4D0D"/>
    <w:rsid w:val="001F57E7"/>
    <w:rsid w:val="001F73F7"/>
    <w:rsid w:val="001F77EF"/>
    <w:rsid w:val="00200397"/>
    <w:rsid w:val="0020097F"/>
    <w:rsid w:val="00201CD3"/>
    <w:rsid w:val="00201D7C"/>
    <w:rsid w:val="0020279A"/>
    <w:rsid w:val="00202BD4"/>
    <w:rsid w:val="00202D5D"/>
    <w:rsid w:val="0020364D"/>
    <w:rsid w:val="002036D3"/>
    <w:rsid w:val="00203867"/>
    <w:rsid w:val="002039BF"/>
    <w:rsid w:val="0020438B"/>
    <w:rsid w:val="002063DA"/>
    <w:rsid w:val="00206724"/>
    <w:rsid w:val="00206820"/>
    <w:rsid w:val="00206F4C"/>
    <w:rsid w:val="00207127"/>
    <w:rsid w:val="00207266"/>
    <w:rsid w:val="00210755"/>
    <w:rsid w:val="00211191"/>
    <w:rsid w:val="0021130E"/>
    <w:rsid w:val="0021175A"/>
    <w:rsid w:val="00212545"/>
    <w:rsid w:val="00212FEE"/>
    <w:rsid w:val="00213C98"/>
    <w:rsid w:val="002141CE"/>
    <w:rsid w:val="00214860"/>
    <w:rsid w:val="00214971"/>
    <w:rsid w:val="00215184"/>
    <w:rsid w:val="00215874"/>
    <w:rsid w:val="00217281"/>
    <w:rsid w:val="00217508"/>
    <w:rsid w:val="00217C5D"/>
    <w:rsid w:val="0022221D"/>
    <w:rsid w:val="00222737"/>
    <w:rsid w:val="00222C74"/>
    <w:rsid w:val="00223782"/>
    <w:rsid w:val="002237B9"/>
    <w:rsid w:val="00223E54"/>
    <w:rsid w:val="0022461D"/>
    <w:rsid w:val="00224B47"/>
    <w:rsid w:val="0022574F"/>
    <w:rsid w:val="00225767"/>
    <w:rsid w:val="0022632B"/>
    <w:rsid w:val="00226408"/>
    <w:rsid w:val="002266FC"/>
    <w:rsid w:val="002301A3"/>
    <w:rsid w:val="00230770"/>
    <w:rsid w:val="002309AD"/>
    <w:rsid w:val="002310CC"/>
    <w:rsid w:val="0023136D"/>
    <w:rsid w:val="00231868"/>
    <w:rsid w:val="002319F6"/>
    <w:rsid w:val="00231CFB"/>
    <w:rsid w:val="00231D87"/>
    <w:rsid w:val="002320E1"/>
    <w:rsid w:val="0023221A"/>
    <w:rsid w:val="00233CB2"/>
    <w:rsid w:val="00234874"/>
    <w:rsid w:val="00234FDF"/>
    <w:rsid w:val="00236612"/>
    <w:rsid w:val="002369E7"/>
    <w:rsid w:val="002370CF"/>
    <w:rsid w:val="00237EE4"/>
    <w:rsid w:val="00240719"/>
    <w:rsid w:val="002408F9"/>
    <w:rsid w:val="00240F62"/>
    <w:rsid w:val="002410A6"/>
    <w:rsid w:val="00241475"/>
    <w:rsid w:val="002418A7"/>
    <w:rsid w:val="002427AE"/>
    <w:rsid w:val="00243990"/>
    <w:rsid w:val="00244214"/>
    <w:rsid w:val="00244402"/>
    <w:rsid w:val="002444D8"/>
    <w:rsid w:val="002445B4"/>
    <w:rsid w:val="0024485B"/>
    <w:rsid w:val="002451F7"/>
    <w:rsid w:val="0024585F"/>
    <w:rsid w:val="0024605D"/>
    <w:rsid w:val="00246324"/>
    <w:rsid w:val="00246882"/>
    <w:rsid w:val="002475C5"/>
    <w:rsid w:val="002509E8"/>
    <w:rsid w:val="00250CF8"/>
    <w:rsid w:val="00251147"/>
    <w:rsid w:val="00252B74"/>
    <w:rsid w:val="002535DE"/>
    <w:rsid w:val="002546A7"/>
    <w:rsid w:val="00254B2E"/>
    <w:rsid w:val="00254D91"/>
    <w:rsid w:val="002550B7"/>
    <w:rsid w:val="002552E4"/>
    <w:rsid w:val="002554D7"/>
    <w:rsid w:val="00256341"/>
    <w:rsid w:val="002569BA"/>
    <w:rsid w:val="00257043"/>
    <w:rsid w:val="00257483"/>
    <w:rsid w:val="00257FCB"/>
    <w:rsid w:val="00260277"/>
    <w:rsid w:val="00260702"/>
    <w:rsid w:val="00260771"/>
    <w:rsid w:val="002614D1"/>
    <w:rsid w:val="00261C63"/>
    <w:rsid w:val="00262438"/>
    <w:rsid w:val="0026292D"/>
    <w:rsid w:val="00262A8A"/>
    <w:rsid w:val="00263254"/>
    <w:rsid w:val="00263500"/>
    <w:rsid w:val="00263780"/>
    <w:rsid w:val="00263DE4"/>
    <w:rsid w:val="002645EF"/>
    <w:rsid w:val="00264A25"/>
    <w:rsid w:val="00264A82"/>
    <w:rsid w:val="00264C76"/>
    <w:rsid w:val="0026689C"/>
    <w:rsid w:val="00266BD9"/>
    <w:rsid w:val="00266DFF"/>
    <w:rsid w:val="002678FC"/>
    <w:rsid w:val="00270644"/>
    <w:rsid w:val="00270AA3"/>
    <w:rsid w:val="00270CDE"/>
    <w:rsid w:val="00270D52"/>
    <w:rsid w:val="0027109F"/>
    <w:rsid w:val="00271909"/>
    <w:rsid w:val="00271963"/>
    <w:rsid w:val="0027277D"/>
    <w:rsid w:val="00274B2E"/>
    <w:rsid w:val="00274C77"/>
    <w:rsid w:val="00274CE8"/>
    <w:rsid w:val="0027501A"/>
    <w:rsid w:val="00275251"/>
    <w:rsid w:val="002757AA"/>
    <w:rsid w:val="002757DE"/>
    <w:rsid w:val="00276A36"/>
    <w:rsid w:val="00276A66"/>
    <w:rsid w:val="002778C5"/>
    <w:rsid w:val="00277D3F"/>
    <w:rsid w:val="002804E6"/>
    <w:rsid w:val="00280B24"/>
    <w:rsid w:val="00280F9F"/>
    <w:rsid w:val="00281B0A"/>
    <w:rsid w:val="00281E41"/>
    <w:rsid w:val="0028205B"/>
    <w:rsid w:val="002821D9"/>
    <w:rsid w:val="002840A1"/>
    <w:rsid w:val="00285CED"/>
    <w:rsid w:val="00285E18"/>
    <w:rsid w:val="002868D2"/>
    <w:rsid w:val="002871ED"/>
    <w:rsid w:val="00287297"/>
    <w:rsid w:val="002875AA"/>
    <w:rsid w:val="00287D12"/>
    <w:rsid w:val="00290F8E"/>
    <w:rsid w:val="00291103"/>
    <w:rsid w:val="0029113E"/>
    <w:rsid w:val="00291262"/>
    <w:rsid w:val="00292015"/>
    <w:rsid w:val="00293359"/>
    <w:rsid w:val="00293B1A"/>
    <w:rsid w:val="00293EB3"/>
    <w:rsid w:val="00293F71"/>
    <w:rsid w:val="0029501E"/>
    <w:rsid w:val="002963E3"/>
    <w:rsid w:val="00296EFE"/>
    <w:rsid w:val="0029709C"/>
    <w:rsid w:val="002A0643"/>
    <w:rsid w:val="002A09E5"/>
    <w:rsid w:val="002A1591"/>
    <w:rsid w:val="002A1886"/>
    <w:rsid w:val="002A1DFC"/>
    <w:rsid w:val="002A1EF1"/>
    <w:rsid w:val="002A39EE"/>
    <w:rsid w:val="002A48CE"/>
    <w:rsid w:val="002A4BAA"/>
    <w:rsid w:val="002A52AB"/>
    <w:rsid w:val="002A598A"/>
    <w:rsid w:val="002A5B4B"/>
    <w:rsid w:val="002A6A8B"/>
    <w:rsid w:val="002A728A"/>
    <w:rsid w:val="002A72CE"/>
    <w:rsid w:val="002B0F7A"/>
    <w:rsid w:val="002B0FD6"/>
    <w:rsid w:val="002B1200"/>
    <w:rsid w:val="002B1BA0"/>
    <w:rsid w:val="002B23F3"/>
    <w:rsid w:val="002B2A56"/>
    <w:rsid w:val="002B304E"/>
    <w:rsid w:val="002B30FD"/>
    <w:rsid w:val="002B365A"/>
    <w:rsid w:val="002B409C"/>
    <w:rsid w:val="002B40ED"/>
    <w:rsid w:val="002B4453"/>
    <w:rsid w:val="002B488B"/>
    <w:rsid w:val="002B48AF"/>
    <w:rsid w:val="002B5336"/>
    <w:rsid w:val="002B581F"/>
    <w:rsid w:val="002B5961"/>
    <w:rsid w:val="002B6415"/>
    <w:rsid w:val="002B6420"/>
    <w:rsid w:val="002B6948"/>
    <w:rsid w:val="002B74FE"/>
    <w:rsid w:val="002B79CE"/>
    <w:rsid w:val="002B7CDB"/>
    <w:rsid w:val="002B7E4E"/>
    <w:rsid w:val="002C003A"/>
    <w:rsid w:val="002C06E6"/>
    <w:rsid w:val="002C0849"/>
    <w:rsid w:val="002C0C08"/>
    <w:rsid w:val="002C16F2"/>
    <w:rsid w:val="002C1C2F"/>
    <w:rsid w:val="002C2429"/>
    <w:rsid w:val="002C306C"/>
    <w:rsid w:val="002C3749"/>
    <w:rsid w:val="002C378F"/>
    <w:rsid w:val="002C39DE"/>
    <w:rsid w:val="002C3B24"/>
    <w:rsid w:val="002C3F79"/>
    <w:rsid w:val="002C4BBE"/>
    <w:rsid w:val="002C5006"/>
    <w:rsid w:val="002C661D"/>
    <w:rsid w:val="002D089C"/>
    <w:rsid w:val="002D0C14"/>
    <w:rsid w:val="002D0C5A"/>
    <w:rsid w:val="002D16B6"/>
    <w:rsid w:val="002D1A3E"/>
    <w:rsid w:val="002D1D12"/>
    <w:rsid w:val="002D1FCB"/>
    <w:rsid w:val="002D266E"/>
    <w:rsid w:val="002D2ED8"/>
    <w:rsid w:val="002D30F3"/>
    <w:rsid w:val="002D3180"/>
    <w:rsid w:val="002D3FFA"/>
    <w:rsid w:val="002D5723"/>
    <w:rsid w:val="002D6C6B"/>
    <w:rsid w:val="002D7393"/>
    <w:rsid w:val="002D7835"/>
    <w:rsid w:val="002E0851"/>
    <w:rsid w:val="002E0D45"/>
    <w:rsid w:val="002E0E22"/>
    <w:rsid w:val="002E158D"/>
    <w:rsid w:val="002E21A5"/>
    <w:rsid w:val="002E4207"/>
    <w:rsid w:val="002E49C2"/>
    <w:rsid w:val="002E4DAE"/>
    <w:rsid w:val="002E4F41"/>
    <w:rsid w:val="002E5268"/>
    <w:rsid w:val="002E5681"/>
    <w:rsid w:val="002E5C34"/>
    <w:rsid w:val="002E5E74"/>
    <w:rsid w:val="002E6199"/>
    <w:rsid w:val="002E6451"/>
    <w:rsid w:val="002E6E3C"/>
    <w:rsid w:val="002E6FD3"/>
    <w:rsid w:val="002E72FF"/>
    <w:rsid w:val="002F179A"/>
    <w:rsid w:val="002F22E0"/>
    <w:rsid w:val="002F24EA"/>
    <w:rsid w:val="002F2DDC"/>
    <w:rsid w:val="002F449A"/>
    <w:rsid w:val="002F45A4"/>
    <w:rsid w:val="002F48FE"/>
    <w:rsid w:val="002F57B0"/>
    <w:rsid w:val="002F5E2F"/>
    <w:rsid w:val="002F65D8"/>
    <w:rsid w:val="002F7D5C"/>
    <w:rsid w:val="002F7FDE"/>
    <w:rsid w:val="0030006C"/>
    <w:rsid w:val="003014C4"/>
    <w:rsid w:val="00301617"/>
    <w:rsid w:val="0030175E"/>
    <w:rsid w:val="00301A97"/>
    <w:rsid w:val="003029A1"/>
    <w:rsid w:val="00302ED5"/>
    <w:rsid w:val="00303009"/>
    <w:rsid w:val="00303C2F"/>
    <w:rsid w:val="00303DCE"/>
    <w:rsid w:val="00303E83"/>
    <w:rsid w:val="003043AF"/>
    <w:rsid w:val="00304FE5"/>
    <w:rsid w:val="003053D4"/>
    <w:rsid w:val="00305A75"/>
    <w:rsid w:val="003061D8"/>
    <w:rsid w:val="003072E3"/>
    <w:rsid w:val="0030774C"/>
    <w:rsid w:val="00307E84"/>
    <w:rsid w:val="00307F5D"/>
    <w:rsid w:val="00310026"/>
    <w:rsid w:val="003108FF"/>
    <w:rsid w:val="00310CEE"/>
    <w:rsid w:val="00311523"/>
    <w:rsid w:val="00311E57"/>
    <w:rsid w:val="0031241D"/>
    <w:rsid w:val="00312629"/>
    <w:rsid w:val="00312C08"/>
    <w:rsid w:val="00313AE7"/>
    <w:rsid w:val="00313C36"/>
    <w:rsid w:val="003141BE"/>
    <w:rsid w:val="0031639C"/>
    <w:rsid w:val="00316889"/>
    <w:rsid w:val="00316CAF"/>
    <w:rsid w:val="0031772A"/>
    <w:rsid w:val="003177F5"/>
    <w:rsid w:val="00320493"/>
    <w:rsid w:val="0032059E"/>
    <w:rsid w:val="0032095B"/>
    <w:rsid w:val="00322C33"/>
    <w:rsid w:val="00323077"/>
    <w:rsid w:val="0032403E"/>
    <w:rsid w:val="00324118"/>
    <w:rsid w:val="00324660"/>
    <w:rsid w:val="00325072"/>
    <w:rsid w:val="003256DC"/>
    <w:rsid w:val="003257AF"/>
    <w:rsid w:val="0032599A"/>
    <w:rsid w:val="00325CDA"/>
    <w:rsid w:val="0032627E"/>
    <w:rsid w:val="003273BE"/>
    <w:rsid w:val="00327C70"/>
    <w:rsid w:val="00330392"/>
    <w:rsid w:val="00330C64"/>
    <w:rsid w:val="0033209B"/>
    <w:rsid w:val="00332308"/>
    <w:rsid w:val="00332BC6"/>
    <w:rsid w:val="0033438E"/>
    <w:rsid w:val="00334A4D"/>
    <w:rsid w:val="00335694"/>
    <w:rsid w:val="00335981"/>
    <w:rsid w:val="00335CF8"/>
    <w:rsid w:val="00335EBE"/>
    <w:rsid w:val="00336206"/>
    <w:rsid w:val="003366DD"/>
    <w:rsid w:val="00336EE8"/>
    <w:rsid w:val="00337A39"/>
    <w:rsid w:val="00337B29"/>
    <w:rsid w:val="00340934"/>
    <w:rsid w:val="00340D27"/>
    <w:rsid w:val="00341388"/>
    <w:rsid w:val="00341810"/>
    <w:rsid w:val="00341E9B"/>
    <w:rsid w:val="0034228F"/>
    <w:rsid w:val="003428FC"/>
    <w:rsid w:val="00343A5B"/>
    <w:rsid w:val="00343B79"/>
    <w:rsid w:val="003455E3"/>
    <w:rsid w:val="00345DF6"/>
    <w:rsid w:val="0034644F"/>
    <w:rsid w:val="003464B2"/>
    <w:rsid w:val="00346868"/>
    <w:rsid w:val="0034719B"/>
    <w:rsid w:val="003476B5"/>
    <w:rsid w:val="00347A3F"/>
    <w:rsid w:val="00347B5B"/>
    <w:rsid w:val="00347E33"/>
    <w:rsid w:val="00347E6D"/>
    <w:rsid w:val="0035037A"/>
    <w:rsid w:val="0035118D"/>
    <w:rsid w:val="003517E3"/>
    <w:rsid w:val="00351BAB"/>
    <w:rsid w:val="003524A0"/>
    <w:rsid w:val="00353569"/>
    <w:rsid w:val="0035419E"/>
    <w:rsid w:val="00354451"/>
    <w:rsid w:val="0035492D"/>
    <w:rsid w:val="00354CFB"/>
    <w:rsid w:val="00354FB7"/>
    <w:rsid w:val="00355568"/>
    <w:rsid w:val="00355F49"/>
    <w:rsid w:val="00356125"/>
    <w:rsid w:val="00356235"/>
    <w:rsid w:val="003567A5"/>
    <w:rsid w:val="00356F02"/>
    <w:rsid w:val="0035725E"/>
    <w:rsid w:val="00357771"/>
    <w:rsid w:val="00357804"/>
    <w:rsid w:val="003601AA"/>
    <w:rsid w:val="003601E6"/>
    <w:rsid w:val="00361BBF"/>
    <w:rsid w:val="00362396"/>
    <w:rsid w:val="00362858"/>
    <w:rsid w:val="003643E5"/>
    <w:rsid w:val="0036446D"/>
    <w:rsid w:val="00364A0D"/>
    <w:rsid w:val="00365D01"/>
    <w:rsid w:val="00367C96"/>
    <w:rsid w:val="0037089B"/>
    <w:rsid w:val="00371660"/>
    <w:rsid w:val="00371DB0"/>
    <w:rsid w:val="003731EE"/>
    <w:rsid w:val="00373380"/>
    <w:rsid w:val="0037365F"/>
    <w:rsid w:val="003739F1"/>
    <w:rsid w:val="00373B35"/>
    <w:rsid w:val="00374B69"/>
    <w:rsid w:val="00374FAC"/>
    <w:rsid w:val="003750A6"/>
    <w:rsid w:val="00375369"/>
    <w:rsid w:val="00375B5A"/>
    <w:rsid w:val="00375ED8"/>
    <w:rsid w:val="003764C1"/>
    <w:rsid w:val="003765D7"/>
    <w:rsid w:val="003772DA"/>
    <w:rsid w:val="00377627"/>
    <w:rsid w:val="0038035C"/>
    <w:rsid w:val="00380750"/>
    <w:rsid w:val="00381078"/>
    <w:rsid w:val="00381BCC"/>
    <w:rsid w:val="00381E67"/>
    <w:rsid w:val="00382A19"/>
    <w:rsid w:val="00382E88"/>
    <w:rsid w:val="00382F58"/>
    <w:rsid w:val="00383F4F"/>
    <w:rsid w:val="003850B1"/>
    <w:rsid w:val="00385608"/>
    <w:rsid w:val="00385818"/>
    <w:rsid w:val="00386781"/>
    <w:rsid w:val="00386D1A"/>
    <w:rsid w:val="00386FB9"/>
    <w:rsid w:val="00387025"/>
    <w:rsid w:val="00387EDF"/>
    <w:rsid w:val="00387F01"/>
    <w:rsid w:val="00390661"/>
    <w:rsid w:val="003906BA"/>
    <w:rsid w:val="003913F3"/>
    <w:rsid w:val="00391711"/>
    <w:rsid w:val="0039199F"/>
    <w:rsid w:val="00391C97"/>
    <w:rsid w:val="003927F0"/>
    <w:rsid w:val="00393268"/>
    <w:rsid w:val="003932C4"/>
    <w:rsid w:val="00393310"/>
    <w:rsid w:val="003937C3"/>
    <w:rsid w:val="00393815"/>
    <w:rsid w:val="00393869"/>
    <w:rsid w:val="003938DB"/>
    <w:rsid w:val="00393A85"/>
    <w:rsid w:val="00394B42"/>
    <w:rsid w:val="00394DF9"/>
    <w:rsid w:val="00395603"/>
    <w:rsid w:val="003957A5"/>
    <w:rsid w:val="00395D73"/>
    <w:rsid w:val="00396069"/>
    <w:rsid w:val="00396165"/>
    <w:rsid w:val="00396D7B"/>
    <w:rsid w:val="00397267"/>
    <w:rsid w:val="0039755F"/>
    <w:rsid w:val="00397D4E"/>
    <w:rsid w:val="003A0826"/>
    <w:rsid w:val="003A0BB5"/>
    <w:rsid w:val="003A167F"/>
    <w:rsid w:val="003A23DC"/>
    <w:rsid w:val="003A3EE4"/>
    <w:rsid w:val="003A4BB5"/>
    <w:rsid w:val="003A4EB1"/>
    <w:rsid w:val="003A4F52"/>
    <w:rsid w:val="003A52C9"/>
    <w:rsid w:val="003A53C3"/>
    <w:rsid w:val="003A5D16"/>
    <w:rsid w:val="003A6127"/>
    <w:rsid w:val="003A6223"/>
    <w:rsid w:val="003A664B"/>
    <w:rsid w:val="003A7175"/>
    <w:rsid w:val="003B0A9F"/>
    <w:rsid w:val="003B0BB2"/>
    <w:rsid w:val="003B154D"/>
    <w:rsid w:val="003B1699"/>
    <w:rsid w:val="003B1B48"/>
    <w:rsid w:val="003B1FBA"/>
    <w:rsid w:val="003B220F"/>
    <w:rsid w:val="003B2357"/>
    <w:rsid w:val="003B27D2"/>
    <w:rsid w:val="003B2CB2"/>
    <w:rsid w:val="003B2DC7"/>
    <w:rsid w:val="003B3051"/>
    <w:rsid w:val="003B391B"/>
    <w:rsid w:val="003B4731"/>
    <w:rsid w:val="003B6A88"/>
    <w:rsid w:val="003B7B20"/>
    <w:rsid w:val="003C0727"/>
    <w:rsid w:val="003C1412"/>
    <w:rsid w:val="003C1B79"/>
    <w:rsid w:val="003C24B9"/>
    <w:rsid w:val="003C2EE9"/>
    <w:rsid w:val="003C31A3"/>
    <w:rsid w:val="003C395D"/>
    <w:rsid w:val="003C3D22"/>
    <w:rsid w:val="003C49F1"/>
    <w:rsid w:val="003C4DED"/>
    <w:rsid w:val="003C51C2"/>
    <w:rsid w:val="003C51E7"/>
    <w:rsid w:val="003C54D0"/>
    <w:rsid w:val="003C59D2"/>
    <w:rsid w:val="003C7093"/>
    <w:rsid w:val="003C7299"/>
    <w:rsid w:val="003D091F"/>
    <w:rsid w:val="003D0FE2"/>
    <w:rsid w:val="003D1220"/>
    <w:rsid w:val="003D157B"/>
    <w:rsid w:val="003D1A9A"/>
    <w:rsid w:val="003D2672"/>
    <w:rsid w:val="003D2D7A"/>
    <w:rsid w:val="003D322F"/>
    <w:rsid w:val="003D3E84"/>
    <w:rsid w:val="003D408C"/>
    <w:rsid w:val="003D41CD"/>
    <w:rsid w:val="003D49BE"/>
    <w:rsid w:val="003D4E17"/>
    <w:rsid w:val="003D60EC"/>
    <w:rsid w:val="003D6C24"/>
    <w:rsid w:val="003D6C84"/>
    <w:rsid w:val="003D6D95"/>
    <w:rsid w:val="003D7AF0"/>
    <w:rsid w:val="003E058E"/>
    <w:rsid w:val="003E06E8"/>
    <w:rsid w:val="003E1629"/>
    <w:rsid w:val="003E166A"/>
    <w:rsid w:val="003E1941"/>
    <w:rsid w:val="003E1C83"/>
    <w:rsid w:val="003E27EB"/>
    <w:rsid w:val="003E2C67"/>
    <w:rsid w:val="003E2E5A"/>
    <w:rsid w:val="003E5014"/>
    <w:rsid w:val="003E5244"/>
    <w:rsid w:val="003E64A7"/>
    <w:rsid w:val="003E6529"/>
    <w:rsid w:val="003E6E54"/>
    <w:rsid w:val="003E75B3"/>
    <w:rsid w:val="003F08E7"/>
    <w:rsid w:val="003F0C34"/>
    <w:rsid w:val="003F11A7"/>
    <w:rsid w:val="003F152F"/>
    <w:rsid w:val="003F23BE"/>
    <w:rsid w:val="003F32A1"/>
    <w:rsid w:val="003F349A"/>
    <w:rsid w:val="003F3823"/>
    <w:rsid w:val="003F3BBA"/>
    <w:rsid w:val="003F44A9"/>
    <w:rsid w:val="003F47C8"/>
    <w:rsid w:val="003F4D65"/>
    <w:rsid w:val="003F4EE7"/>
    <w:rsid w:val="003F52DD"/>
    <w:rsid w:val="003F56BA"/>
    <w:rsid w:val="003F58AD"/>
    <w:rsid w:val="003F6C79"/>
    <w:rsid w:val="003F6D0B"/>
    <w:rsid w:val="003F73A3"/>
    <w:rsid w:val="004003CA"/>
    <w:rsid w:val="004012CE"/>
    <w:rsid w:val="00402B69"/>
    <w:rsid w:val="00403027"/>
    <w:rsid w:val="00403504"/>
    <w:rsid w:val="00404923"/>
    <w:rsid w:val="0040510D"/>
    <w:rsid w:val="00405D0D"/>
    <w:rsid w:val="00405F8C"/>
    <w:rsid w:val="0040639A"/>
    <w:rsid w:val="00406932"/>
    <w:rsid w:val="00406B82"/>
    <w:rsid w:val="00407458"/>
    <w:rsid w:val="00407C65"/>
    <w:rsid w:val="00407CF3"/>
    <w:rsid w:val="0041099D"/>
    <w:rsid w:val="00410F9B"/>
    <w:rsid w:val="00411494"/>
    <w:rsid w:val="00411E84"/>
    <w:rsid w:val="00412325"/>
    <w:rsid w:val="00412E69"/>
    <w:rsid w:val="00412F31"/>
    <w:rsid w:val="004130F5"/>
    <w:rsid w:val="004132E8"/>
    <w:rsid w:val="00413F61"/>
    <w:rsid w:val="0041472A"/>
    <w:rsid w:val="00414792"/>
    <w:rsid w:val="00414BEC"/>
    <w:rsid w:val="00414F9A"/>
    <w:rsid w:val="0041512F"/>
    <w:rsid w:val="0041570C"/>
    <w:rsid w:val="0041686D"/>
    <w:rsid w:val="00417086"/>
    <w:rsid w:val="00417563"/>
    <w:rsid w:val="00417F1B"/>
    <w:rsid w:val="004215DB"/>
    <w:rsid w:val="004219AC"/>
    <w:rsid w:val="00422203"/>
    <w:rsid w:val="00422452"/>
    <w:rsid w:val="004224BD"/>
    <w:rsid w:val="00422993"/>
    <w:rsid w:val="00422FB0"/>
    <w:rsid w:val="0042309A"/>
    <w:rsid w:val="00424490"/>
    <w:rsid w:val="0042467C"/>
    <w:rsid w:val="0042500F"/>
    <w:rsid w:val="00425268"/>
    <w:rsid w:val="004260EE"/>
    <w:rsid w:val="00426C3B"/>
    <w:rsid w:val="00426FCE"/>
    <w:rsid w:val="00427678"/>
    <w:rsid w:val="0043028A"/>
    <w:rsid w:val="0043065C"/>
    <w:rsid w:val="00431745"/>
    <w:rsid w:val="004317A6"/>
    <w:rsid w:val="00431C8F"/>
    <w:rsid w:val="0043246E"/>
    <w:rsid w:val="00432B1C"/>
    <w:rsid w:val="00432FD7"/>
    <w:rsid w:val="00435EF6"/>
    <w:rsid w:val="00436A78"/>
    <w:rsid w:val="0043763E"/>
    <w:rsid w:val="00437996"/>
    <w:rsid w:val="00437A5E"/>
    <w:rsid w:val="0044026E"/>
    <w:rsid w:val="00440D2C"/>
    <w:rsid w:val="004414F5"/>
    <w:rsid w:val="004419DB"/>
    <w:rsid w:val="00441BBE"/>
    <w:rsid w:val="004421E0"/>
    <w:rsid w:val="004428A0"/>
    <w:rsid w:val="00442944"/>
    <w:rsid w:val="00442C2D"/>
    <w:rsid w:val="00444F77"/>
    <w:rsid w:val="0044515F"/>
    <w:rsid w:val="004457E9"/>
    <w:rsid w:val="00445F25"/>
    <w:rsid w:val="00446B01"/>
    <w:rsid w:val="00446DE8"/>
    <w:rsid w:val="00446E06"/>
    <w:rsid w:val="0044783A"/>
    <w:rsid w:val="00447AC4"/>
    <w:rsid w:val="004500C4"/>
    <w:rsid w:val="00450874"/>
    <w:rsid w:val="00450FB4"/>
    <w:rsid w:val="00451068"/>
    <w:rsid w:val="00451170"/>
    <w:rsid w:val="004512C2"/>
    <w:rsid w:val="00451494"/>
    <w:rsid w:val="00452054"/>
    <w:rsid w:val="00452B9C"/>
    <w:rsid w:val="00453365"/>
    <w:rsid w:val="004540DF"/>
    <w:rsid w:val="004543B1"/>
    <w:rsid w:val="00454992"/>
    <w:rsid w:val="00454A5B"/>
    <w:rsid w:val="00455F96"/>
    <w:rsid w:val="00456319"/>
    <w:rsid w:val="00456A0C"/>
    <w:rsid w:val="00456A96"/>
    <w:rsid w:val="004570FF"/>
    <w:rsid w:val="0045762B"/>
    <w:rsid w:val="00460519"/>
    <w:rsid w:val="00460522"/>
    <w:rsid w:val="00460D8A"/>
    <w:rsid w:val="004610D5"/>
    <w:rsid w:val="00461403"/>
    <w:rsid w:val="004616B8"/>
    <w:rsid w:val="00461949"/>
    <w:rsid w:val="00462963"/>
    <w:rsid w:val="0046302C"/>
    <w:rsid w:val="004634A3"/>
    <w:rsid w:val="00463834"/>
    <w:rsid w:val="00463BD7"/>
    <w:rsid w:val="00464143"/>
    <w:rsid w:val="00464479"/>
    <w:rsid w:val="004648B1"/>
    <w:rsid w:val="00464C1B"/>
    <w:rsid w:val="00464DEE"/>
    <w:rsid w:val="00466077"/>
    <w:rsid w:val="004660D6"/>
    <w:rsid w:val="00466871"/>
    <w:rsid w:val="004677A1"/>
    <w:rsid w:val="00470741"/>
    <w:rsid w:val="004708C0"/>
    <w:rsid w:val="00470C34"/>
    <w:rsid w:val="00470F43"/>
    <w:rsid w:val="00470F6C"/>
    <w:rsid w:val="00471D20"/>
    <w:rsid w:val="00472A17"/>
    <w:rsid w:val="00472D45"/>
    <w:rsid w:val="00473229"/>
    <w:rsid w:val="004736AE"/>
    <w:rsid w:val="00473724"/>
    <w:rsid w:val="00475309"/>
    <w:rsid w:val="004755C1"/>
    <w:rsid w:val="00475992"/>
    <w:rsid w:val="00475A7C"/>
    <w:rsid w:val="0047627A"/>
    <w:rsid w:val="00476322"/>
    <w:rsid w:val="0047660D"/>
    <w:rsid w:val="004766F1"/>
    <w:rsid w:val="004778D0"/>
    <w:rsid w:val="00480941"/>
    <w:rsid w:val="004818A7"/>
    <w:rsid w:val="00481AD5"/>
    <w:rsid w:val="0048215C"/>
    <w:rsid w:val="004823E1"/>
    <w:rsid w:val="0048266E"/>
    <w:rsid w:val="00482E84"/>
    <w:rsid w:val="00483429"/>
    <w:rsid w:val="00484753"/>
    <w:rsid w:val="00484755"/>
    <w:rsid w:val="0048487B"/>
    <w:rsid w:val="004849C2"/>
    <w:rsid w:val="00484C54"/>
    <w:rsid w:val="004851DE"/>
    <w:rsid w:val="004856F0"/>
    <w:rsid w:val="00485739"/>
    <w:rsid w:val="00486018"/>
    <w:rsid w:val="004871F4"/>
    <w:rsid w:val="0048755F"/>
    <w:rsid w:val="00487C7B"/>
    <w:rsid w:val="00487CEE"/>
    <w:rsid w:val="00487D35"/>
    <w:rsid w:val="00490A6E"/>
    <w:rsid w:val="004913A5"/>
    <w:rsid w:val="004915A5"/>
    <w:rsid w:val="00491809"/>
    <w:rsid w:val="004921D2"/>
    <w:rsid w:val="0049223A"/>
    <w:rsid w:val="00492364"/>
    <w:rsid w:val="00492535"/>
    <w:rsid w:val="00492F87"/>
    <w:rsid w:val="00493186"/>
    <w:rsid w:val="004932B3"/>
    <w:rsid w:val="004946B6"/>
    <w:rsid w:val="00495108"/>
    <w:rsid w:val="004952BA"/>
    <w:rsid w:val="00495C0E"/>
    <w:rsid w:val="00495EF3"/>
    <w:rsid w:val="00495F09"/>
    <w:rsid w:val="0049679D"/>
    <w:rsid w:val="0049742C"/>
    <w:rsid w:val="00497A29"/>
    <w:rsid w:val="00497CF0"/>
    <w:rsid w:val="004A0061"/>
    <w:rsid w:val="004A02C1"/>
    <w:rsid w:val="004A1458"/>
    <w:rsid w:val="004A18B6"/>
    <w:rsid w:val="004A2201"/>
    <w:rsid w:val="004A2894"/>
    <w:rsid w:val="004A2E9F"/>
    <w:rsid w:val="004A3122"/>
    <w:rsid w:val="004A3BE4"/>
    <w:rsid w:val="004A3C8D"/>
    <w:rsid w:val="004A41A7"/>
    <w:rsid w:val="004A438E"/>
    <w:rsid w:val="004A446E"/>
    <w:rsid w:val="004A538C"/>
    <w:rsid w:val="004A5E9C"/>
    <w:rsid w:val="004A726B"/>
    <w:rsid w:val="004A740C"/>
    <w:rsid w:val="004A7A0A"/>
    <w:rsid w:val="004B15C1"/>
    <w:rsid w:val="004B1BBC"/>
    <w:rsid w:val="004B279C"/>
    <w:rsid w:val="004B2D29"/>
    <w:rsid w:val="004B307F"/>
    <w:rsid w:val="004B4090"/>
    <w:rsid w:val="004B41F9"/>
    <w:rsid w:val="004B4275"/>
    <w:rsid w:val="004B5884"/>
    <w:rsid w:val="004B626C"/>
    <w:rsid w:val="004B68AF"/>
    <w:rsid w:val="004B6F0F"/>
    <w:rsid w:val="004B7DF1"/>
    <w:rsid w:val="004C13DD"/>
    <w:rsid w:val="004C2777"/>
    <w:rsid w:val="004C3593"/>
    <w:rsid w:val="004C4676"/>
    <w:rsid w:val="004C477A"/>
    <w:rsid w:val="004C4F16"/>
    <w:rsid w:val="004C51FA"/>
    <w:rsid w:val="004C52E3"/>
    <w:rsid w:val="004C57E0"/>
    <w:rsid w:val="004C59CB"/>
    <w:rsid w:val="004C5CA3"/>
    <w:rsid w:val="004C6169"/>
    <w:rsid w:val="004C6A7C"/>
    <w:rsid w:val="004C6F94"/>
    <w:rsid w:val="004C70FD"/>
    <w:rsid w:val="004C74EC"/>
    <w:rsid w:val="004C7AAF"/>
    <w:rsid w:val="004D06BC"/>
    <w:rsid w:val="004D0815"/>
    <w:rsid w:val="004D108A"/>
    <w:rsid w:val="004D2C1D"/>
    <w:rsid w:val="004D3270"/>
    <w:rsid w:val="004D35ED"/>
    <w:rsid w:val="004D49D8"/>
    <w:rsid w:val="004D5868"/>
    <w:rsid w:val="004D769F"/>
    <w:rsid w:val="004D7B15"/>
    <w:rsid w:val="004D7DB7"/>
    <w:rsid w:val="004E037B"/>
    <w:rsid w:val="004E08AE"/>
    <w:rsid w:val="004E14AB"/>
    <w:rsid w:val="004E18E0"/>
    <w:rsid w:val="004E19CB"/>
    <w:rsid w:val="004E2512"/>
    <w:rsid w:val="004E48EA"/>
    <w:rsid w:val="004E53DF"/>
    <w:rsid w:val="004E75E0"/>
    <w:rsid w:val="004E7B4B"/>
    <w:rsid w:val="004F103A"/>
    <w:rsid w:val="004F1564"/>
    <w:rsid w:val="004F2680"/>
    <w:rsid w:val="004F29B5"/>
    <w:rsid w:val="004F33CD"/>
    <w:rsid w:val="004F34BD"/>
    <w:rsid w:val="004F4048"/>
    <w:rsid w:val="004F4857"/>
    <w:rsid w:val="004F4D13"/>
    <w:rsid w:val="004F56BA"/>
    <w:rsid w:val="004F56BC"/>
    <w:rsid w:val="004F5A87"/>
    <w:rsid w:val="004F67FA"/>
    <w:rsid w:val="004F79C0"/>
    <w:rsid w:val="005002F8"/>
    <w:rsid w:val="00500DE3"/>
    <w:rsid w:val="0050222B"/>
    <w:rsid w:val="005030CC"/>
    <w:rsid w:val="0050344F"/>
    <w:rsid w:val="0050367B"/>
    <w:rsid w:val="005036CC"/>
    <w:rsid w:val="00503B3A"/>
    <w:rsid w:val="0050444B"/>
    <w:rsid w:val="0050445F"/>
    <w:rsid w:val="00505C71"/>
    <w:rsid w:val="00506632"/>
    <w:rsid w:val="005069AC"/>
    <w:rsid w:val="00506A71"/>
    <w:rsid w:val="00506AD4"/>
    <w:rsid w:val="00512230"/>
    <w:rsid w:val="00512763"/>
    <w:rsid w:val="0051303E"/>
    <w:rsid w:val="00513D64"/>
    <w:rsid w:val="00513FD6"/>
    <w:rsid w:val="005151DB"/>
    <w:rsid w:val="0051558E"/>
    <w:rsid w:val="00515F83"/>
    <w:rsid w:val="00516247"/>
    <w:rsid w:val="005166FF"/>
    <w:rsid w:val="00516780"/>
    <w:rsid w:val="00517140"/>
    <w:rsid w:val="005177F2"/>
    <w:rsid w:val="00517D85"/>
    <w:rsid w:val="00517EB2"/>
    <w:rsid w:val="0052069C"/>
    <w:rsid w:val="005209E4"/>
    <w:rsid w:val="0052169C"/>
    <w:rsid w:val="005220A2"/>
    <w:rsid w:val="00522E17"/>
    <w:rsid w:val="00522EC1"/>
    <w:rsid w:val="00523849"/>
    <w:rsid w:val="0052460B"/>
    <w:rsid w:val="00524B24"/>
    <w:rsid w:val="00525546"/>
    <w:rsid w:val="005271F2"/>
    <w:rsid w:val="005276B4"/>
    <w:rsid w:val="00527BE1"/>
    <w:rsid w:val="0053010E"/>
    <w:rsid w:val="00531D19"/>
    <w:rsid w:val="005327E2"/>
    <w:rsid w:val="00532822"/>
    <w:rsid w:val="00532A8F"/>
    <w:rsid w:val="00533042"/>
    <w:rsid w:val="005333F1"/>
    <w:rsid w:val="00533455"/>
    <w:rsid w:val="00537523"/>
    <w:rsid w:val="0053774B"/>
    <w:rsid w:val="00540B07"/>
    <w:rsid w:val="00541D72"/>
    <w:rsid w:val="0054372E"/>
    <w:rsid w:val="00543CEC"/>
    <w:rsid w:val="00543E81"/>
    <w:rsid w:val="00544550"/>
    <w:rsid w:val="0054462F"/>
    <w:rsid w:val="00544EBB"/>
    <w:rsid w:val="00545DEA"/>
    <w:rsid w:val="00546168"/>
    <w:rsid w:val="00546BA8"/>
    <w:rsid w:val="00546D3E"/>
    <w:rsid w:val="00546F1F"/>
    <w:rsid w:val="00547445"/>
    <w:rsid w:val="0054752A"/>
    <w:rsid w:val="00547863"/>
    <w:rsid w:val="005478EA"/>
    <w:rsid w:val="005479C4"/>
    <w:rsid w:val="00547BB8"/>
    <w:rsid w:val="0055004C"/>
    <w:rsid w:val="00550BE7"/>
    <w:rsid w:val="00551685"/>
    <w:rsid w:val="00552A73"/>
    <w:rsid w:val="00552C3F"/>
    <w:rsid w:val="00552DF5"/>
    <w:rsid w:val="00553137"/>
    <w:rsid w:val="00553163"/>
    <w:rsid w:val="005533D4"/>
    <w:rsid w:val="005534BD"/>
    <w:rsid w:val="00553973"/>
    <w:rsid w:val="00553DAE"/>
    <w:rsid w:val="005546F8"/>
    <w:rsid w:val="00554AA0"/>
    <w:rsid w:val="00554E21"/>
    <w:rsid w:val="005552A1"/>
    <w:rsid w:val="005564FA"/>
    <w:rsid w:val="005568F1"/>
    <w:rsid w:val="00556B84"/>
    <w:rsid w:val="00556D14"/>
    <w:rsid w:val="00557469"/>
    <w:rsid w:val="005574EF"/>
    <w:rsid w:val="00560E5D"/>
    <w:rsid w:val="00560F39"/>
    <w:rsid w:val="005621E6"/>
    <w:rsid w:val="0056308A"/>
    <w:rsid w:val="00563AE9"/>
    <w:rsid w:val="00564042"/>
    <w:rsid w:val="0056423B"/>
    <w:rsid w:val="00565008"/>
    <w:rsid w:val="00566043"/>
    <w:rsid w:val="00566469"/>
    <w:rsid w:val="005666F5"/>
    <w:rsid w:val="00566AFD"/>
    <w:rsid w:val="0056789B"/>
    <w:rsid w:val="00567C5B"/>
    <w:rsid w:val="0057024F"/>
    <w:rsid w:val="0057026A"/>
    <w:rsid w:val="00572243"/>
    <w:rsid w:val="005739CF"/>
    <w:rsid w:val="00573AE8"/>
    <w:rsid w:val="00573EF2"/>
    <w:rsid w:val="00574773"/>
    <w:rsid w:val="00574965"/>
    <w:rsid w:val="0057510A"/>
    <w:rsid w:val="0057572A"/>
    <w:rsid w:val="00575DF3"/>
    <w:rsid w:val="00575ED7"/>
    <w:rsid w:val="0057612F"/>
    <w:rsid w:val="00576E69"/>
    <w:rsid w:val="0057757E"/>
    <w:rsid w:val="00577E0C"/>
    <w:rsid w:val="00580D3D"/>
    <w:rsid w:val="00580EF3"/>
    <w:rsid w:val="0058187E"/>
    <w:rsid w:val="005826AF"/>
    <w:rsid w:val="00582792"/>
    <w:rsid w:val="00582957"/>
    <w:rsid w:val="00582F3A"/>
    <w:rsid w:val="00582FC1"/>
    <w:rsid w:val="005838EA"/>
    <w:rsid w:val="00583D87"/>
    <w:rsid w:val="00583E4F"/>
    <w:rsid w:val="0058416B"/>
    <w:rsid w:val="005857D2"/>
    <w:rsid w:val="00585EDD"/>
    <w:rsid w:val="00586EAD"/>
    <w:rsid w:val="005870F0"/>
    <w:rsid w:val="00587752"/>
    <w:rsid w:val="00590E3E"/>
    <w:rsid w:val="00591396"/>
    <w:rsid w:val="00591397"/>
    <w:rsid w:val="005919D4"/>
    <w:rsid w:val="0059214B"/>
    <w:rsid w:val="005924B3"/>
    <w:rsid w:val="005933D8"/>
    <w:rsid w:val="0059366E"/>
    <w:rsid w:val="005939D4"/>
    <w:rsid w:val="00593F51"/>
    <w:rsid w:val="00594B3B"/>
    <w:rsid w:val="00595623"/>
    <w:rsid w:val="00596902"/>
    <w:rsid w:val="00596983"/>
    <w:rsid w:val="00596AA4"/>
    <w:rsid w:val="0059728E"/>
    <w:rsid w:val="005A0010"/>
    <w:rsid w:val="005A0387"/>
    <w:rsid w:val="005A0986"/>
    <w:rsid w:val="005A1368"/>
    <w:rsid w:val="005A1387"/>
    <w:rsid w:val="005A211F"/>
    <w:rsid w:val="005A241F"/>
    <w:rsid w:val="005A2BEF"/>
    <w:rsid w:val="005A3AC8"/>
    <w:rsid w:val="005A3C6A"/>
    <w:rsid w:val="005A420A"/>
    <w:rsid w:val="005A5072"/>
    <w:rsid w:val="005A5509"/>
    <w:rsid w:val="005A5E63"/>
    <w:rsid w:val="005A719B"/>
    <w:rsid w:val="005A761E"/>
    <w:rsid w:val="005A798B"/>
    <w:rsid w:val="005A7CF4"/>
    <w:rsid w:val="005A7E9D"/>
    <w:rsid w:val="005B0612"/>
    <w:rsid w:val="005B06BA"/>
    <w:rsid w:val="005B09E0"/>
    <w:rsid w:val="005B1266"/>
    <w:rsid w:val="005B2107"/>
    <w:rsid w:val="005B433D"/>
    <w:rsid w:val="005B4B2F"/>
    <w:rsid w:val="005B7806"/>
    <w:rsid w:val="005C04DA"/>
    <w:rsid w:val="005C1311"/>
    <w:rsid w:val="005C1526"/>
    <w:rsid w:val="005C1555"/>
    <w:rsid w:val="005C2112"/>
    <w:rsid w:val="005C2318"/>
    <w:rsid w:val="005C28FE"/>
    <w:rsid w:val="005C34E8"/>
    <w:rsid w:val="005C37FC"/>
    <w:rsid w:val="005C3E0E"/>
    <w:rsid w:val="005C4833"/>
    <w:rsid w:val="005C4965"/>
    <w:rsid w:val="005C4A51"/>
    <w:rsid w:val="005C4A5C"/>
    <w:rsid w:val="005C5460"/>
    <w:rsid w:val="005C54DC"/>
    <w:rsid w:val="005C5766"/>
    <w:rsid w:val="005C586E"/>
    <w:rsid w:val="005C5EE3"/>
    <w:rsid w:val="005C61E9"/>
    <w:rsid w:val="005C631C"/>
    <w:rsid w:val="005C6BBB"/>
    <w:rsid w:val="005C754C"/>
    <w:rsid w:val="005C7C4E"/>
    <w:rsid w:val="005D07C9"/>
    <w:rsid w:val="005D12C6"/>
    <w:rsid w:val="005D239E"/>
    <w:rsid w:val="005D2D26"/>
    <w:rsid w:val="005D3415"/>
    <w:rsid w:val="005D3675"/>
    <w:rsid w:val="005D36F8"/>
    <w:rsid w:val="005D3969"/>
    <w:rsid w:val="005D4329"/>
    <w:rsid w:val="005D4453"/>
    <w:rsid w:val="005D45E5"/>
    <w:rsid w:val="005D467A"/>
    <w:rsid w:val="005D4D1F"/>
    <w:rsid w:val="005D55CF"/>
    <w:rsid w:val="005D5630"/>
    <w:rsid w:val="005D69B9"/>
    <w:rsid w:val="005D74D0"/>
    <w:rsid w:val="005D757F"/>
    <w:rsid w:val="005E060A"/>
    <w:rsid w:val="005E0913"/>
    <w:rsid w:val="005E093F"/>
    <w:rsid w:val="005E096D"/>
    <w:rsid w:val="005E1B09"/>
    <w:rsid w:val="005E1F28"/>
    <w:rsid w:val="005E1F54"/>
    <w:rsid w:val="005E274B"/>
    <w:rsid w:val="005E347B"/>
    <w:rsid w:val="005E3D7E"/>
    <w:rsid w:val="005E5EF7"/>
    <w:rsid w:val="005E6424"/>
    <w:rsid w:val="005E7D55"/>
    <w:rsid w:val="005E7F00"/>
    <w:rsid w:val="005F097B"/>
    <w:rsid w:val="005F160F"/>
    <w:rsid w:val="005F17F0"/>
    <w:rsid w:val="005F1841"/>
    <w:rsid w:val="005F2095"/>
    <w:rsid w:val="005F2283"/>
    <w:rsid w:val="005F2930"/>
    <w:rsid w:val="005F32D6"/>
    <w:rsid w:val="005F3E50"/>
    <w:rsid w:val="005F3EC9"/>
    <w:rsid w:val="005F401D"/>
    <w:rsid w:val="005F42B9"/>
    <w:rsid w:val="005F4350"/>
    <w:rsid w:val="005F54F1"/>
    <w:rsid w:val="005F620F"/>
    <w:rsid w:val="005F6AF3"/>
    <w:rsid w:val="005F6C75"/>
    <w:rsid w:val="005F6EE7"/>
    <w:rsid w:val="005F7694"/>
    <w:rsid w:val="005F7D70"/>
    <w:rsid w:val="0060024B"/>
    <w:rsid w:val="006005C5"/>
    <w:rsid w:val="00600E85"/>
    <w:rsid w:val="0060139A"/>
    <w:rsid w:val="006017F7"/>
    <w:rsid w:val="00602008"/>
    <w:rsid w:val="00602775"/>
    <w:rsid w:val="00603127"/>
    <w:rsid w:val="00603348"/>
    <w:rsid w:val="00603899"/>
    <w:rsid w:val="006039FE"/>
    <w:rsid w:val="00603CDD"/>
    <w:rsid w:val="006042B5"/>
    <w:rsid w:val="006042F0"/>
    <w:rsid w:val="0060463A"/>
    <w:rsid w:val="0060513A"/>
    <w:rsid w:val="00605210"/>
    <w:rsid w:val="00605667"/>
    <w:rsid w:val="00605DEE"/>
    <w:rsid w:val="0060628A"/>
    <w:rsid w:val="00606316"/>
    <w:rsid w:val="006068EF"/>
    <w:rsid w:val="00606EA3"/>
    <w:rsid w:val="006072B8"/>
    <w:rsid w:val="00607ACA"/>
    <w:rsid w:val="00607FB9"/>
    <w:rsid w:val="0061037B"/>
    <w:rsid w:val="00610972"/>
    <w:rsid w:val="006112C4"/>
    <w:rsid w:val="00611369"/>
    <w:rsid w:val="00611E5E"/>
    <w:rsid w:val="00612449"/>
    <w:rsid w:val="00612CC2"/>
    <w:rsid w:val="00612EED"/>
    <w:rsid w:val="0061307F"/>
    <w:rsid w:val="00613324"/>
    <w:rsid w:val="00613429"/>
    <w:rsid w:val="006134ED"/>
    <w:rsid w:val="00613CCF"/>
    <w:rsid w:val="00613D58"/>
    <w:rsid w:val="0061447B"/>
    <w:rsid w:val="006146B9"/>
    <w:rsid w:val="00614F1E"/>
    <w:rsid w:val="00614F9B"/>
    <w:rsid w:val="00614F9E"/>
    <w:rsid w:val="0061615F"/>
    <w:rsid w:val="00617333"/>
    <w:rsid w:val="006178D3"/>
    <w:rsid w:val="00617AF8"/>
    <w:rsid w:val="00617D35"/>
    <w:rsid w:val="00617E37"/>
    <w:rsid w:val="00620197"/>
    <w:rsid w:val="00620865"/>
    <w:rsid w:val="00620FF2"/>
    <w:rsid w:val="00621427"/>
    <w:rsid w:val="006215E0"/>
    <w:rsid w:val="00621632"/>
    <w:rsid w:val="00621F05"/>
    <w:rsid w:val="0062275F"/>
    <w:rsid w:val="00622820"/>
    <w:rsid w:val="0062307E"/>
    <w:rsid w:val="006235C3"/>
    <w:rsid w:val="00623E34"/>
    <w:rsid w:val="00624349"/>
    <w:rsid w:val="006249CD"/>
    <w:rsid w:val="00624B44"/>
    <w:rsid w:val="006254E9"/>
    <w:rsid w:val="00625592"/>
    <w:rsid w:val="006255CE"/>
    <w:rsid w:val="006261F6"/>
    <w:rsid w:val="00626E1E"/>
    <w:rsid w:val="00627155"/>
    <w:rsid w:val="0062726D"/>
    <w:rsid w:val="006279A0"/>
    <w:rsid w:val="006302E1"/>
    <w:rsid w:val="006317C7"/>
    <w:rsid w:val="00632021"/>
    <w:rsid w:val="00632144"/>
    <w:rsid w:val="00632635"/>
    <w:rsid w:val="00633609"/>
    <w:rsid w:val="006339FD"/>
    <w:rsid w:val="00633FD7"/>
    <w:rsid w:val="0063424F"/>
    <w:rsid w:val="006348AD"/>
    <w:rsid w:val="00634C04"/>
    <w:rsid w:val="00636527"/>
    <w:rsid w:val="006375F1"/>
    <w:rsid w:val="006411E8"/>
    <w:rsid w:val="00641464"/>
    <w:rsid w:val="00641B4B"/>
    <w:rsid w:val="00642A31"/>
    <w:rsid w:val="006441DB"/>
    <w:rsid w:val="006445D9"/>
    <w:rsid w:val="0064527B"/>
    <w:rsid w:val="00645984"/>
    <w:rsid w:val="00645E1A"/>
    <w:rsid w:val="006466EF"/>
    <w:rsid w:val="00646ACF"/>
    <w:rsid w:val="00647235"/>
    <w:rsid w:val="00647CDA"/>
    <w:rsid w:val="00647D58"/>
    <w:rsid w:val="00647E3C"/>
    <w:rsid w:val="00650DC3"/>
    <w:rsid w:val="00650E84"/>
    <w:rsid w:val="006519E2"/>
    <w:rsid w:val="00652342"/>
    <w:rsid w:val="00652736"/>
    <w:rsid w:val="0065307E"/>
    <w:rsid w:val="006538EA"/>
    <w:rsid w:val="00653C71"/>
    <w:rsid w:val="00653D0F"/>
    <w:rsid w:val="006541BA"/>
    <w:rsid w:val="00654480"/>
    <w:rsid w:val="00654746"/>
    <w:rsid w:val="00654984"/>
    <w:rsid w:val="00654A81"/>
    <w:rsid w:val="00655AB5"/>
    <w:rsid w:val="00655ED4"/>
    <w:rsid w:val="00656558"/>
    <w:rsid w:val="00656C13"/>
    <w:rsid w:val="00656D3C"/>
    <w:rsid w:val="006572B8"/>
    <w:rsid w:val="00657828"/>
    <w:rsid w:val="00657B00"/>
    <w:rsid w:val="00660A12"/>
    <w:rsid w:val="00660D80"/>
    <w:rsid w:val="006615C3"/>
    <w:rsid w:val="00662061"/>
    <w:rsid w:val="00662BE2"/>
    <w:rsid w:val="00662D7A"/>
    <w:rsid w:val="0066409E"/>
    <w:rsid w:val="0066473C"/>
    <w:rsid w:val="00664CCB"/>
    <w:rsid w:val="00665262"/>
    <w:rsid w:val="00665338"/>
    <w:rsid w:val="00665CEA"/>
    <w:rsid w:val="00670ED5"/>
    <w:rsid w:val="006719D8"/>
    <w:rsid w:val="0067208B"/>
    <w:rsid w:val="00672285"/>
    <w:rsid w:val="00672A72"/>
    <w:rsid w:val="00672C00"/>
    <w:rsid w:val="00672C8D"/>
    <w:rsid w:val="006730A7"/>
    <w:rsid w:val="006733A0"/>
    <w:rsid w:val="00673FCC"/>
    <w:rsid w:val="00674545"/>
    <w:rsid w:val="00674950"/>
    <w:rsid w:val="00675B99"/>
    <w:rsid w:val="00675F46"/>
    <w:rsid w:val="00676CBA"/>
    <w:rsid w:val="00676F26"/>
    <w:rsid w:val="006776BB"/>
    <w:rsid w:val="00677730"/>
    <w:rsid w:val="00680357"/>
    <w:rsid w:val="00680432"/>
    <w:rsid w:val="00680B79"/>
    <w:rsid w:val="00680E91"/>
    <w:rsid w:val="0068257F"/>
    <w:rsid w:val="006825C8"/>
    <w:rsid w:val="00682DAF"/>
    <w:rsid w:val="006831A7"/>
    <w:rsid w:val="0068365C"/>
    <w:rsid w:val="00683968"/>
    <w:rsid w:val="006845BC"/>
    <w:rsid w:val="00685343"/>
    <w:rsid w:val="00685A0F"/>
    <w:rsid w:val="00685AE6"/>
    <w:rsid w:val="006870AF"/>
    <w:rsid w:val="006872DD"/>
    <w:rsid w:val="00687735"/>
    <w:rsid w:val="00687A25"/>
    <w:rsid w:val="00687A27"/>
    <w:rsid w:val="006904A8"/>
    <w:rsid w:val="00691803"/>
    <w:rsid w:val="00692A67"/>
    <w:rsid w:val="00692D8A"/>
    <w:rsid w:val="006930D8"/>
    <w:rsid w:val="0069312A"/>
    <w:rsid w:val="00693356"/>
    <w:rsid w:val="006938F1"/>
    <w:rsid w:val="006945C2"/>
    <w:rsid w:val="006948A7"/>
    <w:rsid w:val="00695186"/>
    <w:rsid w:val="006956BE"/>
    <w:rsid w:val="00695CE0"/>
    <w:rsid w:val="0069638D"/>
    <w:rsid w:val="006966FD"/>
    <w:rsid w:val="0069696C"/>
    <w:rsid w:val="006A03EC"/>
    <w:rsid w:val="006A0873"/>
    <w:rsid w:val="006A08DF"/>
    <w:rsid w:val="006A1152"/>
    <w:rsid w:val="006A1167"/>
    <w:rsid w:val="006A133B"/>
    <w:rsid w:val="006A2216"/>
    <w:rsid w:val="006A2927"/>
    <w:rsid w:val="006A30D4"/>
    <w:rsid w:val="006A3A63"/>
    <w:rsid w:val="006A4137"/>
    <w:rsid w:val="006A42A7"/>
    <w:rsid w:val="006A4D57"/>
    <w:rsid w:val="006A5116"/>
    <w:rsid w:val="006A5A40"/>
    <w:rsid w:val="006A5AB7"/>
    <w:rsid w:val="006A5C57"/>
    <w:rsid w:val="006A60D2"/>
    <w:rsid w:val="006B00C4"/>
    <w:rsid w:val="006B0C4F"/>
    <w:rsid w:val="006B11A8"/>
    <w:rsid w:val="006B12C8"/>
    <w:rsid w:val="006B1B48"/>
    <w:rsid w:val="006B22B7"/>
    <w:rsid w:val="006B274B"/>
    <w:rsid w:val="006B2D93"/>
    <w:rsid w:val="006B3403"/>
    <w:rsid w:val="006B3CCC"/>
    <w:rsid w:val="006B4A21"/>
    <w:rsid w:val="006B4B0F"/>
    <w:rsid w:val="006B5C88"/>
    <w:rsid w:val="006B7AA8"/>
    <w:rsid w:val="006C0387"/>
    <w:rsid w:val="006C09D7"/>
    <w:rsid w:val="006C0D41"/>
    <w:rsid w:val="006C10DD"/>
    <w:rsid w:val="006C1173"/>
    <w:rsid w:val="006C1462"/>
    <w:rsid w:val="006C3623"/>
    <w:rsid w:val="006C3901"/>
    <w:rsid w:val="006C3A61"/>
    <w:rsid w:val="006C464D"/>
    <w:rsid w:val="006C4671"/>
    <w:rsid w:val="006C483F"/>
    <w:rsid w:val="006C4A4D"/>
    <w:rsid w:val="006C536E"/>
    <w:rsid w:val="006C53E3"/>
    <w:rsid w:val="006C5F13"/>
    <w:rsid w:val="006C6EDA"/>
    <w:rsid w:val="006C701E"/>
    <w:rsid w:val="006C77FC"/>
    <w:rsid w:val="006C7F43"/>
    <w:rsid w:val="006D071D"/>
    <w:rsid w:val="006D1140"/>
    <w:rsid w:val="006D1B16"/>
    <w:rsid w:val="006D20E9"/>
    <w:rsid w:val="006D2634"/>
    <w:rsid w:val="006D420C"/>
    <w:rsid w:val="006D444D"/>
    <w:rsid w:val="006D59E7"/>
    <w:rsid w:val="006D5BDA"/>
    <w:rsid w:val="006D64EB"/>
    <w:rsid w:val="006D70D0"/>
    <w:rsid w:val="006D7609"/>
    <w:rsid w:val="006D7FC9"/>
    <w:rsid w:val="006E0533"/>
    <w:rsid w:val="006E10A5"/>
    <w:rsid w:val="006E15BC"/>
    <w:rsid w:val="006E1E1C"/>
    <w:rsid w:val="006E2509"/>
    <w:rsid w:val="006E3F71"/>
    <w:rsid w:val="006E3FFD"/>
    <w:rsid w:val="006E4403"/>
    <w:rsid w:val="006E4416"/>
    <w:rsid w:val="006E7164"/>
    <w:rsid w:val="006E7195"/>
    <w:rsid w:val="006E7CAB"/>
    <w:rsid w:val="006F02DA"/>
    <w:rsid w:val="006F0332"/>
    <w:rsid w:val="006F09CE"/>
    <w:rsid w:val="006F10A0"/>
    <w:rsid w:val="006F18D3"/>
    <w:rsid w:val="006F1DAC"/>
    <w:rsid w:val="006F33CD"/>
    <w:rsid w:val="006F3462"/>
    <w:rsid w:val="006F37A0"/>
    <w:rsid w:val="006F3A27"/>
    <w:rsid w:val="006F40E2"/>
    <w:rsid w:val="006F4AAF"/>
    <w:rsid w:val="006F4BC5"/>
    <w:rsid w:val="006F4F96"/>
    <w:rsid w:val="006F607C"/>
    <w:rsid w:val="006F7242"/>
    <w:rsid w:val="006F7858"/>
    <w:rsid w:val="006F7BBE"/>
    <w:rsid w:val="0070002E"/>
    <w:rsid w:val="00700E6E"/>
    <w:rsid w:val="00701507"/>
    <w:rsid w:val="00701D7F"/>
    <w:rsid w:val="007022FF"/>
    <w:rsid w:val="00702840"/>
    <w:rsid w:val="00702AEB"/>
    <w:rsid w:val="00702E93"/>
    <w:rsid w:val="00703E06"/>
    <w:rsid w:val="007044BF"/>
    <w:rsid w:val="00704A63"/>
    <w:rsid w:val="00704DFF"/>
    <w:rsid w:val="00705B8D"/>
    <w:rsid w:val="00705CF0"/>
    <w:rsid w:val="0070653B"/>
    <w:rsid w:val="00707411"/>
    <w:rsid w:val="00707E29"/>
    <w:rsid w:val="00710CA3"/>
    <w:rsid w:val="007111FE"/>
    <w:rsid w:val="007116C1"/>
    <w:rsid w:val="00711970"/>
    <w:rsid w:val="007121AE"/>
    <w:rsid w:val="007123C9"/>
    <w:rsid w:val="00713A43"/>
    <w:rsid w:val="00714A6A"/>
    <w:rsid w:val="007151A4"/>
    <w:rsid w:val="00715436"/>
    <w:rsid w:val="00715E93"/>
    <w:rsid w:val="007161D6"/>
    <w:rsid w:val="007162FD"/>
    <w:rsid w:val="007167C2"/>
    <w:rsid w:val="00716CAF"/>
    <w:rsid w:val="00717003"/>
    <w:rsid w:val="00717455"/>
    <w:rsid w:val="0071796A"/>
    <w:rsid w:val="00717FB6"/>
    <w:rsid w:val="00720584"/>
    <w:rsid w:val="00720611"/>
    <w:rsid w:val="0072077E"/>
    <w:rsid w:val="00721C51"/>
    <w:rsid w:val="00721C5D"/>
    <w:rsid w:val="0072207F"/>
    <w:rsid w:val="00722199"/>
    <w:rsid w:val="007223A4"/>
    <w:rsid w:val="00722600"/>
    <w:rsid w:val="00723009"/>
    <w:rsid w:val="0072363B"/>
    <w:rsid w:val="00723837"/>
    <w:rsid w:val="00723DDF"/>
    <w:rsid w:val="007244DB"/>
    <w:rsid w:val="00724935"/>
    <w:rsid w:val="00724AE7"/>
    <w:rsid w:val="007260A6"/>
    <w:rsid w:val="00727A92"/>
    <w:rsid w:val="00727CB5"/>
    <w:rsid w:val="00727E29"/>
    <w:rsid w:val="007309F0"/>
    <w:rsid w:val="00731BC5"/>
    <w:rsid w:val="007321E3"/>
    <w:rsid w:val="007324BE"/>
    <w:rsid w:val="00733135"/>
    <w:rsid w:val="00733F62"/>
    <w:rsid w:val="00735672"/>
    <w:rsid w:val="00736A5E"/>
    <w:rsid w:val="00736C9B"/>
    <w:rsid w:val="00736F8D"/>
    <w:rsid w:val="00737DBE"/>
    <w:rsid w:val="00737E47"/>
    <w:rsid w:val="0074052A"/>
    <w:rsid w:val="00740995"/>
    <w:rsid w:val="00740DDB"/>
    <w:rsid w:val="0074136B"/>
    <w:rsid w:val="007422F5"/>
    <w:rsid w:val="00742682"/>
    <w:rsid w:val="00742CF5"/>
    <w:rsid w:val="00743446"/>
    <w:rsid w:val="00744433"/>
    <w:rsid w:val="00744844"/>
    <w:rsid w:val="00744FB7"/>
    <w:rsid w:val="00745D49"/>
    <w:rsid w:val="00746A92"/>
    <w:rsid w:val="00747378"/>
    <w:rsid w:val="007478BC"/>
    <w:rsid w:val="00750073"/>
    <w:rsid w:val="007511CD"/>
    <w:rsid w:val="00751462"/>
    <w:rsid w:val="00751CF8"/>
    <w:rsid w:val="00752E37"/>
    <w:rsid w:val="00752E42"/>
    <w:rsid w:val="007537AE"/>
    <w:rsid w:val="00754CD2"/>
    <w:rsid w:val="007552B8"/>
    <w:rsid w:val="007552E6"/>
    <w:rsid w:val="007553A0"/>
    <w:rsid w:val="00756AC4"/>
    <w:rsid w:val="00757EB9"/>
    <w:rsid w:val="00761832"/>
    <w:rsid w:val="00762D17"/>
    <w:rsid w:val="00762EF1"/>
    <w:rsid w:val="00763992"/>
    <w:rsid w:val="00763E62"/>
    <w:rsid w:val="00764750"/>
    <w:rsid w:val="00764943"/>
    <w:rsid w:val="00765005"/>
    <w:rsid w:val="0076550C"/>
    <w:rsid w:val="00765CDE"/>
    <w:rsid w:val="0076660F"/>
    <w:rsid w:val="00766C10"/>
    <w:rsid w:val="00766CC6"/>
    <w:rsid w:val="00767A64"/>
    <w:rsid w:val="00770036"/>
    <w:rsid w:val="00770F2C"/>
    <w:rsid w:val="0077211D"/>
    <w:rsid w:val="00772313"/>
    <w:rsid w:val="007729EC"/>
    <w:rsid w:val="00773115"/>
    <w:rsid w:val="00773483"/>
    <w:rsid w:val="0077361F"/>
    <w:rsid w:val="00774E40"/>
    <w:rsid w:val="00775BD2"/>
    <w:rsid w:val="00775F67"/>
    <w:rsid w:val="00776807"/>
    <w:rsid w:val="007769D4"/>
    <w:rsid w:val="007777A5"/>
    <w:rsid w:val="0078013A"/>
    <w:rsid w:val="00780F01"/>
    <w:rsid w:val="007815BB"/>
    <w:rsid w:val="00784834"/>
    <w:rsid w:val="00785632"/>
    <w:rsid w:val="00785B9C"/>
    <w:rsid w:val="0078653D"/>
    <w:rsid w:val="00786F98"/>
    <w:rsid w:val="007871CA"/>
    <w:rsid w:val="0078739F"/>
    <w:rsid w:val="0078766D"/>
    <w:rsid w:val="007879AC"/>
    <w:rsid w:val="007906A1"/>
    <w:rsid w:val="0079071B"/>
    <w:rsid w:val="00790853"/>
    <w:rsid w:val="00790865"/>
    <w:rsid w:val="00790CB8"/>
    <w:rsid w:val="007911A7"/>
    <w:rsid w:val="007912A1"/>
    <w:rsid w:val="007927EC"/>
    <w:rsid w:val="0079388D"/>
    <w:rsid w:val="00793993"/>
    <w:rsid w:val="00793B77"/>
    <w:rsid w:val="00795274"/>
    <w:rsid w:val="0079588F"/>
    <w:rsid w:val="00795C0F"/>
    <w:rsid w:val="007963C4"/>
    <w:rsid w:val="0079641A"/>
    <w:rsid w:val="007969DC"/>
    <w:rsid w:val="007977ED"/>
    <w:rsid w:val="007A0169"/>
    <w:rsid w:val="007A101A"/>
    <w:rsid w:val="007A1D66"/>
    <w:rsid w:val="007A5D58"/>
    <w:rsid w:val="007A6032"/>
    <w:rsid w:val="007A7178"/>
    <w:rsid w:val="007A7B55"/>
    <w:rsid w:val="007B0286"/>
    <w:rsid w:val="007B02AD"/>
    <w:rsid w:val="007B0B05"/>
    <w:rsid w:val="007B0D7D"/>
    <w:rsid w:val="007B16CE"/>
    <w:rsid w:val="007B2749"/>
    <w:rsid w:val="007B2C71"/>
    <w:rsid w:val="007B30D9"/>
    <w:rsid w:val="007B315D"/>
    <w:rsid w:val="007B31E0"/>
    <w:rsid w:val="007B3263"/>
    <w:rsid w:val="007B3F14"/>
    <w:rsid w:val="007B4960"/>
    <w:rsid w:val="007B56AE"/>
    <w:rsid w:val="007B5B48"/>
    <w:rsid w:val="007B6733"/>
    <w:rsid w:val="007B7D72"/>
    <w:rsid w:val="007C0813"/>
    <w:rsid w:val="007C0A25"/>
    <w:rsid w:val="007C1ED8"/>
    <w:rsid w:val="007C2010"/>
    <w:rsid w:val="007C30E3"/>
    <w:rsid w:val="007C33BE"/>
    <w:rsid w:val="007C3789"/>
    <w:rsid w:val="007C3A4A"/>
    <w:rsid w:val="007C41C9"/>
    <w:rsid w:val="007C46DF"/>
    <w:rsid w:val="007C4F18"/>
    <w:rsid w:val="007C52EA"/>
    <w:rsid w:val="007C5350"/>
    <w:rsid w:val="007C62D1"/>
    <w:rsid w:val="007C7708"/>
    <w:rsid w:val="007D1502"/>
    <w:rsid w:val="007D1FAA"/>
    <w:rsid w:val="007D298A"/>
    <w:rsid w:val="007D2A41"/>
    <w:rsid w:val="007D2AFE"/>
    <w:rsid w:val="007D2E55"/>
    <w:rsid w:val="007D2FC3"/>
    <w:rsid w:val="007D2FF3"/>
    <w:rsid w:val="007D36EA"/>
    <w:rsid w:val="007D3888"/>
    <w:rsid w:val="007D3D0A"/>
    <w:rsid w:val="007D414B"/>
    <w:rsid w:val="007D4294"/>
    <w:rsid w:val="007D440B"/>
    <w:rsid w:val="007D44CF"/>
    <w:rsid w:val="007D47DF"/>
    <w:rsid w:val="007D4A9F"/>
    <w:rsid w:val="007D4E20"/>
    <w:rsid w:val="007D5D2D"/>
    <w:rsid w:val="007D6256"/>
    <w:rsid w:val="007D69BA"/>
    <w:rsid w:val="007D6C72"/>
    <w:rsid w:val="007D7F52"/>
    <w:rsid w:val="007E01D5"/>
    <w:rsid w:val="007E0771"/>
    <w:rsid w:val="007E099D"/>
    <w:rsid w:val="007E0B7F"/>
    <w:rsid w:val="007E253F"/>
    <w:rsid w:val="007E2E22"/>
    <w:rsid w:val="007E31AE"/>
    <w:rsid w:val="007E355D"/>
    <w:rsid w:val="007E3586"/>
    <w:rsid w:val="007E4B82"/>
    <w:rsid w:val="007E50B9"/>
    <w:rsid w:val="007E6718"/>
    <w:rsid w:val="007E6C85"/>
    <w:rsid w:val="007E6FEF"/>
    <w:rsid w:val="007E7533"/>
    <w:rsid w:val="007E75AE"/>
    <w:rsid w:val="007E75D2"/>
    <w:rsid w:val="007E7A9B"/>
    <w:rsid w:val="007E7D94"/>
    <w:rsid w:val="007E7F7A"/>
    <w:rsid w:val="007F0220"/>
    <w:rsid w:val="007F0E12"/>
    <w:rsid w:val="007F135B"/>
    <w:rsid w:val="007F2190"/>
    <w:rsid w:val="007F260D"/>
    <w:rsid w:val="007F26CF"/>
    <w:rsid w:val="007F2C21"/>
    <w:rsid w:val="007F3A32"/>
    <w:rsid w:val="007F3AF2"/>
    <w:rsid w:val="007F3C4D"/>
    <w:rsid w:val="007F3D65"/>
    <w:rsid w:val="007F3EB1"/>
    <w:rsid w:val="007F4475"/>
    <w:rsid w:val="007F44CD"/>
    <w:rsid w:val="007F50AE"/>
    <w:rsid w:val="007F55FB"/>
    <w:rsid w:val="007F64D2"/>
    <w:rsid w:val="007F6698"/>
    <w:rsid w:val="007F687D"/>
    <w:rsid w:val="007F6B96"/>
    <w:rsid w:val="007F6BBA"/>
    <w:rsid w:val="007F71CF"/>
    <w:rsid w:val="007F75C1"/>
    <w:rsid w:val="00800178"/>
    <w:rsid w:val="0080062F"/>
    <w:rsid w:val="00800D09"/>
    <w:rsid w:val="008012D6"/>
    <w:rsid w:val="008019BB"/>
    <w:rsid w:val="008020FA"/>
    <w:rsid w:val="008026FA"/>
    <w:rsid w:val="00803602"/>
    <w:rsid w:val="008036C2"/>
    <w:rsid w:val="00803F52"/>
    <w:rsid w:val="00803F86"/>
    <w:rsid w:val="00804744"/>
    <w:rsid w:val="008055FB"/>
    <w:rsid w:val="00805858"/>
    <w:rsid w:val="00805B84"/>
    <w:rsid w:val="00807132"/>
    <w:rsid w:val="008072EE"/>
    <w:rsid w:val="0081017F"/>
    <w:rsid w:val="0081028C"/>
    <w:rsid w:val="00810A16"/>
    <w:rsid w:val="00810D4E"/>
    <w:rsid w:val="00810F81"/>
    <w:rsid w:val="00811661"/>
    <w:rsid w:val="008118E0"/>
    <w:rsid w:val="00811B34"/>
    <w:rsid w:val="008121DE"/>
    <w:rsid w:val="00812438"/>
    <w:rsid w:val="00812C75"/>
    <w:rsid w:val="00813AD6"/>
    <w:rsid w:val="0081431C"/>
    <w:rsid w:val="00814C46"/>
    <w:rsid w:val="008164D3"/>
    <w:rsid w:val="00816630"/>
    <w:rsid w:val="00816925"/>
    <w:rsid w:val="008170CD"/>
    <w:rsid w:val="00817C9C"/>
    <w:rsid w:val="0082086A"/>
    <w:rsid w:val="00820987"/>
    <w:rsid w:val="008212CD"/>
    <w:rsid w:val="0082140D"/>
    <w:rsid w:val="008218E8"/>
    <w:rsid w:val="008223D4"/>
    <w:rsid w:val="00822844"/>
    <w:rsid w:val="00822998"/>
    <w:rsid w:val="00824552"/>
    <w:rsid w:val="00824762"/>
    <w:rsid w:val="008253FC"/>
    <w:rsid w:val="00825466"/>
    <w:rsid w:val="008254A4"/>
    <w:rsid w:val="00825C6A"/>
    <w:rsid w:val="00825E5B"/>
    <w:rsid w:val="00825F04"/>
    <w:rsid w:val="0082695E"/>
    <w:rsid w:val="00826E65"/>
    <w:rsid w:val="008272C8"/>
    <w:rsid w:val="008276BB"/>
    <w:rsid w:val="00827A80"/>
    <w:rsid w:val="00830051"/>
    <w:rsid w:val="00830247"/>
    <w:rsid w:val="00830BE7"/>
    <w:rsid w:val="00830DD5"/>
    <w:rsid w:val="008310C0"/>
    <w:rsid w:val="0083215B"/>
    <w:rsid w:val="00832495"/>
    <w:rsid w:val="00832A27"/>
    <w:rsid w:val="00832D4A"/>
    <w:rsid w:val="00832F5A"/>
    <w:rsid w:val="008331E8"/>
    <w:rsid w:val="00833313"/>
    <w:rsid w:val="008336B7"/>
    <w:rsid w:val="00834FD2"/>
    <w:rsid w:val="008364F2"/>
    <w:rsid w:val="00837DF7"/>
    <w:rsid w:val="008406D4"/>
    <w:rsid w:val="0084080A"/>
    <w:rsid w:val="008425F5"/>
    <w:rsid w:val="00842B0D"/>
    <w:rsid w:val="0084384B"/>
    <w:rsid w:val="00843896"/>
    <w:rsid w:val="0084390A"/>
    <w:rsid w:val="008442BC"/>
    <w:rsid w:val="0084433E"/>
    <w:rsid w:val="008447FD"/>
    <w:rsid w:val="008448C1"/>
    <w:rsid w:val="00845514"/>
    <w:rsid w:val="0084592E"/>
    <w:rsid w:val="00845A15"/>
    <w:rsid w:val="008460DA"/>
    <w:rsid w:val="00846518"/>
    <w:rsid w:val="008471A8"/>
    <w:rsid w:val="008471ED"/>
    <w:rsid w:val="00847C17"/>
    <w:rsid w:val="00847DE3"/>
    <w:rsid w:val="008500D8"/>
    <w:rsid w:val="008513AF"/>
    <w:rsid w:val="008517E7"/>
    <w:rsid w:val="008523D9"/>
    <w:rsid w:val="00852C70"/>
    <w:rsid w:val="008531E5"/>
    <w:rsid w:val="00853718"/>
    <w:rsid w:val="00854235"/>
    <w:rsid w:val="008542C0"/>
    <w:rsid w:val="008545EC"/>
    <w:rsid w:val="0085465D"/>
    <w:rsid w:val="00854C86"/>
    <w:rsid w:val="008566EE"/>
    <w:rsid w:val="0085717F"/>
    <w:rsid w:val="00857713"/>
    <w:rsid w:val="00857C77"/>
    <w:rsid w:val="00857EF9"/>
    <w:rsid w:val="0086022B"/>
    <w:rsid w:val="0086068B"/>
    <w:rsid w:val="00860C70"/>
    <w:rsid w:val="00861A0C"/>
    <w:rsid w:val="00861D0F"/>
    <w:rsid w:val="00862890"/>
    <w:rsid w:val="00862F4F"/>
    <w:rsid w:val="0086305F"/>
    <w:rsid w:val="008651EC"/>
    <w:rsid w:val="00865490"/>
    <w:rsid w:val="0086556B"/>
    <w:rsid w:val="00865B7B"/>
    <w:rsid w:val="00866595"/>
    <w:rsid w:val="00866882"/>
    <w:rsid w:val="00866E91"/>
    <w:rsid w:val="0086726F"/>
    <w:rsid w:val="008673F2"/>
    <w:rsid w:val="0086769A"/>
    <w:rsid w:val="00867CA0"/>
    <w:rsid w:val="00867F4B"/>
    <w:rsid w:val="00870110"/>
    <w:rsid w:val="00871523"/>
    <w:rsid w:val="00871B2D"/>
    <w:rsid w:val="00871DC0"/>
    <w:rsid w:val="00871F17"/>
    <w:rsid w:val="00873159"/>
    <w:rsid w:val="00873544"/>
    <w:rsid w:val="008739FF"/>
    <w:rsid w:val="00874913"/>
    <w:rsid w:val="0087519B"/>
    <w:rsid w:val="0087581E"/>
    <w:rsid w:val="00875AD6"/>
    <w:rsid w:val="008810F9"/>
    <w:rsid w:val="00881AEB"/>
    <w:rsid w:val="00882AF9"/>
    <w:rsid w:val="00883A19"/>
    <w:rsid w:val="00883E45"/>
    <w:rsid w:val="00884CB1"/>
    <w:rsid w:val="008855D5"/>
    <w:rsid w:val="00886328"/>
    <w:rsid w:val="008869F1"/>
    <w:rsid w:val="00886F23"/>
    <w:rsid w:val="008878C0"/>
    <w:rsid w:val="00887C96"/>
    <w:rsid w:val="00890ED6"/>
    <w:rsid w:val="00891C09"/>
    <w:rsid w:val="00891DC4"/>
    <w:rsid w:val="008925FA"/>
    <w:rsid w:val="008926B1"/>
    <w:rsid w:val="00892A64"/>
    <w:rsid w:val="00892F59"/>
    <w:rsid w:val="0089335E"/>
    <w:rsid w:val="00894BD3"/>
    <w:rsid w:val="008951A9"/>
    <w:rsid w:val="00895AA4"/>
    <w:rsid w:val="0089614B"/>
    <w:rsid w:val="0089643D"/>
    <w:rsid w:val="008970B0"/>
    <w:rsid w:val="00897775"/>
    <w:rsid w:val="008978D1"/>
    <w:rsid w:val="008A073A"/>
    <w:rsid w:val="008A08CA"/>
    <w:rsid w:val="008A0A33"/>
    <w:rsid w:val="008A1278"/>
    <w:rsid w:val="008A12BE"/>
    <w:rsid w:val="008A1E6F"/>
    <w:rsid w:val="008A1EF2"/>
    <w:rsid w:val="008A1FFA"/>
    <w:rsid w:val="008A212B"/>
    <w:rsid w:val="008A2AEB"/>
    <w:rsid w:val="008A31B9"/>
    <w:rsid w:val="008A374B"/>
    <w:rsid w:val="008A45E3"/>
    <w:rsid w:val="008A4984"/>
    <w:rsid w:val="008A4CE7"/>
    <w:rsid w:val="008A555C"/>
    <w:rsid w:val="008A582A"/>
    <w:rsid w:val="008A5B45"/>
    <w:rsid w:val="008A75C9"/>
    <w:rsid w:val="008B0C94"/>
    <w:rsid w:val="008B14CA"/>
    <w:rsid w:val="008B161C"/>
    <w:rsid w:val="008B3CD9"/>
    <w:rsid w:val="008B4E05"/>
    <w:rsid w:val="008B517C"/>
    <w:rsid w:val="008B539C"/>
    <w:rsid w:val="008B58DE"/>
    <w:rsid w:val="008B67D0"/>
    <w:rsid w:val="008B6943"/>
    <w:rsid w:val="008B6BBD"/>
    <w:rsid w:val="008B6F14"/>
    <w:rsid w:val="008B765E"/>
    <w:rsid w:val="008B7692"/>
    <w:rsid w:val="008C028A"/>
    <w:rsid w:val="008C0442"/>
    <w:rsid w:val="008C236E"/>
    <w:rsid w:val="008C2AB7"/>
    <w:rsid w:val="008C4120"/>
    <w:rsid w:val="008C45D2"/>
    <w:rsid w:val="008C4CD9"/>
    <w:rsid w:val="008C55CA"/>
    <w:rsid w:val="008C57B2"/>
    <w:rsid w:val="008C6663"/>
    <w:rsid w:val="008D07DC"/>
    <w:rsid w:val="008D08A4"/>
    <w:rsid w:val="008D0AF1"/>
    <w:rsid w:val="008D0FAC"/>
    <w:rsid w:val="008D12DD"/>
    <w:rsid w:val="008D13F6"/>
    <w:rsid w:val="008D1557"/>
    <w:rsid w:val="008D1A55"/>
    <w:rsid w:val="008D209E"/>
    <w:rsid w:val="008D22ED"/>
    <w:rsid w:val="008D285E"/>
    <w:rsid w:val="008D2C87"/>
    <w:rsid w:val="008D33B9"/>
    <w:rsid w:val="008D3868"/>
    <w:rsid w:val="008D4010"/>
    <w:rsid w:val="008D4EA9"/>
    <w:rsid w:val="008D62CA"/>
    <w:rsid w:val="008D6D58"/>
    <w:rsid w:val="008D732C"/>
    <w:rsid w:val="008D76E7"/>
    <w:rsid w:val="008D772B"/>
    <w:rsid w:val="008E04E7"/>
    <w:rsid w:val="008E05C9"/>
    <w:rsid w:val="008E072F"/>
    <w:rsid w:val="008E0B2D"/>
    <w:rsid w:val="008E0C62"/>
    <w:rsid w:val="008E0CD4"/>
    <w:rsid w:val="008E1377"/>
    <w:rsid w:val="008E1654"/>
    <w:rsid w:val="008E23BF"/>
    <w:rsid w:val="008E2556"/>
    <w:rsid w:val="008E281F"/>
    <w:rsid w:val="008E3293"/>
    <w:rsid w:val="008E3552"/>
    <w:rsid w:val="008E3AED"/>
    <w:rsid w:val="008E4187"/>
    <w:rsid w:val="008E4B95"/>
    <w:rsid w:val="008E61E8"/>
    <w:rsid w:val="008E6391"/>
    <w:rsid w:val="008E7301"/>
    <w:rsid w:val="008E73ED"/>
    <w:rsid w:val="008E7653"/>
    <w:rsid w:val="008E7700"/>
    <w:rsid w:val="008E7C16"/>
    <w:rsid w:val="008F002F"/>
    <w:rsid w:val="008F05B6"/>
    <w:rsid w:val="008F06A4"/>
    <w:rsid w:val="008F1B78"/>
    <w:rsid w:val="008F389E"/>
    <w:rsid w:val="008F3FA6"/>
    <w:rsid w:val="008F3FE3"/>
    <w:rsid w:val="008F4910"/>
    <w:rsid w:val="008F4A87"/>
    <w:rsid w:val="008F4B27"/>
    <w:rsid w:val="008F5678"/>
    <w:rsid w:val="008F5A49"/>
    <w:rsid w:val="008F5C4B"/>
    <w:rsid w:val="008F6220"/>
    <w:rsid w:val="008F6DC5"/>
    <w:rsid w:val="00900B01"/>
    <w:rsid w:val="00901647"/>
    <w:rsid w:val="00901709"/>
    <w:rsid w:val="00901C20"/>
    <w:rsid w:val="00901CB5"/>
    <w:rsid w:val="00902312"/>
    <w:rsid w:val="00902833"/>
    <w:rsid w:val="0090348E"/>
    <w:rsid w:val="009041E9"/>
    <w:rsid w:val="00904AFF"/>
    <w:rsid w:val="00904E1B"/>
    <w:rsid w:val="00906A81"/>
    <w:rsid w:val="00907E78"/>
    <w:rsid w:val="009102C1"/>
    <w:rsid w:val="0091037D"/>
    <w:rsid w:val="00910C9B"/>
    <w:rsid w:val="00910CB0"/>
    <w:rsid w:val="0091323D"/>
    <w:rsid w:val="00913F8C"/>
    <w:rsid w:val="00914D71"/>
    <w:rsid w:val="00914EED"/>
    <w:rsid w:val="00916102"/>
    <w:rsid w:val="0091615B"/>
    <w:rsid w:val="00916AB3"/>
    <w:rsid w:val="00916E0C"/>
    <w:rsid w:val="00917BBE"/>
    <w:rsid w:val="00917FBF"/>
    <w:rsid w:val="009200C6"/>
    <w:rsid w:val="0092078F"/>
    <w:rsid w:val="00920B3B"/>
    <w:rsid w:val="00921235"/>
    <w:rsid w:val="00921461"/>
    <w:rsid w:val="009214EF"/>
    <w:rsid w:val="00922362"/>
    <w:rsid w:val="00922399"/>
    <w:rsid w:val="009233F0"/>
    <w:rsid w:val="00923FC1"/>
    <w:rsid w:val="00924E15"/>
    <w:rsid w:val="009254B1"/>
    <w:rsid w:val="009255BC"/>
    <w:rsid w:val="009258C2"/>
    <w:rsid w:val="009259FF"/>
    <w:rsid w:val="0092721C"/>
    <w:rsid w:val="009276CE"/>
    <w:rsid w:val="009278BA"/>
    <w:rsid w:val="00927A80"/>
    <w:rsid w:val="00930018"/>
    <w:rsid w:val="0093078A"/>
    <w:rsid w:val="00930964"/>
    <w:rsid w:val="00930A57"/>
    <w:rsid w:val="00930B08"/>
    <w:rsid w:val="009316F0"/>
    <w:rsid w:val="0093203B"/>
    <w:rsid w:val="009335C1"/>
    <w:rsid w:val="0093398B"/>
    <w:rsid w:val="00933F28"/>
    <w:rsid w:val="0093495E"/>
    <w:rsid w:val="00934E2F"/>
    <w:rsid w:val="0093511C"/>
    <w:rsid w:val="00935810"/>
    <w:rsid w:val="00935875"/>
    <w:rsid w:val="00935FA3"/>
    <w:rsid w:val="009362E0"/>
    <w:rsid w:val="009370AE"/>
    <w:rsid w:val="0093725F"/>
    <w:rsid w:val="00937D5C"/>
    <w:rsid w:val="0094009B"/>
    <w:rsid w:val="009401C0"/>
    <w:rsid w:val="00940ADC"/>
    <w:rsid w:val="00940CF3"/>
    <w:rsid w:val="00942B4B"/>
    <w:rsid w:val="009435B7"/>
    <w:rsid w:val="00943C99"/>
    <w:rsid w:val="0094484A"/>
    <w:rsid w:val="009455FD"/>
    <w:rsid w:val="00945679"/>
    <w:rsid w:val="009461AD"/>
    <w:rsid w:val="009464FD"/>
    <w:rsid w:val="0094680E"/>
    <w:rsid w:val="00946DA6"/>
    <w:rsid w:val="0095084F"/>
    <w:rsid w:val="009509B1"/>
    <w:rsid w:val="009513A9"/>
    <w:rsid w:val="00951620"/>
    <w:rsid w:val="00952695"/>
    <w:rsid w:val="009528D3"/>
    <w:rsid w:val="009529B0"/>
    <w:rsid w:val="00952D45"/>
    <w:rsid w:val="00953B0C"/>
    <w:rsid w:val="0095484B"/>
    <w:rsid w:val="00954D81"/>
    <w:rsid w:val="00955A25"/>
    <w:rsid w:val="00955A3F"/>
    <w:rsid w:val="009560A5"/>
    <w:rsid w:val="009561C3"/>
    <w:rsid w:val="0095696C"/>
    <w:rsid w:val="0095718F"/>
    <w:rsid w:val="00960137"/>
    <w:rsid w:val="00961353"/>
    <w:rsid w:val="00962F9E"/>
    <w:rsid w:val="00963BEE"/>
    <w:rsid w:val="00963C54"/>
    <w:rsid w:val="0096405D"/>
    <w:rsid w:val="009641C4"/>
    <w:rsid w:val="0096425C"/>
    <w:rsid w:val="00965A49"/>
    <w:rsid w:val="00966356"/>
    <w:rsid w:val="00967772"/>
    <w:rsid w:val="00967D65"/>
    <w:rsid w:val="00970987"/>
    <w:rsid w:val="0097175C"/>
    <w:rsid w:val="00971C7B"/>
    <w:rsid w:val="0097256B"/>
    <w:rsid w:val="00972BE4"/>
    <w:rsid w:val="009736E5"/>
    <w:rsid w:val="009742E3"/>
    <w:rsid w:val="00974750"/>
    <w:rsid w:val="0097580B"/>
    <w:rsid w:val="00976235"/>
    <w:rsid w:val="0097678A"/>
    <w:rsid w:val="00976A18"/>
    <w:rsid w:val="00976E36"/>
    <w:rsid w:val="00977CF8"/>
    <w:rsid w:val="009803CB"/>
    <w:rsid w:val="00980AEC"/>
    <w:rsid w:val="00981247"/>
    <w:rsid w:val="00981323"/>
    <w:rsid w:val="0098194F"/>
    <w:rsid w:val="00982E9A"/>
    <w:rsid w:val="009844C3"/>
    <w:rsid w:val="0098602A"/>
    <w:rsid w:val="00986187"/>
    <w:rsid w:val="009867B1"/>
    <w:rsid w:val="009872DB"/>
    <w:rsid w:val="00987708"/>
    <w:rsid w:val="00987C18"/>
    <w:rsid w:val="00987D42"/>
    <w:rsid w:val="009909BF"/>
    <w:rsid w:val="0099134C"/>
    <w:rsid w:val="00991CFA"/>
    <w:rsid w:val="00991E3A"/>
    <w:rsid w:val="009926E1"/>
    <w:rsid w:val="009934B9"/>
    <w:rsid w:val="00995AE0"/>
    <w:rsid w:val="00995D42"/>
    <w:rsid w:val="00997456"/>
    <w:rsid w:val="009979DA"/>
    <w:rsid w:val="00997E96"/>
    <w:rsid w:val="00997E9C"/>
    <w:rsid w:val="009A0031"/>
    <w:rsid w:val="009A114C"/>
    <w:rsid w:val="009A1C59"/>
    <w:rsid w:val="009A1D80"/>
    <w:rsid w:val="009A216B"/>
    <w:rsid w:val="009A21D9"/>
    <w:rsid w:val="009A2645"/>
    <w:rsid w:val="009A2BF9"/>
    <w:rsid w:val="009A2D6B"/>
    <w:rsid w:val="009A37A0"/>
    <w:rsid w:val="009A4ACA"/>
    <w:rsid w:val="009A53B3"/>
    <w:rsid w:val="009A58C8"/>
    <w:rsid w:val="009A5ACA"/>
    <w:rsid w:val="009A5EBD"/>
    <w:rsid w:val="009A6461"/>
    <w:rsid w:val="009A6776"/>
    <w:rsid w:val="009A6EF4"/>
    <w:rsid w:val="009A7834"/>
    <w:rsid w:val="009B0010"/>
    <w:rsid w:val="009B059B"/>
    <w:rsid w:val="009B14B8"/>
    <w:rsid w:val="009B1E8D"/>
    <w:rsid w:val="009B21BB"/>
    <w:rsid w:val="009B2D26"/>
    <w:rsid w:val="009B35A5"/>
    <w:rsid w:val="009B35A9"/>
    <w:rsid w:val="009B3FB6"/>
    <w:rsid w:val="009B4002"/>
    <w:rsid w:val="009B4015"/>
    <w:rsid w:val="009B4E31"/>
    <w:rsid w:val="009B5175"/>
    <w:rsid w:val="009B5698"/>
    <w:rsid w:val="009B5A84"/>
    <w:rsid w:val="009B607A"/>
    <w:rsid w:val="009B66B9"/>
    <w:rsid w:val="009B6976"/>
    <w:rsid w:val="009B6CA2"/>
    <w:rsid w:val="009B6DD1"/>
    <w:rsid w:val="009B7723"/>
    <w:rsid w:val="009B78F5"/>
    <w:rsid w:val="009C0C80"/>
    <w:rsid w:val="009C143A"/>
    <w:rsid w:val="009C26CF"/>
    <w:rsid w:val="009C30A5"/>
    <w:rsid w:val="009C3D10"/>
    <w:rsid w:val="009C3F5D"/>
    <w:rsid w:val="009C4670"/>
    <w:rsid w:val="009C5ABF"/>
    <w:rsid w:val="009C65D6"/>
    <w:rsid w:val="009C6872"/>
    <w:rsid w:val="009C6FA2"/>
    <w:rsid w:val="009D016A"/>
    <w:rsid w:val="009D076D"/>
    <w:rsid w:val="009D0AA4"/>
    <w:rsid w:val="009D0AD5"/>
    <w:rsid w:val="009D0D3B"/>
    <w:rsid w:val="009D11CD"/>
    <w:rsid w:val="009D168C"/>
    <w:rsid w:val="009D1958"/>
    <w:rsid w:val="009D1A95"/>
    <w:rsid w:val="009D22CE"/>
    <w:rsid w:val="009D2AB8"/>
    <w:rsid w:val="009D2D22"/>
    <w:rsid w:val="009D2D70"/>
    <w:rsid w:val="009D37E4"/>
    <w:rsid w:val="009D3B58"/>
    <w:rsid w:val="009D437B"/>
    <w:rsid w:val="009D4A62"/>
    <w:rsid w:val="009D59AE"/>
    <w:rsid w:val="009D5E90"/>
    <w:rsid w:val="009E00A3"/>
    <w:rsid w:val="009E05D7"/>
    <w:rsid w:val="009E0BB1"/>
    <w:rsid w:val="009E1C5C"/>
    <w:rsid w:val="009E26FC"/>
    <w:rsid w:val="009E2E0D"/>
    <w:rsid w:val="009E48DB"/>
    <w:rsid w:val="009E4CC9"/>
    <w:rsid w:val="009E5227"/>
    <w:rsid w:val="009E5815"/>
    <w:rsid w:val="009E594B"/>
    <w:rsid w:val="009E5C23"/>
    <w:rsid w:val="009E78C5"/>
    <w:rsid w:val="009F00E6"/>
    <w:rsid w:val="009F094B"/>
    <w:rsid w:val="009F0ADD"/>
    <w:rsid w:val="009F0B8A"/>
    <w:rsid w:val="009F0C58"/>
    <w:rsid w:val="009F14B3"/>
    <w:rsid w:val="009F1514"/>
    <w:rsid w:val="009F1ADB"/>
    <w:rsid w:val="009F2BA4"/>
    <w:rsid w:val="009F3B61"/>
    <w:rsid w:val="009F3E2F"/>
    <w:rsid w:val="009F44B4"/>
    <w:rsid w:val="009F60AC"/>
    <w:rsid w:val="009F616B"/>
    <w:rsid w:val="009F7E4E"/>
    <w:rsid w:val="009F7EF4"/>
    <w:rsid w:val="009F7F10"/>
    <w:rsid w:val="00A00BA0"/>
    <w:rsid w:val="00A0130B"/>
    <w:rsid w:val="00A015AB"/>
    <w:rsid w:val="00A01B6B"/>
    <w:rsid w:val="00A024BE"/>
    <w:rsid w:val="00A02C70"/>
    <w:rsid w:val="00A02F54"/>
    <w:rsid w:val="00A038D0"/>
    <w:rsid w:val="00A03A3E"/>
    <w:rsid w:val="00A03B12"/>
    <w:rsid w:val="00A04081"/>
    <w:rsid w:val="00A0471B"/>
    <w:rsid w:val="00A04BBA"/>
    <w:rsid w:val="00A04E10"/>
    <w:rsid w:val="00A06400"/>
    <w:rsid w:val="00A06441"/>
    <w:rsid w:val="00A06494"/>
    <w:rsid w:val="00A06628"/>
    <w:rsid w:val="00A069EC"/>
    <w:rsid w:val="00A070F2"/>
    <w:rsid w:val="00A07ADF"/>
    <w:rsid w:val="00A10370"/>
    <w:rsid w:val="00A10386"/>
    <w:rsid w:val="00A10460"/>
    <w:rsid w:val="00A1086F"/>
    <w:rsid w:val="00A10E54"/>
    <w:rsid w:val="00A10E69"/>
    <w:rsid w:val="00A117CB"/>
    <w:rsid w:val="00A135F5"/>
    <w:rsid w:val="00A13960"/>
    <w:rsid w:val="00A13DF4"/>
    <w:rsid w:val="00A13EBA"/>
    <w:rsid w:val="00A1488F"/>
    <w:rsid w:val="00A14DC1"/>
    <w:rsid w:val="00A163E2"/>
    <w:rsid w:val="00A16AA5"/>
    <w:rsid w:val="00A1705B"/>
    <w:rsid w:val="00A1713E"/>
    <w:rsid w:val="00A1778A"/>
    <w:rsid w:val="00A179B3"/>
    <w:rsid w:val="00A17D04"/>
    <w:rsid w:val="00A20340"/>
    <w:rsid w:val="00A2087C"/>
    <w:rsid w:val="00A21AC4"/>
    <w:rsid w:val="00A23592"/>
    <w:rsid w:val="00A239EC"/>
    <w:rsid w:val="00A243AC"/>
    <w:rsid w:val="00A24C79"/>
    <w:rsid w:val="00A24DF8"/>
    <w:rsid w:val="00A25EBC"/>
    <w:rsid w:val="00A26482"/>
    <w:rsid w:val="00A265AF"/>
    <w:rsid w:val="00A26689"/>
    <w:rsid w:val="00A268D3"/>
    <w:rsid w:val="00A30B04"/>
    <w:rsid w:val="00A30C36"/>
    <w:rsid w:val="00A31361"/>
    <w:rsid w:val="00A31A90"/>
    <w:rsid w:val="00A31E0F"/>
    <w:rsid w:val="00A33000"/>
    <w:rsid w:val="00A33B6D"/>
    <w:rsid w:val="00A34485"/>
    <w:rsid w:val="00A34500"/>
    <w:rsid w:val="00A34AE5"/>
    <w:rsid w:val="00A36276"/>
    <w:rsid w:val="00A366E8"/>
    <w:rsid w:val="00A36A7B"/>
    <w:rsid w:val="00A413EF"/>
    <w:rsid w:val="00A41547"/>
    <w:rsid w:val="00A4185B"/>
    <w:rsid w:val="00A4204F"/>
    <w:rsid w:val="00A42349"/>
    <w:rsid w:val="00A42572"/>
    <w:rsid w:val="00A425DD"/>
    <w:rsid w:val="00A42B2D"/>
    <w:rsid w:val="00A43561"/>
    <w:rsid w:val="00A43721"/>
    <w:rsid w:val="00A43970"/>
    <w:rsid w:val="00A440FE"/>
    <w:rsid w:val="00A4425D"/>
    <w:rsid w:val="00A44906"/>
    <w:rsid w:val="00A44B77"/>
    <w:rsid w:val="00A44DC9"/>
    <w:rsid w:val="00A45DAA"/>
    <w:rsid w:val="00A4644E"/>
    <w:rsid w:val="00A4676B"/>
    <w:rsid w:val="00A4686B"/>
    <w:rsid w:val="00A469B3"/>
    <w:rsid w:val="00A46A61"/>
    <w:rsid w:val="00A46B4A"/>
    <w:rsid w:val="00A46CD7"/>
    <w:rsid w:val="00A50135"/>
    <w:rsid w:val="00A503DC"/>
    <w:rsid w:val="00A5194B"/>
    <w:rsid w:val="00A51DB1"/>
    <w:rsid w:val="00A524E3"/>
    <w:rsid w:val="00A535F6"/>
    <w:rsid w:val="00A53C57"/>
    <w:rsid w:val="00A543A9"/>
    <w:rsid w:val="00A54B0C"/>
    <w:rsid w:val="00A55494"/>
    <w:rsid w:val="00A5582B"/>
    <w:rsid w:val="00A558FA"/>
    <w:rsid w:val="00A55FDB"/>
    <w:rsid w:val="00A5668E"/>
    <w:rsid w:val="00A569FD"/>
    <w:rsid w:val="00A56F08"/>
    <w:rsid w:val="00A57771"/>
    <w:rsid w:val="00A578FC"/>
    <w:rsid w:val="00A57FB2"/>
    <w:rsid w:val="00A57FB5"/>
    <w:rsid w:val="00A60D06"/>
    <w:rsid w:val="00A61103"/>
    <w:rsid w:val="00A6196F"/>
    <w:rsid w:val="00A61D1D"/>
    <w:rsid w:val="00A62A4B"/>
    <w:rsid w:val="00A62BE5"/>
    <w:rsid w:val="00A63179"/>
    <w:rsid w:val="00A6384A"/>
    <w:rsid w:val="00A642D2"/>
    <w:rsid w:val="00A6440D"/>
    <w:rsid w:val="00A64C02"/>
    <w:rsid w:val="00A66208"/>
    <w:rsid w:val="00A66BBC"/>
    <w:rsid w:val="00A67167"/>
    <w:rsid w:val="00A67853"/>
    <w:rsid w:val="00A71842"/>
    <w:rsid w:val="00A71C72"/>
    <w:rsid w:val="00A71D0F"/>
    <w:rsid w:val="00A728C8"/>
    <w:rsid w:val="00A73E75"/>
    <w:rsid w:val="00A74CDA"/>
    <w:rsid w:val="00A75269"/>
    <w:rsid w:val="00A75B62"/>
    <w:rsid w:val="00A763CC"/>
    <w:rsid w:val="00A76499"/>
    <w:rsid w:val="00A76670"/>
    <w:rsid w:val="00A76B89"/>
    <w:rsid w:val="00A772CD"/>
    <w:rsid w:val="00A80965"/>
    <w:rsid w:val="00A80F2A"/>
    <w:rsid w:val="00A8106D"/>
    <w:rsid w:val="00A811E2"/>
    <w:rsid w:val="00A81379"/>
    <w:rsid w:val="00A820A5"/>
    <w:rsid w:val="00A82317"/>
    <w:rsid w:val="00A82C00"/>
    <w:rsid w:val="00A82CC2"/>
    <w:rsid w:val="00A82D6C"/>
    <w:rsid w:val="00A82EAB"/>
    <w:rsid w:val="00A82FB6"/>
    <w:rsid w:val="00A83258"/>
    <w:rsid w:val="00A83566"/>
    <w:rsid w:val="00A83855"/>
    <w:rsid w:val="00A84106"/>
    <w:rsid w:val="00A84364"/>
    <w:rsid w:val="00A843C8"/>
    <w:rsid w:val="00A859BD"/>
    <w:rsid w:val="00A85FC0"/>
    <w:rsid w:val="00A86437"/>
    <w:rsid w:val="00A8677C"/>
    <w:rsid w:val="00A8745F"/>
    <w:rsid w:val="00A87A89"/>
    <w:rsid w:val="00A90DD5"/>
    <w:rsid w:val="00A91D02"/>
    <w:rsid w:val="00A92387"/>
    <w:rsid w:val="00A931D0"/>
    <w:rsid w:val="00A93659"/>
    <w:rsid w:val="00A93CDD"/>
    <w:rsid w:val="00A9432E"/>
    <w:rsid w:val="00A948D4"/>
    <w:rsid w:val="00A953D2"/>
    <w:rsid w:val="00A95FB2"/>
    <w:rsid w:val="00A960DB"/>
    <w:rsid w:val="00A96581"/>
    <w:rsid w:val="00A96FF8"/>
    <w:rsid w:val="00A97A97"/>
    <w:rsid w:val="00A97DBF"/>
    <w:rsid w:val="00AA013F"/>
    <w:rsid w:val="00AA06C6"/>
    <w:rsid w:val="00AA0D34"/>
    <w:rsid w:val="00AA1206"/>
    <w:rsid w:val="00AA1BF9"/>
    <w:rsid w:val="00AA32AB"/>
    <w:rsid w:val="00AA3B4E"/>
    <w:rsid w:val="00AA3E98"/>
    <w:rsid w:val="00AA4D60"/>
    <w:rsid w:val="00AA56B5"/>
    <w:rsid w:val="00AA5BDB"/>
    <w:rsid w:val="00AA5ED3"/>
    <w:rsid w:val="00AA5F10"/>
    <w:rsid w:val="00AA5FD0"/>
    <w:rsid w:val="00AA68E0"/>
    <w:rsid w:val="00AA7454"/>
    <w:rsid w:val="00AA745B"/>
    <w:rsid w:val="00AA7C0B"/>
    <w:rsid w:val="00AB0243"/>
    <w:rsid w:val="00AB0D43"/>
    <w:rsid w:val="00AB1074"/>
    <w:rsid w:val="00AB1D23"/>
    <w:rsid w:val="00AB247F"/>
    <w:rsid w:val="00AB249D"/>
    <w:rsid w:val="00AB2B21"/>
    <w:rsid w:val="00AB2DD9"/>
    <w:rsid w:val="00AB3219"/>
    <w:rsid w:val="00AB33C3"/>
    <w:rsid w:val="00AB416D"/>
    <w:rsid w:val="00AB4374"/>
    <w:rsid w:val="00AB46E2"/>
    <w:rsid w:val="00AB4849"/>
    <w:rsid w:val="00AB49DF"/>
    <w:rsid w:val="00AB4A2A"/>
    <w:rsid w:val="00AB5119"/>
    <w:rsid w:val="00AB5A01"/>
    <w:rsid w:val="00AB6217"/>
    <w:rsid w:val="00AB693E"/>
    <w:rsid w:val="00AB6B40"/>
    <w:rsid w:val="00AB6DA9"/>
    <w:rsid w:val="00AB6F88"/>
    <w:rsid w:val="00AC0599"/>
    <w:rsid w:val="00AC0697"/>
    <w:rsid w:val="00AC1656"/>
    <w:rsid w:val="00AC1BB6"/>
    <w:rsid w:val="00AC20C5"/>
    <w:rsid w:val="00AC22FC"/>
    <w:rsid w:val="00AC2C2D"/>
    <w:rsid w:val="00AC31D1"/>
    <w:rsid w:val="00AC3432"/>
    <w:rsid w:val="00AC3726"/>
    <w:rsid w:val="00AC372D"/>
    <w:rsid w:val="00AC3BC9"/>
    <w:rsid w:val="00AC3E9A"/>
    <w:rsid w:val="00AC4CBC"/>
    <w:rsid w:val="00AC6169"/>
    <w:rsid w:val="00AC7249"/>
    <w:rsid w:val="00AC7E4D"/>
    <w:rsid w:val="00AC7F1B"/>
    <w:rsid w:val="00AD065F"/>
    <w:rsid w:val="00AD0A3B"/>
    <w:rsid w:val="00AD0ED9"/>
    <w:rsid w:val="00AD19CD"/>
    <w:rsid w:val="00AD2285"/>
    <w:rsid w:val="00AD2364"/>
    <w:rsid w:val="00AD31B7"/>
    <w:rsid w:val="00AD356C"/>
    <w:rsid w:val="00AD3CB7"/>
    <w:rsid w:val="00AD4217"/>
    <w:rsid w:val="00AD4981"/>
    <w:rsid w:val="00AD54F9"/>
    <w:rsid w:val="00AD5752"/>
    <w:rsid w:val="00AD5904"/>
    <w:rsid w:val="00AD5E45"/>
    <w:rsid w:val="00AD632E"/>
    <w:rsid w:val="00AD6813"/>
    <w:rsid w:val="00AD72B1"/>
    <w:rsid w:val="00AD73F6"/>
    <w:rsid w:val="00AD74D7"/>
    <w:rsid w:val="00AE0715"/>
    <w:rsid w:val="00AE109B"/>
    <w:rsid w:val="00AE20EF"/>
    <w:rsid w:val="00AE2258"/>
    <w:rsid w:val="00AE253A"/>
    <w:rsid w:val="00AE3816"/>
    <w:rsid w:val="00AE5768"/>
    <w:rsid w:val="00AE59DD"/>
    <w:rsid w:val="00AE5DC7"/>
    <w:rsid w:val="00AE6420"/>
    <w:rsid w:val="00AE6616"/>
    <w:rsid w:val="00AE686F"/>
    <w:rsid w:val="00AE6F94"/>
    <w:rsid w:val="00AE77EE"/>
    <w:rsid w:val="00AF04ED"/>
    <w:rsid w:val="00AF1355"/>
    <w:rsid w:val="00AF191D"/>
    <w:rsid w:val="00AF3787"/>
    <w:rsid w:val="00AF427C"/>
    <w:rsid w:val="00AF4470"/>
    <w:rsid w:val="00AF4C89"/>
    <w:rsid w:val="00AF51B0"/>
    <w:rsid w:val="00AF5454"/>
    <w:rsid w:val="00AF71CD"/>
    <w:rsid w:val="00AF7C27"/>
    <w:rsid w:val="00B0358A"/>
    <w:rsid w:val="00B04D47"/>
    <w:rsid w:val="00B05756"/>
    <w:rsid w:val="00B05B6B"/>
    <w:rsid w:val="00B06294"/>
    <w:rsid w:val="00B067B2"/>
    <w:rsid w:val="00B07468"/>
    <w:rsid w:val="00B07A51"/>
    <w:rsid w:val="00B10EB1"/>
    <w:rsid w:val="00B11813"/>
    <w:rsid w:val="00B11826"/>
    <w:rsid w:val="00B11A41"/>
    <w:rsid w:val="00B11C5A"/>
    <w:rsid w:val="00B11E5F"/>
    <w:rsid w:val="00B12097"/>
    <w:rsid w:val="00B12862"/>
    <w:rsid w:val="00B129D4"/>
    <w:rsid w:val="00B13885"/>
    <w:rsid w:val="00B13ACE"/>
    <w:rsid w:val="00B13D68"/>
    <w:rsid w:val="00B13EB1"/>
    <w:rsid w:val="00B14038"/>
    <w:rsid w:val="00B14C1E"/>
    <w:rsid w:val="00B152A2"/>
    <w:rsid w:val="00B157FE"/>
    <w:rsid w:val="00B15C7B"/>
    <w:rsid w:val="00B15DD6"/>
    <w:rsid w:val="00B16149"/>
    <w:rsid w:val="00B1624B"/>
    <w:rsid w:val="00B16406"/>
    <w:rsid w:val="00B16E75"/>
    <w:rsid w:val="00B17263"/>
    <w:rsid w:val="00B17E97"/>
    <w:rsid w:val="00B209FE"/>
    <w:rsid w:val="00B20A25"/>
    <w:rsid w:val="00B20EB3"/>
    <w:rsid w:val="00B20F4F"/>
    <w:rsid w:val="00B210CC"/>
    <w:rsid w:val="00B211D4"/>
    <w:rsid w:val="00B218B9"/>
    <w:rsid w:val="00B21B14"/>
    <w:rsid w:val="00B21B81"/>
    <w:rsid w:val="00B21E30"/>
    <w:rsid w:val="00B22545"/>
    <w:rsid w:val="00B22B09"/>
    <w:rsid w:val="00B230CC"/>
    <w:rsid w:val="00B23577"/>
    <w:rsid w:val="00B24522"/>
    <w:rsid w:val="00B252B2"/>
    <w:rsid w:val="00B252C9"/>
    <w:rsid w:val="00B25653"/>
    <w:rsid w:val="00B25B1D"/>
    <w:rsid w:val="00B26526"/>
    <w:rsid w:val="00B2658B"/>
    <w:rsid w:val="00B271EF"/>
    <w:rsid w:val="00B27291"/>
    <w:rsid w:val="00B27545"/>
    <w:rsid w:val="00B27819"/>
    <w:rsid w:val="00B27BDE"/>
    <w:rsid w:val="00B30BD4"/>
    <w:rsid w:val="00B30D85"/>
    <w:rsid w:val="00B32662"/>
    <w:rsid w:val="00B32A97"/>
    <w:rsid w:val="00B32D73"/>
    <w:rsid w:val="00B32F15"/>
    <w:rsid w:val="00B32FF9"/>
    <w:rsid w:val="00B34064"/>
    <w:rsid w:val="00B35695"/>
    <w:rsid w:val="00B35C82"/>
    <w:rsid w:val="00B36688"/>
    <w:rsid w:val="00B36971"/>
    <w:rsid w:val="00B36B33"/>
    <w:rsid w:val="00B379B2"/>
    <w:rsid w:val="00B40644"/>
    <w:rsid w:val="00B407B8"/>
    <w:rsid w:val="00B4212F"/>
    <w:rsid w:val="00B42756"/>
    <w:rsid w:val="00B4326C"/>
    <w:rsid w:val="00B4336B"/>
    <w:rsid w:val="00B43952"/>
    <w:rsid w:val="00B43EFE"/>
    <w:rsid w:val="00B454A1"/>
    <w:rsid w:val="00B46442"/>
    <w:rsid w:val="00B46593"/>
    <w:rsid w:val="00B469EA"/>
    <w:rsid w:val="00B46AE0"/>
    <w:rsid w:val="00B47097"/>
    <w:rsid w:val="00B4790E"/>
    <w:rsid w:val="00B47A98"/>
    <w:rsid w:val="00B50EA2"/>
    <w:rsid w:val="00B51679"/>
    <w:rsid w:val="00B51752"/>
    <w:rsid w:val="00B51967"/>
    <w:rsid w:val="00B51DC1"/>
    <w:rsid w:val="00B52766"/>
    <w:rsid w:val="00B5304E"/>
    <w:rsid w:val="00B53DB2"/>
    <w:rsid w:val="00B5402E"/>
    <w:rsid w:val="00B54C35"/>
    <w:rsid w:val="00B54DDD"/>
    <w:rsid w:val="00B55385"/>
    <w:rsid w:val="00B55CD7"/>
    <w:rsid w:val="00B55EA1"/>
    <w:rsid w:val="00B561A9"/>
    <w:rsid w:val="00B5642C"/>
    <w:rsid w:val="00B56574"/>
    <w:rsid w:val="00B56EAF"/>
    <w:rsid w:val="00B60451"/>
    <w:rsid w:val="00B608AE"/>
    <w:rsid w:val="00B60A28"/>
    <w:rsid w:val="00B60B11"/>
    <w:rsid w:val="00B60F7D"/>
    <w:rsid w:val="00B60FD3"/>
    <w:rsid w:val="00B6129E"/>
    <w:rsid w:val="00B6296B"/>
    <w:rsid w:val="00B62A0F"/>
    <w:rsid w:val="00B63AE9"/>
    <w:rsid w:val="00B65177"/>
    <w:rsid w:val="00B654CF"/>
    <w:rsid w:val="00B67797"/>
    <w:rsid w:val="00B67E5C"/>
    <w:rsid w:val="00B70721"/>
    <w:rsid w:val="00B707DE"/>
    <w:rsid w:val="00B70834"/>
    <w:rsid w:val="00B708EA"/>
    <w:rsid w:val="00B710DA"/>
    <w:rsid w:val="00B715D2"/>
    <w:rsid w:val="00B71675"/>
    <w:rsid w:val="00B71867"/>
    <w:rsid w:val="00B726B6"/>
    <w:rsid w:val="00B733CE"/>
    <w:rsid w:val="00B7341D"/>
    <w:rsid w:val="00B73D6F"/>
    <w:rsid w:val="00B76161"/>
    <w:rsid w:val="00B765DB"/>
    <w:rsid w:val="00B76AAF"/>
    <w:rsid w:val="00B7786A"/>
    <w:rsid w:val="00B77A0C"/>
    <w:rsid w:val="00B77C47"/>
    <w:rsid w:val="00B77F24"/>
    <w:rsid w:val="00B77F2A"/>
    <w:rsid w:val="00B80F84"/>
    <w:rsid w:val="00B8111A"/>
    <w:rsid w:val="00B8263D"/>
    <w:rsid w:val="00B82DDF"/>
    <w:rsid w:val="00B83932"/>
    <w:rsid w:val="00B8425F"/>
    <w:rsid w:val="00B84D91"/>
    <w:rsid w:val="00B852A7"/>
    <w:rsid w:val="00B8627D"/>
    <w:rsid w:val="00B867C6"/>
    <w:rsid w:val="00B8797C"/>
    <w:rsid w:val="00B905FA"/>
    <w:rsid w:val="00B90814"/>
    <w:rsid w:val="00B90D57"/>
    <w:rsid w:val="00B90DC5"/>
    <w:rsid w:val="00B92A3C"/>
    <w:rsid w:val="00B93604"/>
    <w:rsid w:val="00B9369C"/>
    <w:rsid w:val="00B93F6A"/>
    <w:rsid w:val="00B94A54"/>
    <w:rsid w:val="00B952C4"/>
    <w:rsid w:val="00B956F2"/>
    <w:rsid w:val="00B957FE"/>
    <w:rsid w:val="00B97788"/>
    <w:rsid w:val="00B9785A"/>
    <w:rsid w:val="00BA001F"/>
    <w:rsid w:val="00BA03AA"/>
    <w:rsid w:val="00BA04CD"/>
    <w:rsid w:val="00BA0C99"/>
    <w:rsid w:val="00BA0E1B"/>
    <w:rsid w:val="00BA1205"/>
    <w:rsid w:val="00BA15A2"/>
    <w:rsid w:val="00BA15C7"/>
    <w:rsid w:val="00BA182E"/>
    <w:rsid w:val="00BA1997"/>
    <w:rsid w:val="00BA1BD9"/>
    <w:rsid w:val="00BA1C28"/>
    <w:rsid w:val="00BA21B4"/>
    <w:rsid w:val="00BA2DBF"/>
    <w:rsid w:val="00BA33ED"/>
    <w:rsid w:val="00BA405B"/>
    <w:rsid w:val="00BA4A69"/>
    <w:rsid w:val="00BA4B11"/>
    <w:rsid w:val="00BA4B3E"/>
    <w:rsid w:val="00BA5248"/>
    <w:rsid w:val="00BA544E"/>
    <w:rsid w:val="00BA5FB4"/>
    <w:rsid w:val="00BA6E3D"/>
    <w:rsid w:val="00BA6E4E"/>
    <w:rsid w:val="00BA7184"/>
    <w:rsid w:val="00BA7A8A"/>
    <w:rsid w:val="00BA7B49"/>
    <w:rsid w:val="00BA7FED"/>
    <w:rsid w:val="00BB0A5F"/>
    <w:rsid w:val="00BB0A83"/>
    <w:rsid w:val="00BB0ED6"/>
    <w:rsid w:val="00BB12C0"/>
    <w:rsid w:val="00BB21AE"/>
    <w:rsid w:val="00BB3E9A"/>
    <w:rsid w:val="00BB422F"/>
    <w:rsid w:val="00BB5071"/>
    <w:rsid w:val="00BB55FB"/>
    <w:rsid w:val="00BB584A"/>
    <w:rsid w:val="00BB5E0D"/>
    <w:rsid w:val="00BB663D"/>
    <w:rsid w:val="00BB69FC"/>
    <w:rsid w:val="00BB7873"/>
    <w:rsid w:val="00BC08B0"/>
    <w:rsid w:val="00BC15F8"/>
    <w:rsid w:val="00BC1BA7"/>
    <w:rsid w:val="00BC2060"/>
    <w:rsid w:val="00BC2377"/>
    <w:rsid w:val="00BC2AA5"/>
    <w:rsid w:val="00BC2FAF"/>
    <w:rsid w:val="00BC326F"/>
    <w:rsid w:val="00BC38D2"/>
    <w:rsid w:val="00BC3A61"/>
    <w:rsid w:val="00BC4293"/>
    <w:rsid w:val="00BC4F4F"/>
    <w:rsid w:val="00BC5F04"/>
    <w:rsid w:val="00BC61B8"/>
    <w:rsid w:val="00BC64EE"/>
    <w:rsid w:val="00BC64F8"/>
    <w:rsid w:val="00BC7A6F"/>
    <w:rsid w:val="00BD0366"/>
    <w:rsid w:val="00BD0C2D"/>
    <w:rsid w:val="00BD101C"/>
    <w:rsid w:val="00BD3A97"/>
    <w:rsid w:val="00BD3E3A"/>
    <w:rsid w:val="00BD3F8A"/>
    <w:rsid w:val="00BD5554"/>
    <w:rsid w:val="00BD65AF"/>
    <w:rsid w:val="00BD6AC2"/>
    <w:rsid w:val="00BD6D4D"/>
    <w:rsid w:val="00BD7EA6"/>
    <w:rsid w:val="00BE0047"/>
    <w:rsid w:val="00BE01DA"/>
    <w:rsid w:val="00BE0ACE"/>
    <w:rsid w:val="00BE11A3"/>
    <w:rsid w:val="00BE1EFC"/>
    <w:rsid w:val="00BE379F"/>
    <w:rsid w:val="00BE3A84"/>
    <w:rsid w:val="00BE3E7F"/>
    <w:rsid w:val="00BE4607"/>
    <w:rsid w:val="00BE4957"/>
    <w:rsid w:val="00BE5420"/>
    <w:rsid w:val="00BE5D83"/>
    <w:rsid w:val="00BE6090"/>
    <w:rsid w:val="00BE6763"/>
    <w:rsid w:val="00BE6931"/>
    <w:rsid w:val="00BE6B56"/>
    <w:rsid w:val="00BE6BF1"/>
    <w:rsid w:val="00BE7DE1"/>
    <w:rsid w:val="00BE7F36"/>
    <w:rsid w:val="00BF0072"/>
    <w:rsid w:val="00BF0663"/>
    <w:rsid w:val="00BF1D26"/>
    <w:rsid w:val="00BF2346"/>
    <w:rsid w:val="00BF441D"/>
    <w:rsid w:val="00BF57F5"/>
    <w:rsid w:val="00BF5C5F"/>
    <w:rsid w:val="00BF5F9B"/>
    <w:rsid w:val="00BF68EE"/>
    <w:rsid w:val="00BF726F"/>
    <w:rsid w:val="00BF7F96"/>
    <w:rsid w:val="00C0002F"/>
    <w:rsid w:val="00C002F0"/>
    <w:rsid w:val="00C0100D"/>
    <w:rsid w:val="00C0173D"/>
    <w:rsid w:val="00C02958"/>
    <w:rsid w:val="00C030F2"/>
    <w:rsid w:val="00C03386"/>
    <w:rsid w:val="00C033C0"/>
    <w:rsid w:val="00C04257"/>
    <w:rsid w:val="00C04A0C"/>
    <w:rsid w:val="00C04DC4"/>
    <w:rsid w:val="00C04F94"/>
    <w:rsid w:val="00C05398"/>
    <w:rsid w:val="00C0544E"/>
    <w:rsid w:val="00C0558B"/>
    <w:rsid w:val="00C05B73"/>
    <w:rsid w:val="00C06911"/>
    <w:rsid w:val="00C070FE"/>
    <w:rsid w:val="00C07D35"/>
    <w:rsid w:val="00C10A51"/>
    <w:rsid w:val="00C11834"/>
    <w:rsid w:val="00C11E2D"/>
    <w:rsid w:val="00C12AFD"/>
    <w:rsid w:val="00C161DA"/>
    <w:rsid w:val="00C16310"/>
    <w:rsid w:val="00C17D65"/>
    <w:rsid w:val="00C205CD"/>
    <w:rsid w:val="00C22B62"/>
    <w:rsid w:val="00C23DE6"/>
    <w:rsid w:val="00C242F4"/>
    <w:rsid w:val="00C252AF"/>
    <w:rsid w:val="00C2539F"/>
    <w:rsid w:val="00C2550B"/>
    <w:rsid w:val="00C261FC"/>
    <w:rsid w:val="00C2643C"/>
    <w:rsid w:val="00C26462"/>
    <w:rsid w:val="00C26D16"/>
    <w:rsid w:val="00C2717B"/>
    <w:rsid w:val="00C275A6"/>
    <w:rsid w:val="00C2780E"/>
    <w:rsid w:val="00C27EDE"/>
    <w:rsid w:val="00C3082D"/>
    <w:rsid w:val="00C3093C"/>
    <w:rsid w:val="00C30B50"/>
    <w:rsid w:val="00C315A6"/>
    <w:rsid w:val="00C31898"/>
    <w:rsid w:val="00C32342"/>
    <w:rsid w:val="00C3292D"/>
    <w:rsid w:val="00C32C41"/>
    <w:rsid w:val="00C331BA"/>
    <w:rsid w:val="00C338E3"/>
    <w:rsid w:val="00C33A62"/>
    <w:rsid w:val="00C3413F"/>
    <w:rsid w:val="00C35007"/>
    <w:rsid w:val="00C360B6"/>
    <w:rsid w:val="00C363B7"/>
    <w:rsid w:val="00C368A1"/>
    <w:rsid w:val="00C36BA3"/>
    <w:rsid w:val="00C373BA"/>
    <w:rsid w:val="00C374EF"/>
    <w:rsid w:val="00C37B10"/>
    <w:rsid w:val="00C37D51"/>
    <w:rsid w:val="00C4117E"/>
    <w:rsid w:val="00C41C4D"/>
    <w:rsid w:val="00C44546"/>
    <w:rsid w:val="00C44929"/>
    <w:rsid w:val="00C474B3"/>
    <w:rsid w:val="00C47A6C"/>
    <w:rsid w:val="00C5002D"/>
    <w:rsid w:val="00C50BDC"/>
    <w:rsid w:val="00C521C1"/>
    <w:rsid w:val="00C52331"/>
    <w:rsid w:val="00C52A1F"/>
    <w:rsid w:val="00C531D6"/>
    <w:rsid w:val="00C53B34"/>
    <w:rsid w:val="00C557CE"/>
    <w:rsid w:val="00C55962"/>
    <w:rsid w:val="00C55BEC"/>
    <w:rsid w:val="00C55E46"/>
    <w:rsid w:val="00C56164"/>
    <w:rsid w:val="00C60099"/>
    <w:rsid w:val="00C605B9"/>
    <w:rsid w:val="00C60BBB"/>
    <w:rsid w:val="00C61960"/>
    <w:rsid w:val="00C62447"/>
    <w:rsid w:val="00C62A4B"/>
    <w:rsid w:val="00C63308"/>
    <w:rsid w:val="00C6377F"/>
    <w:rsid w:val="00C63EF2"/>
    <w:rsid w:val="00C64A6E"/>
    <w:rsid w:val="00C64AC5"/>
    <w:rsid w:val="00C653BE"/>
    <w:rsid w:val="00C653FF"/>
    <w:rsid w:val="00C65A3D"/>
    <w:rsid w:val="00C65DD4"/>
    <w:rsid w:val="00C65ED7"/>
    <w:rsid w:val="00C6615D"/>
    <w:rsid w:val="00C667FA"/>
    <w:rsid w:val="00C66848"/>
    <w:rsid w:val="00C7111B"/>
    <w:rsid w:val="00C716ED"/>
    <w:rsid w:val="00C72A52"/>
    <w:rsid w:val="00C72C70"/>
    <w:rsid w:val="00C7353B"/>
    <w:rsid w:val="00C73825"/>
    <w:rsid w:val="00C73F6A"/>
    <w:rsid w:val="00C74452"/>
    <w:rsid w:val="00C74981"/>
    <w:rsid w:val="00C75612"/>
    <w:rsid w:val="00C75A4F"/>
    <w:rsid w:val="00C75ABA"/>
    <w:rsid w:val="00C75BEF"/>
    <w:rsid w:val="00C76506"/>
    <w:rsid w:val="00C770AA"/>
    <w:rsid w:val="00C772E7"/>
    <w:rsid w:val="00C8055B"/>
    <w:rsid w:val="00C80F4B"/>
    <w:rsid w:val="00C80F91"/>
    <w:rsid w:val="00C81E89"/>
    <w:rsid w:val="00C82C1C"/>
    <w:rsid w:val="00C82EA2"/>
    <w:rsid w:val="00C830E4"/>
    <w:rsid w:val="00C834AD"/>
    <w:rsid w:val="00C83DE3"/>
    <w:rsid w:val="00C83F0D"/>
    <w:rsid w:val="00C849AF"/>
    <w:rsid w:val="00C84B2A"/>
    <w:rsid w:val="00C851D5"/>
    <w:rsid w:val="00C85282"/>
    <w:rsid w:val="00C85517"/>
    <w:rsid w:val="00C8572E"/>
    <w:rsid w:val="00C86B4A"/>
    <w:rsid w:val="00C87105"/>
    <w:rsid w:val="00C87168"/>
    <w:rsid w:val="00C87AAC"/>
    <w:rsid w:val="00C87D65"/>
    <w:rsid w:val="00C904E5"/>
    <w:rsid w:val="00C905B6"/>
    <w:rsid w:val="00C907AB"/>
    <w:rsid w:val="00C929D9"/>
    <w:rsid w:val="00C92A21"/>
    <w:rsid w:val="00C92D9A"/>
    <w:rsid w:val="00C93785"/>
    <w:rsid w:val="00C939D7"/>
    <w:rsid w:val="00C9417E"/>
    <w:rsid w:val="00C94B76"/>
    <w:rsid w:val="00C952D8"/>
    <w:rsid w:val="00C958E4"/>
    <w:rsid w:val="00C96D2F"/>
    <w:rsid w:val="00CA062A"/>
    <w:rsid w:val="00CA0762"/>
    <w:rsid w:val="00CA07F4"/>
    <w:rsid w:val="00CA1632"/>
    <w:rsid w:val="00CA1DEF"/>
    <w:rsid w:val="00CA1E0B"/>
    <w:rsid w:val="00CA228D"/>
    <w:rsid w:val="00CA265A"/>
    <w:rsid w:val="00CA275A"/>
    <w:rsid w:val="00CA2C2E"/>
    <w:rsid w:val="00CA38CB"/>
    <w:rsid w:val="00CA41A5"/>
    <w:rsid w:val="00CA44AA"/>
    <w:rsid w:val="00CA5027"/>
    <w:rsid w:val="00CA5402"/>
    <w:rsid w:val="00CA5C5E"/>
    <w:rsid w:val="00CA6A31"/>
    <w:rsid w:val="00CA712E"/>
    <w:rsid w:val="00CA7B6D"/>
    <w:rsid w:val="00CB08BE"/>
    <w:rsid w:val="00CB1523"/>
    <w:rsid w:val="00CB1550"/>
    <w:rsid w:val="00CB22A7"/>
    <w:rsid w:val="00CB3A8A"/>
    <w:rsid w:val="00CB3D94"/>
    <w:rsid w:val="00CB4635"/>
    <w:rsid w:val="00CB4E06"/>
    <w:rsid w:val="00CB66F0"/>
    <w:rsid w:val="00CC0496"/>
    <w:rsid w:val="00CC0F61"/>
    <w:rsid w:val="00CC2993"/>
    <w:rsid w:val="00CC2F56"/>
    <w:rsid w:val="00CC3B7D"/>
    <w:rsid w:val="00CC4754"/>
    <w:rsid w:val="00CC5097"/>
    <w:rsid w:val="00CC5801"/>
    <w:rsid w:val="00CC5AE7"/>
    <w:rsid w:val="00CC5EF8"/>
    <w:rsid w:val="00CC62AD"/>
    <w:rsid w:val="00CC6FE2"/>
    <w:rsid w:val="00CC741B"/>
    <w:rsid w:val="00CC78CD"/>
    <w:rsid w:val="00CC7AC6"/>
    <w:rsid w:val="00CD0B5B"/>
    <w:rsid w:val="00CD1BA6"/>
    <w:rsid w:val="00CD231B"/>
    <w:rsid w:val="00CD2837"/>
    <w:rsid w:val="00CD2B23"/>
    <w:rsid w:val="00CD32AE"/>
    <w:rsid w:val="00CD3D43"/>
    <w:rsid w:val="00CD3EF6"/>
    <w:rsid w:val="00CD401A"/>
    <w:rsid w:val="00CD42ED"/>
    <w:rsid w:val="00CD4B8F"/>
    <w:rsid w:val="00CD5887"/>
    <w:rsid w:val="00CD5D19"/>
    <w:rsid w:val="00CD5DBD"/>
    <w:rsid w:val="00CD647A"/>
    <w:rsid w:val="00CD70E7"/>
    <w:rsid w:val="00CD764B"/>
    <w:rsid w:val="00CD7806"/>
    <w:rsid w:val="00CD7E40"/>
    <w:rsid w:val="00CE065A"/>
    <w:rsid w:val="00CE092B"/>
    <w:rsid w:val="00CE27C4"/>
    <w:rsid w:val="00CE2B04"/>
    <w:rsid w:val="00CE3C47"/>
    <w:rsid w:val="00CE3E18"/>
    <w:rsid w:val="00CE4424"/>
    <w:rsid w:val="00CE45A0"/>
    <w:rsid w:val="00CE47B9"/>
    <w:rsid w:val="00CE48ED"/>
    <w:rsid w:val="00CE532D"/>
    <w:rsid w:val="00CE5A48"/>
    <w:rsid w:val="00CE5CC2"/>
    <w:rsid w:val="00CE625A"/>
    <w:rsid w:val="00CE6899"/>
    <w:rsid w:val="00CE76DC"/>
    <w:rsid w:val="00CE7A78"/>
    <w:rsid w:val="00CE7BB0"/>
    <w:rsid w:val="00CF0379"/>
    <w:rsid w:val="00CF0C32"/>
    <w:rsid w:val="00CF1298"/>
    <w:rsid w:val="00CF1851"/>
    <w:rsid w:val="00CF1B54"/>
    <w:rsid w:val="00CF1D32"/>
    <w:rsid w:val="00CF27AA"/>
    <w:rsid w:val="00CF280B"/>
    <w:rsid w:val="00CF28DA"/>
    <w:rsid w:val="00CF2965"/>
    <w:rsid w:val="00CF2F8B"/>
    <w:rsid w:val="00CF346A"/>
    <w:rsid w:val="00CF433D"/>
    <w:rsid w:val="00CF44DB"/>
    <w:rsid w:val="00CF45D9"/>
    <w:rsid w:val="00CF5EC7"/>
    <w:rsid w:val="00CF5FAC"/>
    <w:rsid w:val="00CF6193"/>
    <w:rsid w:val="00CF645E"/>
    <w:rsid w:val="00CF6708"/>
    <w:rsid w:val="00CF6830"/>
    <w:rsid w:val="00CF6A08"/>
    <w:rsid w:val="00CF79EC"/>
    <w:rsid w:val="00D0067A"/>
    <w:rsid w:val="00D01C2B"/>
    <w:rsid w:val="00D01C8F"/>
    <w:rsid w:val="00D02CC2"/>
    <w:rsid w:val="00D035B0"/>
    <w:rsid w:val="00D049F2"/>
    <w:rsid w:val="00D056B6"/>
    <w:rsid w:val="00D056C3"/>
    <w:rsid w:val="00D067A0"/>
    <w:rsid w:val="00D079CB"/>
    <w:rsid w:val="00D07AC9"/>
    <w:rsid w:val="00D105BB"/>
    <w:rsid w:val="00D10A6D"/>
    <w:rsid w:val="00D10CF1"/>
    <w:rsid w:val="00D1117D"/>
    <w:rsid w:val="00D1167B"/>
    <w:rsid w:val="00D12522"/>
    <w:rsid w:val="00D132D0"/>
    <w:rsid w:val="00D1350C"/>
    <w:rsid w:val="00D13C5F"/>
    <w:rsid w:val="00D14AAE"/>
    <w:rsid w:val="00D14C4D"/>
    <w:rsid w:val="00D157C3"/>
    <w:rsid w:val="00D15933"/>
    <w:rsid w:val="00D16C13"/>
    <w:rsid w:val="00D16F69"/>
    <w:rsid w:val="00D175EB"/>
    <w:rsid w:val="00D17688"/>
    <w:rsid w:val="00D17E5B"/>
    <w:rsid w:val="00D204F6"/>
    <w:rsid w:val="00D2061E"/>
    <w:rsid w:val="00D208C3"/>
    <w:rsid w:val="00D20BEB"/>
    <w:rsid w:val="00D219E7"/>
    <w:rsid w:val="00D2237A"/>
    <w:rsid w:val="00D225B9"/>
    <w:rsid w:val="00D22650"/>
    <w:rsid w:val="00D2272A"/>
    <w:rsid w:val="00D22B81"/>
    <w:rsid w:val="00D22E8E"/>
    <w:rsid w:val="00D23628"/>
    <w:rsid w:val="00D238AB"/>
    <w:rsid w:val="00D239F3"/>
    <w:rsid w:val="00D23BD4"/>
    <w:rsid w:val="00D24B90"/>
    <w:rsid w:val="00D24E53"/>
    <w:rsid w:val="00D25187"/>
    <w:rsid w:val="00D25B35"/>
    <w:rsid w:val="00D262A0"/>
    <w:rsid w:val="00D26394"/>
    <w:rsid w:val="00D26901"/>
    <w:rsid w:val="00D27F56"/>
    <w:rsid w:val="00D30AE6"/>
    <w:rsid w:val="00D30EE0"/>
    <w:rsid w:val="00D310E9"/>
    <w:rsid w:val="00D31525"/>
    <w:rsid w:val="00D3188E"/>
    <w:rsid w:val="00D31E1B"/>
    <w:rsid w:val="00D31FD2"/>
    <w:rsid w:val="00D33071"/>
    <w:rsid w:val="00D33265"/>
    <w:rsid w:val="00D348CE"/>
    <w:rsid w:val="00D34B93"/>
    <w:rsid w:val="00D354DB"/>
    <w:rsid w:val="00D362FC"/>
    <w:rsid w:val="00D372CE"/>
    <w:rsid w:val="00D37F95"/>
    <w:rsid w:val="00D40095"/>
    <w:rsid w:val="00D407CD"/>
    <w:rsid w:val="00D40DC1"/>
    <w:rsid w:val="00D41389"/>
    <w:rsid w:val="00D417CF"/>
    <w:rsid w:val="00D42040"/>
    <w:rsid w:val="00D4317B"/>
    <w:rsid w:val="00D43DBA"/>
    <w:rsid w:val="00D440E8"/>
    <w:rsid w:val="00D44322"/>
    <w:rsid w:val="00D46EBD"/>
    <w:rsid w:val="00D477AD"/>
    <w:rsid w:val="00D47BA9"/>
    <w:rsid w:val="00D47C8F"/>
    <w:rsid w:val="00D5050D"/>
    <w:rsid w:val="00D50522"/>
    <w:rsid w:val="00D50B4F"/>
    <w:rsid w:val="00D5213A"/>
    <w:rsid w:val="00D52DEA"/>
    <w:rsid w:val="00D537AB"/>
    <w:rsid w:val="00D5499B"/>
    <w:rsid w:val="00D54BD8"/>
    <w:rsid w:val="00D55E8A"/>
    <w:rsid w:val="00D56BE4"/>
    <w:rsid w:val="00D56ED5"/>
    <w:rsid w:val="00D57163"/>
    <w:rsid w:val="00D574BB"/>
    <w:rsid w:val="00D57BA3"/>
    <w:rsid w:val="00D605C3"/>
    <w:rsid w:val="00D60808"/>
    <w:rsid w:val="00D60C9E"/>
    <w:rsid w:val="00D61409"/>
    <w:rsid w:val="00D61588"/>
    <w:rsid w:val="00D615DB"/>
    <w:rsid w:val="00D61918"/>
    <w:rsid w:val="00D619AC"/>
    <w:rsid w:val="00D62595"/>
    <w:rsid w:val="00D626CC"/>
    <w:rsid w:val="00D62EB3"/>
    <w:rsid w:val="00D647A6"/>
    <w:rsid w:val="00D64BEB"/>
    <w:rsid w:val="00D64EAC"/>
    <w:rsid w:val="00D6509E"/>
    <w:rsid w:val="00D656D5"/>
    <w:rsid w:val="00D65896"/>
    <w:rsid w:val="00D671A6"/>
    <w:rsid w:val="00D674D1"/>
    <w:rsid w:val="00D675A9"/>
    <w:rsid w:val="00D70096"/>
    <w:rsid w:val="00D701E7"/>
    <w:rsid w:val="00D70F5D"/>
    <w:rsid w:val="00D71986"/>
    <w:rsid w:val="00D7232A"/>
    <w:rsid w:val="00D72447"/>
    <w:rsid w:val="00D7356C"/>
    <w:rsid w:val="00D74726"/>
    <w:rsid w:val="00D74E8D"/>
    <w:rsid w:val="00D750AA"/>
    <w:rsid w:val="00D75D22"/>
    <w:rsid w:val="00D762D6"/>
    <w:rsid w:val="00D76394"/>
    <w:rsid w:val="00D76ED5"/>
    <w:rsid w:val="00D8047F"/>
    <w:rsid w:val="00D811D9"/>
    <w:rsid w:val="00D8146A"/>
    <w:rsid w:val="00D81B7D"/>
    <w:rsid w:val="00D81D16"/>
    <w:rsid w:val="00D834E9"/>
    <w:rsid w:val="00D83592"/>
    <w:rsid w:val="00D83D2A"/>
    <w:rsid w:val="00D84DF3"/>
    <w:rsid w:val="00D8504D"/>
    <w:rsid w:val="00D8506C"/>
    <w:rsid w:val="00D851BE"/>
    <w:rsid w:val="00D8570C"/>
    <w:rsid w:val="00D8659A"/>
    <w:rsid w:val="00D87291"/>
    <w:rsid w:val="00D87428"/>
    <w:rsid w:val="00D878B1"/>
    <w:rsid w:val="00D879BF"/>
    <w:rsid w:val="00D87ACB"/>
    <w:rsid w:val="00D87CA0"/>
    <w:rsid w:val="00D87E49"/>
    <w:rsid w:val="00D9193D"/>
    <w:rsid w:val="00D91BF2"/>
    <w:rsid w:val="00D91DAE"/>
    <w:rsid w:val="00D9241D"/>
    <w:rsid w:val="00D929C2"/>
    <w:rsid w:val="00D93506"/>
    <w:rsid w:val="00D9357F"/>
    <w:rsid w:val="00D937A2"/>
    <w:rsid w:val="00D9395F"/>
    <w:rsid w:val="00D93E06"/>
    <w:rsid w:val="00D950C9"/>
    <w:rsid w:val="00D95258"/>
    <w:rsid w:val="00D952F1"/>
    <w:rsid w:val="00D97000"/>
    <w:rsid w:val="00D9773A"/>
    <w:rsid w:val="00DA02D1"/>
    <w:rsid w:val="00DA1307"/>
    <w:rsid w:val="00DA1766"/>
    <w:rsid w:val="00DA186F"/>
    <w:rsid w:val="00DA1C0F"/>
    <w:rsid w:val="00DA2529"/>
    <w:rsid w:val="00DA2ACD"/>
    <w:rsid w:val="00DA3106"/>
    <w:rsid w:val="00DA3BEE"/>
    <w:rsid w:val="00DA4199"/>
    <w:rsid w:val="00DA42BB"/>
    <w:rsid w:val="00DA5E9D"/>
    <w:rsid w:val="00DA65DC"/>
    <w:rsid w:val="00DA6BD5"/>
    <w:rsid w:val="00DA6D5B"/>
    <w:rsid w:val="00DA75F2"/>
    <w:rsid w:val="00DA7976"/>
    <w:rsid w:val="00DA7C66"/>
    <w:rsid w:val="00DA7E94"/>
    <w:rsid w:val="00DB3517"/>
    <w:rsid w:val="00DB3D96"/>
    <w:rsid w:val="00DB4E54"/>
    <w:rsid w:val="00DB585C"/>
    <w:rsid w:val="00DB7BBA"/>
    <w:rsid w:val="00DC064F"/>
    <w:rsid w:val="00DC0716"/>
    <w:rsid w:val="00DC0DBD"/>
    <w:rsid w:val="00DC1DC1"/>
    <w:rsid w:val="00DC25CC"/>
    <w:rsid w:val="00DC286F"/>
    <w:rsid w:val="00DC36D6"/>
    <w:rsid w:val="00DC39A3"/>
    <w:rsid w:val="00DC3DD5"/>
    <w:rsid w:val="00DC45BC"/>
    <w:rsid w:val="00DC4E00"/>
    <w:rsid w:val="00DC5137"/>
    <w:rsid w:val="00DC5966"/>
    <w:rsid w:val="00DC63D8"/>
    <w:rsid w:val="00DC706B"/>
    <w:rsid w:val="00DC7072"/>
    <w:rsid w:val="00DC70C2"/>
    <w:rsid w:val="00DC71E5"/>
    <w:rsid w:val="00DC7C48"/>
    <w:rsid w:val="00DC7DF7"/>
    <w:rsid w:val="00DC7E9E"/>
    <w:rsid w:val="00DD04E4"/>
    <w:rsid w:val="00DD0A76"/>
    <w:rsid w:val="00DD1373"/>
    <w:rsid w:val="00DD1F30"/>
    <w:rsid w:val="00DD2D8D"/>
    <w:rsid w:val="00DD36AF"/>
    <w:rsid w:val="00DD3C99"/>
    <w:rsid w:val="00DD3D1C"/>
    <w:rsid w:val="00DD40E6"/>
    <w:rsid w:val="00DD47A8"/>
    <w:rsid w:val="00DD4842"/>
    <w:rsid w:val="00DD51D7"/>
    <w:rsid w:val="00DD5270"/>
    <w:rsid w:val="00DD5F0D"/>
    <w:rsid w:val="00DD638C"/>
    <w:rsid w:val="00DD665A"/>
    <w:rsid w:val="00DD6E58"/>
    <w:rsid w:val="00DE0124"/>
    <w:rsid w:val="00DE1A13"/>
    <w:rsid w:val="00DE2026"/>
    <w:rsid w:val="00DE207E"/>
    <w:rsid w:val="00DE36C6"/>
    <w:rsid w:val="00DE3979"/>
    <w:rsid w:val="00DE42F2"/>
    <w:rsid w:val="00DE46D4"/>
    <w:rsid w:val="00DE5E0D"/>
    <w:rsid w:val="00DE65F3"/>
    <w:rsid w:val="00DE6B4C"/>
    <w:rsid w:val="00DE7795"/>
    <w:rsid w:val="00DE79C5"/>
    <w:rsid w:val="00DF0184"/>
    <w:rsid w:val="00DF0637"/>
    <w:rsid w:val="00DF134E"/>
    <w:rsid w:val="00DF17EF"/>
    <w:rsid w:val="00DF2529"/>
    <w:rsid w:val="00DF2E50"/>
    <w:rsid w:val="00DF46F6"/>
    <w:rsid w:val="00DF496C"/>
    <w:rsid w:val="00DF4EF2"/>
    <w:rsid w:val="00DF4F52"/>
    <w:rsid w:val="00DF4FBB"/>
    <w:rsid w:val="00DF505B"/>
    <w:rsid w:val="00DF56D6"/>
    <w:rsid w:val="00DF64EC"/>
    <w:rsid w:val="00DF7953"/>
    <w:rsid w:val="00DF7AB1"/>
    <w:rsid w:val="00E00ACB"/>
    <w:rsid w:val="00E00DCA"/>
    <w:rsid w:val="00E00EE9"/>
    <w:rsid w:val="00E01532"/>
    <w:rsid w:val="00E01776"/>
    <w:rsid w:val="00E046C3"/>
    <w:rsid w:val="00E047DE"/>
    <w:rsid w:val="00E055BE"/>
    <w:rsid w:val="00E05AC7"/>
    <w:rsid w:val="00E069A5"/>
    <w:rsid w:val="00E06C91"/>
    <w:rsid w:val="00E06F5C"/>
    <w:rsid w:val="00E07336"/>
    <w:rsid w:val="00E07383"/>
    <w:rsid w:val="00E075E4"/>
    <w:rsid w:val="00E078AE"/>
    <w:rsid w:val="00E07AC6"/>
    <w:rsid w:val="00E10294"/>
    <w:rsid w:val="00E1057C"/>
    <w:rsid w:val="00E1077B"/>
    <w:rsid w:val="00E10AC1"/>
    <w:rsid w:val="00E10C17"/>
    <w:rsid w:val="00E1122B"/>
    <w:rsid w:val="00E1200A"/>
    <w:rsid w:val="00E12D45"/>
    <w:rsid w:val="00E12ED3"/>
    <w:rsid w:val="00E13AD3"/>
    <w:rsid w:val="00E13CA1"/>
    <w:rsid w:val="00E13D12"/>
    <w:rsid w:val="00E13DA7"/>
    <w:rsid w:val="00E144CF"/>
    <w:rsid w:val="00E146E9"/>
    <w:rsid w:val="00E14CD6"/>
    <w:rsid w:val="00E15624"/>
    <w:rsid w:val="00E15B79"/>
    <w:rsid w:val="00E15DDA"/>
    <w:rsid w:val="00E16C34"/>
    <w:rsid w:val="00E16EA6"/>
    <w:rsid w:val="00E17738"/>
    <w:rsid w:val="00E2113D"/>
    <w:rsid w:val="00E22150"/>
    <w:rsid w:val="00E224D4"/>
    <w:rsid w:val="00E22DF1"/>
    <w:rsid w:val="00E23428"/>
    <w:rsid w:val="00E255B0"/>
    <w:rsid w:val="00E25650"/>
    <w:rsid w:val="00E25EC5"/>
    <w:rsid w:val="00E27528"/>
    <w:rsid w:val="00E27637"/>
    <w:rsid w:val="00E27E9B"/>
    <w:rsid w:val="00E3002B"/>
    <w:rsid w:val="00E30575"/>
    <w:rsid w:val="00E31CA3"/>
    <w:rsid w:val="00E32FE4"/>
    <w:rsid w:val="00E330D4"/>
    <w:rsid w:val="00E3319C"/>
    <w:rsid w:val="00E332B9"/>
    <w:rsid w:val="00E33FBD"/>
    <w:rsid w:val="00E350C7"/>
    <w:rsid w:val="00E3525A"/>
    <w:rsid w:val="00E3592B"/>
    <w:rsid w:val="00E35F1C"/>
    <w:rsid w:val="00E36961"/>
    <w:rsid w:val="00E377D8"/>
    <w:rsid w:val="00E401B0"/>
    <w:rsid w:val="00E40235"/>
    <w:rsid w:val="00E412CE"/>
    <w:rsid w:val="00E4177E"/>
    <w:rsid w:val="00E41AC0"/>
    <w:rsid w:val="00E41AFB"/>
    <w:rsid w:val="00E41F70"/>
    <w:rsid w:val="00E41FAC"/>
    <w:rsid w:val="00E4200D"/>
    <w:rsid w:val="00E42368"/>
    <w:rsid w:val="00E44CA4"/>
    <w:rsid w:val="00E454B2"/>
    <w:rsid w:val="00E45638"/>
    <w:rsid w:val="00E45706"/>
    <w:rsid w:val="00E45AF7"/>
    <w:rsid w:val="00E45DA8"/>
    <w:rsid w:val="00E46953"/>
    <w:rsid w:val="00E469E8"/>
    <w:rsid w:val="00E46CF6"/>
    <w:rsid w:val="00E4718E"/>
    <w:rsid w:val="00E4732B"/>
    <w:rsid w:val="00E476A4"/>
    <w:rsid w:val="00E504B4"/>
    <w:rsid w:val="00E507DB"/>
    <w:rsid w:val="00E50AE2"/>
    <w:rsid w:val="00E50DB4"/>
    <w:rsid w:val="00E51784"/>
    <w:rsid w:val="00E52D51"/>
    <w:rsid w:val="00E52DA0"/>
    <w:rsid w:val="00E5308E"/>
    <w:rsid w:val="00E53820"/>
    <w:rsid w:val="00E53B03"/>
    <w:rsid w:val="00E54293"/>
    <w:rsid w:val="00E54400"/>
    <w:rsid w:val="00E545C7"/>
    <w:rsid w:val="00E5476F"/>
    <w:rsid w:val="00E548B5"/>
    <w:rsid w:val="00E55C6B"/>
    <w:rsid w:val="00E55E5F"/>
    <w:rsid w:val="00E56267"/>
    <w:rsid w:val="00E56319"/>
    <w:rsid w:val="00E56897"/>
    <w:rsid w:val="00E56C5E"/>
    <w:rsid w:val="00E56E76"/>
    <w:rsid w:val="00E5716E"/>
    <w:rsid w:val="00E57639"/>
    <w:rsid w:val="00E5775E"/>
    <w:rsid w:val="00E6054B"/>
    <w:rsid w:val="00E62338"/>
    <w:rsid w:val="00E625D3"/>
    <w:rsid w:val="00E62738"/>
    <w:rsid w:val="00E62FDE"/>
    <w:rsid w:val="00E6341E"/>
    <w:rsid w:val="00E635BD"/>
    <w:rsid w:val="00E63883"/>
    <w:rsid w:val="00E63D3B"/>
    <w:rsid w:val="00E648F1"/>
    <w:rsid w:val="00E64FDE"/>
    <w:rsid w:val="00E65819"/>
    <w:rsid w:val="00E66344"/>
    <w:rsid w:val="00E6679E"/>
    <w:rsid w:val="00E7028E"/>
    <w:rsid w:val="00E70713"/>
    <w:rsid w:val="00E71372"/>
    <w:rsid w:val="00E72BD1"/>
    <w:rsid w:val="00E73BD0"/>
    <w:rsid w:val="00E73BE7"/>
    <w:rsid w:val="00E747E7"/>
    <w:rsid w:val="00E75D59"/>
    <w:rsid w:val="00E75D95"/>
    <w:rsid w:val="00E76413"/>
    <w:rsid w:val="00E76728"/>
    <w:rsid w:val="00E76ABF"/>
    <w:rsid w:val="00E76B21"/>
    <w:rsid w:val="00E77CDC"/>
    <w:rsid w:val="00E8100A"/>
    <w:rsid w:val="00E82FEA"/>
    <w:rsid w:val="00E834C4"/>
    <w:rsid w:val="00E84DD2"/>
    <w:rsid w:val="00E8567A"/>
    <w:rsid w:val="00E8633C"/>
    <w:rsid w:val="00E86492"/>
    <w:rsid w:val="00E86804"/>
    <w:rsid w:val="00E86BAD"/>
    <w:rsid w:val="00E87720"/>
    <w:rsid w:val="00E909C4"/>
    <w:rsid w:val="00E90CAA"/>
    <w:rsid w:val="00E915CA"/>
    <w:rsid w:val="00E9162C"/>
    <w:rsid w:val="00E91B9A"/>
    <w:rsid w:val="00E92544"/>
    <w:rsid w:val="00E92721"/>
    <w:rsid w:val="00E92923"/>
    <w:rsid w:val="00E92983"/>
    <w:rsid w:val="00E92A6B"/>
    <w:rsid w:val="00E935D2"/>
    <w:rsid w:val="00E93A95"/>
    <w:rsid w:val="00E943F4"/>
    <w:rsid w:val="00E948E6"/>
    <w:rsid w:val="00E94AE3"/>
    <w:rsid w:val="00E94F44"/>
    <w:rsid w:val="00E95844"/>
    <w:rsid w:val="00E977B4"/>
    <w:rsid w:val="00E97946"/>
    <w:rsid w:val="00EA0B76"/>
    <w:rsid w:val="00EA0D94"/>
    <w:rsid w:val="00EA12C0"/>
    <w:rsid w:val="00EA192F"/>
    <w:rsid w:val="00EA1982"/>
    <w:rsid w:val="00EA1CFB"/>
    <w:rsid w:val="00EA20CC"/>
    <w:rsid w:val="00EA3094"/>
    <w:rsid w:val="00EA4325"/>
    <w:rsid w:val="00EA4DC1"/>
    <w:rsid w:val="00EA5BF3"/>
    <w:rsid w:val="00EA7685"/>
    <w:rsid w:val="00EB20F4"/>
    <w:rsid w:val="00EB27D5"/>
    <w:rsid w:val="00EB2994"/>
    <w:rsid w:val="00EB314C"/>
    <w:rsid w:val="00EB38D3"/>
    <w:rsid w:val="00EB3C3B"/>
    <w:rsid w:val="00EB3EC6"/>
    <w:rsid w:val="00EB4418"/>
    <w:rsid w:val="00EB4F4A"/>
    <w:rsid w:val="00EB5669"/>
    <w:rsid w:val="00EB5F6F"/>
    <w:rsid w:val="00EB5F89"/>
    <w:rsid w:val="00EB6244"/>
    <w:rsid w:val="00EB6281"/>
    <w:rsid w:val="00EB6894"/>
    <w:rsid w:val="00EB6928"/>
    <w:rsid w:val="00EB6978"/>
    <w:rsid w:val="00EB6D0A"/>
    <w:rsid w:val="00EB6DC5"/>
    <w:rsid w:val="00EB6DF9"/>
    <w:rsid w:val="00EB76C7"/>
    <w:rsid w:val="00EC04D5"/>
    <w:rsid w:val="00EC07BE"/>
    <w:rsid w:val="00EC09CD"/>
    <w:rsid w:val="00EC0B6C"/>
    <w:rsid w:val="00EC16F0"/>
    <w:rsid w:val="00EC1E8F"/>
    <w:rsid w:val="00EC221C"/>
    <w:rsid w:val="00EC2F77"/>
    <w:rsid w:val="00EC40B6"/>
    <w:rsid w:val="00EC5045"/>
    <w:rsid w:val="00EC5E0B"/>
    <w:rsid w:val="00EC6FAA"/>
    <w:rsid w:val="00EC710B"/>
    <w:rsid w:val="00EC7235"/>
    <w:rsid w:val="00EC746A"/>
    <w:rsid w:val="00EC7620"/>
    <w:rsid w:val="00EC7989"/>
    <w:rsid w:val="00EC79A1"/>
    <w:rsid w:val="00ED0286"/>
    <w:rsid w:val="00ED06B4"/>
    <w:rsid w:val="00ED0D65"/>
    <w:rsid w:val="00ED1677"/>
    <w:rsid w:val="00ED22ED"/>
    <w:rsid w:val="00ED2589"/>
    <w:rsid w:val="00ED25A6"/>
    <w:rsid w:val="00ED2B9B"/>
    <w:rsid w:val="00ED375B"/>
    <w:rsid w:val="00ED3B47"/>
    <w:rsid w:val="00ED3E6C"/>
    <w:rsid w:val="00ED52B3"/>
    <w:rsid w:val="00ED53E8"/>
    <w:rsid w:val="00ED54FE"/>
    <w:rsid w:val="00ED64F8"/>
    <w:rsid w:val="00ED655B"/>
    <w:rsid w:val="00ED6A3C"/>
    <w:rsid w:val="00ED75EF"/>
    <w:rsid w:val="00EE05D6"/>
    <w:rsid w:val="00EE1A09"/>
    <w:rsid w:val="00EE1F8A"/>
    <w:rsid w:val="00EE269C"/>
    <w:rsid w:val="00EE272C"/>
    <w:rsid w:val="00EE27BF"/>
    <w:rsid w:val="00EE3502"/>
    <w:rsid w:val="00EE405D"/>
    <w:rsid w:val="00EE427F"/>
    <w:rsid w:val="00EE437A"/>
    <w:rsid w:val="00EE46D4"/>
    <w:rsid w:val="00EE4B19"/>
    <w:rsid w:val="00EE5605"/>
    <w:rsid w:val="00EE73CB"/>
    <w:rsid w:val="00EE7784"/>
    <w:rsid w:val="00EE77C9"/>
    <w:rsid w:val="00EE7AB7"/>
    <w:rsid w:val="00EE7CBB"/>
    <w:rsid w:val="00EE7D0F"/>
    <w:rsid w:val="00EF054E"/>
    <w:rsid w:val="00EF2021"/>
    <w:rsid w:val="00EF2F37"/>
    <w:rsid w:val="00EF3387"/>
    <w:rsid w:val="00EF3411"/>
    <w:rsid w:val="00EF36C2"/>
    <w:rsid w:val="00EF596A"/>
    <w:rsid w:val="00EF675E"/>
    <w:rsid w:val="00EF6769"/>
    <w:rsid w:val="00EF68E1"/>
    <w:rsid w:val="00EF6D1D"/>
    <w:rsid w:val="00EF718A"/>
    <w:rsid w:val="00EF7EB2"/>
    <w:rsid w:val="00F005DC"/>
    <w:rsid w:val="00F01595"/>
    <w:rsid w:val="00F016E2"/>
    <w:rsid w:val="00F01790"/>
    <w:rsid w:val="00F018ED"/>
    <w:rsid w:val="00F01BA3"/>
    <w:rsid w:val="00F02315"/>
    <w:rsid w:val="00F0254D"/>
    <w:rsid w:val="00F02703"/>
    <w:rsid w:val="00F032DA"/>
    <w:rsid w:val="00F03A1B"/>
    <w:rsid w:val="00F04205"/>
    <w:rsid w:val="00F0542F"/>
    <w:rsid w:val="00F0578B"/>
    <w:rsid w:val="00F05C2A"/>
    <w:rsid w:val="00F05D06"/>
    <w:rsid w:val="00F104DE"/>
    <w:rsid w:val="00F107F1"/>
    <w:rsid w:val="00F109F1"/>
    <w:rsid w:val="00F10BCF"/>
    <w:rsid w:val="00F10C26"/>
    <w:rsid w:val="00F10E4D"/>
    <w:rsid w:val="00F11008"/>
    <w:rsid w:val="00F11482"/>
    <w:rsid w:val="00F11F7B"/>
    <w:rsid w:val="00F12828"/>
    <w:rsid w:val="00F12EFA"/>
    <w:rsid w:val="00F14363"/>
    <w:rsid w:val="00F153E2"/>
    <w:rsid w:val="00F15C72"/>
    <w:rsid w:val="00F16842"/>
    <w:rsid w:val="00F16A44"/>
    <w:rsid w:val="00F16DB8"/>
    <w:rsid w:val="00F16E98"/>
    <w:rsid w:val="00F1731D"/>
    <w:rsid w:val="00F200CE"/>
    <w:rsid w:val="00F20272"/>
    <w:rsid w:val="00F20813"/>
    <w:rsid w:val="00F20A1E"/>
    <w:rsid w:val="00F21901"/>
    <w:rsid w:val="00F229E4"/>
    <w:rsid w:val="00F233C3"/>
    <w:rsid w:val="00F23570"/>
    <w:rsid w:val="00F235EA"/>
    <w:rsid w:val="00F23DBA"/>
    <w:rsid w:val="00F23E58"/>
    <w:rsid w:val="00F24197"/>
    <w:rsid w:val="00F24EEE"/>
    <w:rsid w:val="00F256C8"/>
    <w:rsid w:val="00F25862"/>
    <w:rsid w:val="00F25D6A"/>
    <w:rsid w:val="00F26615"/>
    <w:rsid w:val="00F26979"/>
    <w:rsid w:val="00F26FA6"/>
    <w:rsid w:val="00F27236"/>
    <w:rsid w:val="00F274FA"/>
    <w:rsid w:val="00F27817"/>
    <w:rsid w:val="00F278DD"/>
    <w:rsid w:val="00F308F7"/>
    <w:rsid w:val="00F31806"/>
    <w:rsid w:val="00F31BDB"/>
    <w:rsid w:val="00F323A8"/>
    <w:rsid w:val="00F33276"/>
    <w:rsid w:val="00F33983"/>
    <w:rsid w:val="00F339D1"/>
    <w:rsid w:val="00F33AAF"/>
    <w:rsid w:val="00F33DB4"/>
    <w:rsid w:val="00F33F68"/>
    <w:rsid w:val="00F3460B"/>
    <w:rsid w:val="00F34A24"/>
    <w:rsid w:val="00F36338"/>
    <w:rsid w:val="00F3648A"/>
    <w:rsid w:val="00F3706C"/>
    <w:rsid w:val="00F37ABC"/>
    <w:rsid w:val="00F40227"/>
    <w:rsid w:val="00F408A1"/>
    <w:rsid w:val="00F413F5"/>
    <w:rsid w:val="00F41A6A"/>
    <w:rsid w:val="00F41F3D"/>
    <w:rsid w:val="00F42136"/>
    <w:rsid w:val="00F43136"/>
    <w:rsid w:val="00F432A6"/>
    <w:rsid w:val="00F43414"/>
    <w:rsid w:val="00F436C0"/>
    <w:rsid w:val="00F439CA"/>
    <w:rsid w:val="00F43A1F"/>
    <w:rsid w:val="00F43F60"/>
    <w:rsid w:val="00F43F8E"/>
    <w:rsid w:val="00F4516E"/>
    <w:rsid w:val="00F451AE"/>
    <w:rsid w:val="00F45573"/>
    <w:rsid w:val="00F456EE"/>
    <w:rsid w:val="00F45A41"/>
    <w:rsid w:val="00F45D3F"/>
    <w:rsid w:val="00F46347"/>
    <w:rsid w:val="00F46E08"/>
    <w:rsid w:val="00F47078"/>
    <w:rsid w:val="00F504A3"/>
    <w:rsid w:val="00F510AA"/>
    <w:rsid w:val="00F51934"/>
    <w:rsid w:val="00F51CF6"/>
    <w:rsid w:val="00F524CD"/>
    <w:rsid w:val="00F5301A"/>
    <w:rsid w:val="00F536F8"/>
    <w:rsid w:val="00F55064"/>
    <w:rsid w:val="00F55E70"/>
    <w:rsid w:val="00F56059"/>
    <w:rsid w:val="00F5615D"/>
    <w:rsid w:val="00F561F2"/>
    <w:rsid w:val="00F56743"/>
    <w:rsid w:val="00F56CC1"/>
    <w:rsid w:val="00F571C1"/>
    <w:rsid w:val="00F577AA"/>
    <w:rsid w:val="00F57CB4"/>
    <w:rsid w:val="00F57E5B"/>
    <w:rsid w:val="00F57F20"/>
    <w:rsid w:val="00F60D81"/>
    <w:rsid w:val="00F60F2D"/>
    <w:rsid w:val="00F617DA"/>
    <w:rsid w:val="00F61F9E"/>
    <w:rsid w:val="00F62288"/>
    <w:rsid w:val="00F637E3"/>
    <w:rsid w:val="00F63F95"/>
    <w:rsid w:val="00F6419B"/>
    <w:rsid w:val="00F6445B"/>
    <w:rsid w:val="00F64BA7"/>
    <w:rsid w:val="00F6576A"/>
    <w:rsid w:val="00F661A9"/>
    <w:rsid w:val="00F667CD"/>
    <w:rsid w:val="00F66C63"/>
    <w:rsid w:val="00F66C7D"/>
    <w:rsid w:val="00F66D3D"/>
    <w:rsid w:val="00F67610"/>
    <w:rsid w:val="00F6782A"/>
    <w:rsid w:val="00F70268"/>
    <w:rsid w:val="00F716BB"/>
    <w:rsid w:val="00F717A9"/>
    <w:rsid w:val="00F71997"/>
    <w:rsid w:val="00F71D72"/>
    <w:rsid w:val="00F72674"/>
    <w:rsid w:val="00F73125"/>
    <w:rsid w:val="00F7351D"/>
    <w:rsid w:val="00F74A54"/>
    <w:rsid w:val="00F74FD1"/>
    <w:rsid w:val="00F75761"/>
    <w:rsid w:val="00F75ABB"/>
    <w:rsid w:val="00F75B2D"/>
    <w:rsid w:val="00F76F71"/>
    <w:rsid w:val="00F76FDC"/>
    <w:rsid w:val="00F77634"/>
    <w:rsid w:val="00F804AD"/>
    <w:rsid w:val="00F80917"/>
    <w:rsid w:val="00F8295F"/>
    <w:rsid w:val="00F832A2"/>
    <w:rsid w:val="00F839E6"/>
    <w:rsid w:val="00F83F8A"/>
    <w:rsid w:val="00F83F9E"/>
    <w:rsid w:val="00F840CE"/>
    <w:rsid w:val="00F842E7"/>
    <w:rsid w:val="00F84424"/>
    <w:rsid w:val="00F84870"/>
    <w:rsid w:val="00F851BC"/>
    <w:rsid w:val="00F854CD"/>
    <w:rsid w:val="00F86143"/>
    <w:rsid w:val="00F870E0"/>
    <w:rsid w:val="00F87F60"/>
    <w:rsid w:val="00F9003E"/>
    <w:rsid w:val="00F90967"/>
    <w:rsid w:val="00F915DB"/>
    <w:rsid w:val="00F9206D"/>
    <w:rsid w:val="00F9288E"/>
    <w:rsid w:val="00F92F64"/>
    <w:rsid w:val="00F93994"/>
    <w:rsid w:val="00F94F22"/>
    <w:rsid w:val="00F951F4"/>
    <w:rsid w:val="00F964F0"/>
    <w:rsid w:val="00F96B0F"/>
    <w:rsid w:val="00F96C9B"/>
    <w:rsid w:val="00F96E13"/>
    <w:rsid w:val="00F97F3C"/>
    <w:rsid w:val="00FA0D4A"/>
    <w:rsid w:val="00FA120C"/>
    <w:rsid w:val="00FA158A"/>
    <w:rsid w:val="00FA17F7"/>
    <w:rsid w:val="00FA17FA"/>
    <w:rsid w:val="00FA1BFB"/>
    <w:rsid w:val="00FA2A41"/>
    <w:rsid w:val="00FA2F54"/>
    <w:rsid w:val="00FA30D6"/>
    <w:rsid w:val="00FA39DD"/>
    <w:rsid w:val="00FA3FB3"/>
    <w:rsid w:val="00FA4517"/>
    <w:rsid w:val="00FA4658"/>
    <w:rsid w:val="00FA4703"/>
    <w:rsid w:val="00FA480C"/>
    <w:rsid w:val="00FA541E"/>
    <w:rsid w:val="00FA5981"/>
    <w:rsid w:val="00FA5C22"/>
    <w:rsid w:val="00FA5F8B"/>
    <w:rsid w:val="00FA6535"/>
    <w:rsid w:val="00FA792F"/>
    <w:rsid w:val="00FA7E44"/>
    <w:rsid w:val="00FB0CC4"/>
    <w:rsid w:val="00FB0E75"/>
    <w:rsid w:val="00FB1B85"/>
    <w:rsid w:val="00FB2A93"/>
    <w:rsid w:val="00FB2C6C"/>
    <w:rsid w:val="00FB3090"/>
    <w:rsid w:val="00FB3406"/>
    <w:rsid w:val="00FB39C9"/>
    <w:rsid w:val="00FB3A6C"/>
    <w:rsid w:val="00FB4362"/>
    <w:rsid w:val="00FB4534"/>
    <w:rsid w:val="00FB46C5"/>
    <w:rsid w:val="00FB4765"/>
    <w:rsid w:val="00FB5756"/>
    <w:rsid w:val="00FB5C06"/>
    <w:rsid w:val="00FB5D8F"/>
    <w:rsid w:val="00FB6368"/>
    <w:rsid w:val="00FB7352"/>
    <w:rsid w:val="00FB755C"/>
    <w:rsid w:val="00FB783A"/>
    <w:rsid w:val="00FB79AE"/>
    <w:rsid w:val="00FC0469"/>
    <w:rsid w:val="00FC0527"/>
    <w:rsid w:val="00FC0F3D"/>
    <w:rsid w:val="00FC1137"/>
    <w:rsid w:val="00FC255D"/>
    <w:rsid w:val="00FC292E"/>
    <w:rsid w:val="00FC2F9F"/>
    <w:rsid w:val="00FC303C"/>
    <w:rsid w:val="00FC3D44"/>
    <w:rsid w:val="00FC52CE"/>
    <w:rsid w:val="00FC5C15"/>
    <w:rsid w:val="00FC61B3"/>
    <w:rsid w:val="00FC670B"/>
    <w:rsid w:val="00FC7460"/>
    <w:rsid w:val="00FC7569"/>
    <w:rsid w:val="00FC7736"/>
    <w:rsid w:val="00FD00D8"/>
    <w:rsid w:val="00FD0EDB"/>
    <w:rsid w:val="00FD1D66"/>
    <w:rsid w:val="00FD1EE4"/>
    <w:rsid w:val="00FD21AA"/>
    <w:rsid w:val="00FD3B48"/>
    <w:rsid w:val="00FD4F15"/>
    <w:rsid w:val="00FD5975"/>
    <w:rsid w:val="00FD657B"/>
    <w:rsid w:val="00FD66A9"/>
    <w:rsid w:val="00FD68EF"/>
    <w:rsid w:val="00FD6A80"/>
    <w:rsid w:val="00FE0263"/>
    <w:rsid w:val="00FE07D2"/>
    <w:rsid w:val="00FE0EB7"/>
    <w:rsid w:val="00FE188A"/>
    <w:rsid w:val="00FE3946"/>
    <w:rsid w:val="00FE4539"/>
    <w:rsid w:val="00FE453B"/>
    <w:rsid w:val="00FE4A06"/>
    <w:rsid w:val="00FE5734"/>
    <w:rsid w:val="00FE6A71"/>
    <w:rsid w:val="00FE7991"/>
    <w:rsid w:val="00FE7A6E"/>
    <w:rsid w:val="00FE7B91"/>
    <w:rsid w:val="00FE7C6D"/>
    <w:rsid w:val="00FE7E66"/>
    <w:rsid w:val="00FF08F2"/>
    <w:rsid w:val="00FF1877"/>
    <w:rsid w:val="00FF19F7"/>
    <w:rsid w:val="00FF2A7E"/>
    <w:rsid w:val="00FF4823"/>
    <w:rsid w:val="00FF4F1B"/>
    <w:rsid w:val="00FF6BFB"/>
    <w:rsid w:val="00FF7733"/>
    <w:rsid w:val="00FF7C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5F5ACB"/>
  <w15:chartTrackingRefBased/>
  <w15:docId w15:val="{67CFD9BB-E492-4635-93F1-574F59AEE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9F0"/>
    <w:rPr>
      <w:sz w:val="24"/>
      <w:szCs w:val="24"/>
    </w:rPr>
  </w:style>
  <w:style w:type="paragraph" w:styleId="Heading1">
    <w:name w:val="heading 1"/>
    <w:basedOn w:val="Normal"/>
    <w:next w:val="Normal"/>
    <w:link w:val="Heading1Char"/>
    <w:uiPriority w:val="9"/>
    <w:qFormat/>
    <w:rsid w:val="00213C98"/>
    <w:pPr>
      <w:keepNext/>
      <w:spacing w:before="240" w:after="60"/>
      <w:outlineLvl w:val="0"/>
    </w:pPr>
    <w:rPr>
      <w:rFonts w:ascii="Calibri Light" w:eastAsia="DengXian Light" w:hAnsi="Calibri Light"/>
      <w:b/>
      <w:bCs/>
      <w:kern w:val="32"/>
      <w:sz w:val="32"/>
      <w:szCs w:val="32"/>
    </w:rPr>
  </w:style>
  <w:style w:type="paragraph" w:styleId="Heading2">
    <w:name w:val="heading 2"/>
    <w:basedOn w:val="Normal"/>
    <w:next w:val="Normal"/>
    <w:link w:val="Heading2Char"/>
    <w:uiPriority w:val="9"/>
    <w:unhideWhenUsed/>
    <w:qFormat/>
    <w:rsid w:val="005A798B"/>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
    <w:qFormat/>
    <w:rsid w:val="00F05D06"/>
    <w:pPr>
      <w:keepNext/>
      <w:spacing w:before="240" w:after="60"/>
      <w:outlineLvl w:val="3"/>
    </w:pPr>
    <w:rPr>
      <w:b/>
      <w:bCs/>
      <w:sz w:val="28"/>
      <w:szCs w:val="28"/>
      <w:lang w:eastAsia="en-US"/>
    </w:rPr>
  </w:style>
  <w:style w:type="paragraph" w:styleId="Heading5">
    <w:name w:val="heading 5"/>
    <w:basedOn w:val="Normal"/>
    <w:next w:val="Normal"/>
    <w:link w:val="Heading5Char"/>
    <w:uiPriority w:val="9"/>
    <w:semiHidden/>
    <w:unhideWhenUsed/>
    <w:qFormat/>
    <w:rsid w:val="00E377D8"/>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E377D8"/>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E377D8"/>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E377D8"/>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E377D8"/>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character" w:customStyle="1" w:styleId="Heading1Char">
    <w:name w:val="Heading 1 Char"/>
    <w:link w:val="Heading1"/>
    <w:uiPriority w:val="9"/>
    <w:rsid w:val="00213C98"/>
    <w:rPr>
      <w:rFonts w:ascii="Calibri Light" w:eastAsia="DengXian Light" w:hAnsi="Calibri Light" w:cs="Times New Roman"/>
      <w:b/>
      <w:bCs/>
      <w:kern w:val="32"/>
      <w:sz w:val="32"/>
      <w:szCs w:val="32"/>
      <w:lang w:eastAsia="en-GB"/>
    </w:rPr>
  </w:style>
  <w:style w:type="paragraph" w:styleId="Header">
    <w:name w:val="header"/>
    <w:basedOn w:val="Normal"/>
    <w:link w:val="HeaderChar"/>
    <w:uiPriority w:val="99"/>
    <w:unhideWhenUsed/>
    <w:rsid w:val="00672A72"/>
    <w:pPr>
      <w:tabs>
        <w:tab w:val="center" w:pos="4513"/>
        <w:tab w:val="right" w:pos="9026"/>
      </w:tabs>
    </w:pPr>
  </w:style>
  <w:style w:type="character" w:customStyle="1" w:styleId="HeaderChar">
    <w:name w:val="Header Char"/>
    <w:link w:val="Header"/>
    <w:uiPriority w:val="99"/>
    <w:rsid w:val="00672A72"/>
    <w:rPr>
      <w:sz w:val="24"/>
      <w:szCs w:val="24"/>
      <w:lang w:eastAsia="en-GB"/>
    </w:rPr>
  </w:style>
  <w:style w:type="character" w:styleId="UnresolvedMention">
    <w:name w:val="Unresolved Mention"/>
    <w:uiPriority w:val="99"/>
    <w:semiHidden/>
    <w:unhideWhenUsed/>
    <w:rsid w:val="00A71842"/>
    <w:rPr>
      <w:color w:val="605E5C"/>
      <w:shd w:val="clear" w:color="auto" w:fill="E1DFDD"/>
    </w:rPr>
  </w:style>
  <w:style w:type="character" w:styleId="FollowedHyperlink">
    <w:name w:val="FollowedHyperlink"/>
    <w:uiPriority w:val="99"/>
    <w:semiHidden/>
    <w:unhideWhenUsed/>
    <w:rsid w:val="00552C3F"/>
    <w:rPr>
      <w:color w:val="954F72"/>
      <w:u w:val="single"/>
    </w:rPr>
  </w:style>
  <w:style w:type="character" w:customStyle="1" w:styleId="Heading4Char">
    <w:name w:val="Heading 4 Char"/>
    <w:link w:val="Heading4"/>
    <w:uiPriority w:val="9"/>
    <w:rsid w:val="00F05D06"/>
    <w:rPr>
      <w:b/>
      <w:bCs/>
      <w:sz w:val="28"/>
      <w:szCs w:val="28"/>
      <w:lang w:eastAsia="en-US"/>
    </w:rPr>
  </w:style>
  <w:style w:type="paragraph" w:styleId="BodyText2">
    <w:name w:val="Body Text 2"/>
    <w:basedOn w:val="Normal"/>
    <w:link w:val="BodyText2Char"/>
    <w:uiPriority w:val="99"/>
    <w:rsid w:val="00F05D06"/>
    <w:pPr>
      <w:ind w:left="720" w:hanging="720"/>
    </w:pPr>
    <w:rPr>
      <w:b/>
      <w:bCs/>
      <w:sz w:val="22"/>
      <w:szCs w:val="22"/>
      <w:lang w:eastAsia="en-US"/>
    </w:rPr>
  </w:style>
  <w:style w:type="character" w:customStyle="1" w:styleId="BodyText2Char">
    <w:name w:val="Body Text 2 Char"/>
    <w:link w:val="BodyText2"/>
    <w:uiPriority w:val="99"/>
    <w:rsid w:val="00F05D06"/>
    <w:rPr>
      <w:b/>
      <w:bCs/>
      <w:sz w:val="22"/>
      <w:szCs w:val="22"/>
      <w:lang w:eastAsia="en-US"/>
    </w:rPr>
  </w:style>
  <w:style w:type="paragraph" w:customStyle="1" w:styleId="deannah1">
    <w:name w:val="deannah1"/>
    <w:basedOn w:val="Normal"/>
    <w:uiPriority w:val="99"/>
    <w:rsid w:val="00F05D06"/>
    <w:pPr>
      <w:keepNext/>
      <w:spacing w:after="240"/>
    </w:pPr>
    <w:rPr>
      <w:b/>
      <w:bCs/>
      <w:lang w:eastAsia="en-US"/>
    </w:rPr>
  </w:style>
  <w:style w:type="character" w:customStyle="1" w:styleId="BalloonTextChar">
    <w:name w:val="Balloon Text Char"/>
    <w:link w:val="BalloonText"/>
    <w:uiPriority w:val="99"/>
    <w:semiHidden/>
    <w:rsid w:val="00F05D06"/>
    <w:rPr>
      <w:rFonts w:ascii="Tahoma" w:hAnsi="Tahoma" w:cs="Tahoma"/>
      <w:sz w:val="16"/>
      <w:szCs w:val="16"/>
    </w:rPr>
  </w:style>
  <w:style w:type="character" w:customStyle="1" w:styleId="FooterChar">
    <w:name w:val="Footer Char"/>
    <w:link w:val="Footer"/>
    <w:uiPriority w:val="99"/>
    <w:rsid w:val="00F05D06"/>
    <w:rPr>
      <w:sz w:val="24"/>
      <w:szCs w:val="24"/>
    </w:rPr>
  </w:style>
  <w:style w:type="paragraph" w:styleId="NormalWeb">
    <w:name w:val="Normal (Web)"/>
    <w:basedOn w:val="Normal"/>
    <w:uiPriority w:val="99"/>
    <w:rsid w:val="00F05D06"/>
    <w:pPr>
      <w:spacing w:before="100" w:beforeAutospacing="1" w:after="100" w:afterAutospacing="1"/>
    </w:pPr>
  </w:style>
  <w:style w:type="character" w:customStyle="1" w:styleId="Hyperlink1">
    <w:name w:val="Hyperlink1"/>
    <w:uiPriority w:val="99"/>
    <w:rsid w:val="00F05D06"/>
    <w:rPr>
      <w:color w:val="535353"/>
      <w:u w:val="single"/>
      <w:effect w:val="none"/>
    </w:rPr>
  </w:style>
  <w:style w:type="paragraph" w:customStyle="1" w:styleId="NormalWeb1">
    <w:name w:val="Normal (Web)1"/>
    <w:basedOn w:val="Normal"/>
    <w:uiPriority w:val="99"/>
    <w:rsid w:val="00F05D06"/>
    <w:pPr>
      <w:spacing w:before="100" w:beforeAutospacing="1" w:after="300"/>
    </w:pPr>
  </w:style>
  <w:style w:type="character" w:styleId="CommentReference">
    <w:name w:val="annotation reference"/>
    <w:unhideWhenUsed/>
    <w:rsid w:val="00F05D06"/>
    <w:rPr>
      <w:sz w:val="16"/>
      <w:szCs w:val="16"/>
    </w:rPr>
  </w:style>
  <w:style w:type="paragraph" w:styleId="CommentText">
    <w:name w:val="annotation text"/>
    <w:basedOn w:val="Normal"/>
    <w:link w:val="CommentTextChar"/>
    <w:uiPriority w:val="99"/>
    <w:unhideWhenUsed/>
    <w:rsid w:val="00F05D06"/>
    <w:rPr>
      <w:sz w:val="20"/>
      <w:szCs w:val="20"/>
      <w:lang w:eastAsia="en-US"/>
    </w:rPr>
  </w:style>
  <w:style w:type="character" w:customStyle="1" w:styleId="CommentTextChar">
    <w:name w:val="Comment Text Char"/>
    <w:link w:val="CommentText"/>
    <w:uiPriority w:val="99"/>
    <w:rsid w:val="00F05D06"/>
    <w:rPr>
      <w:lang w:eastAsia="en-US"/>
    </w:rPr>
  </w:style>
  <w:style w:type="paragraph" w:styleId="CommentSubject">
    <w:name w:val="annotation subject"/>
    <w:basedOn w:val="CommentText"/>
    <w:next w:val="CommentText"/>
    <w:link w:val="CommentSubjectChar"/>
    <w:uiPriority w:val="99"/>
    <w:semiHidden/>
    <w:unhideWhenUsed/>
    <w:rsid w:val="00F05D06"/>
    <w:rPr>
      <w:b/>
      <w:bCs/>
    </w:rPr>
  </w:style>
  <w:style w:type="character" w:customStyle="1" w:styleId="CommentSubjectChar">
    <w:name w:val="Comment Subject Char"/>
    <w:link w:val="CommentSubject"/>
    <w:uiPriority w:val="99"/>
    <w:semiHidden/>
    <w:rsid w:val="00F05D06"/>
    <w:rPr>
      <w:b/>
      <w:bCs/>
      <w:lang w:eastAsia="en-US"/>
    </w:rPr>
  </w:style>
  <w:style w:type="character" w:styleId="Strong">
    <w:name w:val="Strong"/>
    <w:uiPriority w:val="22"/>
    <w:qFormat/>
    <w:rsid w:val="00F05D06"/>
    <w:rPr>
      <w:b/>
      <w:bCs/>
    </w:rPr>
  </w:style>
  <w:style w:type="paragraph" w:styleId="BodyText">
    <w:name w:val="Body Text"/>
    <w:basedOn w:val="Normal"/>
    <w:link w:val="BodyTextChar"/>
    <w:uiPriority w:val="99"/>
    <w:semiHidden/>
    <w:unhideWhenUsed/>
    <w:rsid w:val="005A798B"/>
    <w:pPr>
      <w:spacing w:after="120"/>
    </w:pPr>
  </w:style>
  <w:style w:type="character" w:customStyle="1" w:styleId="BodyTextChar">
    <w:name w:val="Body Text Char"/>
    <w:link w:val="BodyText"/>
    <w:uiPriority w:val="99"/>
    <w:semiHidden/>
    <w:rsid w:val="005A798B"/>
    <w:rPr>
      <w:sz w:val="24"/>
      <w:szCs w:val="24"/>
    </w:rPr>
  </w:style>
  <w:style w:type="character" w:customStyle="1" w:styleId="Heading2Char">
    <w:name w:val="Heading 2 Char"/>
    <w:link w:val="Heading2"/>
    <w:uiPriority w:val="9"/>
    <w:rsid w:val="005A798B"/>
    <w:rPr>
      <w:rFonts w:ascii="Aptos Display" w:hAnsi="Aptos Display"/>
      <w:color w:val="0F4761"/>
      <w:sz w:val="32"/>
      <w:szCs w:val="32"/>
    </w:rPr>
  </w:style>
  <w:style w:type="paragraph" w:styleId="TOCHeading">
    <w:name w:val="TOC Heading"/>
    <w:basedOn w:val="Heading1"/>
    <w:next w:val="Normal"/>
    <w:uiPriority w:val="39"/>
    <w:unhideWhenUsed/>
    <w:qFormat/>
    <w:rsid w:val="001C0A19"/>
    <w:pPr>
      <w:keepLines/>
      <w:spacing w:after="0" w:line="259" w:lineRule="auto"/>
      <w:outlineLvl w:val="9"/>
    </w:pPr>
    <w:rPr>
      <w:rFonts w:asciiTheme="majorHAnsi" w:eastAsiaTheme="majorEastAsia" w:hAnsiTheme="majorHAnsi" w:cstheme="majorBidi"/>
      <w:b w:val="0"/>
      <w:bCs w:val="0"/>
      <w:color w:val="0F4761" w:themeColor="accent1" w:themeShade="BF"/>
      <w:kern w:val="0"/>
      <w:lang w:val="en-US" w:eastAsia="en-US"/>
    </w:rPr>
  </w:style>
  <w:style w:type="table" w:customStyle="1" w:styleId="TableGrid0">
    <w:name w:val="TableGrid"/>
    <w:rsid w:val="004736AE"/>
    <w:rPr>
      <w:rFonts w:asciiTheme="minorHAnsi" w:eastAsiaTheme="minorEastAsia" w:hAnsiTheme="minorHAnsi" w:cstheme="minorBidi"/>
      <w:kern w:val="2"/>
      <w:sz w:val="24"/>
      <w:szCs w:val="24"/>
      <w14:ligatures w14:val="standardContextual"/>
    </w:rPr>
    <w:tblPr>
      <w:tblCellMar>
        <w:top w:w="0" w:type="dxa"/>
        <w:left w:w="0" w:type="dxa"/>
        <w:bottom w:w="0" w:type="dxa"/>
        <w:right w:w="0" w:type="dxa"/>
      </w:tblCellMar>
    </w:tblPr>
  </w:style>
  <w:style w:type="character" w:customStyle="1" w:styleId="Heading5Char">
    <w:name w:val="Heading 5 Char"/>
    <w:basedOn w:val="DefaultParagraphFont"/>
    <w:link w:val="Heading5"/>
    <w:uiPriority w:val="9"/>
    <w:semiHidden/>
    <w:rsid w:val="00E377D8"/>
    <w:rPr>
      <w:rFonts w:asciiTheme="minorHAnsi" w:eastAsiaTheme="majorEastAsia" w:hAnsiTheme="minorHAnsi" w:cstheme="majorBidi"/>
      <w:color w:val="0F4761" w:themeColor="accent1" w:themeShade="BF"/>
      <w:kern w:val="2"/>
      <w:sz w:val="24"/>
      <w:szCs w:val="24"/>
      <w:lang w:eastAsia="zh-CN"/>
      <w14:ligatures w14:val="standardContextual"/>
    </w:rPr>
  </w:style>
  <w:style w:type="character" w:customStyle="1" w:styleId="Heading6Char">
    <w:name w:val="Heading 6 Char"/>
    <w:basedOn w:val="DefaultParagraphFont"/>
    <w:link w:val="Heading6"/>
    <w:uiPriority w:val="9"/>
    <w:semiHidden/>
    <w:rsid w:val="00E377D8"/>
    <w:rPr>
      <w:rFonts w:asciiTheme="minorHAnsi" w:eastAsiaTheme="majorEastAsia" w:hAnsiTheme="minorHAnsi" w:cstheme="majorBidi"/>
      <w:i/>
      <w:iCs/>
      <w:color w:val="595959" w:themeColor="text1" w:themeTint="A6"/>
      <w:kern w:val="2"/>
      <w:sz w:val="24"/>
      <w:szCs w:val="24"/>
      <w:lang w:eastAsia="zh-CN"/>
      <w14:ligatures w14:val="standardContextual"/>
    </w:rPr>
  </w:style>
  <w:style w:type="character" w:customStyle="1" w:styleId="Heading7Char">
    <w:name w:val="Heading 7 Char"/>
    <w:basedOn w:val="DefaultParagraphFont"/>
    <w:link w:val="Heading7"/>
    <w:uiPriority w:val="9"/>
    <w:semiHidden/>
    <w:rsid w:val="00E377D8"/>
    <w:rPr>
      <w:rFonts w:asciiTheme="minorHAnsi" w:eastAsiaTheme="majorEastAsia" w:hAnsiTheme="minorHAnsi" w:cstheme="majorBidi"/>
      <w:color w:val="595959" w:themeColor="text1" w:themeTint="A6"/>
      <w:kern w:val="2"/>
      <w:sz w:val="24"/>
      <w:szCs w:val="24"/>
      <w:lang w:eastAsia="zh-CN"/>
      <w14:ligatures w14:val="standardContextual"/>
    </w:rPr>
  </w:style>
  <w:style w:type="character" w:customStyle="1" w:styleId="Heading8Char">
    <w:name w:val="Heading 8 Char"/>
    <w:basedOn w:val="DefaultParagraphFont"/>
    <w:link w:val="Heading8"/>
    <w:uiPriority w:val="9"/>
    <w:semiHidden/>
    <w:rsid w:val="00E377D8"/>
    <w:rPr>
      <w:rFonts w:asciiTheme="minorHAnsi" w:eastAsiaTheme="majorEastAsia" w:hAnsiTheme="minorHAnsi" w:cstheme="majorBidi"/>
      <w:i/>
      <w:iCs/>
      <w:color w:val="272727" w:themeColor="text1" w:themeTint="D8"/>
      <w:kern w:val="2"/>
      <w:sz w:val="24"/>
      <w:szCs w:val="24"/>
      <w:lang w:eastAsia="zh-CN"/>
      <w14:ligatures w14:val="standardContextual"/>
    </w:rPr>
  </w:style>
  <w:style w:type="character" w:customStyle="1" w:styleId="Heading9Char">
    <w:name w:val="Heading 9 Char"/>
    <w:basedOn w:val="DefaultParagraphFont"/>
    <w:link w:val="Heading9"/>
    <w:uiPriority w:val="9"/>
    <w:semiHidden/>
    <w:rsid w:val="00E377D8"/>
    <w:rPr>
      <w:rFonts w:asciiTheme="minorHAnsi" w:eastAsiaTheme="majorEastAsia" w:hAnsiTheme="minorHAnsi" w:cstheme="majorBidi"/>
      <w:color w:val="272727" w:themeColor="text1" w:themeTint="D8"/>
      <w:kern w:val="2"/>
      <w:sz w:val="24"/>
      <w:szCs w:val="24"/>
      <w:lang w:eastAsia="zh-CN"/>
      <w14:ligatures w14:val="standardContextual"/>
    </w:rPr>
  </w:style>
  <w:style w:type="paragraph" w:styleId="Title">
    <w:name w:val="Title"/>
    <w:basedOn w:val="Normal"/>
    <w:next w:val="Normal"/>
    <w:link w:val="TitleChar"/>
    <w:uiPriority w:val="10"/>
    <w:qFormat/>
    <w:rsid w:val="00E377D8"/>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E377D8"/>
    <w:rPr>
      <w:rFonts w:asciiTheme="majorHAnsi" w:eastAsiaTheme="majorEastAsia" w:hAnsiTheme="majorHAnsi" w:cstheme="majorBidi"/>
      <w:spacing w:val="-10"/>
      <w:kern w:val="28"/>
      <w:sz w:val="56"/>
      <w:szCs w:val="56"/>
      <w:lang w:eastAsia="zh-CN"/>
      <w14:ligatures w14:val="standardContextual"/>
    </w:rPr>
  </w:style>
  <w:style w:type="paragraph" w:styleId="Subtitle">
    <w:name w:val="Subtitle"/>
    <w:basedOn w:val="Normal"/>
    <w:next w:val="Normal"/>
    <w:link w:val="SubtitleChar"/>
    <w:uiPriority w:val="11"/>
    <w:qFormat/>
    <w:rsid w:val="00E377D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E377D8"/>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paragraph" w:styleId="Quote">
    <w:name w:val="Quote"/>
    <w:basedOn w:val="Normal"/>
    <w:next w:val="Normal"/>
    <w:link w:val="QuoteChar"/>
    <w:uiPriority w:val="29"/>
    <w:qFormat/>
    <w:rsid w:val="00E377D8"/>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E377D8"/>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styleId="IntenseEmphasis">
    <w:name w:val="Intense Emphasis"/>
    <w:basedOn w:val="DefaultParagraphFont"/>
    <w:uiPriority w:val="21"/>
    <w:qFormat/>
    <w:rsid w:val="00E377D8"/>
    <w:rPr>
      <w:i/>
      <w:iCs/>
      <w:color w:val="0F4761" w:themeColor="accent1" w:themeShade="BF"/>
    </w:rPr>
  </w:style>
  <w:style w:type="paragraph" w:styleId="IntenseQuote">
    <w:name w:val="Intense Quote"/>
    <w:basedOn w:val="Normal"/>
    <w:next w:val="Normal"/>
    <w:link w:val="IntenseQuoteChar"/>
    <w:uiPriority w:val="30"/>
    <w:qFormat/>
    <w:rsid w:val="00E377D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E377D8"/>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styleId="IntenseReference">
    <w:name w:val="Intense Reference"/>
    <w:basedOn w:val="DefaultParagraphFont"/>
    <w:uiPriority w:val="32"/>
    <w:qFormat/>
    <w:rsid w:val="00E377D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48149">
      <w:bodyDiv w:val="1"/>
      <w:marLeft w:val="0"/>
      <w:marRight w:val="0"/>
      <w:marTop w:val="0"/>
      <w:marBottom w:val="0"/>
      <w:divBdr>
        <w:top w:val="none" w:sz="0" w:space="0" w:color="auto"/>
        <w:left w:val="none" w:sz="0" w:space="0" w:color="auto"/>
        <w:bottom w:val="none" w:sz="0" w:space="0" w:color="auto"/>
        <w:right w:val="none" w:sz="0" w:space="0" w:color="auto"/>
      </w:divBdr>
    </w:div>
    <w:div w:id="41373020">
      <w:bodyDiv w:val="1"/>
      <w:marLeft w:val="0"/>
      <w:marRight w:val="0"/>
      <w:marTop w:val="0"/>
      <w:marBottom w:val="0"/>
      <w:divBdr>
        <w:top w:val="none" w:sz="0" w:space="0" w:color="auto"/>
        <w:left w:val="none" w:sz="0" w:space="0" w:color="auto"/>
        <w:bottom w:val="none" w:sz="0" w:space="0" w:color="auto"/>
        <w:right w:val="none" w:sz="0" w:space="0" w:color="auto"/>
      </w:divBdr>
    </w:div>
    <w:div w:id="57364482">
      <w:bodyDiv w:val="1"/>
      <w:marLeft w:val="0"/>
      <w:marRight w:val="0"/>
      <w:marTop w:val="0"/>
      <w:marBottom w:val="0"/>
      <w:divBdr>
        <w:top w:val="none" w:sz="0" w:space="0" w:color="auto"/>
        <w:left w:val="none" w:sz="0" w:space="0" w:color="auto"/>
        <w:bottom w:val="none" w:sz="0" w:space="0" w:color="auto"/>
        <w:right w:val="none" w:sz="0" w:space="0" w:color="auto"/>
      </w:divBdr>
    </w:div>
    <w:div w:id="157964594">
      <w:bodyDiv w:val="1"/>
      <w:marLeft w:val="0"/>
      <w:marRight w:val="0"/>
      <w:marTop w:val="0"/>
      <w:marBottom w:val="0"/>
      <w:divBdr>
        <w:top w:val="none" w:sz="0" w:space="0" w:color="auto"/>
        <w:left w:val="none" w:sz="0" w:space="0" w:color="auto"/>
        <w:bottom w:val="none" w:sz="0" w:space="0" w:color="auto"/>
        <w:right w:val="none" w:sz="0" w:space="0" w:color="auto"/>
      </w:divBdr>
    </w:div>
    <w:div w:id="176627530">
      <w:bodyDiv w:val="1"/>
      <w:marLeft w:val="0"/>
      <w:marRight w:val="0"/>
      <w:marTop w:val="0"/>
      <w:marBottom w:val="0"/>
      <w:divBdr>
        <w:top w:val="none" w:sz="0" w:space="0" w:color="auto"/>
        <w:left w:val="none" w:sz="0" w:space="0" w:color="auto"/>
        <w:bottom w:val="none" w:sz="0" w:space="0" w:color="auto"/>
        <w:right w:val="none" w:sz="0" w:space="0" w:color="auto"/>
      </w:divBdr>
    </w:div>
    <w:div w:id="202179757">
      <w:bodyDiv w:val="1"/>
      <w:marLeft w:val="0"/>
      <w:marRight w:val="0"/>
      <w:marTop w:val="0"/>
      <w:marBottom w:val="0"/>
      <w:divBdr>
        <w:top w:val="none" w:sz="0" w:space="0" w:color="auto"/>
        <w:left w:val="none" w:sz="0" w:space="0" w:color="auto"/>
        <w:bottom w:val="none" w:sz="0" w:space="0" w:color="auto"/>
        <w:right w:val="none" w:sz="0" w:space="0" w:color="auto"/>
      </w:divBdr>
    </w:div>
    <w:div w:id="234438501">
      <w:bodyDiv w:val="1"/>
      <w:marLeft w:val="0"/>
      <w:marRight w:val="0"/>
      <w:marTop w:val="0"/>
      <w:marBottom w:val="0"/>
      <w:divBdr>
        <w:top w:val="none" w:sz="0" w:space="0" w:color="auto"/>
        <w:left w:val="none" w:sz="0" w:space="0" w:color="auto"/>
        <w:bottom w:val="none" w:sz="0" w:space="0" w:color="auto"/>
        <w:right w:val="none" w:sz="0" w:space="0" w:color="auto"/>
      </w:divBdr>
      <w:divsChild>
        <w:div w:id="1586258758">
          <w:marLeft w:val="0"/>
          <w:marRight w:val="0"/>
          <w:marTop w:val="0"/>
          <w:marBottom w:val="0"/>
          <w:divBdr>
            <w:top w:val="none" w:sz="0" w:space="0" w:color="auto"/>
            <w:left w:val="none" w:sz="0" w:space="0" w:color="auto"/>
            <w:bottom w:val="none" w:sz="0" w:space="0" w:color="auto"/>
            <w:right w:val="none" w:sz="0" w:space="0" w:color="auto"/>
          </w:divBdr>
        </w:div>
      </w:divsChild>
    </w:div>
    <w:div w:id="238754701">
      <w:bodyDiv w:val="1"/>
      <w:marLeft w:val="0"/>
      <w:marRight w:val="0"/>
      <w:marTop w:val="0"/>
      <w:marBottom w:val="0"/>
      <w:divBdr>
        <w:top w:val="none" w:sz="0" w:space="0" w:color="auto"/>
        <w:left w:val="none" w:sz="0" w:space="0" w:color="auto"/>
        <w:bottom w:val="none" w:sz="0" w:space="0" w:color="auto"/>
        <w:right w:val="none" w:sz="0" w:space="0" w:color="auto"/>
      </w:divBdr>
    </w:div>
    <w:div w:id="241062309">
      <w:bodyDiv w:val="1"/>
      <w:marLeft w:val="0"/>
      <w:marRight w:val="0"/>
      <w:marTop w:val="0"/>
      <w:marBottom w:val="0"/>
      <w:divBdr>
        <w:top w:val="none" w:sz="0" w:space="0" w:color="auto"/>
        <w:left w:val="none" w:sz="0" w:space="0" w:color="auto"/>
        <w:bottom w:val="none" w:sz="0" w:space="0" w:color="auto"/>
        <w:right w:val="none" w:sz="0" w:space="0" w:color="auto"/>
      </w:divBdr>
    </w:div>
    <w:div w:id="255331596">
      <w:bodyDiv w:val="1"/>
      <w:marLeft w:val="0"/>
      <w:marRight w:val="0"/>
      <w:marTop w:val="0"/>
      <w:marBottom w:val="0"/>
      <w:divBdr>
        <w:top w:val="none" w:sz="0" w:space="0" w:color="auto"/>
        <w:left w:val="none" w:sz="0" w:space="0" w:color="auto"/>
        <w:bottom w:val="none" w:sz="0" w:space="0" w:color="auto"/>
        <w:right w:val="none" w:sz="0" w:space="0" w:color="auto"/>
      </w:divBdr>
    </w:div>
    <w:div w:id="303974689">
      <w:bodyDiv w:val="1"/>
      <w:marLeft w:val="0"/>
      <w:marRight w:val="0"/>
      <w:marTop w:val="0"/>
      <w:marBottom w:val="0"/>
      <w:divBdr>
        <w:top w:val="none" w:sz="0" w:space="0" w:color="auto"/>
        <w:left w:val="none" w:sz="0" w:space="0" w:color="auto"/>
        <w:bottom w:val="none" w:sz="0" w:space="0" w:color="auto"/>
        <w:right w:val="none" w:sz="0" w:space="0" w:color="auto"/>
      </w:divBdr>
    </w:div>
    <w:div w:id="319316144">
      <w:bodyDiv w:val="1"/>
      <w:marLeft w:val="0"/>
      <w:marRight w:val="0"/>
      <w:marTop w:val="0"/>
      <w:marBottom w:val="0"/>
      <w:divBdr>
        <w:top w:val="none" w:sz="0" w:space="0" w:color="auto"/>
        <w:left w:val="none" w:sz="0" w:space="0" w:color="auto"/>
        <w:bottom w:val="none" w:sz="0" w:space="0" w:color="auto"/>
        <w:right w:val="none" w:sz="0" w:space="0" w:color="auto"/>
      </w:divBdr>
    </w:div>
    <w:div w:id="330720342">
      <w:bodyDiv w:val="1"/>
      <w:marLeft w:val="0"/>
      <w:marRight w:val="0"/>
      <w:marTop w:val="0"/>
      <w:marBottom w:val="0"/>
      <w:divBdr>
        <w:top w:val="none" w:sz="0" w:space="0" w:color="auto"/>
        <w:left w:val="none" w:sz="0" w:space="0" w:color="auto"/>
        <w:bottom w:val="none" w:sz="0" w:space="0" w:color="auto"/>
        <w:right w:val="none" w:sz="0" w:space="0" w:color="auto"/>
      </w:divBdr>
    </w:div>
    <w:div w:id="332924517">
      <w:bodyDiv w:val="1"/>
      <w:marLeft w:val="0"/>
      <w:marRight w:val="0"/>
      <w:marTop w:val="0"/>
      <w:marBottom w:val="0"/>
      <w:divBdr>
        <w:top w:val="none" w:sz="0" w:space="0" w:color="auto"/>
        <w:left w:val="none" w:sz="0" w:space="0" w:color="auto"/>
        <w:bottom w:val="none" w:sz="0" w:space="0" w:color="auto"/>
        <w:right w:val="none" w:sz="0" w:space="0" w:color="auto"/>
      </w:divBdr>
    </w:div>
    <w:div w:id="340665299">
      <w:bodyDiv w:val="1"/>
      <w:marLeft w:val="0"/>
      <w:marRight w:val="0"/>
      <w:marTop w:val="0"/>
      <w:marBottom w:val="0"/>
      <w:divBdr>
        <w:top w:val="none" w:sz="0" w:space="0" w:color="auto"/>
        <w:left w:val="none" w:sz="0" w:space="0" w:color="auto"/>
        <w:bottom w:val="none" w:sz="0" w:space="0" w:color="auto"/>
        <w:right w:val="none" w:sz="0" w:space="0" w:color="auto"/>
      </w:divBdr>
    </w:div>
    <w:div w:id="354356216">
      <w:bodyDiv w:val="1"/>
      <w:marLeft w:val="0"/>
      <w:marRight w:val="0"/>
      <w:marTop w:val="0"/>
      <w:marBottom w:val="0"/>
      <w:divBdr>
        <w:top w:val="none" w:sz="0" w:space="0" w:color="auto"/>
        <w:left w:val="none" w:sz="0" w:space="0" w:color="auto"/>
        <w:bottom w:val="none" w:sz="0" w:space="0" w:color="auto"/>
        <w:right w:val="none" w:sz="0" w:space="0" w:color="auto"/>
      </w:divBdr>
    </w:div>
    <w:div w:id="449784971">
      <w:bodyDiv w:val="1"/>
      <w:marLeft w:val="0"/>
      <w:marRight w:val="0"/>
      <w:marTop w:val="0"/>
      <w:marBottom w:val="0"/>
      <w:divBdr>
        <w:top w:val="none" w:sz="0" w:space="0" w:color="auto"/>
        <w:left w:val="none" w:sz="0" w:space="0" w:color="auto"/>
        <w:bottom w:val="none" w:sz="0" w:space="0" w:color="auto"/>
        <w:right w:val="none" w:sz="0" w:space="0" w:color="auto"/>
      </w:divBdr>
    </w:div>
    <w:div w:id="465392461">
      <w:bodyDiv w:val="1"/>
      <w:marLeft w:val="0"/>
      <w:marRight w:val="0"/>
      <w:marTop w:val="0"/>
      <w:marBottom w:val="0"/>
      <w:divBdr>
        <w:top w:val="none" w:sz="0" w:space="0" w:color="auto"/>
        <w:left w:val="none" w:sz="0" w:space="0" w:color="auto"/>
        <w:bottom w:val="none" w:sz="0" w:space="0" w:color="auto"/>
        <w:right w:val="none" w:sz="0" w:space="0" w:color="auto"/>
      </w:divBdr>
    </w:div>
    <w:div w:id="469059461">
      <w:bodyDiv w:val="1"/>
      <w:marLeft w:val="0"/>
      <w:marRight w:val="0"/>
      <w:marTop w:val="0"/>
      <w:marBottom w:val="0"/>
      <w:divBdr>
        <w:top w:val="none" w:sz="0" w:space="0" w:color="auto"/>
        <w:left w:val="none" w:sz="0" w:space="0" w:color="auto"/>
        <w:bottom w:val="none" w:sz="0" w:space="0" w:color="auto"/>
        <w:right w:val="none" w:sz="0" w:space="0" w:color="auto"/>
      </w:divBdr>
    </w:div>
    <w:div w:id="507907129">
      <w:bodyDiv w:val="1"/>
      <w:marLeft w:val="0"/>
      <w:marRight w:val="0"/>
      <w:marTop w:val="0"/>
      <w:marBottom w:val="0"/>
      <w:divBdr>
        <w:top w:val="none" w:sz="0" w:space="0" w:color="auto"/>
        <w:left w:val="none" w:sz="0" w:space="0" w:color="auto"/>
        <w:bottom w:val="none" w:sz="0" w:space="0" w:color="auto"/>
        <w:right w:val="none" w:sz="0" w:space="0" w:color="auto"/>
      </w:divBdr>
    </w:div>
    <w:div w:id="530145512">
      <w:bodyDiv w:val="1"/>
      <w:marLeft w:val="0"/>
      <w:marRight w:val="0"/>
      <w:marTop w:val="0"/>
      <w:marBottom w:val="0"/>
      <w:divBdr>
        <w:top w:val="none" w:sz="0" w:space="0" w:color="auto"/>
        <w:left w:val="none" w:sz="0" w:space="0" w:color="auto"/>
        <w:bottom w:val="none" w:sz="0" w:space="0" w:color="auto"/>
        <w:right w:val="none" w:sz="0" w:space="0" w:color="auto"/>
      </w:divBdr>
      <w:divsChild>
        <w:div w:id="769932136">
          <w:marLeft w:val="0"/>
          <w:marRight w:val="0"/>
          <w:marTop w:val="0"/>
          <w:marBottom w:val="0"/>
          <w:divBdr>
            <w:top w:val="none" w:sz="0" w:space="0" w:color="auto"/>
            <w:left w:val="none" w:sz="0" w:space="0" w:color="auto"/>
            <w:bottom w:val="none" w:sz="0" w:space="0" w:color="auto"/>
            <w:right w:val="none" w:sz="0" w:space="0" w:color="auto"/>
          </w:divBdr>
        </w:div>
        <w:div w:id="1797261037">
          <w:marLeft w:val="0"/>
          <w:marRight w:val="0"/>
          <w:marTop w:val="0"/>
          <w:marBottom w:val="0"/>
          <w:divBdr>
            <w:top w:val="none" w:sz="0" w:space="0" w:color="auto"/>
            <w:left w:val="none" w:sz="0" w:space="0" w:color="auto"/>
            <w:bottom w:val="none" w:sz="0" w:space="0" w:color="auto"/>
            <w:right w:val="none" w:sz="0" w:space="0" w:color="auto"/>
          </w:divBdr>
        </w:div>
      </w:divsChild>
    </w:div>
    <w:div w:id="567377893">
      <w:bodyDiv w:val="1"/>
      <w:marLeft w:val="0"/>
      <w:marRight w:val="0"/>
      <w:marTop w:val="0"/>
      <w:marBottom w:val="0"/>
      <w:divBdr>
        <w:top w:val="none" w:sz="0" w:space="0" w:color="auto"/>
        <w:left w:val="none" w:sz="0" w:space="0" w:color="auto"/>
        <w:bottom w:val="none" w:sz="0" w:space="0" w:color="auto"/>
        <w:right w:val="none" w:sz="0" w:space="0" w:color="auto"/>
      </w:divBdr>
      <w:divsChild>
        <w:div w:id="108357170">
          <w:marLeft w:val="0"/>
          <w:marRight w:val="0"/>
          <w:marTop w:val="0"/>
          <w:marBottom w:val="0"/>
          <w:divBdr>
            <w:top w:val="none" w:sz="0" w:space="0" w:color="auto"/>
            <w:left w:val="none" w:sz="0" w:space="0" w:color="auto"/>
            <w:bottom w:val="none" w:sz="0" w:space="0" w:color="auto"/>
            <w:right w:val="none" w:sz="0" w:space="0" w:color="auto"/>
          </w:divBdr>
        </w:div>
        <w:div w:id="1263493894">
          <w:marLeft w:val="0"/>
          <w:marRight w:val="0"/>
          <w:marTop w:val="0"/>
          <w:marBottom w:val="0"/>
          <w:divBdr>
            <w:top w:val="none" w:sz="0" w:space="0" w:color="auto"/>
            <w:left w:val="none" w:sz="0" w:space="0" w:color="auto"/>
            <w:bottom w:val="none" w:sz="0" w:space="0" w:color="auto"/>
            <w:right w:val="none" w:sz="0" w:space="0" w:color="auto"/>
          </w:divBdr>
        </w:div>
      </w:divsChild>
    </w:div>
    <w:div w:id="591664367">
      <w:bodyDiv w:val="1"/>
      <w:marLeft w:val="0"/>
      <w:marRight w:val="0"/>
      <w:marTop w:val="0"/>
      <w:marBottom w:val="0"/>
      <w:divBdr>
        <w:top w:val="none" w:sz="0" w:space="0" w:color="auto"/>
        <w:left w:val="none" w:sz="0" w:space="0" w:color="auto"/>
        <w:bottom w:val="none" w:sz="0" w:space="0" w:color="auto"/>
        <w:right w:val="none" w:sz="0" w:space="0" w:color="auto"/>
      </w:divBdr>
    </w:div>
    <w:div w:id="605430465">
      <w:bodyDiv w:val="1"/>
      <w:marLeft w:val="0"/>
      <w:marRight w:val="0"/>
      <w:marTop w:val="0"/>
      <w:marBottom w:val="0"/>
      <w:divBdr>
        <w:top w:val="none" w:sz="0" w:space="0" w:color="auto"/>
        <w:left w:val="none" w:sz="0" w:space="0" w:color="auto"/>
        <w:bottom w:val="none" w:sz="0" w:space="0" w:color="auto"/>
        <w:right w:val="none" w:sz="0" w:space="0" w:color="auto"/>
      </w:divBdr>
    </w:div>
    <w:div w:id="620112458">
      <w:bodyDiv w:val="1"/>
      <w:marLeft w:val="0"/>
      <w:marRight w:val="0"/>
      <w:marTop w:val="0"/>
      <w:marBottom w:val="0"/>
      <w:divBdr>
        <w:top w:val="none" w:sz="0" w:space="0" w:color="auto"/>
        <w:left w:val="none" w:sz="0" w:space="0" w:color="auto"/>
        <w:bottom w:val="none" w:sz="0" w:space="0" w:color="auto"/>
        <w:right w:val="none" w:sz="0" w:space="0" w:color="auto"/>
      </w:divBdr>
    </w:div>
    <w:div w:id="692538415">
      <w:bodyDiv w:val="1"/>
      <w:marLeft w:val="0"/>
      <w:marRight w:val="0"/>
      <w:marTop w:val="0"/>
      <w:marBottom w:val="0"/>
      <w:divBdr>
        <w:top w:val="none" w:sz="0" w:space="0" w:color="auto"/>
        <w:left w:val="none" w:sz="0" w:space="0" w:color="auto"/>
        <w:bottom w:val="none" w:sz="0" w:space="0" w:color="auto"/>
        <w:right w:val="none" w:sz="0" w:space="0" w:color="auto"/>
      </w:divBdr>
    </w:div>
    <w:div w:id="696197361">
      <w:bodyDiv w:val="1"/>
      <w:marLeft w:val="0"/>
      <w:marRight w:val="0"/>
      <w:marTop w:val="0"/>
      <w:marBottom w:val="0"/>
      <w:divBdr>
        <w:top w:val="none" w:sz="0" w:space="0" w:color="auto"/>
        <w:left w:val="none" w:sz="0" w:space="0" w:color="auto"/>
        <w:bottom w:val="none" w:sz="0" w:space="0" w:color="auto"/>
        <w:right w:val="none" w:sz="0" w:space="0" w:color="auto"/>
      </w:divBdr>
    </w:div>
    <w:div w:id="751320361">
      <w:bodyDiv w:val="1"/>
      <w:marLeft w:val="0"/>
      <w:marRight w:val="0"/>
      <w:marTop w:val="0"/>
      <w:marBottom w:val="0"/>
      <w:divBdr>
        <w:top w:val="none" w:sz="0" w:space="0" w:color="auto"/>
        <w:left w:val="none" w:sz="0" w:space="0" w:color="auto"/>
        <w:bottom w:val="none" w:sz="0" w:space="0" w:color="auto"/>
        <w:right w:val="none" w:sz="0" w:space="0" w:color="auto"/>
      </w:divBdr>
    </w:div>
    <w:div w:id="761486083">
      <w:bodyDiv w:val="1"/>
      <w:marLeft w:val="0"/>
      <w:marRight w:val="0"/>
      <w:marTop w:val="0"/>
      <w:marBottom w:val="0"/>
      <w:divBdr>
        <w:top w:val="none" w:sz="0" w:space="0" w:color="auto"/>
        <w:left w:val="none" w:sz="0" w:space="0" w:color="auto"/>
        <w:bottom w:val="none" w:sz="0" w:space="0" w:color="auto"/>
        <w:right w:val="none" w:sz="0" w:space="0" w:color="auto"/>
      </w:divBdr>
    </w:div>
    <w:div w:id="771248602">
      <w:bodyDiv w:val="1"/>
      <w:marLeft w:val="0"/>
      <w:marRight w:val="0"/>
      <w:marTop w:val="0"/>
      <w:marBottom w:val="0"/>
      <w:divBdr>
        <w:top w:val="none" w:sz="0" w:space="0" w:color="auto"/>
        <w:left w:val="none" w:sz="0" w:space="0" w:color="auto"/>
        <w:bottom w:val="none" w:sz="0" w:space="0" w:color="auto"/>
        <w:right w:val="none" w:sz="0" w:space="0" w:color="auto"/>
      </w:divBdr>
    </w:div>
    <w:div w:id="774180555">
      <w:bodyDiv w:val="1"/>
      <w:marLeft w:val="0"/>
      <w:marRight w:val="0"/>
      <w:marTop w:val="0"/>
      <w:marBottom w:val="0"/>
      <w:divBdr>
        <w:top w:val="none" w:sz="0" w:space="0" w:color="auto"/>
        <w:left w:val="none" w:sz="0" w:space="0" w:color="auto"/>
        <w:bottom w:val="none" w:sz="0" w:space="0" w:color="auto"/>
        <w:right w:val="none" w:sz="0" w:space="0" w:color="auto"/>
      </w:divBdr>
    </w:div>
    <w:div w:id="819005657">
      <w:bodyDiv w:val="1"/>
      <w:marLeft w:val="0"/>
      <w:marRight w:val="0"/>
      <w:marTop w:val="0"/>
      <w:marBottom w:val="0"/>
      <w:divBdr>
        <w:top w:val="none" w:sz="0" w:space="0" w:color="auto"/>
        <w:left w:val="none" w:sz="0" w:space="0" w:color="auto"/>
        <w:bottom w:val="none" w:sz="0" w:space="0" w:color="auto"/>
        <w:right w:val="none" w:sz="0" w:space="0" w:color="auto"/>
      </w:divBdr>
    </w:div>
    <w:div w:id="879515927">
      <w:bodyDiv w:val="1"/>
      <w:marLeft w:val="0"/>
      <w:marRight w:val="0"/>
      <w:marTop w:val="0"/>
      <w:marBottom w:val="0"/>
      <w:divBdr>
        <w:top w:val="none" w:sz="0" w:space="0" w:color="auto"/>
        <w:left w:val="none" w:sz="0" w:space="0" w:color="auto"/>
        <w:bottom w:val="none" w:sz="0" w:space="0" w:color="auto"/>
        <w:right w:val="none" w:sz="0" w:space="0" w:color="auto"/>
      </w:divBdr>
      <w:divsChild>
        <w:div w:id="802700821">
          <w:marLeft w:val="0"/>
          <w:marRight w:val="0"/>
          <w:marTop w:val="0"/>
          <w:marBottom w:val="0"/>
          <w:divBdr>
            <w:top w:val="none" w:sz="0" w:space="0" w:color="auto"/>
            <w:left w:val="none" w:sz="0" w:space="0" w:color="auto"/>
            <w:bottom w:val="none" w:sz="0" w:space="0" w:color="auto"/>
            <w:right w:val="none" w:sz="0" w:space="0" w:color="auto"/>
          </w:divBdr>
        </w:div>
        <w:div w:id="1164473771">
          <w:marLeft w:val="0"/>
          <w:marRight w:val="0"/>
          <w:marTop w:val="0"/>
          <w:marBottom w:val="0"/>
          <w:divBdr>
            <w:top w:val="none" w:sz="0" w:space="0" w:color="auto"/>
            <w:left w:val="none" w:sz="0" w:space="0" w:color="auto"/>
            <w:bottom w:val="none" w:sz="0" w:space="0" w:color="auto"/>
            <w:right w:val="none" w:sz="0" w:space="0" w:color="auto"/>
          </w:divBdr>
        </w:div>
        <w:div w:id="1183012955">
          <w:marLeft w:val="0"/>
          <w:marRight w:val="0"/>
          <w:marTop w:val="0"/>
          <w:marBottom w:val="0"/>
          <w:divBdr>
            <w:top w:val="none" w:sz="0" w:space="0" w:color="auto"/>
            <w:left w:val="none" w:sz="0" w:space="0" w:color="auto"/>
            <w:bottom w:val="none" w:sz="0" w:space="0" w:color="auto"/>
            <w:right w:val="none" w:sz="0" w:space="0" w:color="auto"/>
          </w:divBdr>
        </w:div>
        <w:div w:id="1432969037">
          <w:marLeft w:val="0"/>
          <w:marRight w:val="0"/>
          <w:marTop w:val="0"/>
          <w:marBottom w:val="0"/>
          <w:divBdr>
            <w:top w:val="none" w:sz="0" w:space="0" w:color="auto"/>
            <w:left w:val="none" w:sz="0" w:space="0" w:color="auto"/>
            <w:bottom w:val="none" w:sz="0" w:space="0" w:color="auto"/>
            <w:right w:val="none" w:sz="0" w:space="0" w:color="auto"/>
          </w:divBdr>
        </w:div>
      </w:divsChild>
    </w:div>
    <w:div w:id="891498731">
      <w:bodyDiv w:val="1"/>
      <w:marLeft w:val="0"/>
      <w:marRight w:val="0"/>
      <w:marTop w:val="0"/>
      <w:marBottom w:val="0"/>
      <w:divBdr>
        <w:top w:val="none" w:sz="0" w:space="0" w:color="auto"/>
        <w:left w:val="none" w:sz="0" w:space="0" w:color="auto"/>
        <w:bottom w:val="none" w:sz="0" w:space="0" w:color="auto"/>
        <w:right w:val="none" w:sz="0" w:space="0" w:color="auto"/>
      </w:divBdr>
    </w:div>
    <w:div w:id="923607959">
      <w:bodyDiv w:val="1"/>
      <w:marLeft w:val="0"/>
      <w:marRight w:val="0"/>
      <w:marTop w:val="0"/>
      <w:marBottom w:val="0"/>
      <w:divBdr>
        <w:top w:val="none" w:sz="0" w:space="0" w:color="auto"/>
        <w:left w:val="none" w:sz="0" w:space="0" w:color="auto"/>
        <w:bottom w:val="none" w:sz="0" w:space="0" w:color="auto"/>
        <w:right w:val="none" w:sz="0" w:space="0" w:color="auto"/>
      </w:divBdr>
      <w:divsChild>
        <w:div w:id="502208656">
          <w:marLeft w:val="0"/>
          <w:marRight w:val="0"/>
          <w:marTop w:val="0"/>
          <w:marBottom w:val="0"/>
          <w:divBdr>
            <w:top w:val="none" w:sz="0" w:space="0" w:color="auto"/>
            <w:left w:val="none" w:sz="0" w:space="0" w:color="auto"/>
            <w:bottom w:val="none" w:sz="0" w:space="0" w:color="auto"/>
            <w:right w:val="none" w:sz="0" w:space="0" w:color="auto"/>
          </w:divBdr>
        </w:div>
        <w:div w:id="1611014031">
          <w:marLeft w:val="0"/>
          <w:marRight w:val="0"/>
          <w:marTop w:val="0"/>
          <w:marBottom w:val="0"/>
          <w:divBdr>
            <w:top w:val="none" w:sz="0" w:space="0" w:color="auto"/>
            <w:left w:val="none" w:sz="0" w:space="0" w:color="auto"/>
            <w:bottom w:val="none" w:sz="0" w:space="0" w:color="auto"/>
            <w:right w:val="none" w:sz="0" w:space="0" w:color="auto"/>
          </w:divBdr>
        </w:div>
      </w:divsChild>
    </w:div>
    <w:div w:id="927805852">
      <w:bodyDiv w:val="1"/>
      <w:marLeft w:val="0"/>
      <w:marRight w:val="0"/>
      <w:marTop w:val="0"/>
      <w:marBottom w:val="0"/>
      <w:divBdr>
        <w:top w:val="none" w:sz="0" w:space="0" w:color="auto"/>
        <w:left w:val="none" w:sz="0" w:space="0" w:color="auto"/>
        <w:bottom w:val="none" w:sz="0" w:space="0" w:color="auto"/>
        <w:right w:val="none" w:sz="0" w:space="0" w:color="auto"/>
      </w:divBdr>
    </w:div>
    <w:div w:id="930969510">
      <w:bodyDiv w:val="1"/>
      <w:marLeft w:val="0"/>
      <w:marRight w:val="0"/>
      <w:marTop w:val="0"/>
      <w:marBottom w:val="0"/>
      <w:divBdr>
        <w:top w:val="none" w:sz="0" w:space="0" w:color="auto"/>
        <w:left w:val="none" w:sz="0" w:space="0" w:color="auto"/>
        <w:bottom w:val="none" w:sz="0" w:space="0" w:color="auto"/>
        <w:right w:val="none" w:sz="0" w:space="0" w:color="auto"/>
      </w:divBdr>
    </w:div>
    <w:div w:id="935164753">
      <w:bodyDiv w:val="1"/>
      <w:marLeft w:val="0"/>
      <w:marRight w:val="0"/>
      <w:marTop w:val="0"/>
      <w:marBottom w:val="0"/>
      <w:divBdr>
        <w:top w:val="none" w:sz="0" w:space="0" w:color="auto"/>
        <w:left w:val="none" w:sz="0" w:space="0" w:color="auto"/>
        <w:bottom w:val="none" w:sz="0" w:space="0" w:color="auto"/>
        <w:right w:val="none" w:sz="0" w:space="0" w:color="auto"/>
      </w:divBdr>
    </w:div>
    <w:div w:id="948320828">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961234001">
      <w:bodyDiv w:val="1"/>
      <w:marLeft w:val="0"/>
      <w:marRight w:val="0"/>
      <w:marTop w:val="0"/>
      <w:marBottom w:val="0"/>
      <w:divBdr>
        <w:top w:val="none" w:sz="0" w:space="0" w:color="auto"/>
        <w:left w:val="none" w:sz="0" w:space="0" w:color="auto"/>
        <w:bottom w:val="none" w:sz="0" w:space="0" w:color="auto"/>
        <w:right w:val="none" w:sz="0" w:space="0" w:color="auto"/>
      </w:divBdr>
      <w:divsChild>
        <w:div w:id="110126459">
          <w:marLeft w:val="0"/>
          <w:marRight w:val="0"/>
          <w:marTop w:val="0"/>
          <w:marBottom w:val="0"/>
          <w:divBdr>
            <w:top w:val="none" w:sz="0" w:space="0" w:color="auto"/>
            <w:left w:val="none" w:sz="0" w:space="0" w:color="auto"/>
            <w:bottom w:val="none" w:sz="0" w:space="0" w:color="auto"/>
            <w:right w:val="none" w:sz="0" w:space="0" w:color="auto"/>
          </w:divBdr>
        </w:div>
      </w:divsChild>
    </w:div>
    <w:div w:id="966472006">
      <w:bodyDiv w:val="1"/>
      <w:marLeft w:val="0"/>
      <w:marRight w:val="0"/>
      <w:marTop w:val="0"/>
      <w:marBottom w:val="0"/>
      <w:divBdr>
        <w:top w:val="none" w:sz="0" w:space="0" w:color="auto"/>
        <w:left w:val="none" w:sz="0" w:space="0" w:color="auto"/>
        <w:bottom w:val="none" w:sz="0" w:space="0" w:color="auto"/>
        <w:right w:val="none" w:sz="0" w:space="0" w:color="auto"/>
      </w:divBdr>
    </w:div>
    <w:div w:id="993293069">
      <w:bodyDiv w:val="1"/>
      <w:marLeft w:val="0"/>
      <w:marRight w:val="0"/>
      <w:marTop w:val="0"/>
      <w:marBottom w:val="0"/>
      <w:divBdr>
        <w:top w:val="none" w:sz="0" w:space="0" w:color="auto"/>
        <w:left w:val="none" w:sz="0" w:space="0" w:color="auto"/>
        <w:bottom w:val="none" w:sz="0" w:space="0" w:color="auto"/>
        <w:right w:val="none" w:sz="0" w:space="0" w:color="auto"/>
      </w:divBdr>
    </w:div>
    <w:div w:id="1027752108">
      <w:bodyDiv w:val="1"/>
      <w:marLeft w:val="0"/>
      <w:marRight w:val="0"/>
      <w:marTop w:val="0"/>
      <w:marBottom w:val="0"/>
      <w:divBdr>
        <w:top w:val="none" w:sz="0" w:space="0" w:color="auto"/>
        <w:left w:val="none" w:sz="0" w:space="0" w:color="auto"/>
        <w:bottom w:val="none" w:sz="0" w:space="0" w:color="auto"/>
        <w:right w:val="none" w:sz="0" w:space="0" w:color="auto"/>
      </w:divBdr>
    </w:div>
    <w:div w:id="1071777194">
      <w:bodyDiv w:val="1"/>
      <w:marLeft w:val="0"/>
      <w:marRight w:val="0"/>
      <w:marTop w:val="0"/>
      <w:marBottom w:val="0"/>
      <w:divBdr>
        <w:top w:val="none" w:sz="0" w:space="0" w:color="auto"/>
        <w:left w:val="none" w:sz="0" w:space="0" w:color="auto"/>
        <w:bottom w:val="none" w:sz="0" w:space="0" w:color="auto"/>
        <w:right w:val="none" w:sz="0" w:space="0" w:color="auto"/>
      </w:divBdr>
    </w:div>
    <w:div w:id="1094864196">
      <w:bodyDiv w:val="1"/>
      <w:marLeft w:val="0"/>
      <w:marRight w:val="0"/>
      <w:marTop w:val="0"/>
      <w:marBottom w:val="0"/>
      <w:divBdr>
        <w:top w:val="none" w:sz="0" w:space="0" w:color="auto"/>
        <w:left w:val="none" w:sz="0" w:space="0" w:color="auto"/>
        <w:bottom w:val="none" w:sz="0" w:space="0" w:color="auto"/>
        <w:right w:val="none" w:sz="0" w:space="0" w:color="auto"/>
      </w:divBdr>
    </w:div>
    <w:div w:id="1095596017">
      <w:bodyDiv w:val="1"/>
      <w:marLeft w:val="0"/>
      <w:marRight w:val="0"/>
      <w:marTop w:val="0"/>
      <w:marBottom w:val="0"/>
      <w:divBdr>
        <w:top w:val="none" w:sz="0" w:space="0" w:color="auto"/>
        <w:left w:val="none" w:sz="0" w:space="0" w:color="auto"/>
        <w:bottom w:val="none" w:sz="0" w:space="0" w:color="auto"/>
        <w:right w:val="none" w:sz="0" w:space="0" w:color="auto"/>
      </w:divBdr>
    </w:div>
    <w:div w:id="1111439405">
      <w:bodyDiv w:val="1"/>
      <w:marLeft w:val="0"/>
      <w:marRight w:val="0"/>
      <w:marTop w:val="0"/>
      <w:marBottom w:val="0"/>
      <w:divBdr>
        <w:top w:val="none" w:sz="0" w:space="0" w:color="auto"/>
        <w:left w:val="none" w:sz="0" w:space="0" w:color="auto"/>
        <w:bottom w:val="none" w:sz="0" w:space="0" w:color="auto"/>
        <w:right w:val="none" w:sz="0" w:space="0" w:color="auto"/>
      </w:divBdr>
    </w:div>
    <w:div w:id="1123622342">
      <w:bodyDiv w:val="1"/>
      <w:marLeft w:val="0"/>
      <w:marRight w:val="0"/>
      <w:marTop w:val="0"/>
      <w:marBottom w:val="0"/>
      <w:divBdr>
        <w:top w:val="none" w:sz="0" w:space="0" w:color="auto"/>
        <w:left w:val="none" w:sz="0" w:space="0" w:color="auto"/>
        <w:bottom w:val="none" w:sz="0" w:space="0" w:color="auto"/>
        <w:right w:val="none" w:sz="0" w:space="0" w:color="auto"/>
      </w:divBdr>
    </w:div>
    <w:div w:id="1143082517">
      <w:bodyDiv w:val="1"/>
      <w:marLeft w:val="0"/>
      <w:marRight w:val="0"/>
      <w:marTop w:val="0"/>
      <w:marBottom w:val="0"/>
      <w:divBdr>
        <w:top w:val="none" w:sz="0" w:space="0" w:color="auto"/>
        <w:left w:val="none" w:sz="0" w:space="0" w:color="auto"/>
        <w:bottom w:val="none" w:sz="0" w:space="0" w:color="auto"/>
        <w:right w:val="none" w:sz="0" w:space="0" w:color="auto"/>
      </w:divBdr>
    </w:div>
    <w:div w:id="1158231077">
      <w:bodyDiv w:val="1"/>
      <w:marLeft w:val="0"/>
      <w:marRight w:val="0"/>
      <w:marTop w:val="0"/>
      <w:marBottom w:val="0"/>
      <w:divBdr>
        <w:top w:val="none" w:sz="0" w:space="0" w:color="auto"/>
        <w:left w:val="none" w:sz="0" w:space="0" w:color="auto"/>
        <w:bottom w:val="none" w:sz="0" w:space="0" w:color="auto"/>
        <w:right w:val="none" w:sz="0" w:space="0" w:color="auto"/>
      </w:divBdr>
    </w:div>
    <w:div w:id="1176992568">
      <w:bodyDiv w:val="1"/>
      <w:marLeft w:val="0"/>
      <w:marRight w:val="0"/>
      <w:marTop w:val="0"/>
      <w:marBottom w:val="0"/>
      <w:divBdr>
        <w:top w:val="none" w:sz="0" w:space="0" w:color="auto"/>
        <w:left w:val="none" w:sz="0" w:space="0" w:color="auto"/>
        <w:bottom w:val="none" w:sz="0" w:space="0" w:color="auto"/>
        <w:right w:val="none" w:sz="0" w:space="0" w:color="auto"/>
      </w:divBdr>
    </w:div>
    <w:div w:id="1177306566">
      <w:bodyDiv w:val="1"/>
      <w:marLeft w:val="0"/>
      <w:marRight w:val="0"/>
      <w:marTop w:val="0"/>
      <w:marBottom w:val="0"/>
      <w:divBdr>
        <w:top w:val="none" w:sz="0" w:space="0" w:color="auto"/>
        <w:left w:val="none" w:sz="0" w:space="0" w:color="auto"/>
        <w:bottom w:val="none" w:sz="0" w:space="0" w:color="auto"/>
        <w:right w:val="none" w:sz="0" w:space="0" w:color="auto"/>
      </w:divBdr>
    </w:div>
    <w:div w:id="1182016712">
      <w:bodyDiv w:val="1"/>
      <w:marLeft w:val="0"/>
      <w:marRight w:val="0"/>
      <w:marTop w:val="0"/>
      <w:marBottom w:val="0"/>
      <w:divBdr>
        <w:top w:val="none" w:sz="0" w:space="0" w:color="auto"/>
        <w:left w:val="none" w:sz="0" w:space="0" w:color="auto"/>
        <w:bottom w:val="none" w:sz="0" w:space="0" w:color="auto"/>
        <w:right w:val="none" w:sz="0" w:space="0" w:color="auto"/>
      </w:divBdr>
    </w:div>
    <w:div w:id="1216427449">
      <w:bodyDiv w:val="1"/>
      <w:marLeft w:val="0"/>
      <w:marRight w:val="0"/>
      <w:marTop w:val="0"/>
      <w:marBottom w:val="0"/>
      <w:divBdr>
        <w:top w:val="none" w:sz="0" w:space="0" w:color="auto"/>
        <w:left w:val="none" w:sz="0" w:space="0" w:color="auto"/>
        <w:bottom w:val="none" w:sz="0" w:space="0" w:color="auto"/>
        <w:right w:val="none" w:sz="0" w:space="0" w:color="auto"/>
      </w:divBdr>
    </w:div>
    <w:div w:id="1239635004">
      <w:bodyDiv w:val="1"/>
      <w:marLeft w:val="0"/>
      <w:marRight w:val="0"/>
      <w:marTop w:val="0"/>
      <w:marBottom w:val="0"/>
      <w:divBdr>
        <w:top w:val="none" w:sz="0" w:space="0" w:color="auto"/>
        <w:left w:val="none" w:sz="0" w:space="0" w:color="auto"/>
        <w:bottom w:val="none" w:sz="0" w:space="0" w:color="auto"/>
        <w:right w:val="none" w:sz="0" w:space="0" w:color="auto"/>
      </w:divBdr>
    </w:div>
    <w:div w:id="1265380360">
      <w:bodyDiv w:val="1"/>
      <w:marLeft w:val="0"/>
      <w:marRight w:val="0"/>
      <w:marTop w:val="0"/>
      <w:marBottom w:val="0"/>
      <w:divBdr>
        <w:top w:val="none" w:sz="0" w:space="0" w:color="auto"/>
        <w:left w:val="none" w:sz="0" w:space="0" w:color="auto"/>
        <w:bottom w:val="none" w:sz="0" w:space="0" w:color="auto"/>
        <w:right w:val="none" w:sz="0" w:space="0" w:color="auto"/>
      </w:divBdr>
    </w:div>
    <w:div w:id="1272132628">
      <w:bodyDiv w:val="1"/>
      <w:marLeft w:val="0"/>
      <w:marRight w:val="0"/>
      <w:marTop w:val="0"/>
      <w:marBottom w:val="0"/>
      <w:divBdr>
        <w:top w:val="none" w:sz="0" w:space="0" w:color="auto"/>
        <w:left w:val="none" w:sz="0" w:space="0" w:color="auto"/>
        <w:bottom w:val="none" w:sz="0" w:space="0" w:color="auto"/>
        <w:right w:val="none" w:sz="0" w:space="0" w:color="auto"/>
      </w:divBdr>
    </w:div>
    <w:div w:id="1292320725">
      <w:bodyDiv w:val="1"/>
      <w:marLeft w:val="0"/>
      <w:marRight w:val="0"/>
      <w:marTop w:val="0"/>
      <w:marBottom w:val="0"/>
      <w:divBdr>
        <w:top w:val="none" w:sz="0" w:space="0" w:color="auto"/>
        <w:left w:val="none" w:sz="0" w:space="0" w:color="auto"/>
        <w:bottom w:val="none" w:sz="0" w:space="0" w:color="auto"/>
        <w:right w:val="none" w:sz="0" w:space="0" w:color="auto"/>
      </w:divBdr>
    </w:div>
    <w:div w:id="1344436745">
      <w:bodyDiv w:val="1"/>
      <w:marLeft w:val="0"/>
      <w:marRight w:val="0"/>
      <w:marTop w:val="0"/>
      <w:marBottom w:val="0"/>
      <w:divBdr>
        <w:top w:val="none" w:sz="0" w:space="0" w:color="auto"/>
        <w:left w:val="none" w:sz="0" w:space="0" w:color="auto"/>
        <w:bottom w:val="none" w:sz="0" w:space="0" w:color="auto"/>
        <w:right w:val="none" w:sz="0" w:space="0" w:color="auto"/>
      </w:divBdr>
    </w:div>
    <w:div w:id="1354262276">
      <w:bodyDiv w:val="1"/>
      <w:marLeft w:val="0"/>
      <w:marRight w:val="0"/>
      <w:marTop w:val="0"/>
      <w:marBottom w:val="0"/>
      <w:divBdr>
        <w:top w:val="none" w:sz="0" w:space="0" w:color="auto"/>
        <w:left w:val="none" w:sz="0" w:space="0" w:color="auto"/>
        <w:bottom w:val="none" w:sz="0" w:space="0" w:color="auto"/>
        <w:right w:val="none" w:sz="0" w:space="0" w:color="auto"/>
      </w:divBdr>
    </w:div>
    <w:div w:id="1406415952">
      <w:bodyDiv w:val="1"/>
      <w:marLeft w:val="0"/>
      <w:marRight w:val="0"/>
      <w:marTop w:val="0"/>
      <w:marBottom w:val="0"/>
      <w:divBdr>
        <w:top w:val="none" w:sz="0" w:space="0" w:color="auto"/>
        <w:left w:val="none" w:sz="0" w:space="0" w:color="auto"/>
        <w:bottom w:val="none" w:sz="0" w:space="0" w:color="auto"/>
        <w:right w:val="none" w:sz="0" w:space="0" w:color="auto"/>
      </w:divBdr>
    </w:div>
    <w:div w:id="1418596464">
      <w:bodyDiv w:val="1"/>
      <w:marLeft w:val="0"/>
      <w:marRight w:val="0"/>
      <w:marTop w:val="0"/>
      <w:marBottom w:val="0"/>
      <w:divBdr>
        <w:top w:val="none" w:sz="0" w:space="0" w:color="auto"/>
        <w:left w:val="none" w:sz="0" w:space="0" w:color="auto"/>
        <w:bottom w:val="none" w:sz="0" w:space="0" w:color="auto"/>
        <w:right w:val="none" w:sz="0" w:space="0" w:color="auto"/>
      </w:divBdr>
    </w:div>
    <w:div w:id="1434007768">
      <w:bodyDiv w:val="1"/>
      <w:marLeft w:val="0"/>
      <w:marRight w:val="0"/>
      <w:marTop w:val="0"/>
      <w:marBottom w:val="0"/>
      <w:divBdr>
        <w:top w:val="none" w:sz="0" w:space="0" w:color="auto"/>
        <w:left w:val="none" w:sz="0" w:space="0" w:color="auto"/>
        <w:bottom w:val="none" w:sz="0" w:space="0" w:color="auto"/>
        <w:right w:val="none" w:sz="0" w:space="0" w:color="auto"/>
      </w:divBdr>
    </w:div>
    <w:div w:id="1467162648">
      <w:bodyDiv w:val="1"/>
      <w:marLeft w:val="0"/>
      <w:marRight w:val="0"/>
      <w:marTop w:val="0"/>
      <w:marBottom w:val="0"/>
      <w:divBdr>
        <w:top w:val="none" w:sz="0" w:space="0" w:color="auto"/>
        <w:left w:val="none" w:sz="0" w:space="0" w:color="auto"/>
        <w:bottom w:val="none" w:sz="0" w:space="0" w:color="auto"/>
        <w:right w:val="none" w:sz="0" w:space="0" w:color="auto"/>
      </w:divBdr>
    </w:div>
    <w:div w:id="1480726004">
      <w:bodyDiv w:val="1"/>
      <w:marLeft w:val="0"/>
      <w:marRight w:val="0"/>
      <w:marTop w:val="0"/>
      <w:marBottom w:val="0"/>
      <w:divBdr>
        <w:top w:val="none" w:sz="0" w:space="0" w:color="auto"/>
        <w:left w:val="none" w:sz="0" w:space="0" w:color="auto"/>
        <w:bottom w:val="none" w:sz="0" w:space="0" w:color="auto"/>
        <w:right w:val="none" w:sz="0" w:space="0" w:color="auto"/>
      </w:divBdr>
      <w:divsChild>
        <w:div w:id="312101121">
          <w:marLeft w:val="0"/>
          <w:marRight w:val="0"/>
          <w:marTop w:val="0"/>
          <w:marBottom w:val="0"/>
          <w:divBdr>
            <w:top w:val="none" w:sz="0" w:space="0" w:color="auto"/>
            <w:left w:val="none" w:sz="0" w:space="0" w:color="auto"/>
            <w:bottom w:val="none" w:sz="0" w:space="0" w:color="auto"/>
            <w:right w:val="none" w:sz="0" w:space="0" w:color="auto"/>
          </w:divBdr>
        </w:div>
      </w:divsChild>
    </w:div>
    <w:div w:id="1508667127">
      <w:bodyDiv w:val="1"/>
      <w:marLeft w:val="0"/>
      <w:marRight w:val="0"/>
      <w:marTop w:val="0"/>
      <w:marBottom w:val="0"/>
      <w:divBdr>
        <w:top w:val="none" w:sz="0" w:space="0" w:color="auto"/>
        <w:left w:val="none" w:sz="0" w:space="0" w:color="auto"/>
        <w:bottom w:val="none" w:sz="0" w:space="0" w:color="auto"/>
        <w:right w:val="none" w:sz="0" w:space="0" w:color="auto"/>
      </w:divBdr>
    </w:div>
    <w:div w:id="1522015502">
      <w:bodyDiv w:val="1"/>
      <w:marLeft w:val="0"/>
      <w:marRight w:val="0"/>
      <w:marTop w:val="0"/>
      <w:marBottom w:val="0"/>
      <w:divBdr>
        <w:top w:val="none" w:sz="0" w:space="0" w:color="auto"/>
        <w:left w:val="none" w:sz="0" w:space="0" w:color="auto"/>
        <w:bottom w:val="none" w:sz="0" w:space="0" w:color="auto"/>
        <w:right w:val="none" w:sz="0" w:space="0" w:color="auto"/>
      </w:divBdr>
    </w:div>
    <w:div w:id="1549485669">
      <w:bodyDiv w:val="1"/>
      <w:marLeft w:val="0"/>
      <w:marRight w:val="0"/>
      <w:marTop w:val="0"/>
      <w:marBottom w:val="0"/>
      <w:divBdr>
        <w:top w:val="none" w:sz="0" w:space="0" w:color="auto"/>
        <w:left w:val="none" w:sz="0" w:space="0" w:color="auto"/>
        <w:bottom w:val="none" w:sz="0" w:space="0" w:color="auto"/>
        <w:right w:val="none" w:sz="0" w:space="0" w:color="auto"/>
      </w:divBdr>
    </w:div>
    <w:div w:id="1549604285">
      <w:bodyDiv w:val="1"/>
      <w:marLeft w:val="0"/>
      <w:marRight w:val="0"/>
      <w:marTop w:val="0"/>
      <w:marBottom w:val="0"/>
      <w:divBdr>
        <w:top w:val="none" w:sz="0" w:space="0" w:color="auto"/>
        <w:left w:val="none" w:sz="0" w:space="0" w:color="auto"/>
        <w:bottom w:val="none" w:sz="0" w:space="0" w:color="auto"/>
        <w:right w:val="none" w:sz="0" w:space="0" w:color="auto"/>
      </w:divBdr>
    </w:div>
    <w:div w:id="1558780786">
      <w:bodyDiv w:val="1"/>
      <w:marLeft w:val="0"/>
      <w:marRight w:val="0"/>
      <w:marTop w:val="0"/>
      <w:marBottom w:val="0"/>
      <w:divBdr>
        <w:top w:val="none" w:sz="0" w:space="0" w:color="auto"/>
        <w:left w:val="none" w:sz="0" w:space="0" w:color="auto"/>
        <w:bottom w:val="none" w:sz="0" w:space="0" w:color="auto"/>
        <w:right w:val="none" w:sz="0" w:space="0" w:color="auto"/>
      </w:divBdr>
    </w:div>
    <w:div w:id="1574006401">
      <w:bodyDiv w:val="1"/>
      <w:marLeft w:val="0"/>
      <w:marRight w:val="0"/>
      <w:marTop w:val="0"/>
      <w:marBottom w:val="0"/>
      <w:divBdr>
        <w:top w:val="none" w:sz="0" w:space="0" w:color="auto"/>
        <w:left w:val="none" w:sz="0" w:space="0" w:color="auto"/>
        <w:bottom w:val="none" w:sz="0" w:space="0" w:color="auto"/>
        <w:right w:val="none" w:sz="0" w:space="0" w:color="auto"/>
      </w:divBdr>
    </w:div>
    <w:div w:id="1588801917">
      <w:bodyDiv w:val="1"/>
      <w:marLeft w:val="0"/>
      <w:marRight w:val="0"/>
      <w:marTop w:val="0"/>
      <w:marBottom w:val="0"/>
      <w:divBdr>
        <w:top w:val="none" w:sz="0" w:space="0" w:color="auto"/>
        <w:left w:val="none" w:sz="0" w:space="0" w:color="auto"/>
        <w:bottom w:val="none" w:sz="0" w:space="0" w:color="auto"/>
        <w:right w:val="none" w:sz="0" w:space="0" w:color="auto"/>
      </w:divBdr>
    </w:div>
    <w:div w:id="1592739277">
      <w:bodyDiv w:val="1"/>
      <w:marLeft w:val="0"/>
      <w:marRight w:val="0"/>
      <w:marTop w:val="0"/>
      <w:marBottom w:val="0"/>
      <w:divBdr>
        <w:top w:val="none" w:sz="0" w:space="0" w:color="auto"/>
        <w:left w:val="none" w:sz="0" w:space="0" w:color="auto"/>
        <w:bottom w:val="none" w:sz="0" w:space="0" w:color="auto"/>
        <w:right w:val="none" w:sz="0" w:space="0" w:color="auto"/>
      </w:divBdr>
    </w:div>
    <w:div w:id="1621953168">
      <w:bodyDiv w:val="1"/>
      <w:marLeft w:val="0"/>
      <w:marRight w:val="0"/>
      <w:marTop w:val="0"/>
      <w:marBottom w:val="0"/>
      <w:divBdr>
        <w:top w:val="none" w:sz="0" w:space="0" w:color="auto"/>
        <w:left w:val="none" w:sz="0" w:space="0" w:color="auto"/>
        <w:bottom w:val="none" w:sz="0" w:space="0" w:color="auto"/>
        <w:right w:val="none" w:sz="0" w:space="0" w:color="auto"/>
      </w:divBdr>
    </w:div>
    <w:div w:id="1622765879">
      <w:bodyDiv w:val="1"/>
      <w:marLeft w:val="0"/>
      <w:marRight w:val="0"/>
      <w:marTop w:val="0"/>
      <w:marBottom w:val="0"/>
      <w:divBdr>
        <w:top w:val="none" w:sz="0" w:space="0" w:color="auto"/>
        <w:left w:val="none" w:sz="0" w:space="0" w:color="auto"/>
        <w:bottom w:val="none" w:sz="0" w:space="0" w:color="auto"/>
        <w:right w:val="none" w:sz="0" w:space="0" w:color="auto"/>
      </w:divBdr>
    </w:div>
    <w:div w:id="1632444221">
      <w:bodyDiv w:val="1"/>
      <w:marLeft w:val="0"/>
      <w:marRight w:val="0"/>
      <w:marTop w:val="0"/>
      <w:marBottom w:val="0"/>
      <w:divBdr>
        <w:top w:val="none" w:sz="0" w:space="0" w:color="auto"/>
        <w:left w:val="none" w:sz="0" w:space="0" w:color="auto"/>
        <w:bottom w:val="none" w:sz="0" w:space="0" w:color="auto"/>
        <w:right w:val="none" w:sz="0" w:space="0" w:color="auto"/>
      </w:divBdr>
    </w:div>
    <w:div w:id="1650401717">
      <w:bodyDiv w:val="1"/>
      <w:marLeft w:val="0"/>
      <w:marRight w:val="0"/>
      <w:marTop w:val="0"/>
      <w:marBottom w:val="0"/>
      <w:divBdr>
        <w:top w:val="none" w:sz="0" w:space="0" w:color="auto"/>
        <w:left w:val="none" w:sz="0" w:space="0" w:color="auto"/>
        <w:bottom w:val="none" w:sz="0" w:space="0" w:color="auto"/>
        <w:right w:val="none" w:sz="0" w:space="0" w:color="auto"/>
      </w:divBdr>
    </w:div>
    <w:div w:id="1656882608">
      <w:bodyDiv w:val="1"/>
      <w:marLeft w:val="0"/>
      <w:marRight w:val="0"/>
      <w:marTop w:val="0"/>
      <w:marBottom w:val="0"/>
      <w:divBdr>
        <w:top w:val="none" w:sz="0" w:space="0" w:color="auto"/>
        <w:left w:val="none" w:sz="0" w:space="0" w:color="auto"/>
        <w:bottom w:val="none" w:sz="0" w:space="0" w:color="auto"/>
        <w:right w:val="none" w:sz="0" w:space="0" w:color="auto"/>
      </w:divBdr>
    </w:div>
    <w:div w:id="1670015054">
      <w:bodyDiv w:val="1"/>
      <w:marLeft w:val="0"/>
      <w:marRight w:val="0"/>
      <w:marTop w:val="0"/>
      <w:marBottom w:val="0"/>
      <w:divBdr>
        <w:top w:val="none" w:sz="0" w:space="0" w:color="auto"/>
        <w:left w:val="none" w:sz="0" w:space="0" w:color="auto"/>
        <w:bottom w:val="none" w:sz="0" w:space="0" w:color="auto"/>
        <w:right w:val="none" w:sz="0" w:space="0" w:color="auto"/>
      </w:divBdr>
    </w:div>
    <w:div w:id="1749762258">
      <w:bodyDiv w:val="1"/>
      <w:marLeft w:val="0"/>
      <w:marRight w:val="0"/>
      <w:marTop w:val="0"/>
      <w:marBottom w:val="0"/>
      <w:divBdr>
        <w:top w:val="none" w:sz="0" w:space="0" w:color="auto"/>
        <w:left w:val="none" w:sz="0" w:space="0" w:color="auto"/>
        <w:bottom w:val="none" w:sz="0" w:space="0" w:color="auto"/>
        <w:right w:val="none" w:sz="0" w:space="0" w:color="auto"/>
      </w:divBdr>
    </w:div>
    <w:div w:id="1764767566">
      <w:bodyDiv w:val="1"/>
      <w:marLeft w:val="0"/>
      <w:marRight w:val="0"/>
      <w:marTop w:val="0"/>
      <w:marBottom w:val="0"/>
      <w:divBdr>
        <w:top w:val="none" w:sz="0" w:space="0" w:color="auto"/>
        <w:left w:val="none" w:sz="0" w:space="0" w:color="auto"/>
        <w:bottom w:val="none" w:sz="0" w:space="0" w:color="auto"/>
        <w:right w:val="none" w:sz="0" w:space="0" w:color="auto"/>
      </w:divBdr>
    </w:div>
    <w:div w:id="1815216137">
      <w:bodyDiv w:val="1"/>
      <w:marLeft w:val="0"/>
      <w:marRight w:val="0"/>
      <w:marTop w:val="0"/>
      <w:marBottom w:val="0"/>
      <w:divBdr>
        <w:top w:val="none" w:sz="0" w:space="0" w:color="auto"/>
        <w:left w:val="none" w:sz="0" w:space="0" w:color="auto"/>
        <w:bottom w:val="none" w:sz="0" w:space="0" w:color="auto"/>
        <w:right w:val="none" w:sz="0" w:space="0" w:color="auto"/>
      </w:divBdr>
      <w:divsChild>
        <w:div w:id="93408954">
          <w:marLeft w:val="0"/>
          <w:marRight w:val="0"/>
          <w:marTop w:val="0"/>
          <w:marBottom w:val="0"/>
          <w:divBdr>
            <w:top w:val="none" w:sz="0" w:space="0" w:color="auto"/>
            <w:left w:val="none" w:sz="0" w:space="0" w:color="auto"/>
            <w:bottom w:val="none" w:sz="0" w:space="0" w:color="auto"/>
            <w:right w:val="none" w:sz="0" w:space="0" w:color="auto"/>
          </w:divBdr>
        </w:div>
        <w:div w:id="1696537705">
          <w:marLeft w:val="0"/>
          <w:marRight w:val="0"/>
          <w:marTop w:val="0"/>
          <w:marBottom w:val="0"/>
          <w:divBdr>
            <w:top w:val="none" w:sz="0" w:space="0" w:color="auto"/>
            <w:left w:val="none" w:sz="0" w:space="0" w:color="auto"/>
            <w:bottom w:val="none" w:sz="0" w:space="0" w:color="auto"/>
            <w:right w:val="none" w:sz="0" w:space="0" w:color="auto"/>
          </w:divBdr>
        </w:div>
      </w:divsChild>
    </w:div>
    <w:div w:id="1822501645">
      <w:bodyDiv w:val="1"/>
      <w:marLeft w:val="0"/>
      <w:marRight w:val="0"/>
      <w:marTop w:val="0"/>
      <w:marBottom w:val="0"/>
      <w:divBdr>
        <w:top w:val="none" w:sz="0" w:space="0" w:color="auto"/>
        <w:left w:val="none" w:sz="0" w:space="0" w:color="auto"/>
        <w:bottom w:val="none" w:sz="0" w:space="0" w:color="auto"/>
        <w:right w:val="none" w:sz="0" w:space="0" w:color="auto"/>
      </w:divBdr>
      <w:divsChild>
        <w:div w:id="1830632028">
          <w:marLeft w:val="0"/>
          <w:marRight w:val="0"/>
          <w:marTop w:val="0"/>
          <w:marBottom w:val="0"/>
          <w:divBdr>
            <w:top w:val="none" w:sz="0" w:space="0" w:color="auto"/>
            <w:left w:val="none" w:sz="0" w:space="0" w:color="auto"/>
            <w:bottom w:val="none" w:sz="0" w:space="0" w:color="auto"/>
            <w:right w:val="none" w:sz="0" w:space="0" w:color="auto"/>
          </w:divBdr>
        </w:div>
      </w:divsChild>
    </w:div>
    <w:div w:id="1823883762">
      <w:bodyDiv w:val="1"/>
      <w:marLeft w:val="0"/>
      <w:marRight w:val="0"/>
      <w:marTop w:val="0"/>
      <w:marBottom w:val="0"/>
      <w:divBdr>
        <w:top w:val="none" w:sz="0" w:space="0" w:color="auto"/>
        <w:left w:val="none" w:sz="0" w:space="0" w:color="auto"/>
        <w:bottom w:val="none" w:sz="0" w:space="0" w:color="auto"/>
        <w:right w:val="none" w:sz="0" w:space="0" w:color="auto"/>
      </w:divBdr>
      <w:divsChild>
        <w:div w:id="2098282803">
          <w:marLeft w:val="0"/>
          <w:marRight w:val="0"/>
          <w:marTop w:val="0"/>
          <w:marBottom w:val="0"/>
          <w:divBdr>
            <w:top w:val="none" w:sz="0" w:space="0" w:color="auto"/>
            <w:left w:val="none" w:sz="0" w:space="0" w:color="auto"/>
            <w:bottom w:val="none" w:sz="0" w:space="0" w:color="auto"/>
            <w:right w:val="none" w:sz="0" w:space="0" w:color="auto"/>
          </w:divBdr>
        </w:div>
      </w:divsChild>
    </w:div>
    <w:div w:id="1828475444">
      <w:bodyDiv w:val="1"/>
      <w:marLeft w:val="0"/>
      <w:marRight w:val="0"/>
      <w:marTop w:val="0"/>
      <w:marBottom w:val="0"/>
      <w:divBdr>
        <w:top w:val="none" w:sz="0" w:space="0" w:color="auto"/>
        <w:left w:val="none" w:sz="0" w:space="0" w:color="auto"/>
        <w:bottom w:val="none" w:sz="0" w:space="0" w:color="auto"/>
        <w:right w:val="none" w:sz="0" w:space="0" w:color="auto"/>
      </w:divBdr>
    </w:div>
    <w:div w:id="1853644377">
      <w:bodyDiv w:val="1"/>
      <w:marLeft w:val="0"/>
      <w:marRight w:val="0"/>
      <w:marTop w:val="0"/>
      <w:marBottom w:val="0"/>
      <w:divBdr>
        <w:top w:val="none" w:sz="0" w:space="0" w:color="auto"/>
        <w:left w:val="none" w:sz="0" w:space="0" w:color="auto"/>
        <w:bottom w:val="none" w:sz="0" w:space="0" w:color="auto"/>
        <w:right w:val="none" w:sz="0" w:space="0" w:color="auto"/>
      </w:divBdr>
    </w:div>
    <w:div w:id="1881355599">
      <w:bodyDiv w:val="1"/>
      <w:marLeft w:val="0"/>
      <w:marRight w:val="0"/>
      <w:marTop w:val="0"/>
      <w:marBottom w:val="0"/>
      <w:divBdr>
        <w:top w:val="none" w:sz="0" w:space="0" w:color="auto"/>
        <w:left w:val="none" w:sz="0" w:space="0" w:color="auto"/>
        <w:bottom w:val="none" w:sz="0" w:space="0" w:color="auto"/>
        <w:right w:val="none" w:sz="0" w:space="0" w:color="auto"/>
      </w:divBdr>
    </w:div>
    <w:div w:id="1944918691">
      <w:bodyDiv w:val="1"/>
      <w:marLeft w:val="0"/>
      <w:marRight w:val="0"/>
      <w:marTop w:val="0"/>
      <w:marBottom w:val="0"/>
      <w:divBdr>
        <w:top w:val="none" w:sz="0" w:space="0" w:color="auto"/>
        <w:left w:val="none" w:sz="0" w:space="0" w:color="auto"/>
        <w:bottom w:val="none" w:sz="0" w:space="0" w:color="auto"/>
        <w:right w:val="none" w:sz="0" w:space="0" w:color="auto"/>
      </w:divBdr>
    </w:div>
    <w:div w:id="1954828338">
      <w:bodyDiv w:val="1"/>
      <w:marLeft w:val="0"/>
      <w:marRight w:val="0"/>
      <w:marTop w:val="0"/>
      <w:marBottom w:val="0"/>
      <w:divBdr>
        <w:top w:val="none" w:sz="0" w:space="0" w:color="auto"/>
        <w:left w:val="none" w:sz="0" w:space="0" w:color="auto"/>
        <w:bottom w:val="none" w:sz="0" w:space="0" w:color="auto"/>
        <w:right w:val="none" w:sz="0" w:space="0" w:color="auto"/>
      </w:divBdr>
    </w:div>
    <w:div w:id="1955943531">
      <w:bodyDiv w:val="1"/>
      <w:marLeft w:val="0"/>
      <w:marRight w:val="0"/>
      <w:marTop w:val="0"/>
      <w:marBottom w:val="0"/>
      <w:divBdr>
        <w:top w:val="none" w:sz="0" w:space="0" w:color="auto"/>
        <w:left w:val="none" w:sz="0" w:space="0" w:color="auto"/>
        <w:bottom w:val="none" w:sz="0" w:space="0" w:color="auto"/>
        <w:right w:val="none" w:sz="0" w:space="0" w:color="auto"/>
      </w:divBdr>
    </w:div>
    <w:div w:id="1959682534">
      <w:bodyDiv w:val="1"/>
      <w:marLeft w:val="0"/>
      <w:marRight w:val="0"/>
      <w:marTop w:val="0"/>
      <w:marBottom w:val="0"/>
      <w:divBdr>
        <w:top w:val="none" w:sz="0" w:space="0" w:color="auto"/>
        <w:left w:val="none" w:sz="0" w:space="0" w:color="auto"/>
        <w:bottom w:val="none" w:sz="0" w:space="0" w:color="auto"/>
        <w:right w:val="none" w:sz="0" w:space="0" w:color="auto"/>
      </w:divBdr>
    </w:div>
    <w:div w:id="1961495288">
      <w:bodyDiv w:val="1"/>
      <w:marLeft w:val="0"/>
      <w:marRight w:val="0"/>
      <w:marTop w:val="0"/>
      <w:marBottom w:val="0"/>
      <w:divBdr>
        <w:top w:val="none" w:sz="0" w:space="0" w:color="auto"/>
        <w:left w:val="none" w:sz="0" w:space="0" w:color="auto"/>
        <w:bottom w:val="none" w:sz="0" w:space="0" w:color="auto"/>
        <w:right w:val="none" w:sz="0" w:space="0" w:color="auto"/>
      </w:divBdr>
      <w:divsChild>
        <w:div w:id="275526866">
          <w:marLeft w:val="0"/>
          <w:marRight w:val="0"/>
          <w:marTop w:val="0"/>
          <w:marBottom w:val="0"/>
          <w:divBdr>
            <w:top w:val="none" w:sz="0" w:space="0" w:color="auto"/>
            <w:left w:val="none" w:sz="0" w:space="0" w:color="auto"/>
            <w:bottom w:val="none" w:sz="0" w:space="0" w:color="auto"/>
            <w:right w:val="none" w:sz="0" w:space="0" w:color="auto"/>
          </w:divBdr>
        </w:div>
        <w:div w:id="1096629288">
          <w:marLeft w:val="0"/>
          <w:marRight w:val="0"/>
          <w:marTop w:val="0"/>
          <w:marBottom w:val="0"/>
          <w:divBdr>
            <w:top w:val="none" w:sz="0" w:space="0" w:color="auto"/>
            <w:left w:val="none" w:sz="0" w:space="0" w:color="auto"/>
            <w:bottom w:val="none" w:sz="0" w:space="0" w:color="auto"/>
            <w:right w:val="none" w:sz="0" w:space="0" w:color="auto"/>
          </w:divBdr>
        </w:div>
        <w:div w:id="1464470372">
          <w:marLeft w:val="0"/>
          <w:marRight w:val="0"/>
          <w:marTop w:val="0"/>
          <w:marBottom w:val="0"/>
          <w:divBdr>
            <w:top w:val="none" w:sz="0" w:space="0" w:color="auto"/>
            <w:left w:val="none" w:sz="0" w:space="0" w:color="auto"/>
            <w:bottom w:val="none" w:sz="0" w:space="0" w:color="auto"/>
            <w:right w:val="none" w:sz="0" w:space="0" w:color="auto"/>
          </w:divBdr>
        </w:div>
        <w:div w:id="1656369868">
          <w:marLeft w:val="0"/>
          <w:marRight w:val="0"/>
          <w:marTop w:val="0"/>
          <w:marBottom w:val="0"/>
          <w:divBdr>
            <w:top w:val="none" w:sz="0" w:space="0" w:color="auto"/>
            <w:left w:val="none" w:sz="0" w:space="0" w:color="auto"/>
            <w:bottom w:val="none" w:sz="0" w:space="0" w:color="auto"/>
            <w:right w:val="none" w:sz="0" w:space="0" w:color="auto"/>
          </w:divBdr>
        </w:div>
      </w:divsChild>
    </w:div>
    <w:div w:id="1963606451">
      <w:bodyDiv w:val="1"/>
      <w:marLeft w:val="0"/>
      <w:marRight w:val="0"/>
      <w:marTop w:val="0"/>
      <w:marBottom w:val="0"/>
      <w:divBdr>
        <w:top w:val="none" w:sz="0" w:space="0" w:color="auto"/>
        <w:left w:val="none" w:sz="0" w:space="0" w:color="auto"/>
        <w:bottom w:val="none" w:sz="0" w:space="0" w:color="auto"/>
        <w:right w:val="none" w:sz="0" w:space="0" w:color="auto"/>
      </w:divBdr>
    </w:div>
    <w:div w:id="1973707963">
      <w:bodyDiv w:val="1"/>
      <w:marLeft w:val="0"/>
      <w:marRight w:val="0"/>
      <w:marTop w:val="0"/>
      <w:marBottom w:val="0"/>
      <w:divBdr>
        <w:top w:val="none" w:sz="0" w:space="0" w:color="auto"/>
        <w:left w:val="none" w:sz="0" w:space="0" w:color="auto"/>
        <w:bottom w:val="none" w:sz="0" w:space="0" w:color="auto"/>
        <w:right w:val="none" w:sz="0" w:space="0" w:color="auto"/>
      </w:divBdr>
    </w:div>
    <w:div w:id="1982536955">
      <w:bodyDiv w:val="1"/>
      <w:marLeft w:val="0"/>
      <w:marRight w:val="0"/>
      <w:marTop w:val="0"/>
      <w:marBottom w:val="0"/>
      <w:divBdr>
        <w:top w:val="none" w:sz="0" w:space="0" w:color="auto"/>
        <w:left w:val="none" w:sz="0" w:space="0" w:color="auto"/>
        <w:bottom w:val="none" w:sz="0" w:space="0" w:color="auto"/>
        <w:right w:val="none" w:sz="0" w:space="0" w:color="auto"/>
      </w:divBdr>
    </w:div>
    <w:div w:id="1989702947">
      <w:bodyDiv w:val="1"/>
      <w:marLeft w:val="0"/>
      <w:marRight w:val="0"/>
      <w:marTop w:val="0"/>
      <w:marBottom w:val="0"/>
      <w:divBdr>
        <w:top w:val="none" w:sz="0" w:space="0" w:color="auto"/>
        <w:left w:val="none" w:sz="0" w:space="0" w:color="auto"/>
        <w:bottom w:val="none" w:sz="0" w:space="0" w:color="auto"/>
        <w:right w:val="none" w:sz="0" w:space="0" w:color="auto"/>
      </w:divBdr>
      <w:divsChild>
        <w:div w:id="1090664438">
          <w:marLeft w:val="0"/>
          <w:marRight w:val="0"/>
          <w:marTop w:val="0"/>
          <w:marBottom w:val="0"/>
          <w:divBdr>
            <w:top w:val="none" w:sz="0" w:space="0" w:color="auto"/>
            <w:left w:val="none" w:sz="0" w:space="0" w:color="auto"/>
            <w:bottom w:val="none" w:sz="0" w:space="0" w:color="auto"/>
            <w:right w:val="none" w:sz="0" w:space="0" w:color="auto"/>
          </w:divBdr>
        </w:div>
      </w:divsChild>
    </w:div>
    <w:div w:id="1990136139">
      <w:bodyDiv w:val="1"/>
      <w:marLeft w:val="0"/>
      <w:marRight w:val="0"/>
      <w:marTop w:val="0"/>
      <w:marBottom w:val="0"/>
      <w:divBdr>
        <w:top w:val="none" w:sz="0" w:space="0" w:color="auto"/>
        <w:left w:val="none" w:sz="0" w:space="0" w:color="auto"/>
        <w:bottom w:val="none" w:sz="0" w:space="0" w:color="auto"/>
        <w:right w:val="none" w:sz="0" w:space="0" w:color="auto"/>
      </w:divBdr>
      <w:divsChild>
        <w:div w:id="157813410">
          <w:marLeft w:val="0"/>
          <w:marRight w:val="0"/>
          <w:marTop w:val="0"/>
          <w:marBottom w:val="0"/>
          <w:divBdr>
            <w:top w:val="none" w:sz="0" w:space="0" w:color="auto"/>
            <w:left w:val="none" w:sz="0" w:space="0" w:color="auto"/>
            <w:bottom w:val="none" w:sz="0" w:space="0" w:color="auto"/>
            <w:right w:val="none" w:sz="0" w:space="0" w:color="auto"/>
          </w:divBdr>
        </w:div>
        <w:div w:id="897476712">
          <w:marLeft w:val="0"/>
          <w:marRight w:val="0"/>
          <w:marTop w:val="0"/>
          <w:marBottom w:val="0"/>
          <w:divBdr>
            <w:top w:val="none" w:sz="0" w:space="0" w:color="auto"/>
            <w:left w:val="none" w:sz="0" w:space="0" w:color="auto"/>
            <w:bottom w:val="none" w:sz="0" w:space="0" w:color="auto"/>
            <w:right w:val="none" w:sz="0" w:space="0" w:color="auto"/>
          </w:divBdr>
        </w:div>
      </w:divsChild>
    </w:div>
    <w:div w:id="2016296375">
      <w:bodyDiv w:val="1"/>
      <w:marLeft w:val="0"/>
      <w:marRight w:val="0"/>
      <w:marTop w:val="0"/>
      <w:marBottom w:val="0"/>
      <w:divBdr>
        <w:top w:val="none" w:sz="0" w:space="0" w:color="auto"/>
        <w:left w:val="none" w:sz="0" w:space="0" w:color="auto"/>
        <w:bottom w:val="none" w:sz="0" w:space="0" w:color="auto"/>
        <w:right w:val="none" w:sz="0" w:space="0" w:color="auto"/>
      </w:divBdr>
    </w:div>
    <w:div w:id="2019693745">
      <w:bodyDiv w:val="1"/>
      <w:marLeft w:val="0"/>
      <w:marRight w:val="0"/>
      <w:marTop w:val="0"/>
      <w:marBottom w:val="0"/>
      <w:divBdr>
        <w:top w:val="none" w:sz="0" w:space="0" w:color="auto"/>
        <w:left w:val="none" w:sz="0" w:space="0" w:color="auto"/>
        <w:bottom w:val="none" w:sz="0" w:space="0" w:color="auto"/>
        <w:right w:val="none" w:sz="0" w:space="0" w:color="auto"/>
      </w:divBdr>
      <w:divsChild>
        <w:div w:id="1890610817">
          <w:marLeft w:val="0"/>
          <w:marRight w:val="0"/>
          <w:marTop w:val="0"/>
          <w:marBottom w:val="0"/>
          <w:divBdr>
            <w:top w:val="none" w:sz="0" w:space="0" w:color="auto"/>
            <w:left w:val="none" w:sz="0" w:space="0" w:color="auto"/>
            <w:bottom w:val="none" w:sz="0" w:space="0" w:color="auto"/>
            <w:right w:val="none" w:sz="0" w:space="0" w:color="auto"/>
          </w:divBdr>
        </w:div>
      </w:divsChild>
    </w:div>
    <w:div w:id="2021424514">
      <w:bodyDiv w:val="1"/>
      <w:marLeft w:val="0"/>
      <w:marRight w:val="0"/>
      <w:marTop w:val="0"/>
      <w:marBottom w:val="0"/>
      <w:divBdr>
        <w:top w:val="none" w:sz="0" w:space="0" w:color="auto"/>
        <w:left w:val="none" w:sz="0" w:space="0" w:color="auto"/>
        <w:bottom w:val="none" w:sz="0" w:space="0" w:color="auto"/>
        <w:right w:val="none" w:sz="0" w:space="0" w:color="auto"/>
      </w:divBdr>
    </w:div>
    <w:div w:id="2025400529">
      <w:bodyDiv w:val="1"/>
      <w:marLeft w:val="0"/>
      <w:marRight w:val="0"/>
      <w:marTop w:val="0"/>
      <w:marBottom w:val="0"/>
      <w:divBdr>
        <w:top w:val="none" w:sz="0" w:space="0" w:color="auto"/>
        <w:left w:val="none" w:sz="0" w:space="0" w:color="auto"/>
        <w:bottom w:val="none" w:sz="0" w:space="0" w:color="auto"/>
        <w:right w:val="none" w:sz="0" w:space="0" w:color="auto"/>
      </w:divBdr>
    </w:div>
    <w:div w:id="2055541398">
      <w:bodyDiv w:val="1"/>
      <w:marLeft w:val="0"/>
      <w:marRight w:val="0"/>
      <w:marTop w:val="0"/>
      <w:marBottom w:val="0"/>
      <w:divBdr>
        <w:top w:val="none" w:sz="0" w:space="0" w:color="auto"/>
        <w:left w:val="none" w:sz="0" w:space="0" w:color="auto"/>
        <w:bottom w:val="none" w:sz="0" w:space="0" w:color="auto"/>
        <w:right w:val="none" w:sz="0" w:space="0" w:color="auto"/>
      </w:divBdr>
    </w:div>
    <w:div w:id="2060085285">
      <w:bodyDiv w:val="1"/>
      <w:marLeft w:val="0"/>
      <w:marRight w:val="0"/>
      <w:marTop w:val="0"/>
      <w:marBottom w:val="0"/>
      <w:divBdr>
        <w:top w:val="none" w:sz="0" w:space="0" w:color="auto"/>
        <w:left w:val="none" w:sz="0" w:space="0" w:color="auto"/>
        <w:bottom w:val="none" w:sz="0" w:space="0" w:color="auto"/>
        <w:right w:val="none" w:sz="0" w:space="0" w:color="auto"/>
      </w:divBdr>
    </w:div>
    <w:div w:id="2085493757">
      <w:bodyDiv w:val="1"/>
      <w:marLeft w:val="0"/>
      <w:marRight w:val="0"/>
      <w:marTop w:val="0"/>
      <w:marBottom w:val="0"/>
      <w:divBdr>
        <w:top w:val="none" w:sz="0" w:space="0" w:color="auto"/>
        <w:left w:val="none" w:sz="0" w:space="0" w:color="auto"/>
        <w:bottom w:val="none" w:sz="0" w:space="0" w:color="auto"/>
        <w:right w:val="none" w:sz="0" w:space="0" w:color="auto"/>
      </w:divBdr>
    </w:div>
    <w:div w:id="2086612499">
      <w:bodyDiv w:val="1"/>
      <w:marLeft w:val="0"/>
      <w:marRight w:val="0"/>
      <w:marTop w:val="0"/>
      <w:marBottom w:val="0"/>
      <w:divBdr>
        <w:top w:val="none" w:sz="0" w:space="0" w:color="auto"/>
        <w:left w:val="none" w:sz="0" w:space="0" w:color="auto"/>
        <w:bottom w:val="none" w:sz="0" w:space="0" w:color="auto"/>
        <w:right w:val="none" w:sz="0" w:space="0" w:color="auto"/>
      </w:divBdr>
    </w:div>
    <w:div w:id="2095204125">
      <w:bodyDiv w:val="1"/>
      <w:marLeft w:val="0"/>
      <w:marRight w:val="0"/>
      <w:marTop w:val="0"/>
      <w:marBottom w:val="0"/>
      <w:divBdr>
        <w:top w:val="none" w:sz="0" w:space="0" w:color="auto"/>
        <w:left w:val="none" w:sz="0" w:space="0" w:color="auto"/>
        <w:bottom w:val="none" w:sz="0" w:space="0" w:color="auto"/>
        <w:right w:val="none" w:sz="0" w:space="0" w:color="auto"/>
      </w:divBdr>
    </w:div>
    <w:div w:id="2138332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pubmed.ncbi.nlm.nih.gov/14992634/" TargetMode="External"/><Relationship Id="rId299" Type="http://schemas.openxmlformats.org/officeDocument/2006/relationships/hyperlink" Target="https://www.gov.wales/sites/default/files/statistics-and-research/2024-07/local-authority-budgeted-expenditure-on-schools-april-2024-march-2025-374.pdf" TargetMode="External"/><Relationship Id="rId21" Type="http://schemas.openxmlformats.org/officeDocument/2006/relationships/image" Target="media/image10.png"/><Relationship Id="rId63" Type="http://schemas.openxmlformats.org/officeDocument/2006/relationships/hyperlink" Target="https://www.cuh.nhs.uk/our-people/neurodiversity-at-cuh/what-is-neurodiversity/" TargetMode="External"/><Relationship Id="rId159" Type="http://schemas.openxmlformats.org/officeDocument/2006/relationships/hyperlink" Target="file:///C:\Users\Laura\Downloads\METACOGNITION_VYGOTSKY_AND_THEORY_OF_MIN.pdf" TargetMode="External"/><Relationship Id="rId324" Type="http://schemas.openxmlformats.org/officeDocument/2006/relationships/hyperlink" Target="https://www.bera.ac.uk/" TargetMode="External"/><Relationship Id="rId366" Type="http://schemas.openxmlformats.org/officeDocument/2006/relationships/hyperlink" Target="https://mytsd.uwtsd.ac.uk/" TargetMode="External"/><Relationship Id="rId170" Type="http://schemas.openxmlformats.org/officeDocument/2006/relationships/hyperlink" Target="https://files.eric.ed.gov/fulltext/EJ1355621.pdf" TargetMode="External"/><Relationship Id="rId226" Type="http://schemas.openxmlformats.org/officeDocument/2006/relationships/hyperlink" Target="https://www.tandfonline.com/doi/full/10.1080/14767724.2014.982076" TargetMode="External"/><Relationship Id="rId268" Type="http://schemas.openxmlformats.org/officeDocument/2006/relationships/hyperlink" Target="https://www.legislation.gov.uk/uksi/1994/1414/made" TargetMode="External"/><Relationship Id="rId32" Type="http://schemas.openxmlformats.org/officeDocument/2006/relationships/hyperlink" Target="https://anti-bullyingalliance.org.uk/tools-information/all-about-bullying/understanding-bullying/definition" TargetMode="External"/><Relationship Id="rId74" Type="http://schemas.openxmlformats.org/officeDocument/2006/relationships/hyperlink" Target="file:///C:\Users\Laura\Downloads\definingneurodiversityfortheoryandpractice.pdf" TargetMode="External"/><Relationship Id="rId128" Type="http://schemas.openxmlformats.org/officeDocument/2006/relationships/hyperlink" Target="file:///C:\Users\l.jenkins\Downloads\Can_the_New_Welsh_Curriculum_achieve_its_purposes%20(1).pdf" TargetMode="External"/><Relationship Id="rId335" Type="http://schemas.openxmlformats.org/officeDocument/2006/relationships/hyperlink" Target="https://nasenjournals.onlinelibrary.wiley.com/doi/epdf/10.1111/1471-3802.12656" TargetMode="External"/><Relationship Id="rId377" Type="http://schemas.openxmlformats.org/officeDocument/2006/relationships/hyperlink" Target="https://www.elsanetwork.org/about/" TargetMode="External"/><Relationship Id="rId5" Type="http://schemas.openxmlformats.org/officeDocument/2006/relationships/webSettings" Target="webSettings.xml"/><Relationship Id="rId181" Type="http://schemas.openxmlformats.org/officeDocument/2006/relationships/hyperlink" Target="https://psycnet.apa.org/record/2018-54495-005" TargetMode="External"/><Relationship Id="rId237" Type="http://schemas.openxmlformats.org/officeDocument/2006/relationships/hyperlink" Target="https://www.additudemag.com/history-of-adhd/" TargetMode="External"/><Relationship Id="rId279" Type="http://schemas.openxmlformats.org/officeDocument/2006/relationships/hyperlink" Target="https://www.right-to-education.org/sites/right-to-education.org/files/resource-attachments/Salamanca_Statement_1994.pdf" TargetMode="External"/><Relationship Id="rId43" Type="http://schemas.openxmlformats.org/officeDocument/2006/relationships/hyperlink" Target="https://disability-studies.leeds.ac.uk/wp-content/uploads/sites/40/library/Barton-Warnock.pdf" TargetMode="External"/><Relationship Id="rId139" Type="http://schemas.openxmlformats.org/officeDocument/2006/relationships/hyperlink" Target="https://www.docs.hss.ed.ac.uk/education/creid/Projects/39_ii_ESRC_SENChildren_WP_2.pdf" TargetMode="External"/><Relationship Id="rId290" Type="http://schemas.openxmlformats.org/officeDocument/2006/relationships/hyperlink" Target="https://www.gov.wales/sites/default/files/publications/2019-06/sustainable-social-services-for-wales-a-framework-for-action.pdf" TargetMode="External"/><Relationship Id="rId304" Type="http://schemas.openxmlformats.org/officeDocument/2006/relationships/hyperlink" Target="https://www.westyorks-ca.gov.uk/media/10481/vru-neurodiversity-research-2023.pdf" TargetMode="External"/><Relationship Id="rId346" Type="http://schemas.openxmlformats.org/officeDocument/2006/relationships/hyperlink" Target="https://inclusive.tki.org.nz/assets/inclusive-education/resources/files/Responding-to-neurodiversity-Beasley-Institute.pdf" TargetMode="External"/><Relationship Id="rId388" Type="http://schemas.openxmlformats.org/officeDocument/2006/relationships/hyperlink" Target="https://researchbriefings.files.parliament.uk/documents/POST-PN-0733/POST-PN-0733.pdf" TargetMode="External"/><Relationship Id="rId85" Type="http://schemas.openxmlformats.org/officeDocument/2006/relationships/hyperlink" Target="https://nasenjournals.onlinelibrary.wiley.com/doi/full/10.1111/1471-3802.12656" TargetMode="External"/><Relationship Id="rId150" Type="http://schemas.openxmlformats.org/officeDocument/2006/relationships/hyperlink" Target="file:///C:\Users\l.jenkins\Downloads\Editorial_Wellbeing_in_parents_of_neurodivergent_c.pdf" TargetMode="External"/><Relationship Id="rId192" Type="http://schemas.openxmlformats.org/officeDocument/2006/relationships/hyperlink" Target="https://kar.kent.ac.uk/62840/" TargetMode="External"/><Relationship Id="rId206" Type="http://schemas.openxmlformats.org/officeDocument/2006/relationships/hyperlink" Target="https://www.naht.org.uk/Portals/0/PDF's/Wales/NAHT%20Wales%20funding%20report_single-page-view.pdf?ver=2024-09-20-082120-060&amp;_gl=1*1yp5btm*_up*MQ..*_ga*MzgyODIzNjMzLjE3NDg5NTAzNDQ.*_ga_N9LLDHSYC3*czE3NDg5NTAzNDIkbzEkZzAkdDE3NDg5NTAzNDIkajYwJGwwJGg5Nzk2OTkzODI." TargetMode="External"/><Relationship Id="rId248" Type="http://schemas.openxmlformats.org/officeDocument/2006/relationships/hyperlink" Target="https://business.senedd.wales/documents/s139980/Correspondence%20fromt%20the%20petitioner%2018%20September%202023.html?CT=2" TargetMode="External"/><Relationship Id="rId12" Type="http://schemas.openxmlformats.org/officeDocument/2006/relationships/footer" Target="footer1.xml"/><Relationship Id="rId108" Type="http://schemas.openxmlformats.org/officeDocument/2006/relationships/hyperlink" Target="file:///C:\Users\Laura\OneDrive%20-%20University%20of%20Wales%20Trinity%20Saint%20David%20(1)\MA%20EDS\Dissertation\PDF's%20for%20Lit%20Review\feduc-04-00054.pdf" TargetMode="External"/><Relationship Id="rId315" Type="http://schemas.openxmlformats.org/officeDocument/2006/relationships/hyperlink" Target="https://www.wpspublish.com/content/infographic/diagnosing-overlapping-autism-and-adhd" TargetMode="External"/><Relationship Id="rId35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4" Type="http://schemas.openxmlformats.org/officeDocument/2006/relationships/hyperlink" Target="https://pmc.ncbi.nlm.nih.gov/articles/PMC9673985/" TargetMode="External"/><Relationship Id="rId96" Type="http://schemas.openxmlformats.org/officeDocument/2006/relationships/hyperlink" Target="https://assets.publishing.service.gov.uk/media/5a7dcb85ed915d2ac884d995/SEND_Code_of_Practice_January_2015.pdf" TargetMode="External"/><Relationship Id="rId161" Type="http://schemas.openxmlformats.org/officeDocument/2006/relationships/hyperlink" Target="https://journals.sagepub.com/doi/10.1177/1362361315588200" TargetMode="External"/><Relationship Id="rId217" Type="http://schemas.openxmlformats.org/officeDocument/2006/relationships/hyperlink" Target="https://www.researchgate.net/publication/260153144_The_Relationship_Between_Life_Satisfaction_and_ADHD_Symptoms_in_Middle_School_Students" TargetMode="External"/><Relationship Id="rId259" Type="http://schemas.openxmlformats.org/officeDocument/2006/relationships/hyperlink" Target="https://www.legislation.gov.uk/anaw/2014/4/contents" TargetMode="External"/><Relationship Id="rId23" Type="http://schemas.openxmlformats.org/officeDocument/2006/relationships/image" Target="media/image12.jpeg"/><Relationship Id="rId119" Type="http://schemas.openxmlformats.org/officeDocument/2006/relationships/hyperlink" Target="https://fis.carmarthenshire.gov.wales/tim-camau-bach-disability-support/" TargetMode="External"/><Relationship Id="rId270" Type="http://schemas.openxmlformats.org/officeDocument/2006/relationships/hyperlink" Target="https://www.dsq-sds.org/index.php/dsq/article/view/5375/4551" TargetMode="External"/><Relationship Id="rId326" Type="http://schemas.openxmlformats.org/officeDocument/2006/relationships/hyperlink" Target="https://www.bera.ac.uk/" TargetMode="External"/><Relationship Id="rId65" Type="http://schemas.openxmlformats.org/officeDocument/2006/relationships/hyperlink" Target="file:///C:\Users\Laura\Downloads\education-13-00876-v2.pdf" TargetMode="External"/><Relationship Id="rId130" Type="http://schemas.openxmlformats.org/officeDocument/2006/relationships/hyperlink" Target="file:///C:\Users\Laura\OneDrive%20-%20University%20of%20Wales%20Trinity%20Saint%20David%20(1)\MA%20EDS\Dissertation\PDF's%20for%20Lit%20Review\TeachingForNeurodiversityTrainingTeacherstoseebeyondlabelsImpactspeing2020.pdf" TargetMode="External"/><Relationship Id="rId368" Type="http://schemas.openxmlformats.org/officeDocument/2006/relationships/hyperlink" Target="https://journals.sagepub.com/doi/full/10.1177/27546330241272186" TargetMode="External"/><Relationship Id="rId172" Type="http://schemas.openxmlformats.org/officeDocument/2006/relationships/hyperlink" Target="https://www.researchgate.net/publication/319010444_Do_resource_bases_enable_social_inclusion_of_students_with_Asperger_syndrome_in_a_mainstream_secondary_school_DO_RESOURCE_BASES_ENABLE_SOCIAL_INCLUSION" TargetMode="External"/><Relationship Id="rId228" Type="http://schemas.openxmlformats.org/officeDocument/2006/relationships/hyperlink" Target="https://phw.nhs.wales/services-and-teams/healthy-working-wales/workplace-guidance/healthy-work-environments/equality-diversity-and-inclusion1/neurodiversity/" TargetMode="External"/><Relationship Id="rId281" Type="http://schemas.openxmlformats.org/officeDocument/2006/relationships/hyperlink" Target="https://www.un.org/disabilities/documents/convention/convoptprot-e.pdf" TargetMode="External"/><Relationship Id="rId337" Type="http://schemas.openxmlformats.org/officeDocument/2006/relationships/hyperlink" Target="https://www.legislation.gov.uk/anaw/2018/2/contents" TargetMode="External"/><Relationship Id="rId34" Type="http://schemas.openxmlformats.org/officeDocument/2006/relationships/hyperlink" Target="https://childmind.org/article/autistic-girls-overlooked-undiagnosed-autism/" TargetMode="External"/><Relationship Id="rId76" Type="http://schemas.openxmlformats.org/officeDocument/2006/relationships/hyperlink" Target="file:///C:\Users\l.jenkins\Downloads\cheang-et-al-2024-do-you-feel-me-autism-empathic-accuracy-and-the-double-empathy-problem.pdf" TargetMode="External"/><Relationship Id="rId141" Type="http://schemas.openxmlformats.org/officeDocument/2006/relationships/hyperlink" Target="https://eprints.whiterose.ac.uk/id/eprint/119966/1/ASC%20bullying%20paper%20Autism%20%28AAM%29.pdf" TargetMode="External"/><Relationship Id="rId379" Type="http://schemas.openxmlformats.org/officeDocument/2006/relationships/hyperlink" Target="file:///C:\Users\Laura\OneDrive%20-%20University%20of%20Wales%20Trinity%20Saint%20David%20(1)\MA%20EDS\Dissertation\PDF's%20for%20Lit%20Review\TeachingForNeurodiversityTrainingTeacherstoseebeyondlabelsImpactspeing2020.pdf" TargetMode="External"/><Relationship Id="rId7" Type="http://schemas.openxmlformats.org/officeDocument/2006/relationships/endnotes" Target="endnotes.xml"/><Relationship Id="rId183" Type="http://schemas.openxmlformats.org/officeDocument/2006/relationships/hyperlink" Target="file:///C:\Users\Laura\Downloads\evaluation-of-the-implementation-of-the-social-services-and-well-being-wales-act-process-evaluation_1.pdf" TargetMode="External"/><Relationship Id="rId239" Type="http://schemas.openxmlformats.org/officeDocument/2006/relationships/hyperlink" Target="https://files.eric.ed.gov/fulltext/EJ1201955.pdf" TargetMode="External"/><Relationship Id="rId390" Type="http://schemas.openxmlformats.org/officeDocument/2006/relationships/hyperlink" Target="https://files.eric.ed.gov/fulltext/EJ1421278.pdf" TargetMode="External"/><Relationship Id="rId250" Type="http://schemas.openxmlformats.org/officeDocument/2006/relationships/hyperlink" Target="https://nasenjournals.onlinelibrary.wiley.com/doi/pdf/10.1111/1467-8578.12422" TargetMode="External"/><Relationship Id="rId292" Type="http://schemas.openxmlformats.org/officeDocument/2006/relationships/hyperlink" Target="https://www.gov.wales/sites/default/files/statistics-and-research/2018-12/140402-individual-development-plan-expanded-testing-phase-summary-en.pdf" TargetMode="External"/><Relationship Id="rId306" Type="http://schemas.openxmlformats.org/officeDocument/2006/relationships/hyperlink" Target="https://www.ndrenegade.com/blogs/news/life-is-hard-for-neurodiverse-families?srsltid=AfmBOop34-yY0k1P3729bq7Fh6KKH18xpUuTOEVtgVvMtl7T-6guk1nY" TargetMode="External"/><Relationship Id="rId45" Type="http://schemas.openxmlformats.org/officeDocument/2006/relationships/hyperlink" Target="file:///C:\Users\l.jenkins\OneDrive%20-%20University%20of%20Wales%20Trinity%20Saint%20David\MA%20EDS\Dissertation\PDF's%20for%20Lit%20Review\BegeeretalAustism2015.pdf" TargetMode="External"/><Relationship Id="rId87" Type="http://schemas.openxmlformats.org/officeDocument/2006/relationships/hyperlink" Target="https://link.springer.com/content/pdf/10.1007/s10803-023-05910-1.pdf" TargetMode="External"/><Relationship Id="rId110" Type="http://schemas.openxmlformats.org/officeDocument/2006/relationships/hyperlink" Target="https://www.elsanetwork.org/about/" TargetMode="External"/><Relationship Id="rId348" Type="http://schemas.openxmlformats.org/officeDocument/2006/relationships/hyperlink" Target="https://inclusive.tki.org.nz/assets/inclusive-education/resources/files/Responding-to-neurodiversity-Beasley-Institute.pdf" TargetMode="External"/><Relationship Id="rId152" Type="http://schemas.openxmlformats.org/officeDocument/2006/relationships/hyperlink" Target="https://www.psychologytoday.com/gb/blog/women-autism-spectrum-disorder/202208/autistic-linear-spectrum-pie-chart-spectrum" TargetMode="External"/><Relationship Id="rId194" Type="http://schemas.openxmlformats.org/officeDocument/2006/relationships/hyperlink" Target="file:///C:\Users\Laura\OneDrive%20-%20University%20of%20Wales%20Trinity%20Saint%20David%20(1)\MA%20EDS\Dissertation\PDF's%20for%20Lit%20Review\Autism_Spectrum_Disorder_ASD_Symptoms_Causes_Diagn.pdf" TargetMode="External"/><Relationship Id="rId208" Type="http://schemas.openxmlformats.org/officeDocument/2006/relationships/hyperlink" Target="https://www.gov.wales/sites/default/files/publications/2018-10/managing-welsh-public-money.pdf" TargetMode="External"/><Relationship Id="rId261" Type="http://schemas.openxmlformats.org/officeDocument/2006/relationships/hyperlink" Target="https://pmc.ncbi.nlm.nih.gov/articles/PMC4586412/pdf/fnins-09-00333.pdf" TargetMode="External"/><Relationship Id="rId14" Type="http://schemas.openxmlformats.org/officeDocument/2006/relationships/image" Target="media/image4.png"/><Relationship Id="rId56" Type="http://schemas.openxmlformats.org/officeDocument/2006/relationships/hyperlink" Target="https://pubmed.ncbi.nlm.nih.gov/29441281/" TargetMode="External"/><Relationship Id="rId317" Type="http://schemas.openxmlformats.org/officeDocument/2006/relationships/hyperlink" Target="https://journals.sagepub.com/doi/epub/10.1177/21582440221134089" TargetMode="External"/><Relationship Id="rId35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8" Type="http://schemas.openxmlformats.org/officeDocument/2006/relationships/hyperlink" Target="https://assets.publishing.service.gov.uk/media/5a7dc4b0e5274a5eb14e7114/Young_Person_s_Guide_to_the_Children_and_Families_Act.pdf" TargetMode="External"/><Relationship Id="rId121" Type="http://schemas.openxmlformats.org/officeDocument/2006/relationships/hyperlink" Target="https://pmc.ncbi.nlm.nih.gov/articles/PMC9791495/" TargetMode="External"/><Relationship Id="rId163" Type="http://schemas.openxmlformats.org/officeDocument/2006/relationships/hyperlink" Target="file:///C:\Users\Laura\Downloads\ExploringLanguageDevelopmentinChildren.pdf" TargetMode="External"/><Relationship Id="rId219" Type="http://schemas.openxmlformats.org/officeDocument/2006/relationships/hyperlink" Target="https://journals.sagepub.com/doi/epub/10.1177/2329490620944456" TargetMode="External"/><Relationship Id="rId370" Type="http://schemas.openxmlformats.org/officeDocument/2006/relationships/hyperlink" Target="https://www.cuh.nhs.uk/our-people/neurodiversity-at-cuh/what-is-neurodiversity/" TargetMode="External"/><Relationship Id="rId230" Type="http://schemas.openxmlformats.org/officeDocument/2006/relationships/hyperlink" Target="https://www.tandfonline.com/doi/pdf/10.1080/08856257.2025.2511369" TargetMode="External"/><Relationship Id="rId25" Type="http://schemas.openxmlformats.org/officeDocument/2006/relationships/hyperlink" Target="https://www.legislation.gov.uk/anaw/2018/2/contents" TargetMode="External"/><Relationship Id="rId67" Type="http://schemas.openxmlformats.org/officeDocument/2006/relationships/hyperlink" Target="https://cavyoungneurodevelopment.wales/parents-and-carers/community-connectors/" TargetMode="External"/><Relationship Id="rId272" Type="http://schemas.openxmlformats.org/officeDocument/2006/relationships/hyperlink" Target="https://assets.publishing.service.gov.uk/media/5a7fa121ed915d74e33f798e/RB471_SEND_pathfinder_programme_final_report_brief.pdf" TargetMode="External"/><Relationship Id="rId328" Type="http://schemas.openxmlformats.org/officeDocument/2006/relationships/hyperlink" Target="https://impact.ed.ac.uk/research/future-health-and-care/rewiring-how-neurodiversity-is-taught-in-the-classroom/" TargetMode="External"/><Relationship Id="rId132" Type="http://schemas.openxmlformats.org/officeDocument/2006/relationships/hyperlink" Target="file:///C:\Users\l.jenkins\Downloads\Bullying_by_Teachers_Towards_Students-a_Scoping_Re.pdf" TargetMode="External"/><Relationship Id="rId174" Type="http://schemas.openxmlformats.org/officeDocument/2006/relationships/hyperlink" Target="https://www.tandfonline.com/doi/epdf/10.1080/13642987.2020.1783533?needAccess=true" TargetMode="External"/><Relationship Id="rId381" Type="http://schemas.openxmlformats.org/officeDocument/2006/relationships/hyperlink" Target="https://aheartforallstudents.com/autism-spectrum-wheel/" TargetMode="External"/><Relationship Id="rId241" Type="http://schemas.openxmlformats.org/officeDocument/2006/relationships/hyperlink" Target="file:///C:\Users\l.jenkins\Downloads\s40489-022-00303-z.pdf" TargetMode="External"/><Relationship Id="rId36" Type="http://schemas.openxmlformats.org/officeDocument/2006/relationships/hyperlink" Target="https://www.emerald.com/insight/content/doi/10.1108/amhid-11-2023-0042/full/html" TargetMode="External"/><Relationship Id="rId283" Type="http://schemas.openxmlformats.org/officeDocument/2006/relationships/hyperlink" Target="https://pearl.plymouth.ac.uk/cgi/viewcontent.cgi?article=1159&amp;context=pioe-research" TargetMode="External"/><Relationship Id="rId339" Type="http://schemas.openxmlformats.org/officeDocument/2006/relationships/hyperlink" Target="https://www.cuh.nhs.uk/our-people/neurodiversity-at-cuh/what-is-neurodiversity/" TargetMode="External"/><Relationship Id="rId78" Type="http://schemas.openxmlformats.org/officeDocument/2006/relationships/hyperlink" Target="https://www.legislation.gov.uk/ukpga/2014/6/contents" TargetMode="External"/><Relationship Id="rId101" Type="http://schemas.openxmlformats.org/officeDocument/2006/relationships/hyperlink" Target="file:///C:\Users\Laura\Downloads\1514-Arquivoword.docx-4489-1-10-20220111.pdf" TargetMode="External"/><Relationship Id="rId143" Type="http://schemas.openxmlformats.org/officeDocument/2006/relationships/hyperlink" Target="https://www.gov.wales/sites/default/files/statistics-and-research/2022-07/review-of-the-demand-capacity-and-design-of-neurodevelopmental-services-summary-report.pdf" TargetMode="External"/><Relationship Id="rId185" Type="http://schemas.openxmlformats.org/officeDocument/2006/relationships/hyperlink" Target="https://journals.sagepub.com/doi/epub/10.1177/1359105311422955" TargetMode="External"/><Relationship Id="rId350" Type="http://schemas.openxmlformats.org/officeDocument/2006/relationships/hyperlink" Target="https://inclusive.tki.org.nz/assets/inclusive-education/resources/files/Responding-to-neurodiversity-Beasley-Institute.pdf" TargetMode="External"/><Relationship Id="rId9" Type="http://schemas.openxmlformats.org/officeDocument/2006/relationships/image" Target="media/image2.jpg"/><Relationship Id="rId210" Type="http://schemas.openxmlformats.org/officeDocument/2006/relationships/hyperlink" Target="file:///C:\Users\Laura\Downloads\Treatment_of_ADHD_Drugs_psychological_therapies_de.pdf" TargetMode="External"/><Relationship Id="rId392" Type="http://schemas.openxmlformats.org/officeDocument/2006/relationships/fontTable" Target="fontTable.xml"/><Relationship Id="rId252" Type="http://schemas.openxmlformats.org/officeDocument/2006/relationships/hyperlink" Target="https://files.eric.ed.gov/fulltext/EJ1081990.pdf" TargetMode="External"/><Relationship Id="rId294" Type="http://schemas.openxmlformats.org/officeDocument/2006/relationships/hyperlink" Target="https://www.gov.wales/sites/default/files/pdf-versions/2023/9/1/1695036308/additional-learning-needs-transformation-programme-frequently-asked-questions.pdf" TargetMode="External"/><Relationship Id="rId308" Type="http://schemas.openxmlformats.org/officeDocument/2006/relationships/hyperlink" Target="https://nadp-uk.org/wp-content/uploads/2019/01/JIPFHE.ISSUE-10.1-Winter-2018-1.pdf" TargetMode="External"/><Relationship Id="rId47" Type="http://schemas.openxmlformats.org/officeDocument/2006/relationships/hyperlink" Target="https://www.sciencedirect.com/science/article/pii/S0148296322009006" TargetMode="External"/><Relationship Id="rId89" Type="http://schemas.openxmlformats.org/officeDocument/2006/relationships/hyperlink" Target="https://www.tandfonline.com/doi/full/10.1080/10888691.2018.1537791" TargetMode="External"/><Relationship Id="rId112" Type="http://schemas.openxmlformats.org/officeDocument/2006/relationships/hyperlink" Target="https://www.legislation.gov.uk/ukpga/2010/15/contents" TargetMode="External"/><Relationship Id="rId154" Type="http://schemas.openxmlformats.org/officeDocument/2006/relationships/hyperlink" Target="https://journals.sagepub.com/doi/pdf/10.1177/2043610616684971" TargetMode="External"/><Relationship Id="rId361" Type="http://schemas.openxmlformats.org/officeDocument/2006/relationships/hyperlink" Target="https://www.uwtsd.ac.uk/research/research-ethics/" TargetMode="External"/><Relationship Id="rId196" Type="http://schemas.openxmlformats.org/officeDocument/2006/relationships/hyperlink" Target="https://www.abtaba.com/blog/neurotypical-vs-neurodivergent" TargetMode="External"/><Relationship Id="rId16" Type="http://schemas.openxmlformats.org/officeDocument/2006/relationships/chart" Target="charts/chart1.xml"/><Relationship Id="rId221" Type="http://schemas.openxmlformats.org/officeDocument/2006/relationships/hyperlink" Target="file:///C:\Users\l.jenkins\Downloads\ssrn-5086464.pdf" TargetMode="External"/><Relationship Id="rId242" Type="http://schemas.openxmlformats.org/officeDocument/2006/relationships/hyperlink" Target="https://pubmed.ncbi.nlm.nih.gov/16492260/" TargetMode="External"/><Relationship Id="rId263" Type="http://schemas.openxmlformats.org/officeDocument/2006/relationships/hyperlink" Target="file:///C:\Users\l.jenkins\Downloads\It_Takes_a_Village_Approaching_the_Development_of_.pdf" TargetMode="External"/><Relationship Id="rId284" Type="http://schemas.openxmlformats.org/officeDocument/2006/relationships/hyperlink" Target="https://www.researchgate.net/publication/335751544_Evaluation_of_the_Social_Services_and_Well-being_Wales_Act_2014_framework_for_change" TargetMode="External"/><Relationship Id="rId319" Type="http://schemas.openxmlformats.org/officeDocument/2006/relationships/hyperlink" Target="https://pmc.ncbi.nlm.nih.gov/articles/PMC8115453/" TargetMode="External"/><Relationship Id="rId37" Type="http://schemas.openxmlformats.org/officeDocument/2006/relationships/hyperlink" Target="https://annals-general-psychiatry.biomedcentral.com/articles/10.1186/s12991-020-00271-w" TargetMode="External"/><Relationship Id="rId58" Type="http://schemas.openxmlformats.org/officeDocument/2006/relationships/hyperlink" Target="https://www.researchgate.net/publication/390056800_Building_Partnerships_between_Schools_and_Communities" TargetMode="External"/><Relationship Id="rId79" Type="http://schemas.openxmlformats.org/officeDocument/2006/relationships/hyperlink" Target="https://www.legislation.gov.uk/ukpga/Geo5/23-24/12" TargetMode="External"/><Relationship Id="rId102" Type="http://schemas.openxmlformats.org/officeDocument/2006/relationships/hyperlink" Target="https://pubmed.ncbi.nlm.nih.gov/20331669/" TargetMode="External"/><Relationship Id="rId123" Type="http://schemas.openxmlformats.org/officeDocument/2006/relationships/hyperlink" Target="file:///C:\Users\Laura\Downloads\FriesenSu2023%20(1).pdf" TargetMode="External"/><Relationship Id="rId144" Type="http://schemas.openxmlformats.org/officeDocument/2006/relationships/hyperlink" Target="https://committees.parliament.uk/publications/31839/documents/179148/default/" TargetMode="External"/><Relationship Id="rId330" Type="http://schemas.openxmlformats.org/officeDocument/2006/relationships/hyperlink" Target="https://impact.ed.ac.uk/research/future-health-and-care/rewiring-how-neurodiversity-is-taught-in-the-classroom/" TargetMode="External"/><Relationship Id="rId90" Type="http://schemas.openxmlformats.org/officeDocument/2006/relationships/hyperlink" Target="https://research.senedd.wales/media/4ycp0zxa/18-23-web-english.pdf" TargetMode="External"/><Relationship Id="rId165" Type="http://schemas.openxmlformats.org/officeDocument/2006/relationships/hyperlink" Target="https://journals.sagepub.com/doi/epub/10.1177/20965311211039858" TargetMode="External"/><Relationship Id="rId186" Type="http://schemas.openxmlformats.org/officeDocument/2006/relationships/hyperlink" Target="https://pmc.ncbi.nlm.nih.gov/articles/PMC2782527/" TargetMode="External"/><Relationship Id="rId351" Type="http://schemas.openxmlformats.org/officeDocument/2006/relationships/hyperlink" Target="https://inclusive.tki.org.nz/assets/inclusive-education/resources/files/Responding-to-neurodiversity-Beasley-Institute.pdf" TargetMode="External"/><Relationship Id="rId372" Type="http://schemas.openxmlformats.org/officeDocument/2006/relationships/hyperlink" Target="https://www.legislation.gov.uk/ukpga/Geo5/23-24/12" TargetMode="External"/><Relationship Id="rId393" Type="http://schemas.openxmlformats.org/officeDocument/2006/relationships/theme" Target="theme/theme1.xml"/><Relationship Id="rId211" Type="http://schemas.openxmlformats.org/officeDocument/2006/relationships/hyperlink" Target="https://www.nhs.uk/conditions/attention-deficit-hyperactivity-disorder-adhd/" TargetMode="External"/><Relationship Id="rId232" Type="http://schemas.openxmlformats.org/officeDocument/2006/relationships/hyperlink" Target="file:///C:\Users\Laura\Downloads\Biodiversity_and_its_importance.pdf" TargetMode="External"/><Relationship Id="rId253" Type="http://schemas.openxmlformats.org/officeDocument/2006/relationships/hyperlink" Target="file:///C:\Users\l.jenkins\Downloads\IJART110202SHAREEF_207511.pdf" TargetMode="External"/><Relationship Id="rId274" Type="http://schemas.openxmlformats.org/officeDocument/2006/relationships/hyperlink" Target="file:///C:\Users\l.jenkins\Downloads\Made_to_feel_different_Families_perspectives_on_ex.pdf" TargetMode="External"/><Relationship Id="rId295" Type="http://schemas.openxmlformats.org/officeDocument/2006/relationships/hyperlink" Target="https://orca.cardiff.ac.uk/id/eprint/171012/1/from-act-to-impact-final-report-of-the-evaluation-of-the-social-services-and-well-being-wales-act-2014.pdf" TargetMode="External"/><Relationship Id="rId309" Type="http://schemas.openxmlformats.org/officeDocument/2006/relationships/hyperlink" Target="https://files.eric.ed.gov/fulltext/EJ1421278.pdf" TargetMode="External"/><Relationship Id="rId27" Type="http://schemas.openxmlformats.org/officeDocument/2006/relationships/hyperlink" Target="file:///C:\Users\l.jenkins\Downloads\Collaborationjune20242173-ArticleText-4782-1-10-202406171.pdf" TargetMode="External"/><Relationship Id="rId48" Type="http://schemas.openxmlformats.org/officeDocument/2006/relationships/hyperlink" Target="file:///C:\Users\Laura\Downloads\PsychosocialStagesofDevelopment.pdf" TargetMode="External"/><Relationship Id="rId69" Type="http://schemas.openxmlformats.org/officeDocument/2006/relationships/hyperlink" Target="https://socialcare.wales/cms-assets/documents/hub-downloads/Principles-Resource-Guide_March-17.pdf" TargetMode="External"/><Relationship Id="rId113" Type="http://schemas.openxmlformats.org/officeDocument/2006/relationships/hyperlink" Target="https://estyn.gov.wales/improvement-resources/ensuring-the-best-provision-for-pupils-with-additional-learning-needs/" TargetMode="External"/><Relationship Id="rId134" Type="http://schemas.openxmlformats.org/officeDocument/2006/relationships/hyperlink" Target="https://www.simplypsychology.org/bronfenbrenner.html" TargetMode="External"/><Relationship Id="rId320" Type="http://schemas.openxmlformats.org/officeDocument/2006/relationships/hyperlink" Target="file:///C:\Users\l.jenkins\Downloads\5112-Article%20Text-36988-1-10-20240212.pdf" TargetMode="External"/><Relationship Id="rId80" Type="http://schemas.openxmlformats.org/officeDocument/2006/relationships/hyperlink" Target="https://www.legislation.gov.uk/ukpga/1989/41/contents" TargetMode="External"/><Relationship Id="rId155" Type="http://schemas.openxmlformats.org/officeDocument/2006/relationships/hyperlink" Target="https://link.springer.com/article/10.1007/s10802-020-00637-4" TargetMode="External"/><Relationship Id="rId176" Type="http://schemas.openxmlformats.org/officeDocument/2006/relationships/hyperlink" Target="https://aheartforallstudents.com/autism-spectrum-wheel/" TargetMode="External"/><Relationship Id="rId197" Type="http://schemas.openxmlformats.org/officeDocument/2006/relationships/hyperlink" Target="https://tspace.library.utoronto.ca/bitstream/1807/128505/1/What%20is%20Discrimination.pdf" TargetMode="External"/><Relationship Id="rId341" Type="http://schemas.openxmlformats.org/officeDocument/2006/relationships/hyperlink" Target="https://www.cuh.nhs.uk/our-people/neurodiversity-at-cuh/what-is-neurodiversity/" TargetMode="External"/><Relationship Id="rId362" Type="http://schemas.openxmlformats.org/officeDocument/2006/relationships/hyperlink" Target="https://www.uwtsd.ac.uk/research/research-ethics/" TargetMode="External"/><Relationship Id="rId383" Type="http://schemas.openxmlformats.org/officeDocument/2006/relationships/hyperlink" Target="https://www.nhs.uk/conditions/attention-deficit-hyperactivity-disorder-adhd/" TargetMode="External"/><Relationship Id="rId201" Type="http://schemas.openxmlformats.org/officeDocument/2006/relationships/hyperlink" Target="https://www.researchgate.net/publication/387041545_Negotiating_additional_learning_needs_reform_in_Wales_The_voice_of_the_ALNCo" TargetMode="External"/><Relationship Id="rId222" Type="http://schemas.openxmlformats.org/officeDocument/2006/relationships/hyperlink" Target="https://journals.sagepub.com/doi/full/10.1177/23969415221123429" TargetMode="External"/><Relationship Id="rId243" Type="http://schemas.openxmlformats.org/officeDocument/2006/relationships/hyperlink" Target="file:///C:\Users\l.jenkins\Downloads\V6I1-IJERTV6IS010241.pdf" TargetMode="External"/><Relationship Id="rId264" Type="http://schemas.openxmlformats.org/officeDocument/2006/relationships/hyperlink" Target="https://sbuhb.nhs.wales/files/freedom-of-information-disclosure-log-2023/march/23-c-047-autism-amp-adhd-waiting-times/" TargetMode="External"/><Relationship Id="rId285" Type="http://schemas.openxmlformats.org/officeDocument/2006/relationships/hyperlink" Target="file:///C:\Users\l.jenkins\Downloads\Assistive-Technology-to-Help-Students-With-Disabilities.pdf" TargetMode="External"/><Relationship Id="rId17" Type="http://schemas.openxmlformats.org/officeDocument/2006/relationships/image" Target="media/image6.png"/><Relationship Id="rId38" Type="http://schemas.openxmlformats.org/officeDocument/2006/relationships/hyperlink" Target="https://cuperjournal.org/index.php/cuper/article/view/42" TargetMode="External"/><Relationship Id="rId59" Type="http://schemas.openxmlformats.org/officeDocument/2006/relationships/hyperlink" Target="https://dspace.uib.es/xmlui/bitstream/handle/11201/167378/36078.pdf?sequence=1" TargetMode="External"/><Relationship Id="rId103" Type="http://schemas.openxmlformats.org/officeDocument/2006/relationships/hyperlink" Target="https://www.elsanetwork.org/wp-content/uploads/2017/11/DISSERTATION-PDF.pdf" TargetMode="External"/><Relationship Id="rId124" Type="http://schemas.openxmlformats.org/officeDocument/2006/relationships/hyperlink" Target="https://strathprints.strath.ac.uk/79042/1/Kenklies_Friesen_ESHA_2021_What_is_pedagogy.pdf" TargetMode="External"/><Relationship Id="rId310" Type="http://schemas.openxmlformats.org/officeDocument/2006/relationships/hyperlink" Target="https://pubmed.ncbi.nlm.nih.gov/34381390/" TargetMode="External"/><Relationship Id="rId70" Type="http://schemas.openxmlformats.org/officeDocument/2006/relationships/hyperlink" Target="https://www.wcpp.org.uk/wp-content/uploads/2022/09/WCPP-Poverty-and-social-exclusion-in-Wales-September-2022-English-final-updated.pdf" TargetMode="External"/><Relationship Id="rId91" Type="http://schemas.openxmlformats.org/officeDocument/2006/relationships/hyperlink" Target="https://pubmed.ncbi.nlm.nih.gov/38334318/" TargetMode="External"/><Relationship Id="rId145" Type="http://schemas.openxmlformats.org/officeDocument/2006/relationships/hyperlink" Target="file:///C:\Users\l.jenkins\Downloads\Barriers_and_Opportunities_of_Inclusive_Education_.pdf" TargetMode="External"/><Relationship Id="rId166" Type="http://schemas.openxmlformats.org/officeDocument/2006/relationships/hyperlink" Target="https://research-information.bris.ac.uk/ws/portalfiles/portal/327548520/Full_text_PDF_final_published_version_.pdf" TargetMode="External"/><Relationship Id="rId187" Type="http://schemas.openxmlformats.org/officeDocument/2006/relationships/hyperlink" Target="https://pmc.ncbi.nlm.nih.gov/articles/PMC5724393/" TargetMode="External"/><Relationship Id="rId331" Type="http://schemas.openxmlformats.org/officeDocument/2006/relationships/hyperlink" Target="https://impact.ed.ac.uk/research/future-health-and-care/rewiring-how-neurodiversity-is-taught-in-the-classroom/" TargetMode="External"/><Relationship Id="rId352" Type="http://schemas.openxmlformats.org/officeDocument/2006/relationships/hyperlink" Target="https://inclusive.tki.org.nz/assets/inclusive-education/resources/files/Responding-to-neurodiversity-Beasley-Institute.pdf" TargetMode="External"/><Relationship Id="rId373" Type="http://schemas.openxmlformats.org/officeDocument/2006/relationships/hyperlink" Target="https://www.childcomwales.org.uk/wp-content/uploads/2023/03/A-No-Wrong-Door-Approach-to-Neurodiversity-.pdf" TargetMode="External"/><Relationship Id="rId1" Type="http://schemas.openxmlformats.org/officeDocument/2006/relationships/customXml" Target="../customXml/item1.xml"/><Relationship Id="rId212" Type="http://schemas.openxmlformats.org/officeDocument/2006/relationships/hyperlink" Target="https://www.researchgate.net/publication/347185558_Preventing_Bullying_in_Schools" TargetMode="External"/><Relationship Id="rId233" Type="http://schemas.openxmlformats.org/officeDocument/2006/relationships/hyperlink" Target="file:///C:\Users\Laura\Downloads\2015ECJ16319-28.pdf" TargetMode="External"/><Relationship Id="rId254" Type="http://schemas.openxmlformats.org/officeDocument/2006/relationships/hyperlink" Target="https://pmc.ncbi.nlm.nih.gov/articles/PMC10918079/" TargetMode="External"/><Relationship Id="rId28" Type="http://schemas.openxmlformats.org/officeDocument/2006/relationships/hyperlink" Target="file:///C:\Users\Laura\Downloads\Theories-basedInclusiveEducationPractices.pdf" TargetMode="External"/><Relationship Id="rId49" Type="http://schemas.openxmlformats.org/officeDocument/2006/relationships/hyperlink" Target="https://www.sciencedirect.com/science/article/pii/S0272735824001089" TargetMode="External"/><Relationship Id="rId114" Type="http://schemas.openxmlformats.org/officeDocument/2006/relationships/hyperlink" Target="https://estyn.gov.wales/improvement-resources/developing-the-culture-ethos-and-language-of-wales-across-the-school/" TargetMode="External"/><Relationship Id="rId275" Type="http://schemas.openxmlformats.org/officeDocument/2006/relationships/hyperlink" Target="file:///C:\Users\l.jenkins\Downloads\Teachers20Who20Bully20Students20a20hidden20trauma.pdf" TargetMode="External"/><Relationship Id="rId296" Type="http://schemas.openxmlformats.org/officeDocument/2006/relationships/hyperlink" Target="https://www.gov.wales/sites/default/files/pdf-versions/2025/4/2/1744721045/annex-4-developing-community-engagement-community-focused-schools.pdf" TargetMode="External"/><Relationship Id="rId300" Type="http://schemas.openxmlformats.org/officeDocument/2006/relationships/hyperlink" Target="https://www.gov.wales/review-school-funding-formula-wales-html" TargetMode="External"/><Relationship Id="rId60" Type="http://schemas.openxmlformats.org/officeDocument/2006/relationships/hyperlink" Target="file:///C:\Users\l.jenkins\Downloads\s10734-024-01319-6.pdf" TargetMode="External"/><Relationship Id="rId81" Type="http://schemas.openxmlformats.org/officeDocument/2006/relationships/hyperlink" Target="https://assets.childrenscommissioner.gov.uk/wpuploads/2024/10/CCo-report-on-ND-waiting-times_final.pdf" TargetMode="External"/><Relationship Id="rId135" Type="http://schemas.openxmlformats.org/officeDocument/2006/relationships/hyperlink" Target="https://psycnet.apa.org/record/2020-28429-004" TargetMode="External"/><Relationship Id="rId156" Type="http://schemas.openxmlformats.org/officeDocument/2006/relationships/hyperlink" Target="file:///C:\Users\Laura\Downloads\NeurodiversityinaNeurotypicalWorldJurgensDraftVersion.pdf" TargetMode="External"/><Relationship Id="rId177" Type="http://schemas.openxmlformats.org/officeDocument/2006/relationships/hyperlink" Target="file:///C:\Users\l.jenkins\Downloads\The_Multi-Dimensional_Analysis_of_Social_Exclusion.pdf" TargetMode="External"/><Relationship Id="rId198" Type="http://schemas.openxmlformats.org/officeDocument/2006/relationships/hyperlink" Target="https://psycnet.apa.org/record/2017-25783-001" TargetMode="External"/><Relationship Id="rId321" Type="http://schemas.openxmlformats.org/officeDocument/2006/relationships/hyperlink" Target="https://milnel2.github.io/files/Neurodiverse.pdf" TargetMode="External"/><Relationship Id="rId342" Type="http://schemas.openxmlformats.org/officeDocument/2006/relationships/hyperlink" Target="https://www.cuh.nhs.uk/our-people/neurodiversity-at-cuh/what-is-neurodiversity/" TargetMode="External"/><Relationship Id="rId363" Type="http://schemas.openxmlformats.org/officeDocument/2006/relationships/hyperlink" Target="https://www.uwtsd.ac.uk/research/research-ethics/" TargetMode="External"/><Relationship Id="rId384" Type="http://schemas.openxmlformats.org/officeDocument/2006/relationships/hyperlink" Target="https://www.tandfonline.com/doi/epdf/10.1080/13632752.2024.2360779?needAccess=true" TargetMode="External"/><Relationship Id="rId202" Type="http://schemas.openxmlformats.org/officeDocument/2006/relationships/hyperlink" Target="https://nasenjournals.onlinelibrary.wiley.com/doi/am-pdf/10.1111/1467-8578.12568" TargetMode="External"/><Relationship Id="rId223" Type="http://schemas.openxmlformats.org/officeDocument/2006/relationships/hyperlink" Target="https://educationteamproject2016.wordpress.com/wp-content/uploads/2015/11/inclusiveedu_efa_strategy_for_children.pdf" TargetMode="External"/><Relationship Id="rId244" Type="http://schemas.openxmlformats.org/officeDocument/2006/relationships/hyperlink" Target="file:///C:\Users\l.jenkins\Downloads\The_sensory_characteristics_of_children_with_autis.pdf" TargetMode="External"/><Relationship Id="rId18" Type="http://schemas.openxmlformats.org/officeDocument/2006/relationships/image" Target="media/image7.png"/><Relationship Id="rId39" Type="http://schemas.openxmlformats.org/officeDocument/2006/relationships/hyperlink" Target="file:///C:\Users\Laura\OneDrive%20-%20University%20of%20Wales%20Trinity%20Saint%20David%20(1)\MA%20EDS\Dissertation\PDF's%20for%20Lit%20Review\PiagetsCognitiveDevelopmentalTheoryCriticalReview.pdf" TargetMode="External"/><Relationship Id="rId265" Type="http://schemas.openxmlformats.org/officeDocument/2006/relationships/hyperlink" Target="file:///C:\Users\l.jenkins\Downloads\Taber2018-ScaffoldingLearning-AMV.pdf" TargetMode="External"/><Relationship Id="rId286" Type="http://schemas.openxmlformats.org/officeDocument/2006/relationships/hyperlink" Target="https://researchbriefings.files.parliament.uk/documents/POST-PN-0733/POST-PN-0733.pdf" TargetMode="External"/><Relationship Id="rId50" Type="http://schemas.openxmlformats.org/officeDocument/2006/relationships/hyperlink" Target="https://journals.sagepub.com/doi/epub/10.1177/13623613221102753" TargetMode="External"/><Relationship Id="rId104" Type="http://schemas.openxmlformats.org/officeDocument/2006/relationships/hyperlink" Target="https://karger.com/hde/article/66/2/73/828432/The-Neurodiversity-Approach-es-What-Are-They-and" TargetMode="External"/><Relationship Id="rId125" Type="http://schemas.openxmlformats.org/officeDocument/2006/relationships/hyperlink" Target="https://pubmed.ncbi.nlm.nih.gov/29144966/" TargetMode="External"/><Relationship Id="rId146" Type="http://schemas.openxmlformats.org/officeDocument/2006/relationships/hyperlink" Target="https://pmc.ncbi.nlm.nih.gov/articles/PMC5509825/" TargetMode="External"/><Relationship Id="rId167" Type="http://schemas.openxmlformats.org/officeDocument/2006/relationships/hyperlink" Target="file:///C:\Users\Laura\OneDrive%20-%20University%20of%20Wales%20Trinity%20Saint%20David%20(1)\MA%20EDS\Dissertation\PDF's%20for%20Lit%20Review\The_history_of_attention-deficithyperactivity_diso.pdf" TargetMode="External"/><Relationship Id="rId188" Type="http://schemas.openxmlformats.org/officeDocument/2006/relationships/hyperlink" Target="https://www.verywellmind.com/understanding-the-biopsychosocial-model-7549226" TargetMode="External"/><Relationship Id="rId311" Type="http://schemas.openxmlformats.org/officeDocument/2006/relationships/hyperlink" Target="https://journals.sagepub.com/doi/pdf/10.1177/27546330251342069" TargetMode="External"/><Relationship Id="rId332" Type="http://schemas.openxmlformats.org/officeDocument/2006/relationships/hyperlink" Target="https://nasenjournals.onlinelibrary.wiley.com/doi/epdf/10.1111/1471-3802.12656" TargetMode="External"/><Relationship Id="rId35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74" Type="http://schemas.openxmlformats.org/officeDocument/2006/relationships/hyperlink" Target="https://research.senedd.wales/media/4ycp0zxa/18-23-web-english.pdf" TargetMode="External"/><Relationship Id="rId71" Type="http://schemas.openxmlformats.org/officeDocument/2006/relationships/hyperlink" Target="https://www.nature.com/articles/s41380-018-0116-3" TargetMode="External"/><Relationship Id="rId92" Type="http://schemas.openxmlformats.org/officeDocument/2006/relationships/hyperlink" Target="https://annahallen.se/wp-content/uploads/2025/01/adhd-and-inattentive-2020.pdf" TargetMode="External"/><Relationship Id="rId213" Type="http://schemas.openxmlformats.org/officeDocument/2006/relationships/hyperlink" Target="file:///C:\Users\Laura\Downloads\Conceptualizing_Special_Educational_Needs_Using_a_.pdf" TargetMode="External"/><Relationship Id="rId234" Type="http://schemas.openxmlformats.org/officeDocument/2006/relationships/hyperlink" Target="https://www.sciencedirect.com/science/article/pii/S0160289620300659" TargetMode="External"/><Relationship Id="rId2" Type="http://schemas.openxmlformats.org/officeDocument/2006/relationships/numbering" Target="numbering.xml"/><Relationship Id="rId29" Type="http://schemas.openxmlformats.org/officeDocument/2006/relationships/hyperlink" Target="file:///C:\Users\l.jenkins\Downloads\08355354.pdf" TargetMode="External"/><Relationship Id="rId255" Type="http://schemas.openxmlformats.org/officeDocument/2006/relationships/hyperlink" Target="https://journals.sagepub.com/doi/pdf/10.1177/01461672211061945" TargetMode="External"/><Relationship Id="rId276" Type="http://schemas.openxmlformats.org/officeDocument/2006/relationships/hyperlink" Target="https://unesdoc.unesco.org/ark:/48223/pf0000098427" TargetMode="External"/><Relationship Id="rId297" Type="http://schemas.openxmlformats.org/officeDocument/2006/relationships/hyperlink" Target="https://www.gov.wales/sites/default/files/pdf-versions/2023/2/5/1675412961/neurodivergence-improvement-programme-engagement-events-november-2022.pdf" TargetMode="External"/><Relationship Id="rId40" Type="http://schemas.openxmlformats.org/officeDocument/2006/relationships/hyperlink" Target="file:///C:\Users\l.jenkins\Downloads\iust-v34n1p1-en1.pdf" TargetMode="External"/><Relationship Id="rId115" Type="http://schemas.openxmlformats.org/officeDocument/2006/relationships/hyperlink" Target="https://estyn.gov.wales/app/uploads/2024/11/Impact-of-poverty-on-educational-attainment-support-provision-and-transition-for-early-education.pdf" TargetMode="External"/><Relationship Id="rId136" Type="http://schemas.openxmlformats.org/officeDocument/2006/relationships/hyperlink" Target="https://nation.cymru/news/senedd-debates-harrowing-school-funding-crisis/" TargetMode="External"/><Relationship Id="rId157" Type="http://schemas.openxmlformats.org/officeDocument/2006/relationships/hyperlink" Target="https://mikemarroquin.weebly.com/uploads/4/7/5/0/4750443/1_kanner_1943.pdf" TargetMode="External"/><Relationship Id="rId178" Type="http://schemas.openxmlformats.org/officeDocument/2006/relationships/hyperlink" Target="https://journalofchinesesociology.springeropen.com/articles/10.1186/s40711-018-0083-8" TargetMode="External"/><Relationship Id="rId301" Type="http://schemas.openxmlformats.org/officeDocument/2006/relationships/hyperlink" Target="https://senedd.wales/media/3zzhhref/cr-ld16592-e.pdf" TargetMode="External"/><Relationship Id="rId322" Type="http://schemas.openxmlformats.org/officeDocument/2006/relationships/hyperlink" Target="https://mytsd.uwtsd.ac.uk/" TargetMode="External"/><Relationship Id="rId343" Type="http://schemas.openxmlformats.org/officeDocument/2006/relationships/hyperlink" Target="https://inclusive.tki.org.nz/assets/inclusive-education/resources/files/Responding-to-neurodiversity-Beasley-Institute.pdf" TargetMode="External"/><Relationship Id="rId364" Type="http://schemas.openxmlformats.org/officeDocument/2006/relationships/hyperlink" Target="https://www.uwtsd.ac.uk/research/research-ethics/" TargetMode="External"/><Relationship Id="rId61" Type="http://schemas.openxmlformats.org/officeDocument/2006/relationships/hyperlink" Target="file:///C:\Users\l.jenkins\Downloads\mbe.12242.pdf" TargetMode="External"/><Relationship Id="rId82" Type="http://schemas.openxmlformats.org/officeDocument/2006/relationships/hyperlink" Target="https://www.cdc.gov/mmwr/volumes/65/ss/ss6513a1.htm?s_cid=ss6513a1_w" TargetMode="External"/><Relationship Id="rId199" Type="http://schemas.openxmlformats.org/officeDocument/2006/relationships/hyperlink" Target="file:///C:\Users\l.jenkins\Downloads\ROLE_OF_COMMUNITY_ENGAGEMENT_ON_IMPLEMENTATION_OF_.pdf" TargetMode="External"/><Relationship Id="rId203" Type="http://schemas.openxmlformats.org/officeDocument/2006/relationships/hyperlink" Target="https://www.gov.wales/written-statement-improving-neurodivergence-services" TargetMode="External"/><Relationship Id="rId385" Type="http://schemas.openxmlformats.org/officeDocument/2006/relationships/hyperlink" Target="https://www.verywellhealth.com/what-does-it-mean-to-be-neurotypical-260047" TargetMode="External"/><Relationship Id="rId19" Type="http://schemas.openxmlformats.org/officeDocument/2006/relationships/image" Target="media/image8.png"/><Relationship Id="rId224" Type="http://schemas.openxmlformats.org/officeDocument/2006/relationships/hyperlink" Target="https://pdf.sciencedirectassets.com/272544/1-s2.0-S0273229722X00038/1-s2.0-S0273229722000272/main.pdf?X-Amz-Security-Token=IQoJb3JpZ2luX2VjEAIaCXVzLWVhc3QtMSJHMEUCIQD3IjUuA6TaI43gnp49x78PjvJuBii4i2SVJIeKuHupXQIgU52lorvDNjoBARuqpvk9FfFz5%2FTktJwDwBNNOelTPE0qvAUIu%2F%2F%2F%2F%2F%2F%2F%2F%2F%2F%2FARAFGgwwNTkwMDM1NDY4NjUiDPGL2fXuDtl%2B0v5oqyqQBT%2Bz0WgmwPxtMH3uJY3NGKwsXbzcqD1HChGEx37vx%2B7%2FZgOcpNIqkVlr%2B%2BC67Kb06tLP3Oiy1QF1L9yRcF0kVQzzRDgLPwA74KbU7%2F%2BRfH%2BhNXFlb%2BGiE2bjH4MkGULNzMehygnja2b0tAWdVDMgCFNQXYpUxO1%2B4Y7MM0XwVTl25t1sRxRy19bWvV4myg6Kbw%2FPdi4Q4Ss9FbmJgD%2FH%2FWDAgsDESK6L83wIelyttGC5JLltMW2j4qAl9ADZL0NB%2BdOy5AVU4HsXnv%2BabwXNDE5sbbLRgj6ES0%2F06keImrwHT184xMnXw92ZcXb90isLK8wiwcXmUBSLYbVpw9cnUm7CF8p00iZZi3jhyxqLKawTo8chzhUPv9YIJh8%2Fi6dyq20LEZkiRpukDRnxikSLCO2bcOgIJ0qVUf2JRf6P1ljn%2Bk7q5Hfgg3q7eL3iOGFaFwFi5bf0JGKxbhfIhIZHWE3936M8ItfXNB1%2Ft2kB1h6ViPSMmNVua0Gq5JsSZjSk5OfeCBRA52WbLAUsADz6HPuXVQ7kY6zFciqGz%2F5qGj6FYHdh0dYIvZtbHLre%2FuzvpvzeWC8BS3XKW1eT%2BRtnThHiEOF7FeA7FXq7SREqQIa3C17Ps%2FpX%2FVK5bUUxEKQ7HmN4bSt7NnXnGv2xf%2BO%2FoAhFNmnGgprLXMgD90fU%2BYkPkWgkGYc8y0cWC903BJqBsxVHywZtrHfdq3JEPLsPUoZYHDpT5RMqcz1asypX4wQ4Isgc1xgj%2F91EiXnQnjVUf19%2F%2FTnEtxOWxWhOSsDaydA3aDUTKx9zLuxabjo5c4HX%2BWsQfey6%2B5ZXPMNDBVr%2FRQdj9FPRevBPztAyduD3mwSAiPZE5LiRzh5Fis44YY8bMMXGtsEGOrEBP9rCKadKFdFvpBdjzwwY20Qx%2BfTJO1IrEhRGA4wrLcKcc5AM1TnLEOElf8zS%2FQ9MxhzdDbchgSgV8%2BGllIWn%2BzOcl1aHhwPPEhSFeXggI8X0KwNfV1z0I5rPPBASoFBx%2B6SQxyqMY51q2FrIjnESG4Ap3rJEPIG7Fx%2FHXLfFWEKNjXCW1aOw3qIfxVGCYx3IaANLeSSKNfAlFvF8Ry1h99JUtZAoG7fSVGICDbavrDxv&amp;X-Amz-Algorithm=AWS4-HMAC-SHA256&amp;X-Amz-Date=20250521T105522Z&amp;X-Amz-SignedHeaders=host&amp;X-Amz-Expires=300&amp;X-Amz-Credential=ASIAQ3PHCVTYQ7QK7QXH%2F20250521%2Fus-east-1%2Fs3%2Faws4_request&amp;X-Amz-Signature=1993bbdf6e2bdfc94084e4b2c0989ab5c7018d1da690e632cecd7a9593382c75&amp;hash=6b5a150ec867269c39ef393ce492130a1e22d4b765035005d39030c74b2bf44d&amp;host=68042c943591013ac2b2430a89b270f6af2c76d8dfd086a07176afe7c76c2c61&amp;pii=S0273229722000272&amp;tid=spdf-e47973f9-ff40-47d3-9d68-dcb01ffd4d50&amp;sid=277c0df3347f054a38781bf385a21edc296fgxrqb&amp;type=client&amp;tsoh=d3d3LnNjaWVuY2VkaXJlY3QuY29t&amp;rh=d3d3LnNjaWVuY2VkaXJlY3QuY29t&amp;ua=07055851535659065b&amp;rr=94338a86f824cc86&amp;cc=gb" TargetMode="External"/><Relationship Id="rId245" Type="http://schemas.openxmlformats.org/officeDocument/2006/relationships/hyperlink" Target="file:///C:\Users\l.jenkins\Downloads\schaafnightlinger2007.pdf" TargetMode="External"/><Relationship Id="rId266" Type="http://schemas.openxmlformats.org/officeDocument/2006/relationships/hyperlink" Target="https://journals.sagepub.com/doi/epub/10.1177/02610183221145404" TargetMode="External"/><Relationship Id="rId287" Type="http://schemas.openxmlformats.org/officeDocument/2006/relationships/hyperlink" Target="file:///C:\Users\l.jenkins\Downloads\Exploring_the_Role_of_Communities_in_Education.pdf" TargetMode="External"/><Relationship Id="rId30" Type="http://schemas.openxmlformats.org/officeDocument/2006/relationships/hyperlink" Target="file:///C:\Users\Laura\Downloads\02-10964T.AmaravathiREVIEWPAPER.pdf" TargetMode="External"/><Relationship Id="rId105" Type="http://schemas.openxmlformats.org/officeDocument/2006/relationships/hyperlink" Target="https://eprints.nottingham.ac.uk/37565/" TargetMode="External"/><Relationship Id="rId126" Type="http://schemas.openxmlformats.org/officeDocument/2006/relationships/hyperlink" Target="file:///C:\Users\Laura\Downloads\SpecialEducationalNeedsandInclusionHowHavetheMajorHistoricalChangestotheLanguageofSpecialEducationandInclusivePolicyInfluencedtheProvisionforChildrenwithSENDwithinEnglishPrimarySchools.pdf" TargetMode="External"/><Relationship Id="rId147" Type="http://schemas.openxmlformats.org/officeDocument/2006/relationships/hyperlink" Target="https://nasenjournals.onlinelibrary.wiley.com/doi/epdf/10.1111/j.1471-3802.2008.00115.x" TargetMode="External"/><Relationship Id="rId168" Type="http://schemas.openxmlformats.org/officeDocument/2006/relationships/hyperlink" Target="https://www.researchgate.net/publication/335681058_An_exploration_of_the_impact_of_the_Emotional_Literacy_Support_Assistant_ELSA_programme_on_wellbeing_from_the_perspective_of_pupils" TargetMode="External"/><Relationship Id="rId312" Type="http://schemas.openxmlformats.org/officeDocument/2006/relationships/hyperlink" Target="https://bpspsychub.onlinelibrary.wiley.com/doi/epdf/10.1111/bjep.12701" TargetMode="External"/><Relationship Id="rId333" Type="http://schemas.openxmlformats.org/officeDocument/2006/relationships/hyperlink" Target="https://nasenjournals.onlinelibrary.wiley.com/doi/epdf/10.1111/1471-3802.12656" TargetMode="External"/><Relationship Id="rId35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1" Type="http://schemas.openxmlformats.org/officeDocument/2006/relationships/hyperlink" Target="https://pubmed.ncbi.nlm.nih.gov/27906515/" TargetMode="External"/><Relationship Id="rId72" Type="http://schemas.openxmlformats.org/officeDocument/2006/relationships/hyperlink" Target="file:///C:\Users\l.jenkins\Downloads\The_Impact_of_Parental_Involvement_on_the_Educatio.pdf" TargetMode="External"/><Relationship Id="rId93" Type="http://schemas.openxmlformats.org/officeDocument/2006/relationships/hyperlink" Target="file:///C:\Users\l.jenkins\Downloads\The_Impact_of_Family_Environment_on_Childrens_Edu.pdf" TargetMode="External"/><Relationship Id="rId189" Type="http://schemas.openxmlformats.org/officeDocument/2006/relationships/hyperlink" Target="https://journal.uwp.co.uk/wje/article/593/galley/578/view/" TargetMode="External"/><Relationship Id="rId375" Type="http://schemas.openxmlformats.org/officeDocument/2006/relationships/hyperlink" Target="https://files.eric.ed.gov/fulltext/EJ1379683.pdf" TargetMode="External"/><Relationship Id="rId3" Type="http://schemas.openxmlformats.org/officeDocument/2006/relationships/styles" Target="styles.xml"/><Relationship Id="rId214" Type="http://schemas.openxmlformats.org/officeDocument/2006/relationships/hyperlink" Target="file:///C:\Users\Laura\Downloads\From_the_Warnock_Report_1978_to_an_Education_Frame%20(1).pdf" TargetMode="External"/><Relationship Id="rId235" Type="http://schemas.openxmlformats.org/officeDocument/2006/relationships/hyperlink" Target="https://kappanonline.org/rentenbach-prislovsky-gabriel-valuing-differences-neurodiversity-classroom/" TargetMode="External"/><Relationship Id="rId256" Type="http://schemas.openxmlformats.org/officeDocument/2006/relationships/hyperlink" Target="https://www.jstor.org/stable/1050882" TargetMode="External"/><Relationship Id="rId277" Type="http://schemas.openxmlformats.org/officeDocument/2006/relationships/hyperlink" Target="https://downloads.unicef.org.uk/wp-content/uploads/2010/05/UNCRC_united_nations_convention_on_the_rights_of_the_child.pdf" TargetMode="External"/><Relationship Id="rId298" Type="http://schemas.openxmlformats.org/officeDocument/2006/relationships/hyperlink" Target="https://www.gov.wales/implementing-additional-learning-needs-and-education-tribunal-wales-act-2018-practitioner-guide-0" TargetMode="External"/><Relationship Id="rId116" Type="http://schemas.openxmlformats.org/officeDocument/2006/relationships/hyperlink" Target="https://estyn.gov.wales/improvement-resources/thematic-report-the-additional-learning-needs-system/" TargetMode="External"/><Relationship Id="rId137" Type="http://schemas.openxmlformats.org/officeDocument/2006/relationships/hyperlink" Target="https://jneurodevdisorders.biomedcentral.com/articles/10.1186/s11689-024-09577-2" TargetMode="External"/><Relationship Id="rId158" Type="http://schemas.openxmlformats.org/officeDocument/2006/relationships/hyperlink" Target="https://www.researchgate.net/publication/345224426_Theories_of_Pedagogy" TargetMode="External"/><Relationship Id="rId302" Type="http://schemas.openxmlformats.org/officeDocument/2006/relationships/hyperlink" Target="file:///C:\Users\l.jenkins\Downloads\Increasing_neurodiversity_awareness_through_a_comm.pdf" TargetMode="External"/><Relationship Id="rId323" Type="http://schemas.openxmlformats.org/officeDocument/2006/relationships/hyperlink" Target="https://mytsd.uwtsd.ac.uk/" TargetMode="External"/><Relationship Id="rId344" Type="http://schemas.openxmlformats.org/officeDocument/2006/relationships/hyperlink" Target="https://inclusive.tki.org.nz/assets/inclusive-education/resources/files/Responding-to-neurodiversity-Beasley-Institute.pdf" TargetMode="External"/><Relationship Id="rId20" Type="http://schemas.openxmlformats.org/officeDocument/2006/relationships/image" Target="media/image9.png"/><Relationship Id="rId41" Type="http://schemas.openxmlformats.org/officeDocument/2006/relationships/hyperlink" Target="https://doi.org/10.26686/vuwlr.v46i3.4910" TargetMode="External"/><Relationship Id="rId62" Type="http://schemas.openxmlformats.org/officeDocument/2006/relationships/hyperlink" Target="file:///C:\Users\l.jenkins\Downloads\HAYEF_20240032_nlm_new_indd.pdf" TargetMode="External"/><Relationship Id="rId83" Type="http://schemas.openxmlformats.org/officeDocument/2006/relationships/hyperlink" Target="https://www.lukeclements.co.uk/wp-content/uploads/2017/06/2017-03-BASSW-Keynote.pdf" TargetMode="External"/><Relationship Id="rId179" Type="http://schemas.openxmlformats.org/officeDocument/2006/relationships/hyperlink" Target="file:///C:\Users\Laura\OneDrive%20-%20University%20of%20Wales%20Trinity%20Saint%20David%20(1)\MA%20EDS\Dissertation\PDF's%20for%20Lit%20Review\Warnock_40_Years_on_The_Development_of_Special_Edu.pdf" TargetMode="External"/><Relationship Id="rId365" Type="http://schemas.openxmlformats.org/officeDocument/2006/relationships/hyperlink" Target="https://mytsd.uwtsd.ac.uk/" TargetMode="External"/><Relationship Id="rId386" Type="http://schemas.openxmlformats.org/officeDocument/2006/relationships/hyperlink" Target="https://nasenjournals.onlinelibrary.wiley.com/doi/pdf/10.1111/1467-8578.12422" TargetMode="External"/><Relationship Id="rId190" Type="http://schemas.openxmlformats.org/officeDocument/2006/relationships/hyperlink" Target="file:///C:\Users\l.jenkins\Downloads\Autism.pdf" TargetMode="External"/><Relationship Id="rId204" Type="http://schemas.openxmlformats.org/officeDocument/2006/relationships/hyperlink" Target="file:///C:\Users\Laura\OneDrive%20-%20University%20of%20Wales%20Trinity%20Saint%20David%20(1)\MA%20EDS\Dissertation\PDF's%20for%20Lit%20Review\BandurasSocialLearningTheoryandSocialcognitivelearningtheory.pdf" TargetMode="External"/><Relationship Id="rId225" Type="http://schemas.openxmlformats.org/officeDocument/2006/relationships/hyperlink" Target="https://blogs.worldbank.org/en/education/Its-time-to-consider-the-teachers-perspective" TargetMode="External"/><Relationship Id="rId246" Type="http://schemas.openxmlformats.org/officeDocument/2006/relationships/hyperlink" Target="https://cmapspublic3.ihmc.us/rid=1NFRF279X-GJGL70-15HW/Identity_Review_Paper.pdf" TargetMode="External"/><Relationship Id="rId267" Type="http://schemas.openxmlformats.org/officeDocument/2006/relationships/hyperlink" Target="https://dpi.wi.gov/sites/default/files/imce/sspw/pdf/Taylor_et_al_-_FINAL_document_6_17_2017_2.pdf" TargetMode="External"/><Relationship Id="rId288" Type="http://schemas.openxmlformats.org/officeDocument/2006/relationships/hyperlink" Target="https://www.telegraph.co.uk/education/educationnews/8009504/Baroness-Mary-Warnock-The-cynical-betrayal-of-my-special-needs-children.html" TargetMode="External"/><Relationship Id="rId106" Type="http://schemas.openxmlformats.org/officeDocument/2006/relationships/hyperlink" Target="https://www.legislation.gov.uk/ukpga/1993/35/contents/enacted" TargetMode="External"/><Relationship Id="rId127" Type="http://schemas.openxmlformats.org/officeDocument/2006/relationships/hyperlink" Target="https://childmind.org/article/how-schools-can-support-neurodiverse-students/" TargetMode="External"/><Relationship Id="rId313" Type="http://schemas.openxmlformats.org/officeDocument/2006/relationships/hyperlink" Target="https://applications.emro.who.int/docs/EMRPUB_leaflet_2019_mnh_214_en.pdf?ua=1&amp;ua=1" TargetMode="External"/><Relationship Id="rId10" Type="http://schemas.openxmlformats.org/officeDocument/2006/relationships/image" Target="media/image3.png"/><Relationship Id="rId31" Type="http://schemas.openxmlformats.org/officeDocument/2006/relationships/hyperlink" Target="https://www.semanticscholar.org/paper/The-impact-of-Interior-Design-in-educational-spaces-Anous/3a68092da406d9f75220fc9b1d5ea7135994e899" TargetMode="External"/><Relationship Id="rId52" Type="http://schemas.openxmlformats.org/officeDocument/2006/relationships/hyperlink" Target="https://pdf.sciencedirectassets.com/280279/1-s2.0-S1878929317X00078/1-s2.0-S1878929316301748/mainext.pdf?X-Amz-Security-Token=IQoJb3JpZ2luX2VjEBgaCXVzLWVhc3QtMSJIMEYCIQCmYIfPqahDJPGT9LRAKheuQ7fMOkfvrSR1t1tfxloY7QIhAPYAdUhJicofbzpDypEom4pm5FKUOU8RrnZnDfaO74nYKrwFCNH%2F%2F%2F%2F%2F%2F%2F%2F%2F%2FwEQBRoMMDU5MDAzNTQ2ODY1IgyKT8jBTDOAOmmlI%2BEqkAUC%2FCGh9SN4z%2Bo9jupLve8PVqxHbTx8E7HymDg83lkQS19mcPzY36u8kgA78RynyG1N%2B8SaKrSRlEX5otkVOAY1gaWocaDQ4l41N%2BKMEZswA7G593Nzk05iDDV2oE8WPAe9wTIwdMGgZc9%2BPdcOxQJrYraWrQx14YB31Mw74n5N4iFrdR8ao9srRGOUCISOTTSdvZemO8GRt8xCIyePqilu%2Fp8K883Et%2F%2BX1aR5tdaUVYyXmMQxcbZQa2R4joYAQDmAhdDt7WRAkgXFKAP2x1J6qhqzkTQNExr6UNCx1svhsiv%2FvtzvIfCchHpYj0MbizKCi0q%2BfixDcUZpyCLChz%2F9vlh4A%2Bs%2F74DrKadZVlbl%2FImz7emlS3YVDeL5ZhQ70ObR6VBtYjWyf9r8Wo8c9wCSS2gWeJAu48xqeIeV4rK5%2FFtVScjMdc0yd%2F9pbkKd05cYk%2ByUE4unoBnVbtL1FiMw3UMS8G3rIrvmMp0UavEy5FVHE1h%2BSYvRAe262BR8EO02aCoqhhP2qYiqUderyzVYaMoamForJ0hiJuZhCwfqKBz0CCJciQJ%2BVq2KDenSKvK3Gl8juAWnVPvHpAZJwyNCOVwoCigSLhQd94Ewolj2GVd74z9m6RxZOu868FC%2FIC%2FYd9ctLhjMCnBHszqLyN%2B%2BarPIc5MQ7B%2FZ%2BVwyQHLUh3ZQoo3NW131qB6ux08ayY42%2Bo579I5q%2BuK9cIKwN26h6juTN0y%2F8UmOyOmXWtZ0i8zU2kFbPBeEnJU0pKdPNC1Zy%2B1c4SUklceivEmSeS%2FIzdIzMZ5tcCPS7YE59Ua1Zb5oxJOSsRl0UYurgNSM4fnmiSe53CQUNNjUBh7Kwxhzqh7JQKxnOAHoW7n44946JTDwsrvBBjqwAbDNS9giDWMvopZRV%2BokIHtAXfFZgVvoq%2Fg9XdZXPNucRNtKb9DTQkaUYE6xp3VlrQxJxLCBCNFj53cUIp3TyFSai%2FuzLuKeQBGU5DE1U78D1crwkXD4QFqueADt2%2FUFHof3WkPXAEBGsw3ehkGK5gcR9tK9ZWIsX7HEf1TCnsyb5YUdl%2Fr60awYg5x%2Fy6y3qSzjctYg4D4hioVIYEm%2Fs1JkJsgOjMS7DpIFag%2BPapyx&amp;X-Amz-Algorithm=AWS4-HMAC-SHA256&amp;X-Amz-Date=20250522T083340Z&amp;X-Amz-SignedHeaders=host&amp;X-Amz-Expires=300&amp;X-Amz-Credential=ASIAQ3PHCVTYQIQOWBYJ%2F20250522%2Fus-east-1%2Fs3%2Faws4_request&amp;X-Amz-Signature=32466b67688df80d69f9bb440a7c67104e1de1c515a97b5cc9fd3e04dc4387bd&amp;hash=da3f31d8d58c3fd3436e17be1c5f6d3c4994f6a05c7b64f2c695e25c282e5520&amp;host=68042c943591013ac2b2430a89b270f6af2c76d8dfd086a07176afe7c76c2c61&amp;pii=S1878929316301748&amp;tid=spdf-4cff5517-a0de-4dd5-bdaa-3eb0e9bcaa67&amp;sid=427e64ce50d8d1476b2b6ec2b87a77dada5dgxrqb&amp;type=client&amp;tsoh=d3d3LnNjaWVuY2VkaXJlY3QuY29t&amp;rh=d3d3LnNjaWVuY2VkaXJlY3QuY29t&amp;ua=070558515304075f56&amp;rr=943af8519cfdb381&amp;cc=gb" TargetMode="External"/><Relationship Id="rId73" Type="http://schemas.openxmlformats.org/officeDocument/2006/relationships/hyperlink" Target="https://idronline.org/article/diversity-inclusion/why-families-are-key-to-supporting-children-with-neurodiversity/" TargetMode="External"/><Relationship Id="rId94" Type="http://schemas.openxmlformats.org/officeDocument/2006/relationships/hyperlink" Target="https://assets.publishing.service.gov.uk/media/5a7cac22ed915d7c983bc342/special_educational_needs_code_of_practice.pdf" TargetMode="External"/><Relationship Id="rId148" Type="http://schemas.openxmlformats.org/officeDocument/2006/relationships/hyperlink" Target="https://pubmed.ncbi.nlm.nih.gov/31416327/" TargetMode="External"/><Relationship Id="rId169" Type="http://schemas.openxmlformats.org/officeDocument/2006/relationships/hyperlink" Target="https://pmc.ncbi.nlm.nih.gov/articles/PMC10756998/" TargetMode="External"/><Relationship Id="rId334" Type="http://schemas.openxmlformats.org/officeDocument/2006/relationships/hyperlink" Target="https://nasenjournals.onlinelibrary.wiley.com/doi/epdf/10.1111/1471-3802.12656" TargetMode="External"/><Relationship Id="rId35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6" Type="http://schemas.openxmlformats.org/officeDocument/2006/relationships/hyperlink" Target="https://karger.com/hde/article/66/2/73/828432/The-Neurodiversity-Approach-es-What-Are-They-and" TargetMode="External"/><Relationship Id="rId4" Type="http://schemas.openxmlformats.org/officeDocument/2006/relationships/settings" Target="settings.xml"/><Relationship Id="rId180" Type="http://schemas.openxmlformats.org/officeDocument/2006/relationships/hyperlink" Target="https://www.researchgate.net/publication/299782691_What_Is_Discrimination" TargetMode="External"/><Relationship Id="rId215" Type="http://schemas.openxmlformats.org/officeDocument/2006/relationships/hyperlink" Target="file:///C:\Users\Laura\Downloads\Cognitive_and_Developmental_Functions_in_Autistic_.pdf" TargetMode="External"/><Relationship Id="rId236" Type="http://schemas.openxmlformats.org/officeDocument/2006/relationships/hyperlink" Target="https://www.researchgate.net/publication/264365210_'We_are_All_in_This_Together'_The_Hidden_Costs_of_Poverty_Recession_and_Austerity_Policies_on_Britain's_Poorest_Children" TargetMode="External"/><Relationship Id="rId257" Type="http://schemas.openxmlformats.org/officeDocument/2006/relationships/hyperlink" Target="file:///C:\Users\l.jenkins\Downloads\Understanding_Inclusive_Education_the_Barriers_and.pdf" TargetMode="External"/><Relationship Id="rId278" Type="http://schemas.openxmlformats.org/officeDocument/2006/relationships/hyperlink" Target="https://www.ohchr.org/en/instruments-mechanisms/instruments/convention-rights-child" TargetMode="External"/><Relationship Id="rId303" Type="http://schemas.openxmlformats.org/officeDocument/2006/relationships/hyperlink" Target="https://www.westglamorgan.org.uk/2024/07/23/joint-working-journal-9/" TargetMode="External"/><Relationship Id="rId42" Type="http://schemas.openxmlformats.org/officeDocument/2006/relationships/hyperlink" Target="https://psycnet.apa.org/record/1977-25733-001" TargetMode="External"/><Relationship Id="rId84" Type="http://schemas.openxmlformats.org/officeDocument/2006/relationships/hyperlink" Target="https://etheses.bham.ac.uk/id/eprint/7020/1/Cochrane16ApEd&amp;ChildPsyD_vol_1_Redacted.pdf" TargetMode="External"/><Relationship Id="rId138" Type="http://schemas.openxmlformats.org/officeDocument/2006/relationships/hyperlink" Target="https://onlinelibrary.wiley.com/doi/pdf/10.1111/j.1468-2230.1994.tb01935.x?msockid=1c2c8be038c965f42da0982c39dc6434" TargetMode="External"/><Relationship Id="rId345" Type="http://schemas.openxmlformats.org/officeDocument/2006/relationships/hyperlink" Target="https://inclusive.tki.org.nz/assets/inclusive-education/resources/files/Responding-to-neurodiversity-Beasley-Institute.pdf" TargetMode="External"/><Relationship Id="rId387" Type="http://schemas.openxmlformats.org/officeDocument/2006/relationships/hyperlink" Target="https://www.ed.ac.uk/sites/default/files/atoms/files/understanding_the_strenghts_and_difficulties_of_neurodivergent_children_-_a_guide_for_teachers.pdf" TargetMode="External"/><Relationship Id="rId191" Type="http://schemas.openxmlformats.org/officeDocument/2006/relationships/hyperlink" Target="https://www.oecd.org/content/dam/oecd/en/publications/reports/2022/01/the-social-and-economic-rationale-of-inclusive-education_56b45b9c/bff7a85d-en.pdf" TargetMode="External"/><Relationship Id="rId205" Type="http://schemas.openxmlformats.org/officeDocument/2006/relationships/hyperlink" Target="file:///C:\Users\l.jenkins\Downloads\BandurasSocialLearningTheoryandSocialcognitivelearningtheory.pdf" TargetMode="External"/><Relationship Id="rId247" Type="http://schemas.openxmlformats.org/officeDocument/2006/relationships/hyperlink" Target="https://senpolicyresearchforum.co.uk/wp-content/uploads/SEN-Forum-Policy-Report-fina-V3.pdf" TargetMode="External"/><Relationship Id="rId107" Type="http://schemas.openxmlformats.org/officeDocument/2006/relationships/hyperlink" Target="file:///C:\Users\l.jenkins\Downloads\1706083.pdf" TargetMode="External"/><Relationship Id="rId289" Type="http://schemas.openxmlformats.org/officeDocument/2006/relationships/hyperlink" Target="https://www.researchgate.net/publication/240533152_Key_workers_and_schools_Meeting_the_needs_of_children_and_young_people_with_disabilities" TargetMode="External"/><Relationship Id="rId11" Type="http://schemas.openxmlformats.org/officeDocument/2006/relationships/hyperlink" Target="https://www.grammarly.com/?msockid=1c2c8be038c965f42da0982c39dc6434" TargetMode="External"/><Relationship Id="rId53" Type="http://schemas.openxmlformats.org/officeDocument/2006/relationships/hyperlink" Target="file:///C:\Users\Laura\Downloads\ComparisonofFreudandErikson.pdf" TargetMode="External"/><Relationship Id="rId149" Type="http://schemas.openxmlformats.org/officeDocument/2006/relationships/hyperlink" Target="https://hduhb.nhs.wales/about-us/governance-arrangements/freedom-of-information/disclosure-log/disclosure-logs/autism-and-attention-deficit-hyperactivity-disorder-adhd-waiting-times/" TargetMode="External"/><Relationship Id="rId314" Type="http://schemas.openxmlformats.org/officeDocument/2006/relationships/hyperlink" Target="https://www.who.int/news-room/fact-sheets/detail/autism-spectrum-disorders" TargetMode="External"/><Relationship Id="rId3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5" Type="http://schemas.openxmlformats.org/officeDocument/2006/relationships/hyperlink" Target="https://assets.publishing.service.gov.uk/media/5a751423e5274a3cb28697c7/Support_and_Aspiration_Green-Paper-SEN.pdf" TargetMode="External"/><Relationship Id="rId160" Type="http://schemas.openxmlformats.org/officeDocument/2006/relationships/hyperlink" Target="https://www.ijfmr.com/papers/2023/6/9154.pdf" TargetMode="External"/><Relationship Id="rId216" Type="http://schemas.openxmlformats.org/officeDocument/2006/relationships/hyperlink" Target="https://assets.publishing.service.gov.uk/media/5a7f9e8b40f0b62305b883fe/Summary_-_Special_education_needs_and_disability_review.pdf" TargetMode="External"/><Relationship Id="rId258" Type="http://schemas.openxmlformats.org/officeDocument/2006/relationships/hyperlink" Target="https://socialcare.wales/resources-guidance/information-and-learning-hub/learning-resources/social-services-and-well-being-wales-act-2014/assessing-and-meeting-individual-needs/assessment-case-studies" TargetMode="External"/><Relationship Id="rId22" Type="http://schemas.openxmlformats.org/officeDocument/2006/relationships/image" Target="media/image11.png"/><Relationship Id="rId64" Type="http://schemas.openxmlformats.org/officeDocument/2006/relationships/hyperlink" Target="https://ispsc.edu.ph/e-dawa-qwia1958" TargetMode="External"/><Relationship Id="rId118" Type="http://schemas.openxmlformats.org/officeDocument/2006/relationships/hyperlink" Target="file:///C:\Users\l.jenkins\Downloads\1-s2.0-S0149763423003743-main1.pdf" TargetMode="External"/><Relationship Id="rId325" Type="http://schemas.openxmlformats.org/officeDocument/2006/relationships/hyperlink" Target="https://www.bera.ac.uk/" TargetMode="External"/><Relationship Id="rId367" Type="http://schemas.openxmlformats.org/officeDocument/2006/relationships/hyperlink" Target="https://www.legislation.gov.uk/anaw/2018/2/contents" TargetMode="External"/><Relationship Id="rId171" Type="http://schemas.openxmlformats.org/officeDocument/2006/relationships/hyperlink" Target="file:///C:\Users\Laura\Downloads\Statutory_Assessment_for_Special_Educational_Needs.pdf" TargetMode="External"/><Relationship Id="rId227" Type="http://schemas.openxmlformats.org/officeDocument/2006/relationships/hyperlink" Target="file:///C:\Users\l.jenkins\Downloads\The_Occurrence_of_the_Sensory_Processing_Disorder_.pdf" TargetMode="External"/><Relationship Id="rId269" Type="http://schemas.openxmlformats.org/officeDocument/2006/relationships/hyperlink" Target="https://thisspecialjourney.com/2021/04/21/when-youve-met-one-person-with-autism/" TargetMode="External"/><Relationship Id="rId33" Type="http://schemas.openxmlformats.org/officeDocument/2006/relationships/hyperlink" Target="https://pubmed.ncbi.nlm.nih.gov/27872349/" TargetMode="External"/><Relationship Id="rId129" Type="http://schemas.openxmlformats.org/officeDocument/2006/relationships/hyperlink" Target="file:///C:\Users\Laura\Downloads\FINALPAPER.pdf" TargetMode="External"/><Relationship Id="rId280" Type="http://schemas.openxmlformats.org/officeDocument/2006/relationships/hyperlink" Target="https://www.un.org/disabilities/documents/convention/convoptprot-e.pdf" TargetMode="External"/><Relationship Id="rId336" Type="http://schemas.openxmlformats.org/officeDocument/2006/relationships/hyperlink" Target="https://www.legislation.gov.uk/anaw/2018/2/contents" TargetMode="External"/><Relationship Id="rId75" Type="http://schemas.openxmlformats.org/officeDocument/2006/relationships/hyperlink" Target="file:///C:\Users\l.jenkins\Downloads\The_integration_of_assistive_technologies_in_the_S.pdf" TargetMode="External"/><Relationship Id="rId140" Type="http://schemas.openxmlformats.org/officeDocument/2006/relationships/hyperlink" Target="https://onlinelibrary.wiley.com/doi/10.1111/ejed.12284" TargetMode="External"/><Relationship Id="rId182" Type="http://schemas.openxmlformats.org/officeDocument/2006/relationships/hyperlink" Target="https://wihsc.southwales.ac.uk/documents/3111/IMPACT_Literature_Review_-_Technical_Report.pdf" TargetMode="External"/><Relationship Id="rId378" Type="http://schemas.openxmlformats.org/officeDocument/2006/relationships/hyperlink" Target="https://childmind.org/article/how-schools-can-support-neurodiverse-students/" TargetMode="External"/><Relationship Id="rId6" Type="http://schemas.openxmlformats.org/officeDocument/2006/relationships/footnotes" Target="footnotes.xml"/><Relationship Id="rId238" Type="http://schemas.openxmlformats.org/officeDocument/2006/relationships/hyperlink" Target="https://www.tandfonline.com/doi/epdf/10.1080/13632752.2024.2360779?needAccess=true" TargetMode="External"/><Relationship Id="rId291" Type="http://schemas.openxmlformats.org/officeDocument/2006/relationships/hyperlink" Target="https://www.gov.wales/sites/default/files/publications/2018-05/guidance-inclusion-and-pupil-support_0.pdf" TargetMode="External"/><Relationship Id="rId305" Type="http://schemas.openxmlformats.org/officeDocument/2006/relationships/hyperlink" Target="https://www.researchgate.net/publication/249682327_Do_Teachers_Bully_Students" TargetMode="External"/><Relationship Id="rId347" Type="http://schemas.openxmlformats.org/officeDocument/2006/relationships/hyperlink" Target="https://inclusive.tki.org.nz/assets/inclusive-education/resources/files/Responding-to-neurodiversity-Beasley-Institute.pdf" TargetMode="External"/><Relationship Id="rId44" Type="http://schemas.openxmlformats.org/officeDocument/2006/relationships/hyperlink" Target="https://www.researchgate.net/publication/384832626_Autistic_people_differ_from_non-autistic_people_subjectively_but_not_objectively_in_their_reasoning" TargetMode="External"/><Relationship Id="rId86" Type="http://schemas.openxmlformats.org/officeDocument/2006/relationships/hyperlink" Target="https://www.researchgate.net/publication/342817731_%27This_school_is_100_not_autistic_friendly%27_Listening_to_the_voices_of_primary-aged_autistic_children_to_understand_what_an_autistic_friendly_primary_school_should_be_like" TargetMode="External"/><Relationship Id="rId151" Type="http://schemas.openxmlformats.org/officeDocument/2006/relationships/hyperlink" Target="https://www.impact.wales/news/impact-surveeveals-serious-school-funding-concerns/" TargetMode="External"/><Relationship Id="rId389" Type="http://schemas.openxmlformats.org/officeDocument/2006/relationships/hyperlink" Target="https://hwb.gov.wales/news/articles/20686965-8669-40ac-bdc5-599f4a4dfe8b" TargetMode="External"/><Relationship Id="rId193" Type="http://schemas.openxmlformats.org/officeDocument/2006/relationships/hyperlink" Target="https://inclusive.tki.org.nz/assets/inclusive-education/resources/files/Responding-to-neurodiversity-Beasley-Institute.pdf" TargetMode="External"/><Relationship Id="rId207" Type="http://schemas.openxmlformats.org/officeDocument/2006/relationships/hyperlink" Target="https://pmc.ncbi.nlm.nih.gov/articles/PMC9748440/pdf/fpsyt-13-1042641.pdf" TargetMode="External"/><Relationship Id="rId249" Type="http://schemas.openxmlformats.org/officeDocument/2006/relationships/hyperlink" Target="https://senedd.wales/media/eqtnsppt/sub-ld10420-e.pdf" TargetMode="External"/><Relationship Id="rId13" Type="http://schemas.openxmlformats.org/officeDocument/2006/relationships/footer" Target="footer2.xml"/><Relationship Id="rId109" Type="http://schemas.openxmlformats.org/officeDocument/2006/relationships/hyperlink" Target="https://pubmed.ncbi.nlm.nih.gov/32824249/" TargetMode="External"/><Relationship Id="rId260" Type="http://schemas.openxmlformats.org/officeDocument/2006/relationships/hyperlink" Target="file:///C:\Users\l.jenkins\OneDrive%20-%20University%20of%20Wales%20Trinity%20Saint%20David\MA%20EDS\Dissertation\PDF's%20for%20Lit%20Review\EducationHealthandCarePlansWhatdoweknowsofar.pdf" TargetMode="External"/><Relationship Id="rId316" Type="http://schemas.openxmlformats.org/officeDocument/2006/relationships/hyperlink" Target="https://www.sciencedirect.com/science/article/abs/pii/S0346251X24002331" TargetMode="External"/><Relationship Id="rId55" Type="http://schemas.openxmlformats.org/officeDocument/2006/relationships/hyperlink" Target="https://www.bma.org.uk/media/2056/autism-briefing.pdf" TargetMode="External"/><Relationship Id="rId97" Type="http://schemas.openxmlformats.org/officeDocument/2006/relationships/hyperlink" Target="https://www.gov.uk/government/publications/partnerships-for-inclusion-of-neurodiversity-in-schools-pins/partnerships-for-inclusion-of-neurodiversity-in-schools-pins-programme" TargetMode="External"/><Relationship Id="rId120" Type="http://schemas.openxmlformats.org/officeDocument/2006/relationships/hyperlink" Target="https://www.researchgate.net/publication/390774373_Diagnosing_ADHD_in_adults_in_randomized_controlled_studies_A_scoping_review" TargetMode="External"/><Relationship Id="rId35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2" Type="http://schemas.openxmlformats.org/officeDocument/2006/relationships/hyperlink" Target="https://www.researchgate.net/publication/370545117_Voice_and_Control_Research_to_support_the_Final_Report_of_the_Evaluation_of_the_Social_Services_and_Wellbeing_Wales_Act_2014" TargetMode="External"/><Relationship Id="rId218" Type="http://schemas.openxmlformats.org/officeDocument/2006/relationships/hyperlink" Target="https://journals.lww.com/ajpp/fulltext/2017/30030/challenges_and_adjustments_of_mothers_having.5.aspx" TargetMode="External"/><Relationship Id="rId271" Type="http://schemas.openxmlformats.org/officeDocument/2006/relationships/hyperlink" Target="https://pmc.ncbi.nlm.nih.gov/articles/PMC6487963/" TargetMode="External"/><Relationship Id="rId24" Type="http://schemas.openxmlformats.org/officeDocument/2006/relationships/image" Target="media/image13.png"/><Relationship Id="rId66" Type="http://schemas.openxmlformats.org/officeDocument/2006/relationships/hyperlink" Target="https://teachpsych.org/E-xcellence-in-Teaching-Blog/13028319" TargetMode="External"/><Relationship Id="rId131" Type="http://schemas.openxmlformats.org/officeDocument/2006/relationships/hyperlink" Target="https://files.eric.ed.gov/fulltext/EJ1085646.pdf" TargetMode="External"/><Relationship Id="rId327" Type="http://schemas.openxmlformats.org/officeDocument/2006/relationships/hyperlink" Target="https://impact.ed.ac.uk/research/future-health-and-care/rewiring-how-neurodiversity-is-taught-in-the-classroom/" TargetMode="External"/><Relationship Id="rId369" Type="http://schemas.openxmlformats.org/officeDocument/2006/relationships/hyperlink" Target="https://journals.sagepub.com/doi/pdf/10.1177/27546330241272186" TargetMode="External"/><Relationship Id="rId173" Type="http://schemas.openxmlformats.org/officeDocument/2006/relationships/hyperlink" Target="file:///C:\Users\l.jenkins\Downloads\42.ParentalEducationSocio-EconomicStatus.pdf" TargetMode="External"/><Relationship Id="rId229" Type="http://schemas.openxmlformats.org/officeDocument/2006/relationships/hyperlink" Target="https://www.researchgate.net/publication/374999775_A_Review_Study_of_Inclusive_Education" TargetMode="External"/><Relationship Id="rId380" Type="http://schemas.openxmlformats.org/officeDocument/2006/relationships/hyperlink" Target="https://www.gov.wales/sites/default/files/statistics-and-research/2022-07/review-of-the-demand-capacity-and-design-of-neurodevelopmental-services-summary-report.pdf" TargetMode="External"/><Relationship Id="rId240" Type="http://schemas.openxmlformats.org/officeDocument/2006/relationships/hyperlink" Target="https://www.verywellhealth.com/what-does-it-mean-to-be-neurotypical-260047" TargetMode="External"/><Relationship Id="rId35" Type="http://schemas.openxmlformats.org/officeDocument/2006/relationships/hyperlink" Target="file:///C:\Users\l.jenkins\Downloads\Classroom_Management_in_Self-Contained_Classrooms_.pdf" TargetMode="External"/><Relationship Id="rId77" Type="http://schemas.openxmlformats.org/officeDocument/2006/relationships/hyperlink" Target="https://www.verywellmind.com/freud-and-erikson-compared-2795959" TargetMode="External"/><Relationship Id="rId100" Type="http://schemas.openxmlformats.org/officeDocument/2006/relationships/hyperlink" Target="https://www.legislation.gov.uk/ukpga/1995/50/contents" TargetMode="External"/><Relationship Id="rId282" Type="http://schemas.openxmlformats.org/officeDocument/2006/relationships/hyperlink" Target="https://sdgs.un.org/goals/goal4" TargetMode="External"/><Relationship Id="rId338" Type="http://schemas.openxmlformats.org/officeDocument/2006/relationships/hyperlink" Target="https://www.cuh.nhs.uk/our-people/neurodiversity-at-cuh/what-is-neurodiversity/" TargetMode="External"/><Relationship Id="rId8" Type="http://schemas.openxmlformats.org/officeDocument/2006/relationships/image" Target="media/image1.png"/><Relationship Id="rId142" Type="http://schemas.openxmlformats.org/officeDocument/2006/relationships/hyperlink" Target="https://www.healthline.com/health/adhd/history" TargetMode="External"/><Relationship Id="rId184" Type="http://schemas.openxmlformats.org/officeDocument/2006/relationships/hyperlink" Target="https://orca.cardiff.ac.uk/id/eprint/171012/1/from-act-to-impact-final-report-of-the-evaluation-of-the-social-services-and-well-being-wales-act-2014.pdf" TargetMode="External"/><Relationship Id="rId391" Type="http://schemas.openxmlformats.org/officeDocument/2006/relationships/hyperlink" Target="https://www.who.int/news-room/fact-sheets/detail/autism-spectrum-disorders" TargetMode="External"/><Relationship Id="rId251" Type="http://schemas.openxmlformats.org/officeDocument/2006/relationships/hyperlink" Target="file:///C:\Users\l.jenkins\Downloads\TransatlanticDesignIntervention.pdf" TargetMode="External"/><Relationship Id="rId46" Type="http://schemas.openxmlformats.org/officeDocument/2006/relationships/hyperlink" Target="https://nasenjournals.onlinelibrary.wiley.com/doi/epdf/10.1111/1471-3802.12646" TargetMode="External"/><Relationship Id="rId293" Type="http://schemas.openxmlformats.org/officeDocument/2006/relationships/hyperlink" Target="https://www.gov.wales/sites/default/files/publications/2021-07/code-of-practice-on-the-delivery-of-autism-services-supporting-guidance-document_0.pdf" TargetMode="External"/><Relationship Id="rId307" Type="http://schemas.openxmlformats.org/officeDocument/2006/relationships/hyperlink" Target="https://link.springer.com/referenceworkentry/10.1007/978-3-030-14625-2_151" TargetMode="External"/><Relationship Id="rId349" Type="http://schemas.openxmlformats.org/officeDocument/2006/relationships/hyperlink" Target="https://inclusive.tki.org.nz/assets/inclusive-education/resources/files/Responding-to-neurodiversity-Beasley-Institute.pdf" TargetMode="External"/><Relationship Id="rId88" Type="http://schemas.openxmlformats.org/officeDocument/2006/relationships/hyperlink" Target="https://excludedlives.education.ox.ac.uk/wp-content/uploads/2021/02/After-Warnock.pdf" TargetMode="External"/><Relationship Id="rId111" Type="http://schemas.openxmlformats.org/officeDocument/2006/relationships/hyperlink" Target="https://pubmed.ncbi.nlm.nih.gov/847460/" TargetMode="External"/><Relationship Id="rId153" Type="http://schemas.openxmlformats.org/officeDocument/2006/relationships/hyperlink" Target="https://www.bera.ac.uk/blog/tackling-the-languages-crisis-supporting-multilingualism-in-the-new-curriculum-for-wales" TargetMode="External"/><Relationship Id="rId195" Type="http://schemas.openxmlformats.org/officeDocument/2006/relationships/hyperlink" Target="https://www.researchgate.net/publication/350934026_Effects_of_Segregation_on_School_Learning_Environments_and_Student_Attitudes_Towards_School_and_Learning" TargetMode="External"/><Relationship Id="rId209" Type="http://schemas.openxmlformats.org/officeDocument/2006/relationships/hyperlink" Target="https://www.autism.org.uk/what-we-do/support-in-the-community/family-support" TargetMode="External"/><Relationship Id="rId36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0" Type="http://schemas.openxmlformats.org/officeDocument/2006/relationships/hyperlink" Target="https://www.researchgate.net/publication/346746226_Personality_Traits_and_Readiness_for_Learning_A_Review" TargetMode="External"/><Relationship Id="rId15" Type="http://schemas.openxmlformats.org/officeDocument/2006/relationships/image" Target="media/image5.png"/><Relationship Id="rId57" Type="http://schemas.openxmlformats.org/officeDocument/2006/relationships/hyperlink" Target="https://doi.org/10.1177/27546330241245354" TargetMode="External"/><Relationship Id="rId262" Type="http://schemas.openxmlformats.org/officeDocument/2006/relationships/hyperlink" Target="https://www.legislation.gov.uk/ukpga/2001/10/contents" TargetMode="External"/><Relationship Id="rId318" Type="http://schemas.openxmlformats.org/officeDocument/2006/relationships/hyperlink" Target="https://journals.sagepub.com/doi/10.1177/13623613231211046" TargetMode="External"/><Relationship Id="rId99" Type="http://schemas.openxmlformats.org/officeDocument/2006/relationships/hyperlink" Target="https://archive.org/details/APA-DSM-5/page/50/mode/1up" TargetMode="External"/><Relationship Id="rId122" Type="http://schemas.openxmlformats.org/officeDocument/2006/relationships/hyperlink" Target="file:///C:\Users\l.jenkins\Downloads\The_Evolution_of_the_Field_of_Learning_Environment.pdf" TargetMode="External"/><Relationship Id="rId164" Type="http://schemas.openxmlformats.org/officeDocument/2006/relationships/hyperlink" Target="https://www.bristol.ac.uk/media-library/sites/education/documents/bristol-working-papers-in-education/A%20Model%20for%20Inclusive%20Education_Knight%202025.pdf" TargetMode="External"/><Relationship Id="rId371" Type="http://schemas.openxmlformats.org/officeDocument/2006/relationships/hyperlink" Target="file:///C:\Users\Laura\Downloads\definingneurodiversityfortheoryandpractice.pdf" TargetMode="External"/><Relationship Id="rId26" Type="http://schemas.openxmlformats.org/officeDocument/2006/relationships/hyperlink" Target="https://journals.sagepub.com/doi/epub/10.1177/27546330241272186" TargetMode="External"/><Relationship Id="rId231" Type="http://schemas.openxmlformats.org/officeDocument/2006/relationships/hyperlink" Target="https://www.researchgate.net/publication/304587133_Modifying_Anti-Bullying_Programs_to_Include_Students_with_Disabilities" TargetMode="External"/><Relationship Id="rId273" Type="http://schemas.openxmlformats.org/officeDocument/2006/relationships/hyperlink" Target="file:///C:\Users\Laura\Downloads\bjsp_120141.pdf" TargetMode="External"/><Relationship Id="rId329" Type="http://schemas.openxmlformats.org/officeDocument/2006/relationships/hyperlink" Target="https://impact.ed.ac.uk/research/future-health-and-care/rewiring-how-neurodiversity-is-taught-in-the-classroom/" TargetMode="External"/><Relationship Id="rId68" Type="http://schemas.openxmlformats.org/officeDocument/2006/relationships/hyperlink" Target="https://pmc.ncbi.nlm.nih.gov/articles/PMC6889889/" TargetMode="External"/><Relationship Id="rId133" Type="http://schemas.openxmlformats.org/officeDocument/2006/relationships/hyperlink" Target="https://www.researchgate.net/publication/383500583_Bronfenbrenner's_Ecological_Systems_Theory" TargetMode="External"/><Relationship Id="rId175" Type="http://schemas.openxmlformats.org/officeDocument/2006/relationships/hyperlink" Target="https://pmc.ncbi.nlm.nih.gov/articles/PMC3717011/" TargetMode="External"/><Relationship Id="rId340" Type="http://schemas.openxmlformats.org/officeDocument/2006/relationships/hyperlink" Target="https://www.cuh.nhs.uk/our-people/neurodiversity-at-cuh/what-is-neurodiversity/" TargetMode="External"/><Relationship Id="rId200" Type="http://schemas.openxmlformats.org/officeDocument/2006/relationships/hyperlink" Target="file:///C:\Users\l.jenkins\OneDrive%20-%20University%20of%20Wales%20Trinity%20Saint%20David\MA%20EDS\Dissertation\PDF's%20for%20Lit%20Review\JSSR-Publication.pdf" TargetMode="External"/><Relationship Id="rId382" Type="http://schemas.openxmlformats.org/officeDocument/2006/relationships/hyperlink" Target="https://www.verywellmind.com/understanding-the-biopsychosocial-model-7549226"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l.jenkins\Downloads\school_cost_breakdown%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65E-4749-A077-25C085FD4A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65E-4749-A077-25C085FD4A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65E-4749-A077-25C085FD4A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65E-4749-A077-25C085FD4A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65E-4749-A077-25C085FD4AF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65E-4749-A077-25C085FD4A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Staffing</c:v>
                </c:pt>
                <c:pt idx="1">
                  <c:v>Facilities</c:v>
                </c:pt>
                <c:pt idx="2">
                  <c:v>SEN Support</c:v>
                </c:pt>
                <c:pt idx="3">
                  <c:v>Learning Resources</c:v>
                </c:pt>
                <c:pt idx="4">
                  <c:v>Administration</c:v>
                </c:pt>
                <c:pt idx="5">
                  <c:v>Utilities</c:v>
                </c:pt>
              </c:strCache>
            </c:strRef>
          </c:cat>
          <c:val>
            <c:numRef>
              <c:f>Sheet1!$B$2:$B$7</c:f>
              <c:numCache>
                <c:formatCode>General</c:formatCode>
                <c:ptCount val="6"/>
                <c:pt idx="0">
                  <c:v>4755600</c:v>
                </c:pt>
                <c:pt idx="1">
                  <c:v>1188900</c:v>
                </c:pt>
                <c:pt idx="2">
                  <c:v>792600</c:v>
                </c:pt>
                <c:pt idx="3">
                  <c:v>396300</c:v>
                </c:pt>
                <c:pt idx="4">
                  <c:v>396300</c:v>
                </c:pt>
                <c:pt idx="5">
                  <c:v>396300</c:v>
                </c:pt>
              </c:numCache>
            </c:numRef>
          </c:val>
          <c:extLst>
            <c:ext xmlns:c16="http://schemas.microsoft.com/office/drawing/2014/chart" uri="{C3380CC4-5D6E-409C-BE32-E72D297353CC}">
              <c16:uniqueId val="{0000000C-F65E-4749-A077-25C085FD4AFE}"/>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E-F65E-4749-A077-25C085FD4AF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F65E-4749-A077-25C085FD4AF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F65E-4749-A077-25C085FD4AF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F65E-4749-A077-25C085FD4AF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F65E-4749-A077-25C085FD4AF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F65E-4749-A077-25C085FD4AF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Staffing</c:v>
                </c:pt>
                <c:pt idx="1">
                  <c:v>Facilities</c:v>
                </c:pt>
                <c:pt idx="2">
                  <c:v>SEN Support</c:v>
                </c:pt>
                <c:pt idx="3">
                  <c:v>Learning Resources</c:v>
                </c:pt>
                <c:pt idx="4">
                  <c:v>Administration</c:v>
                </c:pt>
                <c:pt idx="5">
                  <c:v>Utilities</c:v>
                </c:pt>
              </c:strCache>
            </c:strRef>
          </c:cat>
          <c:val>
            <c:numRef>
              <c:f>Sheet1!$C$2:$C$7</c:f>
              <c:numCache>
                <c:formatCode>General</c:formatCode>
                <c:ptCount val="6"/>
                <c:pt idx="0">
                  <c:v>60</c:v>
                </c:pt>
                <c:pt idx="1">
                  <c:v>15</c:v>
                </c:pt>
                <c:pt idx="2">
                  <c:v>10</c:v>
                </c:pt>
                <c:pt idx="3">
                  <c:v>5</c:v>
                </c:pt>
                <c:pt idx="4">
                  <c:v>5</c:v>
                </c:pt>
                <c:pt idx="5">
                  <c:v>5</c:v>
                </c:pt>
              </c:numCache>
            </c:numRef>
          </c:val>
          <c:extLst>
            <c:ext xmlns:c16="http://schemas.microsoft.com/office/drawing/2014/chart" uri="{C3380CC4-5D6E-409C-BE32-E72D297353CC}">
              <c16:uniqueId val="{00000019-F65E-4749-A077-25C085FD4AF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F4CE4-067E-4B84-AF71-30137E1E1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149</Pages>
  <Words>38759</Words>
  <Characters>290366</Characters>
  <Application>Microsoft Office Word</Application>
  <DocSecurity>0</DocSecurity>
  <Lines>2419</Lines>
  <Paragraphs>656</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328469</CharactersWithSpaces>
  <SharedDoc>false</SharedDoc>
  <HLinks>
    <vt:vector size="348" baseType="variant">
      <vt:variant>
        <vt:i4>2031671</vt:i4>
      </vt:variant>
      <vt:variant>
        <vt:i4>344</vt:i4>
      </vt:variant>
      <vt:variant>
        <vt:i4>0</vt:i4>
      </vt:variant>
      <vt:variant>
        <vt:i4>5</vt:i4>
      </vt:variant>
      <vt:variant>
        <vt:lpwstr/>
      </vt:variant>
      <vt:variant>
        <vt:lpwstr>_Toc201747086</vt:lpwstr>
      </vt:variant>
      <vt:variant>
        <vt:i4>2031671</vt:i4>
      </vt:variant>
      <vt:variant>
        <vt:i4>338</vt:i4>
      </vt:variant>
      <vt:variant>
        <vt:i4>0</vt:i4>
      </vt:variant>
      <vt:variant>
        <vt:i4>5</vt:i4>
      </vt:variant>
      <vt:variant>
        <vt:lpwstr/>
      </vt:variant>
      <vt:variant>
        <vt:lpwstr>_Toc201747085</vt:lpwstr>
      </vt:variant>
      <vt:variant>
        <vt:i4>2031671</vt:i4>
      </vt:variant>
      <vt:variant>
        <vt:i4>332</vt:i4>
      </vt:variant>
      <vt:variant>
        <vt:i4>0</vt:i4>
      </vt:variant>
      <vt:variant>
        <vt:i4>5</vt:i4>
      </vt:variant>
      <vt:variant>
        <vt:lpwstr/>
      </vt:variant>
      <vt:variant>
        <vt:lpwstr>_Toc201747084</vt:lpwstr>
      </vt:variant>
      <vt:variant>
        <vt:i4>2031671</vt:i4>
      </vt:variant>
      <vt:variant>
        <vt:i4>326</vt:i4>
      </vt:variant>
      <vt:variant>
        <vt:i4>0</vt:i4>
      </vt:variant>
      <vt:variant>
        <vt:i4>5</vt:i4>
      </vt:variant>
      <vt:variant>
        <vt:lpwstr/>
      </vt:variant>
      <vt:variant>
        <vt:lpwstr>_Toc201747083</vt:lpwstr>
      </vt:variant>
      <vt:variant>
        <vt:i4>2031671</vt:i4>
      </vt:variant>
      <vt:variant>
        <vt:i4>320</vt:i4>
      </vt:variant>
      <vt:variant>
        <vt:i4>0</vt:i4>
      </vt:variant>
      <vt:variant>
        <vt:i4>5</vt:i4>
      </vt:variant>
      <vt:variant>
        <vt:lpwstr/>
      </vt:variant>
      <vt:variant>
        <vt:lpwstr>_Toc201747082</vt:lpwstr>
      </vt:variant>
      <vt:variant>
        <vt:i4>2031671</vt:i4>
      </vt:variant>
      <vt:variant>
        <vt:i4>314</vt:i4>
      </vt:variant>
      <vt:variant>
        <vt:i4>0</vt:i4>
      </vt:variant>
      <vt:variant>
        <vt:i4>5</vt:i4>
      </vt:variant>
      <vt:variant>
        <vt:lpwstr/>
      </vt:variant>
      <vt:variant>
        <vt:lpwstr>_Toc201747081</vt:lpwstr>
      </vt:variant>
      <vt:variant>
        <vt:i4>2031671</vt:i4>
      </vt:variant>
      <vt:variant>
        <vt:i4>308</vt:i4>
      </vt:variant>
      <vt:variant>
        <vt:i4>0</vt:i4>
      </vt:variant>
      <vt:variant>
        <vt:i4>5</vt:i4>
      </vt:variant>
      <vt:variant>
        <vt:lpwstr/>
      </vt:variant>
      <vt:variant>
        <vt:lpwstr>_Toc201747080</vt:lpwstr>
      </vt:variant>
      <vt:variant>
        <vt:i4>1048631</vt:i4>
      </vt:variant>
      <vt:variant>
        <vt:i4>302</vt:i4>
      </vt:variant>
      <vt:variant>
        <vt:i4>0</vt:i4>
      </vt:variant>
      <vt:variant>
        <vt:i4>5</vt:i4>
      </vt:variant>
      <vt:variant>
        <vt:lpwstr/>
      </vt:variant>
      <vt:variant>
        <vt:lpwstr>_Toc201747079</vt:lpwstr>
      </vt:variant>
      <vt:variant>
        <vt:i4>1048631</vt:i4>
      </vt:variant>
      <vt:variant>
        <vt:i4>296</vt:i4>
      </vt:variant>
      <vt:variant>
        <vt:i4>0</vt:i4>
      </vt:variant>
      <vt:variant>
        <vt:i4>5</vt:i4>
      </vt:variant>
      <vt:variant>
        <vt:lpwstr/>
      </vt:variant>
      <vt:variant>
        <vt:lpwstr>_Toc201747078</vt:lpwstr>
      </vt:variant>
      <vt:variant>
        <vt:i4>1048631</vt:i4>
      </vt:variant>
      <vt:variant>
        <vt:i4>290</vt:i4>
      </vt:variant>
      <vt:variant>
        <vt:i4>0</vt:i4>
      </vt:variant>
      <vt:variant>
        <vt:i4>5</vt:i4>
      </vt:variant>
      <vt:variant>
        <vt:lpwstr/>
      </vt:variant>
      <vt:variant>
        <vt:lpwstr>_Toc201747077</vt:lpwstr>
      </vt:variant>
      <vt:variant>
        <vt:i4>1048631</vt:i4>
      </vt:variant>
      <vt:variant>
        <vt:i4>284</vt:i4>
      </vt:variant>
      <vt:variant>
        <vt:i4>0</vt:i4>
      </vt:variant>
      <vt:variant>
        <vt:i4>5</vt:i4>
      </vt:variant>
      <vt:variant>
        <vt:lpwstr/>
      </vt:variant>
      <vt:variant>
        <vt:lpwstr>_Toc201747076</vt:lpwstr>
      </vt:variant>
      <vt:variant>
        <vt:i4>1048631</vt:i4>
      </vt:variant>
      <vt:variant>
        <vt:i4>278</vt:i4>
      </vt:variant>
      <vt:variant>
        <vt:i4>0</vt:i4>
      </vt:variant>
      <vt:variant>
        <vt:i4>5</vt:i4>
      </vt:variant>
      <vt:variant>
        <vt:lpwstr/>
      </vt:variant>
      <vt:variant>
        <vt:lpwstr>_Toc201747075</vt:lpwstr>
      </vt:variant>
      <vt:variant>
        <vt:i4>1048631</vt:i4>
      </vt:variant>
      <vt:variant>
        <vt:i4>272</vt:i4>
      </vt:variant>
      <vt:variant>
        <vt:i4>0</vt:i4>
      </vt:variant>
      <vt:variant>
        <vt:i4>5</vt:i4>
      </vt:variant>
      <vt:variant>
        <vt:lpwstr/>
      </vt:variant>
      <vt:variant>
        <vt:lpwstr>_Toc201747074</vt:lpwstr>
      </vt:variant>
      <vt:variant>
        <vt:i4>1048631</vt:i4>
      </vt:variant>
      <vt:variant>
        <vt:i4>266</vt:i4>
      </vt:variant>
      <vt:variant>
        <vt:i4>0</vt:i4>
      </vt:variant>
      <vt:variant>
        <vt:i4>5</vt:i4>
      </vt:variant>
      <vt:variant>
        <vt:lpwstr/>
      </vt:variant>
      <vt:variant>
        <vt:lpwstr>_Toc201747073</vt:lpwstr>
      </vt:variant>
      <vt:variant>
        <vt:i4>1048631</vt:i4>
      </vt:variant>
      <vt:variant>
        <vt:i4>260</vt:i4>
      </vt:variant>
      <vt:variant>
        <vt:i4>0</vt:i4>
      </vt:variant>
      <vt:variant>
        <vt:i4>5</vt:i4>
      </vt:variant>
      <vt:variant>
        <vt:lpwstr/>
      </vt:variant>
      <vt:variant>
        <vt:lpwstr>_Toc201747072</vt:lpwstr>
      </vt:variant>
      <vt:variant>
        <vt:i4>1048631</vt:i4>
      </vt:variant>
      <vt:variant>
        <vt:i4>254</vt:i4>
      </vt:variant>
      <vt:variant>
        <vt:i4>0</vt:i4>
      </vt:variant>
      <vt:variant>
        <vt:i4>5</vt:i4>
      </vt:variant>
      <vt:variant>
        <vt:lpwstr/>
      </vt:variant>
      <vt:variant>
        <vt:lpwstr>_Toc201747071</vt:lpwstr>
      </vt:variant>
      <vt:variant>
        <vt:i4>1048631</vt:i4>
      </vt:variant>
      <vt:variant>
        <vt:i4>248</vt:i4>
      </vt:variant>
      <vt:variant>
        <vt:i4>0</vt:i4>
      </vt:variant>
      <vt:variant>
        <vt:i4>5</vt:i4>
      </vt:variant>
      <vt:variant>
        <vt:lpwstr/>
      </vt:variant>
      <vt:variant>
        <vt:lpwstr>_Toc201747070</vt:lpwstr>
      </vt:variant>
      <vt:variant>
        <vt:i4>1114167</vt:i4>
      </vt:variant>
      <vt:variant>
        <vt:i4>242</vt:i4>
      </vt:variant>
      <vt:variant>
        <vt:i4>0</vt:i4>
      </vt:variant>
      <vt:variant>
        <vt:i4>5</vt:i4>
      </vt:variant>
      <vt:variant>
        <vt:lpwstr/>
      </vt:variant>
      <vt:variant>
        <vt:lpwstr>_Toc201747069</vt:lpwstr>
      </vt:variant>
      <vt:variant>
        <vt:i4>1114167</vt:i4>
      </vt:variant>
      <vt:variant>
        <vt:i4>236</vt:i4>
      </vt:variant>
      <vt:variant>
        <vt:i4>0</vt:i4>
      </vt:variant>
      <vt:variant>
        <vt:i4>5</vt:i4>
      </vt:variant>
      <vt:variant>
        <vt:lpwstr/>
      </vt:variant>
      <vt:variant>
        <vt:lpwstr>_Toc201747068</vt:lpwstr>
      </vt:variant>
      <vt:variant>
        <vt:i4>1114167</vt:i4>
      </vt:variant>
      <vt:variant>
        <vt:i4>230</vt:i4>
      </vt:variant>
      <vt:variant>
        <vt:i4>0</vt:i4>
      </vt:variant>
      <vt:variant>
        <vt:i4>5</vt:i4>
      </vt:variant>
      <vt:variant>
        <vt:lpwstr/>
      </vt:variant>
      <vt:variant>
        <vt:lpwstr>_Toc201747067</vt:lpwstr>
      </vt:variant>
      <vt:variant>
        <vt:i4>1114167</vt:i4>
      </vt:variant>
      <vt:variant>
        <vt:i4>224</vt:i4>
      </vt:variant>
      <vt:variant>
        <vt:i4>0</vt:i4>
      </vt:variant>
      <vt:variant>
        <vt:i4>5</vt:i4>
      </vt:variant>
      <vt:variant>
        <vt:lpwstr/>
      </vt:variant>
      <vt:variant>
        <vt:lpwstr>_Toc201747066</vt:lpwstr>
      </vt:variant>
      <vt:variant>
        <vt:i4>1114167</vt:i4>
      </vt:variant>
      <vt:variant>
        <vt:i4>218</vt:i4>
      </vt:variant>
      <vt:variant>
        <vt:i4>0</vt:i4>
      </vt:variant>
      <vt:variant>
        <vt:i4>5</vt:i4>
      </vt:variant>
      <vt:variant>
        <vt:lpwstr/>
      </vt:variant>
      <vt:variant>
        <vt:lpwstr>_Toc201747065</vt:lpwstr>
      </vt:variant>
      <vt:variant>
        <vt:i4>1114167</vt:i4>
      </vt:variant>
      <vt:variant>
        <vt:i4>212</vt:i4>
      </vt:variant>
      <vt:variant>
        <vt:i4>0</vt:i4>
      </vt:variant>
      <vt:variant>
        <vt:i4>5</vt:i4>
      </vt:variant>
      <vt:variant>
        <vt:lpwstr/>
      </vt:variant>
      <vt:variant>
        <vt:lpwstr>_Toc201747064</vt:lpwstr>
      </vt:variant>
      <vt:variant>
        <vt:i4>1114167</vt:i4>
      </vt:variant>
      <vt:variant>
        <vt:i4>206</vt:i4>
      </vt:variant>
      <vt:variant>
        <vt:i4>0</vt:i4>
      </vt:variant>
      <vt:variant>
        <vt:i4>5</vt:i4>
      </vt:variant>
      <vt:variant>
        <vt:lpwstr/>
      </vt:variant>
      <vt:variant>
        <vt:lpwstr>_Toc201747063</vt:lpwstr>
      </vt:variant>
      <vt:variant>
        <vt:i4>1114167</vt:i4>
      </vt:variant>
      <vt:variant>
        <vt:i4>200</vt:i4>
      </vt:variant>
      <vt:variant>
        <vt:i4>0</vt:i4>
      </vt:variant>
      <vt:variant>
        <vt:i4>5</vt:i4>
      </vt:variant>
      <vt:variant>
        <vt:lpwstr/>
      </vt:variant>
      <vt:variant>
        <vt:lpwstr>_Toc201747062</vt:lpwstr>
      </vt:variant>
      <vt:variant>
        <vt:i4>1114167</vt:i4>
      </vt:variant>
      <vt:variant>
        <vt:i4>194</vt:i4>
      </vt:variant>
      <vt:variant>
        <vt:i4>0</vt:i4>
      </vt:variant>
      <vt:variant>
        <vt:i4>5</vt:i4>
      </vt:variant>
      <vt:variant>
        <vt:lpwstr/>
      </vt:variant>
      <vt:variant>
        <vt:lpwstr>_Toc201747061</vt:lpwstr>
      </vt:variant>
      <vt:variant>
        <vt:i4>1114167</vt:i4>
      </vt:variant>
      <vt:variant>
        <vt:i4>188</vt:i4>
      </vt:variant>
      <vt:variant>
        <vt:i4>0</vt:i4>
      </vt:variant>
      <vt:variant>
        <vt:i4>5</vt:i4>
      </vt:variant>
      <vt:variant>
        <vt:lpwstr/>
      </vt:variant>
      <vt:variant>
        <vt:lpwstr>_Toc201747060</vt:lpwstr>
      </vt:variant>
      <vt:variant>
        <vt:i4>1179703</vt:i4>
      </vt:variant>
      <vt:variant>
        <vt:i4>182</vt:i4>
      </vt:variant>
      <vt:variant>
        <vt:i4>0</vt:i4>
      </vt:variant>
      <vt:variant>
        <vt:i4>5</vt:i4>
      </vt:variant>
      <vt:variant>
        <vt:lpwstr/>
      </vt:variant>
      <vt:variant>
        <vt:lpwstr>_Toc201747059</vt:lpwstr>
      </vt:variant>
      <vt:variant>
        <vt:i4>1179703</vt:i4>
      </vt:variant>
      <vt:variant>
        <vt:i4>176</vt:i4>
      </vt:variant>
      <vt:variant>
        <vt:i4>0</vt:i4>
      </vt:variant>
      <vt:variant>
        <vt:i4>5</vt:i4>
      </vt:variant>
      <vt:variant>
        <vt:lpwstr/>
      </vt:variant>
      <vt:variant>
        <vt:lpwstr>_Toc201747058</vt:lpwstr>
      </vt:variant>
      <vt:variant>
        <vt:i4>1179703</vt:i4>
      </vt:variant>
      <vt:variant>
        <vt:i4>170</vt:i4>
      </vt:variant>
      <vt:variant>
        <vt:i4>0</vt:i4>
      </vt:variant>
      <vt:variant>
        <vt:i4>5</vt:i4>
      </vt:variant>
      <vt:variant>
        <vt:lpwstr/>
      </vt:variant>
      <vt:variant>
        <vt:lpwstr>_Toc201747057</vt:lpwstr>
      </vt:variant>
      <vt:variant>
        <vt:i4>1179703</vt:i4>
      </vt:variant>
      <vt:variant>
        <vt:i4>164</vt:i4>
      </vt:variant>
      <vt:variant>
        <vt:i4>0</vt:i4>
      </vt:variant>
      <vt:variant>
        <vt:i4>5</vt:i4>
      </vt:variant>
      <vt:variant>
        <vt:lpwstr/>
      </vt:variant>
      <vt:variant>
        <vt:lpwstr>_Toc201747056</vt:lpwstr>
      </vt:variant>
      <vt:variant>
        <vt:i4>1179703</vt:i4>
      </vt:variant>
      <vt:variant>
        <vt:i4>158</vt:i4>
      </vt:variant>
      <vt:variant>
        <vt:i4>0</vt:i4>
      </vt:variant>
      <vt:variant>
        <vt:i4>5</vt:i4>
      </vt:variant>
      <vt:variant>
        <vt:lpwstr/>
      </vt:variant>
      <vt:variant>
        <vt:lpwstr>_Toc201747055</vt:lpwstr>
      </vt:variant>
      <vt:variant>
        <vt:i4>1179703</vt:i4>
      </vt:variant>
      <vt:variant>
        <vt:i4>152</vt:i4>
      </vt:variant>
      <vt:variant>
        <vt:i4>0</vt:i4>
      </vt:variant>
      <vt:variant>
        <vt:i4>5</vt:i4>
      </vt:variant>
      <vt:variant>
        <vt:lpwstr/>
      </vt:variant>
      <vt:variant>
        <vt:lpwstr>_Toc201747054</vt:lpwstr>
      </vt:variant>
      <vt:variant>
        <vt:i4>1179703</vt:i4>
      </vt:variant>
      <vt:variant>
        <vt:i4>146</vt:i4>
      </vt:variant>
      <vt:variant>
        <vt:i4>0</vt:i4>
      </vt:variant>
      <vt:variant>
        <vt:i4>5</vt:i4>
      </vt:variant>
      <vt:variant>
        <vt:lpwstr/>
      </vt:variant>
      <vt:variant>
        <vt:lpwstr>_Toc201747053</vt:lpwstr>
      </vt:variant>
      <vt:variant>
        <vt:i4>1179703</vt:i4>
      </vt:variant>
      <vt:variant>
        <vt:i4>140</vt:i4>
      </vt:variant>
      <vt:variant>
        <vt:i4>0</vt:i4>
      </vt:variant>
      <vt:variant>
        <vt:i4>5</vt:i4>
      </vt:variant>
      <vt:variant>
        <vt:lpwstr/>
      </vt:variant>
      <vt:variant>
        <vt:lpwstr>_Toc201747052</vt:lpwstr>
      </vt:variant>
      <vt:variant>
        <vt:i4>1179703</vt:i4>
      </vt:variant>
      <vt:variant>
        <vt:i4>134</vt:i4>
      </vt:variant>
      <vt:variant>
        <vt:i4>0</vt:i4>
      </vt:variant>
      <vt:variant>
        <vt:i4>5</vt:i4>
      </vt:variant>
      <vt:variant>
        <vt:lpwstr/>
      </vt:variant>
      <vt:variant>
        <vt:lpwstr>_Toc201747051</vt:lpwstr>
      </vt:variant>
      <vt:variant>
        <vt:i4>1179703</vt:i4>
      </vt:variant>
      <vt:variant>
        <vt:i4>128</vt:i4>
      </vt:variant>
      <vt:variant>
        <vt:i4>0</vt:i4>
      </vt:variant>
      <vt:variant>
        <vt:i4>5</vt:i4>
      </vt:variant>
      <vt:variant>
        <vt:lpwstr/>
      </vt:variant>
      <vt:variant>
        <vt:lpwstr>_Toc201747050</vt:lpwstr>
      </vt:variant>
      <vt:variant>
        <vt:i4>1245239</vt:i4>
      </vt:variant>
      <vt:variant>
        <vt:i4>122</vt:i4>
      </vt:variant>
      <vt:variant>
        <vt:i4>0</vt:i4>
      </vt:variant>
      <vt:variant>
        <vt:i4>5</vt:i4>
      </vt:variant>
      <vt:variant>
        <vt:lpwstr/>
      </vt:variant>
      <vt:variant>
        <vt:lpwstr>_Toc201747049</vt:lpwstr>
      </vt:variant>
      <vt:variant>
        <vt:i4>1245239</vt:i4>
      </vt:variant>
      <vt:variant>
        <vt:i4>116</vt:i4>
      </vt:variant>
      <vt:variant>
        <vt:i4>0</vt:i4>
      </vt:variant>
      <vt:variant>
        <vt:i4>5</vt:i4>
      </vt:variant>
      <vt:variant>
        <vt:lpwstr/>
      </vt:variant>
      <vt:variant>
        <vt:lpwstr>_Toc201747048</vt:lpwstr>
      </vt:variant>
      <vt:variant>
        <vt:i4>1245239</vt:i4>
      </vt:variant>
      <vt:variant>
        <vt:i4>110</vt:i4>
      </vt:variant>
      <vt:variant>
        <vt:i4>0</vt:i4>
      </vt:variant>
      <vt:variant>
        <vt:i4>5</vt:i4>
      </vt:variant>
      <vt:variant>
        <vt:lpwstr/>
      </vt:variant>
      <vt:variant>
        <vt:lpwstr>_Toc201747047</vt:lpwstr>
      </vt:variant>
      <vt:variant>
        <vt:i4>1245239</vt:i4>
      </vt:variant>
      <vt:variant>
        <vt:i4>104</vt:i4>
      </vt:variant>
      <vt:variant>
        <vt:i4>0</vt:i4>
      </vt:variant>
      <vt:variant>
        <vt:i4>5</vt:i4>
      </vt:variant>
      <vt:variant>
        <vt:lpwstr/>
      </vt:variant>
      <vt:variant>
        <vt:lpwstr>_Toc201747046</vt:lpwstr>
      </vt:variant>
      <vt:variant>
        <vt:i4>1245239</vt:i4>
      </vt:variant>
      <vt:variant>
        <vt:i4>98</vt:i4>
      </vt:variant>
      <vt:variant>
        <vt:i4>0</vt:i4>
      </vt:variant>
      <vt:variant>
        <vt:i4>5</vt:i4>
      </vt:variant>
      <vt:variant>
        <vt:lpwstr/>
      </vt:variant>
      <vt:variant>
        <vt:lpwstr>_Toc201747045</vt:lpwstr>
      </vt:variant>
      <vt:variant>
        <vt:i4>1245239</vt:i4>
      </vt:variant>
      <vt:variant>
        <vt:i4>92</vt:i4>
      </vt:variant>
      <vt:variant>
        <vt:i4>0</vt:i4>
      </vt:variant>
      <vt:variant>
        <vt:i4>5</vt:i4>
      </vt:variant>
      <vt:variant>
        <vt:lpwstr/>
      </vt:variant>
      <vt:variant>
        <vt:lpwstr>_Toc201747044</vt:lpwstr>
      </vt:variant>
      <vt:variant>
        <vt:i4>1245239</vt:i4>
      </vt:variant>
      <vt:variant>
        <vt:i4>86</vt:i4>
      </vt:variant>
      <vt:variant>
        <vt:i4>0</vt:i4>
      </vt:variant>
      <vt:variant>
        <vt:i4>5</vt:i4>
      </vt:variant>
      <vt:variant>
        <vt:lpwstr/>
      </vt:variant>
      <vt:variant>
        <vt:lpwstr>_Toc201747043</vt:lpwstr>
      </vt:variant>
      <vt:variant>
        <vt:i4>1245239</vt:i4>
      </vt:variant>
      <vt:variant>
        <vt:i4>80</vt:i4>
      </vt:variant>
      <vt:variant>
        <vt:i4>0</vt:i4>
      </vt:variant>
      <vt:variant>
        <vt:i4>5</vt:i4>
      </vt:variant>
      <vt:variant>
        <vt:lpwstr/>
      </vt:variant>
      <vt:variant>
        <vt:lpwstr>_Toc201747042</vt:lpwstr>
      </vt:variant>
      <vt:variant>
        <vt:i4>1245239</vt:i4>
      </vt:variant>
      <vt:variant>
        <vt:i4>74</vt:i4>
      </vt:variant>
      <vt:variant>
        <vt:i4>0</vt:i4>
      </vt:variant>
      <vt:variant>
        <vt:i4>5</vt:i4>
      </vt:variant>
      <vt:variant>
        <vt:lpwstr/>
      </vt:variant>
      <vt:variant>
        <vt:lpwstr>_Toc201747041</vt:lpwstr>
      </vt:variant>
      <vt:variant>
        <vt:i4>1245239</vt:i4>
      </vt:variant>
      <vt:variant>
        <vt:i4>68</vt:i4>
      </vt:variant>
      <vt:variant>
        <vt:i4>0</vt:i4>
      </vt:variant>
      <vt:variant>
        <vt:i4>5</vt:i4>
      </vt:variant>
      <vt:variant>
        <vt:lpwstr/>
      </vt:variant>
      <vt:variant>
        <vt:lpwstr>_Toc201747040</vt:lpwstr>
      </vt:variant>
      <vt:variant>
        <vt:i4>1310775</vt:i4>
      </vt:variant>
      <vt:variant>
        <vt:i4>62</vt:i4>
      </vt:variant>
      <vt:variant>
        <vt:i4>0</vt:i4>
      </vt:variant>
      <vt:variant>
        <vt:i4>5</vt:i4>
      </vt:variant>
      <vt:variant>
        <vt:lpwstr/>
      </vt:variant>
      <vt:variant>
        <vt:lpwstr>_Toc201747039</vt:lpwstr>
      </vt:variant>
      <vt:variant>
        <vt:i4>1310775</vt:i4>
      </vt:variant>
      <vt:variant>
        <vt:i4>56</vt:i4>
      </vt:variant>
      <vt:variant>
        <vt:i4>0</vt:i4>
      </vt:variant>
      <vt:variant>
        <vt:i4>5</vt:i4>
      </vt:variant>
      <vt:variant>
        <vt:lpwstr/>
      </vt:variant>
      <vt:variant>
        <vt:lpwstr>_Toc201747038</vt:lpwstr>
      </vt:variant>
      <vt:variant>
        <vt:i4>1310775</vt:i4>
      </vt:variant>
      <vt:variant>
        <vt:i4>50</vt:i4>
      </vt:variant>
      <vt:variant>
        <vt:i4>0</vt:i4>
      </vt:variant>
      <vt:variant>
        <vt:i4>5</vt:i4>
      </vt:variant>
      <vt:variant>
        <vt:lpwstr/>
      </vt:variant>
      <vt:variant>
        <vt:lpwstr>_Toc201747037</vt:lpwstr>
      </vt:variant>
      <vt:variant>
        <vt:i4>1310775</vt:i4>
      </vt:variant>
      <vt:variant>
        <vt:i4>44</vt:i4>
      </vt:variant>
      <vt:variant>
        <vt:i4>0</vt:i4>
      </vt:variant>
      <vt:variant>
        <vt:i4>5</vt:i4>
      </vt:variant>
      <vt:variant>
        <vt:lpwstr/>
      </vt:variant>
      <vt:variant>
        <vt:lpwstr>_Toc201747036</vt:lpwstr>
      </vt:variant>
      <vt:variant>
        <vt:i4>1310775</vt:i4>
      </vt:variant>
      <vt:variant>
        <vt:i4>38</vt:i4>
      </vt:variant>
      <vt:variant>
        <vt:i4>0</vt:i4>
      </vt:variant>
      <vt:variant>
        <vt:i4>5</vt:i4>
      </vt:variant>
      <vt:variant>
        <vt:lpwstr/>
      </vt:variant>
      <vt:variant>
        <vt:lpwstr>_Toc201747035</vt:lpwstr>
      </vt:variant>
      <vt:variant>
        <vt:i4>1310775</vt:i4>
      </vt:variant>
      <vt:variant>
        <vt:i4>32</vt:i4>
      </vt:variant>
      <vt:variant>
        <vt:i4>0</vt:i4>
      </vt:variant>
      <vt:variant>
        <vt:i4>5</vt:i4>
      </vt:variant>
      <vt:variant>
        <vt:lpwstr/>
      </vt:variant>
      <vt:variant>
        <vt:lpwstr>_Toc201747034</vt:lpwstr>
      </vt:variant>
      <vt:variant>
        <vt:i4>1310775</vt:i4>
      </vt:variant>
      <vt:variant>
        <vt:i4>26</vt:i4>
      </vt:variant>
      <vt:variant>
        <vt:i4>0</vt:i4>
      </vt:variant>
      <vt:variant>
        <vt:i4>5</vt:i4>
      </vt:variant>
      <vt:variant>
        <vt:lpwstr/>
      </vt:variant>
      <vt:variant>
        <vt:lpwstr>_Toc201747033</vt:lpwstr>
      </vt:variant>
      <vt:variant>
        <vt:i4>1310775</vt:i4>
      </vt:variant>
      <vt:variant>
        <vt:i4>20</vt:i4>
      </vt:variant>
      <vt:variant>
        <vt:i4>0</vt:i4>
      </vt:variant>
      <vt:variant>
        <vt:i4>5</vt:i4>
      </vt:variant>
      <vt:variant>
        <vt:lpwstr/>
      </vt:variant>
      <vt:variant>
        <vt:lpwstr>_Toc201747032</vt:lpwstr>
      </vt:variant>
      <vt:variant>
        <vt:i4>1310775</vt:i4>
      </vt:variant>
      <vt:variant>
        <vt:i4>14</vt:i4>
      </vt:variant>
      <vt:variant>
        <vt:i4>0</vt:i4>
      </vt:variant>
      <vt:variant>
        <vt:i4>5</vt:i4>
      </vt:variant>
      <vt:variant>
        <vt:lpwstr/>
      </vt:variant>
      <vt:variant>
        <vt:lpwstr>_Toc201747031</vt:lpwstr>
      </vt:variant>
      <vt:variant>
        <vt:i4>1310775</vt:i4>
      </vt:variant>
      <vt:variant>
        <vt:i4>8</vt:i4>
      </vt:variant>
      <vt:variant>
        <vt:i4>0</vt:i4>
      </vt:variant>
      <vt:variant>
        <vt:i4>5</vt:i4>
      </vt:variant>
      <vt:variant>
        <vt:lpwstr/>
      </vt:variant>
      <vt:variant>
        <vt:lpwstr>_Toc201747030</vt:lpwstr>
      </vt:variant>
      <vt:variant>
        <vt:i4>1376311</vt:i4>
      </vt:variant>
      <vt:variant>
        <vt:i4>2</vt:i4>
      </vt:variant>
      <vt:variant>
        <vt:i4>0</vt:i4>
      </vt:variant>
      <vt:variant>
        <vt:i4>5</vt:i4>
      </vt:variant>
      <vt:variant>
        <vt:lpwstr/>
      </vt:variant>
      <vt:variant>
        <vt:lpwstr>_Toc201747029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Laura Jenkins (IEH)</cp:lastModifiedBy>
  <cp:revision>373</cp:revision>
  <cp:lastPrinted>2010-07-27T22:12:00Z</cp:lastPrinted>
  <dcterms:created xsi:type="dcterms:W3CDTF">2025-07-04T14:33:00Z</dcterms:created>
  <dcterms:modified xsi:type="dcterms:W3CDTF">2025-07-05T19:52:00Z</dcterms:modified>
</cp:coreProperties>
</file>