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06E98" w14:textId="77777777" w:rsidR="00345A44" w:rsidRPr="00345A44" w:rsidRDefault="00345A44" w:rsidP="00345A44">
      <w:pPr>
        <w:spacing w:line="360" w:lineRule="auto"/>
        <w:jc w:val="both"/>
        <w:rPr>
          <w:rFonts w:ascii="Arial" w:hAnsi="Arial" w:cs="Arial"/>
        </w:rPr>
      </w:pPr>
      <w:r w:rsidRPr="00345A44">
        <w:rPr>
          <w:rFonts w:ascii="Arial" w:hAnsi="Arial" w:cs="Arial"/>
          <w:noProof/>
        </w:rPr>
        <w:drawing>
          <wp:inline distT="0" distB="0" distL="0" distR="0" wp14:anchorId="5315B9BD" wp14:editId="03836D31">
            <wp:extent cx="2489200" cy="927100"/>
            <wp:effectExtent l="0" t="0" r="0" b="0"/>
            <wp:docPr id="753690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6906" name="Picture 1"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489200" cy="927100"/>
                    </a:xfrm>
                    <a:prstGeom prst="rect">
                      <a:avLst/>
                    </a:prstGeom>
                  </pic:spPr>
                </pic:pic>
              </a:graphicData>
            </a:graphic>
          </wp:inline>
        </w:drawing>
      </w:r>
    </w:p>
    <w:p w14:paraId="274FA871" w14:textId="77777777" w:rsidR="00345A44" w:rsidRPr="00345A44" w:rsidRDefault="00345A44" w:rsidP="00345A44">
      <w:pPr>
        <w:spacing w:line="360" w:lineRule="auto"/>
        <w:jc w:val="both"/>
        <w:rPr>
          <w:rFonts w:ascii="Arial" w:hAnsi="Arial" w:cs="Arial"/>
        </w:rPr>
      </w:pPr>
    </w:p>
    <w:p w14:paraId="35FDCE1E" w14:textId="77777777" w:rsidR="00345A44" w:rsidRPr="00345A44" w:rsidRDefault="00345A44" w:rsidP="00345A44">
      <w:pPr>
        <w:spacing w:line="360" w:lineRule="auto"/>
        <w:jc w:val="both"/>
        <w:rPr>
          <w:rFonts w:ascii="Arial" w:hAnsi="Arial" w:cs="Arial"/>
        </w:rPr>
      </w:pPr>
    </w:p>
    <w:p w14:paraId="64D93148" w14:textId="77777777" w:rsidR="00345A44" w:rsidRPr="00345A44" w:rsidRDefault="00345A44" w:rsidP="00345A44">
      <w:pPr>
        <w:spacing w:line="360" w:lineRule="auto"/>
        <w:jc w:val="both"/>
        <w:rPr>
          <w:rFonts w:ascii="Arial" w:hAnsi="Arial" w:cs="Arial"/>
        </w:rPr>
      </w:pPr>
    </w:p>
    <w:p w14:paraId="7B4495EE" w14:textId="77777777" w:rsidR="00345A44" w:rsidRPr="00345A44" w:rsidRDefault="00345A44" w:rsidP="00345A44">
      <w:pPr>
        <w:spacing w:line="360" w:lineRule="auto"/>
        <w:jc w:val="both"/>
        <w:rPr>
          <w:rFonts w:ascii="Arial" w:hAnsi="Arial" w:cs="Arial"/>
        </w:rPr>
      </w:pPr>
    </w:p>
    <w:p w14:paraId="1138D88E" w14:textId="77777777" w:rsidR="00345A44" w:rsidRPr="00345A44" w:rsidRDefault="00345A44" w:rsidP="000940C2">
      <w:pPr>
        <w:spacing w:line="360" w:lineRule="auto"/>
        <w:jc w:val="center"/>
        <w:rPr>
          <w:rFonts w:ascii="Arial" w:hAnsi="Arial" w:cs="Arial"/>
          <w:b/>
          <w:bCs/>
        </w:rPr>
      </w:pPr>
      <w:r w:rsidRPr="00345A44">
        <w:rPr>
          <w:rFonts w:ascii="Arial" w:hAnsi="Arial" w:cs="Arial"/>
          <w:b/>
          <w:bCs/>
        </w:rPr>
        <w:t>Organisational Consultancy</w:t>
      </w:r>
    </w:p>
    <w:p w14:paraId="4CD87443" w14:textId="77777777" w:rsidR="00345A44" w:rsidRPr="00345A44" w:rsidRDefault="00345A44" w:rsidP="000940C2">
      <w:pPr>
        <w:spacing w:line="360" w:lineRule="auto"/>
        <w:jc w:val="center"/>
        <w:rPr>
          <w:rFonts w:ascii="Arial" w:hAnsi="Arial" w:cs="Arial"/>
          <w:b/>
          <w:bCs/>
        </w:rPr>
      </w:pPr>
      <w:r w:rsidRPr="00345A44">
        <w:rPr>
          <w:rFonts w:ascii="Arial" w:hAnsi="Arial" w:cs="Arial"/>
          <w:b/>
          <w:bCs/>
        </w:rPr>
        <w:t>BMIH6005</w:t>
      </w:r>
    </w:p>
    <w:p w14:paraId="26F0FC6B" w14:textId="77777777" w:rsidR="00345A44" w:rsidRPr="00345A44" w:rsidRDefault="00345A44" w:rsidP="000940C2">
      <w:pPr>
        <w:spacing w:line="360" w:lineRule="auto"/>
        <w:jc w:val="center"/>
        <w:rPr>
          <w:rFonts w:ascii="Arial" w:hAnsi="Arial" w:cs="Arial"/>
        </w:rPr>
      </w:pPr>
    </w:p>
    <w:p w14:paraId="061052B1" w14:textId="77777777" w:rsidR="00345A44" w:rsidRPr="00345A44" w:rsidRDefault="00345A44" w:rsidP="000940C2">
      <w:pPr>
        <w:spacing w:line="360" w:lineRule="auto"/>
        <w:jc w:val="center"/>
        <w:rPr>
          <w:rFonts w:ascii="Arial" w:hAnsi="Arial" w:cs="Arial"/>
        </w:rPr>
      </w:pPr>
    </w:p>
    <w:p w14:paraId="3B40FE28" w14:textId="77777777" w:rsidR="00345A44" w:rsidRPr="00345A44" w:rsidRDefault="00345A44" w:rsidP="000940C2">
      <w:pPr>
        <w:spacing w:line="360" w:lineRule="auto"/>
        <w:jc w:val="center"/>
        <w:rPr>
          <w:rFonts w:ascii="Arial" w:hAnsi="Arial" w:cs="Arial"/>
          <w:b/>
          <w:bCs/>
        </w:rPr>
      </w:pPr>
      <w:r w:rsidRPr="00345A44">
        <w:rPr>
          <w:rFonts w:ascii="Arial" w:hAnsi="Arial" w:cs="Arial"/>
          <w:b/>
          <w:bCs/>
        </w:rPr>
        <w:t>A Diagnostic and Transformational Framework for Radisson Blu Hotel Bucharest</w:t>
      </w:r>
    </w:p>
    <w:p w14:paraId="476324AA" w14:textId="77777777" w:rsidR="00345A44" w:rsidRPr="00345A44" w:rsidRDefault="00345A44" w:rsidP="000940C2">
      <w:pPr>
        <w:spacing w:line="360" w:lineRule="auto"/>
        <w:jc w:val="center"/>
        <w:rPr>
          <w:rFonts w:ascii="Arial" w:hAnsi="Arial" w:cs="Arial"/>
        </w:rPr>
      </w:pPr>
    </w:p>
    <w:p w14:paraId="41826952" w14:textId="77777777" w:rsidR="00345A44" w:rsidRPr="00345A44" w:rsidRDefault="00345A44" w:rsidP="000940C2">
      <w:pPr>
        <w:spacing w:line="360" w:lineRule="auto"/>
        <w:jc w:val="center"/>
        <w:rPr>
          <w:rFonts w:ascii="Arial" w:hAnsi="Arial" w:cs="Arial"/>
        </w:rPr>
      </w:pPr>
    </w:p>
    <w:p w14:paraId="188E8B32" w14:textId="77777777" w:rsidR="000940C2" w:rsidRDefault="000940C2" w:rsidP="000940C2">
      <w:pPr>
        <w:pStyle w:val="Default"/>
        <w:jc w:val="center"/>
      </w:pPr>
    </w:p>
    <w:p w14:paraId="430F4748" w14:textId="6884AE7E" w:rsidR="00345A44" w:rsidRPr="000940C2" w:rsidRDefault="000940C2" w:rsidP="000940C2">
      <w:pPr>
        <w:pStyle w:val="Default"/>
        <w:jc w:val="right"/>
        <w:rPr>
          <w:sz w:val="36"/>
          <w:szCs w:val="36"/>
        </w:rPr>
      </w:pPr>
      <w:r>
        <w:rPr>
          <w:b/>
          <w:bCs/>
          <w:sz w:val="36"/>
          <w:szCs w:val="36"/>
        </w:rPr>
        <w:t>Module Lead:</w:t>
      </w:r>
      <w:r>
        <w:rPr>
          <w:b/>
          <w:bCs/>
          <w:sz w:val="36"/>
          <w:szCs w:val="36"/>
        </w:rPr>
        <w:t xml:space="preserve"> </w:t>
      </w:r>
      <w:r>
        <w:rPr>
          <w:b/>
          <w:bCs/>
          <w:sz w:val="36"/>
          <w:szCs w:val="36"/>
        </w:rPr>
        <w:t>Neil Dyer</w:t>
      </w:r>
    </w:p>
    <w:p w14:paraId="3C2E5C7D" w14:textId="77777777" w:rsidR="00345A44" w:rsidRPr="00345A44" w:rsidRDefault="00345A44" w:rsidP="000940C2">
      <w:pPr>
        <w:spacing w:line="360" w:lineRule="auto"/>
        <w:jc w:val="center"/>
        <w:rPr>
          <w:rFonts w:ascii="Arial" w:hAnsi="Arial" w:cs="Arial"/>
        </w:rPr>
      </w:pPr>
    </w:p>
    <w:p w14:paraId="599EFE40" w14:textId="77777777" w:rsidR="00345A44" w:rsidRPr="00345A44" w:rsidRDefault="00345A44" w:rsidP="000940C2">
      <w:pPr>
        <w:spacing w:line="360" w:lineRule="auto"/>
        <w:jc w:val="right"/>
        <w:rPr>
          <w:rFonts w:ascii="Arial" w:hAnsi="Arial" w:cs="Arial"/>
        </w:rPr>
      </w:pPr>
      <w:r w:rsidRPr="00345A44">
        <w:rPr>
          <w:rFonts w:ascii="Arial" w:hAnsi="Arial" w:cs="Arial"/>
        </w:rPr>
        <w:t>Lavinia Mihaloiu</w:t>
      </w:r>
    </w:p>
    <w:p w14:paraId="438CCB18" w14:textId="77777777" w:rsidR="00345A44" w:rsidRPr="00345A44" w:rsidRDefault="00345A44" w:rsidP="000940C2">
      <w:pPr>
        <w:spacing w:line="360" w:lineRule="auto"/>
        <w:jc w:val="right"/>
        <w:rPr>
          <w:rFonts w:ascii="Arial" w:hAnsi="Arial" w:cs="Arial"/>
        </w:rPr>
      </w:pPr>
      <w:r w:rsidRPr="00345A44">
        <w:rPr>
          <w:rFonts w:ascii="Arial" w:hAnsi="Arial" w:cs="Arial"/>
          <w:b/>
          <w:bCs/>
        </w:rPr>
        <w:t>2113467</w:t>
      </w:r>
    </w:p>
    <w:p w14:paraId="0B583C80" w14:textId="77777777" w:rsidR="00345A44" w:rsidRPr="00345A44" w:rsidRDefault="00345A44" w:rsidP="000940C2">
      <w:pPr>
        <w:spacing w:line="360" w:lineRule="auto"/>
        <w:jc w:val="center"/>
        <w:rPr>
          <w:rFonts w:ascii="Arial" w:hAnsi="Arial" w:cs="Arial"/>
        </w:rPr>
      </w:pPr>
    </w:p>
    <w:p w14:paraId="76FC9B8E" w14:textId="77777777" w:rsidR="00345A44" w:rsidRPr="00345A44" w:rsidRDefault="00345A44" w:rsidP="000940C2">
      <w:pPr>
        <w:spacing w:line="360" w:lineRule="auto"/>
        <w:jc w:val="center"/>
        <w:rPr>
          <w:rFonts w:ascii="Arial" w:hAnsi="Arial" w:cs="Arial"/>
        </w:rPr>
      </w:pPr>
    </w:p>
    <w:p w14:paraId="1BE800D3" w14:textId="77777777" w:rsidR="00345A44" w:rsidRDefault="00345A44" w:rsidP="000940C2">
      <w:pPr>
        <w:spacing w:line="360" w:lineRule="auto"/>
        <w:jc w:val="center"/>
        <w:rPr>
          <w:rFonts w:ascii="Arial" w:hAnsi="Arial" w:cs="Arial"/>
        </w:rPr>
      </w:pPr>
    </w:p>
    <w:p w14:paraId="3F280FA9" w14:textId="77777777" w:rsidR="00345A44" w:rsidRDefault="00345A44" w:rsidP="000940C2">
      <w:pPr>
        <w:spacing w:line="360" w:lineRule="auto"/>
        <w:jc w:val="center"/>
        <w:rPr>
          <w:rFonts w:ascii="Arial" w:hAnsi="Arial" w:cs="Arial"/>
        </w:rPr>
      </w:pPr>
    </w:p>
    <w:p w14:paraId="43DEA69D" w14:textId="77777777" w:rsidR="00345A44" w:rsidRPr="00345A44" w:rsidRDefault="00345A44" w:rsidP="000940C2">
      <w:pPr>
        <w:spacing w:line="360" w:lineRule="auto"/>
        <w:jc w:val="center"/>
        <w:rPr>
          <w:rFonts w:ascii="Arial" w:hAnsi="Arial" w:cs="Arial"/>
        </w:rPr>
      </w:pPr>
    </w:p>
    <w:p w14:paraId="49961448" w14:textId="77777777" w:rsidR="00345A44" w:rsidRPr="00345A44" w:rsidRDefault="00345A44" w:rsidP="00345A44">
      <w:pPr>
        <w:pStyle w:val="Heading1"/>
        <w:jc w:val="both"/>
        <w:rPr>
          <w:rFonts w:ascii="Arial" w:hAnsi="Arial" w:cs="Arial"/>
          <w:b/>
          <w:bCs/>
          <w:color w:val="000000" w:themeColor="text1"/>
          <w:sz w:val="24"/>
          <w:szCs w:val="24"/>
        </w:rPr>
      </w:pPr>
      <w:bookmarkStart w:id="0" w:name="_Toc201246450"/>
      <w:r w:rsidRPr="00345A44">
        <w:rPr>
          <w:rFonts w:ascii="Arial" w:hAnsi="Arial" w:cs="Arial"/>
          <w:b/>
          <w:bCs/>
          <w:color w:val="000000" w:themeColor="text1"/>
          <w:sz w:val="24"/>
          <w:szCs w:val="24"/>
        </w:rPr>
        <w:lastRenderedPageBreak/>
        <w:t>Executive summary</w:t>
      </w:r>
      <w:bookmarkEnd w:id="0"/>
    </w:p>
    <w:p w14:paraId="1D94EBE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This consultancy report, prepared by AXIS Edge Consulting, assesses and addresses service consistency, staff satisfaction, and sustainability challenges at Radisson Blu Hotel Bucharest. Utilising strategic diagnostic frameworks, the report outlines actionable, data-driven recommendations to enhance operational efficiency, bolster guest satisfaction, and support long-term competitive success in Bucharest’s upscale hotel market.</w:t>
      </w:r>
    </w:p>
    <w:p w14:paraId="752A6C9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Radisson Blu Hotel Bucharest operates as a flagship 5</w:t>
      </w:r>
      <w:r w:rsidRPr="00345A44">
        <w:rPr>
          <w:rFonts w:ascii="Cambria Math" w:hAnsi="Cambria Math" w:cs="Cambria Math"/>
          <w:color w:val="000000" w:themeColor="text1"/>
        </w:rPr>
        <w:t>‑</w:t>
      </w:r>
      <w:r w:rsidRPr="00345A44">
        <w:rPr>
          <w:rFonts w:ascii="Arial" w:hAnsi="Arial" w:cs="Arial"/>
          <w:color w:val="000000" w:themeColor="text1"/>
        </w:rPr>
        <w:t>star property, located centrally in Bucharest with extensive facilities including four restaurants, bars, a spa, conference spaces, and indoor/outdoor pools. Despite recent capital investments persistent service issues and hidden fee practices have compromised the guest experience. Additionally, employee feedback highlights weak onboarding, heavy workload, and a blame-driven, hierarchical work culture - resulting in morale issues, high staff turnover, and inconsistency in service standards. These operational problems threaten Radisson Blu’s brand positioning in a region where RevPAR has grown steadily but competitive pressure is intensifying as supply escalates by 20% through 2026. (Marica, 2024) Given the emerging emphasis on wellness, digital competencies, and sustainable operations in upper-upscale hospitality, the time is right for Radisson Blu Bucharest to reexamine its strategic coherence and internal alignment.</w:t>
      </w:r>
    </w:p>
    <w:p w14:paraId="7794796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To identify the underlying causes of performance gaps and strategic misalignment at Radisson Blu Hotel Bucharest, a multi-framework diagnostic approach was applied. The PESTLE analysis revealed several influential macro-environmental factors shaping the hotel's operating context. Among these were the growing consumer demand for wellness-oriented experiences, increasing expectations for digital service integration - particularly through customer relationship management tools like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xml:space="preserve"> - and economic pressures arising from inflation, which are impacting both operational costs and customer spending patterns. Furthermore, environmental responsibilities are becoming increasingly central to brand credibility, especially considering sustainability certifications such as Green Key. Legal factors, especially around transparent pricing and consumer rights, also emerged as significant, while on a sociocultural level, internal issues such as weakened employee morale and diminished organizational trust were indicative of reduced social capital. (Hertzfeld, 2018; Dragan, 2025; UNWTO, </w:t>
      </w:r>
      <w:proofErr w:type="spellStart"/>
      <w:r w:rsidRPr="00345A44">
        <w:rPr>
          <w:rFonts w:ascii="Arial" w:hAnsi="Arial" w:cs="Arial"/>
          <w:color w:val="000000" w:themeColor="text1"/>
        </w:rPr>
        <w:t>n.d</w:t>
      </w:r>
      <w:proofErr w:type="spellEnd"/>
      <w:r w:rsidRPr="00345A44">
        <w:rPr>
          <w:rFonts w:ascii="Arial" w:hAnsi="Arial" w:cs="Arial"/>
          <w:color w:val="000000" w:themeColor="text1"/>
        </w:rPr>
        <w:t xml:space="preserve">; </w:t>
      </w:r>
      <w:proofErr w:type="spellStart"/>
      <w:r w:rsidRPr="00345A44">
        <w:rPr>
          <w:rFonts w:ascii="Arial" w:hAnsi="Arial" w:cs="Arial"/>
          <w:color w:val="000000" w:themeColor="text1"/>
        </w:rPr>
        <w:t>Salanova</w:t>
      </w:r>
      <w:proofErr w:type="spellEnd"/>
      <w:r w:rsidRPr="00345A44">
        <w:rPr>
          <w:rFonts w:ascii="Arial" w:hAnsi="Arial" w:cs="Arial"/>
          <w:color w:val="000000" w:themeColor="text1"/>
        </w:rPr>
        <w:t xml:space="preserve"> et al., 2005)</w:t>
      </w:r>
    </w:p>
    <w:p w14:paraId="1602463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Building on this macro – environmental scan, a SWOT analysis was conducted to assess internal strengths and weaknesses in relation to external opportunities and threats. The hotel’s strong brand reputation, prime central location, extensive facilities, and stable revenue per available room (RevPAR) were identified as core strengths. Conversely, weaknesses included inconsistent service delivery, undertrained staff, and a guest experience compromised by hidden charges. These internal challenges intersect with external opportunities such as increased tourist influx following Romania’s Schengen integration and growing interest in wellness travel. At the same time, the hotel faces threats from intensifying local competition, ongoing labour shortages, and the reputational risk posed by negative online reviews.</w:t>
      </w:r>
    </w:p>
    <w:p w14:paraId="704BEE0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To translate these findings into strategic priorities, a TOWS analysis was used. This allowed for the identification of specific action pathways by matching internal capabilities with external pressures. For instance, Radisson Blu’s strong brand and location could be leveraged to expand wellness offerings and embrace greater pricing transparency. Facilities like the outdoor pool could be creatively repurposed into multifunctional spaces, such as a co-working hub during the off-season. Moreover, technological platforms such as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xml:space="preserve"> present an opportunity to formalize staff training and track service metrics, which would not only improve performance but also support morale through clearer expectations and feedback. Similarly, robust onboarding processes and accessible digital resources could help maintain service levels despite high turnover or fluctuating labour availability. </w:t>
      </w:r>
    </w:p>
    <w:p w14:paraId="2BF6E0F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Finally, an application of the McKinsey 7S model helped diagnose internal alignment across seven interdependent elements: strategy, structure, systems, shared values, style, staff, and skills. This revealed gaps in several key areas. Strategically, the hotel lacks a unified vision connecting service quality with employee well-being and long-term guest loyalty. Structurally, departments appear to operate in siloes, which inhibits collaboration and operational synergy. Systems such as training protocols and digital integration tools remain underutilized, weakening consistency. Shared values, particularly around transparency, teamwork, and innovation are not adequately embedded within the organisational culture. Leadership style was described by some staff as hierarchical and reactive rather than empowering or transformational. Staffing challenges include inadequate onboarding and limited upskilling opportunities, while frontline employees frequently lack the competencies and confidence needed to </w:t>
      </w:r>
      <w:r w:rsidRPr="00345A44">
        <w:rPr>
          <w:rFonts w:ascii="Arial" w:hAnsi="Arial" w:cs="Arial"/>
          <w:color w:val="000000" w:themeColor="text1"/>
        </w:rPr>
        <w:lastRenderedPageBreak/>
        <w:t>deliver premium guest experiences. Collectively, these 7S misalignments underscore the need for strategic coherence, cultural renewal, and stronger internal systems to achieve sustainable excellence.</w:t>
      </w:r>
    </w:p>
    <w:p w14:paraId="669F93EA" w14:textId="77777777" w:rsidR="00345A44" w:rsidRPr="00345A44" w:rsidRDefault="00345A44" w:rsidP="00345A44">
      <w:pPr>
        <w:spacing w:line="360" w:lineRule="auto"/>
        <w:jc w:val="both"/>
        <w:rPr>
          <w:rFonts w:ascii="Arial" w:hAnsi="Arial" w:cs="Arial"/>
          <w:color w:val="000000" w:themeColor="text1"/>
        </w:rPr>
      </w:pPr>
    </w:p>
    <w:p w14:paraId="34F8E9FE" w14:textId="77777777" w:rsidR="00345A44" w:rsidRPr="00345A44" w:rsidRDefault="00345A44" w:rsidP="00345A44">
      <w:pPr>
        <w:spacing w:line="360" w:lineRule="auto"/>
        <w:jc w:val="both"/>
        <w:rPr>
          <w:rFonts w:ascii="Arial" w:hAnsi="Arial" w:cs="Arial"/>
          <w:color w:val="000000" w:themeColor="text1"/>
        </w:rPr>
      </w:pPr>
    </w:p>
    <w:sdt>
      <w:sdtPr>
        <w:rPr>
          <w:rFonts w:ascii="Arial" w:eastAsiaTheme="minorHAnsi" w:hAnsi="Arial" w:cs="Arial"/>
          <w:b w:val="0"/>
          <w:bCs w:val="0"/>
          <w:color w:val="auto"/>
          <w:sz w:val="24"/>
          <w:szCs w:val="24"/>
          <w:lang w:val="en-GB"/>
        </w:rPr>
        <w:id w:val="-459425469"/>
        <w:docPartObj>
          <w:docPartGallery w:val="Table of Contents"/>
          <w:docPartUnique/>
        </w:docPartObj>
      </w:sdtPr>
      <w:sdtEndPr>
        <w:rPr>
          <w:noProof/>
        </w:rPr>
      </w:sdtEndPr>
      <w:sdtContent>
        <w:p w14:paraId="4C358E5D" w14:textId="77777777" w:rsidR="00345A44" w:rsidRPr="00345A44" w:rsidRDefault="00345A44" w:rsidP="00345A44">
          <w:pPr>
            <w:pStyle w:val="TOCHeading"/>
            <w:jc w:val="both"/>
            <w:rPr>
              <w:rFonts w:ascii="Arial" w:hAnsi="Arial" w:cs="Arial"/>
              <w:sz w:val="24"/>
              <w:szCs w:val="24"/>
            </w:rPr>
          </w:pPr>
          <w:r w:rsidRPr="00345A44">
            <w:rPr>
              <w:rFonts w:ascii="Arial" w:hAnsi="Arial" w:cs="Arial"/>
              <w:sz w:val="24"/>
              <w:szCs w:val="24"/>
            </w:rPr>
            <w:t>Table of Contents</w:t>
          </w:r>
        </w:p>
        <w:p w14:paraId="70630507" w14:textId="4F52EC1B" w:rsidR="00852367" w:rsidRDefault="00345A44">
          <w:pPr>
            <w:pStyle w:val="TOC1"/>
            <w:tabs>
              <w:tab w:val="right" w:leader="dot" w:pos="9062"/>
            </w:tabs>
            <w:rPr>
              <w:rFonts w:eastAsiaTheme="minorEastAsia" w:cstheme="minorBidi"/>
              <w:b w:val="0"/>
              <w:bCs w:val="0"/>
              <w:i w:val="0"/>
              <w:iCs w:val="0"/>
              <w:noProof/>
              <w:lang w:eastAsia="en-GB" w:bidi="ar-SA"/>
            </w:rPr>
          </w:pPr>
          <w:r w:rsidRPr="00345A44">
            <w:rPr>
              <w:rFonts w:ascii="Arial" w:hAnsi="Arial" w:cs="Arial"/>
              <w:b w:val="0"/>
              <w:bCs w:val="0"/>
            </w:rPr>
            <w:fldChar w:fldCharType="begin"/>
          </w:r>
          <w:r w:rsidRPr="00345A44">
            <w:rPr>
              <w:rFonts w:ascii="Arial" w:hAnsi="Arial" w:cs="Arial"/>
            </w:rPr>
            <w:instrText xml:space="preserve"> TOC \o "1-3" \h \z \u </w:instrText>
          </w:r>
          <w:r w:rsidRPr="00345A44">
            <w:rPr>
              <w:rFonts w:ascii="Arial" w:hAnsi="Arial" w:cs="Arial"/>
              <w:b w:val="0"/>
              <w:bCs w:val="0"/>
            </w:rPr>
            <w:fldChar w:fldCharType="separate"/>
          </w:r>
          <w:hyperlink w:anchor="_Toc201246450" w:history="1">
            <w:r w:rsidR="00852367" w:rsidRPr="00AD0758">
              <w:rPr>
                <w:rStyle w:val="Hyperlink"/>
                <w:rFonts w:ascii="Arial" w:hAnsi="Arial" w:cs="Arial"/>
                <w:noProof/>
              </w:rPr>
              <w:t>Executive summary</w:t>
            </w:r>
            <w:r w:rsidR="00852367">
              <w:rPr>
                <w:noProof/>
                <w:webHidden/>
              </w:rPr>
              <w:tab/>
            </w:r>
            <w:r w:rsidR="00852367">
              <w:rPr>
                <w:noProof/>
                <w:webHidden/>
              </w:rPr>
              <w:fldChar w:fldCharType="begin"/>
            </w:r>
            <w:r w:rsidR="00852367">
              <w:rPr>
                <w:noProof/>
                <w:webHidden/>
              </w:rPr>
              <w:instrText xml:space="preserve"> PAGEREF _Toc201246450 \h </w:instrText>
            </w:r>
            <w:r w:rsidR="00852367">
              <w:rPr>
                <w:noProof/>
                <w:webHidden/>
              </w:rPr>
            </w:r>
            <w:r w:rsidR="00852367">
              <w:rPr>
                <w:noProof/>
                <w:webHidden/>
              </w:rPr>
              <w:fldChar w:fldCharType="separate"/>
            </w:r>
            <w:r w:rsidR="00852367">
              <w:rPr>
                <w:noProof/>
                <w:webHidden/>
              </w:rPr>
              <w:t>2</w:t>
            </w:r>
            <w:r w:rsidR="00852367">
              <w:rPr>
                <w:noProof/>
                <w:webHidden/>
              </w:rPr>
              <w:fldChar w:fldCharType="end"/>
            </w:r>
          </w:hyperlink>
        </w:p>
        <w:p w14:paraId="21C4DAD3" w14:textId="065EF1D3" w:rsidR="00852367" w:rsidRDefault="00852367">
          <w:pPr>
            <w:pStyle w:val="TOC1"/>
            <w:tabs>
              <w:tab w:val="left" w:pos="480"/>
              <w:tab w:val="right" w:leader="dot" w:pos="9062"/>
            </w:tabs>
            <w:rPr>
              <w:rFonts w:eastAsiaTheme="minorEastAsia" w:cstheme="minorBidi"/>
              <w:b w:val="0"/>
              <w:bCs w:val="0"/>
              <w:i w:val="0"/>
              <w:iCs w:val="0"/>
              <w:noProof/>
              <w:lang w:eastAsia="en-GB" w:bidi="ar-SA"/>
            </w:rPr>
          </w:pPr>
          <w:hyperlink w:anchor="_Toc201246451" w:history="1">
            <w:r w:rsidRPr="00AD0758">
              <w:rPr>
                <w:rStyle w:val="Hyperlink"/>
                <w:rFonts w:ascii="Arial" w:hAnsi="Arial" w:cs="Arial"/>
                <w:noProof/>
              </w:rPr>
              <w:t>1.</w:t>
            </w:r>
            <w:r>
              <w:rPr>
                <w:rFonts w:eastAsiaTheme="minorEastAsia" w:cstheme="minorBidi"/>
                <w:b w:val="0"/>
                <w:bCs w:val="0"/>
                <w:i w:val="0"/>
                <w:iCs w:val="0"/>
                <w:noProof/>
                <w:lang w:eastAsia="en-GB" w:bidi="ar-SA"/>
              </w:rPr>
              <w:tab/>
            </w:r>
            <w:r w:rsidRPr="00AD0758">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_Toc201246451 \h </w:instrText>
            </w:r>
            <w:r>
              <w:rPr>
                <w:noProof/>
                <w:webHidden/>
              </w:rPr>
            </w:r>
            <w:r>
              <w:rPr>
                <w:noProof/>
                <w:webHidden/>
              </w:rPr>
              <w:fldChar w:fldCharType="separate"/>
            </w:r>
            <w:r>
              <w:rPr>
                <w:noProof/>
                <w:webHidden/>
              </w:rPr>
              <w:t>6</w:t>
            </w:r>
            <w:r>
              <w:rPr>
                <w:noProof/>
                <w:webHidden/>
              </w:rPr>
              <w:fldChar w:fldCharType="end"/>
            </w:r>
          </w:hyperlink>
        </w:p>
        <w:p w14:paraId="180B9F1B" w14:textId="77D52F61" w:rsidR="00852367" w:rsidRDefault="00852367">
          <w:pPr>
            <w:pStyle w:val="TOC1"/>
            <w:tabs>
              <w:tab w:val="left" w:pos="480"/>
              <w:tab w:val="right" w:leader="dot" w:pos="9062"/>
            </w:tabs>
            <w:rPr>
              <w:rFonts w:eastAsiaTheme="minorEastAsia" w:cstheme="minorBidi"/>
              <w:b w:val="0"/>
              <w:bCs w:val="0"/>
              <w:i w:val="0"/>
              <w:iCs w:val="0"/>
              <w:noProof/>
              <w:lang w:eastAsia="en-GB" w:bidi="ar-SA"/>
            </w:rPr>
          </w:pPr>
          <w:hyperlink w:anchor="_Toc201246452" w:history="1">
            <w:r w:rsidRPr="00AD0758">
              <w:rPr>
                <w:rStyle w:val="Hyperlink"/>
                <w:rFonts w:ascii="Arial" w:hAnsi="Arial" w:cs="Arial"/>
                <w:noProof/>
              </w:rPr>
              <w:t>2.</w:t>
            </w:r>
            <w:r>
              <w:rPr>
                <w:rFonts w:eastAsiaTheme="minorEastAsia" w:cstheme="minorBidi"/>
                <w:b w:val="0"/>
                <w:bCs w:val="0"/>
                <w:i w:val="0"/>
                <w:iCs w:val="0"/>
                <w:noProof/>
                <w:lang w:eastAsia="en-GB" w:bidi="ar-SA"/>
              </w:rPr>
              <w:tab/>
            </w:r>
            <w:r w:rsidRPr="00AD0758">
              <w:rPr>
                <w:rStyle w:val="Hyperlink"/>
                <w:rFonts w:ascii="Arial" w:hAnsi="Arial" w:cs="Arial"/>
                <w:noProof/>
              </w:rPr>
              <w:t>Hotel Overview</w:t>
            </w:r>
            <w:r>
              <w:rPr>
                <w:noProof/>
                <w:webHidden/>
              </w:rPr>
              <w:tab/>
            </w:r>
            <w:r>
              <w:rPr>
                <w:noProof/>
                <w:webHidden/>
              </w:rPr>
              <w:fldChar w:fldCharType="begin"/>
            </w:r>
            <w:r>
              <w:rPr>
                <w:noProof/>
                <w:webHidden/>
              </w:rPr>
              <w:instrText xml:space="preserve"> PAGEREF _Toc201246452 \h </w:instrText>
            </w:r>
            <w:r>
              <w:rPr>
                <w:noProof/>
                <w:webHidden/>
              </w:rPr>
            </w:r>
            <w:r>
              <w:rPr>
                <w:noProof/>
                <w:webHidden/>
              </w:rPr>
              <w:fldChar w:fldCharType="separate"/>
            </w:r>
            <w:r>
              <w:rPr>
                <w:noProof/>
                <w:webHidden/>
              </w:rPr>
              <w:t>7</w:t>
            </w:r>
            <w:r>
              <w:rPr>
                <w:noProof/>
                <w:webHidden/>
              </w:rPr>
              <w:fldChar w:fldCharType="end"/>
            </w:r>
          </w:hyperlink>
        </w:p>
        <w:p w14:paraId="10E3891B" w14:textId="1389C3D2" w:rsidR="00852367" w:rsidRDefault="00852367">
          <w:pPr>
            <w:pStyle w:val="TOC1"/>
            <w:tabs>
              <w:tab w:val="left" w:pos="480"/>
              <w:tab w:val="right" w:leader="dot" w:pos="9062"/>
            </w:tabs>
            <w:rPr>
              <w:rFonts w:eastAsiaTheme="minorEastAsia" w:cstheme="minorBidi"/>
              <w:b w:val="0"/>
              <w:bCs w:val="0"/>
              <w:i w:val="0"/>
              <w:iCs w:val="0"/>
              <w:noProof/>
              <w:lang w:eastAsia="en-GB" w:bidi="ar-SA"/>
            </w:rPr>
          </w:pPr>
          <w:hyperlink w:anchor="_Toc201246453" w:history="1">
            <w:r w:rsidRPr="00AD0758">
              <w:rPr>
                <w:rStyle w:val="Hyperlink"/>
                <w:rFonts w:ascii="Arial" w:hAnsi="Arial" w:cs="Arial"/>
                <w:noProof/>
              </w:rPr>
              <w:t>3.</w:t>
            </w:r>
            <w:r>
              <w:rPr>
                <w:rFonts w:eastAsiaTheme="minorEastAsia" w:cstheme="minorBidi"/>
                <w:b w:val="0"/>
                <w:bCs w:val="0"/>
                <w:i w:val="0"/>
                <w:iCs w:val="0"/>
                <w:noProof/>
                <w:lang w:eastAsia="en-GB" w:bidi="ar-SA"/>
              </w:rPr>
              <w:tab/>
            </w:r>
            <w:r w:rsidRPr="00AD0758">
              <w:rPr>
                <w:rStyle w:val="Hyperlink"/>
                <w:rFonts w:ascii="Arial" w:hAnsi="Arial" w:cs="Arial"/>
                <w:noProof/>
              </w:rPr>
              <w:t>Contextual Background</w:t>
            </w:r>
            <w:r>
              <w:rPr>
                <w:noProof/>
                <w:webHidden/>
              </w:rPr>
              <w:tab/>
            </w:r>
            <w:r>
              <w:rPr>
                <w:noProof/>
                <w:webHidden/>
              </w:rPr>
              <w:fldChar w:fldCharType="begin"/>
            </w:r>
            <w:r>
              <w:rPr>
                <w:noProof/>
                <w:webHidden/>
              </w:rPr>
              <w:instrText xml:space="preserve"> PAGEREF _Toc201246453 \h </w:instrText>
            </w:r>
            <w:r>
              <w:rPr>
                <w:noProof/>
                <w:webHidden/>
              </w:rPr>
            </w:r>
            <w:r>
              <w:rPr>
                <w:noProof/>
                <w:webHidden/>
              </w:rPr>
              <w:fldChar w:fldCharType="separate"/>
            </w:r>
            <w:r>
              <w:rPr>
                <w:noProof/>
                <w:webHidden/>
              </w:rPr>
              <w:t>7</w:t>
            </w:r>
            <w:r>
              <w:rPr>
                <w:noProof/>
                <w:webHidden/>
              </w:rPr>
              <w:fldChar w:fldCharType="end"/>
            </w:r>
          </w:hyperlink>
        </w:p>
        <w:p w14:paraId="040F906D" w14:textId="1365379C" w:rsidR="00852367" w:rsidRDefault="00852367">
          <w:pPr>
            <w:pStyle w:val="TOC1"/>
            <w:tabs>
              <w:tab w:val="left" w:pos="480"/>
              <w:tab w:val="right" w:leader="dot" w:pos="9062"/>
            </w:tabs>
            <w:rPr>
              <w:rFonts w:eastAsiaTheme="minorEastAsia" w:cstheme="minorBidi"/>
              <w:b w:val="0"/>
              <w:bCs w:val="0"/>
              <w:i w:val="0"/>
              <w:iCs w:val="0"/>
              <w:noProof/>
              <w:lang w:eastAsia="en-GB" w:bidi="ar-SA"/>
            </w:rPr>
          </w:pPr>
          <w:hyperlink w:anchor="_Toc201246454" w:history="1">
            <w:r w:rsidRPr="00AD0758">
              <w:rPr>
                <w:rStyle w:val="Hyperlink"/>
                <w:rFonts w:ascii="Arial" w:hAnsi="Arial" w:cs="Arial"/>
                <w:noProof/>
              </w:rPr>
              <w:t>4.</w:t>
            </w:r>
            <w:r>
              <w:rPr>
                <w:rFonts w:eastAsiaTheme="minorEastAsia" w:cstheme="minorBidi"/>
                <w:b w:val="0"/>
                <w:bCs w:val="0"/>
                <w:i w:val="0"/>
                <w:iCs w:val="0"/>
                <w:noProof/>
                <w:lang w:eastAsia="en-GB" w:bidi="ar-SA"/>
              </w:rPr>
              <w:tab/>
            </w:r>
            <w:r w:rsidRPr="00AD0758">
              <w:rPr>
                <w:rStyle w:val="Hyperlink"/>
                <w:rFonts w:ascii="Arial" w:hAnsi="Arial" w:cs="Arial"/>
                <w:noProof/>
              </w:rPr>
              <w:t>Operational Context &amp; Competitive Landscape</w:t>
            </w:r>
            <w:r>
              <w:rPr>
                <w:noProof/>
                <w:webHidden/>
              </w:rPr>
              <w:tab/>
            </w:r>
            <w:r>
              <w:rPr>
                <w:noProof/>
                <w:webHidden/>
              </w:rPr>
              <w:fldChar w:fldCharType="begin"/>
            </w:r>
            <w:r>
              <w:rPr>
                <w:noProof/>
                <w:webHidden/>
              </w:rPr>
              <w:instrText xml:space="preserve"> PAGEREF _Toc201246454 \h </w:instrText>
            </w:r>
            <w:r>
              <w:rPr>
                <w:noProof/>
                <w:webHidden/>
              </w:rPr>
            </w:r>
            <w:r>
              <w:rPr>
                <w:noProof/>
                <w:webHidden/>
              </w:rPr>
              <w:fldChar w:fldCharType="separate"/>
            </w:r>
            <w:r>
              <w:rPr>
                <w:noProof/>
                <w:webHidden/>
              </w:rPr>
              <w:t>8</w:t>
            </w:r>
            <w:r>
              <w:rPr>
                <w:noProof/>
                <w:webHidden/>
              </w:rPr>
              <w:fldChar w:fldCharType="end"/>
            </w:r>
          </w:hyperlink>
        </w:p>
        <w:p w14:paraId="6424613D" w14:textId="4F1F17A4" w:rsidR="00852367" w:rsidRDefault="00852367">
          <w:pPr>
            <w:pStyle w:val="TOC1"/>
            <w:tabs>
              <w:tab w:val="left" w:pos="480"/>
              <w:tab w:val="right" w:leader="dot" w:pos="9062"/>
            </w:tabs>
            <w:rPr>
              <w:rFonts w:eastAsiaTheme="minorEastAsia" w:cstheme="minorBidi"/>
              <w:b w:val="0"/>
              <w:bCs w:val="0"/>
              <w:i w:val="0"/>
              <w:iCs w:val="0"/>
              <w:noProof/>
              <w:lang w:eastAsia="en-GB" w:bidi="ar-SA"/>
            </w:rPr>
          </w:pPr>
          <w:hyperlink w:anchor="_Toc201246455" w:history="1">
            <w:r w:rsidRPr="00AD0758">
              <w:rPr>
                <w:rStyle w:val="Hyperlink"/>
                <w:rFonts w:ascii="Arial" w:hAnsi="Arial" w:cs="Arial"/>
                <w:noProof/>
              </w:rPr>
              <w:t>5.</w:t>
            </w:r>
            <w:r>
              <w:rPr>
                <w:rFonts w:eastAsiaTheme="minorEastAsia" w:cstheme="minorBidi"/>
                <w:b w:val="0"/>
                <w:bCs w:val="0"/>
                <w:i w:val="0"/>
                <w:iCs w:val="0"/>
                <w:noProof/>
                <w:lang w:eastAsia="en-GB" w:bidi="ar-SA"/>
              </w:rPr>
              <w:tab/>
            </w:r>
            <w:r w:rsidRPr="00AD0758">
              <w:rPr>
                <w:rStyle w:val="Hyperlink"/>
                <w:rFonts w:ascii="Arial" w:hAnsi="Arial" w:cs="Arial"/>
                <w:noProof/>
              </w:rPr>
              <w:t>AXIS Edge Consulting – Company Overview &amp; Orientation</w:t>
            </w:r>
            <w:r>
              <w:rPr>
                <w:noProof/>
                <w:webHidden/>
              </w:rPr>
              <w:tab/>
            </w:r>
            <w:r>
              <w:rPr>
                <w:noProof/>
                <w:webHidden/>
              </w:rPr>
              <w:fldChar w:fldCharType="begin"/>
            </w:r>
            <w:r>
              <w:rPr>
                <w:noProof/>
                <w:webHidden/>
              </w:rPr>
              <w:instrText xml:space="preserve"> PAGEREF _Toc201246455 \h </w:instrText>
            </w:r>
            <w:r>
              <w:rPr>
                <w:noProof/>
                <w:webHidden/>
              </w:rPr>
            </w:r>
            <w:r>
              <w:rPr>
                <w:noProof/>
                <w:webHidden/>
              </w:rPr>
              <w:fldChar w:fldCharType="separate"/>
            </w:r>
            <w:r>
              <w:rPr>
                <w:noProof/>
                <w:webHidden/>
              </w:rPr>
              <w:t>10</w:t>
            </w:r>
            <w:r>
              <w:rPr>
                <w:noProof/>
                <w:webHidden/>
              </w:rPr>
              <w:fldChar w:fldCharType="end"/>
            </w:r>
          </w:hyperlink>
        </w:p>
        <w:p w14:paraId="62B3517A" w14:textId="42056585" w:rsidR="00852367" w:rsidRDefault="00852367">
          <w:pPr>
            <w:pStyle w:val="TOC1"/>
            <w:tabs>
              <w:tab w:val="left" w:pos="480"/>
              <w:tab w:val="right" w:leader="dot" w:pos="9062"/>
            </w:tabs>
            <w:rPr>
              <w:rFonts w:eastAsiaTheme="minorEastAsia" w:cstheme="minorBidi"/>
              <w:b w:val="0"/>
              <w:bCs w:val="0"/>
              <w:i w:val="0"/>
              <w:iCs w:val="0"/>
              <w:noProof/>
              <w:lang w:eastAsia="en-GB" w:bidi="ar-SA"/>
            </w:rPr>
          </w:pPr>
          <w:hyperlink w:anchor="_Toc201246456" w:history="1">
            <w:r w:rsidRPr="00AD0758">
              <w:rPr>
                <w:rStyle w:val="Hyperlink"/>
                <w:rFonts w:ascii="Arial" w:hAnsi="Arial" w:cs="Arial"/>
                <w:noProof/>
              </w:rPr>
              <w:t>6.</w:t>
            </w:r>
            <w:r>
              <w:rPr>
                <w:rFonts w:eastAsiaTheme="minorEastAsia" w:cstheme="minorBidi"/>
                <w:b w:val="0"/>
                <w:bCs w:val="0"/>
                <w:i w:val="0"/>
                <w:iCs w:val="0"/>
                <w:noProof/>
                <w:lang w:eastAsia="en-GB" w:bidi="ar-SA"/>
              </w:rPr>
              <w:tab/>
            </w:r>
            <w:r w:rsidRPr="00AD0758">
              <w:rPr>
                <w:rStyle w:val="Hyperlink"/>
                <w:rFonts w:ascii="Arial" w:hAnsi="Arial" w:cs="Arial"/>
                <w:noProof/>
              </w:rPr>
              <w:t>Purpose of the Report</w:t>
            </w:r>
            <w:r>
              <w:rPr>
                <w:noProof/>
                <w:webHidden/>
              </w:rPr>
              <w:tab/>
            </w:r>
            <w:r>
              <w:rPr>
                <w:noProof/>
                <w:webHidden/>
              </w:rPr>
              <w:fldChar w:fldCharType="begin"/>
            </w:r>
            <w:r>
              <w:rPr>
                <w:noProof/>
                <w:webHidden/>
              </w:rPr>
              <w:instrText xml:space="preserve"> PAGEREF _Toc201246456 \h </w:instrText>
            </w:r>
            <w:r>
              <w:rPr>
                <w:noProof/>
                <w:webHidden/>
              </w:rPr>
            </w:r>
            <w:r>
              <w:rPr>
                <w:noProof/>
                <w:webHidden/>
              </w:rPr>
              <w:fldChar w:fldCharType="separate"/>
            </w:r>
            <w:r>
              <w:rPr>
                <w:noProof/>
                <w:webHidden/>
              </w:rPr>
              <w:t>10</w:t>
            </w:r>
            <w:r>
              <w:rPr>
                <w:noProof/>
                <w:webHidden/>
              </w:rPr>
              <w:fldChar w:fldCharType="end"/>
            </w:r>
          </w:hyperlink>
        </w:p>
        <w:p w14:paraId="144999E1" w14:textId="7D5F68E5" w:rsidR="00852367" w:rsidRDefault="00852367">
          <w:pPr>
            <w:pStyle w:val="TOC1"/>
            <w:tabs>
              <w:tab w:val="left" w:pos="480"/>
              <w:tab w:val="right" w:leader="dot" w:pos="9062"/>
            </w:tabs>
            <w:rPr>
              <w:rFonts w:eastAsiaTheme="minorEastAsia" w:cstheme="minorBidi"/>
              <w:b w:val="0"/>
              <w:bCs w:val="0"/>
              <w:i w:val="0"/>
              <w:iCs w:val="0"/>
              <w:noProof/>
              <w:lang w:eastAsia="en-GB" w:bidi="ar-SA"/>
            </w:rPr>
          </w:pPr>
          <w:hyperlink w:anchor="_Toc201246457" w:history="1">
            <w:r w:rsidRPr="00AD0758">
              <w:rPr>
                <w:rStyle w:val="Hyperlink"/>
                <w:rFonts w:ascii="Arial" w:hAnsi="Arial" w:cs="Arial"/>
                <w:noProof/>
              </w:rPr>
              <w:t>7.</w:t>
            </w:r>
            <w:r>
              <w:rPr>
                <w:rFonts w:eastAsiaTheme="minorEastAsia" w:cstheme="minorBidi"/>
                <w:b w:val="0"/>
                <w:bCs w:val="0"/>
                <w:i w:val="0"/>
                <w:iCs w:val="0"/>
                <w:noProof/>
                <w:lang w:eastAsia="en-GB" w:bidi="ar-SA"/>
              </w:rPr>
              <w:tab/>
            </w:r>
            <w:r w:rsidRPr="00AD0758">
              <w:rPr>
                <w:rStyle w:val="Hyperlink"/>
                <w:rFonts w:ascii="Arial" w:hAnsi="Arial" w:cs="Arial"/>
                <w:noProof/>
              </w:rPr>
              <w:t>Identified Problem</w:t>
            </w:r>
            <w:r>
              <w:rPr>
                <w:noProof/>
                <w:webHidden/>
              </w:rPr>
              <w:tab/>
            </w:r>
            <w:r>
              <w:rPr>
                <w:noProof/>
                <w:webHidden/>
              </w:rPr>
              <w:fldChar w:fldCharType="begin"/>
            </w:r>
            <w:r>
              <w:rPr>
                <w:noProof/>
                <w:webHidden/>
              </w:rPr>
              <w:instrText xml:space="preserve"> PAGEREF _Toc201246457 \h </w:instrText>
            </w:r>
            <w:r>
              <w:rPr>
                <w:noProof/>
                <w:webHidden/>
              </w:rPr>
            </w:r>
            <w:r>
              <w:rPr>
                <w:noProof/>
                <w:webHidden/>
              </w:rPr>
              <w:fldChar w:fldCharType="separate"/>
            </w:r>
            <w:r>
              <w:rPr>
                <w:noProof/>
                <w:webHidden/>
              </w:rPr>
              <w:t>10</w:t>
            </w:r>
            <w:r>
              <w:rPr>
                <w:noProof/>
                <w:webHidden/>
              </w:rPr>
              <w:fldChar w:fldCharType="end"/>
            </w:r>
          </w:hyperlink>
        </w:p>
        <w:p w14:paraId="66A0F712" w14:textId="76EC617D" w:rsidR="00852367" w:rsidRDefault="00852367">
          <w:pPr>
            <w:pStyle w:val="TOC1"/>
            <w:tabs>
              <w:tab w:val="left" w:pos="480"/>
              <w:tab w:val="right" w:leader="dot" w:pos="9062"/>
            </w:tabs>
            <w:rPr>
              <w:rFonts w:eastAsiaTheme="minorEastAsia" w:cstheme="minorBidi"/>
              <w:b w:val="0"/>
              <w:bCs w:val="0"/>
              <w:i w:val="0"/>
              <w:iCs w:val="0"/>
              <w:noProof/>
              <w:lang w:eastAsia="en-GB" w:bidi="ar-SA"/>
            </w:rPr>
          </w:pPr>
          <w:hyperlink w:anchor="_Toc201246458" w:history="1">
            <w:r w:rsidRPr="00AD0758">
              <w:rPr>
                <w:rStyle w:val="Hyperlink"/>
                <w:rFonts w:ascii="Arial" w:hAnsi="Arial" w:cs="Arial"/>
                <w:noProof/>
              </w:rPr>
              <w:t>8.</w:t>
            </w:r>
            <w:r>
              <w:rPr>
                <w:rFonts w:eastAsiaTheme="minorEastAsia" w:cstheme="minorBidi"/>
                <w:b w:val="0"/>
                <w:bCs w:val="0"/>
                <w:i w:val="0"/>
                <w:iCs w:val="0"/>
                <w:noProof/>
                <w:lang w:eastAsia="en-GB" w:bidi="ar-SA"/>
              </w:rPr>
              <w:tab/>
            </w:r>
            <w:r w:rsidRPr="00AD0758">
              <w:rPr>
                <w:rStyle w:val="Hyperlink"/>
                <w:rFonts w:ascii="Arial" w:hAnsi="Arial" w:cs="Arial"/>
                <w:noProof/>
              </w:rPr>
              <w:t>Analysis</w:t>
            </w:r>
            <w:r>
              <w:rPr>
                <w:noProof/>
                <w:webHidden/>
              </w:rPr>
              <w:tab/>
            </w:r>
            <w:r>
              <w:rPr>
                <w:noProof/>
                <w:webHidden/>
              </w:rPr>
              <w:fldChar w:fldCharType="begin"/>
            </w:r>
            <w:r>
              <w:rPr>
                <w:noProof/>
                <w:webHidden/>
              </w:rPr>
              <w:instrText xml:space="preserve"> PAGEREF _Toc201246458 \h </w:instrText>
            </w:r>
            <w:r>
              <w:rPr>
                <w:noProof/>
                <w:webHidden/>
              </w:rPr>
            </w:r>
            <w:r>
              <w:rPr>
                <w:noProof/>
                <w:webHidden/>
              </w:rPr>
              <w:fldChar w:fldCharType="separate"/>
            </w:r>
            <w:r>
              <w:rPr>
                <w:noProof/>
                <w:webHidden/>
              </w:rPr>
              <w:t>12</w:t>
            </w:r>
            <w:r>
              <w:rPr>
                <w:noProof/>
                <w:webHidden/>
              </w:rPr>
              <w:fldChar w:fldCharType="end"/>
            </w:r>
          </w:hyperlink>
        </w:p>
        <w:p w14:paraId="48335F6E" w14:textId="6E7FC6BF"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59" w:history="1">
            <w:r w:rsidRPr="00AD0758">
              <w:rPr>
                <w:rStyle w:val="Hyperlink"/>
                <w:rFonts w:ascii="Arial" w:hAnsi="Arial" w:cs="Arial"/>
                <w:noProof/>
              </w:rPr>
              <w:t>8.1.</w:t>
            </w:r>
            <w:r>
              <w:rPr>
                <w:rFonts w:eastAsiaTheme="minorEastAsia" w:cstheme="minorBidi"/>
                <w:b w:val="0"/>
                <w:bCs w:val="0"/>
                <w:noProof/>
                <w:sz w:val="24"/>
                <w:szCs w:val="24"/>
                <w:lang w:eastAsia="en-GB" w:bidi="ar-SA"/>
              </w:rPr>
              <w:tab/>
            </w:r>
            <w:r w:rsidRPr="00AD0758">
              <w:rPr>
                <w:rStyle w:val="Hyperlink"/>
                <w:rFonts w:ascii="Arial" w:hAnsi="Arial" w:cs="Arial"/>
                <w:noProof/>
              </w:rPr>
              <w:t>Problem Description</w:t>
            </w:r>
            <w:r>
              <w:rPr>
                <w:noProof/>
                <w:webHidden/>
              </w:rPr>
              <w:tab/>
            </w:r>
            <w:r>
              <w:rPr>
                <w:noProof/>
                <w:webHidden/>
              </w:rPr>
              <w:fldChar w:fldCharType="begin"/>
            </w:r>
            <w:r>
              <w:rPr>
                <w:noProof/>
                <w:webHidden/>
              </w:rPr>
              <w:instrText xml:space="preserve"> PAGEREF _Toc201246459 \h </w:instrText>
            </w:r>
            <w:r>
              <w:rPr>
                <w:noProof/>
                <w:webHidden/>
              </w:rPr>
            </w:r>
            <w:r>
              <w:rPr>
                <w:noProof/>
                <w:webHidden/>
              </w:rPr>
              <w:fldChar w:fldCharType="separate"/>
            </w:r>
            <w:r>
              <w:rPr>
                <w:noProof/>
                <w:webHidden/>
              </w:rPr>
              <w:t>12</w:t>
            </w:r>
            <w:r>
              <w:rPr>
                <w:noProof/>
                <w:webHidden/>
              </w:rPr>
              <w:fldChar w:fldCharType="end"/>
            </w:r>
          </w:hyperlink>
        </w:p>
        <w:p w14:paraId="75E0DC65" w14:textId="76BBDE6D"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60" w:history="1">
            <w:r w:rsidRPr="00AD0758">
              <w:rPr>
                <w:rStyle w:val="Hyperlink"/>
                <w:rFonts w:ascii="Arial" w:hAnsi="Arial" w:cs="Arial"/>
                <w:noProof/>
              </w:rPr>
              <w:t>8.2.</w:t>
            </w:r>
            <w:r>
              <w:rPr>
                <w:rFonts w:eastAsiaTheme="minorEastAsia" w:cstheme="minorBidi"/>
                <w:b w:val="0"/>
                <w:bCs w:val="0"/>
                <w:noProof/>
                <w:sz w:val="24"/>
                <w:szCs w:val="24"/>
                <w:lang w:eastAsia="en-GB" w:bidi="ar-SA"/>
              </w:rPr>
              <w:tab/>
            </w:r>
            <w:r w:rsidRPr="00AD0758">
              <w:rPr>
                <w:rStyle w:val="Hyperlink"/>
                <w:rFonts w:ascii="Arial" w:hAnsi="Arial" w:cs="Arial"/>
                <w:noProof/>
              </w:rPr>
              <w:t>Operational Impacts</w:t>
            </w:r>
            <w:r>
              <w:rPr>
                <w:noProof/>
                <w:webHidden/>
              </w:rPr>
              <w:tab/>
            </w:r>
            <w:r>
              <w:rPr>
                <w:noProof/>
                <w:webHidden/>
              </w:rPr>
              <w:fldChar w:fldCharType="begin"/>
            </w:r>
            <w:r>
              <w:rPr>
                <w:noProof/>
                <w:webHidden/>
              </w:rPr>
              <w:instrText xml:space="preserve"> PAGEREF _Toc201246460 \h </w:instrText>
            </w:r>
            <w:r>
              <w:rPr>
                <w:noProof/>
                <w:webHidden/>
              </w:rPr>
            </w:r>
            <w:r>
              <w:rPr>
                <w:noProof/>
                <w:webHidden/>
              </w:rPr>
              <w:fldChar w:fldCharType="separate"/>
            </w:r>
            <w:r>
              <w:rPr>
                <w:noProof/>
                <w:webHidden/>
              </w:rPr>
              <w:t>12</w:t>
            </w:r>
            <w:r>
              <w:rPr>
                <w:noProof/>
                <w:webHidden/>
              </w:rPr>
              <w:fldChar w:fldCharType="end"/>
            </w:r>
          </w:hyperlink>
        </w:p>
        <w:p w14:paraId="4E73FBF0" w14:textId="5D6E5E14"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61" w:history="1">
            <w:r w:rsidRPr="00AD0758">
              <w:rPr>
                <w:rStyle w:val="Hyperlink"/>
                <w:rFonts w:ascii="Arial" w:hAnsi="Arial" w:cs="Arial"/>
                <w:noProof/>
              </w:rPr>
              <w:t>8.3.</w:t>
            </w:r>
            <w:r>
              <w:rPr>
                <w:rFonts w:eastAsiaTheme="minorEastAsia" w:cstheme="minorBidi"/>
                <w:b w:val="0"/>
                <w:bCs w:val="0"/>
                <w:noProof/>
                <w:sz w:val="24"/>
                <w:szCs w:val="24"/>
                <w:lang w:eastAsia="en-GB" w:bidi="ar-SA"/>
              </w:rPr>
              <w:tab/>
            </w:r>
            <w:r w:rsidRPr="00AD0758">
              <w:rPr>
                <w:rStyle w:val="Hyperlink"/>
                <w:rFonts w:ascii="Arial" w:hAnsi="Arial" w:cs="Arial"/>
                <w:noProof/>
              </w:rPr>
              <w:t>Financial and Reputational Impacts</w:t>
            </w:r>
            <w:r>
              <w:rPr>
                <w:noProof/>
                <w:webHidden/>
              </w:rPr>
              <w:tab/>
            </w:r>
            <w:r>
              <w:rPr>
                <w:noProof/>
                <w:webHidden/>
              </w:rPr>
              <w:fldChar w:fldCharType="begin"/>
            </w:r>
            <w:r>
              <w:rPr>
                <w:noProof/>
                <w:webHidden/>
              </w:rPr>
              <w:instrText xml:space="preserve"> PAGEREF _Toc201246461 \h </w:instrText>
            </w:r>
            <w:r>
              <w:rPr>
                <w:noProof/>
                <w:webHidden/>
              </w:rPr>
            </w:r>
            <w:r>
              <w:rPr>
                <w:noProof/>
                <w:webHidden/>
              </w:rPr>
              <w:fldChar w:fldCharType="separate"/>
            </w:r>
            <w:r>
              <w:rPr>
                <w:noProof/>
                <w:webHidden/>
              </w:rPr>
              <w:t>12</w:t>
            </w:r>
            <w:r>
              <w:rPr>
                <w:noProof/>
                <w:webHidden/>
              </w:rPr>
              <w:fldChar w:fldCharType="end"/>
            </w:r>
          </w:hyperlink>
        </w:p>
        <w:p w14:paraId="5294F9BB" w14:textId="44F68AE2"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62" w:history="1">
            <w:r w:rsidRPr="00AD0758">
              <w:rPr>
                <w:rStyle w:val="Hyperlink"/>
                <w:rFonts w:ascii="Arial" w:hAnsi="Arial" w:cs="Arial"/>
                <w:noProof/>
              </w:rPr>
              <w:t>8.4.</w:t>
            </w:r>
            <w:r>
              <w:rPr>
                <w:rFonts w:eastAsiaTheme="minorEastAsia" w:cstheme="minorBidi"/>
                <w:b w:val="0"/>
                <w:bCs w:val="0"/>
                <w:noProof/>
                <w:sz w:val="24"/>
                <w:szCs w:val="24"/>
                <w:lang w:eastAsia="en-GB" w:bidi="ar-SA"/>
              </w:rPr>
              <w:tab/>
            </w:r>
            <w:r w:rsidRPr="00AD0758">
              <w:rPr>
                <w:rStyle w:val="Hyperlink"/>
                <w:rFonts w:ascii="Arial" w:hAnsi="Arial" w:cs="Arial"/>
                <w:noProof/>
              </w:rPr>
              <w:t>Contributing Factors</w:t>
            </w:r>
            <w:r>
              <w:rPr>
                <w:noProof/>
                <w:webHidden/>
              </w:rPr>
              <w:tab/>
            </w:r>
            <w:r>
              <w:rPr>
                <w:noProof/>
                <w:webHidden/>
              </w:rPr>
              <w:fldChar w:fldCharType="begin"/>
            </w:r>
            <w:r>
              <w:rPr>
                <w:noProof/>
                <w:webHidden/>
              </w:rPr>
              <w:instrText xml:space="preserve"> PAGEREF _Toc201246462 \h </w:instrText>
            </w:r>
            <w:r>
              <w:rPr>
                <w:noProof/>
                <w:webHidden/>
              </w:rPr>
            </w:r>
            <w:r>
              <w:rPr>
                <w:noProof/>
                <w:webHidden/>
              </w:rPr>
              <w:fldChar w:fldCharType="separate"/>
            </w:r>
            <w:r>
              <w:rPr>
                <w:noProof/>
                <w:webHidden/>
              </w:rPr>
              <w:t>13</w:t>
            </w:r>
            <w:r>
              <w:rPr>
                <w:noProof/>
                <w:webHidden/>
              </w:rPr>
              <w:fldChar w:fldCharType="end"/>
            </w:r>
          </w:hyperlink>
        </w:p>
        <w:p w14:paraId="383D6914" w14:textId="0A1280DD" w:rsidR="00852367" w:rsidRDefault="00852367">
          <w:pPr>
            <w:pStyle w:val="TOC2"/>
            <w:tabs>
              <w:tab w:val="left" w:pos="1200"/>
              <w:tab w:val="right" w:leader="dot" w:pos="9062"/>
            </w:tabs>
            <w:rPr>
              <w:rFonts w:eastAsiaTheme="minorEastAsia" w:cstheme="minorBidi"/>
              <w:b w:val="0"/>
              <w:bCs w:val="0"/>
              <w:noProof/>
              <w:sz w:val="24"/>
              <w:szCs w:val="24"/>
              <w:lang w:eastAsia="en-GB" w:bidi="ar-SA"/>
            </w:rPr>
          </w:pPr>
          <w:hyperlink w:anchor="_Toc201246463" w:history="1">
            <w:r w:rsidRPr="00AD0758">
              <w:rPr>
                <w:rStyle w:val="Hyperlink"/>
                <w:rFonts w:ascii="Arial" w:hAnsi="Arial" w:cs="Arial"/>
                <w:noProof/>
              </w:rPr>
              <w:t>8.4.1.</w:t>
            </w:r>
            <w:r>
              <w:rPr>
                <w:rFonts w:eastAsiaTheme="minorEastAsia" w:cstheme="minorBidi"/>
                <w:b w:val="0"/>
                <w:bCs w:val="0"/>
                <w:noProof/>
                <w:sz w:val="24"/>
                <w:szCs w:val="24"/>
                <w:lang w:eastAsia="en-GB" w:bidi="ar-SA"/>
              </w:rPr>
              <w:tab/>
            </w:r>
            <w:r w:rsidRPr="00AD0758">
              <w:rPr>
                <w:rStyle w:val="Hyperlink"/>
                <w:rFonts w:ascii="Arial" w:hAnsi="Arial" w:cs="Arial"/>
                <w:noProof/>
              </w:rPr>
              <w:t>Internal Causes</w:t>
            </w:r>
            <w:r>
              <w:rPr>
                <w:noProof/>
                <w:webHidden/>
              </w:rPr>
              <w:tab/>
            </w:r>
            <w:r>
              <w:rPr>
                <w:noProof/>
                <w:webHidden/>
              </w:rPr>
              <w:fldChar w:fldCharType="begin"/>
            </w:r>
            <w:r>
              <w:rPr>
                <w:noProof/>
                <w:webHidden/>
              </w:rPr>
              <w:instrText xml:space="preserve"> PAGEREF _Toc201246463 \h </w:instrText>
            </w:r>
            <w:r>
              <w:rPr>
                <w:noProof/>
                <w:webHidden/>
              </w:rPr>
            </w:r>
            <w:r>
              <w:rPr>
                <w:noProof/>
                <w:webHidden/>
              </w:rPr>
              <w:fldChar w:fldCharType="separate"/>
            </w:r>
            <w:r>
              <w:rPr>
                <w:noProof/>
                <w:webHidden/>
              </w:rPr>
              <w:t>13</w:t>
            </w:r>
            <w:r>
              <w:rPr>
                <w:noProof/>
                <w:webHidden/>
              </w:rPr>
              <w:fldChar w:fldCharType="end"/>
            </w:r>
          </w:hyperlink>
        </w:p>
        <w:p w14:paraId="26F4FE8E" w14:textId="59FAEA94" w:rsidR="00852367" w:rsidRDefault="00852367">
          <w:pPr>
            <w:pStyle w:val="TOC2"/>
            <w:tabs>
              <w:tab w:val="left" w:pos="1200"/>
              <w:tab w:val="right" w:leader="dot" w:pos="9062"/>
            </w:tabs>
            <w:rPr>
              <w:rFonts w:eastAsiaTheme="minorEastAsia" w:cstheme="minorBidi"/>
              <w:b w:val="0"/>
              <w:bCs w:val="0"/>
              <w:noProof/>
              <w:sz w:val="24"/>
              <w:szCs w:val="24"/>
              <w:lang w:eastAsia="en-GB" w:bidi="ar-SA"/>
            </w:rPr>
          </w:pPr>
          <w:hyperlink w:anchor="_Toc201246464" w:history="1">
            <w:r w:rsidRPr="00AD0758">
              <w:rPr>
                <w:rStyle w:val="Hyperlink"/>
                <w:rFonts w:ascii="Arial" w:hAnsi="Arial" w:cs="Arial"/>
                <w:noProof/>
              </w:rPr>
              <w:t>8.4.2.</w:t>
            </w:r>
            <w:r>
              <w:rPr>
                <w:rFonts w:eastAsiaTheme="minorEastAsia" w:cstheme="minorBidi"/>
                <w:b w:val="0"/>
                <w:bCs w:val="0"/>
                <w:noProof/>
                <w:sz w:val="24"/>
                <w:szCs w:val="24"/>
                <w:lang w:eastAsia="en-GB" w:bidi="ar-SA"/>
              </w:rPr>
              <w:tab/>
            </w:r>
            <w:r w:rsidRPr="00AD0758">
              <w:rPr>
                <w:rStyle w:val="Hyperlink"/>
                <w:rFonts w:ascii="Arial" w:hAnsi="Arial" w:cs="Arial"/>
                <w:noProof/>
              </w:rPr>
              <w:t>External Causes</w:t>
            </w:r>
            <w:r>
              <w:rPr>
                <w:noProof/>
                <w:webHidden/>
              </w:rPr>
              <w:tab/>
            </w:r>
            <w:r>
              <w:rPr>
                <w:noProof/>
                <w:webHidden/>
              </w:rPr>
              <w:fldChar w:fldCharType="begin"/>
            </w:r>
            <w:r>
              <w:rPr>
                <w:noProof/>
                <w:webHidden/>
              </w:rPr>
              <w:instrText xml:space="preserve"> PAGEREF _Toc201246464 \h </w:instrText>
            </w:r>
            <w:r>
              <w:rPr>
                <w:noProof/>
                <w:webHidden/>
              </w:rPr>
            </w:r>
            <w:r>
              <w:rPr>
                <w:noProof/>
                <w:webHidden/>
              </w:rPr>
              <w:fldChar w:fldCharType="separate"/>
            </w:r>
            <w:r>
              <w:rPr>
                <w:noProof/>
                <w:webHidden/>
              </w:rPr>
              <w:t>13</w:t>
            </w:r>
            <w:r>
              <w:rPr>
                <w:noProof/>
                <w:webHidden/>
              </w:rPr>
              <w:fldChar w:fldCharType="end"/>
            </w:r>
          </w:hyperlink>
        </w:p>
        <w:p w14:paraId="1FD662B5" w14:textId="261597B1"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65" w:history="1">
            <w:r w:rsidRPr="00AD0758">
              <w:rPr>
                <w:rStyle w:val="Hyperlink"/>
                <w:rFonts w:ascii="Arial" w:hAnsi="Arial" w:cs="Arial"/>
                <w:noProof/>
              </w:rPr>
              <w:t>8.5.</w:t>
            </w:r>
            <w:r>
              <w:rPr>
                <w:rFonts w:eastAsiaTheme="minorEastAsia" w:cstheme="minorBidi"/>
                <w:b w:val="0"/>
                <w:bCs w:val="0"/>
                <w:noProof/>
                <w:sz w:val="24"/>
                <w:szCs w:val="24"/>
                <w:lang w:eastAsia="en-GB" w:bidi="ar-SA"/>
              </w:rPr>
              <w:tab/>
            </w:r>
            <w:r w:rsidRPr="00AD0758">
              <w:rPr>
                <w:rStyle w:val="Hyperlink"/>
                <w:rFonts w:ascii="Arial" w:hAnsi="Arial" w:cs="Arial"/>
                <w:noProof/>
              </w:rPr>
              <w:t>STEEPLED Analysis</w:t>
            </w:r>
            <w:r>
              <w:rPr>
                <w:noProof/>
                <w:webHidden/>
              </w:rPr>
              <w:tab/>
            </w:r>
            <w:r>
              <w:rPr>
                <w:noProof/>
                <w:webHidden/>
              </w:rPr>
              <w:fldChar w:fldCharType="begin"/>
            </w:r>
            <w:r>
              <w:rPr>
                <w:noProof/>
                <w:webHidden/>
              </w:rPr>
              <w:instrText xml:space="preserve"> PAGEREF _Toc201246465 \h </w:instrText>
            </w:r>
            <w:r>
              <w:rPr>
                <w:noProof/>
                <w:webHidden/>
              </w:rPr>
            </w:r>
            <w:r>
              <w:rPr>
                <w:noProof/>
                <w:webHidden/>
              </w:rPr>
              <w:fldChar w:fldCharType="separate"/>
            </w:r>
            <w:r>
              <w:rPr>
                <w:noProof/>
                <w:webHidden/>
              </w:rPr>
              <w:t>13</w:t>
            </w:r>
            <w:r>
              <w:rPr>
                <w:noProof/>
                <w:webHidden/>
              </w:rPr>
              <w:fldChar w:fldCharType="end"/>
            </w:r>
          </w:hyperlink>
        </w:p>
        <w:p w14:paraId="7E957A6A" w14:textId="4C8DF99C"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66" w:history="1">
            <w:r w:rsidRPr="00AD0758">
              <w:rPr>
                <w:rStyle w:val="Hyperlink"/>
                <w:rFonts w:ascii="Arial" w:hAnsi="Arial" w:cs="Arial"/>
                <w:noProof/>
              </w:rPr>
              <w:t>8.6.</w:t>
            </w:r>
            <w:r>
              <w:rPr>
                <w:rFonts w:eastAsiaTheme="minorEastAsia" w:cstheme="minorBidi"/>
                <w:b w:val="0"/>
                <w:bCs w:val="0"/>
                <w:noProof/>
                <w:sz w:val="24"/>
                <w:szCs w:val="24"/>
                <w:lang w:eastAsia="en-GB" w:bidi="ar-SA"/>
              </w:rPr>
              <w:tab/>
            </w:r>
            <w:r w:rsidRPr="00AD0758">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_Toc201246466 \h </w:instrText>
            </w:r>
            <w:r>
              <w:rPr>
                <w:noProof/>
                <w:webHidden/>
              </w:rPr>
            </w:r>
            <w:r>
              <w:rPr>
                <w:noProof/>
                <w:webHidden/>
              </w:rPr>
              <w:fldChar w:fldCharType="separate"/>
            </w:r>
            <w:r>
              <w:rPr>
                <w:noProof/>
                <w:webHidden/>
              </w:rPr>
              <w:t>15</w:t>
            </w:r>
            <w:r>
              <w:rPr>
                <w:noProof/>
                <w:webHidden/>
              </w:rPr>
              <w:fldChar w:fldCharType="end"/>
            </w:r>
          </w:hyperlink>
        </w:p>
        <w:p w14:paraId="47862B58" w14:textId="0B91E1FF"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67" w:history="1">
            <w:r w:rsidRPr="00AD0758">
              <w:rPr>
                <w:rStyle w:val="Hyperlink"/>
                <w:rFonts w:ascii="Arial" w:hAnsi="Arial" w:cs="Arial"/>
                <w:noProof/>
              </w:rPr>
              <w:t>8.7.</w:t>
            </w:r>
            <w:r>
              <w:rPr>
                <w:rFonts w:eastAsiaTheme="minorEastAsia" w:cstheme="minorBidi"/>
                <w:b w:val="0"/>
                <w:bCs w:val="0"/>
                <w:noProof/>
                <w:sz w:val="24"/>
                <w:szCs w:val="24"/>
                <w:lang w:eastAsia="en-GB" w:bidi="ar-SA"/>
              </w:rPr>
              <w:tab/>
            </w:r>
            <w:r w:rsidRPr="00AD0758">
              <w:rPr>
                <w:rStyle w:val="Hyperlink"/>
                <w:rFonts w:ascii="Arial" w:hAnsi="Arial" w:cs="Arial"/>
                <w:noProof/>
              </w:rPr>
              <w:t>TOWS Analysis</w:t>
            </w:r>
            <w:r>
              <w:rPr>
                <w:noProof/>
                <w:webHidden/>
              </w:rPr>
              <w:tab/>
            </w:r>
            <w:r>
              <w:rPr>
                <w:noProof/>
                <w:webHidden/>
              </w:rPr>
              <w:fldChar w:fldCharType="begin"/>
            </w:r>
            <w:r>
              <w:rPr>
                <w:noProof/>
                <w:webHidden/>
              </w:rPr>
              <w:instrText xml:space="preserve"> PAGEREF _Toc201246467 \h </w:instrText>
            </w:r>
            <w:r>
              <w:rPr>
                <w:noProof/>
                <w:webHidden/>
              </w:rPr>
            </w:r>
            <w:r>
              <w:rPr>
                <w:noProof/>
                <w:webHidden/>
              </w:rPr>
              <w:fldChar w:fldCharType="separate"/>
            </w:r>
            <w:r>
              <w:rPr>
                <w:noProof/>
                <w:webHidden/>
              </w:rPr>
              <w:t>16</w:t>
            </w:r>
            <w:r>
              <w:rPr>
                <w:noProof/>
                <w:webHidden/>
              </w:rPr>
              <w:fldChar w:fldCharType="end"/>
            </w:r>
          </w:hyperlink>
        </w:p>
        <w:p w14:paraId="0139AC1C" w14:textId="358237B9"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68" w:history="1">
            <w:r w:rsidRPr="00AD0758">
              <w:rPr>
                <w:rStyle w:val="Hyperlink"/>
                <w:rFonts w:ascii="Arial" w:hAnsi="Arial" w:cs="Arial"/>
                <w:noProof/>
              </w:rPr>
              <w:t>8.8.</w:t>
            </w:r>
            <w:r>
              <w:rPr>
                <w:rFonts w:eastAsiaTheme="minorEastAsia" w:cstheme="minorBidi"/>
                <w:b w:val="0"/>
                <w:bCs w:val="0"/>
                <w:noProof/>
                <w:sz w:val="24"/>
                <w:szCs w:val="24"/>
                <w:lang w:eastAsia="en-GB" w:bidi="ar-SA"/>
              </w:rPr>
              <w:tab/>
            </w:r>
            <w:r w:rsidRPr="00AD0758">
              <w:rPr>
                <w:rStyle w:val="Hyperlink"/>
                <w:rFonts w:ascii="Arial" w:hAnsi="Arial" w:cs="Arial"/>
                <w:noProof/>
              </w:rPr>
              <w:t>7S Analysis – Radisson Blu Hotel Bucharest</w:t>
            </w:r>
            <w:r>
              <w:rPr>
                <w:noProof/>
                <w:webHidden/>
              </w:rPr>
              <w:tab/>
            </w:r>
            <w:r>
              <w:rPr>
                <w:noProof/>
                <w:webHidden/>
              </w:rPr>
              <w:fldChar w:fldCharType="begin"/>
            </w:r>
            <w:r>
              <w:rPr>
                <w:noProof/>
                <w:webHidden/>
              </w:rPr>
              <w:instrText xml:space="preserve"> PAGEREF _Toc201246468 \h </w:instrText>
            </w:r>
            <w:r>
              <w:rPr>
                <w:noProof/>
                <w:webHidden/>
              </w:rPr>
            </w:r>
            <w:r>
              <w:rPr>
                <w:noProof/>
                <w:webHidden/>
              </w:rPr>
              <w:fldChar w:fldCharType="separate"/>
            </w:r>
            <w:r>
              <w:rPr>
                <w:noProof/>
                <w:webHidden/>
              </w:rPr>
              <w:t>17</w:t>
            </w:r>
            <w:r>
              <w:rPr>
                <w:noProof/>
                <w:webHidden/>
              </w:rPr>
              <w:fldChar w:fldCharType="end"/>
            </w:r>
          </w:hyperlink>
        </w:p>
        <w:p w14:paraId="1C8C592F" w14:textId="2A965524" w:rsidR="00852367" w:rsidRDefault="00852367">
          <w:pPr>
            <w:pStyle w:val="TOC3"/>
            <w:tabs>
              <w:tab w:val="left" w:pos="1440"/>
              <w:tab w:val="right" w:leader="dot" w:pos="9062"/>
            </w:tabs>
            <w:rPr>
              <w:rFonts w:eastAsiaTheme="minorEastAsia" w:cstheme="minorBidi"/>
              <w:noProof/>
              <w:sz w:val="24"/>
              <w:szCs w:val="24"/>
              <w:lang w:eastAsia="en-GB" w:bidi="ar-SA"/>
            </w:rPr>
          </w:pPr>
          <w:hyperlink w:anchor="_Toc201246469" w:history="1">
            <w:r w:rsidRPr="00AD0758">
              <w:rPr>
                <w:rStyle w:val="Hyperlink"/>
                <w:rFonts w:ascii="Arial" w:hAnsi="Arial" w:cs="Arial"/>
                <w:b/>
                <w:bCs/>
                <w:noProof/>
              </w:rPr>
              <w:t>8.8.1.</w:t>
            </w:r>
            <w:r>
              <w:rPr>
                <w:rFonts w:eastAsiaTheme="minorEastAsia" w:cstheme="minorBidi"/>
                <w:noProof/>
                <w:sz w:val="24"/>
                <w:szCs w:val="24"/>
                <w:lang w:eastAsia="en-GB" w:bidi="ar-SA"/>
              </w:rPr>
              <w:tab/>
            </w:r>
            <w:r w:rsidRPr="00AD0758">
              <w:rPr>
                <w:rStyle w:val="Hyperlink"/>
                <w:rFonts w:ascii="Arial" w:hAnsi="Arial" w:cs="Arial"/>
                <w:b/>
                <w:bCs/>
                <w:noProof/>
              </w:rPr>
              <w:t>Strategy</w:t>
            </w:r>
            <w:r>
              <w:rPr>
                <w:noProof/>
                <w:webHidden/>
              </w:rPr>
              <w:tab/>
            </w:r>
            <w:r>
              <w:rPr>
                <w:noProof/>
                <w:webHidden/>
              </w:rPr>
              <w:fldChar w:fldCharType="begin"/>
            </w:r>
            <w:r>
              <w:rPr>
                <w:noProof/>
                <w:webHidden/>
              </w:rPr>
              <w:instrText xml:space="preserve"> PAGEREF _Toc201246469 \h </w:instrText>
            </w:r>
            <w:r>
              <w:rPr>
                <w:noProof/>
                <w:webHidden/>
              </w:rPr>
            </w:r>
            <w:r>
              <w:rPr>
                <w:noProof/>
                <w:webHidden/>
              </w:rPr>
              <w:fldChar w:fldCharType="separate"/>
            </w:r>
            <w:r>
              <w:rPr>
                <w:noProof/>
                <w:webHidden/>
              </w:rPr>
              <w:t>17</w:t>
            </w:r>
            <w:r>
              <w:rPr>
                <w:noProof/>
                <w:webHidden/>
              </w:rPr>
              <w:fldChar w:fldCharType="end"/>
            </w:r>
          </w:hyperlink>
        </w:p>
        <w:p w14:paraId="4F461D97" w14:textId="7ADD2DEC" w:rsidR="00852367" w:rsidRDefault="00852367">
          <w:pPr>
            <w:pStyle w:val="TOC3"/>
            <w:tabs>
              <w:tab w:val="right" w:leader="dot" w:pos="9062"/>
            </w:tabs>
            <w:rPr>
              <w:rFonts w:eastAsiaTheme="minorEastAsia" w:cstheme="minorBidi"/>
              <w:noProof/>
              <w:sz w:val="24"/>
              <w:szCs w:val="24"/>
              <w:lang w:eastAsia="en-GB" w:bidi="ar-SA"/>
            </w:rPr>
          </w:pPr>
          <w:hyperlink w:anchor="_Toc201246470" w:history="1">
            <w:r w:rsidRPr="00AD0758">
              <w:rPr>
                <w:rStyle w:val="Hyperlink"/>
                <w:rFonts w:ascii="Arial" w:hAnsi="Arial" w:cs="Arial"/>
                <w:b/>
                <w:bCs/>
                <w:noProof/>
              </w:rPr>
              <w:t>8.8.2.Structure</w:t>
            </w:r>
            <w:r>
              <w:rPr>
                <w:noProof/>
                <w:webHidden/>
              </w:rPr>
              <w:tab/>
            </w:r>
            <w:r>
              <w:rPr>
                <w:noProof/>
                <w:webHidden/>
              </w:rPr>
              <w:fldChar w:fldCharType="begin"/>
            </w:r>
            <w:r>
              <w:rPr>
                <w:noProof/>
                <w:webHidden/>
              </w:rPr>
              <w:instrText xml:space="preserve"> PAGEREF _Toc201246470 \h </w:instrText>
            </w:r>
            <w:r>
              <w:rPr>
                <w:noProof/>
                <w:webHidden/>
              </w:rPr>
            </w:r>
            <w:r>
              <w:rPr>
                <w:noProof/>
                <w:webHidden/>
              </w:rPr>
              <w:fldChar w:fldCharType="separate"/>
            </w:r>
            <w:r>
              <w:rPr>
                <w:noProof/>
                <w:webHidden/>
              </w:rPr>
              <w:t>17</w:t>
            </w:r>
            <w:r>
              <w:rPr>
                <w:noProof/>
                <w:webHidden/>
              </w:rPr>
              <w:fldChar w:fldCharType="end"/>
            </w:r>
          </w:hyperlink>
        </w:p>
        <w:p w14:paraId="4FEA1411" w14:textId="7F355E23" w:rsidR="00852367" w:rsidRDefault="00852367">
          <w:pPr>
            <w:pStyle w:val="TOC3"/>
            <w:tabs>
              <w:tab w:val="left" w:pos="1440"/>
              <w:tab w:val="right" w:leader="dot" w:pos="9062"/>
            </w:tabs>
            <w:rPr>
              <w:rFonts w:eastAsiaTheme="minorEastAsia" w:cstheme="minorBidi"/>
              <w:noProof/>
              <w:sz w:val="24"/>
              <w:szCs w:val="24"/>
              <w:lang w:eastAsia="en-GB" w:bidi="ar-SA"/>
            </w:rPr>
          </w:pPr>
          <w:hyperlink w:anchor="_Toc201246471" w:history="1">
            <w:r w:rsidRPr="00AD0758">
              <w:rPr>
                <w:rStyle w:val="Hyperlink"/>
                <w:rFonts w:ascii="Arial" w:hAnsi="Arial" w:cs="Arial"/>
                <w:b/>
                <w:bCs/>
                <w:noProof/>
              </w:rPr>
              <w:t>8.8.3.</w:t>
            </w:r>
            <w:r>
              <w:rPr>
                <w:rFonts w:eastAsiaTheme="minorEastAsia" w:cstheme="minorBidi"/>
                <w:noProof/>
                <w:sz w:val="24"/>
                <w:szCs w:val="24"/>
                <w:lang w:eastAsia="en-GB" w:bidi="ar-SA"/>
              </w:rPr>
              <w:tab/>
            </w:r>
            <w:r w:rsidRPr="00AD0758">
              <w:rPr>
                <w:rStyle w:val="Hyperlink"/>
                <w:rFonts w:ascii="Arial" w:hAnsi="Arial" w:cs="Arial"/>
                <w:b/>
                <w:bCs/>
                <w:noProof/>
              </w:rPr>
              <w:t>Systems</w:t>
            </w:r>
            <w:r>
              <w:rPr>
                <w:noProof/>
                <w:webHidden/>
              </w:rPr>
              <w:tab/>
            </w:r>
            <w:r>
              <w:rPr>
                <w:noProof/>
                <w:webHidden/>
              </w:rPr>
              <w:fldChar w:fldCharType="begin"/>
            </w:r>
            <w:r>
              <w:rPr>
                <w:noProof/>
                <w:webHidden/>
              </w:rPr>
              <w:instrText xml:space="preserve"> PAGEREF _Toc201246471 \h </w:instrText>
            </w:r>
            <w:r>
              <w:rPr>
                <w:noProof/>
                <w:webHidden/>
              </w:rPr>
            </w:r>
            <w:r>
              <w:rPr>
                <w:noProof/>
                <w:webHidden/>
              </w:rPr>
              <w:fldChar w:fldCharType="separate"/>
            </w:r>
            <w:r>
              <w:rPr>
                <w:noProof/>
                <w:webHidden/>
              </w:rPr>
              <w:t>17</w:t>
            </w:r>
            <w:r>
              <w:rPr>
                <w:noProof/>
                <w:webHidden/>
              </w:rPr>
              <w:fldChar w:fldCharType="end"/>
            </w:r>
          </w:hyperlink>
        </w:p>
        <w:p w14:paraId="6210A90A" w14:textId="0E8B061F" w:rsidR="00852367" w:rsidRDefault="00852367">
          <w:pPr>
            <w:pStyle w:val="TOC3"/>
            <w:tabs>
              <w:tab w:val="left" w:pos="1200"/>
              <w:tab w:val="right" w:leader="dot" w:pos="9062"/>
            </w:tabs>
            <w:rPr>
              <w:rFonts w:eastAsiaTheme="minorEastAsia" w:cstheme="minorBidi"/>
              <w:noProof/>
              <w:sz w:val="24"/>
              <w:szCs w:val="24"/>
              <w:lang w:eastAsia="en-GB" w:bidi="ar-SA"/>
            </w:rPr>
          </w:pPr>
          <w:hyperlink w:anchor="_Toc201246472" w:history="1">
            <w:r w:rsidRPr="00AD0758">
              <w:rPr>
                <w:rStyle w:val="Hyperlink"/>
                <w:rFonts w:ascii="Arial" w:hAnsi="Arial" w:cs="Arial"/>
                <w:b/>
                <w:bCs/>
                <w:noProof/>
              </w:rPr>
              <w:t>8.8.4</w:t>
            </w:r>
            <w:r>
              <w:rPr>
                <w:rFonts w:eastAsiaTheme="minorEastAsia" w:cstheme="minorBidi"/>
                <w:noProof/>
                <w:sz w:val="24"/>
                <w:szCs w:val="24"/>
                <w:lang w:eastAsia="en-GB" w:bidi="ar-SA"/>
              </w:rPr>
              <w:tab/>
            </w:r>
            <w:r w:rsidRPr="00AD0758">
              <w:rPr>
                <w:rStyle w:val="Hyperlink"/>
                <w:rFonts w:ascii="Arial" w:hAnsi="Arial" w:cs="Arial"/>
                <w:b/>
                <w:bCs/>
                <w:noProof/>
              </w:rPr>
              <w:t>Shared values</w:t>
            </w:r>
            <w:r>
              <w:rPr>
                <w:noProof/>
                <w:webHidden/>
              </w:rPr>
              <w:tab/>
            </w:r>
            <w:r>
              <w:rPr>
                <w:noProof/>
                <w:webHidden/>
              </w:rPr>
              <w:fldChar w:fldCharType="begin"/>
            </w:r>
            <w:r>
              <w:rPr>
                <w:noProof/>
                <w:webHidden/>
              </w:rPr>
              <w:instrText xml:space="preserve"> PAGEREF _Toc201246472 \h </w:instrText>
            </w:r>
            <w:r>
              <w:rPr>
                <w:noProof/>
                <w:webHidden/>
              </w:rPr>
            </w:r>
            <w:r>
              <w:rPr>
                <w:noProof/>
                <w:webHidden/>
              </w:rPr>
              <w:fldChar w:fldCharType="separate"/>
            </w:r>
            <w:r>
              <w:rPr>
                <w:noProof/>
                <w:webHidden/>
              </w:rPr>
              <w:t>18</w:t>
            </w:r>
            <w:r>
              <w:rPr>
                <w:noProof/>
                <w:webHidden/>
              </w:rPr>
              <w:fldChar w:fldCharType="end"/>
            </w:r>
          </w:hyperlink>
        </w:p>
        <w:p w14:paraId="3431CECF" w14:textId="0AC001FC" w:rsidR="00852367" w:rsidRDefault="00852367">
          <w:pPr>
            <w:pStyle w:val="TOC3"/>
            <w:tabs>
              <w:tab w:val="left" w:pos="1440"/>
              <w:tab w:val="right" w:leader="dot" w:pos="9062"/>
            </w:tabs>
            <w:rPr>
              <w:rFonts w:eastAsiaTheme="minorEastAsia" w:cstheme="minorBidi"/>
              <w:noProof/>
              <w:sz w:val="24"/>
              <w:szCs w:val="24"/>
              <w:lang w:eastAsia="en-GB" w:bidi="ar-SA"/>
            </w:rPr>
          </w:pPr>
          <w:hyperlink w:anchor="_Toc201246473" w:history="1">
            <w:r w:rsidRPr="00AD0758">
              <w:rPr>
                <w:rStyle w:val="Hyperlink"/>
                <w:rFonts w:ascii="Arial" w:hAnsi="Arial" w:cs="Arial"/>
                <w:b/>
                <w:bCs/>
                <w:noProof/>
              </w:rPr>
              <w:t>8.8.5.</w:t>
            </w:r>
            <w:r>
              <w:rPr>
                <w:rFonts w:eastAsiaTheme="minorEastAsia" w:cstheme="minorBidi"/>
                <w:noProof/>
                <w:sz w:val="24"/>
                <w:szCs w:val="24"/>
                <w:lang w:eastAsia="en-GB" w:bidi="ar-SA"/>
              </w:rPr>
              <w:tab/>
            </w:r>
            <w:r w:rsidRPr="00AD0758">
              <w:rPr>
                <w:rStyle w:val="Hyperlink"/>
                <w:rFonts w:ascii="Arial" w:hAnsi="Arial" w:cs="Arial"/>
                <w:b/>
                <w:bCs/>
                <w:noProof/>
              </w:rPr>
              <w:t>Style (Leadership)</w:t>
            </w:r>
            <w:r>
              <w:rPr>
                <w:noProof/>
                <w:webHidden/>
              </w:rPr>
              <w:tab/>
            </w:r>
            <w:r>
              <w:rPr>
                <w:noProof/>
                <w:webHidden/>
              </w:rPr>
              <w:fldChar w:fldCharType="begin"/>
            </w:r>
            <w:r>
              <w:rPr>
                <w:noProof/>
                <w:webHidden/>
              </w:rPr>
              <w:instrText xml:space="preserve"> PAGEREF _Toc201246473 \h </w:instrText>
            </w:r>
            <w:r>
              <w:rPr>
                <w:noProof/>
                <w:webHidden/>
              </w:rPr>
            </w:r>
            <w:r>
              <w:rPr>
                <w:noProof/>
                <w:webHidden/>
              </w:rPr>
              <w:fldChar w:fldCharType="separate"/>
            </w:r>
            <w:r>
              <w:rPr>
                <w:noProof/>
                <w:webHidden/>
              </w:rPr>
              <w:t>18</w:t>
            </w:r>
            <w:r>
              <w:rPr>
                <w:noProof/>
                <w:webHidden/>
              </w:rPr>
              <w:fldChar w:fldCharType="end"/>
            </w:r>
          </w:hyperlink>
        </w:p>
        <w:p w14:paraId="75D79D6F" w14:textId="6A769CC1" w:rsidR="00852367" w:rsidRDefault="00852367">
          <w:pPr>
            <w:pStyle w:val="TOC3"/>
            <w:tabs>
              <w:tab w:val="left" w:pos="1440"/>
              <w:tab w:val="right" w:leader="dot" w:pos="9062"/>
            </w:tabs>
            <w:rPr>
              <w:rFonts w:eastAsiaTheme="minorEastAsia" w:cstheme="minorBidi"/>
              <w:noProof/>
              <w:sz w:val="24"/>
              <w:szCs w:val="24"/>
              <w:lang w:eastAsia="en-GB" w:bidi="ar-SA"/>
            </w:rPr>
          </w:pPr>
          <w:hyperlink w:anchor="_Toc201246474" w:history="1">
            <w:r w:rsidRPr="00AD0758">
              <w:rPr>
                <w:rStyle w:val="Hyperlink"/>
                <w:rFonts w:ascii="Arial" w:hAnsi="Arial" w:cs="Arial"/>
                <w:b/>
                <w:bCs/>
                <w:noProof/>
              </w:rPr>
              <w:t>8.8.6.</w:t>
            </w:r>
            <w:r>
              <w:rPr>
                <w:rFonts w:eastAsiaTheme="minorEastAsia" w:cstheme="minorBidi"/>
                <w:noProof/>
                <w:sz w:val="24"/>
                <w:szCs w:val="24"/>
                <w:lang w:eastAsia="en-GB" w:bidi="ar-SA"/>
              </w:rPr>
              <w:tab/>
            </w:r>
            <w:r w:rsidRPr="00AD0758">
              <w:rPr>
                <w:rStyle w:val="Hyperlink"/>
                <w:rFonts w:ascii="Arial" w:hAnsi="Arial" w:cs="Arial"/>
                <w:b/>
                <w:bCs/>
                <w:noProof/>
              </w:rPr>
              <w:t>Staff</w:t>
            </w:r>
            <w:r>
              <w:rPr>
                <w:noProof/>
                <w:webHidden/>
              </w:rPr>
              <w:tab/>
            </w:r>
            <w:r>
              <w:rPr>
                <w:noProof/>
                <w:webHidden/>
              </w:rPr>
              <w:fldChar w:fldCharType="begin"/>
            </w:r>
            <w:r>
              <w:rPr>
                <w:noProof/>
                <w:webHidden/>
              </w:rPr>
              <w:instrText xml:space="preserve"> PAGEREF _Toc201246474 \h </w:instrText>
            </w:r>
            <w:r>
              <w:rPr>
                <w:noProof/>
                <w:webHidden/>
              </w:rPr>
            </w:r>
            <w:r>
              <w:rPr>
                <w:noProof/>
                <w:webHidden/>
              </w:rPr>
              <w:fldChar w:fldCharType="separate"/>
            </w:r>
            <w:r>
              <w:rPr>
                <w:noProof/>
                <w:webHidden/>
              </w:rPr>
              <w:t>18</w:t>
            </w:r>
            <w:r>
              <w:rPr>
                <w:noProof/>
                <w:webHidden/>
              </w:rPr>
              <w:fldChar w:fldCharType="end"/>
            </w:r>
          </w:hyperlink>
        </w:p>
        <w:p w14:paraId="6BBF9B0A" w14:textId="3D29F54D" w:rsidR="00852367" w:rsidRDefault="00852367">
          <w:pPr>
            <w:pStyle w:val="TOC3"/>
            <w:tabs>
              <w:tab w:val="left" w:pos="1440"/>
              <w:tab w:val="right" w:leader="dot" w:pos="9062"/>
            </w:tabs>
            <w:rPr>
              <w:rFonts w:eastAsiaTheme="minorEastAsia" w:cstheme="minorBidi"/>
              <w:noProof/>
              <w:sz w:val="24"/>
              <w:szCs w:val="24"/>
              <w:lang w:eastAsia="en-GB" w:bidi="ar-SA"/>
            </w:rPr>
          </w:pPr>
          <w:hyperlink w:anchor="_Toc201246475" w:history="1">
            <w:r w:rsidRPr="00AD0758">
              <w:rPr>
                <w:rStyle w:val="Hyperlink"/>
                <w:rFonts w:ascii="Arial" w:hAnsi="Arial" w:cs="Arial"/>
                <w:b/>
                <w:bCs/>
                <w:noProof/>
              </w:rPr>
              <w:t>8.8.7.</w:t>
            </w:r>
            <w:r>
              <w:rPr>
                <w:rFonts w:eastAsiaTheme="minorEastAsia" w:cstheme="minorBidi"/>
                <w:noProof/>
                <w:sz w:val="24"/>
                <w:szCs w:val="24"/>
                <w:lang w:eastAsia="en-GB" w:bidi="ar-SA"/>
              </w:rPr>
              <w:tab/>
            </w:r>
            <w:r w:rsidRPr="00AD0758">
              <w:rPr>
                <w:rStyle w:val="Hyperlink"/>
                <w:rFonts w:ascii="Arial" w:hAnsi="Arial" w:cs="Arial"/>
                <w:b/>
                <w:bCs/>
                <w:noProof/>
              </w:rPr>
              <w:t>Skills</w:t>
            </w:r>
            <w:r>
              <w:rPr>
                <w:noProof/>
                <w:webHidden/>
              </w:rPr>
              <w:tab/>
            </w:r>
            <w:r>
              <w:rPr>
                <w:noProof/>
                <w:webHidden/>
              </w:rPr>
              <w:fldChar w:fldCharType="begin"/>
            </w:r>
            <w:r>
              <w:rPr>
                <w:noProof/>
                <w:webHidden/>
              </w:rPr>
              <w:instrText xml:space="preserve"> PAGEREF _Toc201246475 \h </w:instrText>
            </w:r>
            <w:r>
              <w:rPr>
                <w:noProof/>
                <w:webHidden/>
              </w:rPr>
            </w:r>
            <w:r>
              <w:rPr>
                <w:noProof/>
                <w:webHidden/>
              </w:rPr>
              <w:fldChar w:fldCharType="separate"/>
            </w:r>
            <w:r>
              <w:rPr>
                <w:noProof/>
                <w:webHidden/>
              </w:rPr>
              <w:t>18</w:t>
            </w:r>
            <w:r>
              <w:rPr>
                <w:noProof/>
                <w:webHidden/>
              </w:rPr>
              <w:fldChar w:fldCharType="end"/>
            </w:r>
          </w:hyperlink>
        </w:p>
        <w:p w14:paraId="30ABC83E" w14:textId="5CC5CEA5" w:rsidR="00852367" w:rsidRDefault="00852367">
          <w:pPr>
            <w:pStyle w:val="TOC1"/>
            <w:tabs>
              <w:tab w:val="left" w:pos="480"/>
              <w:tab w:val="right" w:leader="dot" w:pos="9062"/>
            </w:tabs>
            <w:rPr>
              <w:rFonts w:eastAsiaTheme="minorEastAsia" w:cstheme="minorBidi"/>
              <w:b w:val="0"/>
              <w:bCs w:val="0"/>
              <w:i w:val="0"/>
              <w:iCs w:val="0"/>
              <w:noProof/>
              <w:lang w:eastAsia="en-GB" w:bidi="ar-SA"/>
            </w:rPr>
          </w:pPr>
          <w:hyperlink w:anchor="_Toc201246476" w:history="1">
            <w:r w:rsidRPr="00AD0758">
              <w:rPr>
                <w:rStyle w:val="Hyperlink"/>
                <w:rFonts w:ascii="Arial" w:hAnsi="Arial" w:cs="Arial"/>
                <w:noProof/>
              </w:rPr>
              <w:t>9.</w:t>
            </w:r>
            <w:r>
              <w:rPr>
                <w:rFonts w:eastAsiaTheme="minorEastAsia" w:cstheme="minorBidi"/>
                <w:b w:val="0"/>
                <w:bCs w:val="0"/>
                <w:i w:val="0"/>
                <w:iCs w:val="0"/>
                <w:noProof/>
                <w:lang w:eastAsia="en-GB" w:bidi="ar-SA"/>
              </w:rPr>
              <w:tab/>
            </w:r>
            <w:r w:rsidRPr="00AD0758">
              <w:rPr>
                <w:rStyle w:val="Hyperlink"/>
                <w:rFonts w:ascii="Arial" w:hAnsi="Arial" w:cs="Arial"/>
                <w:noProof/>
              </w:rPr>
              <w:t>Recommendations &amp; Change Management</w:t>
            </w:r>
            <w:r>
              <w:rPr>
                <w:noProof/>
                <w:webHidden/>
              </w:rPr>
              <w:tab/>
            </w:r>
            <w:r>
              <w:rPr>
                <w:noProof/>
                <w:webHidden/>
              </w:rPr>
              <w:fldChar w:fldCharType="begin"/>
            </w:r>
            <w:r>
              <w:rPr>
                <w:noProof/>
                <w:webHidden/>
              </w:rPr>
              <w:instrText xml:space="preserve"> PAGEREF _Toc201246476 \h </w:instrText>
            </w:r>
            <w:r>
              <w:rPr>
                <w:noProof/>
                <w:webHidden/>
              </w:rPr>
            </w:r>
            <w:r>
              <w:rPr>
                <w:noProof/>
                <w:webHidden/>
              </w:rPr>
              <w:fldChar w:fldCharType="separate"/>
            </w:r>
            <w:r>
              <w:rPr>
                <w:noProof/>
                <w:webHidden/>
              </w:rPr>
              <w:t>19</w:t>
            </w:r>
            <w:r>
              <w:rPr>
                <w:noProof/>
                <w:webHidden/>
              </w:rPr>
              <w:fldChar w:fldCharType="end"/>
            </w:r>
          </w:hyperlink>
        </w:p>
        <w:p w14:paraId="492DC4DF" w14:textId="22DBF7B8"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77" w:history="1">
            <w:r w:rsidRPr="00AD0758">
              <w:rPr>
                <w:rStyle w:val="Hyperlink"/>
                <w:rFonts w:ascii="Arial" w:hAnsi="Arial" w:cs="Arial"/>
                <w:noProof/>
              </w:rPr>
              <w:t>9.1.</w:t>
            </w:r>
            <w:r>
              <w:rPr>
                <w:rFonts w:eastAsiaTheme="minorEastAsia" w:cstheme="minorBidi"/>
                <w:b w:val="0"/>
                <w:bCs w:val="0"/>
                <w:noProof/>
                <w:sz w:val="24"/>
                <w:szCs w:val="24"/>
                <w:lang w:eastAsia="en-GB" w:bidi="ar-SA"/>
              </w:rPr>
              <w:tab/>
            </w:r>
            <w:r w:rsidRPr="00AD0758">
              <w:rPr>
                <w:rStyle w:val="Hyperlink"/>
                <w:rFonts w:ascii="Arial" w:hAnsi="Arial" w:cs="Arial"/>
                <w:noProof/>
              </w:rPr>
              <w:t>Detailed Recommendations</w:t>
            </w:r>
            <w:r>
              <w:rPr>
                <w:noProof/>
                <w:webHidden/>
              </w:rPr>
              <w:tab/>
            </w:r>
            <w:r>
              <w:rPr>
                <w:noProof/>
                <w:webHidden/>
              </w:rPr>
              <w:fldChar w:fldCharType="begin"/>
            </w:r>
            <w:r>
              <w:rPr>
                <w:noProof/>
                <w:webHidden/>
              </w:rPr>
              <w:instrText xml:space="preserve"> PAGEREF _Toc201246477 \h </w:instrText>
            </w:r>
            <w:r>
              <w:rPr>
                <w:noProof/>
                <w:webHidden/>
              </w:rPr>
            </w:r>
            <w:r>
              <w:rPr>
                <w:noProof/>
                <w:webHidden/>
              </w:rPr>
              <w:fldChar w:fldCharType="separate"/>
            </w:r>
            <w:r>
              <w:rPr>
                <w:noProof/>
                <w:webHidden/>
              </w:rPr>
              <w:t>19</w:t>
            </w:r>
            <w:r>
              <w:rPr>
                <w:noProof/>
                <w:webHidden/>
              </w:rPr>
              <w:fldChar w:fldCharType="end"/>
            </w:r>
          </w:hyperlink>
        </w:p>
        <w:p w14:paraId="7BE66A63" w14:textId="04C343B3" w:rsidR="00852367" w:rsidRDefault="00852367">
          <w:pPr>
            <w:pStyle w:val="TOC3"/>
            <w:tabs>
              <w:tab w:val="left" w:pos="1200"/>
              <w:tab w:val="right" w:leader="dot" w:pos="9062"/>
            </w:tabs>
            <w:rPr>
              <w:rFonts w:eastAsiaTheme="minorEastAsia" w:cstheme="minorBidi"/>
              <w:noProof/>
              <w:sz w:val="24"/>
              <w:szCs w:val="24"/>
              <w:lang w:eastAsia="en-GB" w:bidi="ar-SA"/>
            </w:rPr>
          </w:pPr>
          <w:hyperlink w:anchor="_Toc201246478" w:history="1">
            <w:r w:rsidRPr="00AD0758">
              <w:rPr>
                <w:rStyle w:val="Hyperlink"/>
                <w:rFonts w:ascii="Arial" w:hAnsi="Arial" w:cs="Arial"/>
                <w:b/>
                <w:bCs/>
                <w:noProof/>
              </w:rPr>
              <w:t>9.2.</w:t>
            </w:r>
            <w:r>
              <w:rPr>
                <w:rFonts w:eastAsiaTheme="minorEastAsia" w:cstheme="minorBidi"/>
                <w:noProof/>
                <w:sz w:val="24"/>
                <w:szCs w:val="24"/>
                <w:lang w:eastAsia="en-GB" w:bidi="ar-SA"/>
              </w:rPr>
              <w:tab/>
            </w:r>
            <w:r w:rsidRPr="00AD0758">
              <w:rPr>
                <w:rStyle w:val="Hyperlink"/>
                <w:rFonts w:ascii="Arial" w:hAnsi="Arial" w:cs="Arial"/>
                <w:b/>
                <w:bCs/>
                <w:noProof/>
              </w:rPr>
              <w:t>Staff Training &amp; Morale</w:t>
            </w:r>
            <w:r>
              <w:rPr>
                <w:noProof/>
                <w:webHidden/>
              </w:rPr>
              <w:tab/>
            </w:r>
            <w:r>
              <w:rPr>
                <w:noProof/>
                <w:webHidden/>
              </w:rPr>
              <w:fldChar w:fldCharType="begin"/>
            </w:r>
            <w:r>
              <w:rPr>
                <w:noProof/>
                <w:webHidden/>
              </w:rPr>
              <w:instrText xml:space="preserve"> PAGEREF _Toc201246478 \h </w:instrText>
            </w:r>
            <w:r>
              <w:rPr>
                <w:noProof/>
                <w:webHidden/>
              </w:rPr>
            </w:r>
            <w:r>
              <w:rPr>
                <w:noProof/>
                <w:webHidden/>
              </w:rPr>
              <w:fldChar w:fldCharType="separate"/>
            </w:r>
            <w:r>
              <w:rPr>
                <w:noProof/>
                <w:webHidden/>
              </w:rPr>
              <w:t>19</w:t>
            </w:r>
            <w:r>
              <w:rPr>
                <w:noProof/>
                <w:webHidden/>
              </w:rPr>
              <w:fldChar w:fldCharType="end"/>
            </w:r>
          </w:hyperlink>
        </w:p>
        <w:p w14:paraId="518C4DD4" w14:textId="3A17E4AC" w:rsidR="00852367" w:rsidRDefault="00852367">
          <w:pPr>
            <w:pStyle w:val="TOC3"/>
            <w:tabs>
              <w:tab w:val="left" w:pos="1440"/>
              <w:tab w:val="right" w:leader="dot" w:pos="9062"/>
            </w:tabs>
            <w:rPr>
              <w:rFonts w:eastAsiaTheme="minorEastAsia" w:cstheme="minorBidi"/>
              <w:noProof/>
              <w:sz w:val="24"/>
              <w:szCs w:val="24"/>
              <w:lang w:eastAsia="en-GB" w:bidi="ar-SA"/>
            </w:rPr>
          </w:pPr>
          <w:hyperlink w:anchor="_Toc201246479" w:history="1">
            <w:r w:rsidRPr="00AD0758">
              <w:rPr>
                <w:rStyle w:val="Hyperlink"/>
                <w:rFonts w:ascii="Arial" w:hAnsi="Arial" w:cs="Arial"/>
                <w:b/>
                <w:bCs/>
                <w:noProof/>
              </w:rPr>
              <w:t>9.2.1.</w:t>
            </w:r>
            <w:r>
              <w:rPr>
                <w:rFonts w:eastAsiaTheme="minorEastAsia" w:cstheme="minorBidi"/>
                <w:noProof/>
                <w:sz w:val="24"/>
                <w:szCs w:val="24"/>
                <w:lang w:eastAsia="en-GB" w:bidi="ar-SA"/>
              </w:rPr>
              <w:tab/>
            </w:r>
            <w:r w:rsidRPr="00AD0758">
              <w:rPr>
                <w:rStyle w:val="Hyperlink"/>
                <w:rFonts w:ascii="Arial" w:hAnsi="Arial" w:cs="Arial"/>
                <w:b/>
                <w:bCs/>
                <w:noProof/>
              </w:rPr>
              <w:t>Guest Experience Redesign</w:t>
            </w:r>
            <w:r>
              <w:rPr>
                <w:noProof/>
                <w:webHidden/>
              </w:rPr>
              <w:tab/>
            </w:r>
            <w:r>
              <w:rPr>
                <w:noProof/>
                <w:webHidden/>
              </w:rPr>
              <w:fldChar w:fldCharType="begin"/>
            </w:r>
            <w:r>
              <w:rPr>
                <w:noProof/>
                <w:webHidden/>
              </w:rPr>
              <w:instrText xml:space="preserve"> PAGEREF _Toc201246479 \h </w:instrText>
            </w:r>
            <w:r>
              <w:rPr>
                <w:noProof/>
                <w:webHidden/>
              </w:rPr>
            </w:r>
            <w:r>
              <w:rPr>
                <w:noProof/>
                <w:webHidden/>
              </w:rPr>
              <w:fldChar w:fldCharType="separate"/>
            </w:r>
            <w:r>
              <w:rPr>
                <w:noProof/>
                <w:webHidden/>
              </w:rPr>
              <w:t>20</w:t>
            </w:r>
            <w:r>
              <w:rPr>
                <w:noProof/>
                <w:webHidden/>
              </w:rPr>
              <w:fldChar w:fldCharType="end"/>
            </w:r>
          </w:hyperlink>
        </w:p>
        <w:p w14:paraId="0E928D38" w14:textId="0FC3A828" w:rsidR="00852367" w:rsidRDefault="00852367">
          <w:pPr>
            <w:pStyle w:val="TOC3"/>
            <w:tabs>
              <w:tab w:val="left" w:pos="1440"/>
              <w:tab w:val="right" w:leader="dot" w:pos="9062"/>
            </w:tabs>
            <w:rPr>
              <w:rFonts w:eastAsiaTheme="minorEastAsia" w:cstheme="minorBidi"/>
              <w:noProof/>
              <w:sz w:val="24"/>
              <w:szCs w:val="24"/>
              <w:lang w:eastAsia="en-GB" w:bidi="ar-SA"/>
            </w:rPr>
          </w:pPr>
          <w:hyperlink w:anchor="_Toc201246480" w:history="1">
            <w:r w:rsidRPr="00AD0758">
              <w:rPr>
                <w:rStyle w:val="Hyperlink"/>
                <w:rFonts w:ascii="Arial" w:hAnsi="Arial" w:cs="Arial"/>
                <w:b/>
                <w:bCs/>
                <w:noProof/>
              </w:rPr>
              <w:t>9.2.2.</w:t>
            </w:r>
            <w:r>
              <w:rPr>
                <w:rFonts w:eastAsiaTheme="minorEastAsia" w:cstheme="minorBidi"/>
                <w:noProof/>
                <w:sz w:val="24"/>
                <w:szCs w:val="24"/>
                <w:lang w:eastAsia="en-GB" w:bidi="ar-SA"/>
              </w:rPr>
              <w:tab/>
            </w:r>
            <w:r w:rsidRPr="00AD0758">
              <w:rPr>
                <w:rStyle w:val="Hyperlink"/>
                <w:rFonts w:ascii="Arial" w:hAnsi="Arial" w:cs="Arial"/>
                <w:b/>
                <w:bCs/>
                <w:noProof/>
              </w:rPr>
              <w:t>Process Automation &amp; Digitalisation</w:t>
            </w:r>
            <w:r>
              <w:rPr>
                <w:noProof/>
                <w:webHidden/>
              </w:rPr>
              <w:tab/>
            </w:r>
            <w:r>
              <w:rPr>
                <w:noProof/>
                <w:webHidden/>
              </w:rPr>
              <w:fldChar w:fldCharType="begin"/>
            </w:r>
            <w:r>
              <w:rPr>
                <w:noProof/>
                <w:webHidden/>
              </w:rPr>
              <w:instrText xml:space="preserve"> PAGEREF _Toc201246480 \h </w:instrText>
            </w:r>
            <w:r>
              <w:rPr>
                <w:noProof/>
                <w:webHidden/>
              </w:rPr>
            </w:r>
            <w:r>
              <w:rPr>
                <w:noProof/>
                <w:webHidden/>
              </w:rPr>
              <w:fldChar w:fldCharType="separate"/>
            </w:r>
            <w:r>
              <w:rPr>
                <w:noProof/>
                <w:webHidden/>
              </w:rPr>
              <w:t>20</w:t>
            </w:r>
            <w:r>
              <w:rPr>
                <w:noProof/>
                <w:webHidden/>
              </w:rPr>
              <w:fldChar w:fldCharType="end"/>
            </w:r>
          </w:hyperlink>
        </w:p>
        <w:p w14:paraId="27405099" w14:textId="6277B592" w:rsidR="00852367" w:rsidRDefault="00852367">
          <w:pPr>
            <w:pStyle w:val="TOC3"/>
            <w:tabs>
              <w:tab w:val="left" w:pos="1440"/>
              <w:tab w:val="right" w:leader="dot" w:pos="9062"/>
            </w:tabs>
            <w:rPr>
              <w:rFonts w:eastAsiaTheme="minorEastAsia" w:cstheme="minorBidi"/>
              <w:noProof/>
              <w:sz w:val="24"/>
              <w:szCs w:val="24"/>
              <w:lang w:eastAsia="en-GB" w:bidi="ar-SA"/>
            </w:rPr>
          </w:pPr>
          <w:hyperlink w:anchor="_Toc201246481" w:history="1">
            <w:r w:rsidRPr="00AD0758">
              <w:rPr>
                <w:rStyle w:val="Hyperlink"/>
                <w:rFonts w:ascii="Arial" w:hAnsi="Arial" w:cs="Arial"/>
                <w:b/>
                <w:bCs/>
                <w:noProof/>
              </w:rPr>
              <w:t>9.2.3.</w:t>
            </w:r>
            <w:r>
              <w:rPr>
                <w:rFonts w:eastAsiaTheme="minorEastAsia" w:cstheme="minorBidi"/>
                <w:noProof/>
                <w:sz w:val="24"/>
                <w:szCs w:val="24"/>
                <w:lang w:eastAsia="en-GB" w:bidi="ar-SA"/>
              </w:rPr>
              <w:tab/>
            </w:r>
            <w:r w:rsidRPr="00AD0758">
              <w:rPr>
                <w:rStyle w:val="Hyperlink"/>
                <w:rFonts w:ascii="Arial" w:hAnsi="Arial" w:cs="Arial"/>
                <w:b/>
                <w:bCs/>
                <w:noProof/>
              </w:rPr>
              <w:t>Sustainability Improvements</w:t>
            </w:r>
            <w:r>
              <w:rPr>
                <w:noProof/>
                <w:webHidden/>
              </w:rPr>
              <w:tab/>
            </w:r>
            <w:r>
              <w:rPr>
                <w:noProof/>
                <w:webHidden/>
              </w:rPr>
              <w:fldChar w:fldCharType="begin"/>
            </w:r>
            <w:r>
              <w:rPr>
                <w:noProof/>
                <w:webHidden/>
              </w:rPr>
              <w:instrText xml:space="preserve"> PAGEREF _Toc201246481 \h </w:instrText>
            </w:r>
            <w:r>
              <w:rPr>
                <w:noProof/>
                <w:webHidden/>
              </w:rPr>
            </w:r>
            <w:r>
              <w:rPr>
                <w:noProof/>
                <w:webHidden/>
              </w:rPr>
              <w:fldChar w:fldCharType="separate"/>
            </w:r>
            <w:r>
              <w:rPr>
                <w:noProof/>
                <w:webHidden/>
              </w:rPr>
              <w:t>20</w:t>
            </w:r>
            <w:r>
              <w:rPr>
                <w:noProof/>
                <w:webHidden/>
              </w:rPr>
              <w:fldChar w:fldCharType="end"/>
            </w:r>
          </w:hyperlink>
        </w:p>
        <w:p w14:paraId="6960BA59" w14:textId="5BA9E587" w:rsidR="00852367" w:rsidRDefault="00852367">
          <w:pPr>
            <w:pStyle w:val="TOC3"/>
            <w:tabs>
              <w:tab w:val="left" w:pos="1440"/>
              <w:tab w:val="right" w:leader="dot" w:pos="9062"/>
            </w:tabs>
            <w:rPr>
              <w:rFonts w:eastAsiaTheme="minorEastAsia" w:cstheme="minorBidi"/>
              <w:noProof/>
              <w:sz w:val="24"/>
              <w:szCs w:val="24"/>
              <w:lang w:eastAsia="en-GB" w:bidi="ar-SA"/>
            </w:rPr>
          </w:pPr>
          <w:hyperlink w:anchor="_Toc201246482" w:history="1">
            <w:r w:rsidRPr="00AD0758">
              <w:rPr>
                <w:rStyle w:val="Hyperlink"/>
                <w:rFonts w:ascii="Arial" w:hAnsi="Arial" w:cs="Arial"/>
                <w:b/>
                <w:bCs/>
                <w:noProof/>
              </w:rPr>
              <w:t>9.2.4.</w:t>
            </w:r>
            <w:r>
              <w:rPr>
                <w:rFonts w:eastAsiaTheme="minorEastAsia" w:cstheme="minorBidi"/>
                <w:noProof/>
                <w:sz w:val="24"/>
                <w:szCs w:val="24"/>
                <w:lang w:eastAsia="en-GB" w:bidi="ar-SA"/>
              </w:rPr>
              <w:tab/>
            </w:r>
            <w:r w:rsidRPr="00AD0758">
              <w:rPr>
                <w:rStyle w:val="Hyperlink"/>
                <w:rFonts w:ascii="Arial" w:hAnsi="Arial" w:cs="Arial"/>
                <w:b/>
                <w:bCs/>
                <w:noProof/>
              </w:rPr>
              <w:t>Marketing &amp; Branding</w:t>
            </w:r>
            <w:r>
              <w:rPr>
                <w:noProof/>
                <w:webHidden/>
              </w:rPr>
              <w:tab/>
            </w:r>
            <w:r>
              <w:rPr>
                <w:noProof/>
                <w:webHidden/>
              </w:rPr>
              <w:fldChar w:fldCharType="begin"/>
            </w:r>
            <w:r>
              <w:rPr>
                <w:noProof/>
                <w:webHidden/>
              </w:rPr>
              <w:instrText xml:space="preserve"> PAGEREF _Toc201246482 \h </w:instrText>
            </w:r>
            <w:r>
              <w:rPr>
                <w:noProof/>
                <w:webHidden/>
              </w:rPr>
            </w:r>
            <w:r>
              <w:rPr>
                <w:noProof/>
                <w:webHidden/>
              </w:rPr>
              <w:fldChar w:fldCharType="separate"/>
            </w:r>
            <w:r>
              <w:rPr>
                <w:noProof/>
                <w:webHidden/>
              </w:rPr>
              <w:t>20</w:t>
            </w:r>
            <w:r>
              <w:rPr>
                <w:noProof/>
                <w:webHidden/>
              </w:rPr>
              <w:fldChar w:fldCharType="end"/>
            </w:r>
          </w:hyperlink>
        </w:p>
        <w:p w14:paraId="3ED9CE16" w14:textId="22612C9A" w:rsidR="00852367" w:rsidRDefault="00852367">
          <w:pPr>
            <w:pStyle w:val="TOC3"/>
            <w:tabs>
              <w:tab w:val="left" w:pos="1440"/>
              <w:tab w:val="right" w:leader="dot" w:pos="9062"/>
            </w:tabs>
            <w:rPr>
              <w:rFonts w:eastAsiaTheme="minorEastAsia" w:cstheme="minorBidi"/>
              <w:noProof/>
              <w:sz w:val="24"/>
              <w:szCs w:val="24"/>
              <w:lang w:eastAsia="en-GB" w:bidi="ar-SA"/>
            </w:rPr>
          </w:pPr>
          <w:hyperlink w:anchor="_Toc201246483" w:history="1">
            <w:r w:rsidRPr="00AD0758">
              <w:rPr>
                <w:rStyle w:val="Hyperlink"/>
                <w:rFonts w:ascii="Arial" w:hAnsi="Arial" w:cs="Arial"/>
                <w:b/>
                <w:bCs/>
                <w:noProof/>
              </w:rPr>
              <w:t>9.2.5.</w:t>
            </w:r>
            <w:r>
              <w:rPr>
                <w:rFonts w:eastAsiaTheme="minorEastAsia" w:cstheme="minorBidi"/>
                <w:noProof/>
                <w:sz w:val="24"/>
                <w:szCs w:val="24"/>
                <w:lang w:eastAsia="en-GB" w:bidi="ar-SA"/>
              </w:rPr>
              <w:tab/>
            </w:r>
            <w:r w:rsidRPr="00AD0758">
              <w:rPr>
                <w:rStyle w:val="Hyperlink"/>
                <w:rFonts w:ascii="Arial" w:hAnsi="Arial" w:cs="Arial"/>
                <w:b/>
                <w:bCs/>
                <w:noProof/>
              </w:rPr>
              <w:t>Facilities Optimisation</w:t>
            </w:r>
            <w:r>
              <w:rPr>
                <w:noProof/>
                <w:webHidden/>
              </w:rPr>
              <w:tab/>
            </w:r>
            <w:r>
              <w:rPr>
                <w:noProof/>
                <w:webHidden/>
              </w:rPr>
              <w:fldChar w:fldCharType="begin"/>
            </w:r>
            <w:r>
              <w:rPr>
                <w:noProof/>
                <w:webHidden/>
              </w:rPr>
              <w:instrText xml:space="preserve"> PAGEREF _Toc201246483 \h </w:instrText>
            </w:r>
            <w:r>
              <w:rPr>
                <w:noProof/>
                <w:webHidden/>
              </w:rPr>
            </w:r>
            <w:r>
              <w:rPr>
                <w:noProof/>
                <w:webHidden/>
              </w:rPr>
              <w:fldChar w:fldCharType="separate"/>
            </w:r>
            <w:r>
              <w:rPr>
                <w:noProof/>
                <w:webHidden/>
              </w:rPr>
              <w:t>21</w:t>
            </w:r>
            <w:r>
              <w:rPr>
                <w:noProof/>
                <w:webHidden/>
              </w:rPr>
              <w:fldChar w:fldCharType="end"/>
            </w:r>
          </w:hyperlink>
        </w:p>
        <w:p w14:paraId="44C3EF18" w14:textId="57C108A5"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84" w:history="1">
            <w:r w:rsidRPr="00AD0758">
              <w:rPr>
                <w:rStyle w:val="Hyperlink"/>
                <w:rFonts w:ascii="Arial" w:hAnsi="Arial" w:cs="Arial"/>
                <w:noProof/>
              </w:rPr>
              <w:t>9.3.</w:t>
            </w:r>
            <w:r>
              <w:rPr>
                <w:rFonts w:eastAsiaTheme="minorEastAsia" w:cstheme="minorBidi"/>
                <w:b w:val="0"/>
                <w:bCs w:val="0"/>
                <w:noProof/>
                <w:sz w:val="24"/>
                <w:szCs w:val="24"/>
                <w:lang w:eastAsia="en-GB" w:bidi="ar-SA"/>
              </w:rPr>
              <w:tab/>
            </w:r>
            <w:r w:rsidRPr="00AD0758">
              <w:rPr>
                <w:rStyle w:val="Hyperlink"/>
                <w:rFonts w:ascii="Arial" w:hAnsi="Arial" w:cs="Arial"/>
                <w:noProof/>
              </w:rPr>
              <w:t>Implementation Plan</w:t>
            </w:r>
            <w:r>
              <w:rPr>
                <w:noProof/>
                <w:webHidden/>
              </w:rPr>
              <w:tab/>
            </w:r>
            <w:r>
              <w:rPr>
                <w:noProof/>
                <w:webHidden/>
              </w:rPr>
              <w:fldChar w:fldCharType="begin"/>
            </w:r>
            <w:r>
              <w:rPr>
                <w:noProof/>
                <w:webHidden/>
              </w:rPr>
              <w:instrText xml:space="preserve"> PAGEREF _Toc201246484 \h </w:instrText>
            </w:r>
            <w:r>
              <w:rPr>
                <w:noProof/>
                <w:webHidden/>
              </w:rPr>
            </w:r>
            <w:r>
              <w:rPr>
                <w:noProof/>
                <w:webHidden/>
              </w:rPr>
              <w:fldChar w:fldCharType="separate"/>
            </w:r>
            <w:r>
              <w:rPr>
                <w:noProof/>
                <w:webHidden/>
              </w:rPr>
              <w:t>21</w:t>
            </w:r>
            <w:r>
              <w:rPr>
                <w:noProof/>
                <w:webHidden/>
              </w:rPr>
              <w:fldChar w:fldCharType="end"/>
            </w:r>
          </w:hyperlink>
        </w:p>
        <w:p w14:paraId="2BB8420A" w14:textId="6EE664A2"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85" w:history="1">
            <w:r w:rsidRPr="00AD0758">
              <w:rPr>
                <w:rStyle w:val="Hyperlink"/>
                <w:rFonts w:ascii="Arial" w:hAnsi="Arial" w:cs="Arial"/>
                <w:noProof/>
              </w:rPr>
              <w:t>9.4.</w:t>
            </w:r>
            <w:r>
              <w:rPr>
                <w:rFonts w:eastAsiaTheme="minorEastAsia" w:cstheme="minorBidi"/>
                <w:b w:val="0"/>
                <w:bCs w:val="0"/>
                <w:noProof/>
                <w:sz w:val="24"/>
                <w:szCs w:val="24"/>
                <w:lang w:eastAsia="en-GB" w:bidi="ar-SA"/>
              </w:rPr>
              <w:tab/>
            </w:r>
            <w:r w:rsidRPr="00AD0758">
              <w:rPr>
                <w:rStyle w:val="Hyperlink"/>
                <w:rFonts w:ascii="Arial" w:hAnsi="Arial" w:cs="Arial"/>
                <w:noProof/>
              </w:rPr>
              <w:t>Change Management Approach</w:t>
            </w:r>
            <w:r>
              <w:rPr>
                <w:noProof/>
                <w:webHidden/>
              </w:rPr>
              <w:tab/>
            </w:r>
            <w:r>
              <w:rPr>
                <w:noProof/>
                <w:webHidden/>
              </w:rPr>
              <w:fldChar w:fldCharType="begin"/>
            </w:r>
            <w:r>
              <w:rPr>
                <w:noProof/>
                <w:webHidden/>
              </w:rPr>
              <w:instrText xml:space="preserve"> PAGEREF _Toc201246485 \h </w:instrText>
            </w:r>
            <w:r>
              <w:rPr>
                <w:noProof/>
                <w:webHidden/>
              </w:rPr>
            </w:r>
            <w:r>
              <w:rPr>
                <w:noProof/>
                <w:webHidden/>
              </w:rPr>
              <w:fldChar w:fldCharType="separate"/>
            </w:r>
            <w:r>
              <w:rPr>
                <w:noProof/>
                <w:webHidden/>
              </w:rPr>
              <w:t>22</w:t>
            </w:r>
            <w:r>
              <w:rPr>
                <w:noProof/>
                <w:webHidden/>
              </w:rPr>
              <w:fldChar w:fldCharType="end"/>
            </w:r>
          </w:hyperlink>
        </w:p>
        <w:p w14:paraId="56CA36B3" w14:textId="45B70706"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86" w:history="1">
            <w:r w:rsidRPr="00AD0758">
              <w:rPr>
                <w:rStyle w:val="Hyperlink"/>
                <w:rFonts w:ascii="Arial" w:hAnsi="Arial" w:cs="Arial"/>
                <w:noProof/>
              </w:rPr>
              <w:t>9.5.</w:t>
            </w:r>
            <w:r>
              <w:rPr>
                <w:rFonts w:eastAsiaTheme="minorEastAsia" w:cstheme="minorBidi"/>
                <w:b w:val="0"/>
                <w:bCs w:val="0"/>
                <w:noProof/>
                <w:sz w:val="24"/>
                <w:szCs w:val="24"/>
                <w:lang w:eastAsia="en-GB" w:bidi="ar-SA"/>
              </w:rPr>
              <w:tab/>
            </w:r>
            <w:r w:rsidRPr="00AD0758">
              <w:rPr>
                <w:rStyle w:val="Hyperlink"/>
                <w:rFonts w:ascii="Arial" w:hAnsi="Arial" w:cs="Arial"/>
                <w:noProof/>
              </w:rPr>
              <w:t>Evaluation &amp; Success Measurement</w:t>
            </w:r>
            <w:r>
              <w:rPr>
                <w:noProof/>
                <w:webHidden/>
              </w:rPr>
              <w:tab/>
            </w:r>
            <w:r>
              <w:rPr>
                <w:noProof/>
                <w:webHidden/>
              </w:rPr>
              <w:fldChar w:fldCharType="begin"/>
            </w:r>
            <w:r>
              <w:rPr>
                <w:noProof/>
                <w:webHidden/>
              </w:rPr>
              <w:instrText xml:space="preserve"> PAGEREF _Toc201246486 \h </w:instrText>
            </w:r>
            <w:r>
              <w:rPr>
                <w:noProof/>
                <w:webHidden/>
              </w:rPr>
            </w:r>
            <w:r>
              <w:rPr>
                <w:noProof/>
                <w:webHidden/>
              </w:rPr>
              <w:fldChar w:fldCharType="separate"/>
            </w:r>
            <w:r>
              <w:rPr>
                <w:noProof/>
                <w:webHidden/>
              </w:rPr>
              <w:t>23</w:t>
            </w:r>
            <w:r>
              <w:rPr>
                <w:noProof/>
                <w:webHidden/>
              </w:rPr>
              <w:fldChar w:fldCharType="end"/>
            </w:r>
          </w:hyperlink>
        </w:p>
        <w:p w14:paraId="26A14C4B" w14:textId="1026A816"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87" w:history="1">
            <w:r w:rsidRPr="00AD0758">
              <w:rPr>
                <w:rStyle w:val="Hyperlink"/>
                <w:rFonts w:ascii="Arial" w:hAnsi="Arial" w:cs="Arial"/>
                <w:noProof/>
              </w:rPr>
              <w:t>9.6.</w:t>
            </w:r>
            <w:r>
              <w:rPr>
                <w:rFonts w:eastAsiaTheme="minorEastAsia" w:cstheme="minorBidi"/>
                <w:b w:val="0"/>
                <w:bCs w:val="0"/>
                <w:noProof/>
                <w:sz w:val="24"/>
                <w:szCs w:val="24"/>
                <w:lang w:eastAsia="en-GB" w:bidi="ar-SA"/>
              </w:rPr>
              <w:tab/>
            </w:r>
            <w:r w:rsidRPr="00AD0758">
              <w:rPr>
                <w:rStyle w:val="Hyperlink"/>
                <w:rFonts w:ascii="Arial" w:hAnsi="Arial" w:cs="Arial"/>
                <w:noProof/>
              </w:rPr>
              <w:t>Financial Considerations</w:t>
            </w:r>
            <w:r>
              <w:rPr>
                <w:noProof/>
                <w:webHidden/>
              </w:rPr>
              <w:tab/>
            </w:r>
            <w:r>
              <w:rPr>
                <w:noProof/>
                <w:webHidden/>
              </w:rPr>
              <w:fldChar w:fldCharType="begin"/>
            </w:r>
            <w:r>
              <w:rPr>
                <w:noProof/>
                <w:webHidden/>
              </w:rPr>
              <w:instrText xml:space="preserve"> PAGEREF _Toc201246487 \h </w:instrText>
            </w:r>
            <w:r>
              <w:rPr>
                <w:noProof/>
                <w:webHidden/>
              </w:rPr>
            </w:r>
            <w:r>
              <w:rPr>
                <w:noProof/>
                <w:webHidden/>
              </w:rPr>
              <w:fldChar w:fldCharType="separate"/>
            </w:r>
            <w:r>
              <w:rPr>
                <w:noProof/>
                <w:webHidden/>
              </w:rPr>
              <w:t>25</w:t>
            </w:r>
            <w:r>
              <w:rPr>
                <w:noProof/>
                <w:webHidden/>
              </w:rPr>
              <w:fldChar w:fldCharType="end"/>
            </w:r>
          </w:hyperlink>
        </w:p>
        <w:p w14:paraId="14F895DE" w14:textId="6032F7E0" w:rsidR="00852367" w:rsidRDefault="00852367">
          <w:pPr>
            <w:pStyle w:val="TOC2"/>
            <w:tabs>
              <w:tab w:val="left" w:pos="960"/>
              <w:tab w:val="right" w:leader="dot" w:pos="9062"/>
            </w:tabs>
            <w:rPr>
              <w:rFonts w:eastAsiaTheme="minorEastAsia" w:cstheme="minorBidi"/>
              <w:b w:val="0"/>
              <w:bCs w:val="0"/>
              <w:noProof/>
              <w:sz w:val="24"/>
              <w:szCs w:val="24"/>
              <w:lang w:eastAsia="en-GB" w:bidi="ar-SA"/>
            </w:rPr>
          </w:pPr>
          <w:hyperlink w:anchor="_Toc201246488" w:history="1">
            <w:r w:rsidRPr="00AD0758">
              <w:rPr>
                <w:rStyle w:val="Hyperlink"/>
                <w:rFonts w:ascii="Arial" w:hAnsi="Arial" w:cs="Arial"/>
                <w:noProof/>
              </w:rPr>
              <w:t>9.7.</w:t>
            </w:r>
            <w:r>
              <w:rPr>
                <w:rFonts w:eastAsiaTheme="minorEastAsia" w:cstheme="minorBidi"/>
                <w:b w:val="0"/>
                <w:bCs w:val="0"/>
                <w:noProof/>
                <w:sz w:val="24"/>
                <w:szCs w:val="24"/>
                <w:lang w:eastAsia="en-GB" w:bidi="ar-SA"/>
              </w:rPr>
              <w:tab/>
            </w:r>
            <w:r w:rsidRPr="00AD0758">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_Toc201246488 \h </w:instrText>
            </w:r>
            <w:r>
              <w:rPr>
                <w:noProof/>
                <w:webHidden/>
              </w:rPr>
            </w:r>
            <w:r>
              <w:rPr>
                <w:noProof/>
                <w:webHidden/>
              </w:rPr>
              <w:fldChar w:fldCharType="separate"/>
            </w:r>
            <w:r>
              <w:rPr>
                <w:noProof/>
                <w:webHidden/>
              </w:rPr>
              <w:t>25</w:t>
            </w:r>
            <w:r>
              <w:rPr>
                <w:noProof/>
                <w:webHidden/>
              </w:rPr>
              <w:fldChar w:fldCharType="end"/>
            </w:r>
          </w:hyperlink>
        </w:p>
        <w:p w14:paraId="1F9A171A" w14:textId="5407118D" w:rsidR="00852367" w:rsidRDefault="00852367">
          <w:pPr>
            <w:pStyle w:val="TOC1"/>
            <w:tabs>
              <w:tab w:val="right" w:leader="dot" w:pos="9062"/>
            </w:tabs>
            <w:rPr>
              <w:rFonts w:eastAsiaTheme="minorEastAsia" w:cstheme="minorBidi"/>
              <w:b w:val="0"/>
              <w:bCs w:val="0"/>
              <w:i w:val="0"/>
              <w:iCs w:val="0"/>
              <w:noProof/>
              <w:lang w:eastAsia="en-GB" w:bidi="ar-SA"/>
            </w:rPr>
          </w:pPr>
          <w:hyperlink w:anchor="_Toc201246489" w:history="1">
            <w:r w:rsidRPr="00AD0758">
              <w:rPr>
                <w:rStyle w:val="Hyperlink"/>
                <w:rFonts w:ascii="Arial" w:hAnsi="Arial" w:cs="Arial"/>
                <w:noProof/>
              </w:rPr>
              <w:t>10. General Recommendations</w:t>
            </w:r>
            <w:r>
              <w:rPr>
                <w:noProof/>
                <w:webHidden/>
              </w:rPr>
              <w:tab/>
            </w:r>
            <w:r>
              <w:rPr>
                <w:noProof/>
                <w:webHidden/>
              </w:rPr>
              <w:fldChar w:fldCharType="begin"/>
            </w:r>
            <w:r>
              <w:rPr>
                <w:noProof/>
                <w:webHidden/>
              </w:rPr>
              <w:instrText xml:space="preserve"> PAGEREF _Toc201246489 \h </w:instrText>
            </w:r>
            <w:r>
              <w:rPr>
                <w:noProof/>
                <w:webHidden/>
              </w:rPr>
            </w:r>
            <w:r>
              <w:rPr>
                <w:noProof/>
                <w:webHidden/>
              </w:rPr>
              <w:fldChar w:fldCharType="separate"/>
            </w:r>
            <w:r>
              <w:rPr>
                <w:noProof/>
                <w:webHidden/>
              </w:rPr>
              <w:t>27</w:t>
            </w:r>
            <w:r>
              <w:rPr>
                <w:noProof/>
                <w:webHidden/>
              </w:rPr>
              <w:fldChar w:fldCharType="end"/>
            </w:r>
          </w:hyperlink>
        </w:p>
        <w:p w14:paraId="757515C9" w14:textId="63D0C7D1" w:rsidR="00852367" w:rsidRDefault="00852367">
          <w:pPr>
            <w:pStyle w:val="TOC1"/>
            <w:tabs>
              <w:tab w:val="right" w:leader="dot" w:pos="9062"/>
            </w:tabs>
            <w:rPr>
              <w:rFonts w:eastAsiaTheme="minorEastAsia" w:cstheme="minorBidi"/>
              <w:b w:val="0"/>
              <w:bCs w:val="0"/>
              <w:i w:val="0"/>
              <w:iCs w:val="0"/>
              <w:noProof/>
              <w:lang w:eastAsia="en-GB" w:bidi="ar-SA"/>
            </w:rPr>
          </w:pPr>
          <w:hyperlink w:anchor="_Toc201246490" w:history="1">
            <w:r w:rsidRPr="00AD0758">
              <w:rPr>
                <w:rStyle w:val="Hyperlink"/>
                <w:rFonts w:ascii="Arial" w:hAnsi="Arial" w:cs="Arial"/>
                <w:noProof/>
              </w:rPr>
              <w:t>11. Conclusion</w:t>
            </w:r>
            <w:r>
              <w:rPr>
                <w:noProof/>
                <w:webHidden/>
              </w:rPr>
              <w:tab/>
            </w:r>
            <w:r>
              <w:rPr>
                <w:noProof/>
                <w:webHidden/>
              </w:rPr>
              <w:fldChar w:fldCharType="begin"/>
            </w:r>
            <w:r>
              <w:rPr>
                <w:noProof/>
                <w:webHidden/>
              </w:rPr>
              <w:instrText xml:space="preserve"> PAGEREF _Toc201246490 \h </w:instrText>
            </w:r>
            <w:r>
              <w:rPr>
                <w:noProof/>
                <w:webHidden/>
              </w:rPr>
            </w:r>
            <w:r>
              <w:rPr>
                <w:noProof/>
                <w:webHidden/>
              </w:rPr>
              <w:fldChar w:fldCharType="separate"/>
            </w:r>
            <w:r>
              <w:rPr>
                <w:noProof/>
                <w:webHidden/>
              </w:rPr>
              <w:t>27</w:t>
            </w:r>
            <w:r>
              <w:rPr>
                <w:noProof/>
                <w:webHidden/>
              </w:rPr>
              <w:fldChar w:fldCharType="end"/>
            </w:r>
          </w:hyperlink>
        </w:p>
        <w:p w14:paraId="27D1BBF4" w14:textId="0554D906" w:rsidR="00852367" w:rsidRDefault="00852367">
          <w:pPr>
            <w:pStyle w:val="TOC1"/>
            <w:tabs>
              <w:tab w:val="left" w:pos="720"/>
              <w:tab w:val="right" w:leader="dot" w:pos="9062"/>
            </w:tabs>
            <w:rPr>
              <w:rFonts w:eastAsiaTheme="minorEastAsia" w:cstheme="minorBidi"/>
              <w:b w:val="0"/>
              <w:bCs w:val="0"/>
              <w:i w:val="0"/>
              <w:iCs w:val="0"/>
              <w:noProof/>
              <w:lang w:eastAsia="en-GB" w:bidi="ar-SA"/>
            </w:rPr>
          </w:pPr>
          <w:hyperlink w:anchor="_Toc201246491" w:history="1">
            <w:r w:rsidRPr="00AD0758">
              <w:rPr>
                <w:rStyle w:val="Hyperlink"/>
                <w:rFonts w:ascii="Arial" w:hAnsi="Arial" w:cs="Arial"/>
                <w:noProof/>
              </w:rPr>
              <w:t>12.</w:t>
            </w:r>
            <w:r>
              <w:rPr>
                <w:rFonts w:eastAsiaTheme="minorEastAsia" w:cstheme="minorBidi"/>
                <w:b w:val="0"/>
                <w:bCs w:val="0"/>
                <w:i w:val="0"/>
                <w:iCs w:val="0"/>
                <w:noProof/>
                <w:lang w:eastAsia="en-GB" w:bidi="ar-SA"/>
              </w:rPr>
              <w:tab/>
            </w:r>
            <w:r w:rsidRPr="00AD075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_Toc201246491 \h </w:instrText>
            </w:r>
            <w:r>
              <w:rPr>
                <w:noProof/>
                <w:webHidden/>
              </w:rPr>
            </w:r>
            <w:r>
              <w:rPr>
                <w:noProof/>
                <w:webHidden/>
              </w:rPr>
              <w:fldChar w:fldCharType="separate"/>
            </w:r>
            <w:r>
              <w:rPr>
                <w:noProof/>
                <w:webHidden/>
              </w:rPr>
              <w:t>28</w:t>
            </w:r>
            <w:r>
              <w:rPr>
                <w:noProof/>
                <w:webHidden/>
              </w:rPr>
              <w:fldChar w:fldCharType="end"/>
            </w:r>
          </w:hyperlink>
        </w:p>
        <w:p w14:paraId="4355CDBD" w14:textId="342443E7" w:rsidR="00345A44" w:rsidRPr="00345A44" w:rsidRDefault="00345A44" w:rsidP="00345A44">
          <w:pPr>
            <w:jc w:val="both"/>
            <w:rPr>
              <w:rFonts w:ascii="Arial" w:hAnsi="Arial" w:cs="Arial"/>
            </w:rPr>
          </w:pPr>
          <w:r w:rsidRPr="00345A44">
            <w:rPr>
              <w:rFonts w:ascii="Arial" w:hAnsi="Arial" w:cs="Arial"/>
              <w:b/>
              <w:bCs/>
              <w:noProof/>
            </w:rPr>
            <w:fldChar w:fldCharType="end"/>
          </w:r>
        </w:p>
      </w:sdtContent>
    </w:sdt>
    <w:p w14:paraId="4DC2B708" w14:textId="77777777" w:rsidR="00345A44" w:rsidRDefault="00345A44" w:rsidP="00345A44">
      <w:pPr>
        <w:spacing w:line="360" w:lineRule="auto"/>
        <w:jc w:val="both"/>
        <w:rPr>
          <w:rFonts w:ascii="Arial" w:hAnsi="Arial" w:cs="Arial"/>
          <w:color w:val="000000" w:themeColor="text1"/>
        </w:rPr>
      </w:pPr>
    </w:p>
    <w:p w14:paraId="421594E6" w14:textId="77777777" w:rsidR="006B70AF" w:rsidRDefault="006B70AF" w:rsidP="00345A44">
      <w:pPr>
        <w:spacing w:line="360" w:lineRule="auto"/>
        <w:jc w:val="both"/>
        <w:rPr>
          <w:rFonts w:ascii="Arial" w:hAnsi="Arial" w:cs="Arial"/>
          <w:color w:val="000000" w:themeColor="text1"/>
        </w:rPr>
      </w:pPr>
    </w:p>
    <w:p w14:paraId="3E7EF5C0" w14:textId="77777777" w:rsidR="006B70AF" w:rsidRDefault="006B70AF" w:rsidP="00345A44">
      <w:pPr>
        <w:spacing w:line="360" w:lineRule="auto"/>
        <w:jc w:val="both"/>
        <w:rPr>
          <w:rFonts w:ascii="Arial" w:hAnsi="Arial" w:cs="Arial"/>
          <w:color w:val="000000" w:themeColor="text1"/>
        </w:rPr>
      </w:pPr>
    </w:p>
    <w:p w14:paraId="2E3FEEA6" w14:textId="77777777" w:rsidR="006B70AF" w:rsidRDefault="006B70AF" w:rsidP="00345A44">
      <w:pPr>
        <w:spacing w:line="360" w:lineRule="auto"/>
        <w:jc w:val="both"/>
        <w:rPr>
          <w:rFonts w:ascii="Arial" w:hAnsi="Arial" w:cs="Arial"/>
          <w:color w:val="000000" w:themeColor="text1"/>
        </w:rPr>
      </w:pPr>
    </w:p>
    <w:p w14:paraId="361565FF" w14:textId="77777777" w:rsidR="006B70AF" w:rsidRDefault="006B70AF" w:rsidP="00345A44">
      <w:pPr>
        <w:spacing w:line="360" w:lineRule="auto"/>
        <w:jc w:val="both"/>
        <w:rPr>
          <w:rFonts w:ascii="Arial" w:hAnsi="Arial" w:cs="Arial"/>
          <w:color w:val="000000" w:themeColor="text1"/>
        </w:rPr>
      </w:pPr>
    </w:p>
    <w:p w14:paraId="72F6B738" w14:textId="77777777" w:rsidR="006B70AF" w:rsidRDefault="006B70AF" w:rsidP="00345A44">
      <w:pPr>
        <w:spacing w:line="360" w:lineRule="auto"/>
        <w:jc w:val="both"/>
        <w:rPr>
          <w:rFonts w:ascii="Arial" w:hAnsi="Arial" w:cs="Arial"/>
          <w:color w:val="000000" w:themeColor="text1"/>
        </w:rPr>
      </w:pPr>
    </w:p>
    <w:p w14:paraId="2D7FDB29" w14:textId="77777777" w:rsidR="006B70AF" w:rsidRDefault="006B70AF" w:rsidP="00345A44">
      <w:pPr>
        <w:spacing w:line="360" w:lineRule="auto"/>
        <w:jc w:val="both"/>
        <w:rPr>
          <w:rFonts w:ascii="Arial" w:hAnsi="Arial" w:cs="Arial"/>
          <w:color w:val="000000" w:themeColor="text1"/>
        </w:rPr>
      </w:pPr>
    </w:p>
    <w:p w14:paraId="2DD5DD0B" w14:textId="77777777" w:rsidR="006B70AF" w:rsidRDefault="006B70AF" w:rsidP="00345A44">
      <w:pPr>
        <w:spacing w:line="360" w:lineRule="auto"/>
        <w:jc w:val="both"/>
        <w:rPr>
          <w:rFonts w:ascii="Arial" w:hAnsi="Arial" w:cs="Arial"/>
          <w:color w:val="000000" w:themeColor="text1"/>
        </w:rPr>
      </w:pPr>
    </w:p>
    <w:p w14:paraId="7FAFAC42" w14:textId="77777777" w:rsidR="006B70AF" w:rsidRDefault="006B70AF" w:rsidP="00345A44">
      <w:pPr>
        <w:spacing w:line="360" w:lineRule="auto"/>
        <w:jc w:val="both"/>
        <w:rPr>
          <w:rFonts w:ascii="Arial" w:hAnsi="Arial" w:cs="Arial"/>
          <w:color w:val="000000" w:themeColor="text1"/>
        </w:rPr>
      </w:pPr>
    </w:p>
    <w:p w14:paraId="3F5543D5" w14:textId="77777777" w:rsidR="006B70AF" w:rsidRDefault="006B70AF" w:rsidP="00345A44">
      <w:pPr>
        <w:spacing w:line="360" w:lineRule="auto"/>
        <w:jc w:val="both"/>
        <w:rPr>
          <w:rFonts w:ascii="Arial" w:hAnsi="Arial" w:cs="Arial"/>
          <w:color w:val="000000" w:themeColor="text1"/>
        </w:rPr>
      </w:pPr>
    </w:p>
    <w:p w14:paraId="4F62FC96" w14:textId="77777777" w:rsidR="006B70AF" w:rsidRDefault="006B70AF" w:rsidP="00345A44">
      <w:pPr>
        <w:spacing w:line="360" w:lineRule="auto"/>
        <w:jc w:val="both"/>
        <w:rPr>
          <w:rFonts w:ascii="Arial" w:hAnsi="Arial" w:cs="Arial"/>
          <w:color w:val="000000" w:themeColor="text1"/>
        </w:rPr>
      </w:pPr>
    </w:p>
    <w:p w14:paraId="3E8F61C4" w14:textId="77777777" w:rsidR="006B70AF" w:rsidRDefault="006B70AF" w:rsidP="00345A44">
      <w:pPr>
        <w:spacing w:line="360" w:lineRule="auto"/>
        <w:jc w:val="both"/>
        <w:rPr>
          <w:rFonts w:ascii="Arial" w:hAnsi="Arial" w:cs="Arial"/>
          <w:color w:val="000000" w:themeColor="text1"/>
        </w:rPr>
      </w:pPr>
    </w:p>
    <w:p w14:paraId="1CEA5B8B" w14:textId="77777777" w:rsidR="006B70AF" w:rsidRPr="00345A44" w:rsidRDefault="006B70AF" w:rsidP="00345A44">
      <w:pPr>
        <w:spacing w:line="360" w:lineRule="auto"/>
        <w:jc w:val="both"/>
        <w:rPr>
          <w:rFonts w:ascii="Arial" w:hAnsi="Arial" w:cs="Arial"/>
          <w:color w:val="000000" w:themeColor="text1"/>
        </w:rPr>
      </w:pPr>
    </w:p>
    <w:p w14:paraId="2AB30049" w14:textId="77777777" w:rsidR="00345A44" w:rsidRPr="00345A44" w:rsidRDefault="00345A44" w:rsidP="00345A44">
      <w:pPr>
        <w:pStyle w:val="Heading1"/>
        <w:numPr>
          <w:ilvl w:val="0"/>
          <w:numId w:val="1"/>
        </w:numPr>
        <w:tabs>
          <w:tab w:val="num" w:pos="360"/>
        </w:tabs>
        <w:ind w:left="0" w:firstLine="0"/>
        <w:jc w:val="both"/>
        <w:rPr>
          <w:rFonts w:ascii="Arial" w:hAnsi="Arial" w:cs="Arial"/>
          <w:b/>
          <w:bCs/>
          <w:color w:val="000000" w:themeColor="text1"/>
          <w:sz w:val="24"/>
          <w:szCs w:val="24"/>
        </w:rPr>
      </w:pPr>
      <w:bookmarkStart w:id="1" w:name="_Toc201246451"/>
      <w:r w:rsidRPr="00345A44">
        <w:rPr>
          <w:rFonts w:ascii="Arial" w:hAnsi="Arial" w:cs="Arial"/>
          <w:b/>
          <w:bCs/>
          <w:color w:val="000000" w:themeColor="text1"/>
          <w:sz w:val="24"/>
          <w:szCs w:val="24"/>
        </w:rPr>
        <w:lastRenderedPageBreak/>
        <w:t>Literature Review</w:t>
      </w:r>
      <w:bookmarkEnd w:id="1"/>
    </w:p>
    <w:p w14:paraId="301EBCC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Strategic diagnosis within the hospitality industry relies on a range of analytical tools to identify root causes of organisational inefficiencies, workforce challenges, and misaligned strategies. Frameworks such as PESTLE, SWOT, TOWS, and the McKinsey 7S Model offer structured lenses for this evaluation.</w:t>
      </w:r>
    </w:p>
    <w:p w14:paraId="263C449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The PESTLE analysis provides insight into external macro forces shaping hospitality operations. Key themes include rising wellness expectations, digital transformation, and sustainability imperatives. (UNWTO, n.d.; Sun and Nasrullah, 2024; </w:t>
      </w:r>
      <w:proofErr w:type="spellStart"/>
      <w:r w:rsidRPr="00345A44">
        <w:rPr>
          <w:rFonts w:ascii="Arial" w:hAnsi="Arial" w:cs="Arial"/>
          <w:color w:val="000000" w:themeColor="text1"/>
        </w:rPr>
        <w:t>Amirulloh</w:t>
      </w:r>
      <w:proofErr w:type="spellEnd"/>
      <w:r w:rsidRPr="00345A44">
        <w:rPr>
          <w:rFonts w:ascii="Arial" w:hAnsi="Arial" w:cs="Arial"/>
          <w:color w:val="000000" w:themeColor="text1"/>
        </w:rPr>
        <w:t xml:space="preserve"> Anwar et al., 2024) Legal transparency and environmental certifications, such as Green Key, are increasingly influencing consumer trust and corporate performance. (Kaithlin, 2024; </w:t>
      </w:r>
      <w:proofErr w:type="spellStart"/>
      <w:r w:rsidRPr="00345A44">
        <w:rPr>
          <w:rFonts w:ascii="Arial" w:hAnsi="Arial" w:cs="Arial"/>
          <w:color w:val="000000" w:themeColor="text1"/>
        </w:rPr>
        <w:t>Velaoras</w:t>
      </w:r>
      <w:proofErr w:type="spellEnd"/>
      <w:r w:rsidRPr="00345A44">
        <w:rPr>
          <w:rFonts w:ascii="Arial" w:hAnsi="Arial" w:cs="Arial"/>
          <w:color w:val="000000" w:themeColor="text1"/>
        </w:rPr>
        <w:t xml:space="preserve"> et al., 2025)</w:t>
      </w:r>
    </w:p>
    <w:p w14:paraId="711F47F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SWOT and TOWS analyses are instrumental in translating environmental scanning into strategic action. Strengths such as brand equity and central location can be harnessed to address weaknesses like inconsistent service or undertrained staff. (Dragan, 2025; Gursoy et al., 2023) TOWS strategies recommend aligning internal capabilities with external opportunities - such as leveraging Schengen accession (Issue Monitoring, 2024) and the wellness market trend—while mitigating threats from labour shortages and reputation risks. (Abdelazim, 2023; Tripadvisor, 2025)</w:t>
      </w:r>
    </w:p>
    <w:p w14:paraId="5818329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The McKinsey 7S Model offers a nuanced diagnosis of internal alignment. Studies highlight gaps in shared values, system integration, and skills development, especially where digital tools like CRM are underutilized. (</w:t>
      </w:r>
      <w:proofErr w:type="spellStart"/>
      <w:r w:rsidRPr="00345A44">
        <w:rPr>
          <w:rFonts w:ascii="Arial" w:hAnsi="Arial" w:cs="Arial"/>
          <w:color w:val="000000" w:themeColor="text1"/>
        </w:rPr>
        <w:t>Suwanda</w:t>
      </w:r>
      <w:proofErr w:type="spellEnd"/>
      <w:r w:rsidRPr="00345A44">
        <w:rPr>
          <w:rFonts w:ascii="Arial" w:hAnsi="Arial" w:cs="Arial"/>
          <w:color w:val="000000" w:themeColor="text1"/>
        </w:rPr>
        <w:t xml:space="preserve"> and Nugroho, 2022; Crudu, 2024; Girard, 2024) Employee training remains critical to service quality and customer satisfaction (</w:t>
      </w:r>
      <w:proofErr w:type="spellStart"/>
      <w:r w:rsidRPr="00345A44">
        <w:rPr>
          <w:rFonts w:ascii="Arial" w:hAnsi="Arial" w:cs="Arial"/>
          <w:color w:val="000000" w:themeColor="text1"/>
        </w:rPr>
        <w:t>Depierraz</w:t>
      </w:r>
      <w:proofErr w:type="spellEnd"/>
      <w:r w:rsidRPr="00345A44">
        <w:rPr>
          <w:rFonts w:ascii="Arial" w:hAnsi="Arial" w:cs="Arial"/>
          <w:color w:val="000000" w:themeColor="text1"/>
        </w:rPr>
        <w:t>, 2024; Billett, 2020), yet many hotels struggle with onboarding consistency and morale. (Klein and Polin, 2012; Tews et al., 2013)</w:t>
      </w:r>
    </w:p>
    <w:p w14:paraId="3359D67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Ultimately, these frameworks, when used in combination, provide a holistic understanding of the dynamic pressures hospitality businesses face, and guide tailored strategies for competitive resilience and sustainable growth. (Burnes, 2017; Kotter, 1996; Carreno, 2025)</w:t>
      </w:r>
    </w:p>
    <w:p w14:paraId="1884BC77" w14:textId="77777777" w:rsidR="00345A44" w:rsidRPr="00345A44" w:rsidRDefault="00345A44" w:rsidP="00345A44">
      <w:pPr>
        <w:spacing w:line="360" w:lineRule="auto"/>
        <w:jc w:val="both"/>
        <w:rPr>
          <w:rFonts w:ascii="Arial" w:hAnsi="Arial" w:cs="Arial"/>
          <w:color w:val="000000" w:themeColor="text1"/>
        </w:rPr>
      </w:pPr>
    </w:p>
    <w:p w14:paraId="373EEE08" w14:textId="77777777" w:rsidR="00345A44" w:rsidRPr="00345A44" w:rsidRDefault="00345A44" w:rsidP="00345A44">
      <w:pPr>
        <w:spacing w:line="360" w:lineRule="auto"/>
        <w:jc w:val="both"/>
        <w:rPr>
          <w:rFonts w:ascii="Arial" w:hAnsi="Arial" w:cs="Arial"/>
          <w:color w:val="000000" w:themeColor="text1"/>
        </w:rPr>
      </w:pPr>
    </w:p>
    <w:p w14:paraId="043E89B8" w14:textId="77777777" w:rsidR="00345A44" w:rsidRPr="00345A44" w:rsidRDefault="00345A44" w:rsidP="00345A44">
      <w:pPr>
        <w:pStyle w:val="Heading1"/>
        <w:numPr>
          <w:ilvl w:val="0"/>
          <w:numId w:val="1"/>
        </w:numPr>
        <w:tabs>
          <w:tab w:val="num" w:pos="360"/>
        </w:tabs>
        <w:ind w:left="0" w:firstLine="0"/>
        <w:jc w:val="both"/>
        <w:rPr>
          <w:rFonts w:ascii="Arial" w:hAnsi="Arial" w:cs="Arial"/>
          <w:b/>
          <w:bCs/>
          <w:color w:val="000000" w:themeColor="text1"/>
          <w:sz w:val="24"/>
          <w:szCs w:val="24"/>
        </w:rPr>
      </w:pPr>
      <w:bookmarkStart w:id="2" w:name="_Toc201246452"/>
      <w:r w:rsidRPr="00345A44">
        <w:rPr>
          <w:rFonts w:ascii="Arial" w:hAnsi="Arial" w:cs="Arial"/>
          <w:b/>
          <w:bCs/>
          <w:color w:val="000000" w:themeColor="text1"/>
          <w:sz w:val="24"/>
          <w:szCs w:val="24"/>
        </w:rPr>
        <w:lastRenderedPageBreak/>
        <w:t>Hotel Overview</w:t>
      </w:r>
      <w:bookmarkEnd w:id="2"/>
    </w:p>
    <w:p w14:paraId="6E35FF0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Radisson Blu Hotel Bucharest is a distinguished 5</w:t>
      </w:r>
      <w:r w:rsidRPr="00345A44">
        <w:rPr>
          <w:rFonts w:ascii="Cambria Math" w:hAnsi="Cambria Math" w:cs="Cambria Math"/>
          <w:color w:val="000000" w:themeColor="text1"/>
        </w:rPr>
        <w:t>‑</w:t>
      </w:r>
      <w:r w:rsidRPr="00345A44">
        <w:rPr>
          <w:rFonts w:ascii="Arial" w:hAnsi="Arial" w:cs="Arial"/>
          <w:color w:val="000000" w:themeColor="text1"/>
        </w:rPr>
        <w:t xml:space="preserve">star luxury property located at Way </w:t>
      </w:r>
      <w:proofErr w:type="spellStart"/>
      <w:r w:rsidRPr="00345A44">
        <w:rPr>
          <w:rFonts w:ascii="Arial" w:hAnsi="Arial" w:cs="Arial"/>
          <w:color w:val="000000" w:themeColor="text1"/>
        </w:rPr>
        <w:t>Victoriei</w:t>
      </w:r>
      <w:proofErr w:type="spellEnd"/>
      <w:r w:rsidRPr="00345A44">
        <w:rPr>
          <w:rFonts w:ascii="Arial" w:hAnsi="Arial" w:cs="Arial"/>
          <w:color w:val="000000" w:themeColor="text1"/>
        </w:rPr>
        <w:t xml:space="preserve"> 63–81, Sector 1, Bucharest, Romania (Five Star Alliance, 2025). Established in 2007, the hotel spans 8 floors and offers between 424 and 487 rooms, including Standard, Business Class, Junior, Executive, and Royal Suite categories. Facilities include four restaurants, two bars, a poolside bar, a full-service spa (Bali Spa), a health academy with an indoor pool and sauna, and Romania’s largest casino (Platinum Casino). The hotel also features a seasonal outdoor pool, meeting spaces totalling approximately 540 m², and multiple guest services including valet and self-parking (RON 130/night), EV charging stations, 24-hour reception, express check-out, laundry, and concierge. (Hotels.com, 2025)</w:t>
      </w:r>
    </w:p>
    <w:p w14:paraId="2885AFA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Radisson Blu Hotel Bucharest offers a comprehensive suite of high-end amenities designed to meet the needs of both leisure and business guests. It features a 22-meter indoor pool with whirlpool, alongside a seasonal outdoor pool (open June–September), complemented by sun loungers and umbrellas for relaxation.</w:t>
      </w:r>
    </w:p>
    <w:p w14:paraId="2BB12457" w14:textId="77777777" w:rsidR="00345A44" w:rsidRPr="00345A44" w:rsidRDefault="00345A44" w:rsidP="00345A44">
      <w:pPr>
        <w:pStyle w:val="Heading1"/>
        <w:numPr>
          <w:ilvl w:val="0"/>
          <w:numId w:val="1"/>
        </w:numPr>
        <w:tabs>
          <w:tab w:val="num" w:pos="360"/>
        </w:tabs>
        <w:ind w:left="0" w:firstLine="0"/>
        <w:jc w:val="both"/>
        <w:rPr>
          <w:rFonts w:ascii="Arial" w:hAnsi="Arial" w:cs="Arial"/>
          <w:b/>
          <w:bCs/>
          <w:color w:val="000000" w:themeColor="text1"/>
          <w:sz w:val="24"/>
          <w:szCs w:val="24"/>
        </w:rPr>
      </w:pPr>
      <w:bookmarkStart w:id="3" w:name="_Toc201246453"/>
      <w:r w:rsidRPr="00345A44">
        <w:rPr>
          <w:rFonts w:ascii="Arial" w:hAnsi="Arial" w:cs="Arial"/>
          <w:b/>
          <w:bCs/>
          <w:color w:val="000000" w:themeColor="text1"/>
          <w:sz w:val="24"/>
          <w:szCs w:val="24"/>
        </w:rPr>
        <w:t>Contextual Background</w:t>
      </w:r>
      <w:bookmarkEnd w:id="3"/>
    </w:p>
    <w:p w14:paraId="45CBE2B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The global hotel industry faces increasing pressure to adopt sustainable practices due to rising environmental concerns, regulatory frameworks, and evolving customer expectations. Hotels are significant consumers of energy and water and contribute to global greenhouse gas emissions through operations such as heating, cooling, laundry, and food services. (Jones et al., 2014) In response, stakeholders—including governments, investors, and guests—demand greater transparency and accountability regarding hotels’ environmental impact (</w:t>
      </w:r>
      <w:proofErr w:type="spellStart"/>
      <w:r w:rsidRPr="00345A44">
        <w:rPr>
          <w:rFonts w:ascii="Arial" w:hAnsi="Arial" w:cs="Arial"/>
          <w:color w:val="000000" w:themeColor="text1"/>
        </w:rPr>
        <w:t>Robinot</w:t>
      </w:r>
      <w:proofErr w:type="spellEnd"/>
      <w:r w:rsidRPr="00345A44">
        <w:rPr>
          <w:rFonts w:ascii="Arial" w:hAnsi="Arial" w:cs="Arial"/>
          <w:color w:val="000000" w:themeColor="text1"/>
        </w:rPr>
        <w:t xml:space="preserve"> &amp; </w:t>
      </w:r>
      <w:proofErr w:type="spellStart"/>
      <w:r w:rsidRPr="00345A44">
        <w:rPr>
          <w:rFonts w:ascii="Arial" w:hAnsi="Arial" w:cs="Arial"/>
          <w:color w:val="000000" w:themeColor="text1"/>
        </w:rPr>
        <w:t>Giannelloni</w:t>
      </w:r>
      <w:proofErr w:type="spellEnd"/>
      <w:r w:rsidRPr="00345A44">
        <w:rPr>
          <w:rFonts w:ascii="Arial" w:hAnsi="Arial" w:cs="Arial"/>
          <w:color w:val="000000" w:themeColor="text1"/>
        </w:rPr>
        <w:t>, 2010). Sustainability has become a key competitive differentiator, with green certifications like LEED and Green Key gaining popularity in marketing strategies. (Kaithlin, 2024) Moreover, organisations like the World Travel &amp; Tourism Council advocate for net-zero emissions targets and greener operations, aligning with the United Nations’ Sustainable Development Goals. This shift compels hotels to innovate, reduce their ecological footprint, and integrate Corporate Social Responsibility (CSR) into their core strategy to remain resilient and relevant in a climate-conscious market. (World Travel &amp; Tourism Council, 2024)</w:t>
      </w:r>
    </w:p>
    <w:p w14:paraId="39C465E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Corporate Social Responsibility (CSR) has become essential in the hotel industry as stakeholders increasingly expect businesses to operate ethically and sustainably. Regulatory frameworks such as Environmental, Social, and Governance (ESG) standards and the United Nations Sustainable Development Goals (SDGs) offer structured guidance for responsible practices. (UNWTO, n.d.)</w:t>
      </w:r>
    </w:p>
    <w:p w14:paraId="3E866BA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ESG frameworks influence investor decisions, requiring companies to report on sustainability performance alongside financial results. (Wielechowski &amp; Krasuski, 2024) For hotels, this means addressing energy efficiency, fair labour practices, and community engagement. CSR is no longer optional; it strengthens brand reputation, meets regulatory expectations, and aligns hotel operations with global sustainability targets (Font et al., 2012). Hotels integrating CSR and regulatory frameworks effectively position themselves for long-term profitability and stakeholder trust in a highly scrutinised industry.</w:t>
      </w:r>
    </w:p>
    <w:p w14:paraId="779546DF" w14:textId="77777777" w:rsidR="00345A44" w:rsidRPr="00345A44" w:rsidRDefault="00345A44" w:rsidP="00345A44">
      <w:pPr>
        <w:pStyle w:val="Heading1"/>
        <w:numPr>
          <w:ilvl w:val="0"/>
          <w:numId w:val="1"/>
        </w:numPr>
        <w:tabs>
          <w:tab w:val="num" w:pos="360"/>
        </w:tabs>
        <w:ind w:left="0" w:firstLine="0"/>
        <w:jc w:val="both"/>
        <w:rPr>
          <w:rFonts w:ascii="Arial" w:hAnsi="Arial" w:cs="Arial"/>
          <w:b/>
          <w:bCs/>
          <w:color w:val="000000" w:themeColor="text1"/>
          <w:sz w:val="24"/>
          <w:szCs w:val="24"/>
        </w:rPr>
      </w:pPr>
      <w:bookmarkStart w:id="4" w:name="_Toc201246454"/>
      <w:r w:rsidRPr="00345A44">
        <w:rPr>
          <w:rFonts w:ascii="Arial" w:hAnsi="Arial" w:cs="Arial"/>
          <w:b/>
          <w:bCs/>
          <w:color w:val="000000" w:themeColor="text1"/>
          <w:sz w:val="24"/>
          <w:szCs w:val="24"/>
        </w:rPr>
        <w:t>Operational Context &amp; Competitive Landscape</w:t>
      </w:r>
      <w:bookmarkEnd w:id="4"/>
    </w:p>
    <w:p w14:paraId="34CCD45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The upscale hotel market in Bucharest is becoming increasingly competitive, with key players like the InterContinental Athénée Palace, JW Marriott Bucharest Grand Hotel, and Hilton Garden Inn raising the bar in terms of service offerings and customer experience (STR, 2025).</w:t>
      </w:r>
    </w:p>
    <w:p w14:paraId="30FB0D3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This surge in competition exerts pressure on properties like Radisson Blu Bucharest to continuously innovate and differentiate. These hotels often target similar segments - business travellers, international tourists, and event delegates - making the market densely contested, especially in central locations. The luxury and upper-upscale hospitality segments have experienced robust growth globally, and Eastern Europe has mirrored this trend. Bucharest has seen a resurgence in business travel and international tourism following the easing of pandemic-related restrictions. (Horwath HTL)</w:t>
      </w:r>
    </w:p>
    <w:p w14:paraId="2A3690E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The hotel room supply in Bucharest is projected to grow by over 20% by 2026, led by international brands re-entering or expanding in the Romanian market. Such a rise in supply may lead to pricing competition and threatens to reduce occupancy rates unless a hotel maintains strong brand loyalty or offers a differentiated guest experience. (Marica, 2024) To remain competitive, differentiation becomes crucial. This includes offering superior personalised services, tech-enabled rooms, unique dining concepts, </w:t>
      </w:r>
      <w:r w:rsidRPr="00345A44">
        <w:rPr>
          <w:rFonts w:ascii="Arial" w:hAnsi="Arial" w:cs="Arial"/>
          <w:color w:val="000000" w:themeColor="text1"/>
        </w:rPr>
        <w:lastRenderedPageBreak/>
        <w:t xml:space="preserve">and a clear commitment to sustainability—elements that are increasingly influencing guest decisions. (Sun &amp; Nasrullah, 2024) For instance, JW Marriott's emphasis on luxury wellness and InterContinental’s commitment to ESG standards creates a benchmark that Radisson Blu must meet or exceed to preserve its market share. While price-sensitive travellers may turn to mid-scale brands, the upscale segment attracts those who expect seamless service, exclusivity, and added value through curated guest experiences. For instance, JW Marriott's emphasis on luxury wellness and InterContinental’s commitment to ESG standards creates a benchmark that Radisson Blu must meet or exceed to preserve its market share. While price-sensitive travellers may turn to mid-scale brands, the upscale segment attracts those who expect seamless service, exclusivity, and added value through curated guest experiences (Red Bird Travel news, 2025) </w:t>
      </w:r>
    </w:p>
    <w:p w14:paraId="0A61E848" w14:textId="77777777" w:rsid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Moreover, Bucharest's hospitality market is influenced by global megatrends including digital transformation, shifting customer expectations, and sustainability commitments. Hotels that are slow to adapt risk obsolescence. Properties such as the Radisson Blu can respond by integrating smart room technologies, expanding corporate social responsibility initiatives, and offering loyalty incentives tailored to emerging market preferences. (</w:t>
      </w:r>
      <w:proofErr w:type="spellStart"/>
      <w:r w:rsidRPr="00345A44">
        <w:rPr>
          <w:rFonts w:ascii="Arial" w:hAnsi="Arial" w:cs="Arial"/>
          <w:color w:val="000000" w:themeColor="text1"/>
        </w:rPr>
        <w:t>Velaoras</w:t>
      </w:r>
      <w:proofErr w:type="spellEnd"/>
      <w:r w:rsidRPr="00345A44">
        <w:rPr>
          <w:rFonts w:ascii="Arial" w:hAnsi="Arial" w:cs="Arial"/>
          <w:color w:val="000000" w:themeColor="text1"/>
        </w:rPr>
        <w:t xml:space="preserve"> et al., 2025) Moreover, Bucharest's hospitality market is influenced by global megatrends including digital transformation, shifting customer expectations, and sustainability commitments. Hotels that are slow to adapt risk obsolescence. Properties such as the Radisson Blu can respond by integrating smart room technologies, expanding corporate social responsibility initiatives, and offering loyalty incentives tailored to emerging market preferences. (Guttentag, 2013) Therefore, the operational context for Radisson Blu Bucharest is characterised by increasing competitive intensity, rising customer expectations, and structural changes in the hospitality landscape. Strategic responses must focus on enhancing service differentiation, sustainable practices, and leveraging brand identity to create memorable guest experiences that cannot be easily replicated by competitors.</w:t>
      </w:r>
    </w:p>
    <w:p w14:paraId="22FD1000" w14:textId="77777777" w:rsidR="006B70AF" w:rsidRDefault="006B70AF" w:rsidP="00345A44">
      <w:pPr>
        <w:spacing w:line="360" w:lineRule="auto"/>
        <w:jc w:val="both"/>
        <w:rPr>
          <w:rFonts w:ascii="Arial" w:hAnsi="Arial" w:cs="Arial"/>
          <w:color w:val="000000" w:themeColor="text1"/>
        </w:rPr>
      </w:pPr>
    </w:p>
    <w:p w14:paraId="11FA4C87" w14:textId="77777777" w:rsidR="006B70AF" w:rsidRDefault="006B70AF" w:rsidP="00345A44">
      <w:pPr>
        <w:spacing w:line="360" w:lineRule="auto"/>
        <w:jc w:val="both"/>
        <w:rPr>
          <w:rFonts w:ascii="Arial" w:hAnsi="Arial" w:cs="Arial"/>
          <w:color w:val="000000" w:themeColor="text1"/>
        </w:rPr>
      </w:pPr>
    </w:p>
    <w:p w14:paraId="23D68A97" w14:textId="77777777" w:rsidR="006B70AF" w:rsidRPr="00345A44" w:rsidRDefault="006B70AF" w:rsidP="00345A44">
      <w:pPr>
        <w:spacing w:line="360" w:lineRule="auto"/>
        <w:jc w:val="both"/>
        <w:rPr>
          <w:rFonts w:ascii="Arial" w:hAnsi="Arial" w:cs="Arial"/>
          <w:color w:val="000000" w:themeColor="text1"/>
        </w:rPr>
      </w:pPr>
    </w:p>
    <w:p w14:paraId="6918B705" w14:textId="77777777" w:rsidR="00345A44" w:rsidRPr="00345A44" w:rsidRDefault="00345A44" w:rsidP="00345A44">
      <w:pPr>
        <w:pStyle w:val="Heading1"/>
        <w:numPr>
          <w:ilvl w:val="0"/>
          <w:numId w:val="1"/>
        </w:numPr>
        <w:tabs>
          <w:tab w:val="num" w:pos="360"/>
        </w:tabs>
        <w:ind w:left="0" w:firstLine="0"/>
        <w:jc w:val="both"/>
        <w:rPr>
          <w:rFonts w:ascii="Arial" w:hAnsi="Arial" w:cs="Arial"/>
          <w:b/>
          <w:bCs/>
          <w:color w:val="000000" w:themeColor="text1"/>
          <w:sz w:val="24"/>
          <w:szCs w:val="24"/>
        </w:rPr>
      </w:pPr>
      <w:bookmarkStart w:id="5" w:name="_Toc201246455"/>
      <w:r w:rsidRPr="00345A44">
        <w:rPr>
          <w:rFonts w:ascii="Arial" w:hAnsi="Arial" w:cs="Arial"/>
          <w:b/>
          <w:bCs/>
          <w:color w:val="000000" w:themeColor="text1"/>
          <w:sz w:val="24"/>
          <w:szCs w:val="24"/>
        </w:rPr>
        <w:lastRenderedPageBreak/>
        <w:t>AXIS Edge Consulting – Company Overview &amp; Orientation</w:t>
      </w:r>
      <w:bookmarkEnd w:id="5"/>
    </w:p>
    <w:p w14:paraId="743222BD" w14:textId="77777777" w:rsidR="00345A44" w:rsidRPr="00345A44" w:rsidRDefault="00345A44" w:rsidP="00345A44">
      <w:pPr>
        <w:jc w:val="both"/>
        <w:rPr>
          <w:rFonts w:ascii="Arial" w:hAnsi="Arial" w:cs="Arial"/>
        </w:rPr>
      </w:pPr>
    </w:p>
    <w:p w14:paraId="426BAA6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noProof/>
          <w:color w:val="000000" w:themeColor="text1"/>
        </w:rPr>
        <w:drawing>
          <wp:inline distT="0" distB="0" distL="0" distR="0" wp14:anchorId="0DD388BF" wp14:editId="0731C103">
            <wp:extent cx="1828800" cy="1463891"/>
            <wp:effectExtent l="0" t="0" r="0" b="0"/>
            <wp:docPr id="918655164" name="Picture 2" descr="A blue and gol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93926" name="Picture 2" descr="A blue and gold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74768" cy="1580733"/>
                    </a:xfrm>
                    <a:prstGeom prst="rect">
                      <a:avLst/>
                    </a:prstGeom>
                  </pic:spPr>
                </pic:pic>
              </a:graphicData>
            </a:graphic>
          </wp:inline>
        </w:drawing>
      </w:r>
    </w:p>
    <w:p w14:paraId="2B8E54AD" w14:textId="0375235A"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AXIS Edge Consulting is a forward-thinking hospitality consultancy firm committed to redefining the guest experience through strategic insight and operational excellence. Focused on premium and luxury hotels and specialised in solving complex hospitality challenges by delivering data-driven solutions and guest-centric innovations. The consultancy is built on core values of integrity, creativity, and measurable impact.</w:t>
      </w:r>
    </w:p>
    <w:p w14:paraId="21468366" w14:textId="77777777" w:rsidR="00345A44" w:rsidRPr="00345A44" w:rsidRDefault="00345A44" w:rsidP="00345A44">
      <w:pPr>
        <w:pStyle w:val="Heading1"/>
        <w:numPr>
          <w:ilvl w:val="0"/>
          <w:numId w:val="1"/>
        </w:numPr>
        <w:tabs>
          <w:tab w:val="num" w:pos="360"/>
        </w:tabs>
        <w:ind w:left="0" w:firstLine="0"/>
        <w:jc w:val="both"/>
        <w:rPr>
          <w:rFonts w:ascii="Arial" w:hAnsi="Arial" w:cs="Arial"/>
          <w:b/>
          <w:bCs/>
          <w:color w:val="000000" w:themeColor="text1"/>
          <w:sz w:val="24"/>
          <w:szCs w:val="24"/>
        </w:rPr>
      </w:pPr>
      <w:bookmarkStart w:id="6" w:name="_Toc201246456"/>
      <w:r w:rsidRPr="00345A44">
        <w:rPr>
          <w:rFonts w:ascii="Arial" w:hAnsi="Arial" w:cs="Arial"/>
          <w:b/>
          <w:bCs/>
          <w:color w:val="000000" w:themeColor="text1"/>
          <w:sz w:val="24"/>
          <w:szCs w:val="24"/>
        </w:rPr>
        <w:t>Purpose of the Report</w:t>
      </w:r>
      <w:bookmarkEnd w:id="6"/>
    </w:p>
    <w:p w14:paraId="292BA2B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This report applies a suite of strategic and operational frameworks, including STEEPLED analysis for macro-environmental assessment (Whittington et al., 2020), SWOT to assess internal strengths and weaknesses (Burnes, 2017), and TOWS to map strategic responses based on internal and external factors (Whittington et al., 2023). To support organisational transformation, the report adopts recognised change management models such as Kotter’s 8-Step Process for Leading Change (Kotter, 1996) and Lewin’s Three-Stage Model (Burnes, 2017), offering a structured and human-centred approach to change. These frameworks allow for both diagnostic and prescriptive insights, ensuring that the recommended strategies are both evidence-based and operationally grounded.</w:t>
      </w:r>
    </w:p>
    <w:p w14:paraId="0A0F1FD4" w14:textId="77777777" w:rsidR="00345A44" w:rsidRPr="00345A44" w:rsidRDefault="00345A44" w:rsidP="00345A44">
      <w:pPr>
        <w:pStyle w:val="Heading1"/>
        <w:numPr>
          <w:ilvl w:val="0"/>
          <w:numId w:val="1"/>
        </w:numPr>
        <w:tabs>
          <w:tab w:val="num" w:pos="360"/>
        </w:tabs>
        <w:ind w:left="0" w:firstLine="0"/>
        <w:jc w:val="both"/>
        <w:rPr>
          <w:rFonts w:ascii="Arial" w:hAnsi="Arial" w:cs="Arial"/>
          <w:b/>
          <w:bCs/>
          <w:color w:val="000000" w:themeColor="text1"/>
          <w:sz w:val="24"/>
          <w:szCs w:val="24"/>
        </w:rPr>
      </w:pPr>
      <w:bookmarkStart w:id="7" w:name="_Toc201246457"/>
      <w:r w:rsidRPr="00345A44">
        <w:rPr>
          <w:rFonts w:ascii="Arial" w:hAnsi="Arial" w:cs="Arial"/>
          <w:b/>
          <w:bCs/>
          <w:color w:val="000000" w:themeColor="text1"/>
          <w:sz w:val="24"/>
          <w:szCs w:val="24"/>
        </w:rPr>
        <w:t>Identified Problem</w:t>
      </w:r>
      <w:bookmarkEnd w:id="7"/>
    </w:p>
    <w:p w14:paraId="0144C27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Since its management change in December 2024, Radisson Blu Bucharest has received mixed guest feedback, highlighting both strengths and weaknesses. Positive reviews frequently commend its central location, cleanliness, spa, and staff friendliness. (Five Star Alliance, 2025) However, persistent issues include:</w:t>
      </w:r>
    </w:p>
    <w:p w14:paraId="45E4F66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Service inconsistency - Instances of delays in check-in, unresponsive room service calls, and defects such as faulty locks or air conditioning and sewage smell. (The Family Hotel Guide, 2023)</w:t>
      </w:r>
    </w:p>
    <w:p w14:paraId="7BCE40A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Hidden charges - Guests express frustration over high and unclear fees - for example, RON 130/day for parking or unexpected minibar and transaction charges (e.g., a late stay charge of £500). Underutilised amenities - The outdoor pool, though promoted, is often closed for maintenance without prior notice; coupled with inconsistent service of the executive lounge, this reflects lost revenue potential and guest dissatisfaction (Tripadvisor, 2025)</w:t>
      </w:r>
    </w:p>
    <w:p w14:paraId="3292836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These issues negatively impact both guest satisfaction and operational efficiency, threatening the hotel’s competitive stance in a marketplace experiencing rapid luxury brand expansion in Bucharest. (</w:t>
      </w:r>
      <w:proofErr w:type="spellStart"/>
      <w:r w:rsidRPr="00345A44">
        <w:rPr>
          <w:rFonts w:ascii="Arial" w:hAnsi="Arial" w:cs="Arial"/>
          <w:color w:val="000000" w:themeColor="text1"/>
        </w:rPr>
        <w:t>WaveJourney</w:t>
      </w:r>
      <w:proofErr w:type="spellEnd"/>
      <w:r w:rsidRPr="00345A44">
        <w:rPr>
          <w:rFonts w:ascii="Arial" w:hAnsi="Arial" w:cs="Arial"/>
          <w:color w:val="000000" w:themeColor="text1"/>
        </w:rPr>
        <w:t>, 2013) Given that the hotel thrives in a high-supply environment, maintaining service quality and transparency is critical for sustaining guest loyalty and financial performance.</w:t>
      </w:r>
    </w:p>
    <w:p w14:paraId="39C71C3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For instance, a front-of-house employee reported:</w:t>
      </w:r>
    </w:p>
    <w:p w14:paraId="269367F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“Management will only sit in the office gossiping with each other. Never support the hard-working front-of-house workers... disciplinary procedures are disproportionately used against anyone that is not part of the management’s favourites.”</w:t>
      </w:r>
    </w:p>
    <w:p w14:paraId="000848B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Similarly, a housekeeper stated:</w:t>
      </w:r>
    </w:p>
    <w:p w14:paraId="58DA9A73" w14:textId="77777777" w:rsid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“Management is a joke… you’re just a number who’s replaceable.”</w:t>
      </w:r>
    </w:p>
    <w:p w14:paraId="25D6D959" w14:textId="77777777" w:rsidR="00345A44" w:rsidRPr="00345A44" w:rsidRDefault="00345A44" w:rsidP="00345A44">
      <w:pPr>
        <w:spacing w:line="360" w:lineRule="auto"/>
        <w:jc w:val="both"/>
        <w:rPr>
          <w:rFonts w:ascii="Arial" w:hAnsi="Arial" w:cs="Arial"/>
          <w:color w:val="000000" w:themeColor="text1"/>
        </w:rPr>
      </w:pPr>
    </w:p>
    <w:p w14:paraId="5564254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Another one said:</w:t>
      </w:r>
    </w:p>
    <w:p w14:paraId="7DF7647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“Very robotic workplace… you don’t get appreciated for hard work. You get target time to finish tasks, but the timing is unrealistic. Then they start saying your productivity is bad.”</w:t>
      </w:r>
    </w:p>
    <w:p w14:paraId="16D7231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and many other similar remarks from employees. (Indeed, 2024 &amp; Glassdoor, 2024 &amp; </w:t>
      </w:r>
      <w:proofErr w:type="spellStart"/>
      <w:r w:rsidRPr="00345A44">
        <w:rPr>
          <w:rFonts w:ascii="Arial" w:hAnsi="Arial" w:cs="Arial"/>
          <w:color w:val="000000" w:themeColor="text1"/>
        </w:rPr>
        <w:t>Undelucram</w:t>
      </w:r>
      <w:proofErr w:type="spellEnd"/>
      <w:r w:rsidRPr="00345A44">
        <w:rPr>
          <w:rFonts w:ascii="Arial" w:hAnsi="Arial" w:cs="Arial"/>
          <w:color w:val="000000" w:themeColor="text1"/>
        </w:rPr>
        <w:t>, 2025)</w:t>
      </w:r>
    </w:p>
    <w:p w14:paraId="566A2A2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These comments underscore key operational gaps such as:</w:t>
      </w:r>
    </w:p>
    <w:p w14:paraId="41E0239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Inadequate training and onboarding</w:t>
      </w:r>
    </w:p>
    <w:p w14:paraId="4EC2104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Lack of managerial support</w:t>
      </w:r>
    </w:p>
    <w:p w14:paraId="05F7450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Toxic workplace culture and favouritism</w:t>
      </w:r>
    </w:p>
    <w:p w14:paraId="7A1F806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Unrealistic performance expectations</w:t>
      </w:r>
    </w:p>
    <w:p w14:paraId="258D89A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Break entitlements not respected</w:t>
      </w:r>
    </w:p>
    <w:p w14:paraId="41E6489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Staff burnout due to multi-tasking beyond job scope</w:t>
      </w:r>
    </w:p>
    <w:p w14:paraId="3A7BDE4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Such conditions contribute to low morale, high turnover, poor service consistency, and ultimately to guest dissatisfaction - as evidenced by declining online reviews and guest feedback at various Radisson Blu properties. (Tripadvisor, 2025)</w:t>
      </w:r>
    </w:p>
    <w:p w14:paraId="45ACFB77" w14:textId="77777777" w:rsidR="00345A44" w:rsidRPr="00345A44" w:rsidRDefault="00345A44" w:rsidP="00345A44">
      <w:pPr>
        <w:pStyle w:val="Heading1"/>
        <w:numPr>
          <w:ilvl w:val="0"/>
          <w:numId w:val="1"/>
        </w:numPr>
        <w:tabs>
          <w:tab w:val="num" w:pos="360"/>
        </w:tabs>
        <w:ind w:left="0" w:firstLine="0"/>
        <w:jc w:val="both"/>
        <w:rPr>
          <w:rFonts w:ascii="Arial" w:hAnsi="Arial" w:cs="Arial"/>
          <w:b/>
          <w:bCs/>
          <w:color w:val="000000" w:themeColor="text1"/>
          <w:sz w:val="24"/>
          <w:szCs w:val="24"/>
        </w:rPr>
      </w:pPr>
      <w:bookmarkStart w:id="8" w:name="_Toc201246458"/>
      <w:r w:rsidRPr="00345A44">
        <w:rPr>
          <w:rStyle w:val="Heading2Char"/>
          <w:rFonts w:ascii="Arial" w:hAnsi="Arial" w:cs="Arial"/>
          <w:b/>
          <w:bCs/>
          <w:color w:val="000000" w:themeColor="text1"/>
          <w:sz w:val="24"/>
          <w:szCs w:val="24"/>
        </w:rPr>
        <w:t>Analysis</w:t>
      </w:r>
      <w:bookmarkEnd w:id="8"/>
    </w:p>
    <w:p w14:paraId="1837E065" w14:textId="77777777" w:rsidR="00345A44" w:rsidRPr="00345A44" w:rsidRDefault="00345A44" w:rsidP="00345A44">
      <w:pPr>
        <w:pStyle w:val="Heading2"/>
        <w:numPr>
          <w:ilvl w:val="1"/>
          <w:numId w:val="1"/>
        </w:numPr>
        <w:tabs>
          <w:tab w:val="num" w:pos="360"/>
        </w:tabs>
        <w:ind w:left="0" w:firstLine="0"/>
        <w:jc w:val="both"/>
        <w:rPr>
          <w:rFonts w:ascii="Arial" w:hAnsi="Arial" w:cs="Arial"/>
          <w:b/>
          <w:bCs/>
          <w:color w:val="000000" w:themeColor="text1"/>
          <w:sz w:val="24"/>
          <w:szCs w:val="24"/>
        </w:rPr>
      </w:pPr>
      <w:bookmarkStart w:id="9" w:name="_Toc201246459"/>
      <w:r w:rsidRPr="00345A44">
        <w:rPr>
          <w:rStyle w:val="Heading3Char"/>
          <w:rFonts w:ascii="Arial" w:hAnsi="Arial" w:cs="Arial"/>
          <w:b/>
          <w:bCs/>
          <w:color w:val="000000" w:themeColor="text1"/>
          <w:sz w:val="24"/>
          <w:szCs w:val="24"/>
        </w:rPr>
        <w:t>Problem Description</w:t>
      </w:r>
      <w:bookmarkEnd w:id="9"/>
    </w:p>
    <w:p w14:paraId="32A8463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Radisson Blu Hotel Bucharest, a 5-star, 424–487-room luxury property, is facing persistent inconsistencies in guest experience. Common concerns include excessive hidden charges, intermittent poor service, and underutilisation of facilities - particularly the seasonal outdoor pool - leading to lower guest satisfaction and potential revenue loss.</w:t>
      </w:r>
    </w:p>
    <w:p w14:paraId="7C9A059D" w14:textId="77777777" w:rsidR="00345A44" w:rsidRPr="00345A44" w:rsidRDefault="00345A44" w:rsidP="00345A44">
      <w:pPr>
        <w:pStyle w:val="Heading2"/>
        <w:numPr>
          <w:ilvl w:val="1"/>
          <w:numId w:val="1"/>
        </w:numPr>
        <w:tabs>
          <w:tab w:val="num" w:pos="360"/>
        </w:tabs>
        <w:ind w:left="0" w:firstLine="0"/>
        <w:jc w:val="both"/>
        <w:rPr>
          <w:rFonts w:ascii="Arial" w:hAnsi="Arial" w:cs="Arial"/>
          <w:b/>
          <w:bCs/>
          <w:color w:val="000000" w:themeColor="text1"/>
          <w:sz w:val="24"/>
          <w:szCs w:val="24"/>
        </w:rPr>
      </w:pPr>
      <w:bookmarkStart w:id="10" w:name="_Toc201246460"/>
      <w:r w:rsidRPr="00345A44">
        <w:rPr>
          <w:rStyle w:val="Heading3Char"/>
          <w:rFonts w:ascii="Arial" w:hAnsi="Arial" w:cs="Arial"/>
          <w:b/>
          <w:bCs/>
          <w:color w:val="000000" w:themeColor="text1"/>
          <w:sz w:val="24"/>
          <w:szCs w:val="24"/>
        </w:rPr>
        <w:t>Operational Impacts</w:t>
      </w:r>
      <w:bookmarkEnd w:id="10"/>
    </w:p>
    <w:p w14:paraId="3BD6583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Service inconsistencies slow check-in and cause staff response failures, reflecting training and management issues.</w:t>
      </w:r>
    </w:p>
    <w:p w14:paraId="2903EDE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Amenity underuse reduces ancillary revenue potential, especially outside peak pool season.</w:t>
      </w:r>
    </w:p>
    <w:p w14:paraId="16CABDA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Hidden fees (e.g., parking, minibar surcharges) negatively impact satisfaction and increase complaint channels.</w:t>
      </w:r>
    </w:p>
    <w:p w14:paraId="7ADA06AE" w14:textId="77777777" w:rsidR="00345A44" w:rsidRPr="00345A44" w:rsidRDefault="00345A44" w:rsidP="00345A44">
      <w:pPr>
        <w:pStyle w:val="Heading2"/>
        <w:numPr>
          <w:ilvl w:val="1"/>
          <w:numId w:val="1"/>
        </w:numPr>
        <w:tabs>
          <w:tab w:val="num" w:pos="360"/>
        </w:tabs>
        <w:ind w:left="0" w:firstLine="0"/>
        <w:jc w:val="both"/>
        <w:rPr>
          <w:rFonts w:ascii="Arial" w:hAnsi="Arial" w:cs="Arial"/>
          <w:b/>
          <w:bCs/>
          <w:color w:val="000000" w:themeColor="text1"/>
          <w:sz w:val="24"/>
          <w:szCs w:val="24"/>
        </w:rPr>
      </w:pPr>
      <w:bookmarkStart w:id="11" w:name="_Toc201246461"/>
      <w:r w:rsidRPr="00345A44">
        <w:rPr>
          <w:rStyle w:val="Heading3Char"/>
          <w:rFonts w:ascii="Arial" w:hAnsi="Arial" w:cs="Arial"/>
          <w:b/>
          <w:bCs/>
          <w:color w:val="000000" w:themeColor="text1"/>
          <w:sz w:val="24"/>
          <w:szCs w:val="24"/>
        </w:rPr>
        <w:t>Financial and Reputational Impacts</w:t>
      </w:r>
      <w:bookmarkEnd w:id="11"/>
    </w:p>
    <w:p w14:paraId="193F33B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Facing a competitive market - with Bucharest’s RevPAR growing 9 - 12% yet facing rising supply - these operational weaknesses may hamper profitability. (Norman, 2024)</w:t>
      </w:r>
    </w:p>
    <w:p w14:paraId="28AF48D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Online ratings, while averaging high (8.6 - 8.8/10 on Expedia), include concerning negative reviews referencing gym staff rudeness and overpricing perceptions.</w:t>
      </w:r>
    </w:p>
    <w:p w14:paraId="678A791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Social reviews also demonstrate staff morale issues and managerial shortcomings, which directly affect guest experience.</w:t>
      </w:r>
    </w:p>
    <w:p w14:paraId="4654FD90" w14:textId="77777777" w:rsidR="00345A44" w:rsidRPr="00345A44" w:rsidRDefault="00345A44" w:rsidP="00345A44">
      <w:pPr>
        <w:pStyle w:val="Heading2"/>
        <w:numPr>
          <w:ilvl w:val="1"/>
          <w:numId w:val="1"/>
        </w:numPr>
        <w:tabs>
          <w:tab w:val="num" w:pos="360"/>
        </w:tabs>
        <w:ind w:left="0" w:firstLine="0"/>
        <w:jc w:val="both"/>
        <w:rPr>
          <w:rFonts w:ascii="Arial" w:hAnsi="Arial" w:cs="Arial"/>
          <w:b/>
          <w:bCs/>
          <w:color w:val="000000" w:themeColor="text1"/>
          <w:sz w:val="24"/>
          <w:szCs w:val="24"/>
        </w:rPr>
      </w:pPr>
      <w:bookmarkStart w:id="12" w:name="_Toc201246462"/>
      <w:r w:rsidRPr="00345A44">
        <w:rPr>
          <w:rFonts w:ascii="Arial" w:hAnsi="Arial" w:cs="Arial"/>
          <w:b/>
          <w:bCs/>
          <w:color w:val="000000" w:themeColor="text1"/>
          <w:sz w:val="24"/>
          <w:szCs w:val="24"/>
        </w:rPr>
        <w:t>Contributing Factors</w:t>
      </w:r>
      <w:bookmarkEnd w:id="12"/>
    </w:p>
    <w:p w14:paraId="459067B6" w14:textId="1C968158" w:rsidR="00345A44" w:rsidRPr="00345A44" w:rsidRDefault="00345A44" w:rsidP="006B70AF">
      <w:pPr>
        <w:pStyle w:val="Heading2"/>
        <w:numPr>
          <w:ilvl w:val="2"/>
          <w:numId w:val="1"/>
        </w:numPr>
        <w:jc w:val="both"/>
        <w:rPr>
          <w:rStyle w:val="Heading3Char"/>
          <w:rFonts w:ascii="Arial" w:hAnsi="Arial" w:cs="Arial"/>
          <w:b/>
          <w:bCs/>
          <w:color w:val="000000" w:themeColor="text1"/>
          <w:sz w:val="24"/>
          <w:szCs w:val="24"/>
        </w:rPr>
      </w:pPr>
      <w:bookmarkStart w:id="13" w:name="_Toc201246463"/>
      <w:r w:rsidRPr="00345A44">
        <w:rPr>
          <w:rStyle w:val="Heading3Char"/>
          <w:rFonts w:ascii="Arial" w:hAnsi="Arial" w:cs="Arial"/>
          <w:b/>
          <w:bCs/>
          <w:color w:val="000000" w:themeColor="text1"/>
          <w:sz w:val="24"/>
          <w:szCs w:val="24"/>
        </w:rPr>
        <w:t>Internal Causes</w:t>
      </w:r>
      <w:bookmarkEnd w:id="13"/>
    </w:p>
    <w:p w14:paraId="4FE7884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Poor staff training and empowerment, which leads to inconsistent service quality and slow issue resolution - backed by anecdotal evidence from other Radisson properties.</w:t>
      </w:r>
    </w:p>
    <w:p w14:paraId="00632F5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Overburdened roles: staff juggling multiple responsibilities (e.g., reception and valet duties) contribute to burnout and errors.</w:t>
      </w:r>
    </w:p>
    <w:p w14:paraId="781BA42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Managerial culture: lack of supportive management, favouritism, and rigid discipline creates low morale and high turnover risk. (Indeed, 2024 &amp; Glassdoor, 2024 &amp; </w:t>
      </w:r>
      <w:proofErr w:type="spellStart"/>
      <w:r w:rsidRPr="00345A44">
        <w:rPr>
          <w:rFonts w:ascii="Arial" w:hAnsi="Arial" w:cs="Arial"/>
          <w:color w:val="000000" w:themeColor="text1"/>
        </w:rPr>
        <w:t>Undelucram</w:t>
      </w:r>
      <w:proofErr w:type="spellEnd"/>
      <w:r w:rsidRPr="00345A44">
        <w:rPr>
          <w:rFonts w:ascii="Arial" w:hAnsi="Arial" w:cs="Arial"/>
          <w:color w:val="000000" w:themeColor="text1"/>
        </w:rPr>
        <w:t>, 2025)</w:t>
      </w:r>
    </w:p>
    <w:p w14:paraId="57761316" w14:textId="69070A41" w:rsidR="00345A44" w:rsidRPr="00345A44" w:rsidRDefault="00345A44" w:rsidP="006B70AF">
      <w:pPr>
        <w:pStyle w:val="Heading2"/>
        <w:numPr>
          <w:ilvl w:val="2"/>
          <w:numId w:val="1"/>
        </w:numPr>
        <w:jc w:val="both"/>
        <w:rPr>
          <w:rStyle w:val="Heading3Char"/>
          <w:rFonts w:ascii="Arial" w:hAnsi="Arial" w:cs="Arial"/>
          <w:b/>
          <w:bCs/>
          <w:color w:val="000000" w:themeColor="text1"/>
          <w:sz w:val="24"/>
          <w:szCs w:val="24"/>
        </w:rPr>
      </w:pPr>
      <w:bookmarkStart w:id="14" w:name="_Toc201246464"/>
      <w:r w:rsidRPr="00345A44">
        <w:rPr>
          <w:rStyle w:val="Heading3Char"/>
          <w:rFonts w:ascii="Arial" w:hAnsi="Arial" w:cs="Arial"/>
          <w:b/>
          <w:bCs/>
          <w:color w:val="000000" w:themeColor="text1"/>
          <w:sz w:val="24"/>
          <w:szCs w:val="24"/>
        </w:rPr>
        <w:t>External Causes</w:t>
      </w:r>
      <w:bookmarkEnd w:id="14"/>
    </w:p>
    <w:p w14:paraId="67C718D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Market saturation: with 1,000+ new rooms entering Bucharest by 2027, including multiple Radisson properties, competition for service quality intensifies. (Taiwo, 2025)</w:t>
      </w:r>
    </w:p>
    <w:p w14:paraId="5C10045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Post-pandemic tourism recovery: though demand and ADR have rebounded strongly, staff shortages across Romanian hospitality persists, limiting capacity. (Timofte, 2024)</w:t>
      </w:r>
    </w:p>
    <w:p w14:paraId="6D840F9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Changing guest expectations: modern travellers expect transparency, digital convenience, and consistently high service - raising the performance bar.</w:t>
      </w:r>
    </w:p>
    <w:p w14:paraId="7E580433" w14:textId="77777777" w:rsidR="00345A44" w:rsidRPr="00345A44" w:rsidRDefault="00345A44" w:rsidP="00345A44">
      <w:pPr>
        <w:pStyle w:val="Heading2"/>
        <w:numPr>
          <w:ilvl w:val="1"/>
          <w:numId w:val="1"/>
        </w:numPr>
        <w:tabs>
          <w:tab w:val="num" w:pos="360"/>
        </w:tabs>
        <w:ind w:left="0" w:firstLine="0"/>
        <w:jc w:val="both"/>
        <w:rPr>
          <w:rStyle w:val="Heading3Char"/>
          <w:rFonts w:ascii="Arial" w:hAnsi="Arial" w:cs="Arial"/>
          <w:b/>
          <w:bCs/>
          <w:color w:val="000000" w:themeColor="text1"/>
          <w:sz w:val="24"/>
          <w:szCs w:val="24"/>
        </w:rPr>
      </w:pPr>
      <w:bookmarkStart w:id="15" w:name="_Toc201246465"/>
      <w:r w:rsidRPr="00345A44">
        <w:rPr>
          <w:rStyle w:val="Heading3Char"/>
          <w:rFonts w:ascii="Arial" w:hAnsi="Arial" w:cs="Arial"/>
          <w:b/>
          <w:bCs/>
          <w:color w:val="000000" w:themeColor="text1"/>
          <w:sz w:val="24"/>
          <w:szCs w:val="24"/>
        </w:rPr>
        <w:t>STEEPLED Analysis</w:t>
      </w:r>
      <w:bookmarkEnd w:id="15"/>
    </w:p>
    <w:p w14:paraId="11A616A3" w14:textId="77777777" w:rsidR="00345A44" w:rsidRPr="00345A44" w:rsidRDefault="00345A44" w:rsidP="00345A44">
      <w:pPr>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345A44" w:rsidRPr="00345A44" w14:paraId="29CC7378" w14:textId="77777777" w:rsidTr="00E64906">
        <w:tc>
          <w:tcPr>
            <w:tcW w:w="4508" w:type="dxa"/>
          </w:tcPr>
          <w:p w14:paraId="2BBF134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Factor</w:t>
            </w:r>
          </w:p>
        </w:tc>
        <w:tc>
          <w:tcPr>
            <w:tcW w:w="4508" w:type="dxa"/>
          </w:tcPr>
          <w:p w14:paraId="5C5451A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Implication for Radisson Blu Bucharest</w:t>
            </w:r>
          </w:p>
        </w:tc>
      </w:tr>
      <w:tr w:rsidR="00345A44" w:rsidRPr="00345A44" w14:paraId="086BA118" w14:textId="77777777" w:rsidTr="00E64906">
        <w:tc>
          <w:tcPr>
            <w:tcW w:w="4508" w:type="dxa"/>
          </w:tcPr>
          <w:p w14:paraId="23767E3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Social</w:t>
            </w:r>
          </w:p>
        </w:tc>
        <w:tc>
          <w:tcPr>
            <w:tcW w:w="4508" w:type="dxa"/>
          </w:tcPr>
          <w:p w14:paraId="13D5B41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Rising demand for wellness &amp; experiential stays; Gen Z seeks transparency and sustainability.</w:t>
            </w:r>
          </w:p>
        </w:tc>
      </w:tr>
      <w:tr w:rsidR="00345A44" w:rsidRPr="00345A44" w14:paraId="5682F878" w14:textId="77777777" w:rsidTr="00E64906">
        <w:tc>
          <w:tcPr>
            <w:tcW w:w="4508" w:type="dxa"/>
          </w:tcPr>
          <w:p w14:paraId="240FC00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Technological</w:t>
            </w:r>
          </w:p>
        </w:tc>
        <w:tc>
          <w:tcPr>
            <w:tcW w:w="4508" w:type="dxa"/>
          </w:tcPr>
          <w:p w14:paraId="0B47A49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Need for reliable digital systems for check-in, guest communication, incident tracking (e.g.,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(Hertzfeld, 2018 &amp; Dragan, 2025)</w:t>
            </w:r>
          </w:p>
        </w:tc>
      </w:tr>
      <w:tr w:rsidR="00345A44" w:rsidRPr="00345A44" w14:paraId="48FA0DC8" w14:textId="77777777" w:rsidTr="00E64906">
        <w:tc>
          <w:tcPr>
            <w:tcW w:w="4508" w:type="dxa"/>
          </w:tcPr>
          <w:p w14:paraId="798300D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Economic</w:t>
            </w:r>
          </w:p>
        </w:tc>
        <w:tc>
          <w:tcPr>
            <w:tcW w:w="4508" w:type="dxa"/>
          </w:tcPr>
          <w:p w14:paraId="31C40B8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RevPAR is up yet </w:t>
            </w:r>
            <w:proofErr w:type="gramStart"/>
            <w:r w:rsidRPr="00345A44">
              <w:rPr>
                <w:rFonts w:ascii="Arial" w:hAnsi="Arial" w:cs="Arial"/>
                <w:color w:val="000000" w:themeColor="text1"/>
              </w:rPr>
              <w:t>profit</w:t>
            </w:r>
            <w:proofErr w:type="gramEnd"/>
            <w:r w:rsidRPr="00345A44">
              <w:rPr>
                <w:rFonts w:ascii="Arial" w:hAnsi="Arial" w:cs="Arial"/>
                <w:color w:val="000000" w:themeColor="text1"/>
              </w:rPr>
              <w:t xml:space="preserve"> margin squeezed by inflation and expanding supply. (Dragan, 2025)</w:t>
            </w:r>
          </w:p>
        </w:tc>
      </w:tr>
      <w:tr w:rsidR="00345A44" w:rsidRPr="00345A44" w14:paraId="552349BC" w14:textId="77777777" w:rsidTr="00E64906">
        <w:tc>
          <w:tcPr>
            <w:tcW w:w="4508" w:type="dxa"/>
          </w:tcPr>
          <w:p w14:paraId="3BEF9B2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Environmental</w:t>
            </w:r>
          </w:p>
        </w:tc>
        <w:tc>
          <w:tcPr>
            <w:tcW w:w="4508" w:type="dxa"/>
          </w:tcPr>
          <w:p w14:paraId="72201DC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Increased expectation for green practices, water conservation, eco-awareness in operations</w:t>
            </w:r>
          </w:p>
        </w:tc>
      </w:tr>
      <w:tr w:rsidR="00345A44" w:rsidRPr="00345A44" w14:paraId="4BECD0CE" w14:textId="77777777" w:rsidTr="00E64906">
        <w:tc>
          <w:tcPr>
            <w:tcW w:w="4508" w:type="dxa"/>
          </w:tcPr>
          <w:p w14:paraId="45D0A79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Political</w:t>
            </w:r>
          </w:p>
        </w:tc>
        <w:tc>
          <w:tcPr>
            <w:tcW w:w="4508" w:type="dxa"/>
          </w:tcPr>
          <w:p w14:paraId="70BADE3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Romania joining Schengen (2024) boosts business tourism, but labour and tax regulations add compliance burden. (Dragan, 2025)</w:t>
            </w:r>
          </w:p>
        </w:tc>
      </w:tr>
      <w:tr w:rsidR="00345A44" w:rsidRPr="00345A44" w14:paraId="007632C0" w14:textId="77777777" w:rsidTr="00E64906">
        <w:tc>
          <w:tcPr>
            <w:tcW w:w="4508" w:type="dxa"/>
          </w:tcPr>
          <w:p w14:paraId="5713586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Legal</w:t>
            </w:r>
          </w:p>
        </w:tc>
        <w:tc>
          <w:tcPr>
            <w:tcW w:w="4508" w:type="dxa"/>
          </w:tcPr>
          <w:p w14:paraId="1C338B5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EU regulations require transparency in fees, consumer rights; parking surcharges may fall under scrutiny</w:t>
            </w:r>
          </w:p>
        </w:tc>
      </w:tr>
      <w:tr w:rsidR="00345A44" w:rsidRPr="00345A44" w14:paraId="5A0E36FB" w14:textId="77777777" w:rsidTr="00E64906">
        <w:tc>
          <w:tcPr>
            <w:tcW w:w="4508" w:type="dxa"/>
          </w:tcPr>
          <w:p w14:paraId="5185998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Ethical</w:t>
            </w:r>
          </w:p>
        </w:tc>
        <w:tc>
          <w:tcPr>
            <w:tcW w:w="4508" w:type="dxa"/>
          </w:tcPr>
          <w:p w14:paraId="0D60EA6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Allegations of staff overwork and favouritism reflect poorly on corporate governance and public image</w:t>
            </w:r>
          </w:p>
        </w:tc>
      </w:tr>
      <w:tr w:rsidR="00345A44" w:rsidRPr="00345A44" w14:paraId="2272E1DF" w14:textId="77777777" w:rsidTr="00E64906">
        <w:tc>
          <w:tcPr>
            <w:tcW w:w="4508" w:type="dxa"/>
          </w:tcPr>
          <w:p w14:paraId="6E601DC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Demographic</w:t>
            </w:r>
          </w:p>
        </w:tc>
        <w:tc>
          <w:tcPr>
            <w:tcW w:w="4508" w:type="dxa"/>
          </w:tcPr>
          <w:p w14:paraId="7863A9B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Bucharest attracts diverse guests; needs adaptive service for both business and leisure markets.</w:t>
            </w:r>
          </w:p>
        </w:tc>
      </w:tr>
    </w:tbl>
    <w:p w14:paraId="2C4FDC63" w14:textId="77777777" w:rsidR="00345A44" w:rsidRPr="00345A44" w:rsidRDefault="00345A44" w:rsidP="00345A44">
      <w:pPr>
        <w:spacing w:line="360" w:lineRule="auto"/>
        <w:jc w:val="both"/>
        <w:rPr>
          <w:rFonts w:ascii="Arial" w:hAnsi="Arial" w:cs="Arial"/>
          <w:color w:val="000000" w:themeColor="text1"/>
        </w:rPr>
      </w:pPr>
    </w:p>
    <w:p w14:paraId="0EC69A8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The STEEPLED (an extended PESTLE) analysis reveals that Radisson Blu Bucharest operates in a dynamic environment shaped by social trends such as increased demand for wellness experiences and sustainable practices, especially among Gen Z travellers. Technological needs include robust digital platforms like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xml:space="preserve"> to enhance guest engagement and service tracking. (</w:t>
      </w:r>
      <w:proofErr w:type="spellStart"/>
      <w:r w:rsidRPr="00345A44">
        <w:rPr>
          <w:rFonts w:ascii="Arial" w:hAnsi="Arial" w:cs="Arial"/>
          <w:color w:val="000000" w:themeColor="text1"/>
        </w:rPr>
        <w:t>Amirulloh</w:t>
      </w:r>
      <w:proofErr w:type="spellEnd"/>
      <w:r w:rsidRPr="00345A44">
        <w:rPr>
          <w:rFonts w:ascii="Arial" w:hAnsi="Arial" w:cs="Arial"/>
          <w:color w:val="000000" w:themeColor="text1"/>
        </w:rPr>
        <w:t xml:space="preserve"> Anwar et al., 2024) Economically, rising RevPAR is challenged by inflationary pressures and expanding hotel supply. (Pop et al., 2008) Politically, Romania’s Schengen accession boosts tourism but intensifies regulatory compliance. (Issue Monitoring, 2024) The SWOT analysis identifies the hotel’s strategic advantages - central location, brand strength, and RevPAR performance (Tripadvisor, 2025). However, service inconsistencies, untrained staff, and morale issues are significant weaknesses. The TOWS matrix provides actionable strategies: leveraging Radisson's brand and location to promote transparent pricing and wellness offerings using platforms like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xml:space="preserve">; and addressing weaknesses </w:t>
      </w:r>
      <w:r w:rsidRPr="00345A44">
        <w:rPr>
          <w:rFonts w:ascii="Arial" w:hAnsi="Arial" w:cs="Arial"/>
          <w:color w:val="000000" w:themeColor="text1"/>
        </w:rPr>
        <w:lastRenderedPageBreak/>
        <w:t>by implementing targeted staff training, better internal communication, and digital onboarding tools. (Pop et al., 2008) These interventions help protect reputation, improve service, and sustain competitiveness amid growing market threats and labour constraints.</w:t>
      </w:r>
    </w:p>
    <w:p w14:paraId="6037AC3B" w14:textId="77777777" w:rsidR="00345A44" w:rsidRPr="00345A44" w:rsidRDefault="00345A44" w:rsidP="00345A44">
      <w:pPr>
        <w:pStyle w:val="Heading2"/>
        <w:numPr>
          <w:ilvl w:val="1"/>
          <w:numId w:val="1"/>
        </w:numPr>
        <w:tabs>
          <w:tab w:val="num" w:pos="360"/>
        </w:tabs>
        <w:ind w:left="0" w:firstLine="0"/>
        <w:jc w:val="both"/>
        <w:rPr>
          <w:rStyle w:val="Heading3Char"/>
          <w:rFonts w:ascii="Arial" w:hAnsi="Arial" w:cs="Arial"/>
          <w:b/>
          <w:bCs/>
          <w:color w:val="000000" w:themeColor="text1"/>
          <w:sz w:val="24"/>
          <w:szCs w:val="24"/>
        </w:rPr>
      </w:pPr>
      <w:bookmarkStart w:id="16" w:name="_Toc201246466"/>
      <w:r w:rsidRPr="00345A44">
        <w:rPr>
          <w:rStyle w:val="Heading3Char"/>
          <w:rFonts w:ascii="Arial" w:hAnsi="Arial" w:cs="Arial"/>
          <w:b/>
          <w:bCs/>
          <w:color w:val="000000" w:themeColor="text1"/>
          <w:sz w:val="24"/>
          <w:szCs w:val="24"/>
        </w:rPr>
        <w:t>SWOT Analysis</w:t>
      </w:r>
      <w:bookmarkEnd w:id="16"/>
    </w:p>
    <w:p w14:paraId="52D73956" w14:textId="77777777" w:rsidR="00345A44" w:rsidRPr="00345A44" w:rsidRDefault="00345A44" w:rsidP="00345A44">
      <w:pPr>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345A44" w:rsidRPr="00345A44" w14:paraId="3B703E9D" w14:textId="77777777" w:rsidTr="00E64906">
        <w:tc>
          <w:tcPr>
            <w:tcW w:w="4508" w:type="dxa"/>
          </w:tcPr>
          <w:p w14:paraId="25BF7348" w14:textId="77777777" w:rsidR="00345A44" w:rsidRPr="006B70AF" w:rsidRDefault="00345A44" w:rsidP="00345A44">
            <w:pPr>
              <w:spacing w:line="360" w:lineRule="auto"/>
              <w:jc w:val="both"/>
              <w:rPr>
                <w:rFonts w:ascii="Arial" w:hAnsi="Arial" w:cs="Arial"/>
                <w:b/>
                <w:bCs/>
                <w:color w:val="000000" w:themeColor="text1"/>
              </w:rPr>
            </w:pPr>
            <w:r w:rsidRPr="006B70AF">
              <w:rPr>
                <w:rFonts w:ascii="Arial" w:hAnsi="Arial" w:cs="Arial"/>
                <w:b/>
                <w:bCs/>
                <w:color w:val="000000" w:themeColor="text1"/>
              </w:rPr>
              <w:t>Strengths</w:t>
            </w:r>
          </w:p>
        </w:tc>
        <w:tc>
          <w:tcPr>
            <w:tcW w:w="4508" w:type="dxa"/>
          </w:tcPr>
          <w:p w14:paraId="3CB65F3B" w14:textId="77777777" w:rsidR="00345A44" w:rsidRPr="006B70AF" w:rsidRDefault="00345A44" w:rsidP="00345A44">
            <w:pPr>
              <w:spacing w:line="360" w:lineRule="auto"/>
              <w:jc w:val="both"/>
              <w:rPr>
                <w:rFonts w:ascii="Arial" w:hAnsi="Arial" w:cs="Arial"/>
                <w:b/>
                <w:bCs/>
                <w:color w:val="000000" w:themeColor="text1"/>
              </w:rPr>
            </w:pPr>
            <w:r w:rsidRPr="006B70AF">
              <w:rPr>
                <w:rFonts w:ascii="Arial" w:hAnsi="Arial" w:cs="Arial"/>
                <w:b/>
                <w:bCs/>
                <w:color w:val="000000" w:themeColor="text1"/>
              </w:rPr>
              <w:t>Weaknesses</w:t>
            </w:r>
          </w:p>
        </w:tc>
      </w:tr>
      <w:tr w:rsidR="00345A44" w:rsidRPr="00345A44" w14:paraId="4D0A2CF3" w14:textId="77777777" w:rsidTr="00E64906">
        <w:tc>
          <w:tcPr>
            <w:tcW w:w="4508" w:type="dxa"/>
          </w:tcPr>
          <w:p w14:paraId="5C1EE14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Prime location; high-end facilities; brand reputation; strong RevPAR growth. (Tripadvisor, 2025)</w:t>
            </w:r>
          </w:p>
        </w:tc>
        <w:tc>
          <w:tcPr>
            <w:tcW w:w="4508" w:type="dxa"/>
          </w:tcPr>
          <w:p w14:paraId="27B45AC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Inconsistent service; under trained staff; hidden fees; high staff stress and low morale</w:t>
            </w:r>
          </w:p>
        </w:tc>
      </w:tr>
      <w:tr w:rsidR="00345A44" w:rsidRPr="00345A44" w14:paraId="6DCE9865" w14:textId="77777777" w:rsidTr="00E64906">
        <w:tc>
          <w:tcPr>
            <w:tcW w:w="4508" w:type="dxa"/>
          </w:tcPr>
          <w:p w14:paraId="1A6B3EC5" w14:textId="77777777" w:rsidR="00345A44" w:rsidRPr="006B70AF" w:rsidRDefault="00345A44" w:rsidP="00345A44">
            <w:pPr>
              <w:spacing w:line="360" w:lineRule="auto"/>
              <w:jc w:val="both"/>
              <w:rPr>
                <w:rFonts w:ascii="Arial" w:hAnsi="Arial" w:cs="Arial"/>
                <w:b/>
                <w:bCs/>
                <w:color w:val="000000" w:themeColor="text1"/>
              </w:rPr>
            </w:pPr>
            <w:r w:rsidRPr="006B70AF">
              <w:rPr>
                <w:rFonts w:ascii="Arial" w:hAnsi="Arial" w:cs="Arial"/>
                <w:b/>
                <w:bCs/>
                <w:color w:val="000000" w:themeColor="text1"/>
              </w:rPr>
              <w:t>Opportunities</w:t>
            </w:r>
          </w:p>
        </w:tc>
        <w:tc>
          <w:tcPr>
            <w:tcW w:w="4508" w:type="dxa"/>
          </w:tcPr>
          <w:p w14:paraId="1F53D2E7" w14:textId="77777777" w:rsidR="00345A44" w:rsidRPr="006B70AF" w:rsidRDefault="00345A44" w:rsidP="00345A44">
            <w:pPr>
              <w:spacing w:line="360" w:lineRule="auto"/>
              <w:jc w:val="both"/>
              <w:rPr>
                <w:rFonts w:ascii="Arial" w:hAnsi="Arial" w:cs="Arial"/>
                <w:b/>
                <w:bCs/>
                <w:color w:val="000000" w:themeColor="text1"/>
              </w:rPr>
            </w:pPr>
            <w:r w:rsidRPr="006B70AF">
              <w:rPr>
                <w:rFonts w:ascii="Arial" w:hAnsi="Arial" w:cs="Arial"/>
                <w:b/>
                <w:bCs/>
                <w:color w:val="000000" w:themeColor="text1"/>
              </w:rPr>
              <w:t>Threats</w:t>
            </w:r>
          </w:p>
        </w:tc>
      </w:tr>
      <w:tr w:rsidR="00345A44" w:rsidRPr="00345A44" w14:paraId="30F56434" w14:textId="77777777" w:rsidTr="00E64906">
        <w:tc>
          <w:tcPr>
            <w:tcW w:w="4508" w:type="dxa"/>
          </w:tcPr>
          <w:p w14:paraId="29B9488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Rising tourism post-Schengen; demand for wellness; digital transformation using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(Hertzfeld, 2018)</w:t>
            </w:r>
          </w:p>
        </w:tc>
        <w:tc>
          <w:tcPr>
            <w:tcW w:w="4508" w:type="dxa"/>
          </w:tcPr>
          <w:p w14:paraId="442094B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New supply increasing competition; labour shortages; online reputation damage from complaints</w:t>
            </w:r>
          </w:p>
        </w:tc>
      </w:tr>
    </w:tbl>
    <w:p w14:paraId="5111FC2D" w14:textId="77777777" w:rsidR="00345A44" w:rsidRPr="00345A44" w:rsidRDefault="00345A44" w:rsidP="00345A44">
      <w:pPr>
        <w:spacing w:line="360" w:lineRule="auto"/>
        <w:jc w:val="both"/>
        <w:rPr>
          <w:rFonts w:ascii="Arial" w:hAnsi="Arial" w:cs="Arial"/>
          <w:color w:val="000000" w:themeColor="text1"/>
        </w:rPr>
      </w:pPr>
    </w:p>
    <w:p w14:paraId="3A0429A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The SWOT analysis for Radisson Blu Bucharest reveals a mix of strategic advantages and pressing internal challenges. Among its key strengths are a prime city-centre location, proximity to key business and leisure attractions, high-end facilities, and a strong RevPAR growth trajectory, indicating solid revenue performance per available room. (Tripadvisor, 2025) The hotel also benefits from global brand recognition, enhancing its trustworthiness among international travellers. (Gursoy et al., 2023)</w:t>
      </w:r>
    </w:p>
    <w:p w14:paraId="4CBEEDA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However, internal weaknesses persist, such as inconsistent service delivery, which is often linked to undertrained staff and high employee stress levels. These issues, along with hidden fees, have led to negative guest feedback and eroded customer trust. (</w:t>
      </w:r>
      <w:proofErr w:type="spellStart"/>
      <w:r w:rsidRPr="00345A44">
        <w:rPr>
          <w:rFonts w:ascii="Arial" w:hAnsi="Arial" w:cs="Arial"/>
          <w:color w:val="000000" w:themeColor="text1"/>
        </w:rPr>
        <w:t>Salanova</w:t>
      </w:r>
      <w:proofErr w:type="spellEnd"/>
      <w:r w:rsidRPr="00345A44">
        <w:rPr>
          <w:rFonts w:ascii="Arial" w:hAnsi="Arial" w:cs="Arial"/>
          <w:color w:val="000000" w:themeColor="text1"/>
        </w:rPr>
        <w:t xml:space="preserve"> et al., 2005)</w:t>
      </w:r>
    </w:p>
    <w:p w14:paraId="53B0989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Opportunities lie in the influx of tourists post-Schengen accession and the growing demand for wellness-oriented stays. Leveraging digital tools like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which enhances guest communication and operational efficiency, can also drive improvement. (Hertzfeld, 2018)</w:t>
      </w:r>
    </w:p>
    <w:p w14:paraId="38DA4F5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Yet, threats are mounting, and increased hotel supply heightens competition, while labour shortages and damaging online reviews risk undermining the brand’s </w:t>
      </w:r>
      <w:r w:rsidRPr="00345A44">
        <w:rPr>
          <w:rFonts w:ascii="Arial" w:hAnsi="Arial" w:cs="Arial"/>
          <w:color w:val="000000" w:themeColor="text1"/>
        </w:rPr>
        <w:lastRenderedPageBreak/>
        <w:t>reputation. Thus, addressing weaknesses while capitalising on technological and wellness trends is crucial for maintaining Radisson Blu’s market position.</w:t>
      </w:r>
    </w:p>
    <w:p w14:paraId="2A2293D3" w14:textId="77777777" w:rsidR="00345A44" w:rsidRPr="00345A44" w:rsidRDefault="00345A44" w:rsidP="00345A44">
      <w:pPr>
        <w:pStyle w:val="Heading2"/>
        <w:numPr>
          <w:ilvl w:val="1"/>
          <w:numId w:val="1"/>
        </w:numPr>
        <w:tabs>
          <w:tab w:val="num" w:pos="360"/>
        </w:tabs>
        <w:ind w:left="0" w:firstLine="0"/>
        <w:jc w:val="both"/>
        <w:rPr>
          <w:rStyle w:val="Heading3Char"/>
          <w:rFonts w:ascii="Arial" w:hAnsi="Arial" w:cs="Arial"/>
          <w:b/>
          <w:bCs/>
          <w:color w:val="000000" w:themeColor="text1"/>
          <w:sz w:val="24"/>
          <w:szCs w:val="24"/>
        </w:rPr>
      </w:pPr>
      <w:bookmarkStart w:id="17" w:name="_Toc201246467"/>
      <w:r w:rsidRPr="00345A44">
        <w:rPr>
          <w:rStyle w:val="Heading3Char"/>
          <w:rFonts w:ascii="Arial" w:hAnsi="Arial" w:cs="Arial"/>
          <w:b/>
          <w:bCs/>
          <w:color w:val="000000" w:themeColor="text1"/>
          <w:sz w:val="24"/>
          <w:szCs w:val="24"/>
        </w:rPr>
        <w:t>TOWS Analysis</w:t>
      </w:r>
      <w:bookmarkEnd w:id="17"/>
    </w:p>
    <w:p w14:paraId="0B8DC99E" w14:textId="77777777" w:rsidR="00345A44" w:rsidRPr="00345A44" w:rsidRDefault="00345A44" w:rsidP="00345A44">
      <w:pPr>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345A44" w:rsidRPr="00345A44" w14:paraId="135DCED2" w14:textId="77777777" w:rsidTr="00E64906">
        <w:tc>
          <w:tcPr>
            <w:tcW w:w="3005" w:type="dxa"/>
          </w:tcPr>
          <w:p w14:paraId="597C5C35" w14:textId="77777777" w:rsidR="00345A44" w:rsidRPr="00345A44" w:rsidRDefault="00345A44" w:rsidP="00345A44">
            <w:pPr>
              <w:spacing w:line="360" w:lineRule="auto"/>
              <w:jc w:val="both"/>
              <w:rPr>
                <w:rFonts w:ascii="Arial" w:hAnsi="Arial" w:cs="Arial"/>
                <w:color w:val="000000" w:themeColor="text1"/>
              </w:rPr>
            </w:pPr>
          </w:p>
        </w:tc>
        <w:tc>
          <w:tcPr>
            <w:tcW w:w="3005" w:type="dxa"/>
          </w:tcPr>
          <w:p w14:paraId="12EA44BC" w14:textId="77777777" w:rsidR="00345A44" w:rsidRPr="006B70AF" w:rsidRDefault="00345A44" w:rsidP="00345A44">
            <w:pPr>
              <w:spacing w:line="360" w:lineRule="auto"/>
              <w:jc w:val="both"/>
              <w:rPr>
                <w:rFonts w:ascii="Arial" w:hAnsi="Arial" w:cs="Arial"/>
                <w:b/>
                <w:bCs/>
                <w:color w:val="000000" w:themeColor="text1"/>
              </w:rPr>
            </w:pPr>
            <w:r w:rsidRPr="006B70AF">
              <w:rPr>
                <w:rFonts w:ascii="Arial" w:hAnsi="Arial" w:cs="Arial"/>
                <w:b/>
                <w:bCs/>
                <w:color w:val="000000" w:themeColor="text1"/>
              </w:rPr>
              <w:t>Opportunities</w:t>
            </w:r>
          </w:p>
        </w:tc>
        <w:tc>
          <w:tcPr>
            <w:tcW w:w="3006" w:type="dxa"/>
          </w:tcPr>
          <w:p w14:paraId="405B8DDB" w14:textId="77777777" w:rsidR="00345A44" w:rsidRPr="006B70AF" w:rsidRDefault="00345A44" w:rsidP="00345A44">
            <w:pPr>
              <w:spacing w:line="360" w:lineRule="auto"/>
              <w:jc w:val="both"/>
              <w:rPr>
                <w:rFonts w:ascii="Arial" w:hAnsi="Arial" w:cs="Arial"/>
                <w:b/>
                <w:bCs/>
                <w:color w:val="000000" w:themeColor="text1"/>
              </w:rPr>
            </w:pPr>
            <w:r w:rsidRPr="006B70AF">
              <w:rPr>
                <w:rFonts w:ascii="Arial" w:hAnsi="Arial" w:cs="Arial"/>
                <w:b/>
                <w:bCs/>
                <w:color w:val="000000" w:themeColor="text1"/>
              </w:rPr>
              <w:t>Threats</w:t>
            </w:r>
          </w:p>
        </w:tc>
      </w:tr>
      <w:tr w:rsidR="00345A44" w:rsidRPr="00345A44" w14:paraId="11AE85B4" w14:textId="77777777" w:rsidTr="00E64906">
        <w:tc>
          <w:tcPr>
            <w:tcW w:w="3005" w:type="dxa"/>
          </w:tcPr>
          <w:p w14:paraId="10D413FA" w14:textId="77777777" w:rsidR="00345A44" w:rsidRPr="006B70AF" w:rsidRDefault="00345A44" w:rsidP="00345A44">
            <w:pPr>
              <w:spacing w:line="360" w:lineRule="auto"/>
              <w:jc w:val="both"/>
              <w:rPr>
                <w:rFonts w:ascii="Arial" w:hAnsi="Arial" w:cs="Arial"/>
                <w:b/>
                <w:bCs/>
                <w:color w:val="000000" w:themeColor="text1"/>
              </w:rPr>
            </w:pPr>
            <w:r w:rsidRPr="006B70AF">
              <w:rPr>
                <w:rFonts w:ascii="Arial" w:hAnsi="Arial" w:cs="Arial"/>
                <w:b/>
                <w:bCs/>
                <w:color w:val="000000" w:themeColor="text1"/>
              </w:rPr>
              <w:t>Strengths</w:t>
            </w:r>
          </w:p>
        </w:tc>
        <w:tc>
          <w:tcPr>
            <w:tcW w:w="3005" w:type="dxa"/>
          </w:tcPr>
          <w:p w14:paraId="330F0E7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Leverage brand/location to introduce wellness &amp; transparency programs supported by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w:t>
            </w:r>
          </w:p>
        </w:tc>
        <w:tc>
          <w:tcPr>
            <w:tcW w:w="3006" w:type="dxa"/>
          </w:tcPr>
          <w:p w14:paraId="63AA273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Promote service excellence and clear pricing; differentiate off-season pool as co-working café</w:t>
            </w:r>
          </w:p>
        </w:tc>
      </w:tr>
      <w:tr w:rsidR="00345A44" w:rsidRPr="00345A44" w14:paraId="2DC3D2AC" w14:textId="77777777" w:rsidTr="00E64906">
        <w:tc>
          <w:tcPr>
            <w:tcW w:w="3005" w:type="dxa"/>
          </w:tcPr>
          <w:p w14:paraId="6F4C0A60" w14:textId="77777777" w:rsidR="00345A44" w:rsidRPr="006B70AF" w:rsidRDefault="00345A44" w:rsidP="00345A44">
            <w:pPr>
              <w:spacing w:line="360" w:lineRule="auto"/>
              <w:jc w:val="both"/>
              <w:rPr>
                <w:rFonts w:ascii="Arial" w:hAnsi="Arial" w:cs="Arial"/>
                <w:b/>
                <w:bCs/>
                <w:color w:val="000000" w:themeColor="text1"/>
              </w:rPr>
            </w:pPr>
            <w:r w:rsidRPr="006B70AF">
              <w:rPr>
                <w:rFonts w:ascii="Arial" w:hAnsi="Arial" w:cs="Arial"/>
                <w:b/>
                <w:bCs/>
                <w:color w:val="000000" w:themeColor="text1"/>
              </w:rPr>
              <w:t>Weaknesses</w:t>
            </w:r>
          </w:p>
        </w:tc>
        <w:tc>
          <w:tcPr>
            <w:tcW w:w="3005" w:type="dxa"/>
          </w:tcPr>
          <w:p w14:paraId="533709B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Implement structured staff training using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xml:space="preserve"> and other platforms analytics; improve wage/penalty communication to rebuild morale.</w:t>
            </w:r>
          </w:p>
        </w:tc>
        <w:tc>
          <w:tcPr>
            <w:tcW w:w="3006" w:type="dxa"/>
          </w:tcPr>
          <w:p w14:paraId="017CDA0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Boost onboarding, management coaching, and digital FAQs/training to maintain service level amid competition</w:t>
            </w:r>
          </w:p>
        </w:tc>
      </w:tr>
    </w:tbl>
    <w:p w14:paraId="4C75CB74" w14:textId="77777777" w:rsidR="00345A44" w:rsidRPr="00345A44" w:rsidRDefault="00345A44" w:rsidP="00345A44">
      <w:pPr>
        <w:spacing w:line="360" w:lineRule="auto"/>
        <w:jc w:val="both"/>
        <w:rPr>
          <w:rFonts w:ascii="Arial" w:hAnsi="Arial" w:cs="Arial"/>
          <w:color w:val="000000" w:themeColor="text1"/>
        </w:rPr>
      </w:pPr>
    </w:p>
    <w:p w14:paraId="5E0B049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The TOWS matrix for Radisson Blu Bucharest offers a strategic roadmap to harness strengths and opportunities while mitigating threats and weaknesses. By leveraging its strong brand equity and prime location, the hotel can introduce wellness and transparency initiatives, which align with rising guest expectations - especially from health-conscious and sustainability-driven Gen Z travellers. (Statista, 2025) These can be supported by systems like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which streamlines communication and guest feedback resolution. (Hertzfeld, 2018)</w:t>
      </w:r>
    </w:p>
    <w:p w14:paraId="67BCA03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To counter competitive threats, the hotel can differentiate its underutilised outdoor pool - currently only functional in summer - by converting it into a co-working café during off-season months, addressing evolving work-travel trends (Accor, 2023).</w:t>
      </w:r>
    </w:p>
    <w:p w14:paraId="4A5AA1F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Addressing internal weaknesses is also vital. For example, structured staff training programs enhanced by data analytics from platforms like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xml:space="preserve"> can tackle inconsistent service and morale issues (</w:t>
      </w:r>
      <w:proofErr w:type="spellStart"/>
      <w:r w:rsidRPr="00345A44">
        <w:rPr>
          <w:rFonts w:ascii="Arial" w:hAnsi="Arial" w:cs="Arial"/>
          <w:color w:val="000000" w:themeColor="text1"/>
        </w:rPr>
        <w:t>Salanova</w:t>
      </w:r>
      <w:proofErr w:type="spellEnd"/>
      <w:r w:rsidRPr="00345A44">
        <w:rPr>
          <w:rFonts w:ascii="Arial" w:hAnsi="Arial" w:cs="Arial"/>
          <w:color w:val="000000" w:themeColor="text1"/>
        </w:rPr>
        <w:t xml:space="preserve"> et al., 2005). Additionally, clarifying wage and penalty communication can improve transparency and reduce conflict.</w:t>
      </w:r>
    </w:p>
    <w:p w14:paraId="1204479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To combat high competition and potential online reputation risks, strong onboarding, digital FAQs, and coaching systems should be implemented - ensuring new hires uphold service standards consistently. (</w:t>
      </w:r>
      <w:proofErr w:type="spellStart"/>
      <w:r w:rsidRPr="00345A44">
        <w:rPr>
          <w:rFonts w:ascii="Arial" w:hAnsi="Arial" w:cs="Arial"/>
          <w:color w:val="000000" w:themeColor="text1"/>
        </w:rPr>
        <w:t>Kusluvan</w:t>
      </w:r>
      <w:proofErr w:type="spellEnd"/>
      <w:r w:rsidRPr="00345A44">
        <w:rPr>
          <w:rFonts w:ascii="Arial" w:hAnsi="Arial" w:cs="Arial"/>
          <w:color w:val="000000" w:themeColor="text1"/>
        </w:rPr>
        <w:t xml:space="preserve"> et al., 2010)</w:t>
      </w:r>
    </w:p>
    <w:p w14:paraId="493C256E" w14:textId="77777777" w:rsidR="00345A44" w:rsidRPr="00345A44" w:rsidRDefault="00345A44" w:rsidP="00345A44">
      <w:pPr>
        <w:pStyle w:val="Heading2"/>
        <w:numPr>
          <w:ilvl w:val="1"/>
          <w:numId w:val="1"/>
        </w:numPr>
        <w:tabs>
          <w:tab w:val="num" w:pos="360"/>
        </w:tabs>
        <w:ind w:left="0" w:firstLine="0"/>
        <w:jc w:val="both"/>
        <w:rPr>
          <w:rFonts w:ascii="Arial" w:hAnsi="Arial" w:cs="Arial"/>
          <w:b/>
          <w:bCs/>
          <w:color w:val="000000" w:themeColor="text1"/>
          <w:sz w:val="24"/>
          <w:szCs w:val="24"/>
        </w:rPr>
      </w:pPr>
      <w:bookmarkStart w:id="18" w:name="_Toc201246468"/>
      <w:r w:rsidRPr="00345A44">
        <w:rPr>
          <w:rStyle w:val="Heading3Char"/>
          <w:rFonts w:ascii="Arial" w:hAnsi="Arial" w:cs="Arial"/>
          <w:b/>
          <w:bCs/>
          <w:color w:val="000000" w:themeColor="text1"/>
          <w:sz w:val="24"/>
          <w:szCs w:val="24"/>
        </w:rPr>
        <w:t>7S Analysis – Radisson Blu Hotel Bucharest</w:t>
      </w:r>
      <w:bookmarkEnd w:id="18"/>
    </w:p>
    <w:p w14:paraId="2374CD2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The McKinsey 7S framework examines Strategy, Structure, Systems, Shared Values, Style, Staff, and Skills to diagnose internal alignment and uncover opportunities for improvement. (</w:t>
      </w:r>
      <w:proofErr w:type="spellStart"/>
      <w:r w:rsidRPr="00345A44">
        <w:rPr>
          <w:rFonts w:ascii="Arial" w:hAnsi="Arial" w:cs="Arial"/>
          <w:color w:val="000000" w:themeColor="text1"/>
        </w:rPr>
        <w:t>Suwanda</w:t>
      </w:r>
      <w:proofErr w:type="spellEnd"/>
      <w:r w:rsidRPr="00345A44">
        <w:rPr>
          <w:rFonts w:ascii="Arial" w:hAnsi="Arial" w:cs="Arial"/>
          <w:color w:val="000000" w:themeColor="text1"/>
        </w:rPr>
        <w:t xml:space="preserve"> &amp; Nugroho, 2022)</w:t>
      </w:r>
    </w:p>
    <w:p w14:paraId="52EFCD27" w14:textId="1079BF08" w:rsidR="00345A44" w:rsidRPr="00345A44" w:rsidRDefault="00345A44" w:rsidP="00865AC0">
      <w:pPr>
        <w:pStyle w:val="Heading3"/>
        <w:numPr>
          <w:ilvl w:val="2"/>
          <w:numId w:val="1"/>
        </w:numPr>
        <w:jc w:val="both"/>
        <w:rPr>
          <w:rFonts w:ascii="Arial" w:hAnsi="Arial" w:cs="Arial"/>
          <w:b/>
          <w:bCs/>
          <w:color w:val="000000" w:themeColor="text1"/>
          <w:sz w:val="24"/>
          <w:szCs w:val="24"/>
        </w:rPr>
      </w:pPr>
      <w:bookmarkStart w:id="19" w:name="_Toc201246469"/>
      <w:r w:rsidRPr="00345A44">
        <w:rPr>
          <w:rFonts w:ascii="Arial" w:hAnsi="Arial" w:cs="Arial"/>
          <w:b/>
          <w:bCs/>
          <w:color w:val="000000" w:themeColor="text1"/>
          <w:sz w:val="24"/>
          <w:szCs w:val="24"/>
        </w:rPr>
        <w:t>Strategy</w:t>
      </w:r>
      <w:bookmarkEnd w:id="19"/>
    </w:p>
    <w:p w14:paraId="549E258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Radisson Blu Bucharest’s strategy should focus on delivering upper-upscale luxury through wellness, sustainability, events, and personalized service. The hotel's significant investments, €22 million since 2019 including a 2021 lobby transformation and additions like NAMI Beach Club, support this vision, expanding room inventory to 623 and enhancing guest facilities. (Radisson Blu Hotel Bucharest, 2025)</w:t>
      </w:r>
    </w:p>
    <w:p w14:paraId="5212E6D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However, feedback reports reveal ongoing service inconsistencies and unclear fee transparency, diluting the intended brand promise. The strategy lacks effective governance mechanisms and staff engagement to ensure consistent delivery across all guest touchpoints.</w:t>
      </w:r>
    </w:p>
    <w:p w14:paraId="3A2E996D" w14:textId="4A279243" w:rsidR="00345A44" w:rsidRPr="00345A44" w:rsidRDefault="00865AC0" w:rsidP="00865AC0">
      <w:pPr>
        <w:pStyle w:val="Heading3"/>
        <w:ind w:left="360"/>
        <w:jc w:val="both"/>
        <w:rPr>
          <w:rFonts w:ascii="Arial" w:hAnsi="Arial" w:cs="Arial"/>
          <w:b/>
          <w:bCs/>
          <w:color w:val="000000" w:themeColor="text1"/>
          <w:sz w:val="24"/>
          <w:szCs w:val="24"/>
        </w:rPr>
      </w:pPr>
      <w:bookmarkStart w:id="20" w:name="_Toc201246470"/>
      <w:r>
        <w:rPr>
          <w:rFonts w:ascii="Arial" w:hAnsi="Arial" w:cs="Arial"/>
          <w:b/>
          <w:bCs/>
          <w:color w:val="000000" w:themeColor="text1"/>
          <w:sz w:val="24"/>
          <w:szCs w:val="24"/>
        </w:rPr>
        <w:t>8.8.</w:t>
      </w:r>
      <w:proofErr w:type="gramStart"/>
      <w:r>
        <w:rPr>
          <w:rFonts w:ascii="Arial" w:hAnsi="Arial" w:cs="Arial"/>
          <w:b/>
          <w:bCs/>
          <w:color w:val="000000" w:themeColor="text1"/>
          <w:sz w:val="24"/>
          <w:szCs w:val="24"/>
        </w:rPr>
        <w:t>2.</w:t>
      </w:r>
      <w:r w:rsidR="00345A44" w:rsidRPr="00345A44">
        <w:rPr>
          <w:rFonts w:ascii="Arial" w:hAnsi="Arial" w:cs="Arial"/>
          <w:b/>
          <w:bCs/>
          <w:color w:val="000000" w:themeColor="text1"/>
          <w:sz w:val="24"/>
          <w:szCs w:val="24"/>
        </w:rPr>
        <w:t>Structure</w:t>
      </w:r>
      <w:bookmarkEnd w:id="20"/>
      <w:proofErr w:type="gramEnd"/>
    </w:p>
    <w:p w14:paraId="28C0C3D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The hotel appears to operate in departmental fragmentation, with event management, facilities, and F&amp;B distinct from HR and guest experience teams. While this specialisation supports operational efficiency, it may impede cross-functional collaboration, essential for delivering a seamless guest experience. For example, wellness promotions tied to spa and pool areas require coordination between marketing, F&amp;B, and operations - currently hindered by rigid hierarchy and insufficient integration mechanisms.</w:t>
      </w:r>
    </w:p>
    <w:p w14:paraId="0625CF66" w14:textId="03EA243A" w:rsidR="00345A44" w:rsidRPr="00345A44" w:rsidRDefault="00345A44" w:rsidP="00865AC0">
      <w:pPr>
        <w:pStyle w:val="Heading3"/>
        <w:numPr>
          <w:ilvl w:val="2"/>
          <w:numId w:val="4"/>
        </w:numPr>
        <w:jc w:val="both"/>
        <w:rPr>
          <w:rFonts w:ascii="Arial" w:hAnsi="Arial" w:cs="Arial"/>
          <w:b/>
          <w:bCs/>
          <w:color w:val="000000" w:themeColor="text1"/>
          <w:sz w:val="24"/>
          <w:szCs w:val="24"/>
        </w:rPr>
      </w:pPr>
      <w:bookmarkStart w:id="21" w:name="_Toc201246471"/>
      <w:r w:rsidRPr="00345A44">
        <w:rPr>
          <w:rFonts w:ascii="Arial" w:hAnsi="Arial" w:cs="Arial"/>
          <w:b/>
          <w:bCs/>
          <w:color w:val="000000" w:themeColor="text1"/>
          <w:sz w:val="24"/>
          <w:szCs w:val="24"/>
        </w:rPr>
        <w:t>Systems</w:t>
      </w:r>
      <w:bookmarkEnd w:id="21"/>
    </w:p>
    <w:p w14:paraId="739229A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Radisson Blu has progressed in sustainable infrastructure, earning Green Key credentials and using energy efficient systems such as chillers with heat recovery, and improved BMS controls. Yet, front-of-the-house technologies lag. There is no unified CRM, feedback management platform or mobile check-in system. This deficiency leads to slow complaint resolution and miscommunication – evidenced by frequent guest frustration tied to hidden fees and delays.</w:t>
      </w:r>
    </w:p>
    <w:p w14:paraId="4956102A" w14:textId="049D1096" w:rsidR="00345A44" w:rsidRPr="00345A44" w:rsidRDefault="00865AC0" w:rsidP="00865AC0">
      <w:pPr>
        <w:pStyle w:val="Heading3"/>
        <w:numPr>
          <w:ilvl w:val="2"/>
          <w:numId w:val="5"/>
        </w:numPr>
        <w:jc w:val="both"/>
        <w:rPr>
          <w:rFonts w:ascii="Arial" w:hAnsi="Arial" w:cs="Arial"/>
          <w:b/>
          <w:bCs/>
          <w:color w:val="000000" w:themeColor="text1"/>
          <w:sz w:val="24"/>
          <w:szCs w:val="24"/>
        </w:rPr>
      </w:pPr>
      <w:r>
        <w:rPr>
          <w:rFonts w:ascii="Arial" w:hAnsi="Arial" w:cs="Arial"/>
          <w:b/>
          <w:bCs/>
          <w:color w:val="000000" w:themeColor="text1"/>
          <w:sz w:val="24"/>
          <w:szCs w:val="24"/>
        </w:rPr>
        <w:lastRenderedPageBreak/>
        <w:t xml:space="preserve"> </w:t>
      </w:r>
      <w:bookmarkStart w:id="22" w:name="_Toc201246472"/>
      <w:r w:rsidR="00345A44" w:rsidRPr="00345A44">
        <w:rPr>
          <w:rFonts w:ascii="Arial" w:hAnsi="Arial" w:cs="Arial"/>
          <w:b/>
          <w:bCs/>
          <w:color w:val="000000" w:themeColor="text1"/>
          <w:sz w:val="24"/>
          <w:szCs w:val="24"/>
        </w:rPr>
        <w:t>Shared values</w:t>
      </w:r>
      <w:bookmarkEnd w:id="22"/>
    </w:p>
    <w:p w14:paraId="05B7033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The global Radisson Motto, “Yes, I can”, aims for positivity and guest centric services. Yet internal culture issues, like favouritism, high stress, and blame, emerge in employee reviews and surveys, showing a disconnect between brand values and staff experience. Without genuine buy-in, service suffers, and staff morale drops. </w:t>
      </w:r>
    </w:p>
    <w:p w14:paraId="5901F970" w14:textId="4E392428" w:rsidR="00345A44" w:rsidRPr="00345A44" w:rsidRDefault="00345A44" w:rsidP="00865AC0">
      <w:pPr>
        <w:pStyle w:val="Heading3"/>
        <w:numPr>
          <w:ilvl w:val="2"/>
          <w:numId w:val="6"/>
        </w:numPr>
        <w:jc w:val="both"/>
        <w:rPr>
          <w:rFonts w:ascii="Arial" w:hAnsi="Arial" w:cs="Arial"/>
          <w:b/>
          <w:bCs/>
          <w:color w:val="000000" w:themeColor="text1"/>
          <w:sz w:val="24"/>
          <w:szCs w:val="24"/>
        </w:rPr>
      </w:pPr>
      <w:bookmarkStart w:id="23" w:name="_Toc201246473"/>
      <w:r w:rsidRPr="00345A44">
        <w:rPr>
          <w:rFonts w:ascii="Arial" w:hAnsi="Arial" w:cs="Arial"/>
          <w:b/>
          <w:bCs/>
          <w:color w:val="000000" w:themeColor="text1"/>
          <w:sz w:val="24"/>
          <w:szCs w:val="24"/>
        </w:rPr>
        <w:t>Style (Leadership)</w:t>
      </w:r>
      <w:bookmarkEnd w:id="23"/>
    </w:p>
    <w:p w14:paraId="3BCB35F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Leadership at the top – such as General Manager Atakan Turhan – displays ambition and long-term vision, demonstrated by investments in aesthetics and sustainability. (Radisson Blu Hotel Bucharest, 2025) However, employee feedback still depicts a reactive, detached leadership style at operational levels, where staff report favouritism and lack of support – signalling a gap between strategic intentions and daily management. </w:t>
      </w:r>
    </w:p>
    <w:p w14:paraId="7DE17334" w14:textId="63BB3662" w:rsidR="00345A44" w:rsidRPr="00345A44" w:rsidRDefault="00345A44" w:rsidP="00865AC0">
      <w:pPr>
        <w:pStyle w:val="Heading3"/>
        <w:numPr>
          <w:ilvl w:val="2"/>
          <w:numId w:val="6"/>
        </w:numPr>
        <w:jc w:val="both"/>
        <w:rPr>
          <w:rFonts w:ascii="Arial" w:hAnsi="Arial" w:cs="Arial"/>
          <w:b/>
          <w:bCs/>
          <w:color w:val="000000" w:themeColor="text1"/>
          <w:sz w:val="24"/>
          <w:szCs w:val="24"/>
        </w:rPr>
      </w:pPr>
      <w:bookmarkStart w:id="24" w:name="_Toc201246474"/>
      <w:r w:rsidRPr="00345A44">
        <w:rPr>
          <w:rFonts w:ascii="Arial" w:hAnsi="Arial" w:cs="Arial"/>
          <w:b/>
          <w:bCs/>
          <w:color w:val="000000" w:themeColor="text1"/>
          <w:sz w:val="24"/>
          <w:szCs w:val="24"/>
        </w:rPr>
        <w:t>Staff</w:t>
      </w:r>
      <w:bookmarkEnd w:id="24"/>
    </w:p>
    <w:p w14:paraId="4D0DA07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With 20% of employees having over a decade of service, Radisson Blu benefits from experience and institutional knowledge. Yet high workload, combined roles (e.g., valet plus reception), and insufficient training create stress, uneven service, and potential turnover.</w:t>
      </w:r>
    </w:p>
    <w:p w14:paraId="1ED25BA3" w14:textId="221E1709" w:rsidR="00345A44" w:rsidRPr="00345A44" w:rsidRDefault="00345A44" w:rsidP="00865AC0">
      <w:pPr>
        <w:pStyle w:val="Heading3"/>
        <w:numPr>
          <w:ilvl w:val="2"/>
          <w:numId w:val="6"/>
        </w:numPr>
        <w:jc w:val="both"/>
        <w:rPr>
          <w:rFonts w:ascii="Arial" w:hAnsi="Arial" w:cs="Arial"/>
          <w:b/>
          <w:bCs/>
          <w:color w:val="000000" w:themeColor="text1"/>
          <w:sz w:val="24"/>
          <w:szCs w:val="24"/>
        </w:rPr>
      </w:pPr>
      <w:bookmarkStart w:id="25" w:name="_Toc201246475"/>
      <w:r w:rsidRPr="00345A44">
        <w:rPr>
          <w:rFonts w:ascii="Arial" w:hAnsi="Arial" w:cs="Arial"/>
          <w:b/>
          <w:bCs/>
          <w:color w:val="000000" w:themeColor="text1"/>
          <w:sz w:val="24"/>
          <w:szCs w:val="24"/>
        </w:rPr>
        <w:t>Skills</w:t>
      </w:r>
      <w:bookmarkEnd w:id="25"/>
    </w:p>
    <w:p w14:paraId="0712449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Significant expertise exists in sustainability (Green Key, efficient chillers, LEED standards) and event management (advanced AV systems post-2024 investment). However, staff lack competencies in service consistency, digital tools (e.g., CRM adoption), and transparent communication - skills critical for delivering a luxury experience and reducing complaint rates.</w:t>
      </w:r>
    </w:p>
    <w:p w14:paraId="62DE66E4" w14:textId="77777777" w:rsidR="00345A44" w:rsidRPr="00345A44" w:rsidRDefault="00345A44" w:rsidP="00345A44">
      <w:pPr>
        <w:jc w:val="both"/>
        <w:rPr>
          <w:rFonts w:ascii="Arial" w:hAnsi="Arial" w:cs="Arial"/>
        </w:rPr>
      </w:pPr>
      <w:r w:rsidRPr="00345A44">
        <w:rPr>
          <w:rFonts w:ascii="Arial" w:hAnsi="Arial" w:cs="Arial"/>
        </w:rPr>
        <w:t>Strategic Gaps &amp; Interdependencies</w:t>
      </w:r>
    </w:p>
    <w:p w14:paraId="091E135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Systems - Front-of-house lacks integration; no unified platform to manage guest interactions or complaints.</w:t>
      </w:r>
    </w:p>
    <w:p w14:paraId="61D8DAA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Shared Values - Discrepancy between corporate philosophy and workplace reality undermines morale and service.</w:t>
      </w:r>
    </w:p>
    <w:p w14:paraId="57482D2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Staff &amp; Skills - Insufficient service training and unclear role expectations limit performance.</w:t>
      </w:r>
    </w:p>
    <w:p w14:paraId="3BE5F0D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These misalignments are interrelated - poor systems impact staff performance, which erodes shared values and weakens strategic delivery.</w:t>
      </w:r>
    </w:p>
    <w:p w14:paraId="7F55B63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All frameworks collectively provide a comprehensive analysis of operational, cultural, and market dimensions affecting Radisson Blu Bucharest. They form the foundation for actionable recommendations and strategic change - connecting internal capabilities with extrinsic pressures to elevate performance.</w:t>
      </w:r>
    </w:p>
    <w:p w14:paraId="163CE9E0" w14:textId="43E3BD64" w:rsidR="00345A44" w:rsidRPr="00BF6461" w:rsidRDefault="00345A44" w:rsidP="00BF6461">
      <w:pPr>
        <w:pStyle w:val="ListParagraph"/>
        <w:numPr>
          <w:ilvl w:val="0"/>
          <w:numId w:val="6"/>
        </w:numPr>
        <w:spacing w:line="360" w:lineRule="auto"/>
        <w:jc w:val="both"/>
        <w:rPr>
          <w:rFonts w:ascii="Arial" w:hAnsi="Arial" w:cs="Arial"/>
          <w:b/>
          <w:bCs/>
          <w:color w:val="000000" w:themeColor="text1"/>
        </w:rPr>
      </w:pPr>
      <w:bookmarkStart w:id="26" w:name="_Toc201246476"/>
      <w:r w:rsidRPr="00BF6461">
        <w:rPr>
          <w:rStyle w:val="Heading1Char"/>
          <w:rFonts w:ascii="Arial" w:hAnsi="Arial" w:cs="Arial"/>
          <w:b/>
          <w:bCs/>
          <w:color w:val="000000" w:themeColor="text1"/>
          <w:sz w:val="24"/>
          <w:szCs w:val="24"/>
        </w:rPr>
        <w:t>Recommendations &amp; Change Management</w:t>
      </w:r>
      <w:bookmarkEnd w:id="26"/>
    </w:p>
    <w:p w14:paraId="39E4F457" w14:textId="736D997C" w:rsidR="00345A44" w:rsidRPr="00BF6461" w:rsidRDefault="00345A44" w:rsidP="00BF6461">
      <w:pPr>
        <w:pStyle w:val="ListParagraph"/>
        <w:numPr>
          <w:ilvl w:val="1"/>
          <w:numId w:val="7"/>
        </w:numPr>
        <w:spacing w:after="0" w:line="360" w:lineRule="auto"/>
        <w:jc w:val="both"/>
        <w:rPr>
          <w:rStyle w:val="Heading2Char"/>
          <w:rFonts w:ascii="Arial" w:hAnsi="Arial" w:cs="Arial"/>
          <w:b/>
          <w:bCs/>
          <w:color w:val="000000" w:themeColor="text1"/>
          <w:sz w:val="24"/>
          <w:szCs w:val="24"/>
        </w:rPr>
      </w:pPr>
      <w:bookmarkStart w:id="27" w:name="_Toc201246477"/>
      <w:r w:rsidRPr="00BF6461">
        <w:rPr>
          <w:rStyle w:val="Heading2Char"/>
          <w:rFonts w:ascii="Arial" w:hAnsi="Arial" w:cs="Arial"/>
          <w:b/>
          <w:bCs/>
          <w:color w:val="000000" w:themeColor="text1"/>
          <w:sz w:val="24"/>
          <w:szCs w:val="24"/>
        </w:rPr>
        <w:t>Detailed Recommendations</w:t>
      </w:r>
      <w:bookmarkEnd w:id="27"/>
    </w:p>
    <w:p w14:paraId="1F7E8FC4" w14:textId="66210117" w:rsidR="00345A44" w:rsidRPr="00BF6461" w:rsidRDefault="00345A44" w:rsidP="00BF6461">
      <w:pPr>
        <w:pStyle w:val="ListParagraph"/>
        <w:numPr>
          <w:ilvl w:val="1"/>
          <w:numId w:val="7"/>
        </w:numPr>
        <w:spacing w:line="360" w:lineRule="auto"/>
        <w:jc w:val="both"/>
        <w:rPr>
          <w:rFonts w:ascii="Arial" w:hAnsi="Arial" w:cs="Arial"/>
          <w:b/>
          <w:bCs/>
          <w:color w:val="000000" w:themeColor="text1"/>
        </w:rPr>
      </w:pPr>
      <w:bookmarkStart w:id="28" w:name="_Toc201246478"/>
      <w:r w:rsidRPr="00BF6461">
        <w:rPr>
          <w:rStyle w:val="Heading3Char"/>
          <w:rFonts w:ascii="Arial" w:hAnsi="Arial" w:cs="Arial"/>
          <w:b/>
          <w:bCs/>
          <w:color w:val="000000" w:themeColor="text1"/>
          <w:sz w:val="24"/>
          <w:szCs w:val="24"/>
        </w:rPr>
        <w:t>Staff Training &amp; Morale</w:t>
      </w:r>
      <w:bookmarkEnd w:id="28"/>
    </w:p>
    <w:p w14:paraId="555E03B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Implement a structured onboarding program featuring e</w:t>
      </w:r>
      <w:r w:rsidRPr="00345A44">
        <w:rPr>
          <w:rFonts w:ascii="Cambria Math" w:hAnsi="Cambria Math" w:cs="Cambria Math"/>
          <w:color w:val="000000" w:themeColor="text1"/>
        </w:rPr>
        <w:t>‑</w:t>
      </w:r>
      <w:r w:rsidRPr="00345A44">
        <w:rPr>
          <w:rFonts w:ascii="Arial" w:hAnsi="Arial" w:cs="Arial"/>
          <w:color w:val="000000" w:themeColor="text1"/>
        </w:rPr>
        <w:t>learning, shadowing, and mentorship - addressing reported issues of inconsistent training and blame culture. (Indeed, 2025)</w:t>
      </w:r>
    </w:p>
    <w:p w14:paraId="12C1F94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To address the Radisson Blu Bucharest’s reported issues of inconsistent staff training, low morale, and a blame-driven culture, the hotel should implement a structured onboarding programme incorporating e-learning modules, shadowing, and mentorship. Research shows that effective onboarding improves employee retention, satisfaction, and service quality, especially in hospitality settings. (Klein &amp; Polin, 2012) E-learning allows staff to engage with brand standards, policies, and systems like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xml:space="preserve"> at their own pace, while shadowing enables new hires to learn service expectations and workflows in real time.</w:t>
      </w:r>
    </w:p>
    <w:p w14:paraId="3683B75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Mentorship, meanwhile, promotes a supportive culture by assigning experienced staff to guide new team members, helping them feel valued and integrated. This three-tiered approach not only improves technical skills but also builds emotional resilience, teamwork, and role clarity. It also aligns with CSR goals, as improved staff wellbeing and fair training opportunities are increasingly seen as ethical imperatives. (Billett, 2020) A well-executed onboarding programme will enhance service consistency, reduce internal friction, and reinforce Radisson’s reputation as an employer of choice in Bucharest’s competitive upscale hospitality market.</w:t>
      </w:r>
    </w:p>
    <w:p w14:paraId="761D22B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Conduct monthly training workshops on service etiquette, language skills, and emotional intelligence to build guest</w:t>
      </w:r>
      <w:r w:rsidRPr="00345A44">
        <w:rPr>
          <w:rFonts w:ascii="Cambria Math" w:hAnsi="Cambria Math" w:cs="Cambria Math"/>
          <w:color w:val="000000" w:themeColor="text1"/>
        </w:rPr>
        <w:t>‑</w:t>
      </w:r>
      <w:r w:rsidRPr="00345A44">
        <w:rPr>
          <w:rFonts w:ascii="Arial" w:hAnsi="Arial" w:cs="Arial"/>
          <w:color w:val="000000" w:themeColor="text1"/>
        </w:rPr>
        <w:t>centric staff culture.</w:t>
      </w:r>
    </w:p>
    <w:p w14:paraId="56CA142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Launch an employee recognition programme and enforce realistic shift scheduling to combat burnout and boost morale. (Girard, 2024)</w:t>
      </w:r>
    </w:p>
    <w:p w14:paraId="2174339A" w14:textId="77777777" w:rsidR="00345A44" w:rsidRPr="00345A44" w:rsidRDefault="00345A44" w:rsidP="00BF6461">
      <w:pPr>
        <w:pStyle w:val="ListParagraph"/>
        <w:numPr>
          <w:ilvl w:val="2"/>
          <w:numId w:val="7"/>
        </w:numPr>
        <w:spacing w:line="360" w:lineRule="auto"/>
        <w:jc w:val="both"/>
        <w:rPr>
          <w:rFonts w:ascii="Arial" w:hAnsi="Arial" w:cs="Arial"/>
          <w:b/>
          <w:bCs/>
          <w:color w:val="000000" w:themeColor="text1"/>
        </w:rPr>
      </w:pPr>
      <w:bookmarkStart w:id="29" w:name="_Toc201246479"/>
      <w:r w:rsidRPr="00345A44">
        <w:rPr>
          <w:rStyle w:val="Heading3Char"/>
          <w:rFonts w:ascii="Arial" w:hAnsi="Arial" w:cs="Arial"/>
          <w:b/>
          <w:bCs/>
          <w:color w:val="000000" w:themeColor="text1"/>
          <w:sz w:val="24"/>
          <w:szCs w:val="24"/>
        </w:rPr>
        <w:t>Guest Experience Redesign</w:t>
      </w:r>
      <w:bookmarkEnd w:id="29"/>
    </w:p>
    <w:p w14:paraId="01EC521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Publicly audit and simplify ancillary charges, ensuring parking, minibar, and pool costs are transparent at booking and check-in.</w:t>
      </w:r>
    </w:p>
    <w:p w14:paraId="6216309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Introduce express and mobile check-in/out leveraging CRM systems to reduce wait times and guest frustration. (Kannika, 2024)</w:t>
      </w:r>
    </w:p>
    <w:p w14:paraId="0852205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Reimagine the outdoor pool as a seasonal wellness and co-working space, increasing usage and ancillary revenue.</w:t>
      </w:r>
    </w:p>
    <w:p w14:paraId="51AE94A6" w14:textId="77777777" w:rsidR="00345A44" w:rsidRPr="00345A44" w:rsidRDefault="00345A44" w:rsidP="00BF6461">
      <w:pPr>
        <w:pStyle w:val="ListParagraph"/>
        <w:numPr>
          <w:ilvl w:val="2"/>
          <w:numId w:val="7"/>
        </w:numPr>
        <w:spacing w:line="360" w:lineRule="auto"/>
        <w:jc w:val="both"/>
        <w:rPr>
          <w:rFonts w:ascii="Arial" w:hAnsi="Arial" w:cs="Arial"/>
          <w:b/>
          <w:bCs/>
          <w:color w:val="000000" w:themeColor="text1"/>
        </w:rPr>
      </w:pPr>
      <w:bookmarkStart w:id="30" w:name="_Toc201246480"/>
      <w:r w:rsidRPr="00345A44">
        <w:rPr>
          <w:rStyle w:val="Heading3Char"/>
          <w:rFonts w:ascii="Arial" w:hAnsi="Arial" w:cs="Arial"/>
          <w:b/>
          <w:bCs/>
          <w:color w:val="000000" w:themeColor="text1"/>
          <w:sz w:val="24"/>
          <w:szCs w:val="24"/>
        </w:rPr>
        <w:t>Process Automation &amp; Digitalisation</w:t>
      </w:r>
      <w:bookmarkEnd w:id="30"/>
    </w:p>
    <w:p w14:paraId="31897A4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Deploy a hospitality-specific CRM (e.g.,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xml:space="preserve"> or similar), integrating guest profiles, upsells, and service analytics—CRMs have been shown to increase service personalization by 30% and staff efficiency by 20%. 76% of employees feel more confident using new tools when comprehensive training is offered. Ensure the solution includes strong mobile capabilities. Recent data shows that 40% of bookings occur on mobile devices, highlighting the need for a responsive interface. (Crudu, 2024)</w:t>
      </w:r>
    </w:p>
    <w:p w14:paraId="0223A9D8" w14:textId="77777777" w:rsidR="00345A44" w:rsidRPr="00345A44" w:rsidRDefault="00345A44" w:rsidP="00BF6461">
      <w:pPr>
        <w:pStyle w:val="ListParagraph"/>
        <w:numPr>
          <w:ilvl w:val="2"/>
          <w:numId w:val="7"/>
        </w:numPr>
        <w:spacing w:line="360" w:lineRule="auto"/>
        <w:jc w:val="both"/>
        <w:rPr>
          <w:rStyle w:val="Heading3Char"/>
          <w:rFonts w:ascii="Arial" w:hAnsi="Arial" w:cs="Arial"/>
          <w:b/>
          <w:bCs/>
          <w:color w:val="000000" w:themeColor="text1"/>
          <w:sz w:val="24"/>
          <w:szCs w:val="24"/>
        </w:rPr>
      </w:pPr>
      <w:bookmarkStart w:id="31" w:name="_Toc201246481"/>
      <w:r w:rsidRPr="00345A44">
        <w:rPr>
          <w:rStyle w:val="Heading3Char"/>
          <w:rFonts w:ascii="Arial" w:hAnsi="Arial" w:cs="Arial"/>
          <w:b/>
          <w:bCs/>
          <w:color w:val="000000" w:themeColor="text1"/>
          <w:sz w:val="24"/>
          <w:szCs w:val="24"/>
        </w:rPr>
        <w:t>Sustainability Improvements</w:t>
      </w:r>
      <w:bookmarkEnd w:id="31"/>
    </w:p>
    <w:p w14:paraId="2D37669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Apply for Green certifications (e.g., Green Key) to meet guest expectations and reduce utility costs.</w:t>
      </w:r>
    </w:p>
    <w:p w14:paraId="41684FC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Replace single-use plastics with reusable alternatives, and optimise linen reuse programs, supporting both sustainability and brand image.</w:t>
      </w:r>
    </w:p>
    <w:p w14:paraId="59C985B8" w14:textId="77777777" w:rsidR="00345A44" w:rsidRPr="00345A44" w:rsidRDefault="00345A44" w:rsidP="00BF6461">
      <w:pPr>
        <w:pStyle w:val="ListParagraph"/>
        <w:numPr>
          <w:ilvl w:val="2"/>
          <w:numId w:val="7"/>
        </w:numPr>
        <w:spacing w:line="360" w:lineRule="auto"/>
        <w:jc w:val="both"/>
        <w:rPr>
          <w:rStyle w:val="Heading3Char"/>
          <w:rFonts w:ascii="Arial" w:hAnsi="Arial" w:cs="Arial"/>
          <w:b/>
          <w:bCs/>
          <w:color w:val="000000" w:themeColor="text1"/>
          <w:sz w:val="24"/>
          <w:szCs w:val="24"/>
        </w:rPr>
      </w:pPr>
      <w:bookmarkStart w:id="32" w:name="_Toc201246482"/>
      <w:r w:rsidRPr="00345A44">
        <w:rPr>
          <w:rStyle w:val="Heading3Char"/>
          <w:rFonts w:ascii="Arial" w:hAnsi="Arial" w:cs="Arial"/>
          <w:b/>
          <w:bCs/>
          <w:color w:val="000000" w:themeColor="text1"/>
          <w:sz w:val="24"/>
          <w:szCs w:val="24"/>
        </w:rPr>
        <w:t>Marketing &amp; Branding</w:t>
      </w:r>
      <w:bookmarkEnd w:id="32"/>
    </w:p>
    <w:p w14:paraId="231BCA6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Launch a “We Listened” campaign to publicly address and resolve common guest pain points.</w:t>
      </w:r>
    </w:p>
    <w:p w14:paraId="7C315E4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Develop wellness package offerings, combining spa, pool, and local cultural experiences to differentiate from competitors.</w:t>
      </w:r>
    </w:p>
    <w:p w14:paraId="0CF9FFB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Roll out a seasonal local menu, including healthy and culturally authentic options.</w:t>
      </w:r>
    </w:p>
    <w:p w14:paraId="6DD2EA9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Upgrade lounge and poolside service to feature live events and specialty beverages, aimed at increasing guest engagement and revenue.</w:t>
      </w:r>
    </w:p>
    <w:p w14:paraId="4F7D782B" w14:textId="77777777" w:rsidR="00345A44" w:rsidRPr="00345A44" w:rsidRDefault="00345A44" w:rsidP="00BF6461">
      <w:pPr>
        <w:pStyle w:val="ListParagraph"/>
        <w:numPr>
          <w:ilvl w:val="2"/>
          <w:numId w:val="7"/>
        </w:numPr>
        <w:spacing w:line="360" w:lineRule="auto"/>
        <w:jc w:val="both"/>
        <w:rPr>
          <w:rFonts w:ascii="Arial" w:hAnsi="Arial" w:cs="Arial"/>
          <w:b/>
          <w:bCs/>
          <w:color w:val="000000" w:themeColor="text1"/>
        </w:rPr>
      </w:pPr>
      <w:bookmarkStart w:id="33" w:name="_Toc201246483"/>
      <w:r w:rsidRPr="00345A44">
        <w:rPr>
          <w:rStyle w:val="Heading3Char"/>
          <w:rFonts w:ascii="Arial" w:hAnsi="Arial" w:cs="Arial"/>
          <w:b/>
          <w:bCs/>
          <w:color w:val="000000" w:themeColor="text1"/>
          <w:sz w:val="24"/>
          <w:szCs w:val="24"/>
        </w:rPr>
        <w:t>Facilities Optimisation</w:t>
      </w:r>
      <w:bookmarkEnd w:id="33"/>
    </w:p>
    <w:p w14:paraId="1B77EC2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Conduct usage analytics to adapt amenity opening hours and staffing to actual demand.</w:t>
      </w:r>
    </w:p>
    <w:p w14:paraId="62AB6889" w14:textId="77777777" w:rsidR="00345A44" w:rsidRPr="00345A44" w:rsidRDefault="00345A44" w:rsidP="00345A44">
      <w:pPr>
        <w:spacing w:after="0" w:line="360" w:lineRule="auto"/>
        <w:jc w:val="both"/>
        <w:rPr>
          <w:rFonts w:ascii="Arial" w:hAnsi="Arial" w:cs="Arial"/>
          <w:color w:val="000000" w:themeColor="text1"/>
        </w:rPr>
      </w:pPr>
      <w:r w:rsidRPr="00345A44">
        <w:rPr>
          <w:rFonts w:ascii="Arial" w:hAnsi="Arial" w:cs="Arial"/>
          <w:color w:val="000000" w:themeColor="text1"/>
        </w:rPr>
        <w:t>Establish a preventive maintenance schedule to resolve recurring complaints about equipment and facilities.</w:t>
      </w:r>
    </w:p>
    <w:p w14:paraId="64D63DD6" w14:textId="77777777" w:rsidR="00345A44" w:rsidRPr="00345A44" w:rsidRDefault="00345A44" w:rsidP="00BF6461">
      <w:pPr>
        <w:pStyle w:val="Heading2"/>
        <w:numPr>
          <w:ilvl w:val="1"/>
          <w:numId w:val="7"/>
        </w:numPr>
        <w:tabs>
          <w:tab w:val="num" w:pos="360"/>
        </w:tabs>
        <w:ind w:left="0" w:firstLine="0"/>
        <w:jc w:val="both"/>
        <w:rPr>
          <w:rFonts w:ascii="Arial" w:hAnsi="Arial" w:cs="Arial"/>
          <w:b/>
          <w:bCs/>
          <w:color w:val="000000" w:themeColor="text1"/>
          <w:sz w:val="24"/>
          <w:szCs w:val="24"/>
        </w:rPr>
      </w:pPr>
      <w:bookmarkStart w:id="34" w:name="_Toc201246484"/>
      <w:r w:rsidRPr="00345A44">
        <w:rPr>
          <w:rFonts w:ascii="Arial" w:hAnsi="Arial" w:cs="Arial"/>
          <w:b/>
          <w:bCs/>
          <w:color w:val="000000" w:themeColor="text1"/>
          <w:sz w:val="24"/>
          <w:szCs w:val="24"/>
        </w:rPr>
        <w:t>Implementation Plan</w:t>
      </w:r>
      <w:bookmarkEnd w:id="34"/>
    </w:p>
    <w:p w14:paraId="0A0F346E" w14:textId="77777777" w:rsidR="00345A44" w:rsidRPr="00345A44" w:rsidRDefault="00345A44" w:rsidP="00345A44">
      <w:pPr>
        <w:spacing w:after="0" w:line="360" w:lineRule="auto"/>
        <w:jc w:val="both"/>
        <w:rPr>
          <w:rFonts w:ascii="Arial" w:hAnsi="Arial" w:cs="Arial"/>
          <w:color w:val="000000" w:themeColor="text1"/>
        </w:rPr>
      </w:pPr>
    </w:p>
    <w:tbl>
      <w:tblPr>
        <w:tblStyle w:val="TableGrid"/>
        <w:tblW w:w="0" w:type="auto"/>
        <w:tblLook w:val="04A0" w:firstRow="1" w:lastRow="0" w:firstColumn="1" w:lastColumn="0" w:noHBand="0" w:noVBand="1"/>
      </w:tblPr>
      <w:tblGrid>
        <w:gridCol w:w="2254"/>
        <w:gridCol w:w="2254"/>
        <w:gridCol w:w="2254"/>
        <w:gridCol w:w="2254"/>
      </w:tblGrid>
      <w:tr w:rsidR="00345A44" w:rsidRPr="00345A44" w14:paraId="447A822F" w14:textId="77777777" w:rsidTr="00E64906">
        <w:tc>
          <w:tcPr>
            <w:tcW w:w="2254" w:type="dxa"/>
          </w:tcPr>
          <w:p w14:paraId="045B12D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Recommendation</w:t>
            </w:r>
          </w:p>
        </w:tc>
        <w:tc>
          <w:tcPr>
            <w:tcW w:w="2254" w:type="dxa"/>
          </w:tcPr>
          <w:p w14:paraId="34EE826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Lead</w:t>
            </w:r>
          </w:p>
        </w:tc>
        <w:tc>
          <w:tcPr>
            <w:tcW w:w="2254" w:type="dxa"/>
          </w:tcPr>
          <w:p w14:paraId="3D0D30B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Timeline</w:t>
            </w:r>
          </w:p>
        </w:tc>
        <w:tc>
          <w:tcPr>
            <w:tcW w:w="2254" w:type="dxa"/>
          </w:tcPr>
          <w:p w14:paraId="3E119B2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Resources Needed</w:t>
            </w:r>
          </w:p>
        </w:tc>
      </w:tr>
      <w:tr w:rsidR="00345A44" w:rsidRPr="00345A44" w14:paraId="1D12EE90" w14:textId="77777777" w:rsidTr="00E64906">
        <w:tc>
          <w:tcPr>
            <w:tcW w:w="2254" w:type="dxa"/>
          </w:tcPr>
          <w:p w14:paraId="2AE11C7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Staff onboarding &amp; training</w:t>
            </w:r>
          </w:p>
        </w:tc>
        <w:tc>
          <w:tcPr>
            <w:tcW w:w="2254" w:type="dxa"/>
          </w:tcPr>
          <w:p w14:paraId="190CECF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HR Manager</w:t>
            </w:r>
          </w:p>
        </w:tc>
        <w:tc>
          <w:tcPr>
            <w:tcW w:w="2254" w:type="dxa"/>
          </w:tcPr>
          <w:p w14:paraId="1FEAEE3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Months 0–3</w:t>
            </w:r>
          </w:p>
        </w:tc>
        <w:tc>
          <w:tcPr>
            <w:tcW w:w="2254" w:type="dxa"/>
          </w:tcPr>
          <w:p w14:paraId="12C14F7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LMS license, trainers, materials</w:t>
            </w:r>
          </w:p>
        </w:tc>
      </w:tr>
      <w:tr w:rsidR="00345A44" w:rsidRPr="00345A44" w14:paraId="46A0E11E" w14:textId="77777777" w:rsidTr="00E64906">
        <w:tc>
          <w:tcPr>
            <w:tcW w:w="2254" w:type="dxa"/>
          </w:tcPr>
          <w:p w14:paraId="7A56CBB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CRM deployment</w:t>
            </w:r>
          </w:p>
        </w:tc>
        <w:tc>
          <w:tcPr>
            <w:tcW w:w="2254" w:type="dxa"/>
          </w:tcPr>
          <w:p w14:paraId="6ED267F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IT &amp; Ops Leaders</w:t>
            </w:r>
          </w:p>
        </w:tc>
        <w:tc>
          <w:tcPr>
            <w:tcW w:w="2254" w:type="dxa"/>
          </w:tcPr>
          <w:p w14:paraId="18ECA22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Months 0–6</w:t>
            </w:r>
          </w:p>
        </w:tc>
        <w:tc>
          <w:tcPr>
            <w:tcW w:w="2254" w:type="dxa"/>
          </w:tcPr>
          <w:p w14:paraId="4915065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Software, training, integration fee</w:t>
            </w:r>
          </w:p>
        </w:tc>
      </w:tr>
      <w:tr w:rsidR="00345A44" w:rsidRPr="00345A44" w14:paraId="6D1E4109" w14:textId="77777777" w:rsidTr="00E64906">
        <w:tc>
          <w:tcPr>
            <w:tcW w:w="2254" w:type="dxa"/>
          </w:tcPr>
          <w:p w14:paraId="24E9078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Pool co-working conversion</w:t>
            </w:r>
          </w:p>
        </w:tc>
        <w:tc>
          <w:tcPr>
            <w:tcW w:w="2254" w:type="dxa"/>
          </w:tcPr>
          <w:p w14:paraId="1AD19DE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F&amp;B &amp; Facilities Head</w:t>
            </w:r>
          </w:p>
        </w:tc>
        <w:tc>
          <w:tcPr>
            <w:tcW w:w="2254" w:type="dxa"/>
          </w:tcPr>
          <w:p w14:paraId="76A3900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Months 3–9</w:t>
            </w:r>
          </w:p>
        </w:tc>
        <w:tc>
          <w:tcPr>
            <w:tcW w:w="2254" w:type="dxa"/>
          </w:tcPr>
          <w:p w14:paraId="7BD9C9C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Furniture, service training</w:t>
            </w:r>
          </w:p>
        </w:tc>
      </w:tr>
      <w:tr w:rsidR="00345A44" w:rsidRPr="00345A44" w14:paraId="684D1504" w14:textId="77777777" w:rsidTr="00E64906">
        <w:tc>
          <w:tcPr>
            <w:tcW w:w="2254" w:type="dxa"/>
          </w:tcPr>
          <w:p w14:paraId="3CB1F89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Sustainability upgrades</w:t>
            </w:r>
          </w:p>
        </w:tc>
        <w:tc>
          <w:tcPr>
            <w:tcW w:w="2254" w:type="dxa"/>
          </w:tcPr>
          <w:p w14:paraId="1299CE1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Sustainability Lead</w:t>
            </w:r>
          </w:p>
        </w:tc>
        <w:tc>
          <w:tcPr>
            <w:tcW w:w="2254" w:type="dxa"/>
          </w:tcPr>
          <w:p w14:paraId="3183DBB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Months 0–6</w:t>
            </w:r>
          </w:p>
        </w:tc>
        <w:tc>
          <w:tcPr>
            <w:tcW w:w="2254" w:type="dxa"/>
          </w:tcPr>
          <w:p w14:paraId="2A8FC38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Fixtures, certification fees</w:t>
            </w:r>
          </w:p>
        </w:tc>
      </w:tr>
      <w:tr w:rsidR="00345A44" w:rsidRPr="00345A44" w14:paraId="3F429CA6" w14:textId="77777777" w:rsidTr="00E64906">
        <w:tc>
          <w:tcPr>
            <w:tcW w:w="2254" w:type="dxa"/>
          </w:tcPr>
          <w:p w14:paraId="702C27C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Wellness packages rollout</w:t>
            </w:r>
          </w:p>
        </w:tc>
        <w:tc>
          <w:tcPr>
            <w:tcW w:w="2254" w:type="dxa"/>
          </w:tcPr>
          <w:p w14:paraId="68FEB14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Marketing Manager</w:t>
            </w:r>
          </w:p>
        </w:tc>
        <w:tc>
          <w:tcPr>
            <w:tcW w:w="2254" w:type="dxa"/>
          </w:tcPr>
          <w:p w14:paraId="0DE4667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Months 1–2</w:t>
            </w:r>
          </w:p>
        </w:tc>
        <w:tc>
          <w:tcPr>
            <w:tcW w:w="2254" w:type="dxa"/>
          </w:tcPr>
          <w:p w14:paraId="0E3C6D8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Content creation, media budget</w:t>
            </w:r>
          </w:p>
        </w:tc>
      </w:tr>
    </w:tbl>
    <w:p w14:paraId="79806684" w14:textId="77777777" w:rsidR="00345A44" w:rsidRPr="00345A44" w:rsidRDefault="00345A44" w:rsidP="00345A44">
      <w:pPr>
        <w:spacing w:after="0" w:line="360" w:lineRule="auto"/>
        <w:jc w:val="both"/>
        <w:rPr>
          <w:rFonts w:ascii="Arial" w:hAnsi="Arial" w:cs="Arial"/>
          <w:color w:val="000000" w:themeColor="text1"/>
        </w:rPr>
      </w:pPr>
    </w:p>
    <w:p w14:paraId="4DE9CA77" w14:textId="77777777" w:rsidR="00345A44" w:rsidRPr="00345A44" w:rsidRDefault="00345A44" w:rsidP="00345A44">
      <w:pPr>
        <w:spacing w:after="0" w:line="360" w:lineRule="auto"/>
        <w:jc w:val="both"/>
        <w:rPr>
          <w:rFonts w:ascii="Arial" w:hAnsi="Arial" w:cs="Arial"/>
          <w:color w:val="000000" w:themeColor="text1"/>
        </w:rPr>
      </w:pPr>
      <w:r w:rsidRPr="00345A44">
        <w:rPr>
          <w:rFonts w:ascii="Arial" w:hAnsi="Arial" w:cs="Arial"/>
          <w:color w:val="000000" w:themeColor="text1"/>
        </w:rPr>
        <w:t>Radisson Blu Bucharest’s strategic implementation plan focuses on operational excellence, sustainability, and experience-based differentiation to enhance competitiveness in the upscale hospitality market. First, staff onboarding and training will be led by the HR Manager from Month 0 to 3. This includes adopting a Learning Management System (LMS), developing materials, and scheduling internal trainers - critical to resolving issues like inconsistent service and low staff morale (Klein &amp; Polin, 2012)</w:t>
      </w:r>
    </w:p>
    <w:p w14:paraId="1D092275" w14:textId="77777777" w:rsidR="00345A44" w:rsidRPr="00345A44" w:rsidRDefault="00345A44" w:rsidP="00345A44">
      <w:pPr>
        <w:spacing w:after="0" w:line="360" w:lineRule="auto"/>
        <w:jc w:val="both"/>
        <w:rPr>
          <w:rFonts w:ascii="Arial" w:hAnsi="Arial" w:cs="Arial"/>
          <w:color w:val="000000" w:themeColor="text1"/>
        </w:rPr>
      </w:pPr>
      <w:r w:rsidRPr="00345A44">
        <w:rPr>
          <w:rFonts w:ascii="Arial" w:hAnsi="Arial" w:cs="Arial"/>
          <w:color w:val="000000" w:themeColor="text1"/>
        </w:rPr>
        <w:t xml:space="preserve">Next, CRM system deployment will be led by IT and Operations between Month 0 and 6, aiming to personalise guest experiences and streamline communication using platforms like </w:t>
      </w:r>
      <w:proofErr w:type="spellStart"/>
      <w:r w:rsidRPr="00345A44">
        <w:rPr>
          <w:rFonts w:ascii="Arial" w:hAnsi="Arial" w:cs="Arial"/>
          <w:color w:val="000000" w:themeColor="text1"/>
        </w:rPr>
        <w:t>Guestware</w:t>
      </w:r>
      <w:proofErr w:type="spellEnd"/>
      <w:r w:rsidRPr="00345A44">
        <w:rPr>
          <w:rFonts w:ascii="Arial" w:hAnsi="Arial" w:cs="Arial"/>
          <w:color w:val="000000" w:themeColor="text1"/>
        </w:rPr>
        <w:t>. CRM tools in hospitality are known to enhance loyalty, efficiency, and service recovery.  (Piccoli et al., 2003)</w:t>
      </w:r>
    </w:p>
    <w:p w14:paraId="22581E08" w14:textId="77777777" w:rsidR="00345A44" w:rsidRPr="00345A44" w:rsidRDefault="00345A44" w:rsidP="00345A44">
      <w:pPr>
        <w:spacing w:after="0" w:line="360" w:lineRule="auto"/>
        <w:jc w:val="both"/>
        <w:rPr>
          <w:rFonts w:ascii="Arial" w:hAnsi="Arial" w:cs="Arial"/>
          <w:color w:val="000000" w:themeColor="text1"/>
        </w:rPr>
      </w:pPr>
      <w:r w:rsidRPr="00345A44">
        <w:rPr>
          <w:rFonts w:ascii="Arial" w:hAnsi="Arial" w:cs="Arial"/>
          <w:color w:val="000000" w:themeColor="text1"/>
        </w:rPr>
        <w:lastRenderedPageBreak/>
        <w:t xml:space="preserve">Pool co-working conversion is a creative initiative between the F&amp;B and Facilities departments, starting in Month 3. By repurposing the underutilised pool area for seasonal co-working, the hotel can drive off-season utility, align with </w:t>
      </w:r>
      <w:proofErr w:type="spellStart"/>
      <w:r w:rsidRPr="00345A44">
        <w:rPr>
          <w:rFonts w:ascii="Arial" w:hAnsi="Arial" w:cs="Arial"/>
          <w:color w:val="000000" w:themeColor="text1"/>
        </w:rPr>
        <w:t>bleisure</w:t>
      </w:r>
      <w:proofErr w:type="spellEnd"/>
      <w:r w:rsidRPr="00345A44">
        <w:rPr>
          <w:rFonts w:ascii="Arial" w:hAnsi="Arial" w:cs="Arial"/>
          <w:color w:val="000000" w:themeColor="text1"/>
        </w:rPr>
        <w:t xml:space="preserve"> (business &amp; leisure combined) trends, and attract local professionals. (Pizam, 2005)</w:t>
      </w:r>
    </w:p>
    <w:p w14:paraId="2984E975" w14:textId="77777777" w:rsidR="00345A44" w:rsidRPr="00345A44" w:rsidRDefault="00345A44" w:rsidP="00345A44">
      <w:pPr>
        <w:spacing w:after="0" w:line="360" w:lineRule="auto"/>
        <w:jc w:val="both"/>
        <w:rPr>
          <w:rFonts w:ascii="Arial" w:hAnsi="Arial" w:cs="Arial"/>
          <w:color w:val="000000" w:themeColor="text1"/>
        </w:rPr>
      </w:pPr>
      <w:r w:rsidRPr="00345A44">
        <w:rPr>
          <w:rFonts w:ascii="Arial" w:hAnsi="Arial" w:cs="Arial"/>
          <w:color w:val="000000" w:themeColor="text1"/>
        </w:rPr>
        <w:t>Sustainability upgrades, led by a designated Sustainability Lead, span the first 6 months and involve replacing inefficient fixtures and seeking certification. Sustainability investments not only reduce costs but also appeal to eco-conscious travellers.</w:t>
      </w:r>
    </w:p>
    <w:p w14:paraId="6AFCEB18" w14:textId="77777777" w:rsidR="00345A44" w:rsidRPr="00345A44" w:rsidRDefault="00345A44" w:rsidP="00345A44">
      <w:pPr>
        <w:spacing w:after="0" w:line="360" w:lineRule="auto"/>
        <w:jc w:val="both"/>
        <w:rPr>
          <w:rFonts w:ascii="Arial" w:hAnsi="Arial" w:cs="Arial"/>
          <w:color w:val="000000" w:themeColor="text1"/>
        </w:rPr>
      </w:pPr>
      <w:r w:rsidRPr="00345A44">
        <w:rPr>
          <w:rFonts w:ascii="Arial" w:hAnsi="Arial" w:cs="Arial"/>
          <w:color w:val="000000" w:themeColor="text1"/>
        </w:rPr>
        <w:t>Sustainability upgrades, led by a designated Sustainability Lead, span the first 6 months and involve replacing inefficient fixtures and seeking certification (e.g., Green Key or LEED). Sustainability investments not only reduce costs but also appeal to eco-conscious travellers.</w:t>
      </w:r>
    </w:p>
    <w:p w14:paraId="03D3DD67" w14:textId="77777777" w:rsidR="00345A44" w:rsidRPr="00345A44" w:rsidRDefault="00345A44" w:rsidP="00345A44">
      <w:pPr>
        <w:spacing w:after="0" w:line="360" w:lineRule="auto"/>
        <w:jc w:val="both"/>
        <w:rPr>
          <w:rFonts w:ascii="Arial" w:hAnsi="Arial" w:cs="Arial"/>
          <w:color w:val="000000" w:themeColor="text1"/>
        </w:rPr>
      </w:pPr>
      <w:r w:rsidRPr="00345A44">
        <w:rPr>
          <w:rFonts w:ascii="Arial" w:hAnsi="Arial" w:cs="Arial"/>
          <w:color w:val="000000" w:themeColor="text1"/>
        </w:rPr>
        <w:t>Finally, wellness package rollout—led by Marketing—targets Months 1 to 2. With Gen Z and business travellers seeking rejuvenating, mindful stays, wellness services will boost occupancy and align with current consumer expectations.</w:t>
      </w:r>
    </w:p>
    <w:p w14:paraId="71E15843" w14:textId="77777777" w:rsidR="00345A44" w:rsidRPr="00345A44" w:rsidRDefault="00345A44" w:rsidP="00BF6461">
      <w:pPr>
        <w:pStyle w:val="Heading2"/>
        <w:numPr>
          <w:ilvl w:val="1"/>
          <w:numId w:val="7"/>
        </w:numPr>
        <w:tabs>
          <w:tab w:val="num" w:pos="360"/>
        </w:tabs>
        <w:ind w:left="0" w:firstLine="0"/>
        <w:jc w:val="both"/>
        <w:rPr>
          <w:rFonts w:ascii="Arial" w:hAnsi="Arial" w:cs="Arial"/>
          <w:b/>
          <w:bCs/>
          <w:color w:val="000000" w:themeColor="text1"/>
          <w:sz w:val="24"/>
          <w:szCs w:val="24"/>
        </w:rPr>
      </w:pPr>
      <w:bookmarkStart w:id="35" w:name="_Toc201246485"/>
      <w:r w:rsidRPr="00345A44">
        <w:rPr>
          <w:rFonts w:ascii="Arial" w:hAnsi="Arial" w:cs="Arial"/>
          <w:b/>
          <w:bCs/>
          <w:color w:val="000000" w:themeColor="text1"/>
          <w:sz w:val="24"/>
          <w:szCs w:val="24"/>
        </w:rPr>
        <w:t>Change Management Approach</w:t>
      </w:r>
      <w:bookmarkEnd w:id="35"/>
    </w:p>
    <w:p w14:paraId="6D03E3B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Will utilise Kotter’s 8</w:t>
      </w:r>
      <w:r w:rsidRPr="00345A44">
        <w:rPr>
          <w:rFonts w:ascii="Cambria Math" w:hAnsi="Cambria Math" w:cs="Cambria Math"/>
          <w:color w:val="000000" w:themeColor="text1"/>
        </w:rPr>
        <w:t>‑</w:t>
      </w:r>
      <w:r w:rsidRPr="00345A44">
        <w:rPr>
          <w:rFonts w:ascii="Arial" w:hAnsi="Arial" w:cs="Arial"/>
          <w:color w:val="000000" w:themeColor="text1"/>
        </w:rPr>
        <w:t>Step Model to guide transformation</w:t>
      </w:r>
    </w:p>
    <w:p w14:paraId="4944F55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Create urgency using low satisfaction scores and hidden fees data (Carreno, 2025)</w:t>
      </w:r>
    </w:p>
    <w:p w14:paraId="75842A0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Build guiding coalition including senior staff and HR.</w:t>
      </w:r>
    </w:p>
    <w:p w14:paraId="6A4CFCD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Form strategic vision centred on transparency and guest-driven operations.</w:t>
      </w:r>
    </w:p>
    <w:p w14:paraId="268CF49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Enlist volunteer champions from each department.</w:t>
      </w:r>
    </w:p>
    <w:p w14:paraId="088F091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Remove barriers such as opaque fee policies and limited training budget.</w:t>
      </w:r>
    </w:p>
    <w:p w14:paraId="725C637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Generate short</w:t>
      </w:r>
      <w:r w:rsidRPr="00345A44">
        <w:rPr>
          <w:rFonts w:ascii="Cambria Math" w:hAnsi="Cambria Math" w:cs="Cambria Math"/>
          <w:color w:val="000000" w:themeColor="text1"/>
        </w:rPr>
        <w:t>‑</w:t>
      </w:r>
      <w:r w:rsidRPr="00345A44">
        <w:rPr>
          <w:rFonts w:ascii="Arial" w:hAnsi="Arial" w:cs="Arial"/>
          <w:color w:val="000000" w:themeColor="text1"/>
        </w:rPr>
        <w:t>term wins by rapidly launching visible changes (e.g., clear fee signage, loyalty recognition).</w:t>
      </w:r>
    </w:p>
    <w:p w14:paraId="5D618BB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Consolidate gains by expanding digital services and facility revamps.</w:t>
      </w:r>
    </w:p>
    <w:p w14:paraId="023A25D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Anchor changes in culture through updated SOPs and KPI-linked appraisals.</w:t>
      </w:r>
    </w:p>
    <w:p w14:paraId="0BCA05E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Complemented by Lewin’s three-stage model - unfreezing existing attitudes, implementing change, and refreezing new behaviours - to reinforce and sustain the transformation.</w:t>
      </w:r>
    </w:p>
    <w:p w14:paraId="6050C76E" w14:textId="77777777" w:rsidR="00345A44" w:rsidRPr="00345A44" w:rsidRDefault="00345A44" w:rsidP="00BF6461">
      <w:pPr>
        <w:pStyle w:val="Heading2"/>
        <w:numPr>
          <w:ilvl w:val="1"/>
          <w:numId w:val="7"/>
        </w:numPr>
        <w:tabs>
          <w:tab w:val="num" w:pos="360"/>
        </w:tabs>
        <w:ind w:left="0" w:firstLine="0"/>
        <w:jc w:val="both"/>
        <w:rPr>
          <w:rFonts w:ascii="Arial" w:hAnsi="Arial" w:cs="Arial"/>
          <w:b/>
          <w:bCs/>
          <w:color w:val="000000" w:themeColor="text1"/>
          <w:sz w:val="24"/>
          <w:szCs w:val="24"/>
        </w:rPr>
      </w:pPr>
      <w:bookmarkStart w:id="36" w:name="_Toc201246486"/>
      <w:r w:rsidRPr="00345A44">
        <w:rPr>
          <w:rFonts w:ascii="Arial" w:hAnsi="Arial" w:cs="Arial"/>
          <w:b/>
          <w:bCs/>
          <w:color w:val="000000" w:themeColor="text1"/>
          <w:sz w:val="24"/>
          <w:szCs w:val="24"/>
        </w:rPr>
        <w:lastRenderedPageBreak/>
        <w:t>Evaluation &amp; Success Measurement</w:t>
      </w:r>
      <w:bookmarkEnd w:id="36"/>
    </w:p>
    <w:p w14:paraId="15FFC25D" w14:textId="77777777" w:rsidR="00345A44" w:rsidRPr="00345A44" w:rsidRDefault="00345A44" w:rsidP="00345A44">
      <w:pPr>
        <w:spacing w:after="0" w:line="360" w:lineRule="auto"/>
        <w:jc w:val="both"/>
        <w:rPr>
          <w:rFonts w:ascii="Arial" w:hAnsi="Arial" w:cs="Arial"/>
          <w:color w:val="000000" w:themeColor="text1"/>
        </w:rPr>
      </w:pPr>
    </w:p>
    <w:tbl>
      <w:tblPr>
        <w:tblStyle w:val="TableGrid"/>
        <w:tblW w:w="0" w:type="auto"/>
        <w:tblLook w:val="04A0" w:firstRow="1" w:lastRow="0" w:firstColumn="1" w:lastColumn="0" w:noHBand="0" w:noVBand="1"/>
      </w:tblPr>
      <w:tblGrid>
        <w:gridCol w:w="2234"/>
        <w:gridCol w:w="2329"/>
        <w:gridCol w:w="2228"/>
        <w:gridCol w:w="2225"/>
      </w:tblGrid>
      <w:tr w:rsidR="00345A44" w:rsidRPr="00345A44" w14:paraId="34DC5BC0" w14:textId="77777777" w:rsidTr="00E64906">
        <w:tc>
          <w:tcPr>
            <w:tcW w:w="2234" w:type="dxa"/>
          </w:tcPr>
          <w:p w14:paraId="0FD0143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Goal</w:t>
            </w:r>
          </w:p>
        </w:tc>
        <w:tc>
          <w:tcPr>
            <w:tcW w:w="2329" w:type="dxa"/>
          </w:tcPr>
          <w:p w14:paraId="3CA394A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KPI</w:t>
            </w:r>
          </w:p>
        </w:tc>
        <w:tc>
          <w:tcPr>
            <w:tcW w:w="2228" w:type="dxa"/>
          </w:tcPr>
          <w:p w14:paraId="6A8AF0B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Baseline</w:t>
            </w:r>
          </w:p>
        </w:tc>
        <w:tc>
          <w:tcPr>
            <w:tcW w:w="2225" w:type="dxa"/>
          </w:tcPr>
          <w:p w14:paraId="6F413D5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Target (6 Mo)</w:t>
            </w:r>
          </w:p>
        </w:tc>
      </w:tr>
      <w:tr w:rsidR="00345A44" w:rsidRPr="00345A44" w14:paraId="319B6F9B" w14:textId="77777777" w:rsidTr="00E64906">
        <w:tc>
          <w:tcPr>
            <w:tcW w:w="2234" w:type="dxa"/>
          </w:tcPr>
          <w:p w14:paraId="04B8A08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Guest satisfaction</w:t>
            </w:r>
          </w:p>
        </w:tc>
        <w:tc>
          <w:tcPr>
            <w:tcW w:w="2329" w:type="dxa"/>
          </w:tcPr>
          <w:p w14:paraId="39F240D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Expedia/Tripadvisor score</w:t>
            </w:r>
          </w:p>
        </w:tc>
        <w:tc>
          <w:tcPr>
            <w:tcW w:w="2228" w:type="dxa"/>
          </w:tcPr>
          <w:p w14:paraId="1DAE58F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8.6/10</w:t>
            </w:r>
          </w:p>
        </w:tc>
        <w:tc>
          <w:tcPr>
            <w:tcW w:w="2225" w:type="dxa"/>
          </w:tcPr>
          <w:p w14:paraId="4498B66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&gt;9.2/10</w:t>
            </w:r>
          </w:p>
        </w:tc>
      </w:tr>
      <w:tr w:rsidR="00345A44" w:rsidRPr="00345A44" w14:paraId="5F481307" w14:textId="77777777" w:rsidTr="00E64906">
        <w:tc>
          <w:tcPr>
            <w:tcW w:w="2234" w:type="dxa"/>
          </w:tcPr>
          <w:p w14:paraId="3315586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Staff turnover</w:t>
            </w:r>
          </w:p>
        </w:tc>
        <w:tc>
          <w:tcPr>
            <w:tcW w:w="2329" w:type="dxa"/>
          </w:tcPr>
          <w:p w14:paraId="54ECA7F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Annual employee turnover rate</w:t>
            </w:r>
          </w:p>
        </w:tc>
        <w:tc>
          <w:tcPr>
            <w:tcW w:w="2228" w:type="dxa"/>
          </w:tcPr>
          <w:p w14:paraId="15F41B4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15%</w:t>
            </w:r>
          </w:p>
        </w:tc>
        <w:tc>
          <w:tcPr>
            <w:tcW w:w="2225" w:type="dxa"/>
          </w:tcPr>
          <w:p w14:paraId="50C6376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&lt;10%</w:t>
            </w:r>
          </w:p>
        </w:tc>
      </w:tr>
      <w:tr w:rsidR="00345A44" w:rsidRPr="00345A44" w14:paraId="7DCDE892" w14:textId="77777777" w:rsidTr="00E64906">
        <w:tc>
          <w:tcPr>
            <w:tcW w:w="2234" w:type="dxa"/>
          </w:tcPr>
          <w:p w14:paraId="6B0EDE9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Staff morale</w:t>
            </w:r>
          </w:p>
        </w:tc>
        <w:tc>
          <w:tcPr>
            <w:tcW w:w="2329" w:type="dxa"/>
          </w:tcPr>
          <w:p w14:paraId="347F1C8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Internal engagement survey score</w:t>
            </w:r>
          </w:p>
        </w:tc>
        <w:tc>
          <w:tcPr>
            <w:tcW w:w="2228" w:type="dxa"/>
          </w:tcPr>
          <w:p w14:paraId="0B764BA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58% satisfaction</w:t>
            </w:r>
          </w:p>
        </w:tc>
        <w:tc>
          <w:tcPr>
            <w:tcW w:w="2225" w:type="dxa"/>
          </w:tcPr>
          <w:p w14:paraId="5441DD2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&gt;75%</w:t>
            </w:r>
          </w:p>
        </w:tc>
      </w:tr>
      <w:tr w:rsidR="00345A44" w:rsidRPr="00345A44" w14:paraId="247A82E0" w14:textId="77777777" w:rsidTr="00E64906">
        <w:tc>
          <w:tcPr>
            <w:tcW w:w="2234" w:type="dxa"/>
          </w:tcPr>
          <w:p w14:paraId="5F602D3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Pool &amp; spa revenue</w:t>
            </w:r>
          </w:p>
        </w:tc>
        <w:tc>
          <w:tcPr>
            <w:tcW w:w="2329" w:type="dxa"/>
          </w:tcPr>
          <w:p w14:paraId="07B35A5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Ancillary revenue</w:t>
            </w:r>
          </w:p>
        </w:tc>
        <w:tc>
          <w:tcPr>
            <w:tcW w:w="2228" w:type="dxa"/>
          </w:tcPr>
          <w:p w14:paraId="069DA0C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X/month</w:t>
            </w:r>
          </w:p>
        </w:tc>
        <w:tc>
          <w:tcPr>
            <w:tcW w:w="2225" w:type="dxa"/>
          </w:tcPr>
          <w:p w14:paraId="682D148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+20%</w:t>
            </w:r>
          </w:p>
        </w:tc>
      </w:tr>
      <w:tr w:rsidR="00345A44" w:rsidRPr="00345A44" w14:paraId="473D7D17" w14:textId="77777777" w:rsidTr="00E64906">
        <w:tc>
          <w:tcPr>
            <w:tcW w:w="2234" w:type="dxa"/>
          </w:tcPr>
          <w:p w14:paraId="0AFB857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Training completion</w:t>
            </w:r>
          </w:p>
        </w:tc>
        <w:tc>
          <w:tcPr>
            <w:tcW w:w="2329" w:type="dxa"/>
          </w:tcPr>
          <w:p w14:paraId="6E3B377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of staff trained</w:t>
            </w:r>
          </w:p>
        </w:tc>
        <w:tc>
          <w:tcPr>
            <w:tcW w:w="2228" w:type="dxa"/>
          </w:tcPr>
          <w:p w14:paraId="70CC7E6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30%</w:t>
            </w:r>
          </w:p>
        </w:tc>
        <w:tc>
          <w:tcPr>
            <w:tcW w:w="2225" w:type="dxa"/>
          </w:tcPr>
          <w:p w14:paraId="701A97C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100%</w:t>
            </w:r>
          </w:p>
        </w:tc>
      </w:tr>
      <w:tr w:rsidR="00345A44" w:rsidRPr="00345A44" w14:paraId="1CC7B956" w14:textId="77777777" w:rsidTr="00E64906">
        <w:tc>
          <w:tcPr>
            <w:tcW w:w="2234" w:type="dxa"/>
          </w:tcPr>
          <w:p w14:paraId="1CF4C66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Pricing complaints</w:t>
            </w:r>
          </w:p>
        </w:tc>
        <w:tc>
          <w:tcPr>
            <w:tcW w:w="2329" w:type="dxa"/>
          </w:tcPr>
          <w:p w14:paraId="756D331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per month</w:t>
            </w:r>
          </w:p>
        </w:tc>
        <w:tc>
          <w:tcPr>
            <w:tcW w:w="2228" w:type="dxa"/>
          </w:tcPr>
          <w:p w14:paraId="794DDDF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15</w:t>
            </w:r>
          </w:p>
        </w:tc>
        <w:tc>
          <w:tcPr>
            <w:tcW w:w="2225" w:type="dxa"/>
          </w:tcPr>
          <w:p w14:paraId="3B49E44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&lt;5</w:t>
            </w:r>
          </w:p>
        </w:tc>
      </w:tr>
      <w:tr w:rsidR="00345A44" w:rsidRPr="00345A44" w14:paraId="68CB367E" w14:textId="77777777" w:rsidTr="00E64906">
        <w:tc>
          <w:tcPr>
            <w:tcW w:w="2234" w:type="dxa"/>
          </w:tcPr>
          <w:p w14:paraId="351DD28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Complaint resolution speed</w:t>
            </w:r>
          </w:p>
        </w:tc>
        <w:tc>
          <w:tcPr>
            <w:tcW w:w="2329" w:type="dxa"/>
          </w:tcPr>
          <w:p w14:paraId="5422B7B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Average time to resolve guest issue</w:t>
            </w:r>
          </w:p>
        </w:tc>
        <w:tc>
          <w:tcPr>
            <w:tcW w:w="2228" w:type="dxa"/>
          </w:tcPr>
          <w:p w14:paraId="52EFFC6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36 h</w:t>
            </w:r>
          </w:p>
        </w:tc>
        <w:tc>
          <w:tcPr>
            <w:tcW w:w="2225" w:type="dxa"/>
          </w:tcPr>
          <w:p w14:paraId="5BB278A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&lt;12 h</w:t>
            </w:r>
          </w:p>
        </w:tc>
      </w:tr>
      <w:tr w:rsidR="00345A44" w:rsidRPr="00345A44" w14:paraId="10A9BCC9" w14:textId="77777777" w:rsidTr="00E64906">
        <w:tc>
          <w:tcPr>
            <w:tcW w:w="2234" w:type="dxa"/>
          </w:tcPr>
          <w:p w14:paraId="56F676D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Revenue per available room (RevPAR)</w:t>
            </w:r>
          </w:p>
        </w:tc>
        <w:tc>
          <w:tcPr>
            <w:tcW w:w="2329" w:type="dxa"/>
          </w:tcPr>
          <w:p w14:paraId="4839BB4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Financial reporting tool</w:t>
            </w:r>
          </w:p>
        </w:tc>
        <w:tc>
          <w:tcPr>
            <w:tcW w:w="2228" w:type="dxa"/>
          </w:tcPr>
          <w:p w14:paraId="69D2238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RON 450</w:t>
            </w:r>
          </w:p>
        </w:tc>
        <w:tc>
          <w:tcPr>
            <w:tcW w:w="2225" w:type="dxa"/>
          </w:tcPr>
          <w:p w14:paraId="3DA8D2B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RON520 +</w:t>
            </w:r>
          </w:p>
        </w:tc>
      </w:tr>
    </w:tbl>
    <w:p w14:paraId="5ABC24DD" w14:textId="77777777" w:rsidR="00345A44" w:rsidRPr="00345A44" w:rsidRDefault="00345A44" w:rsidP="00345A44">
      <w:pPr>
        <w:spacing w:after="0" w:line="360" w:lineRule="auto"/>
        <w:jc w:val="both"/>
        <w:rPr>
          <w:rFonts w:ascii="Arial" w:hAnsi="Arial" w:cs="Arial"/>
          <w:color w:val="000000" w:themeColor="text1"/>
        </w:rPr>
      </w:pPr>
    </w:p>
    <w:p w14:paraId="7EDF14D0" w14:textId="77777777" w:rsidR="00345A44" w:rsidRPr="00345A44" w:rsidRDefault="00345A44" w:rsidP="00345A44">
      <w:pPr>
        <w:spacing w:after="0" w:line="360" w:lineRule="auto"/>
        <w:jc w:val="both"/>
        <w:rPr>
          <w:rFonts w:ascii="Arial" w:hAnsi="Arial" w:cs="Arial"/>
          <w:color w:val="000000" w:themeColor="text1"/>
        </w:rPr>
      </w:pPr>
      <w:r w:rsidRPr="00345A44">
        <w:rPr>
          <w:rFonts w:ascii="Arial" w:hAnsi="Arial" w:cs="Arial"/>
          <w:color w:val="000000" w:themeColor="text1"/>
        </w:rPr>
        <w:t>To ensure the success of Radisson Blu Bucharest’s strategic initiatives, clear and measurable performance indicators have been outlined across operational, financial, and service dimensions. Each Key Performance Indicator (KPI) aligns with specific goals, has a quantifiable baseline, and targets measurable improvement within six months.</w:t>
      </w:r>
    </w:p>
    <w:p w14:paraId="4F2E6A4B" w14:textId="77777777" w:rsidR="00345A44" w:rsidRPr="00345A44" w:rsidRDefault="00345A44" w:rsidP="00345A44">
      <w:pPr>
        <w:spacing w:after="0" w:line="360" w:lineRule="auto"/>
        <w:jc w:val="both"/>
        <w:rPr>
          <w:rFonts w:ascii="Arial" w:hAnsi="Arial" w:cs="Arial"/>
          <w:color w:val="000000" w:themeColor="text1"/>
        </w:rPr>
      </w:pPr>
      <w:r w:rsidRPr="00345A44">
        <w:rPr>
          <w:rFonts w:ascii="Arial" w:hAnsi="Arial" w:cs="Arial"/>
          <w:color w:val="000000" w:themeColor="text1"/>
        </w:rPr>
        <w:t>Guest Satisfaction will be assessed through ratings on platforms like Tripadvisor and Expedia, where Radisson Blu currently holds an average score of 8.6/10. Guest satisfaction is a leading indicator of service quality, loyalty, and online reputation. (</w:t>
      </w:r>
      <w:proofErr w:type="spellStart"/>
      <w:r w:rsidRPr="00345A44">
        <w:rPr>
          <w:rFonts w:ascii="Arial" w:hAnsi="Arial" w:cs="Arial"/>
          <w:color w:val="000000" w:themeColor="text1"/>
        </w:rPr>
        <w:t>Ladhari</w:t>
      </w:r>
      <w:proofErr w:type="spellEnd"/>
      <w:r w:rsidRPr="00345A44">
        <w:rPr>
          <w:rFonts w:ascii="Arial" w:hAnsi="Arial" w:cs="Arial"/>
          <w:color w:val="000000" w:themeColor="text1"/>
        </w:rPr>
        <w:t>, 2009) A target of &gt;9.2/10 reflects the impact of training, wellness programs, and CRM implementation aimed at enhancing guest experience.</w:t>
      </w:r>
    </w:p>
    <w:p w14:paraId="42B0AD7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Staff Turnover, currently at 15% annually, will be monitored closely. Reducing this to &lt;10% is essential given the high costs associated with recruitment and training. High </w:t>
      </w:r>
      <w:r w:rsidRPr="00345A44">
        <w:rPr>
          <w:rFonts w:ascii="Arial" w:hAnsi="Arial" w:cs="Arial"/>
          <w:color w:val="000000" w:themeColor="text1"/>
        </w:rPr>
        <w:lastRenderedPageBreak/>
        <w:t>turnover in hospitality has been linked to inadequate onboarding, unclear role expectations, and low morale. (Abdelazim, 2023) Interventions like structured onboarding, career pathways, and internal recognition are expected to improve retention.</w:t>
      </w:r>
    </w:p>
    <w:p w14:paraId="0EFB8F7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Staff Morale is tracked through internal engagement surveys, where current satisfaction sits at 58%. A target of &gt;75% reflects a commitment to improving the work culture and addressing issues of blame and favouritism. Studies show that hotels with high employee engagement demonstrate stronger service quality and profitability. (</w:t>
      </w:r>
      <w:proofErr w:type="spellStart"/>
      <w:r w:rsidRPr="00345A44">
        <w:rPr>
          <w:rFonts w:ascii="Arial" w:hAnsi="Arial" w:cs="Arial"/>
          <w:color w:val="000000" w:themeColor="text1"/>
        </w:rPr>
        <w:t>Salanova</w:t>
      </w:r>
      <w:proofErr w:type="spellEnd"/>
      <w:r w:rsidRPr="00345A44">
        <w:rPr>
          <w:rFonts w:ascii="Arial" w:hAnsi="Arial" w:cs="Arial"/>
          <w:color w:val="000000" w:themeColor="text1"/>
        </w:rPr>
        <w:t xml:space="preserve"> et al., 2005)</w:t>
      </w:r>
    </w:p>
    <w:p w14:paraId="63BC7F6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Pool &amp; Spa Revenue serves as a barometer for ancillary income. With the underutilised outdoor pool being converted into a co-working space in off-seasons, the initiative aims for a 20% increase in revenue per month. This aligns with trends in hospitality where non-room revenue can significantly support overall profitability. (Hayes et al., 2017)</w:t>
      </w:r>
    </w:p>
    <w:p w14:paraId="5170A02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Training Completion will be a short-term operational metric, increasing from 30% to 100% of staff trained in the new programs. This includes both e-learning and mentorship-based onboarding. Research confirms that comprehensive training improves not only guest service consistency but also staff confidence and job satisfaction. (Tews et al., 2013)</w:t>
      </w:r>
    </w:p>
    <w:p w14:paraId="68BDF80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Pricing Complaints, currently averaging 15 per month, should drop to &lt;5 with increased transparency in communication and billing practices. Guests often cite unclear pricing or hidden fees as major dissatisfying factors. (Hudson &amp; Hudson, 2022) Simplified fee structures, particularly regarding parking and spa access, will be critical.</w:t>
      </w:r>
    </w:p>
    <w:p w14:paraId="5AE0ECE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Complaint Resolution Speed is another vital KPI. The current average time of 36 hours to resolve issues is too slow for an upscale hotel. The new CRM system, along with empowered frontline staff, aims to reduce this to &lt;12 hours. Fast resolution is directly tied to guest satisfaction and likelihood to return. (Magnini et al., 2007)</w:t>
      </w:r>
    </w:p>
    <w:p w14:paraId="01EE056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RevPAR (Revenue per Available Room), currently at RON 450, is expected to reach RON 520. This financial KPI reflects the success of all other improvements and Radisson’s ability to maintain rate parity and attract high-value guests even in a competitive market. (Gursoy et al., 2023)</w:t>
      </w:r>
    </w:p>
    <w:p w14:paraId="2352414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Together, these KPIs create a comprehensive framework for evaluating both the short-term and strategic impact of the hotel’s transformation efforts.</w:t>
      </w:r>
    </w:p>
    <w:p w14:paraId="259FC446" w14:textId="77777777" w:rsidR="00345A44" w:rsidRPr="00345A44" w:rsidRDefault="00345A44" w:rsidP="00BF6461">
      <w:pPr>
        <w:pStyle w:val="Heading2"/>
        <w:numPr>
          <w:ilvl w:val="1"/>
          <w:numId w:val="7"/>
        </w:numPr>
        <w:tabs>
          <w:tab w:val="num" w:pos="360"/>
        </w:tabs>
        <w:ind w:left="0" w:firstLine="0"/>
        <w:jc w:val="both"/>
        <w:rPr>
          <w:rFonts w:ascii="Arial" w:hAnsi="Arial" w:cs="Arial"/>
          <w:b/>
          <w:bCs/>
          <w:color w:val="000000" w:themeColor="text1"/>
          <w:sz w:val="24"/>
          <w:szCs w:val="24"/>
        </w:rPr>
      </w:pPr>
      <w:bookmarkStart w:id="37" w:name="_Toc201246487"/>
      <w:r w:rsidRPr="00345A44">
        <w:rPr>
          <w:rFonts w:ascii="Arial" w:hAnsi="Arial" w:cs="Arial"/>
          <w:b/>
          <w:bCs/>
          <w:color w:val="000000" w:themeColor="text1"/>
          <w:sz w:val="24"/>
          <w:szCs w:val="24"/>
        </w:rPr>
        <w:t>Financial Considerations</w:t>
      </w:r>
      <w:bookmarkEnd w:id="37"/>
    </w:p>
    <w:p w14:paraId="7D397CB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Onboarding &amp; Training: €25k/year (LMS setup &amp; delivery) → projected €40k in retention savings.</w:t>
      </w:r>
    </w:p>
    <w:p w14:paraId="217300D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CRM Investment: €30k initial + €10k/year → expected RevPAR increase via personalisation.</w:t>
      </w:r>
    </w:p>
    <w:p w14:paraId="53F3984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Pool &amp; F&amp;B Enhancements: €50k → 25% increase in usage and revenue.</w:t>
      </w:r>
    </w:p>
    <w:p w14:paraId="4325149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Sustainability Upgrades: €40k → ROI through energy savings within 2 years.</w:t>
      </w:r>
    </w:p>
    <w:p w14:paraId="00948F7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Marketing Campaign: €20k → boosted booking volume and guest perception.</w:t>
      </w:r>
    </w:p>
    <w:p w14:paraId="5E4FDC0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Total Year 1 investment: ~€165k</w:t>
      </w:r>
    </w:p>
    <w:p w14:paraId="38B9140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Projected returns: €350k+ per year, with payback within 12 months and significant long-term benefits</w:t>
      </w:r>
    </w:p>
    <w:p w14:paraId="2F41E573" w14:textId="77777777" w:rsidR="00345A44" w:rsidRPr="00345A44" w:rsidRDefault="00345A44" w:rsidP="00BF6461">
      <w:pPr>
        <w:pStyle w:val="ListParagraph"/>
        <w:numPr>
          <w:ilvl w:val="1"/>
          <w:numId w:val="7"/>
        </w:numPr>
        <w:spacing w:line="360" w:lineRule="auto"/>
        <w:jc w:val="both"/>
        <w:rPr>
          <w:rStyle w:val="Heading2Char"/>
          <w:rFonts w:ascii="Arial" w:hAnsi="Arial" w:cs="Arial"/>
          <w:b/>
          <w:bCs/>
          <w:color w:val="000000" w:themeColor="text1"/>
          <w:sz w:val="24"/>
          <w:szCs w:val="24"/>
        </w:rPr>
      </w:pPr>
      <w:bookmarkStart w:id="38" w:name="_Toc201246488"/>
      <w:r w:rsidRPr="00345A44">
        <w:rPr>
          <w:rStyle w:val="Heading2Char"/>
          <w:rFonts w:ascii="Arial" w:hAnsi="Arial" w:cs="Arial"/>
          <w:b/>
          <w:bCs/>
          <w:color w:val="000000" w:themeColor="text1"/>
          <w:sz w:val="24"/>
          <w:szCs w:val="24"/>
        </w:rPr>
        <w:t>Action Plan</w:t>
      </w:r>
      <w:bookmarkEnd w:id="38"/>
    </w:p>
    <w:tbl>
      <w:tblPr>
        <w:tblStyle w:val="TableGrid"/>
        <w:tblW w:w="0" w:type="auto"/>
        <w:tblLook w:val="04A0" w:firstRow="1" w:lastRow="0" w:firstColumn="1" w:lastColumn="0" w:noHBand="0" w:noVBand="1"/>
      </w:tblPr>
      <w:tblGrid>
        <w:gridCol w:w="1589"/>
        <w:gridCol w:w="1562"/>
        <w:gridCol w:w="1782"/>
        <w:gridCol w:w="1096"/>
        <w:gridCol w:w="1704"/>
        <w:gridCol w:w="1329"/>
      </w:tblGrid>
      <w:tr w:rsidR="00345A44" w:rsidRPr="00345A44" w14:paraId="481C7431" w14:textId="77777777" w:rsidTr="00E64906">
        <w:tc>
          <w:tcPr>
            <w:tcW w:w="1502" w:type="dxa"/>
          </w:tcPr>
          <w:p w14:paraId="0E0C3A42" w14:textId="77777777" w:rsidR="00345A44" w:rsidRPr="005F5B9C" w:rsidRDefault="00345A44" w:rsidP="00345A44">
            <w:pPr>
              <w:spacing w:line="360" w:lineRule="auto"/>
              <w:jc w:val="both"/>
              <w:rPr>
                <w:rFonts w:ascii="Arial" w:hAnsi="Arial" w:cs="Arial"/>
                <w:b/>
                <w:bCs/>
                <w:color w:val="000000" w:themeColor="text1"/>
              </w:rPr>
            </w:pPr>
            <w:r w:rsidRPr="005F5B9C">
              <w:rPr>
                <w:rFonts w:ascii="Arial" w:hAnsi="Arial" w:cs="Arial"/>
                <w:b/>
                <w:bCs/>
                <w:color w:val="000000" w:themeColor="text1"/>
              </w:rPr>
              <w:t>Problem</w:t>
            </w:r>
          </w:p>
        </w:tc>
        <w:tc>
          <w:tcPr>
            <w:tcW w:w="1502" w:type="dxa"/>
          </w:tcPr>
          <w:p w14:paraId="0623A26A" w14:textId="77777777" w:rsidR="00345A44" w:rsidRPr="005F5B9C" w:rsidRDefault="00345A44" w:rsidP="00345A44">
            <w:pPr>
              <w:spacing w:line="360" w:lineRule="auto"/>
              <w:jc w:val="both"/>
              <w:rPr>
                <w:rFonts w:ascii="Arial" w:hAnsi="Arial" w:cs="Arial"/>
                <w:b/>
                <w:bCs/>
                <w:color w:val="000000" w:themeColor="text1"/>
              </w:rPr>
            </w:pPr>
            <w:r w:rsidRPr="005F5B9C">
              <w:rPr>
                <w:rFonts w:ascii="Arial" w:hAnsi="Arial" w:cs="Arial"/>
                <w:b/>
                <w:bCs/>
                <w:color w:val="000000" w:themeColor="text1"/>
              </w:rPr>
              <w:t>Solution</w:t>
            </w:r>
          </w:p>
        </w:tc>
        <w:tc>
          <w:tcPr>
            <w:tcW w:w="1503" w:type="dxa"/>
          </w:tcPr>
          <w:p w14:paraId="201A64F9" w14:textId="77777777" w:rsidR="00345A44" w:rsidRPr="005F5B9C" w:rsidRDefault="00345A44" w:rsidP="00345A44">
            <w:pPr>
              <w:spacing w:line="360" w:lineRule="auto"/>
              <w:jc w:val="both"/>
              <w:rPr>
                <w:rFonts w:ascii="Arial" w:hAnsi="Arial" w:cs="Arial"/>
                <w:b/>
                <w:bCs/>
                <w:color w:val="000000" w:themeColor="text1"/>
              </w:rPr>
            </w:pPr>
            <w:r w:rsidRPr="005F5B9C">
              <w:rPr>
                <w:rFonts w:ascii="Arial" w:hAnsi="Arial" w:cs="Arial"/>
                <w:b/>
                <w:bCs/>
                <w:color w:val="000000" w:themeColor="text1"/>
              </w:rPr>
              <w:t>Desired Outcome</w:t>
            </w:r>
          </w:p>
        </w:tc>
        <w:tc>
          <w:tcPr>
            <w:tcW w:w="1503" w:type="dxa"/>
          </w:tcPr>
          <w:p w14:paraId="2FA05B3B" w14:textId="77777777" w:rsidR="00345A44" w:rsidRPr="005F5B9C" w:rsidRDefault="00345A44" w:rsidP="00345A44">
            <w:pPr>
              <w:spacing w:line="360" w:lineRule="auto"/>
              <w:jc w:val="both"/>
              <w:rPr>
                <w:rFonts w:ascii="Arial" w:hAnsi="Arial" w:cs="Arial"/>
                <w:b/>
                <w:bCs/>
                <w:color w:val="000000" w:themeColor="text1"/>
              </w:rPr>
            </w:pPr>
            <w:r w:rsidRPr="005F5B9C">
              <w:rPr>
                <w:rFonts w:ascii="Arial" w:hAnsi="Arial" w:cs="Arial"/>
                <w:b/>
                <w:bCs/>
                <w:color w:val="000000" w:themeColor="text1"/>
              </w:rPr>
              <w:t>Time frame</w:t>
            </w:r>
          </w:p>
        </w:tc>
        <w:tc>
          <w:tcPr>
            <w:tcW w:w="1503" w:type="dxa"/>
          </w:tcPr>
          <w:p w14:paraId="35D8B7CF" w14:textId="77777777" w:rsidR="00345A44" w:rsidRPr="005F5B9C" w:rsidRDefault="00345A44" w:rsidP="00345A44">
            <w:pPr>
              <w:spacing w:line="360" w:lineRule="auto"/>
              <w:jc w:val="both"/>
              <w:rPr>
                <w:rFonts w:ascii="Arial" w:hAnsi="Arial" w:cs="Arial"/>
                <w:b/>
                <w:bCs/>
                <w:color w:val="000000" w:themeColor="text1"/>
              </w:rPr>
            </w:pPr>
            <w:r w:rsidRPr="005F5B9C">
              <w:rPr>
                <w:rFonts w:ascii="Arial" w:hAnsi="Arial" w:cs="Arial"/>
                <w:b/>
                <w:bCs/>
                <w:color w:val="000000" w:themeColor="text1"/>
              </w:rPr>
              <w:t>Responsible Party</w:t>
            </w:r>
          </w:p>
        </w:tc>
        <w:tc>
          <w:tcPr>
            <w:tcW w:w="1503" w:type="dxa"/>
          </w:tcPr>
          <w:p w14:paraId="56103DB7" w14:textId="77777777" w:rsidR="00345A44" w:rsidRPr="005F5B9C" w:rsidRDefault="00345A44" w:rsidP="00345A44">
            <w:pPr>
              <w:spacing w:line="360" w:lineRule="auto"/>
              <w:jc w:val="both"/>
              <w:rPr>
                <w:rFonts w:ascii="Arial" w:hAnsi="Arial" w:cs="Arial"/>
                <w:b/>
                <w:bCs/>
                <w:color w:val="000000" w:themeColor="text1"/>
              </w:rPr>
            </w:pPr>
            <w:r w:rsidRPr="005F5B9C">
              <w:rPr>
                <w:rFonts w:ascii="Arial" w:hAnsi="Arial" w:cs="Arial"/>
                <w:b/>
                <w:bCs/>
                <w:color w:val="000000" w:themeColor="text1"/>
              </w:rPr>
              <w:t xml:space="preserve">Estimated cost </w:t>
            </w:r>
          </w:p>
        </w:tc>
      </w:tr>
      <w:tr w:rsidR="00345A44" w:rsidRPr="00345A44" w14:paraId="649A8522" w14:textId="77777777" w:rsidTr="00E64906">
        <w:tc>
          <w:tcPr>
            <w:tcW w:w="1502" w:type="dxa"/>
          </w:tcPr>
          <w:p w14:paraId="06A2460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High staff turnover</w:t>
            </w:r>
          </w:p>
        </w:tc>
        <w:tc>
          <w:tcPr>
            <w:tcW w:w="1502" w:type="dxa"/>
          </w:tcPr>
          <w:p w14:paraId="1A66612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Implement training, wellbeing initiatives, and recognition schemes</w:t>
            </w:r>
          </w:p>
        </w:tc>
        <w:tc>
          <w:tcPr>
            <w:tcW w:w="1503" w:type="dxa"/>
          </w:tcPr>
          <w:p w14:paraId="64A9D56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Increase employee retention by 25%</w:t>
            </w:r>
          </w:p>
        </w:tc>
        <w:tc>
          <w:tcPr>
            <w:tcW w:w="1503" w:type="dxa"/>
          </w:tcPr>
          <w:p w14:paraId="626BDDA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3 months</w:t>
            </w:r>
          </w:p>
        </w:tc>
        <w:tc>
          <w:tcPr>
            <w:tcW w:w="1503" w:type="dxa"/>
          </w:tcPr>
          <w:p w14:paraId="5F2238D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HR Manager</w:t>
            </w:r>
          </w:p>
        </w:tc>
        <w:tc>
          <w:tcPr>
            <w:tcW w:w="1503" w:type="dxa"/>
          </w:tcPr>
          <w:p w14:paraId="3EEB514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£5,000</w:t>
            </w:r>
          </w:p>
        </w:tc>
      </w:tr>
      <w:tr w:rsidR="00345A44" w:rsidRPr="00345A44" w14:paraId="753B4222" w14:textId="77777777" w:rsidTr="00E64906">
        <w:tc>
          <w:tcPr>
            <w:tcW w:w="1502" w:type="dxa"/>
          </w:tcPr>
          <w:p w14:paraId="16F24FD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Guest complaints ab out hidden fees</w:t>
            </w:r>
          </w:p>
        </w:tc>
        <w:tc>
          <w:tcPr>
            <w:tcW w:w="1502" w:type="dxa"/>
          </w:tcPr>
          <w:p w14:paraId="68EE4A9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Improve price transparency for amenities (e.g., </w:t>
            </w:r>
            <w:r w:rsidRPr="00345A44">
              <w:rPr>
                <w:rFonts w:ascii="Arial" w:hAnsi="Arial" w:cs="Arial"/>
                <w:color w:val="000000" w:themeColor="text1"/>
              </w:rPr>
              <w:lastRenderedPageBreak/>
              <w:t>minibar, parking)</w:t>
            </w:r>
          </w:p>
        </w:tc>
        <w:tc>
          <w:tcPr>
            <w:tcW w:w="1503" w:type="dxa"/>
          </w:tcPr>
          <w:p w14:paraId="18B162D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Reduce complaints by 60% and increase guest trust</w:t>
            </w:r>
          </w:p>
        </w:tc>
        <w:tc>
          <w:tcPr>
            <w:tcW w:w="1503" w:type="dxa"/>
          </w:tcPr>
          <w:p w14:paraId="682AC5D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2 months</w:t>
            </w:r>
          </w:p>
        </w:tc>
        <w:tc>
          <w:tcPr>
            <w:tcW w:w="1503" w:type="dxa"/>
          </w:tcPr>
          <w:p w14:paraId="4BF40E1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Front Office Manager</w:t>
            </w:r>
          </w:p>
        </w:tc>
        <w:tc>
          <w:tcPr>
            <w:tcW w:w="1503" w:type="dxa"/>
          </w:tcPr>
          <w:p w14:paraId="6CCC508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£1000</w:t>
            </w:r>
          </w:p>
        </w:tc>
      </w:tr>
      <w:tr w:rsidR="00345A44" w:rsidRPr="00345A44" w14:paraId="4DDBF8A4" w14:textId="77777777" w:rsidTr="00E64906">
        <w:tc>
          <w:tcPr>
            <w:tcW w:w="1502" w:type="dxa"/>
          </w:tcPr>
          <w:p w14:paraId="7D64F79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Long reception waiting times</w:t>
            </w:r>
          </w:p>
          <w:p w14:paraId="257AD1E4" w14:textId="77777777" w:rsidR="00345A44" w:rsidRPr="00345A44" w:rsidRDefault="00345A44" w:rsidP="00345A44">
            <w:pPr>
              <w:spacing w:line="360" w:lineRule="auto"/>
              <w:jc w:val="both"/>
              <w:rPr>
                <w:rFonts w:ascii="Arial" w:hAnsi="Arial" w:cs="Arial"/>
                <w:color w:val="000000" w:themeColor="text1"/>
              </w:rPr>
            </w:pPr>
          </w:p>
        </w:tc>
        <w:tc>
          <w:tcPr>
            <w:tcW w:w="1502" w:type="dxa"/>
          </w:tcPr>
          <w:p w14:paraId="73D2EBAC"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Introduce mobile and express check-in/out systems</w:t>
            </w:r>
          </w:p>
          <w:p w14:paraId="7DA80923" w14:textId="77777777" w:rsidR="00345A44" w:rsidRPr="00345A44" w:rsidRDefault="00345A44" w:rsidP="00345A44">
            <w:pPr>
              <w:spacing w:line="360" w:lineRule="auto"/>
              <w:jc w:val="both"/>
              <w:rPr>
                <w:rFonts w:ascii="Arial" w:hAnsi="Arial" w:cs="Arial"/>
                <w:color w:val="000000" w:themeColor="text1"/>
              </w:rPr>
            </w:pPr>
          </w:p>
        </w:tc>
        <w:tc>
          <w:tcPr>
            <w:tcW w:w="1503" w:type="dxa"/>
          </w:tcPr>
          <w:p w14:paraId="3273740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Reduce waiting times by 50%</w:t>
            </w:r>
          </w:p>
          <w:p w14:paraId="12373B8A" w14:textId="77777777" w:rsidR="00345A44" w:rsidRPr="00345A44" w:rsidRDefault="00345A44" w:rsidP="00345A44">
            <w:pPr>
              <w:spacing w:line="360" w:lineRule="auto"/>
              <w:jc w:val="both"/>
              <w:rPr>
                <w:rFonts w:ascii="Arial" w:hAnsi="Arial" w:cs="Arial"/>
                <w:color w:val="000000" w:themeColor="text1"/>
              </w:rPr>
            </w:pPr>
          </w:p>
        </w:tc>
        <w:tc>
          <w:tcPr>
            <w:tcW w:w="1503" w:type="dxa"/>
          </w:tcPr>
          <w:p w14:paraId="6BF3CE6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4 months</w:t>
            </w:r>
          </w:p>
        </w:tc>
        <w:tc>
          <w:tcPr>
            <w:tcW w:w="1503" w:type="dxa"/>
          </w:tcPr>
          <w:p w14:paraId="0343661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Operations &amp; IT Managers</w:t>
            </w:r>
          </w:p>
        </w:tc>
        <w:tc>
          <w:tcPr>
            <w:tcW w:w="1503" w:type="dxa"/>
          </w:tcPr>
          <w:p w14:paraId="4BB0849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£10,000</w:t>
            </w:r>
          </w:p>
        </w:tc>
      </w:tr>
      <w:tr w:rsidR="00345A44" w:rsidRPr="00345A44" w14:paraId="34BBEE9A" w14:textId="77777777" w:rsidTr="00E64906">
        <w:tc>
          <w:tcPr>
            <w:tcW w:w="1502" w:type="dxa"/>
          </w:tcPr>
          <w:p w14:paraId="0ADE7D4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Low pool utilisation outside summer</w:t>
            </w:r>
          </w:p>
        </w:tc>
        <w:tc>
          <w:tcPr>
            <w:tcW w:w="1502" w:type="dxa"/>
          </w:tcPr>
          <w:p w14:paraId="1477D9A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Convert pool area into wellness/co-working space in off-season</w:t>
            </w:r>
          </w:p>
        </w:tc>
        <w:tc>
          <w:tcPr>
            <w:tcW w:w="1503" w:type="dxa"/>
          </w:tcPr>
          <w:p w14:paraId="54E536C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Increase usage by 40%, generate alternative revenue</w:t>
            </w:r>
          </w:p>
        </w:tc>
        <w:tc>
          <w:tcPr>
            <w:tcW w:w="1503" w:type="dxa"/>
          </w:tcPr>
          <w:p w14:paraId="7874489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6 months</w:t>
            </w:r>
          </w:p>
        </w:tc>
        <w:tc>
          <w:tcPr>
            <w:tcW w:w="1503" w:type="dxa"/>
          </w:tcPr>
          <w:p w14:paraId="201194D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Facilities &amp; F&amp;B Managers</w:t>
            </w:r>
          </w:p>
        </w:tc>
        <w:tc>
          <w:tcPr>
            <w:tcW w:w="1503" w:type="dxa"/>
          </w:tcPr>
          <w:p w14:paraId="5D87906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£20,000</w:t>
            </w:r>
          </w:p>
        </w:tc>
      </w:tr>
      <w:tr w:rsidR="00345A44" w:rsidRPr="00345A44" w14:paraId="6C060873" w14:textId="77777777" w:rsidTr="00E64906">
        <w:tc>
          <w:tcPr>
            <w:tcW w:w="1502" w:type="dxa"/>
          </w:tcPr>
          <w:p w14:paraId="28BD5759"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Outdated CRM and manual guest tracking</w:t>
            </w:r>
          </w:p>
        </w:tc>
        <w:tc>
          <w:tcPr>
            <w:tcW w:w="1502" w:type="dxa"/>
          </w:tcPr>
          <w:p w14:paraId="02CCBD2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Implement a hospitality CRM system</w:t>
            </w:r>
          </w:p>
        </w:tc>
        <w:tc>
          <w:tcPr>
            <w:tcW w:w="1503" w:type="dxa"/>
          </w:tcPr>
          <w:p w14:paraId="0381A0D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Improve guest personalisation and upselling by 30%</w:t>
            </w:r>
          </w:p>
        </w:tc>
        <w:tc>
          <w:tcPr>
            <w:tcW w:w="1503" w:type="dxa"/>
          </w:tcPr>
          <w:p w14:paraId="1F0434D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5 months</w:t>
            </w:r>
          </w:p>
        </w:tc>
        <w:tc>
          <w:tcPr>
            <w:tcW w:w="1503" w:type="dxa"/>
          </w:tcPr>
          <w:p w14:paraId="7F6D148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IT &amp; Guest Relations Leads</w:t>
            </w:r>
          </w:p>
        </w:tc>
        <w:tc>
          <w:tcPr>
            <w:tcW w:w="1503" w:type="dxa"/>
          </w:tcPr>
          <w:p w14:paraId="16B9ABF1"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£30,000</w:t>
            </w:r>
          </w:p>
        </w:tc>
      </w:tr>
      <w:tr w:rsidR="00345A44" w:rsidRPr="00345A44" w14:paraId="323BA5CE" w14:textId="77777777" w:rsidTr="00E64906">
        <w:tc>
          <w:tcPr>
            <w:tcW w:w="1502" w:type="dxa"/>
          </w:tcPr>
          <w:p w14:paraId="3E7F240E"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Negative reviews on room cleanliness and maintenance</w:t>
            </w:r>
          </w:p>
        </w:tc>
        <w:tc>
          <w:tcPr>
            <w:tcW w:w="1502" w:type="dxa"/>
          </w:tcPr>
          <w:p w14:paraId="2E9705B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Launch preventive maintenance and task-tracking platform</w:t>
            </w:r>
          </w:p>
        </w:tc>
        <w:tc>
          <w:tcPr>
            <w:tcW w:w="1503" w:type="dxa"/>
          </w:tcPr>
          <w:p w14:paraId="72C385D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Improve online ratings by +0.5 points in 6 months</w:t>
            </w:r>
          </w:p>
        </w:tc>
        <w:tc>
          <w:tcPr>
            <w:tcW w:w="1503" w:type="dxa"/>
          </w:tcPr>
          <w:p w14:paraId="51F257B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3 months</w:t>
            </w:r>
          </w:p>
        </w:tc>
        <w:tc>
          <w:tcPr>
            <w:tcW w:w="1503" w:type="dxa"/>
          </w:tcPr>
          <w:p w14:paraId="591B830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Housekeeping Manager</w:t>
            </w:r>
          </w:p>
        </w:tc>
        <w:tc>
          <w:tcPr>
            <w:tcW w:w="1503" w:type="dxa"/>
          </w:tcPr>
          <w:p w14:paraId="0F7FBB2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£7,500</w:t>
            </w:r>
          </w:p>
        </w:tc>
      </w:tr>
      <w:tr w:rsidR="00345A44" w:rsidRPr="00345A44" w14:paraId="766F3BA5" w14:textId="77777777" w:rsidTr="00E64906">
        <w:tc>
          <w:tcPr>
            <w:tcW w:w="1502" w:type="dxa"/>
          </w:tcPr>
          <w:p w14:paraId="3554931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Poor staff morale</w:t>
            </w:r>
          </w:p>
        </w:tc>
        <w:tc>
          <w:tcPr>
            <w:tcW w:w="1502" w:type="dxa"/>
          </w:tcPr>
          <w:p w14:paraId="089CEA7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Host monthly training and feedback sessions + align shifts better</w:t>
            </w:r>
          </w:p>
        </w:tc>
        <w:tc>
          <w:tcPr>
            <w:tcW w:w="1503" w:type="dxa"/>
          </w:tcPr>
          <w:p w14:paraId="06DAFD9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Boost employee satisfaction ratings by 40%</w:t>
            </w:r>
          </w:p>
        </w:tc>
        <w:tc>
          <w:tcPr>
            <w:tcW w:w="1503" w:type="dxa"/>
          </w:tcPr>
          <w:p w14:paraId="1A4066F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Ongoing</w:t>
            </w:r>
          </w:p>
        </w:tc>
        <w:tc>
          <w:tcPr>
            <w:tcW w:w="1503" w:type="dxa"/>
          </w:tcPr>
          <w:p w14:paraId="33BA35D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HR &amp; Department Heads</w:t>
            </w:r>
          </w:p>
        </w:tc>
        <w:tc>
          <w:tcPr>
            <w:tcW w:w="1503" w:type="dxa"/>
          </w:tcPr>
          <w:p w14:paraId="09B16B5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 xml:space="preserve">£2500 </w:t>
            </w:r>
            <w:proofErr w:type="spellStart"/>
            <w:r w:rsidRPr="00345A44">
              <w:rPr>
                <w:rFonts w:ascii="Arial" w:hAnsi="Arial" w:cs="Arial"/>
                <w:color w:val="000000" w:themeColor="text1"/>
              </w:rPr>
              <w:t>annualy</w:t>
            </w:r>
            <w:proofErr w:type="spellEnd"/>
          </w:p>
        </w:tc>
      </w:tr>
      <w:tr w:rsidR="00345A44" w:rsidRPr="00345A44" w14:paraId="565A6113" w14:textId="77777777" w:rsidTr="00E64906">
        <w:tc>
          <w:tcPr>
            <w:tcW w:w="1502" w:type="dxa"/>
          </w:tcPr>
          <w:p w14:paraId="245029B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lastRenderedPageBreak/>
              <w:t>Sustainability gaps (e.g., single-use plastics, energy usage)</w:t>
            </w:r>
          </w:p>
        </w:tc>
        <w:tc>
          <w:tcPr>
            <w:tcW w:w="1502" w:type="dxa"/>
          </w:tcPr>
          <w:p w14:paraId="325E4128"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Replace disposables, apply for Green Key certification</w:t>
            </w:r>
          </w:p>
        </w:tc>
        <w:tc>
          <w:tcPr>
            <w:tcW w:w="1503" w:type="dxa"/>
          </w:tcPr>
          <w:p w14:paraId="64F65AE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Enhance brand image and reduce utility bills</w:t>
            </w:r>
          </w:p>
        </w:tc>
        <w:tc>
          <w:tcPr>
            <w:tcW w:w="1503" w:type="dxa"/>
          </w:tcPr>
          <w:p w14:paraId="5A0ADCD6"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6 months</w:t>
            </w:r>
          </w:p>
        </w:tc>
        <w:tc>
          <w:tcPr>
            <w:tcW w:w="1503" w:type="dxa"/>
          </w:tcPr>
          <w:p w14:paraId="6DC6D40F"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Sustainability Coordinator</w:t>
            </w:r>
          </w:p>
        </w:tc>
        <w:tc>
          <w:tcPr>
            <w:tcW w:w="1503" w:type="dxa"/>
          </w:tcPr>
          <w:p w14:paraId="7FC226E0"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£10,000</w:t>
            </w:r>
          </w:p>
        </w:tc>
      </w:tr>
    </w:tbl>
    <w:p w14:paraId="644AFFED" w14:textId="77777777" w:rsidR="00345A44" w:rsidRPr="00345A44" w:rsidRDefault="00345A44" w:rsidP="00345A44">
      <w:pPr>
        <w:spacing w:line="360" w:lineRule="auto"/>
        <w:jc w:val="both"/>
        <w:rPr>
          <w:rFonts w:ascii="Arial" w:hAnsi="Arial" w:cs="Arial"/>
          <w:color w:val="000000" w:themeColor="text1"/>
        </w:rPr>
      </w:pPr>
    </w:p>
    <w:p w14:paraId="2C4901C3"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Total Estimated Initial Cost: £86,000</w:t>
      </w:r>
    </w:p>
    <w:p w14:paraId="15991E70" w14:textId="27FE4B28" w:rsidR="00345A44" w:rsidRPr="00345A44" w:rsidRDefault="00345A44" w:rsidP="00345A44">
      <w:pPr>
        <w:pStyle w:val="Heading1"/>
        <w:jc w:val="both"/>
        <w:rPr>
          <w:rFonts w:ascii="Arial" w:hAnsi="Arial" w:cs="Arial"/>
          <w:sz w:val="24"/>
          <w:szCs w:val="24"/>
        </w:rPr>
      </w:pPr>
      <w:bookmarkStart w:id="39" w:name="_Toc201246489"/>
      <w:r w:rsidRPr="00345A44">
        <w:rPr>
          <w:rFonts w:ascii="Arial" w:hAnsi="Arial" w:cs="Arial"/>
          <w:b/>
          <w:bCs/>
          <w:color w:val="000000" w:themeColor="text1"/>
          <w:sz w:val="24"/>
          <w:szCs w:val="24"/>
        </w:rPr>
        <w:t>10. General Recommendations</w:t>
      </w:r>
      <w:bookmarkEnd w:id="39"/>
      <w:r w:rsidRPr="00345A44">
        <w:rPr>
          <w:rFonts w:ascii="Arial" w:hAnsi="Arial" w:cs="Arial"/>
          <w:color w:val="000000" w:themeColor="text1"/>
          <w:sz w:val="24"/>
          <w:szCs w:val="24"/>
        </w:rPr>
        <w:t xml:space="preserve"> </w:t>
      </w:r>
    </w:p>
    <w:p w14:paraId="2E317CC4"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Implement Structured Onboarding &amp; Ongoing Training</w:t>
      </w:r>
    </w:p>
    <w:p w14:paraId="3B8C290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Introduce a three-pronged onboarding strategy (e-learning, shadowing, mentorship) overseen by HR within 0 - 3 months. Research demonstrates that effective onboarding increases new-hire retention by up to 82% and improves guest service quality.</w:t>
      </w:r>
    </w:p>
    <w:p w14:paraId="0B0E790A"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Continuous staff development workshops - covering CRM usage, conflict resolution, and sustainability - will enhance performance and morale. (</w:t>
      </w:r>
      <w:proofErr w:type="spellStart"/>
      <w:r w:rsidRPr="00345A44">
        <w:rPr>
          <w:rFonts w:ascii="Arial" w:hAnsi="Arial" w:cs="Arial"/>
          <w:color w:val="000000" w:themeColor="text1"/>
        </w:rPr>
        <w:t>Depierraz</w:t>
      </w:r>
      <w:proofErr w:type="spellEnd"/>
      <w:r w:rsidRPr="00345A44">
        <w:rPr>
          <w:rFonts w:ascii="Arial" w:hAnsi="Arial" w:cs="Arial"/>
          <w:color w:val="000000" w:themeColor="text1"/>
        </w:rPr>
        <w:t>, 2024)</w:t>
      </w:r>
    </w:p>
    <w:p w14:paraId="45462E67"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Launch a ‘We Listened’ Reputation Campaign</w:t>
      </w:r>
    </w:p>
    <w:p w14:paraId="306F00FB"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Over 1–3 months, launch a campaign transparently addressing guest concerns on pricing and service consistency. Displaying responsiveness publicly strengthens trust and encourages repeat bookings. (Font et al., 2012)</w:t>
      </w:r>
    </w:p>
    <w:p w14:paraId="2D8575AD"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Repurpose Pool into Seasonal Co-working &amp; Wellness Hub</w:t>
      </w:r>
    </w:p>
    <w:p w14:paraId="7400352D" w14:textId="38938D9B"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Between Months 3–9, renovate the seasonal pool into a co-working lounge with wellness offerings. This aligns with lifestyle-travel trends and can yield an estimated 20% increase in ancillary revenue. (Pizam, 2005)</w:t>
      </w:r>
    </w:p>
    <w:p w14:paraId="4704FC8D" w14:textId="74425AB4" w:rsidR="00345A44" w:rsidRPr="00345A44" w:rsidRDefault="00345A44" w:rsidP="00345A44">
      <w:pPr>
        <w:pStyle w:val="Heading1"/>
        <w:jc w:val="both"/>
        <w:rPr>
          <w:rFonts w:ascii="Arial" w:hAnsi="Arial" w:cs="Arial"/>
          <w:b/>
          <w:bCs/>
          <w:color w:val="000000" w:themeColor="text1"/>
          <w:sz w:val="24"/>
          <w:szCs w:val="24"/>
        </w:rPr>
      </w:pPr>
      <w:bookmarkStart w:id="40" w:name="_Toc201246490"/>
      <w:r w:rsidRPr="00345A44">
        <w:rPr>
          <w:rFonts w:ascii="Arial" w:hAnsi="Arial" w:cs="Arial"/>
          <w:b/>
          <w:bCs/>
          <w:color w:val="000000" w:themeColor="text1"/>
          <w:sz w:val="24"/>
          <w:szCs w:val="24"/>
        </w:rPr>
        <w:t>11. Conclusion</w:t>
      </w:r>
      <w:bookmarkEnd w:id="40"/>
    </w:p>
    <w:p w14:paraId="25599B2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Radisson Blu Bucharest’s investment in luxury infrastructure and sustainability demonstrates strong strategic intent, but recurring service inconsistencies and employee issues highlight ongoing misalignment across organizational systems. Implementing structured onboarding and continual training directly addresses workforce and service quality gaps, mirroring best practices observed in high-</w:t>
      </w:r>
      <w:r w:rsidRPr="00345A44">
        <w:rPr>
          <w:rFonts w:ascii="Arial" w:hAnsi="Arial" w:cs="Arial"/>
          <w:color w:val="000000" w:themeColor="text1"/>
        </w:rPr>
        <w:lastRenderedPageBreak/>
        <w:t>performing hotels where increased training correlates with enhanced guest satisfaction and lower turnover rates. (</w:t>
      </w:r>
      <w:proofErr w:type="spellStart"/>
      <w:r w:rsidRPr="00345A44">
        <w:rPr>
          <w:rFonts w:ascii="Arial" w:hAnsi="Arial" w:cs="Arial"/>
          <w:color w:val="000000" w:themeColor="text1"/>
        </w:rPr>
        <w:t>Depierraz</w:t>
      </w:r>
      <w:proofErr w:type="spellEnd"/>
      <w:r w:rsidRPr="00345A44">
        <w:rPr>
          <w:rFonts w:ascii="Arial" w:hAnsi="Arial" w:cs="Arial"/>
          <w:color w:val="000000" w:themeColor="text1"/>
        </w:rPr>
        <w:t>, 2024)</w:t>
      </w:r>
    </w:p>
    <w:p w14:paraId="79A19FD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Integrating a comprehensive CRM system will strengthen guest relationship management, enhance responsiveness, and drive upsell opportunities. Operationalising the seasonal pool area maximises existing assets by tapping into growing wellness and work-travel trends, thus diversifying revenue streams creatively and in line with current guest preferences. (Pizam, 2005)</w:t>
      </w:r>
    </w:p>
    <w:p w14:paraId="487D4322"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Finally, a proactive transparency campaign can rebuild guest trust and improve reputation by directly addressing past pain points. This multi-pronged approach uses Kotter’s change framework to anchor long-term success, embedding new habits in organisational culture.</w:t>
      </w:r>
    </w:p>
    <w:p w14:paraId="08855555" w14:textId="77777777" w:rsidR="00345A44" w:rsidRPr="00345A44" w:rsidRDefault="00345A44" w:rsidP="00345A44">
      <w:pPr>
        <w:spacing w:line="360" w:lineRule="auto"/>
        <w:jc w:val="both"/>
        <w:rPr>
          <w:rFonts w:ascii="Arial" w:hAnsi="Arial" w:cs="Arial"/>
          <w:color w:val="000000" w:themeColor="text1"/>
        </w:rPr>
      </w:pPr>
      <w:r w:rsidRPr="00345A44">
        <w:rPr>
          <w:rFonts w:ascii="Arial" w:hAnsi="Arial" w:cs="Arial"/>
          <w:color w:val="000000" w:themeColor="text1"/>
        </w:rPr>
        <w:t>By aligning strategy, systems, skills, staff, and shared values, Radisson Blu Bucharest can transform weaknesses into strengths, revitalise its luxury positioning, and secure sustainable competitive advantage.</w:t>
      </w:r>
    </w:p>
    <w:p w14:paraId="5922DBCB" w14:textId="60964E5B" w:rsidR="00345A44" w:rsidRPr="00345A44" w:rsidRDefault="00345A44" w:rsidP="00345A44">
      <w:pPr>
        <w:pStyle w:val="Heading1"/>
        <w:numPr>
          <w:ilvl w:val="0"/>
          <w:numId w:val="3"/>
        </w:numPr>
        <w:jc w:val="both"/>
        <w:rPr>
          <w:rFonts w:ascii="Arial" w:hAnsi="Arial" w:cs="Arial"/>
          <w:b/>
          <w:bCs/>
          <w:color w:val="000000" w:themeColor="text1"/>
          <w:sz w:val="24"/>
          <w:szCs w:val="24"/>
        </w:rPr>
      </w:pPr>
      <w:bookmarkStart w:id="41" w:name="_Toc201246491"/>
      <w:r w:rsidRPr="00345A44">
        <w:rPr>
          <w:rFonts w:ascii="Arial" w:hAnsi="Arial" w:cs="Arial"/>
          <w:b/>
          <w:bCs/>
          <w:color w:val="000000" w:themeColor="text1"/>
          <w:sz w:val="24"/>
          <w:szCs w:val="24"/>
        </w:rPr>
        <w:t>References:</w:t>
      </w:r>
      <w:bookmarkEnd w:id="41"/>
    </w:p>
    <w:p w14:paraId="3C6C4CFE" w14:textId="77777777" w:rsidR="00345A44" w:rsidRPr="00345A44" w:rsidRDefault="00345A44" w:rsidP="00345A44">
      <w:pPr>
        <w:jc w:val="both"/>
        <w:rPr>
          <w:rFonts w:ascii="Arial" w:hAnsi="Arial" w:cs="Arial"/>
        </w:rPr>
      </w:pPr>
    </w:p>
    <w:p w14:paraId="2956D9FB"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Abdelazim, A. (2023) ‘Causes of high employee turnover in the jobs of the hospitality industry’,</w:t>
      </w:r>
      <w:r w:rsidRPr="00345A44">
        <w:rPr>
          <w:rStyle w:val="apple-converted-space"/>
          <w:rFonts w:ascii="Arial" w:eastAsiaTheme="majorEastAsia" w:hAnsi="Arial" w:cs="Arial"/>
          <w:color w:val="000000"/>
        </w:rPr>
        <w:t> </w:t>
      </w:r>
      <w:r w:rsidRPr="00345A44">
        <w:rPr>
          <w:rFonts w:ascii="Arial" w:hAnsi="Arial" w:cs="Arial"/>
          <w:color w:val="000000"/>
        </w:rPr>
        <w:t>Proceedings International Conference on Business, Economics &amp;amp; Management, (1), pp. 690–714. doi:10.47747/</w:t>
      </w:r>
      <w:proofErr w:type="gramStart"/>
      <w:r w:rsidRPr="00345A44">
        <w:rPr>
          <w:rFonts w:ascii="Arial" w:hAnsi="Arial" w:cs="Arial"/>
          <w:color w:val="000000"/>
        </w:rPr>
        <w:t>icbem.v</w:t>
      </w:r>
      <w:proofErr w:type="gramEnd"/>
      <w:r w:rsidRPr="00345A44">
        <w:rPr>
          <w:rFonts w:ascii="Arial" w:hAnsi="Arial" w:cs="Arial"/>
          <w:color w:val="000000"/>
        </w:rPr>
        <w:t>1i1.1234.</w:t>
      </w:r>
    </w:p>
    <w:p w14:paraId="03F546DB" w14:textId="77777777" w:rsidR="00345A44" w:rsidRPr="00345A44" w:rsidRDefault="00345A44" w:rsidP="00345A44">
      <w:pPr>
        <w:spacing w:line="360" w:lineRule="auto"/>
        <w:jc w:val="both"/>
        <w:rPr>
          <w:rStyle w:val="apple-converted-space"/>
          <w:rFonts w:ascii="Arial" w:eastAsiaTheme="majorEastAsia" w:hAnsi="Arial" w:cs="Arial"/>
          <w:color w:val="000000"/>
        </w:rPr>
      </w:pPr>
      <w:proofErr w:type="spellStart"/>
      <w:r w:rsidRPr="00345A44">
        <w:rPr>
          <w:rFonts w:ascii="Arial" w:hAnsi="Arial" w:cs="Arial"/>
          <w:color w:val="000000"/>
        </w:rPr>
        <w:t>Amirulloh</w:t>
      </w:r>
      <w:proofErr w:type="spellEnd"/>
      <w:r w:rsidRPr="00345A44">
        <w:rPr>
          <w:rFonts w:ascii="Arial" w:hAnsi="Arial" w:cs="Arial"/>
          <w:color w:val="000000"/>
        </w:rPr>
        <w:t xml:space="preserve"> Anwar, F., Deliana, D. and </w:t>
      </w:r>
      <w:proofErr w:type="spellStart"/>
      <w:r w:rsidRPr="00345A44">
        <w:rPr>
          <w:rFonts w:ascii="Arial" w:hAnsi="Arial" w:cs="Arial"/>
          <w:color w:val="000000"/>
        </w:rPr>
        <w:t>Suyamto</w:t>
      </w:r>
      <w:proofErr w:type="spellEnd"/>
      <w:r w:rsidRPr="00345A44">
        <w:rPr>
          <w:rFonts w:ascii="Arial" w:hAnsi="Arial" w:cs="Arial"/>
          <w:color w:val="000000"/>
        </w:rPr>
        <w:t>, S. (2024) ‘Digital Transformation in the hospitality industry: Improving efficiency and guest experience’,</w:t>
      </w:r>
      <w:r w:rsidRPr="00345A44">
        <w:rPr>
          <w:rStyle w:val="apple-converted-space"/>
          <w:rFonts w:ascii="Arial" w:eastAsiaTheme="majorEastAsia" w:hAnsi="Arial" w:cs="Arial"/>
          <w:color w:val="000000"/>
        </w:rPr>
        <w:t> </w:t>
      </w:r>
      <w:r w:rsidRPr="00345A44">
        <w:rPr>
          <w:rFonts w:ascii="Arial" w:hAnsi="Arial" w:cs="Arial"/>
          <w:color w:val="000000"/>
        </w:rPr>
        <w:t>International Journal of Management Science and Information Technology, 4(2), pp. 428–437. doi:10.35870/</w:t>
      </w:r>
      <w:proofErr w:type="gramStart"/>
      <w:r w:rsidRPr="00345A44">
        <w:rPr>
          <w:rFonts w:ascii="Arial" w:hAnsi="Arial" w:cs="Arial"/>
          <w:color w:val="000000"/>
        </w:rPr>
        <w:t>ijmsit.v</w:t>
      </w:r>
      <w:proofErr w:type="gramEnd"/>
      <w:r w:rsidRPr="00345A44">
        <w:rPr>
          <w:rFonts w:ascii="Arial" w:hAnsi="Arial" w:cs="Arial"/>
          <w:color w:val="000000"/>
        </w:rPr>
        <w:t>4i2.3201.</w:t>
      </w:r>
    </w:p>
    <w:p w14:paraId="73ABFCC6"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Billett, S. (2020)</w:t>
      </w:r>
      <w:r w:rsidRPr="00345A44">
        <w:rPr>
          <w:rStyle w:val="apple-converted-space"/>
          <w:rFonts w:ascii="Arial" w:eastAsiaTheme="majorEastAsia" w:hAnsi="Arial" w:cs="Arial"/>
          <w:color w:val="000000"/>
        </w:rPr>
        <w:t> </w:t>
      </w:r>
      <w:r w:rsidRPr="00345A44">
        <w:rPr>
          <w:rFonts w:ascii="Arial" w:hAnsi="Arial" w:cs="Arial"/>
          <w:color w:val="000000"/>
        </w:rPr>
        <w:t>Learning in the workplace: Strategies for Effective Practice. 1st ed. London, UK: Routledge.</w:t>
      </w:r>
    </w:p>
    <w:p w14:paraId="280D2121" w14:textId="77777777" w:rsidR="00345A44" w:rsidRPr="00345A44" w:rsidRDefault="00345A44" w:rsidP="00345A44">
      <w:pPr>
        <w:spacing w:line="360" w:lineRule="auto"/>
        <w:jc w:val="both"/>
        <w:rPr>
          <w:rFonts w:ascii="Arial" w:hAnsi="Arial" w:cs="Arial"/>
          <w:color w:val="000000"/>
        </w:rPr>
      </w:pPr>
      <w:r w:rsidRPr="00345A44">
        <w:rPr>
          <w:rFonts w:ascii="Arial" w:hAnsi="Arial" w:cs="Arial"/>
          <w:color w:val="000000"/>
        </w:rPr>
        <w:t>Burnes, B. (2017)</w:t>
      </w:r>
      <w:r w:rsidRPr="00345A44">
        <w:rPr>
          <w:rStyle w:val="apple-converted-space"/>
          <w:rFonts w:ascii="Arial" w:eastAsiaTheme="majorEastAsia" w:hAnsi="Arial" w:cs="Arial"/>
          <w:color w:val="000000"/>
        </w:rPr>
        <w:t> </w:t>
      </w:r>
      <w:r w:rsidRPr="00345A44">
        <w:rPr>
          <w:rFonts w:ascii="Arial" w:hAnsi="Arial" w:cs="Arial"/>
          <w:color w:val="000000"/>
        </w:rPr>
        <w:t>Managing change. 7th ed. Harlow, UK: Pearson Education Limited.</w:t>
      </w:r>
    </w:p>
    <w:p w14:paraId="1ABCC9BB"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Carreno, A. (2025)</w:t>
      </w:r>
      <w:r w:rsidRPr="00345A44">
        <w:rPr>
          <w:rStyle w:val="apple-converted-space"/>
          <w:rFonts w:ascii="Arial" w:eastAsiaTheme="majorEastAsia" w:hAnsi="Arial" w:cs="Arial"/>
          <w:color w:val="000000"/>
        </w:rPr>
        <w:t> </w:t>
      </w:r>
      <w:r w:rsidRPr="00345A44">
        <w:rPr>
          <w:rFonts w:ascii="Arial" w:hAnsi="Arial" w:cs="Arial"/>
          <w:color w:val="000000"/>
        </w:rPr>
        <w:t>An analytical review of John Kotter’s change leadership framework: A modern approach to sustainable organizational transformation</w:t>
      </w:r>
      <w:r w:rsidRPr="00345A44">
        <w:rPr>
          <w:rStyle w:val="apple-converted-space"/>
          <w:rFonts w:ascii="Arial" w:eastAsiaTheme="majorEastAsia" w:hAnsi="Arial" w:cs="Arial"/>
          <w:color w:val="000000"/>
        </w:rPr>
        <w:t> </w:t>
      </w:r>
      <w:r w:rsidRPr="00345A44">
        <w:rPr>
          <w:rFonts w:ascii="Arial" w:hAnsi="Arial" w:cs="Arial"/>
          <w:color w:val="000000"/>
        </w:rPr>
        <w:t>[Preprint]. doi:10.2139/ssrn.5044428.</w:t>
      </w:r>
    </w:p>
    <w:p w14:paraId="5793BD22"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lastRenderedPageBreak/>
        <w:t>Crudu, A. (2024)</w:t>
      </w:r>
      <w:r w:rsidRPr="00345A44">
        <w:rPr>
          <w:rStyle w:val="apple-converted-space"/>
          <w:rFonts w:ascii="Arial" w:eastAsiaTheme="majorEastAsia" w:hAnsi="Arial" w:cs="Arial"/>
          <w:color w:val="000000"/>
        </w:rPr>
        <w:t> </w:t>
      </w:r>
      <w:r w:rsidRPr="00345A44">
        <w:rPr>
          <w:rFonts w:ascii="Arial" w:hAnsi="Arial" w:cs="Arial"/>
          <w:color w:val="000000"/>
        </w:rPr>
        <w:t>Implementing CRM systems for hospitality businesses - boost efficiency and guest satisfaction,</w:t>
      </w:r>
      <w:r w:rsidRPr="00345A44">
        <w:rPr>
          <w:rStyle w:val="apple-converted-space"/>
          <w:rFonts w:ascii="Arial" w:eastAsiaTheme="majorEastAsia" w:hAnsi="Arial" w:cs="Arial"/>
          <w:color w:val="000000"/>
        </w:rPr>
        <w:t> </w:t>
      </w:r>
      <w:proofErr w:type="spellStart"/>
      <w:r w:rsidRPr="00345A44">
        <w:rPr>
          <w:rFonts w:ascii="Arial" w:hAnsi="Arial" w:cs="Arial"/>
          <w:color w:val="000000"/>
        </w:rPr>
        <w:t>MoldStud</w:t>
      </w:r>
      <w:proofErr w:type="spellEnd"/>
      <w:r w:rsidRPr="00345A44">
        <w:rPr>
          <w:rFonts w:ascii="Arial" w:hAnsi="Arial" w:cs="Arial"/>
          <w:color w:val="000000"/>
        </w:rPr>
        <w:t xml:space="preserve">. Available at: </w:t>
      </w:r>
      <w:hyperlink r:id="rId10" w:history="1">
        <w:r w:rsidRPr="00345A44">
          <w:rPr>
            <w:rStyle w:val="Hyperlink"/>
            <w:rFonts w:ascii="Arial" w:hAnsi="Arial" w:cs="Arial"/>
            <w:color w:val="000000" w:themeColor="text1"/>
          </w:rPr>
          <w:t>https://moldstud.com/articles/p-implementing-crm-systems-for-hospitality-businesses</w:t>
        </w:r>
      </w:hyperlink>
      <w:r w:rsidRPr="00345A44">
        <w:rPr>
          <w:rFonts w:ascii="Arial" w:hAnsi="Arial" w:cs="Arial"/>
          <w:color w:val="000000" w:themeColor="text1"/>
        </w:rPr>
        <w:t xml:space="preserve">/ </w:t>
      </w:r>
      <w:r w:rsidRPr="00345A44">
        <w:rPr>
          <w:rFonts w:ascii="Arial" w:hAnsi="Arial" w:cs="Arial"/>
          <w:color w:val="000000"/>
        </w:rPr>
        <w:t>(Accessed: 11 June 2025).</w:t>
      </w:r>
    </w:p>
    <w:p w14:paraId="59CBB603" w14:textId="77777777" w:rsidR="00345A44" w:rsidRPr="00345A44" w:rsidRDefault="00345A44" w:rsidP="00345A44">
      <w:pPr>
        <w:spacing w:line="360" w:lineRule="auto"/>
        <w:jc w:val="both"/>
        <w:rPr>
          <w:rStyle w:val="apple-converted-space"/>
          <w:rFonts w:ascii="Arial" w:hAnsi="Arial" w:cs="Arial"/>
          <w:color w:val="000000"/>
        </w:rPr>
      </w:pPr>
      <w:proofErr w:type="spellStart"/>
      <w:r w:rsidRPr="00345A44">
        <w:rPr>
          <w:rFonts w:ascii="Arial" w:hAnsi="Arial" w:cs="Arial"/>
          <w:color w:val="000000"/>
        </w:rPr>
        <w:t>Depierraz</w:t>
      </w:r>
      <w:proofErr w:type="spellEnd"/>
      <w:r w:rsidRPr="00345A44">
        <w:rPr>
          <w:rFonts w:ascii="Arial" w:hAnsi="Arial" w:cs="Arial"/>
          <w:color w:val="000000"/>
        </w:rPr>
        <w:t>, A.C. (2024)</w:t>
      </w:r>
      <w:r w:rsidRPr="00345A44">
        <w:rPr>
          <w:rStyle w:val="apple-converted-space"/>
          <w:rFonts w:ascii="Arial" w:hAnsi="Arial" w:cs="Arial"/>
          <w:color w:val="000000"/>
        </w:rPr>
        <w:t> </w:t>
      </w:r>
      <w:r w:rsidRPr="00345A44">
        <w:rPr>
          <w:rFonts w:ascii="Arial" w:hAnsi="Arial" w:cs="Arial"/>
          <w:color w:val="000000"/>
        </w:rPr>
        <w:t>Hotel employee training impacts customer experience and happiness,</w:t>
      </w:r>
      <w:r w:rsidRPr="00345A44">
        <w:rPr>
          <w:rStyle w:val="apple-converted-space"/>
          <w:rFonts w:ascii="Arial" w:hAnsi="Arial" w:cs="Arial"/>
          <w:color w:val="000000"/>
        </w:rPr>
        <w:t> </w:t>
      </w:r>
      <w:r w:rsidRPr="00345A44">
        <w:rPr>
          <w:rFonts w:ascii="Arial" w:hAnsi="Arial" w:cs="Arial"/>
          <w:color w:val="000000"/>
        </w:rPr>
        <w:t>Hospitality News &amp; Business Insights by EHL. Available at: https://hospitalityinsights.ehl.edu/hotel-employee-training-impacts-customer-experience-and-happiness/ (Accessed: 15 June 2025).</w:t>
      </w:r>
    </w:p>
    <w:p w14:paraId="77128A2C" w14:textId="77777777" w:rsidR="00345A44" w:rsidRPr="00345A44" w:rsidRDefault="00345A44" w:rsidP="00345A44">
      <w:pPr>
        <w:spacing w:line="360" w:lineRule="auto"/>
        <w:jc w:val="both"/>
        <w:rPr>
          <w:rStyle w:val="apple-converted-space"/>
          <w:rFonts w:ascii="Arial" w:hAnsi="Arial" w:cs="Arial"/>
          <w:color w:val="000000"/>
        </w:rPr>
      </w:pPr>
      <w:r w:rsidRPr="00345A44">
        <w:rPr>
          <w:rFonts w:ascii="Arial" w:hAnsi="Arial" w:cs="Arial"/>
          <w:color w:val="000000"/>
        </w:rPr>
        <w:t>Dragan, A. (2025)</w:t>
      </w:r>
      <w:r w:rsidRPr="00345A44">
        <w:rPr>
          <w:rStyle w:val="apple-converted-space"/>
          <w:rFonts w:ascii="Arial" w:eastAsiaTheme="majorEastAsia" w:hAnsi="Arial" w:cs="Arial"/>
          <w:color w:val="000000"/>
        </w:rPr>
        <w:t> </w:t>
      </w:r>
      <w:r w:rsidRPr="00345A44">
        <w:rPr>
          <w:rFonts w:ascii="Arial" w:hAnsi="Arial" w:cs="Arial"/>
          <w:color w:val="000000"/>
        </w:rPr>
        <w:t>Growing performance of Bucharest hotel market convinces investors to add 1,000 rooms by 2027,</w:t>
      </w:r>
      <w:r w:rsidRPr="00345A44">
        <w:rPr>
          <w:rStyle w:val="apple-converted-space"/>
          <w:rFonts w:ascii="Arial" w:eastAsiaTheme="majorEastAsia" w:hAnsi="Arial" w:cs="Arial"/>
          <w:color w:val="000000"/>
        </w:rPr>
        <w:t> </w:t>
      </w:r>
      <w:r w:rsidRPr="00345A44">
        <w:rPr>
          <w:rFonts w:ascii="Arial" w:hAnsi="Arial" w:cs="Arial"/>
          <w:color w:val="000000"/>
        </w:rPr>
        <w:t xml:space="preserve">Business Review. Available at: </w:t>
      </w:r>
      <w:hyperlink r:id="rId11" w:history="1">
        <w:r w:rsidRPr="00345A44">
          <w:rPr>
            <w:rStyle w:val="Hyperlink"/>
            <w:rFonts w:ascii="Arial" w:hAnsi="Arial" w:cs="Arial"/>
            <w:color w:val="000000" w:themeColor="text1"/>
          </w:rPr>
          <w:t>https://business-review.eu/property/growing-performance-of-bucharest-hotel-market-convinces-investors-to-add-1000-rooms-by-2027-282502</w:t>
        </w:r>
      </w:hyperlink>
      <w:r w:rsidRPr="00345A44">
        <w:rPr>
          <w:rFonts w:ascii="Arial" w:hAnsi="Arial" w:cs="Arial"/>
          <w:color w:val="000000" w:themeColor="text1"/>
        </w:rPr>
        <w:t xml:space="preserve">/ </w:t>
      </w:r>
      <w:r w:rsidRPr="00345A44">
        <w:rPr>
          <w:rFonts w:ascii="Arial" w:hAnsi="Arial" w:cs="Arial"/>
          <w:color w:val="000000"/>
        </w:rPr>
        <w:t>(Accessed: 12 June 2025).</w:t>
      </w:r>
    </w:p>
    <w:p w14:paraId="1D4BA835"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The Family Hotel Guide (2023)</w:t>
      </w:r>
      <w:r w:rsidRPr="00345A44">
        <w:rPr>
          <w:rStyle w:val="apple-converted-space"/>
          <w:rFonts w:ascii="Arial" w:eastAsiaTheme="majorEastAsia" w:hAnsi="Arial" w:cs="Arial"/>
          <w:color w:val="000000"/>
        </w:rPr>
        <w:t> </w:t>
      </w:r>
      <w:r w:rsidRPr="00345A44">
        <w:rPr>
          <w:rFonts w:ascii="Arial" w:hAnsi="Arial" w:cs="Arial"/>
          <w:color w:val="000000"/>
        </w:rPr>
        <w:t>Radisson Blu Bucharest, Bucharest - reviews, photos &amp; prices,</w:t>
      </w:r>
      <w:r w:rsidRPr="00345A44">
        <w:rPr>
          <w:rStyle w:val="apple-converted-space"/>
          <w:rFonts w:ascii="Arial" w:eastAsiaTheme="majorEastAsia" w:hAnsi="Arial" w:cs="Arial"/>
          <w:color w:val="000000"/>
        </w:rPr>
        <w:t> </w:t>
      </w:r>
      <w:r w:rsidRPr="00345A44">
        <w:rPr>
          <w:rFonts w:ascii="Arial" w:hAnsi="Arial" w:cs="Arial"/>
          <w:color w:val="000000"/>
        </w:rPr>
        <w:t>The Family Hotel Guide. Available at</w:t>
      </w:r>
      <w:r w:rsidRPr="00345A44">
        <w:rPr>
          <w:rFonts w:ascii="Arial" w:hAnsi="Arial" w:cs="Arial"/>
          <w:color w:val="000000" w:themeColor="text1"/>
        </w:rPr>
        <w:t xml:space="preserve">: https://www.thefamilyhotelguide.com/hotel/romania/bucharest/bucharest-city-centre/radisson-blu-bucharest/265381/ </w:t>
      </w:r>
      <w:r w:rsidRPr="00345A44">
        <w:rPr>
          <w:rFonts w:ascii="Arial" w:hAnsi="Arial" w:cs="Arial"/>
          <w:color w:val="000000"/>
        </w:rPr>
        <w:t>(Accessed: 07 June 2025).</w:t>
      </w:r>
    </w:p>
    <w:p w14:paraId="7A80B438"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Five Star Alliance (2025)</w:t>
      </w:r>
      <w:r w:rsidRPr="00345A44">
        <w:rPr>
          <w:rStyle w:val="apple-converted-space"/>
          <w:rFonts w:ascii="Arial" w:eastAsiaTheme="majorEastAsia" w:hAnsi="Arial" w:cs="Arial"/>
          <w:color w:val="000000"/>
        </w:rPr>
        <w:t> </w:t>
      </w:r>
      <w:r w:rsidRPr="00345A44">
        <w:rPr>
          <w:rFonts w:ascii="Arial" w:hAnsi="Arial" w:cs="Arial"/>
          <w:color w:val="000000"/>
        </w:rPr>
        <w:t>Radisson Blu Hotel Bucharest</w:t>
      </w:r>
      <w:proofErr w:type="gramStart"/>
      <w:r w:rsidRPr="00345A44">
        <w:rPr>
          <w:rFonts w:ascii="Arial" w:hAnsi="Arial" w:cs="Arial"/>
          <w:color w:val="000000"/>
        </w:rPr>
        <w:t>,</w:t>
      </w:r>
      <w:r w:rsidRPr="00345A44">
        <w:rPr>
          <w:rStyle w:val="apple-converted-space"/>
          <w:rFonts w:ascii="Arial" w:eastAsiaTheme="majorEastAsia" w:hAnsi="Arial" w:cs="Arial"/>
          <w:color w:val="000000"/>
        </w:rPr>
        <w:t> </w:t>
      </w:r>
      <w:r w:rsidRPr="00345A44">
        <w:rPr>
          <w:rFonts w:ascii="Arial" w:hAnsi="Arial" w:cs="Arial"/>
          <w:color w:val="000000"/>
        </w:rPr>
        <w:t>,</w:t>
      </w:r>
      <w:proofErr w:type="gramEnd"/>
      <w:r w:rsidRPr="00345A44">
        <w:rPr>
          <w:rFonts w:ascii="Arial" w:hAnsi="Arial" w:cs="Arial"/>
          <w:color w:val="000000"/>
        </w:rPr>
        <w:t xml:space="preserve"> Bucharest: Five Star Alliance. Available at</w:t>
      </w:r>
      <w:r w:rsidRPr="00345A44">
        <w:rPr>
          <w:rFonts w:ascii="Arial" w:hAnsi="Arial" w:cs="Arial"/>
          <w:color w:val="000000" w:themeColor="text1"/>
        </w:rPr>
        <w:t xml:space="preserve">: </w:t>
      </w:r>
      <w:hyperlink r:id="rId12" w:history="1">
        <w:r w:rsidRPr="00345A44">
          <w:rPr>
            <w:rStyle w:val="Hyperlink"/>
            <w:rFonts w:ascii="Arial" w:hAnsi="Arial" w:cs="Arial"/>
            <w:color w:val="000000" w:themeColor="text1"/>
          </w:rPr>
          <w:t>https://www.fivestaralliance.com/4star-hotels/bucharest/radisson-blu-hotel-bucharest</w:t>
        </w:r>
      </w:hyperlink>
      <w:r w:rsidRPr="00345A44">
        <w:rPr>
          <w:rFonts w:ascii="Arial" w:hAnsi="Arial" w:cs="Arial"/>
          <w:color w:val="000000" w:themeColor="text1"/>
        </w:rPr>
        <w:t>/</w:t>
      </w:r>
      <w:r w:rsidRPr="00345A44">
        <w:rPr>
          <w:rFonts w:ascii="Arial" w:hAnsi="Arial" w:cs="Arial"/>
          <w:color w:val="000000"/>
        </w:rPr>
        <w:t xml:space="preserve"> (Accessed: 06 June 2025).</w:t>
      </w:r>
    </w:p>
    <w:p w14:paraId="368EC6AC"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Font, X.</w:t>
      </w:r>
      <w:r w:rsidRPr="00345A44">
        <w:rPr>
          <w:rStyle w:val="apple-converted-space"/>
          <w:rFonts w:ascii="Arial" w:eastAsiaTheme="majorEastAsia" w:hAnsi="Arial" w:cs="Arial"/>
          <w:color w:val="000000"/>
        </w:rPr>
        <w:t> </w:t>
      </w:r>
      <w:r w:rsidRPr="00345A44">
        <w:rPr>
          <w:rFonts w:ascii="Arial" w:hAnsi="Arial" w:cs="Arial"/>
          <w:color w:val="000000"/>
        </w:rPr>
        <w:t>et al.</w:t>
      </w:r>
      <w:r w:rsidRPr="00345A44">
        <w:rPr>
          <w:rStyle w:val="apple-converted-space"/>
          <w:rFonts w:ascii="Arial" w:eastAsiaTheme="majorEastAsia" w:hAnsi="Arial" w:cs="Arial"/>
          <w:color w:val="000000"/>
        </w:rPr>
        <w:t> </w:t>
      </w:r>
      <w:r w:rsidRPr="00345A44">
        <w:rPr>
          <w:rFonts w:ascii="Arial" w:hAnsi="Arial" w:cs="Arial"/>
          <w:color w:val="000000"/>
        </w:rPr>
        <w:t>(2012) ‘Corporate Social Responsibility: The disclosure–performance gap’,</w:t>
      </w:r>
      <w:r w:rsidRPr="00345A44">
        <w:rPr>
          <w:rStyle w:val="apple-converted-space"/>
          <w:rFonts w:ascii="Arial" w:eastAsiaTheme="majorEastAsia" w:hAnsi="Arial" w:cs="Arial"/>
          <w:color w:val="000000"/>
        </w:rPr>
        <w:t> </w:t>
      </w:r>
      <w:r w:rsidRPr="00345A44">
        <w:rPr>
          <w:rFonts w:ascii="Arial" w:hAnsi="Arial" w:cs="Arial"/>
          <w:color w:val="000000"/>
        </w:rPr>
        <w:t>Tourism Management, 33(6), pp. 1544–1553. Doi: 10.1016/j.tourman.2012.02.012.</w:t>
      </w:r>
    </w:p>
    <w:p w14:paraId="1E6897EB" w14:textId="37B1F22A"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Girard, C. (2024)</w:t>
      </w:r>
      <w:r w:rsidRPr="00345A44">
        <w:rPr>
          <w:rStyle w:val="apple-converted-space"/>
          <w:rFonts w:ascii="Arial" w:eastAsiaTheme="majorEastAsia" w:hAnsi="Arial" w:cs="Arial"/>
          <w:color w:val="000000"/>
        </w:rPr>
        <w:t> </w:t>
      </w:r>
      <w:r w:rsidRPr="00345A44">
        <w:rPr>
          <w:rFonts w:ascii="Arial" w:hAnsi="Arial" w:cs="Arial"/>
          <w:color w:val="000000"/>
        </w:rPr>
        <w:t xml:space="preserve">Top 4 benefits of a hospitality CRM: </w:t>
      </w:r>
      <w:proofErr w:type="spellStart"/>
      <w:r w:rsidRPr="00345A44">
        <w:rPr>
          <w:rFonts w:ascii="Arial" w:hAnsi="Arial" w:cs="Arial"/>
          <w:color w:val="000000"/>
        </w:rPr>
        <w:t>Thynk</w:t>
      </w:r>
      <w:proofErr w:type="spellEnd"/>
      <w:r w:rsidRPr="00345A44">
        <w:rPr>
          <w:rFonts w:ascii="Arial" w:hAnsi="Arial" w:cs="Arial"/>
          <w:color w:val="000000"/>
        </w:rPr>
        <w:t>,</w:t>
      </w:r>
      <w:r w:rsidRPr="00345A44">
        <w:rPr>
          <w:rStyle w:val="apple-converted-space"/>
          <w:rFonts w:ascii="Arial" w:eastAsiaTheme="majorEastAsia" w:hAnsi="Arial" w:cs="Arial"/>
          <w:color w:val="000000"/>
        </w:rPr>
        <w:t> </w:t>
      </w:r>
      <w:proofErr w:type="spellStart"/>
      <w:r w:rsidRPr="00345A44">
        <w:rPr>
          <w:rFonts w:ascii="Arial" w:hAnsi="Arial" w:cs="Arial"/>
          <w:color w:val="000000"/>
        </w:rPr>
        <w:t>Thynk_New_Colour</w:t>
      </w:r>
      <w:proofErr w:type="spellEnd"/>
      <w:r w:rsidRPr="00345A44">
        <w:rPr>
          <w:rFonts w:ascii="Arial" w:hAnsi="Arial" w:cs="Arial"/>
          <w:color w:val="000000"/>
        </w:rPr>
        <w:t>. Available at</w:t>
      </w:r>
      <w:r w:rsidRPr="00345A44">
        <w:rPr>
          <w:rFonts w:ascii="Arial" w:hAnsi="Arial" w:cs="Arial"/>
          <w:color w:val="000000" w:themeColor="text1"/>
        </w:rPr>
        <w:t xml:space="preserve">: </w:t>
      </w:r>
      <w:hyperlink r:id="rId13" w:history="1">
        <w:r w:rsidRPr="00345A44">
          <w:rPr>
            <w:rStyle w:val="Hyperlink"/>
            <w:rFonts w:ascii="Arial" w:hAnsi="Arial" w:cs="Arial"/>
            <w:color w:val="000000" w:themeColor="text1"/>
          </w:rPr>
          <w:t>https://thynk.cloud/blog/benefits-hotel-crm</w:t>
        </w:r>
      </w:hyperlink>
      <w:r w:rsidRPr="00345A44">
        <w:rPr>
          <w:rFonts w:ascii="Arial" w:hAnsi="Arial" w:cs="Arial"/>
          <w:color w:val="000000" w:themeColor="text1"/>
        </w:rPr>
        <w:t>/</w:t>
      </w:r>
      <w:r w:rsidRPr="00345A44">
        <w:rPr>
          <w:rFonts w:ascii="Arial" w:hAnsi="Arial" w:cs="Arial"/>
          <w:color w:val="000000"/>
        </w:rPr>
        <w:t xml:space="preserve"> (Accessed: </w:t>
      </w:r>
      <w:r w:rsidR="00D8173B">
        <w:rPr>
          <w:rFonts w:ascii="Arial" w:hAnsi="Arial" w:cs="Arial"/>
          <w:color w:val="000000"/>
        </w:rPr>
        <w:t>02</w:t>
      </w:r>
      <w:r w:rsidRPr="00345A44">
        <w:rPr>
          <w:rFonts w:ascii="Arial" w:hAnsi="Arial" w:cs="Arial"/>
          <w:color w:val="000000"/>
        </w:rPr>
        <w:t xml:space="preserve"> June 2025).</w:t>
      </w:r>
    </w:p>
    <w:p w14:paraId="2D98C746"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Glassdoor (2024)</w:t>
      </w:r>
      <w:r w:rsidRPr="00345A44">
        <w:rPr>
          <w:rStyle w:val="apple-converted-space"/>
          <w:rFonts w:ascii="Arial" w:eastAsiaTheme="majorEastAsia" w:hAnsi="Arial" w:cs="Arial"/>
          <w:color w:val="000000"/>
        </w:rPr>
        <w:t> </w:t>
      </w:r>
      <w:r w:rsidRPr="00345A44">
        <w:rPr>
          <w:rFonts w:ascii="Arial" w:hAnsi="Arial" w:cs="Arial"/>
          <w:color w:val="000000"/>
        </w:rPr>
        <w:t>Radisson Hotel Group Reviews: What is it like to work at Radisson Hotel Group? | Glassdoor,</w:t>
      </w:r>
      <w:r w:rsidRPr="00345A44">
        <w:rPr>
          <w:rStyle w:val="apple-converted-space"/>
          <w:rFonts w:ascii="Arial" w:eastAsiaTheme="majorEastAsia" w:hAnsi="Arial" w:cs="Arial"/>
          <w:color w:val="000000"/>
        </w:rPr>
        <w:t> </w:t>
      </w:r>
      <w:r w:rsidRPr="00345A44">
        <w:rPr>
          <w:rFonts w:ascii="Arial" w:hAnsi="Arial" w:cs="Arial"/>
          <w:color w:val="000000"/>
        </w:rPr>
        <w:t>Glassdoor. Available at: https://www.glassdoor.com/Reviews/Radisson-Hotel-Group-Reviews-E5004159.htm/ (Accessed: 09 June 2025).</w:t>
      </w:r>
    </w:p>
    <w:p w14:paraId="5921850C"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Gursoy, D., Buttle, F. and Bowie, D. (2023)</w:t>
      </w:r>
      <w:r w:rsidRPr="00345A44">
        <w:rPr>
          <w:rStyle w:val="apple-converted-space"/>
          <w:rFonts w:ascii="Arial" w:eastAsiaTheme="majorEastAsia" w:hAnsi="Arial" w:cs="Arial"/>
          <w:color w:val="000000"/>
        </w:rPr>
        <w:t> </w:t>
      </w:r>
      <w:r w:rsidRPr="00345A44">
        <w:rPr>
          <w:rFonts w:ascii="Arial" w:hAnsi="Arial" w:cs="Arial"/>
          <w:color w:val="000000"/>
        </w:rPr>
        <w:t>Hospitality marketing: Principles and practice. 4th ed. Abingdon, Oxon, UK: Routledge.</w:t>
      </w:r>
    </w:p>
    <w:p w14:paraId="75F9F52C"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lastRenderedPageBreak/>
        <w:t>Guttentag, D. (2013) ‘Airbnb: Disruptive innovation and the rise of an informal tourism accommodation sector’,</w:t>
      </w:r>
      <w:r w:rsidRPr="00345A44">
        <w:rPr>
          <w:rStyle w:val="apple-converted-space"/>
          <w:rFonts w:ascii="Arial" w:eastAsiaTheme="majorEastAsia" w:hAnsi="Arial" w:cs="Arial"/>
          <w:color w:val="000000"/>
        </w:rPr>
        <w:t> </w:t>
      </w:r>
      <w:r w:rsidRPr="00345A44">
        <w:rPr>
          <w:rFonts w:ascii="Arial" w:hAnsi="Arial" w:cs="Arial"/>
          <w:color w:val="000000"/>
        </w:rPr>
        <w:t>Current Issues in Tourism, 18(12), pp. 1192–1217. doi:10.1080/13683500.2013.827159.</w:t>
      </w:r>
    </w:p>
    <w:p w14:paraId="113F94B2"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Hertzfeld, E. (2018)</w:t>
      </w:r>
      <w:r w:rsidRPr="00345A44">
        <w:rPr>
          <w:rStyle w:val="apple-converted-space"/>
          <w:rFonts w:ascii="Arial" w:eastAsiaTheme="majorEastAsia" w:hAnsi="Arial" w:cs="Arial"/>
          <w:color w:val="000000"/>
        </w:rPr>
        <w:t> </w:t>
      </w:r>
      <w:r w:rsidRPr="00345A44">
        <w:rPr>
          <w:rFonts w:ascii="Arial" w:hAnsi="Arial" w:cs="Arial"/>
          <w:color w:val="000000"/>
        </w:rPr>
        <w:t xml:space="preserve">Radisson Blu Hotel, Bucharest installs </w:t>
      </w:r>
      <w:proofErr w:type="spellStart"/>
      <w:proofErr w:type="gramStart"/>
      <w:r w:rsidRPr="00345A44">
        <w:rPr>
          <w:rFonts w:ascii="Arial" w:hAnsi="Arial" w:cs="Arial"/>
          <w:color w:val="000000"/>
        </w:rPr>
        <w:t>Guestware</w:t>
      </w:r>
      <w:proofErr w:type="spellEnd"/>
      <w:r w:rsidRPr="00345A44">
        <w:rPr>
          <w:rFonts w:ascii="Arial" w:hAnsi="Arial" w:cs="Arial"/>
          <w:color w:val="000000"/>
        </w:rPr>
        <w:t> ,</w:t>
      </w:r>
      <w:proofErr w:type="gramEnd"/>
      <w:r w:rsidRPr="00345A44">
        <w:rPr>
          <w:rStyle w:val="apple-converted-space"/>
          <w:rFonts w:ascii="Arial" w:eastAsiaTheme="majorEastAsia" w:hAnsi="Arial" w:cs="Arial"/>
          <w:color w:val="000000"/>
        </w:rPr>
        <w:t> </w:t>
      </w:r>
      <w:r w:rsidRPr="00345A44">
        <w:rPr>
          <w:rFonts w:ascii="Arial" w:hAnsi="Arial" w:cs="Arial"/>
          <w:color w:val="000000"/>
        </w:rPr>
        <w:t>Hotel Management. Available at: https://www.hotelmanagement.net/tech/radisson-blu-hotel-bucharest-installs-guestware/ (Accessed: 11 June 2025).</w:t>
      </w:r>
    </w:p>
    <w:p w14:paraId="4F381FF1"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Horwath HTL (no date)</w:t>
      </w:r>
      <w:r w:rsidRPr="00345A44">
        <w:rPr>
          <w:rStyle w:val="apple-converted-space"/>
          <w:rFonts w:ascii="Arial" w:eastAsiaTheme="majorEastAsia" w:hAnsi="Arial" w:cs="Arial"/>
          <w:color w:val="000000"/>
        </w:rPr>
        <w:t> </w:t>
      </w:r>
      <w:r w:rsidRPr="00345A44">
        <w:rPr>
          <w:rFonts w:ascii="Arial" w:hAnsi="Arial" w:cs="Arial"/>
          <w:color w:val="000000"/>
        </w:rPr>
        <w:t>Home,</w:t>
      </w:r>
      <w:r w:rsidRPr="00345A44">
        <w:rPr>
          <w:rStyle w:val="apple-converted-space"/>
          <w:rFonts w:ascii="Arial" w:eastAsiaTheme="majorEastAsia" w:hAnsi="Arial" w:cs="Arial"/>
          <w:color w:val="000000"/>
        </w:rPr>
        <w:t> </w:t>
      </w:r>
      <w:r w:rsidRPr="00345A44">
        <w:rPr>
          <w:rFonts w:ascii="Arial" w:hAnsi="Arial" w:cs="Arial"/>
          <w:color w:val="000000"/>
        </w:rPr>
        <w:t>Horwath HTL. Available at: https://horwathhtl.com/ (Accessed: 16 June 2025).</w:t>
      </w:r>
    </w:p>
    <w:p w14:paraId="372E51FE"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Hotels.com (2025)</w:t>
      </w:r>
      <w:r w:rsidRPr="00345A44">
        <w:rPr>
          <w:rStyle w:val="apple-converted-space"/>
          <w:rFonts w:ascii="Arial" w:eastAsiaTheme="majorEastAsia" w:hAnsi="Arial" w:cs="Arial"/>
          <w:color w:val="000000"/>
        </w:rPr>
        <w:t> </w:t>
      </w:r>
      <w:r w:rsidRPr="00345A44">
        <w:rPr>
          <w:rFonts w:ascii="Arial" w:hAnsi="Arial" w:cs="Arial"/>
          <w:color w:val="000000"/>
        </w:rPr>
        <w:t>Radisson Blu Bucharest, Bucharest: Hotel Reviews, rooms &amp; prices,</w:t>
      </w:r>
      <w:r w:rsidRPr="00345A44">
        <w:rPr>
          <w:rStyle w:val="apple-converted-space"/>
          <w:rFonts w:ascii="Arial" w:eastAsiaTheme="majorEastAsia" w:hAnsi="Arial" w:cs="Arial"/>
          <w:color w:val="000000"/>
        </w:rPr>
        <w:t> </w:t>
      </w:r>
      <w:r w:rsidRPr="00345A44">
        <w:rPr>
          <w:rFonts w:ascii="Arial" w:hAnsi="Arial" w:cs="Arial"/>
          <w:color w:val="000000"/>
        </w:rPr>
        <w:t>Hotels.com. Available at: https://www.hotels.cn/en/ho265381/radisson-blu-bucharest-bucharest-romania/ (Accessed: 06 June 2025).</w:t>
      </w:r>
    </w:p>
    <w:p w14:paraId="070C5744"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Hudson, S. and Hudson, L. (2022)</w:t>
      </w:r>
      <w:r w:rsidRPr="00345A44">
        <w:rPr>
          <w:rStyle w:val="apple-converted-space"/>
          <w:rFonts w:ascii="Arial" w:eastAsiaTheme="majorEastAsia" w:hAnsi="Arial" w:cs="Arial"/>
          <w:color w:val="000000"/>
        </w:rPr>
        <w:t> </w:t>
      </w:r>
      <w:r w:rsidRPr="00345A44">
        <w:rPr>
          <w:rFonts w:ascii="Arial" w:hAnsi="Arial" w:cs="Arial"/>
          <w:color w:val="000000"/>
        </w:rPr>
        <w:t xml:space="preserve">Customer service for hospitality and tourism. 1st ed. </w:t>
      </w:r>
      <w:proofErr w:type="spellStart"/>
      <w:r w:rsidRPr="00345A44">
        <w:rPr>
          <w:rFonts w:ascii="Arial" w:hAnsi="Arial" w:cs="Arial"/>
          <w:color w:val="000000"/>
        </w:rPr>
        <w:t>Woodeaton</w:t>
      </w:r>
      <w:proofErr w:type="spellEnd"/>
      <w:r w:rsidRPr="00345A44">
        <w:rPr>
          <w:rFonts w:ascii="Arial" w:hAnsi="Arial" w:cs="Arial"/>
          <w:color w:val="000000"/>
        </w:rPr>
        <w:t>, Oxford, UK: Goodfellow Publishers Limited.</w:t>
      </w:r>
    </w:p>
    <w:p w14:paraId="7F7C84F2"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Style w:val="apple-converted-space"/>
          <w:rFonts w:ascii="Arial" w:eastAsiaTheme="majorEastAsia" w:hAnsi="Arial" w:cs="Arial"/>
          <w:color w:val="000000"/>
        </w:rPr>
        <w:t>I</w:t>
      </w:r>
      <w:r w:rsidRPr="00345A44">
        <w:rPr>
          <w:rFonts w:ascii="Arial" w:hAnsi="Arial" w:cs="Arial"/>
          <w:color w:val="000000"/>
        </w:rPr>
        <w:t>ndeed (2024)</w:t>
      </w:r>
      <w:r w:rsidRPr="00345A44">
        <w:rPr>
          <w:rStyle w:val="apple-converted-space"/>
          <w:rFonts w:ascii="Arial" w:eastAsiaTheme="majorEastAsia" w:hAnsi="Arial" w:cs="Arial"/>
          <w:color w:val="000000"/>
        </w:rPr>
        <w:t> </w:t>
      </w:r>
      <w:r w:rsidRPr="00345A44">
        <w:rPr>
          <w:rFonts w:ascii="Arial" w:hAnsi="Arial" w:cs="Arial"/>
          <w:color w:val="000000"/>
        </w:rPr>
        <w:t>Working at Radisson Hotel Group: 429 Radisson Hotel Group Reviews | indeed.com,</w:t>
      </w:r>
      <w:r w:rsidRPr="00345A44">
        <w:rPr>
          <w:rStyle w:val="apple-converted-space"/>
          <w:rFonts w:ascii="Arial" w:eastAsiaTheme="majorEastAsia" w:hAnsi="Arial" w:cs="Arial"/>
          <w:color w:val="000000"/>
        </w:rPr>
        <w:t> </w:t>
      </w:r>
      <w:r w:rsidRPr="00345A44">
        <w:rPr>
          <w:rFonts w:ascii="Arial" w:hAnsi="Arial" w:cs="Arial"/>
          <w:color w:val="000000"/>
        </w:rPr>
        <w:t>Indeed. Available at: https://uk.indeed.com/cmp/Radisson-Hotel-Group/reviews/ (Accessed: 08 June 2025).</w:t>
      </w:r>
    </w:p>
    <w:p w14:paraId="67052F6C"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Issue Monitoring (2024)</w:t>
      </w:r>
      <w:r w:rsidRPr="00345A44">
        <w:rPr>
          <w:rStyle w:val="apple-converted-space"/>
          <w:rFonts w:ascii="Arial" w:eastAsiaTheme="majorEastAsia" w:hAnsi="Arial" w:cs="Arial"/>
          <w:color w:val="000000"/>
        </w:rPr>
        <w:t> </w:t>
      </w:r>
      <w:r w:rsidRPr="00345A44">
        <w:rPr>
          <w:rFonts w:ascii="Arial" w:hAnsi="Arial" w:cs="Arial"/>
          <w:color w:val="000000"/>
        </w:rPr>
        <w:t>Romania’s Schengen accession: A new era of opportunities and integration,</w:t>
      </w:r>
      <w:r w:rsidRPr="00345A44">
        <w:rPr>
          <w:rStyle w:val="apple-converted-space"/>
          <w:rFonts w:ascii="Arial" w:eastAsiaTheme="majorEastAsia" w:hAnsi="Arial" w:cs="Arial"/>
          <w:color w:val="000000"/>
        </w:rPr>
        <w:t> </w:t>
      </w:r>
      <w:r w:rsidRPr="00345A44">
        <w:rPr>
          <w:rFonts w:ascii="Arial" w:hAnsi="Arial" w:cs="Arial"/>
          <w:color w:val="000000"/>
        </w:rPr>
        <w:t>Issue Monitoring. Available at: https://issuemonitoring.eu/en/romanias-schengen-accession-a-new-era-of-opportunities-and-integration/ (Accessed: 16 June 2025).</w:t>
      </w:r>
    </w:p>
    <w:p w14:paraId="4CF937A6"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Jones, P., Hillier, D. and Comfort, D. (2014) ‘Sustainability in the Global Hotel Industry’,</w:t>
      </w:r>
      <w:r w:rsidRPr="00345A44">
        <w:rPr>
          <w:rStyle w:val="apple-converted-space"/>
          <w:rFonts w:ascii="Arial" w:eastAsiaTheme="majorEastAsia" w:hAnsi="Arial" w:cs="Arial"/>
          <w:color w:val="000000"/>
        </w:rPr>
        <w:t> </w:t>
      </w:r>
      <w:r w:rsidRPr="00345A44">
        <w:rPr>
          <w:rFonts w:ascii="Arial" w:hAnsi="Arial" w:cs="Arial"/>
          <w:color w:val="000000"/>
        </w:rPr>
        <w:t>International Journal of Contemporary Hospitality Management, 26(1), pp. 5–17. doi:10.1108/ijchm-10-2012-0180.</w:t>
      </w:r>
    </w:p>
    <w:p w14:paraId="0FD8A6FC"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Kaithlin, J. (2024) ‘Green certification and its impact on hotel marketability and profitability’,</w:t>
      </w:r>
      <w:r w:rsidRPr="00345A44">
        <w:rPr>
          <w:rStyle w:val="apple-converted-space"/>
          <w:rFonts w:ascii="Arial" w:eastAsiaTheme="majorEastAsia" w:hAnsi="Arial" w:cs="Arial"/>
          <w:color w:val="000000"/>
        </w:rPr>
        <w:t> </w:t>
      </w:r>
      <w:r w:rsidRPr="00345A44">
        <w:rPr>
          <w:rFonts w:ascii="Arial" w:hAnsi="Arial" w:cs="Arial"/>
          <w:color w:val="000000"/>
        </w:rPr>
        <w:t>Journal of Modern Hospitality, 3(2), pp. 39–51. doi:10.47941/jmh.1959.</w:t>
      </w:r>
    </w:p>
    <w:p w14:paraId="058AD68F"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Kannika, M. (2024)</w:t>
      </w:r>
      <w:r w:rsidRPr="00345A44">
        <w:rPr>
          <w:rStyle w:val="apple-converted-space"/>
          <w:rFonts w:ascii="Arial" w:eastAsiaTheme="majorEastAsia" w:hAnsi="Arial" w:cs="Arial"/>
          <w:color w:val="000000"/>
        </w:rPr>
        <w:t> </w:t>
      </w:r>
      <w:r w:rsidRPr="00345A44">
        <w:rPr>
          <w:rFonts w:ascii="Arial" w:hAnsi="Arial" w:cs="Arial"/>
          <w:color w:val="000000"/>
        </w:rPr>
        <w:t>How CRM can enhance personalized hotel guest experience,</w:t>
      </w:r>
      <w:r w:rsidRPr="00345A44">
        <w:rPr>
          <w:rStyle w:val="apple-converted-space"/>
          <w:rFonts w:ascii="Arial" w:eastAsiaTheme="majorEastAsia" w:hAnsi="Arial" w:cs="Arial"/>
          <w:color w:val="000000"/>
        </w:rPr>
        <w:t> </w:t>
      </w:r>
      <w:r w:rsidRPr="00345A44">
        <w:rPr>
          <w:rFonts w:ascii="Arial" w:hAnsi="Arial" w:cs="Arial"/>
          <w:color w:val="000000"/>
        </w:rPr>
        <w:t>Leading Digital Growth Agency in Bangkok Thailand. Available at: https://hy.digital/blog/how-crm-can-enhance-personalized-hotel-guest-experience/ (Accessed: 10 June 2025).</w:t>
      </w:r>
    </w:p>
    <w:p w14:paraId="3A55EA97"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lastRenderedPageBreak/>
        <w:t>Klein, H.J. and Polin, B. (2012) ‘Are organizations on board with best practices onboarding?’,</w:t>
      </w:r>
      <w:r w:rsidRPr="00345A44">
        <w:rPr>
          <w:rStyle w:val="apple-converted-space"/>
          <w:rFonts w:ascii="Arial" w:eastAsiaTheme="majorEastAsia" w:hAnsi="Arial" w:cs="Arial"/>
          <w:color w:val="000000"/>
        </w:rPr>
        <w:t> </w:t>
      </w:r>
      <w:r w:rsidRPr="00345A44">
        <w:rPr>
          <w:rFonts w:ascii="Arial" w:hAnsi="Arial" w:cs="Arial"/>
          <w:color w:val="000000"/>
        </w:rPr>
        <w:t>Oxford Handbooks Online [Preprint]. doi:10.1093/</w:t>
      </w:r>
      <w:proofErr w:type="spellStart"/>
      <w:r w:rsidRPr="00345A44">
        <w:rPr>
          <w:rFonts w:ascii="Arial" w:hAnsi="Arial" w:cs="Arial"/>
          <w:color w:val="000000"/>
        </w:rPr>
        <w:t>oxfordhb</w:t>
      </w:r>
      <w:proofErr w:type="spellEnd"/>
      <w:r w:rsidRPr="00345A44">
        <w:rPr>
          <w:rFonts w:ascii="Arial" w:hAnsi="Arial" w:cs="Arial"/>
          <w:color w:val="000000"/>
        </w:rPr>
        <w:t>/9780199763672.013.0014.</w:t>
      </w:r>
    </w:p>
    <w:p w14:paraId="0D157701"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Kotter, J.P. (1996)</w:t>
      </w:r>
      <w:r w:rsidRPr="00345A44">
        <w:rPr>
          <w:rStyle w:val="apple-converted-space"/>
          <w:rFonts w:ascii="Arial" w:eastAsiaTheme="majorEastAsia" w:hAnsi="Arial" w:cs="Arial"/>
          <w:color w:val="000000"/>
        </w:rPr>
        <w:t> </w:t>
      </w:r>
      <w:r w:rsidRPr="00345A44">
        <w:rPr>
          <w:rFonts w:ascii="Arial" w:hAnsi="Arial" w:cs="Arial"/>
          <w:color w:val="000000"/>
        </w:rPr>
        <w:t>Leading change an action plan from the world’s foremost expert on business leadership John P. Kotter. 1st ed. Boston, Massachusetts: Harvard Business Review Press.</w:t>
      </w:r>
    </w:p>
    <w:p w14:paraId="0B83142B" w14:textId="77777777" w:rsidR="00345A44" w:rsidRPr="00345A44" w:rsidRDefault="00345A44" w:rsidP="00345A44">
      <w:pPr>
        <w:spacing w:line="360" w:lineRule="auto"/>
        <w:jc w:val="both"/>
        <w:rPr>
          <w:rStyle w:val="apple-converted-space"/>
          <w:rFonts w:ascii="Arial" w:eastAsiaTheme="majorEastAsia" w:hAnsi="Arial" w:cs="Arial"/>
          <w:color w:val="000000"/>
        </w:rPr>
      </w:pPr>
      <w:proofErr w:type="spellStart"/>
      <w:r w:rsidRPr="00345A44">
        <w:rPr>
          <w:rFonts w:ascii="Arial" w:hAnsi="Arial" w:cs="Arial"/>
          <w:color w:val="000000"/>
        </w:rPr>
        <w:t>Kusluvan</w:t>
      </w:r>
      <w:proofErr w:type="spellEnd"/>
      <w:r w:rsidRPr="00345A44">
        <w:rPr>
          <w:rFonts w:ascii="Arial" w:hAnsi="Arial" w:cs="Arial"/>
          <w:color w:val="000000"/>
        </w:rPr>
        <w:t>, S.</w:t>
      </w:r>
      <w:r w:rsidRPr="00345A44">
        <w:rPr>
          <w:rStyle w:val="apple-converted-space"/>
          <w:rFonts w:ascii="Arial" w:eastAsiaTheme="majorEastAsia" w:hAnsi="Arial" w:cs="Arial"/>
          <w:color w:val="000000"/>
        </w:rPr>
        <w:t> </w:t>
      </w:r>
      <w:r w:rsidRPr="00345A44">
        <w:rPr>
          <w:rFonts w:ascii="Arial" w:hAnsi="Arial" w:cs="Arial"/>
          <w:color w:val="000000"/>
        </w:rPr>
        <w:t>et al.</w:t>
      </w:r>
      <w:r w:rsidRPr="00345A44">
        <w:rPr>
          <w:rStyle w:val="apple-converted-space"/>
          <w:rFonts w:ascii="Arial" w:eastAsiaTheme="majorEastAsia" w:hAnsi="Arial" w:cs="Arial"/>
          <w:color w:val="000000"/>
        </w:rPr>
        <w:t> </w:t>
      </w:r>
      <w:r w:rsidRPr="00345A44">
        <w:rPr>
          <w:rFonts w:ascii="Arial" w:hAnsi="Arial" w:cs="Arial"/>
          <w:color w:val="000000"/>
        </w:rPr>
        <w:t>(2010) ‘The human dimension’,</w:t>
      </w:r>
      <w:r w:rsidRPr="00345A44">
        <w:rPr>
          <w:rStyle w:val="apple-converted-space"/>
          <w:rFonts w:ascii="Arial" w:eastAsiaTheme="majorEastAsia" w:hAnsi="Arial" w:cs="Arial"/>
          <w:color w:val="000000"/>
        </w:rPr>
        <w:t> </w:t>
      </w:r>
      <w:r w:rsidRPr="00345A44">
        <w:rPr>
          <w:rFonts w:ascii="Arial" w:hAnsi="Arial" w:cs="Arial"/>
          <w:color w:val="000000"/>
        </w:rPr>
        <w:t>Cornell Hospitality Quarterly, 51(2), pp. 171–214. doi:10.1177/1938965510362871.</w:t>
      </w:r>
    </w:p>
    <w:p w14:paraId="3EA96EF1" w14:textId="77777777" w:rsidR="00345A44" w:rsidRPr="00345A44" w:rsidRDefault="00345A44" w:rsidP="00345A44">
      <w:pPr>
        <w:spacing w:line="360" w:lineRule="auto"/>
        <w:jc w:val="both"/>
        <w:rPr>
          <w:rStyle w:val="apple-converted-space"/>
          <w:rFonts w:ascii="Arial" w:eastAsiaTheme="majorEastAsia" w:hAnsi="Arial" w:cs="Arial"/>
          <w:color w:val="000000"/>
        </w:rPr>
      </w:pPr>
      <w:proofErr w:type="spellStart"/>
      <w:r w:rsidRPr="00345A44">
        <w:rPr>
          <w:rFonts w:ascii="Arial" w:hAnsi="Arial" w:cs="Arial"/>
          <w:color w:val="000000"/>
        </w:rPr>
        <w:t>Ladhari</w:t>
      </w:r>
      <w:proofErr w:type="spellEnd"/>
      <w:r w:rsidRPr="00345A44">
        <w:rPr>
          <w:rFonts w:ascii="Arial" w:hAnsi="Arial" w:cs="Arial"/>
          <w:color w:val="000000"/>
        </w:rPr>
        <w:t>, R. (2009) ‘Service quality, emotional satisfaction, and behavioural intentions’,</w:t>
      </w:r>
      <w:r w:rsidRPr="00345A44">
        <w:rPr>
          <w:rStyle w:val="apple-converted-space"/>
          <w:rFonts w:ascii="Arial" w:eastAsiaTheme="majorEastAsia" w:hAnsi="Arial" w:cs="Arial"/>
          <w:color w:val="000000"/>
        </w:rPr>
        <w:t> </w:t>
      </w:r>
      <w:r w:rsidRPr="00345A44">
        <w:rPr>
          <w:rFonts w:ascii="Arial" w:hAnsi="Arial" w:cs="Arial"/>
          <w:color w:val="000000"/>
        </w:rPr>
        <w:t>Managing Service Quality: An International Journal, 19(3), pp. 308–331. doi:10.1108/09604520910955320.</w:t>
      </w:r>
    </w:p>
    <w:p w14:paraId="0511EBAC"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lang w:val="it-IT"/>
        </w:rPr>
        <w:t>Magnini, V.P.</w:t>
      </w:r>
      <w:r w:rsidRPr="00345A44">
        <w:rPr>
          <w:rStyle w:val="apple-converted-space"/>
          <w:rFonts w:ascii="Arial" w:eastAsiaTheme="majorEastAsia" w:hAnsi="Arial" w:cs="Arial"/>
          <w:color w:val="000000"/>
          <w:lang w:val="it-IT"/>
        </w:rPr>
        <w:t> </w:t>
      </w:r>
      <w:r w:rsidRPr="00345A44">
        <w:rPr>
          <w:rFonts w:ascii="Arial" w:hAnsi="Arial" w:cs="Arial"/>
          <w:color w:val="000000"/>
          <w:lang w:val="it-IT"/>
        </w:rPr>
        <w:t>et al.</w:t>
      </w:r>
      <w:r w:rsidRPr="00345A44">
        <w:rPr>
          <w:rStyle w:val="apple-converted-space"/>
          <w:rFonts w:ascii="Arial" w:eastAsiaTheme="majorEastAsia" w:hAnsi="Arial" w:cs="Arial"/>
          <w:color w:val="000000"/>
          <w:lang w:val="it-IT"/>
        </w:rPr>
        <w:t> </w:t>
      </w:r>
      <w:r w:rsidRPr="00345A44">
        <w:rPr>
          <w:rFonts w:ascii="Arial" w:hAnsi="Arial" w:cs="Arial"/>
          <w:color w:val="000000"/>
        </w:rPr>
        <w:t xml:space="preserve">(2007) ‘The service recovery paradox: Justifiable theory or </w:t>
      </w:r>
      <w:proofErr w:type="spellStart"/>
      <w:r w:rsidRPr="00345A44">
        <w:rPr>
          <w:rFonts w:ascii="Arial" w:hAnsi="Arial" w:cs="Arial"/>
          <w:color w:val="000000"/>
        </w:rPr>
        <w:t>smoldering</w:t>
      </w:r>
      <w:proofErr w:type="spellEnd"/>
      <w:r w:rsidRPr="00345A44">
        <w:rPr>
          <w:rFonts w:ascii="Arial" w:hAnsi="Arial" w:cs="Arial"/>
          <w:color w:val="000000"/>
        </w:rPr>
        <w:t xml:space="preserve"> myth?’,</w:t>
      </w:r>
      <w:r w:rsidRPr="00345A44">
        <w:rPr>
          <w:rStyle w:val="apple-converted-space"/>
          <w:rFonts w:ascii="Arial" w:eastAsiaTheme="majorEastAsia" w:hAnsi="Arial" w:cs="Arial"/>
          <w:color w:val="000000"/>
        </w:rPr>
        <w:t> </w:t>
      </w:r>
      <w:r w:rsidRPr="00345A44">
        <w:rPr>
          <w:rFonts w:ascii="Arial" w:hAnsi="Arial" w:cs="Arial"/>
          <w:color w:val="000000"/>
        </w:rPr>
        <w:t>Journal of Services Marketing, 21(3), pp. 213–225. doi:10.1108/08876040710746561.</w:t>
      </w:r>
    </w:p>
    <w:p w14:paraId="1B8AC9FA"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Marica, I. (2024)</w:t>
      </w:r>
      <w:r w:rsidRPr="00345A44">
        <w:rPr>
          <w:rStyle w:val="apple-converted-space"/>
          <w:rFonts w:ascii="Arial" w:eastAsiaTheme="majorEastAsia" w:hAnsi="Arial" w:cs="Arial"/>
          <w:color w:val="000000"/>
        </w:rPr>
        <w:t> </w:t>
      </w:r>
      <w:r w:rsidRPr="00345A44">
        <w:rPr>
          <w:rFonts w:ascii="Arial" w:hAnsi="Arial" w:cs="Arial"/>
          <w:color w:val="000000"/>
        </w:rPr>
        <w:t>Cushman &amp; Wakefield: Bucharest Hotel Market to see highest supply growth among CEE capitals in 2024-2026,</w:t>
      </w:r>
      <w:r w:rsidRPr="00345A44">
        <w:rPr>
          <w:rStyle w:val="apple-converted-space"/>
          <w:rFonts w:ascii="Arial" w:eastAsiaTheme="majorEastAsia" w:hAnsi="Arial" w:cs="Arial"/>
          <w:color w:val="000000"/>
        </w:rPr>
        <w:t> </w:t>
      </w:r>
      <w:r w:rsidRPr="00345A44">
        <w:rPr>
          <w:rFonts w:ascii="Arial" w:hAnsi="Arial" w:cs="Arial"/>
          <w:color w:val="000000"/>
        </w:rPr>
        <w:t>Romania Insider. Available at: https://www.romania-insider.com/bucharest-hotel-market-cushman-wakefield-2024-2026/ (Accessed: 10 June 2025).</w:t>
      </w:r>
    </w:p>
    <w:p w14:paraId="367340E8"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Norman, W. (2024)</w:t>
      </w:r>
      <w:r w:rsidRPr="00345A44">
        <w:rPr>
          <w:rStyle w:val="apple-converted-space"/>
          <w:rFonts w:ascii="Arial" w:eastAsiaTheme="majorEastAsia" w:hAnsi="Arial" w:cs="Arial"/>
          <w:color w:val="000000"/>
        </w:rPr>
        <w:t> </w:t>
      </w:r>
      <w:r w:rsidRPr="00345A44">
        <w:rPr>
          <w:rFonts w:ascii="Arial" w:hAnsi="Arial" w:cs="Arial"/>
          <w:color w:val="000000"/>
        </w:rPr>
        <w:t>Bucharest Hotel Market set for major expansion by 2026,</w:t>
      </w:r>
      <w:r w:rsidRPr="00345A44">
        <w:rPr>
          <w:rStyle w:val="apple-converted-space"/>
          <w:rFonts w:ascii="Arial" w:eastAsiaTheme="majorEastAsia" w:hAnsi="Arial" w:cs="Arial"/>
          <w:color w:val="000000"/>
        </w:rPr>
        <w:t> </w:t>
      </w:r>
      <w:r w:rsidRPr="00345A44">
        <w:rPr>
          <w:rFonts w:ascii="Arial" w:hAnsi="Arial" w:cs="Arial"/>
          <w:color w:val="000000"/>
        </w:rPr>
        <w:t>EuropaProperty.com. Available at: https://europaproperty.com/bucharest-hotel-market-set-for-major-expansion-by-2026/ (Accessed: 09 June 2025).</w:t>
      </w:r>
    </w:p>
    <w:p w14:paraId="7E8DC9E3"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Piccoli, G.</w:t>
      </w:r>
      <w:r w:rsidRPr="00345A44">
        <w:rPr>
          <w:rStyle w:val="apple-converted-space"/>
          <w:rFonts w:ascii="Arial" w:eastAsiaTheme="majorEastAsia" w:hAnsi="Arial" w:cs="Arial"/>
          <w:color w:val="000000"/>
        </w:rPr>
        <w:t> </w:t>
      </w:r>
      <w:r w:rsidRPr="00345A44">
        <w:rPr>
          <w:rFonts w:ascii="Arial" w:hAnsi="Arial" w:cs="Arial"/>
          <w:color w:val="000000"/>
        </w:rPr>
        <w:t>et al.</w:t>
      </w:r>
      <w:r w:rsidRPr="00345A44">
        <w:rPr>
          <w:rStyle w:val="apple-converted-space"/>
          <w:rFonts w:ascii="Arial" w:eastAsiaTheme="majorEastAsia" w:hAnsi="Arial" w:cs="Arial"/>
          <w:color w:val="000000"/>
        </w:rPr>
        <w:t> </w:t>
      </w:r>
      <w:r w:rsidRPr="00345A44">
        <w:rPr>
          <w:rFonts w:ascii="Arial" w:hAnsi="Arial" w:cs="Arial"/>
          <w:color w:val="000000"/>
        </w:rPr>
        <w:t>(2003) ‘Customer relationship management—a driver for change in the structure of the U.S. lodging industry’,</w:t>
      </w:r>
      <w:r w:rsidRPr="00345A44">
        <w:rPr>
          <w:rStyle w:val="apple-converted-space"/>
          <w:rFonts w:ascii="Arial" w:eastAsiaTheme="majorEastAsia" w:hAnsi="Arial" w:cs="Arial"/>
          <w:color w:val="000000"/>
        </w:rPr>
        <w:t> </w:t>
      </w:r>
      <w:r w:rsidRPr="00345A44">
        <w:rPr>
          <w:rFonts w:ascii="Arial" w:hAnsi="Arial" w:cs="Arial"/>
          <w:color w:val="000000"/>
        </w:rPr>
        <w:t>Cornell Hotel and Restaurant Administration Quarterly, 44(4), pp. 61–73. doi:10.1177/0010880403444006.</w:t>
      </w:r>
    </w:p>
    <w:p w14:paraId="2086FFDB" w14:textId="77777777" w:rsidR="00345A44" w:rsidRPr="00345A44" w:rsidRDefault="00345A44" w:rsidP="00345A44">
      <w:pPr>
        <w:spacing w:line="360" w:lineRule="auto"/>
        <w:jc w:val="both"/>
        <w:rPr>
          <w:rStyle w:val="apple-converted-space"/>
          <w:rFonts w:ascii="Arial" w:hAnsi="Arial" w:cs="Arial"/>
          <w:color w:val="000000"/>
        </w:rPr>
      </w:pPr>
      <w:r w:rsidRPr="00345A44">
        <w:rPr>
          <w:rFonts w:ascii="Arial" w:hAnsi="Arial" w:cs="Arial"/>
          <w:color w:val="000000"/>
        </w:rPr>
        <w:t>Pizam, A. (2005)</w:t>
      </w:r>
      <w:r w:rsidRPr="00345A44">
        <w:rPr>
          <w:rStyle w:val="apple-converted-space"/>
          <w:rFonts w:ascii="Arial" w:hAnsi="Arial" w:cs="Arial"/>
          <w:color w:val="000000"/>
        </w:rPr>
        <w:t> </w:t>
      </w:r>
      <w:r w:rsidRPr="00345A44">
        <w:rPr>
          <w:rFonts w:ascii="Arial" w:hAnsi="Arial" w:cs="Arial"/>
          <w:color w:val="000000"/>
        </w:rPr>
        <w:t xml:space="preserve">International </w:t>
      </w:r>
      <w:proofErr w:type="spellStart"/>
      <w:r w:rsidRPr="00345A44">
        <w:rPr>
          <w:rFonts w:ascii="Arial" w:hAnsi="Arial" w:cs="Arial"/>
          <w:color w:val="000000"/>
        </w:rPr>
        <w:t>Encyclopedia</w:t>
      </w:r>
      <w:proofErr w:type="spellEnd"/>
      <w:r w:rsidRPr="00345A44">
        <w:rPr>
          <w:rFonts w:ascii="Arial" w:hAnsi="Arial" w:cs="Arial"/>
          <w:color w:val="000000"/>
        </w:rPr>
        <w:t xml:space="preserve"> of Hospitality Management. 1st ed. Amsterdam, Holland: Elsevier Butterworth Heinemann.</w:t>
      </w:r>
    </w:p>
    <w:p w14:paraId="761227BB"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Pop, C.</w:t>
      </w:r>
      <w:r w:rsidRPr="00345A44">
        <w:rPr>
          <w:rStyle w:val="apple-converted-space"/>
          <w:rFonts w:ascii="Arial" w:eastAsiaTheme="majorEastAsia" w:hAnsi="Arial" w:cs="Arial"/>
          <w:color w:val="000000"/>
        </w:rPr>
        <w:t> </w:t>
      </w:r>
      <w:r w:rsidRPr="00345A44">
        <w:rPr>
          <w:rFonts w:ascii="Arial" w:hAnsi="Arial" w:cs="Arial"/>
          <w:color w:val="000000"/>
        </w:rPr>
        <w:t>et al.</w:t>
      </w:r>
      <w:r w:rsidRPr="00345A44">
        <w:rPr>
          <w:rStyle w:val="apple-converted-space"/>
          <w:rFonts w:ascii="Arial" w:eastAsiaTheme="majorEastAsia" w:hAnsi="Arial" w:cs="Arial"/>
          <w:color w:val="000000"/>
        </w:rPr>
        <w:t> </w:t>
      </w:r>
      <w:r w:rsidRPr="00345A44">
        <w:rPr>
          <w:rFonts w:ascii="Arial" w:hAnsi="Arial" w:cs="Arial"/>
          <w:color w:val="000000"/>
        </w:rPr>
        <w:t>(2008)</w:t>
      </w:r>
      <w:r w:rsidRPr="00345A44">
        <w:rPr>
          <w:rStyle w:val="apple-converted-space"/>
          <w:rFonts w:ascii="Arial" w:eastAsiaTheme="majorEastAsia" w:hAnsi="Arial" w:cs="Arial"/>
          <w:color w:val="000000"/>
        </w:rPr>
        <w:t> </w:t>
      </w:r>
      <w:r w:rsidRPr="00345A44">
        <w:rPr>
          <w:rFonts w:ascii="Arial" w:hAnsi="Arial" w:cs="Arial"/>
          <w:color w:val="000000"/>
        </w:rPr>
        <w:t>Romania as a tourist destination and the Romanian Hotel Industry. 1st ed. Newcastle-upon-Tyne, UK: Cambridge Scholars Publishing.</w:t>
      </w:r>
    </w:p>
    <w:p w14:paraId="318B3376" w14:textId="77777777" w:rsidR="00345A44" w:rsidRPr="00345A44" w:rsidRDefault="00345A44" w:rsidP="00345A44">
      <w:pPr>
        <w:spacing w:line="360" w:lineRule="auto"/>
        <w:jc w:val="both"/>
        <w:rPr>
          <w:rStyle w:val="apple-converted-space"/>
          <w:rFonts w:ascii="Arial" w:hAnsi="Arial" w:cs="Arial"/>
          <w:color w:val="000000"/>
        </w:rPr>
      </w:pPr>
      <w:r w:rsidRPr="00345A44">
        <w:rPr>
          <w:rFonts w:ascii="Arial" w:hAnsi="Arial" w:cs="Arial"/>
          <w:color w:val="000000"/>
        </w:rPr>
        <w:t>Radisson Blu Hotel Bucharest (2025)</w:t>
      </w:r>
      <w:r w:rsidRPr="00345A44">
        <w:rPr>
          <w:rStyle w:val="apple-converted-space"/>
          <w:rFonts w:ascii="Arial" w:hAnsi="Arial" w:cs="Arial"/>
          <w:color w:val="000000"/>
        </w:rPr>
        <w:t> </w:t>
      </w:r>
      <w:r w:rsidRPr="00345A44">
        <w:rPr>
          <w:rFonts w:ascii="Arial" w:hAnsi="Arial" w:cs="Arial"/>
          <w:color w:val="000000"/>
        </w:rPr>
        <w:t>Radisson Blu Hotel, Bucharest unveils remarkable transformation,</w:t>
      </w:r>
      <w:r w:rsidRPr="00345A44">
        <w:rPr>
          <w:rStyle w:val="apple-converted-space"/>
          <w:rFonts w:ascii="Arial" w:hAnsi="Arial" w:cs="Arial"/>
          <w:color w:val="000000"/>
        </w:rPr>
        <w:t> </w:t>
      </w:r>
      <w:r w:rsidRPr="00345A44">
        <w:rPr>
          <w:rFonts w:ascii="Arial" w:hAnsi="Arial" w:cs="Arial"/>
          <w:color w:val="000000"/>
        </w:rPr>
        <w:t xml:space="preserve">Radisson Blu Hotel, Bucharest. Available at: </w:t>
      </w:r>
      <w:r w:rsidRPr="00345A44">
        <w:rPr>
          <w:rFonts w:ascii="Arial" w:hAnsi="Arial" w:cs="Arial"/>
          <w:color w:val="000000"/>
        </w:rPr>
        <w:lastRenderedPageBreak/>
        <w:t>https://www.radissonhotels.com/en-us/corporate/media/press-releases/radisson-blu-bucharest-unveils-remarkable-transformation/ (Accessed: 14 June 2025).</w:t>
      </w:r>
    </w:p>
    <w:p w14:paraId="4441F987"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Red Bird Travel news (2025)</w:t>
      </w:r>
      <w:r w:rsidRPr="00345A44">
        <w:rPr>
          <w:rStyle w:val="apple-converted-space"/>
          <w:rFonts w:ascii="Arial" w:eastAsiaTheme="majorEastAsia" w:hAnsi="Arial" w:cs="Arial"/>
          <w:color w:val="000000"/>
        </w:rPr>
        <w:t> </w:t>
      </w:r>
      <w:r w:rsidRPr="00345A44">
        <w:rPr>
          <w:rFonts w:ascii="Arial" w:hAnsi="Arial" w:cs="Arial"/>
          <w:color w:val="000000"/>
        </w:rPr>
        <w:t>Radisson Hotel Group builds on sustainability commitment with closed loop approach to amenities recycling,</w:t>
      </w:r>
      <w:r w:rsidRPr="00345A44">
        <w:rPr>
          <w:rStyle w:val="apple-converted-space"/>
          <w:rFonts w:ascii="Arial" w:eastAsiaTheme="majorEastAsia" w:hAnsi="Arial" w:cs="Arial"/>
          <w:color w:val="000000"/>
        </w:rPr>
        <w:t> </w:t>
      </w:r>
      <w:r w:rsidRPr="00345A44">
        <w:rPr>
          <w:rFonts w:ascii="Arial" w:hAnsi="Arial" w:cs="Arial"/>
          <w:color w:val="000000"/>
        </w:rPr>
        <w:t>Red Bird Travel News. Available at: https://www.paullotravel.com/news3/ (Accessed: 11 June 2025).</w:t>
      </w:r>
    </w:p>
    <w:p w14:paraId="320E8AB5" w14:textId="77777777" w:rsidR="00345A44" w:rsidRPr="00345A44" w:rsidRDefault="00345A44" w:rsidP="00345A44">
      <w:pPr>
        <w:spacing w:line="360" w:lineRule="auto"/>
        <w:jc w:val="both"/>
        <w:rPr>
          <w:rStyle w:val="apple-converted-space"/>
          <w:rFonts w:ascii="Arial" w:eastAsiaTheme="majorEastAsia" w:hAnsi="Arial" w:cs="Arial"/>
          <w:color w:val="000000"/>
        </w:rPr>
      </w:pPr>
      <w:proofErr w:type="spellStart"/>
      <w:r w:rsidRPr="00345A44">
        <w:rPr>
          <w:rFonts w:ascii="Arial" w:hAnsi="Arial" w:cs="Arial"/>
          <w:color w:val="000000"/>
        </w:rPr>
        <w:t>Robinot</w:t>
      </w:r>
      <w:proofErr w:type="spellEnd"/>
      <w:r w:rsidRPr="00345A44">
        <w:rPr>
          <w:rFonts w:ascii="Arial" w:hAnsi="Arial" w:cs="Arial"/>
          <w:color w:val="000000"/>
        </w:rPr>
        <w:t xml:space="preserve">, E. and </w:t>
      </w:r>
      <w:proofErr w:type="spellStart"/>
      <w:r w:rsidRPr="00345A44">
        <w:rPr>
          <w:rFonts w:ascii="Arial" w:hAnsi="Arial" w:cs="Arial"/>
          <w:color w:val="000000"/>
        </w:rPr>
        <w:t>Giannelloni</w:t>
      </w:r>
      <w:proofErr w:type="spellEnd"/>
      <w:r w:rsidRPr="00345A44">
        <w:rPr>
          <w:rFonts w:ascii="Arial" w:hAnsi="Arial" w:cs="Arial"/>
          <w:color w:val="000000"/>
        </w:rPr>
        <w:t xml:space="preserve">, J. </w:t>
      </w:r>
      <w:r w:rsidRPr="00345A44">
        <w:rPr>
          <w:rFonts w:ascii="Cambria Math" w:hAnsi="Cambria Math" w:cs="Cambria Math"/>
          <w:color w:val="000000"/>
        </w:rPr>
        <w:t>‐</w:t>
      </w:r>
      <w:r w:rsidRPr="00345A44">
        <w:rPr>
          <w:rFonts w:ascii="Arial" w:hAnsi="Arial" w:cs="Arial"/>
          <w:color w:val="000000"/>
        </w:rPr>
        <w:t>L. (2010) ‘Do hotels’ “green” attributes contribute to customer satisfaction?’,</w:t>
      </w:r>
      <w:r w:rsidRPr="00345A44">
        <w:rPr>
          <w:rStyle w:val="apple-converted-space"/>
          <w:rFonts w:ascii="Arial" w:eastAsiaTheme="majorEastAsia" w:hAnsi="Arial" w:cs="Arial"/>
          <w:color w:val="000000"/>
        </w:rPr>
        <w:t> </w:t>
      </w:r>
      <w:r w:rsidRPr="00345A44">
        <w:rPr>
          <w:rFonts w:ascii="Arial" w:hAnsi="Arial" w:cs="Arial"/>
          <w:color w:val="000000"/>
        </w:rPr>
        <w:t>Journal of Services Marketing, 24(2), pp. 157–169. doi:10.1108/08876041011031127.</w:t>
      </w:r>
    </w:p>
    <w:p w14:paraId="72EC1359" w14:textId="77777777" w:rsidR="00345A44" w:rsidRPr="00345A44" w:rsidRDefault="00345A44" w:rsidP="00345A44">
      <w:pPr>
        <w:spacing w:line="360" w:lineRule="auto"/>
        <w:jc w:val="both"/>
        <w:rPr>
          <w:rStyle w:val="apple-converted-space"/>
          <w:rFonts w:ascii="Arial" w:eastAsiaTheme="majorEastAsia" w:hAnsi="Arial" w:cs="Arial"/>
          <w:color w:val="000000"/>
        </w:rPr>
      </w:pPr>
      <w:proofErr w:type="spellStart"/>
      <w:r w:rsidRPr="00345A44">
        <w:rPr>
          <w:rFonts w:ascii="Arial" w:hAnsi="Arial" w:cs="Arial"/>
          <w:color w:val="000000"/>
        </w:rPr>
        <w:t>Salanova</w:t>
      </w:r>
      <w:proofErr w:type="spellEnd"/>
      <w:r w:rsidRPr="00345A44">
        <w:rPr>
          <w:rFonts w:ascii="Arial" w:hAnsi="Arial" w:cs="Arial"/>
          <w:color w:val="000000"/>
        </w:rPr>
        <w:t xml:space="preserve">, M., Agut, S. and </w:t>
      </w:r>
      <w:proofErr w:type="spellStart"/>
      <w:r w:rsidRPr="00345A44">
        <w:rPr>
          <w:rFonts w:ascii="Arial" w:hAnsi="Arial" w:cs="Arial"/>
          <w:color w:val="000000"/>
        </w:rPr>
        <w:t>Peiró</w:t>
      </w:r>
      <w:proofErr w:type="spellEnd"/>
      <w:r w:rsidRPr="00345A44">
        <w:rPr>
          <w:rFonts w:ascii="Arial" w:hAnsi="Arial" w:cs="Arial"/>
          <w:color w:val="000000"/>
        </w:rPr>
        <w:t>, J.M. (2005) ‘Linking organizational resources and work engagement to employee performance and customer loyalty: The mediation of service climate.’,</w:t>
      </w:r>
      <w:r w:rsidRPr="00345A44">
        <w:rPr>
          <w:rStyle w:val="apple-converted-space"/>
          <w:rFonts w:ascii="Arial" w:eastAsiaTheme="majorEastAsia" w:hAnsi="Arial" w:cs="Arial"/>
          <w:color w:val="000000"/>
        </w:rPr>
        <w:t> </w:t>
      </w:r>
      <w:r w:rsidRPr="00345A44">
        <w:rPr>
          <w:rFonts w:ascii="Arial" w:hAnsi="Arial" w:cs="Arial"/>
          <w:color w:val="000000"/>
        </w:rPr>
        <w:t>Journal of Applied Psychology, 90(6), pp. 1217–1227. doi:10.1037/0021-9010.90.6.1217.</w:t>
      </w:r>
    </w:p>
    <w:p w14:paraId="65AF361D"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Statista (2025)</w:t>
      </w:r>
      <w:r w:rsidRPr="00345A44">
        <w:rPr>
          <w:rStyle w:val="apple-converted-space"/>
          <w:rFonts w:ascii="Arial" w:eastAsiaTheme="majorEastAsia" w:hAnsi="Arial" w:cs="Arial"/>
          <w:color w:val="000000"/>
        </w:rPr>
        <w:t> </w:t>
      </w:r>
      <w:r w:rsidRPr="00345A44">
        <w:rPr>
          <w:rFonts w:ascii="Arial" w:hAnsi="Arial" w:cs="Arial"/>
          <w:color w:val="000000"/>
        </w:rPr>
        <w:t>Gen Z and millennials: Interest in travel experiences 2024,</w:t>
      </w:r>
      <w:r w:rsidRPr="00345A44">
        <w:rPr>
          <w:rStyle w:val="apple-converted-space"/>
          <w:rFonts w:ascii="Arial" w:eastAsiaTheme="majorEastAsia" w:hAnsi="Arial" w:cs="Arial"/>
          <w:color w:val="000000"/>
        </w:rPr>
        <w:t> </w:t>
      </w:r>
      <w:r w:rsidRPr="00345A44">
        <w:rPr>
          <w:rFonts w:ascii="Arial" w:hAnsi="Arial" w:cs="Arial"/>
          <w:color w:val="000000"/>
        </w:rPr>
        <w:t>Statista. Available at: https://www.statista.com/statistics/1550877/gen-z-millennials-interest-travel-experiences-worldwide/ (Accessed: 14 June 2025).</w:t>
      </w:r>
    </w:p>
    <w:p w14:paraId="0DBBEF3F"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STR (2025)</w:t>
      </w:r>
      <w:r w:rsidRPr="00345A44">
        <w:rPr>
          <w:rStyle w:val="apple-converted-space"/>
          <w:rFonts w:ascii="Arial" w:eastAsiaTheme="majorEastAsia" w:hAnsi="Arial" w:cs="Arial"/>
          <w:color w:val="000000"/>
        </w:rPr>
        <w:t> </w:t>
      </w:r>
      <w:r w:rsidRPr="00345A44">
        <w:rPr>
          <w:rFonts w:ascii="Arial" w:hAnsi="Arial" w:cs="Arial"/>
          <w:color w:val="000000"/>
        </w:rPr>
        <w:t>The Global Hotel Industry Standard for improving performance and measuring success,</w:t>
      </w:r>
      <w:r w:rsidRPr="00345A44">
        <w:rPr>
          <w:rStyle w:val="apple-converted-space"/>
          <w:rFonts w:ascii="Arial" w:eastAsiaTheme="majorEastAsia" w:hAnsi="Arial" w:cs="Arial"/>
          <w:color w:val="000000"/>
        </w:rPr>
        <w:t> </w:t>
      </w:r>
      <w:r w:rsidRPr="00345A44">
        <w:rPr>
          <w:rFonts w:ascii="Arial" w:hAnsi="Arial" w:cs="Arial"/>
          <w:color w:val="000000"/>
        </w:rPr>
        <w:t>STR. Available at: https://str.com/ (Accessed: 09 June 2025).</w:t>
      </w:r>
    </w:p>
    <w:p w14:paraId="7DD60F43" w14:textId="77777777" w:rsidR="00345A44" w:rsidRPr="00345A44" w:rsidRDefault="00345A44" w:rsidP="00345A44">
      <w:pPr>
        <w:spacing w:line="360" w:lineRule="auto"/>
        <w:jc w:val="both"/>
        <w:rPr>
          <w:rStyle w:val="apple-converted-space"/>
          <w:rFonts w:ascii="Arial" w:hAnsi="Arial" w:cs="Arial"/>
          <w:color w:val="000000"/>
        </w:rPr>
      </w:pPr>
      <w:proofErr w:type="spellStart"/>
      <w:r w:rsidRPr="00345A44">
        <w:rPr>
          <w:rFonts w:ascii="Arial" w:hAnsi="Arial" w:cs="Arial"/>
          <w:color w:val="000000"/>
        </w:rPr>
        <w:t>Suwanda</w:t>
      </w:r>
      <w:proofErr w:type="spellEnd"/>
      <w:r w:rsidRPr="00345A44">
        <w:rPr>
          <w:rFonts w:ascii="Arial" w:hAnsi="Arial" w:cs="Arial"/>
          <w:color w:val="000000"/>
        </w:rPr>
        <w:t>, S. and Nugroho, B.Y. (2022) ‘Literature reviews: McKinsey 7s model to support organizational performance’,</w:t>
      </w:r>
      <w:r w:rsidRPr="00345A44">
        <w:rPr>
          <w:rStyle w:val="apple-converted-space"/>
          <w:rFonts w:ascii="Arial" w:hAnsi="Arial" w:cs="Arial"/>
          <w:color w:val="000000"/>
        </w:rPr>
        <w:t> </w:t>
      </w:r>
      <w:proofErr w:type="spellStart"/>
      <w:r w:rsidRPr="00345A44">
        <w:rPr>
          <w:rFonts w:ascii="Arial" w:hAnsi="Arial" w:cs="Arial"/>
          <w:color w:val="000000"/>
        </w:rPr>
        <w:t>Technium</w:t>
      </w:r>
      <w:proofErr w:type="spellEnd"/>
      <w:r w:rsidRPr="00345A44">
        <w:rPr>
          <w:rFonts w:ascii="Arial" w:hAnsi="Arial" w:cs="Arial"/>
          <w:color w:val="000000"/>
        </w:rPr>
        <w:t xml:space="preserve"> Social Sciences Journal, 38, pp. 1–9. doi:10.47577/</w:t>
      </w:r>
      <w:proofErr w:type="gramStart"/>
      <w:r w:rsidRPr="00345A44">
        <w:rPr>
          <w:rFonts w:ascii="Arial" w:hAnsi="Arial" w:cs="Arial"/>
          <w:color w:val="000000"/>
        </w:rPr>
        <w:t>tssj.v</w:t>
      </w:r>
      <w:proofErr w:type="gramEnd"/>
      <w:r w:rsidRPr="00345A44">
        <w:rPr>
          <w:rFonts w:ascii="Arial" w:hAnsi="Arial" w:cs="Arial"/>
          <w:color w:val="000000"/>
        </w:rPr>
        <w:t>38i1.7744.</w:t>
      </w:r>
    </w:p>
    <w:p w14:paraId="18147334"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Sun, J. and Nasrullah, A. (2024) ‘Green transition in the hospitality industry: The influence of market forces and customer dynamics on sustainable performance in the Digital Era’,</w:t>
      </w:r>
      <w:r w:rsidRPr="00345A44">
        <w:rPr>
          <w:rStyle w:val="apple-converted-space"/>
          <w:rFonts w:ascii="Arial" w:eastAsiaTheme="majorEastAsia" w:hAnsi="Arial" w:cs="Arial"/>
          <w:color w:val="000000"/>
        </w:rPr>
        <w:t> </w:t>
      </w:r>
      <w:proofErr w:type="spellStart"/>
      <w:r w:rsidRPr="00345A44">
        <w:rPr>
          <w:rFonts w:ascii="Arial" w:hAnsi="Arial" w:cs="Arial"/>
          <w:color w:val="000000"/>
        </w:rPr>
        <w:t>Heliyon</w:t>
      </w:r>
      <w:proofErr w:type="spellEnd"/>
      <w:r w:rsidRPr="00345A44">
        <w:rPr>
          <w:rFonts w:ascii="Arial" w:hAnsi="Arial" w:cs="Arial"/>
          <w:color w:val="000000"/>
        </w:rPr>
        <w:t xml:space="preserve">, 10(8). </w:t>
      </w:r>
      <w:proofErr w:type="gramStart"/>
      <w:r w:rsidRPr="00345A44">
        <w:rPr>
          <w:rFonts w:ascii="Arial" w:hAnsi="Arial" w:cs="Arial"/>
          <w:color w:val="000000"/>
        </w:rPr>
        <w:t>doi:10.1016/j.heliyon</w:t>
      </w:r>
      <w:proofErr w:type="gramEnd"/>
      <w:r w:rsidRPr="00345A44">
        <w:rPr>
          <w:rFonts w:ascii="Arial" w:hAnsi="Arial" w:cs="Arial"/>
          <w:color w:val="000000"/>
        </w:rPr>
        <w:t>.2024.e29563.</w:t>
      </w:r>
    </w:p>
    <w:p w14:paraId="63946117"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Taiwo, I. (2025)</w:t>
      </w:r>
      <w:r w:rsidRPr="00345A44">
        <w:rPr>
          <w:rStyle w:val="apple-converted-space"/>
          <w:rFonts w:ascii="Arial" w:eastAsiaTheme="majorEastAsia" w:hAnsi="Arial" w:cs="Arial"/>
          <w:color w:val="000000"/>
        </w:rPr>
        <w:t> </w:t>
      </w:r>
      <w:r w:rsidRPr="00345A44">
        <w:rPr>
          <w:rFonts w:ascii="Arial" w:hAnsi="Arial" w:cs="Arial"/>
          <w:color w:val="000000"/>
        </w:rPr>
        <w:t>Radisson continues Romanian expansion with four hotels,</w:t>
      </w:r>
      <w:r w:rsidRPr="00345A44">
        <w:rPr>
          <w:rStyle w:val="apple-converted-space"/>
          <w:rFonts w:ascii="Arial" w:eastAsiaTheme="majorEastAsia" w:hAnsi="Arial" w:cs="Arial"/>
          <w:color w:val="000000"/>
        </w:rPr>
        <w:t> </w:t>
      </w:r>
      <w:r w:rsidRPr="00345A44">
        <w:rPr>
          <w:rFonts w:ascii="Arial" w:hAnsi="Arial" w:cs="Arial"/>
          <w:color w:val="000000"/>
        </w:rPr>
        <w:t>Hospitality Investor. Available at: https://www.hospitalityinvestor.com/hotels/radisson-continues-romanian-expansion-four-hotels/ (Accessed: 10 June 2025).</w:t>
      </w:r>
    </w:p>
    <w:p w14:paraId="4E5D88F8"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Tews, M.J., Michel, J.W. and Ellingson, J.E. (2013) ‘The impact of coworker support on employee turnover in the hospitality industry’,</w:t>
      </w:r>
      <w:r w:rsidRPr="00345A44">
        <w:rPr>
          <w:rStyle w:val="apple-converted-space"/>
          <w:rFonts w:ascii="Arial" w:eastAsiaTheme="majorEastAsia" w:hAnsi="Arial" w:cs="Arial"/>
          <w:color w:val="000000"/>
        </w:rPr>
        <w:t> </w:t>
      </w:r>
      <w:r w:rsidRPr="00345A44">
        <w:rPr>
          <w:rFonts w:ascii="Arial" w:hAnsi="Arial" w:cs="Arial"/>
          <w:color w:val="000000"/>
        </w:rPr>
        <w:t>Group &amp;amp; Organization Management, 38(5), pp. 630–653. doi:10.1177/1059601113503039.</w:t>
      </w:r>
    </w:p>
    <w:p w14:paraId="755C7539"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lastRenderedPageBreak/>
        <w:t>Timofte, I. (2024)</w:t>
      </w:r>
      <w:r w:rsidRPr="00345A44">
        <w:rPr>
          <w:rStyle w:val="apple-converted-space"/>
          <w:rFonts w:ascii="Arial" w:eastAsiaTheme="majorEastAsia" w:hAnsi="Arial" w:cs="Arial"/>
          <w:color w:val="000000"/>
        </w:rPr>
        <w:t> </w:t>
      </w:r>
      <w:r w:rsidRPr="00345A44">
        <w:rPr>
          <w:rFonts w:ascii="Arial" w:hAnsi="Arial" w:cs="Arial"/>
          <w:color w:val="000000"/>
        </w:rPr>
        <w:t>Romanian Hotel market 2024,</w:t>
      </w:r>
      <w:r w:rsidRPr="00345A44">
        <w:rPr>
          <w:rStyle w:val="apple-converted-space"/>
          <w:rFonts w:ascii="Arial" w:eastAsiaTheme="majorEastAsia" w:hAnsi="Arial" w:cs="Arial"/>
          <w:color w:val="000000"/>
        </w:rPr>
        <w:t> </w:t>
      </w:r>
      <w:r w:rsidRPr="00345A44">
        <w:rPr>
          <w:rFonts w:ascii="Arial" w:hAnsi="Arial" w:cs="Arial"/>
          <w:color w:val="000000"/>
        </w:rPr>
        <w:t>Crosspoint Real Estate. Available at: https://www.crosspoint.com.ro/romanian-hotel-market-2024/ (Accessed: 10 June 2025).</w:t>
      </w:r>
    </w:p>
    <w:p w14:paraId="7709F175"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Tripadvisor (2025)</w:t>
      </w:r>
      <w:r w:rsidRPr="00345A44">
        <w:rPr>
          <w:rStyle w:val="apple-converted-space"/>
          <w:rFonts w:ascii="Arial" w:eastAsiaTheme="majorEastAsia" w:hAnsi="Arial" w:cs="Arial"/>
          <w:color w:val="000000"/>
        </w:rPr>
        <w:t> </w:t>
      </w:r>
      <w:r w:rsidRPr="00345A44">
        <w:rPr>
          <w:rFonts w:ascii="Arial" w:hAnsi="Arial" w:cs="Arial"/>
          <w:color w:val="000000"/>
        </w:rPr>
        <w:t>Review of - Radisson Blu Hotel, Bucharest - Tripadvisor,</w:t>
      </w:r>
      <w:r w:rsidRPr="00345A44">
        <w:rPr>
          <w:rStyle w:val="apple-converted-space"/>
          <w:rFonts w:ascii="Arial" w:eastAsiaTheme="majorEastAsia" w:hAnsi="Arial" w:cs="Arial"/>
          <w:color w:val="000000"/>
        </w:rPr>
        <w:t> </w:t>
      </w:r>
      <w:r w:rsidRPr="00345A44">
        <w:rPr>
          <w:rFonts w:ascii="Arial" w:hAnsi="Arial" w:cs="Arial"/>
          <w:color w:val="000000"/>
        </w:rPr>
        <w:t>Tripadvisor. Available at: https://www.tripadvisor.com/ShowUserReviews-g294458-d1027852-r971787111-Radisson_Blu_Hotel_Bucharest-Bucharest.html/ (Accessed: 08 June 2025).</w:t>
      </w:r>
    </w:p>
    <w:p w14:paraId="5381091E" w14:textId="77777777" w:rsidR="00345A44" w:rsidRPr="00345A44" w:rsidRDefault="00345A44" w:rsidP="00345A44">
      <w:pPr>
        <w:spacing w:line="360" w:lineRule="auto"/>
        <w:jc w:val="both"/>
        <w:rPr>
          <w:rStyle w:val="apple-converted-space"/>
          <w:rFonts w:ascii="Arial" w:eastAsiaTheme="majorEastAsia" w:hAnsi="Arial" w:cs="Arial"/>
          <w:color w:val="000000"/>
        </w:rPr>
      </w:pPr>
      <w:proofErr w:type="spellStart"/>
      <w:r w:rsidRPr="00345A44">
        <w:rPr>
          <w:rFonts w:ascii="Arial" w:hAnsi="Arial" w:cs="Arial"/>
          <w:color w:val="000000"/>
        </w:rPr>
        <w:t>Undelucram</w:t>
      </w:r>
      <w:proofErr w:type="spellEnd"/>
      <w:r w:rsidRPr="00345A44">
        <w:rPr>
          <w:rFonts w:ascii="Arial" w:hAnsi="Arial" w:cs="Arial"/>
          <w:color w:val="000000"/>
        </w:rPr>
        <w:t xml:space="preserve"> (2025)</w:t>
      </w:r>
      <w:r w:rsidRPr="00345A44">
        <w:rPr>
          <w:rStyle w:val="apple-converted-space"/>
          <w:rFonts w:ascii="Arial" w:eastAsiaTheme="majorEastAsia" w:hAnsi="Arial" w:cs="Arial"/>
          <w:color w:val="000000"/>
        </w:rPr>
        <w:t> </w:t>
      </w:r>
      <w:proofErr w:type="spellStart"/>
      <w:r w:rsidRPr="00345A44">
        <w:rPr>
          <w:rFonts w:ascii="Arial" w:hAnsi="Arial" w:cs="Arial"/>
          <w:color w:val="000000"/>
        </w:rPr>
        <w:t>Descoperă</w:t>
      </w:r>
      <w:proofErr w:type="spellEnd"/>
      <w:r w:rsidRPr="00345A44">
        <w:rPr>
          <w:rFonts w:ascii="Arial" w:hAnsi="Arial" w:cs="Arial"/>
          <w:color w:val="000000"/>
        </w:rPr>
        <w:t xml:space="preserve"> </w:t>
      </w:r>
      <w:proofErr w:type="spellStart"/>
      <w:r w:rsidRPr="00345A44">
        <w:rPr>
          <w:rFonts w:ascii="Arial" w:hAnsi="Arial" w:cs="Arial"/>
          <w:color w:val="000000"/>
        </w:rPr>
        <w:t>angajatorii</w:t>
      </w:r>
      <w:proofErr w:type="spellEnd"/>
      <w:r w:rsidRPr="00345A44">
        <w:rPr>
          <w:rFonts w:ascii="Arial" w:hAnsi="Arial" w:cs="Arial"/>
          <w:color w:val="000000"/>
        </w:rPr>
        <w:t xml:space="preserve"> </w:t>
      </w:r>
      <w:proofErr w:type="spellStart"/>
      <w:r w:rsidRPr="00345A44">
        <w:rPr>
          <w:rFonts w:ascii="Arial" w:hAnsi="Arial" w:cs="Arial"/>
          <w:color w:val="000000"/>
        </w:rPr>
        <w:t>și</w:t>
      </w:r>
      <w:proofErr w:type="spellEnd"/>
      <w:r w:rsidRPr="00345A44">
        <w:rPr>
          <w:rFonts w:ascii="Arial" w:hAnsi="Arial" w:cs="Arial"/>
          <w:color w:val="000000"/>
        </w:rPr>
        <w:t xml:space="preserve"> </w:t>
      </w:r>
      <w:proofErr w:type="spellStart"/>
      <w:r w:rsidRPr="00345A44">
        <w:rPr>
          <w:rFonts w:ascii="Arial" w:hAnsi="Arial" w:cs="Arial"/>
          <w:color w:val="000000"/>
        </w:rPr>
        <w:t>mediul</w:t>
      </w:r>
      <w:proofErr w:type="spellEnd"/>
      <w:r w:rsidRPr="00345A44">
        <w:rPr>
          <w:rFonts w:ascii="Arial" w:hAnsi="Arial" w:cs="Arial"/>
          <w:color w:val="000000"/>
        </w:rPr>
        <w:t xml:space="preserve"> de </w:t>
      </w:r>
      <w:proofErr w:type="spellStart"/>
      <w:r w:rsidRPr="00345A44">
        <w:rPr>
          <w:rFonts w:ascii="Arial" w:hAnsi="Arial" w:cs="Arial"/>
          <w:color w:val="000000"/>
        </w:rPr>
        <w:t>Lucru</w:t>
      </w:r>
      <w:proofErr w:type="spellEnd"/>
      <w:r w:rsidRPr="00345A44">
        <w:rPr>
          <w:rFonts w:ascii="Arial" w:hAnsi="Arial" w:cs="Arial"/>
          <w:color w:val="000000"/>
        </w:rPr>
        <w:t xml:space="preserve"> al </w:t>
      </w:r>
      <w:proofErr w:type="spellStart"/>
      <w:r w:rsidRPr="00345A44">
        <w:rPr>
          <w:rFonts w:ascii="Arial" w:hAnsi="Arial" w:cs="Arial"/>
          <w:color w:val="000000"/>
        </w:rPr>
        <w:t>următorului</w:t>
      </w:r>
      <w:proofErr w:type="spellEnd"/>
      <w:r w:rsidRPr="00345A44">
        <w:rPr>
          <w:rFonts w:ascii="Arial" w:hAnsi="Arial" w:cs="Arial"/>
          <w:color w:val="000000"/>
        </w:rPr>
        <w:t xml:space="preserve"> </w:t>
      </w:r>
      <w:proofErr w:type="spellStart"/>
      <w:r w:rsidRPr="00345A44">
        <w:rPr>
          <w:rFonts w:ascii="Arial" w:hAnsi="Arial" w:cs="Arial"/>
          <w:color w:val="000000"/>
        </w:rPr>
        <w:t>tău</w:t>
      </w:r>
      <w:proofErr w:type="spellEnd"/>
      <w:r w:rsidRPr="00345A44">
        <w:rPr>
          <w:rFonts w:ascii="Arial" w:hAnsi="Arial" w:cs="Arial"/>
          <w:color w:val="000000"/>
        </w:rPr>
        <w:t xml:space="preserve"> job,</w:t>
      </w:r>
      <w:r w:rsidRPr="00345A44">
        <w:rPr>
          <w:rStyle w:val="apple-converted-space"/>
          <w:rFonts w:ascii="Arial" w:eastAsiaTheme="majorEastAsia" w:hAnsi="Arial" w:cs="Arial"/>
          <w:color w:val="000000"/>
        </w:rPr>
        <w:t> </w:t>
      </w:r>
      <w:r w:rsidRPr="00345A44">
        <w:rPr>
          <w:rFonts w:ascii="Arial" w:hAnsi="Arial" w:cs="Arial"/>
          <w:color w:val="000000"/>
        </w:rPr>
        <w:t>Undelucram.ro. Available at: https://www.undelucram.ro/ro/evaluari-radisson-blu-hotel-totul-despre-mediul-de-lucru-salariu-166/ (Accessed: 08 June 2025).</w:t>
      </w:r>
    </w:p>
    <w:p w14:paraId="1847A83B"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UNWTO (no date)</w:t>
      </w:r>
      <w:r w:rsidRPr="00345A44">
        <w:rPr>
          <w:rStyle w:val="apple-converted-space"/>
          <w:rFonts w:ascii="Arial" w:eastAsiaTheme="majorEastAsia" w:hAnsi="Arial" w:cs="Arial"/>
          <w:color w:val="000000"/>
        </w:rPr>
        <w:t> </w:t>
      </w:r>
      <w:r w:rsidRPr="00345A44">
        <w:rPr>
          <w:rFonts w:ascii="Arial" w:hAnsi="Arial" w:cs="Arial"/>
          <w:color w:val="000000"/>
        </w:rPr>
        <w:t>Tourism and the sustainable development goals,</w:t>
      </w:r>
      <w:r w:rsidRPr="00345A44">
        <w:rPr>
          <w:rStyle w:val="apple-converted-space"/>
          <w:rFonts w:ascii="Arial" w:eastAsiaTheme="majorEastAsia" w:hAnsi="Arial" w:cs="Arial"/>
          <w:color w:val="000000"/>
        </w:rPr>
        <w:t> </w:t>
      </w:r>
      <w:r w:rsidRPr="00345A44">
        <w:rPr>
          <w:rFonts w:ascii="Arial" w:hAnsi="Arial" w:cs="Arial"/>
          <w:color w:val="000000"/>
        </w:rPr>
        <w:t>UNWTO. Available at: https://www.undp.org/sites/g/files/zskgke326/files/publications/UNWTO_UNDP_Tourism%20and%20the%20SDGs.pdf/ (Accessed: 09 June 2025).</w:t>
      </w:r>
    </w:p>
    <w:p w14:paraId="100D9B3B" w14:textId="77777777" w:rsidR="00345A44" w:rsidRPr="00345A44" w:rsidRDefault="00345A44" w:rsidP="00345A44">
      <w:pPr>
        <w:spacing w:line="360" w:lineRule="auto"/>
        <w:jc w:val="both"/>
        <w:rPr>
          <w:rStyle w:val="apple-converted-space"/>
          <w:rFonts w:ascii="Arial" w:eastAsiaTheme="majorEastAsia" w:hAnsi="Arial" w:cs="Arial"/>
          <w:color w:val="000000"/>
        </w:rPr>
      </w:pPr>
      <w:proofErr w:type="spellStart"/>
      <w:r w:rsidRPr="00345A44">
        <w:rPr>
          <w:rFonts w:ascii="Arial" w:hAnsi="Arial" w:cs="Arial"/>
          <w:color w:val="000000"/>
        </w:rPr>
        <w:t>Velaoras</w:t>
      </w:r>
      <w:proofErr w:type="spellEnd"/>
      <w:r w:rsidRPr="00345A44">
        <w:rPr>
          <w:rFonts w:ascii="Arial" w:hAnsi="Arial" w:cs="Arial"/>
          <w:color w:val="000000"/>
        </w:rPr>
        <w:t>, K.</w:t>
      </w:r>
      <w:r w:rsidRPr="00345A44">
        <w:rPr>
          <w:rStyle w:val="apple-converted-space"/>
          <w:rFonts w:ascii="Arial" w:eastAsiaTheme="majorEastAsia" w:hAnsi="Arial" w:cs="Arial"/>
          <w:color w:val="000000"/>
        </w:rPr>
        <w:t> </w:t>
      </w:r>
      <w:r w:rsidRPr="00345A44">
        <w:rPr>
          <w:rFonts w:ascii="Arial" w:hAnsi="Arial" w:cs="Arial"/>
          <w:color w:val="000000"/>
        </w:rPr>
        <w:t>et al.</w:t>
      </w:r>
      <w:r w:rsidRPr="00345A44">
        <w:rPr>
          <w:rStyle w:val="apple-converted-space"/>
          <w:rFonts w:ascii="Arial" w:eastAsiaTheme="majorEastAsia" w:hAnsi="Arial" w:cs="Arial"/>
          <w:color w:val="000000"/>
        </w:rPr>
        <w:t> </w:t>
      </w:r>
      <w:r w:rsidRPr="00345A44">
        <w:rPr>
          <w:rFonts w:ascii="Arial" w:hAnsi="Arial" w:cs="Arial"/>
          <w:color w:val="000000"/>
        </w:rPr>
        <w:t>(2025) ‘The role of environmental certification in the hospitality industry: Assessing Sustainability, consumer preferences, and the economic impact’,</w:t>
      </w:r>
      <w:r w:rsidRPr="00345A44">
        <w:rPr>
          <w:rStyle w:val="apple-converted-space"/>
          <w:rFonts w:ascii="Arial" w:eastAsiaTheme="majorEastAsia" w:hAnsi="Arial" w:cs="Arial"/>
          <w:color w:val="000000"/>
        </w:rPr>
        <w:t> </w:t>
      </w:r>
      <w:r w:rsidRPr="00345A44">
        <w:rPr>
          <w:rFonts w:ascii="Arial" w:hAnsi="Arial" w:cs="Arial"/>
          <w:color w:val="000000"/>
        </w:rPr>
        <w:t>Sustainability, 17(2), p. 650. doi:10.3390/su17020650.</w:t>
      </w:r>
    </w:p>
    <w:p w14:paraId="7508D7F5" w14:textId="0EC367CB" w:rsidR="00345A44" w:rsidRPr="00345A44" w:rsidRDefault="00345A44" w:rsidP="00345A44">
      <w:pPr>
        <w:spacing w:line="360" w:lineRule="auto"/>
        <w:jc w:val="both"/>
        <w:rPr>
          <w:rStyle w:val="apple-converted-space"/>
          <w:rFonts w:ascii="Arial" w:eastAsiaTheme="majorEastAsia" w:hAnsi="Arial" w:cs="Arial"/>
          <w:color w:val="000000"/>
        </w:rPr>
      </w:pPr>
      <w:proofErr w:type="spellStart"/>
      <w:r w:rsidRPr="00345A44">
        <w:rPr>
          <w:rFonts w:ascii="Arial" w:hAnsi="Arial" w:cs="Arial"/>
          <w:color w:val="000000"/>
        </w:rPr>
        <w:t>WaveJourney</w:t>
      </w:r>
      <w:proofErr w:type="spellEnd"/>
      <w:r w:rsidRPr="00345A44">
        <w:rPr>
          <w:rFonts w:ascii="Arial" w:hAnsi="Arial" w:cs="Arial"/>
          <w:color w:val="000000"/>
        </w:rPr>
        <w:t xml:space="preserve"> (2013)</w:t>
      </w:r>
      <w:r w:rsidRPr="00345A44">
        <w:rPr>
          <w:rStyle w:val="apple-converted-space"/>
          <w:rFonts w:ascii="Arial" w:eastAsiaTheme="majorEastAsia" w:hAnsi="Arial" w:cs="Arial"/>
          <w:color w:val="000000"/>
        </w:rPr>
        <w:t> </w:t>
      </w:r>
      <w:r w:rsidRPr="00345A44">
        <w:rPr>
          <w:rFonts w:ascii="Arial" w:hAnsi="Arial" w:cs="Arial"/>
          <w:color w:val="000000"/>
        </w:rPr>
        <w:t>WJ tested: Radisson Blu 5-star hotel in Bucharest, Romania,</w:t>
      </w:r>
      <w:r w:rsidRPr="00345A44">
        <w:rPr>
          <w:rStyle w:val="apple-converted-space"/>
          <w:rFonts w:ascii="Arial" w:eastAsiaTheme="majorEastAsia" w:hAnsi="Arial" w:cs="Arial"/>
          <w:color w:val="000000"/>
        </w:rPr>
        <w:t> </w:t>
      </w:r>
      <w:proofErr w:type="spellStart"/>
      <w:r w:rsidRPr="00345A44">
        <w:rPr>
          <w:rFonts w:ascii="Arial" w:hAnsi="Arial" w:cs="Arial"/>
          <w:color w:val="000000"/>
        </w:rPr>
        <w:t>WAVEJourney</w:t>
      </w:r>
      <w:proofErr w:type="spellEnd"/>
      <w:r w:rsidRPr="00345A44">
        <w:rPr>
          <w:rFonts w:ascii="Arial" w:hAnsi="Arial" w:cs="Arial"/>
          <w:color w:val="000000"/>
        </w:rPr>
        <w:t xml:space="preserve">. Available at: https://wavejourney.com/wj-reviews/wj-tested-radisson-blu-5-star-hotel-in-bucharest-romania/ (Accessed: </w:t>
      </w:r>
      <w:r w:rsidR="00546C7B">
        <w:rPr>
          <w:rFonts w:ascii="Arial" w:hAnsi="Arial" w:cs="Arial"/>
          <w:color w:val="000000"/>
        </w:rPr>
        <w:t>22</w:t>
      </w:r>
      <w:r w:rsidRPr="00345A44">
        <w:rPr>
          <w:rFonts w:ascii="Arial" w:hAnsi="Arial" w:cs="Arial"/>
          <w:color w:val="000000"/>
        </w:rPr>
        <w:t xml:space="preserve"> </w:t>
      </w:r>
      <w:r w:rsidR="00E15841">
        <w:rPr>
          <w:rFonts w:ascii="Arial" w:hAnsi="Arial" w:cs="Arial"/>
          <w:color w:val="000000"/>
        </w:rPr>
        <w:t>May</w:t>
      </w:r>
      <w:r w:rsidRPr="00345A44">
        <w:rPr>
          <w:rFonts w:ascii="Arial" w:hAnsi="Arial" w:cs="Arial"/>
          <w:color w:val="000000"/>
        </w:rPr>
        <w:t xml:space="preserve"> 2025).</w:t>
      </w:r>
    </w:p>
    <w:p w14:paraId="6F51D4AD"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Whittington, R.</w:t>
      </w:r>
      <w:r w:rsidRPr="00345A44">
        <w:rPr>
          <w:rStyle w:val="apple-converted-space"/>
          <w:rFonts w:ascii="Arial" w:eastAsiaTheme="majorEastAsia" w:hAnsi="Arial" w:cs="Arial"/>
          <w:color w:val="000000"/>
        </w:rPr>
        <w:t> </w:t>
      </w:r>
      <w:r w:rsidRPr="00345A44">
        <w:rPr>
          <w:rFonts w:ascii="Arial" w:hAnsi="Arial" w:cs="Arial"/>
          <w:color w:val="000000"/>
        </w:rPr>
        <w:t>et al.</w:t>
      </w:r>
      <w:r w:rsidRPr="00345A44">
        <w:rPr>
          <w:rStyle w:val="apple-converted-space"/>
          <w:rFonts w:ascii="Arial" w:eastAsiaTheme="majorEastAsia" w:hAnsi="Arial" w:cs="Arial"/>
          <w:color w:val="000000"/>
        </w:rPr>
        <w:t> </w:t>
      </w:r>
      <w:r w:rsidRPr="00345A44">
        <w:rPr>
          <w:rFonts w:ascii="Arial" w:hAnsi="Arial" w:cs="Arial"/>
          <w:color w:val="000000"/>
        </w:rPr>
        <w:t>(2023)</w:t>
      </w:r>
      <w:r w:rsidRPr="00345A44">
        <w:rPr>
          <w:rStyle w:val="apple-converted-space"/>
          <w:rFonts w:ascii="Arial" w:eastAsiaTheme="majorEastAsia" w:hAnsi="Arial" w:cs="Arial"/>
          <w:color w:val="000000"/>
        </w:rPr>
        <w:t> </w:t>
      </w:r>
      <w:r w:rsidRPr="00345A44">
        <w:rPr>
          <w:rFonts w:ascii="Arial" w:hAnsi="Arial" w:cs="Arial"/>
          <w:color w:val="000000"/>
        </w:rPr>
        <w:t>Exploring strategy: Text and cases. 13th ed. Harlow, England, UK: Pearson.</w:t>
      </w:r>
    </w:p>
    <w:p w14:paraId="3158E8A9" w14:textId="77777777" w:rsidR="00345A44" w:rsidRPr="00345A44" w:rsidRDefault="00345A44" w:rsidP="00345A44">
      <w:pPr>
        <w:spacing w:line="360" w:lineRule="auto"/>
        <w:jc w:val="both"/>
        <w:rPr>
          <w:rStyle w:val="apple-converted-space"/>
          <w:rFonts w:ascii="Arial" w:eastAsiaTheme="majorEastAsia" w:hAnsi="Arial" w:cs="Arial"/>
          <w:color w:val="000000"/>
        </w:rPr>
      </w:pPr>
      <w:r w:rsidRPr="00345A44">
        <w:rPr>
          <w:rFonts w:ascii="Arial" w:hAnsi="Arial" w:cs="Arial"/>
          <w:color w:val="000000"/>
        </w:rPr>
        <w:t>Wielechowski, M. and Krasuski, P. (2024) ‘ESG concepts in business practice characteristics and assessment of common ESG frameworks’,</w:t>
      </w:r>
      <w:r w:rsidRPr="00345A44">
        <w:rPr>
          <w:rStyle w:val="apple-converted-space"/>
          <w:rFonts w:ascii="Arial" w:eastAsiaTheme="majorEastAsia" w:hAnsi="Arial" w:cs="Arial"/>
          <w:color w:val="000000"/>
        </w:rPr>
        <w:t> </w:t>
      </w:r>
      <w:r w:rsidRPr="00345A44">
        <w:rPr>
          <w:rFonts w:ascii="Arial" w:hAnsi="Arial" w:cs="Arial"/>
          <w:color w:val="000000"/>
        </w:rPr>
        <w:t xml:space="preserve">MAZOWSZE Studia </w:t>
      </w:r>
      <w:proofErr w:type="spellStart"/>
      <w:r w:rsidRPr="00345A44">
        <w:rPr>
          <w:rFonts w:ascii="Arial" w:hAnsi="Arial" w:cs="Arial"/>
          <w:color w:val="000000"/>
        </w:rPr>
        <w:t>Regionalne</w:t>
      </w:r>
      <w:proofErr w:type="spellEnd"/>
      <w:r w:rsidRPr="00345A44">
        <w:rPr>
          <w:rFonts w:ascii="Arial" w:hAnsi="Arial" w:cs="Arial"/>
          <w:color w:val="000000"/>
        </w:rPr>
        <w:t>, Special Edition 2024, pp. 9–26. doi:10.21858/msr.se.2024.01.</w:t>
      </w:r>
    </w:p>
    <w:p w14:paraId="3AE25FF4" w14:textId="77777777" w:rsidR="00345A44" w:rsidRPr="00345A44" w:rsidRDefault="00345A44" w:rsidP="00345A44">
      <w:pPr>
        <w:spacing w:line="360" w:lineRule="auto"/>
        <w:jc w:val="both"/>
        <w:rPr>
          <w:rFonts w:ascii="Arial" w:hAnsi="Arial" w:cs="Arial"/>
          <w:color w:val="000000"/>
        </w:rPr>
      </w:pPr>
      <w:r w:rsidRPr="00345A44">
        <w:rPr>
          <w:rFonts w:ascii="Arial" w:hAnsi="Arial" w:cs="Arial"/>
          <w:color w:val="000000"/>
        </w:rPr>
        <w:t>World Travel &amp; Tourism Council (2024)</w:t>
      </w:r>
      <w:r w:rsidRPr="00345A44">
        <w:rPr>
          <w:rStyle w:val="apple-converted-space"/>
          <w:rFonts w:ascii="Arial" w:eastAsiaTheme="majorEastAsia" w:hAnsi="Arial" w:cs="Arial"/>
          <w:color w:val="000000"/>
        </w:rPr>
        <w:t> </w:t>
      </w:r>
      <w:r w:rsidRPr="00345A44">
        <w:rPr>
          <w:rFonts w:ascii="Arial" w:hAnsi="Arial" w:cs="Arial"/>
          <w:color w:val="000000"/>
        </w:rPr>
        <w:t>Driving climate action for travel &amp; tourism,</w:t>
      </w:r>
      <w:r w:rsidRPr="00345A44">
        <w:rPr>
          <w:rStyle w:val="apple-converted-space"/>
          <w:rFonts w:ascii="Arial" w:eastAsiaTheme="majorEastAsia" w:hAnsi="Arial" w:cs="Arial"/>
          <w:color w:val="000000"/>
        </w:rPr>
        <w:t> </w:t>
      </w:r>
      <w:r w:rsidRPr="00345A44">
        <w:rPr>
          <w:rFonts w:ascii="Arial" w:hAnsi="Arial" w:cs="Arial"/>
          <w:color w:val="000000"/>
        </w:rPr>
        <w:t>Our Focus - WTTC’s Key Initiatives &amp; Priorities. Available at: https://action.wttc.org/climate-environment/ (Accessed: 16 June 2025).</w:t>
      </w:r>
      <w:r w:rsidRPr="00345A44">
        <w:rPr>
          <w:rStyle w:val="apple-converted-space"/>
          <w:rFonts w:ascii="Arial" w:eastAsiaTheme="majorEastAsia" w:hAnsi="Arial" w:cs="Arial"/>
          <w:color w:val="000000"/>
        </w:rPr>
        <w:t> </w:t>
      </w:r>
    </w:p>
    <w:p w14:paraId="1987F533" w14:textId="77777777" w:rsidR="00345A44" w:rsidRPr="00345A44" w:rsidRDefault="00345A44" w:rsidP="00345A44">
      <w:pPr>
        <w:spacing w:line="360" w:lineRule="auto"/>
        <w:jc w:val="both"/>
        <w:rPr>
          <w:rFonts w:ascii="Arial" w:hAnsi="Arial" w:cs="Arial"/>
          <w:color w:val="000000"/>
        </w:rPr>
      </w:pPr>
    </w:p>
    <w:p w14:paraId="642AA274" w14:textId="77777777" w:rsidR="003533A9" w:rsidRPr="00345A44" w:rsidRDefault="003533A9" w:rsidP="00345A44">
      <w:pPr>
        <w:jc w:val="both"/>
        <w:rPr>
          <w:rFonts w:ascii="Arial" w:hAnsi="Arial" w:cs="Arial"/>
        </w:rPr>
      </w:pPr>
    </w:p>
    <w:sectPr w:rsidR="003533A9" w:rsidRPr="00345A44" w:rsidSect="00F07C44">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5DBC8" w14:textId="77777777" w:rsidR="0008197C" w:rsidRDefault="0008197C" w:rsidP="00345A44">
      <w:pPr>
        <w:spacing w:after="0" w:line="240" w:lineRule="auto"/>
      </w:pPr>
      <w:r>
        <w:separator/>
      </w:r>
    </w:p>
  </w:endnote>
  <w:endnote w:type="continuationSeparator" w:id="0">
    <w:p w14:paraId="60F3A2A6" w14:textId="77777777" w:rsidR="0008197C" w:rsidRDefault="0008197C" w:rsidP="00345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662219"/>
      <w:docPartObj>
        <w:docPartGallery w:val="Page Numbers (Bottom of Page)"/>
        <w:docPartUnique/>
      </w:docPartObj>
    </w:sdtPr>
    <w:sdtEndPr>
      <w:rPr>
        <w:noProof/>
      </w:rPr>
    </w:sdtEndPr>
    <w:sdtContent>
      <w:p w14:paraId="59636B84" w14:textId="08BF2C62" w:rsidR="00345A44" w:rsidRDefault="00345A44">
        <w:pPr>
          <w:pStyle w:val="Footer"/>
        </w:pPr>
        <w:r>
          <w:fldChar w:fldCharType="begin"/>
        </w:r>
        <w:r>
          <w:instrText xml:space="preserve"> PAGE   \* MERGEFORMAT </w:instrText>
        </w:r>
        <w:r>
          <w:fldChar w:fldCharType="separate"/>
        </w:r>
        <w:r>
          <w:rPr>
            <w:noProof/>
          </w:rPr>
          <w:t>2</w:t>
        </w:r>
        <w:r>
          <w:rPr>
            <w:noProof/>
          </w:rPr>
          <w:fldChar w:fldCharType="end"/>
        </w:r>
      </w:p>
    </w:sdtContent>
  </w:sdt>
  <w:p w14:paraId="53C231A4" w14:textId="77777777" w:rsidR="00345A44" w:rsidRDefault="00345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0A699" w14:textId="77777777" w:rsidR="0008197C" w:rsidRDefault="0008197C" w:rsidP="00345A44">
      <w:pPr>
        <w:spacing w:after="0" w:line="240" w:lineRule="auto"/>
      </w:pPr>
      <w:r>
        <w:separator/>
      </w:r>
    </w:p>
  </w:footnote>
  <w:footnote w:type="continuationSeparator" w:id="0">
    <w:p w14:paraId="5BAE7EAC" w14:textId="77777777" w:rsidR="0008197C" w:rsidRDefault="0008197C" w:rsidP="00345A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6312A"/>
    <w:multiLevelType w:val="multilevel"/>
    <w:tmpl w:val="539878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themeColor="text1"/>
        <w:sz w:val="24"/>
        <w:szCs w:val="24"/>
      </w:rPr>
    </w:lvl>
    <w:lvl w:ilvl="2">
      <w:start w:val="1"/>
      <w:numFmt w:val="decimal"/>
      <w:isLgl/>
      <w:lvlText w:val="%1.%2.%3."/>
      <w:lvlJc w:val="left"/>
      <w:pPr>
        <w:ind w:left="1440" w:hanging="1080"/>
      </w:pPr>
      <w:rPr>
        <w:rFonts w:hint="default"/>
        <w:sz w:val="24"/>
        <w:szCs w:val="24"/>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800" w:hanging="1440"/>
      </w:pPr>
      <w:rPr>
        <w:rFonts w:hint="default"/>
        <w:sz w:val="28"/>
      </w:rPr>
    </w:lvl>
    <w:lvl w:ilvl="5">
      <w:start w:val="1"/>
      <w:numFmt w:val="decimal"/>
      <w:isLgl/>
      <w:lvlText w:val="%1.%2.%3.%4.%5.%6."/>
      <w:lvlJc w:val="left"/>
      <w:pPr>
        <w:ind w:left="2160" w:hanging="1800"/>
      </w:pPr>
      <w:rPr>
        <w:rFonts w:hint="default"/>
        <w:sz w:val="28"/>
      </w:rPr>
    </w:lvl>
    <w:lvl w:ilvl="6">
      <w:start w:val="1"/>
      <w:numFmt w:val="decimal"/>
      <w:isLgl/>
      <w:lvlText w:val="%1.%2.%3.%4.%5.%6.%7."/>
      <w:lvlJc w:val="left"/>
      <w:pPr>
        <w:ind w:left="2160" w:hanging="1800"/>
      </w:pPr>
      <w:rPr>
        <w:rFonts w:hint="default"/>
        <w:sz w:val="28"/>
      </w:rPr>
    </w:lvl>
    <w:lvl w:ilvl="7">
      <w:start w:val="1"/>
      <w:numFmt w:val="decimal"/>
      <w:isLgl/>
      <w:lvlText w:val="%1.%2.%3.%4.%5.%6.%7.%8."/>
      <w:lvlJc w:val="left"/>
      <w:pPr>
        <w:ind w:left="2520" w:hanging="2160"/>
      </w:pPr>
      <w:rPr>
        <w:rFonts w:hint="default"/>
        <w:sz w:val="28"/>
      </w:rPr>
    </w:lvl>
    <w:lvl w:ilvl="8">
      <w:start w:val="1"/>
      <w:numFmt w:val="decimal"/>
      <w:isLgl/>
      <w:lvlText w:val="%1.%2.%3.%4.%5.%6.%7.%8.%9."/>
      <w:lvlJc w:val="left"/>
      <w:pPr>
        <w:ind w:left="2880" w:hanging="2520"/>
      </w:pPr>
      <w:rPr>
        <w:rFonts w:hint="default"/>
        <w:sz w:val="28"/>
      </w:rPr>
    </w:lvl>
  </w:abstractNum>
  <w:abstractNum w:abstractNumId="1" w15:restartNumberingAfterBreak="0">
    <w:nsid w:val="319A2285"/>
    <w:multiLevelType w:val="multilevel"/>
    <w:tmpl w:val="FC3E5ABE"/>
    <w:lvl w:ilvl="0">
      <w:start w:val="9"/>
      <w:numFmt w:val="decimal"/>
      <w:lvlText w:val="%1."/>
      <w:lvlJc w:val="left"/>
      <w:pPr>
        <w:ind w:left="390" w:hanging="39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 w15:restartNumberingAfterBreak="0">
    <w:nsid w:val="354A18EC"/>
    <w:multiLevelType w:val="multilevel"/>
    <w:tmpl w:val="8DF2F128"/>
    <w:lvl w:ilvl="0">
      <w:start w:val="8"/>
      <w:numFmt w:val="decimal"/>
      <w:lvlText w:val="%1"/>
      <w:lvlJc w:val="left"/>
      <w:pPr>
        <w:ind w:left="525" w:hanging="525"/>
      </w:pPr>
      <w:rPr>
        <w:rFonts w:hint="default"/>
      </w:rPr>
    </w:lvl>
    <w:lvl w:ilvl="1">
      <w:start w:val="8"/>
      <w:numFmt w:val="decimal"/>
      <w:lvlText w:val="%1.%2"/>
      <w:lvlJc w:val="left"/>
      <w:pPr>
        <w:ind w:left="705" w:hanging="525"/>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3B9C0DAA"/>
    <w:multiLevelType w:val="multilevel"/>
    <w:tmpl w:val="539878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themeColor="text1"/>
        <w:sz w:val="24"/>
        <w:szCs w:val="24"/>
      </w:rPr>
    </w:lvl>
    <w:lvl w:ilvl="2">
      <w:start w:val="1"/>
      <w:numFmt w:val="decimal"/>
      <w:isLgl/>
      <w:lvlText w:val="%1.%2.%3."/>
      <w:lvlJc w:val="left"/>
      <w:pPr>
        <w:ind w:left="1440" w:hanging="1080"/>
      </w:pPr>
      <w:rPr>
        <w:rFonts w:hint="default"/>
        <w:sz w:val="24"/>
        <w:szCs w:val="24"/>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800" w:hanging="1440"/>
      </w:pPr>
      <w:rPr>
        <w:rFonts w:hint="default"/>
        <w:sz w:val="28"/>
      </w:rPr>
    </w:lvl>
    <w:lvl w:ilvl="5">
      <w:start w:val="1"/>
      <w:numFmt w:val="decimal"/>
      <w:isLgl/>
      <w:lvlText w:val="%1.%2.%3.%4.%5.%6."/>
      <w:lvlJc w:val="left"/>
      <w:pPr>
        <w:ind w:left="2160" w:hanging="1800"/>
      </w:pPr>
      <w:rPr>
        <w:rFonts w:hint="default"/>
        <w:sz w:val="28"/>
      </w:rPr>
    </w:lvl>
    <w:lvl w:ilvl="6">
      <w:start w:val="1"/>
      <w:numFmt w:val="decimal"/>
      <w:isLgl/>
      <w:lvlText w:val="%1.%2.%3.%4.%5.%6.%7."/>
      <w:lvlJc w:val="left"/>
      <w:pPr>
        <w:ind w:left="2160" w:hanging="1800"/>
      </w:pPr>
      <w:rPr>
        <w:rFonts w:hint="default"/>
        <w:sz w:val="28"/>
      </w:rPr>
    </w:lvl>
    <w:lvl w:ilvl="7">
      <w:start w:val="1"/>
      <w:numFmt w:val="decimal"/>
      <w:isLgl/>
      <w:lvlText w:val="%1.%2.%3.%4.%5.%6.%7.%8."/>
      <w:lvlJc w:val="left"/>
      <w:pPr>
        <w:ind w:left="2520" w:hanging="2160"/>
      </w:pPr>
      <w:rPr>
        <w:rFonts w:hint="default"/>
        <w:sz w:val="28"/>
      </w:rPr>
    </w:lvl>
    <w:lvl w:ilvl="8">
      <w:start w:val="1"/>
      <w:numFmt w:val="decimal"/>
      <w:isLgl/>
      <w:lvlText w:val="%1.%2.%3.%4.%5.%6.%7.%8.%9."/>
      <w:lvlJc w:val="left"/>
      <w:pPr>
        <w:ind w:left="2880" w:hanging="2520"/>
      </w:pPr>
      <w:rPr>
        <w:rFonts w:hint="default"/>
        <w:sz w:val="28"/>
      </w:rPr>
    </w:lvl>
  </w:abstractNum>
  <w:abstractNum w:abstractNumId="4" w15:restartNumberingAfterBreak="0">
    <w:nsid w:val="460903CB"/>
    <w:multiLevelType w:val="hybridMultilevel"/>
    <w:tmpl w:val="72328652"/>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06187E"/>
    <w:multiLevelType w:val="multilevel"/>
    <w:tmpl w:val="8C1EC76C"/>
    <w:lvl w:ilvl="0">
      <w:start w:val="8"/>
      <w:numFmt w:val="decimal"/>
      <w:lvlText w:val="%1."/>
      <w:lvlJc w:val="left"/>
      <w:pPr>
        <w:ind w:left="585" w:hanging="585"/>
      </w:pPr>
      <w:rPr>
        <w:rFonts w:hint="default"/>
      </w:rPr>
    </w:lvl>
    <w:lvl w:ilvl="1">
      <w:start w:val="8"/>
      <w:numFmt w:val="decimal"/>
      <w:lvlText w:val="%1.%2."/>
      <w:lvlJc w:val="left"/>
      <w:pPr>
        <w:ind w:left="900" w:hanging="72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6" w15:restartNumberingAfterBreak="0">
    <w:nsid w:val="779270EB"/>
    <w:multiLevelType w:val="multilevel"/>
    <w:tmpl w:val="51A48D06"/>
    <w:lvl w:ilvl="0">
      <w:start w:val="8"/>
      <w:numFmt w:val="decimal"/>
      <w:lvlText w:val="%1."/>
      <w:lvlJc w:val="left"/>
      <w:pPr>
        <w:ind w:left="585" w:hanging="585"/>
      </w:pPr>
      <w:rPr>
        <w:rFonts w:hint="default"/>
      </w:rPr>
    </w:lvl>
    <w:lvl w:ilvl="1">
      <w:start w:val="8"/>
      <w:numFmt w:val="decimal"/>
      <w:lvlText w:val="%1.%2."/>
      <w:lvlJc w:val="left"/>
      <w:pPr>
        <w:ind w:left="900" w:hanging="72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num w:numId="1" w16cid:durableId="1883906727">
    <w:abstractNumId w:val="3"/>
  </w:num>
  <w:num w:numId="2" w16cid:durableId="1545631559">
    <w:abstractNumId w:val="0"/>
  </w:num>
  <w:num w:numId="3" w16cid:durableId="801311492">
    <w:abstractNumId w:val="4"/>
  </w:num>
  <w:num w:numId="4" w16cid:durableId="327442047">
    <w:abstractNumId w:val="5"/>
  </w:num>
  <w:num w:numId="5" w16cid:durableId="562176529">
    <w:abstractNumId w:val="2"/>
  </w:num>
  <w:num w:numId="6" w16cid:durableId="1446927161">
    <w:abstractNumId w:val="6"/>
  </w:num>
  <w:num w:numId="7" w16cid:durableId="1467040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3A9"/>
    <w:rsid w:val="0008197C"/>
    <w:rsid w:val="000940C2"/>
    <w:rsid w:val="00181B95"/>
    <w:rsid w:val="00214E08"/>
    <w:rsid w:val="00242634"/>
    <w:rsid w:val="002C2BF8"/>
    <w:rsid w:val="00321DDD"/>
    <w:rsid w:val="00345A44"/>
    <w:rsid w:val="003533A9"/>
    <w:rsid w:val="00360CE2"/>
    <w:rsid w:val="00416375"/>
    <w:rsid w:val="004F6E7F"/>
    <w:rsid w:val="00546C7B"/>
    <w:rsid w:val="005F5B9C"/>
    <w:rsid w:val="006B70AF"/>
    <w:rsid w:val="006C237E"/>
    <w:rsid w:val="00733D3B"/>
    <w:rsid w:val="007F7054"/>
    <w:rsid w:val="008261FE"/>
    <w:rsid w:val="00852367"/>
    <w:rsid w:val="00865AC0"/>
    <w:rsid w:val="008B4955"/>
    <w:rsid w:val="00913760"/>
    <w:rsid w:val="009515D2"/>
    <w:rsid w:val="009E42E9"/>
    <w:rsid w:val="00A658FD"/>
    <w:rsid w:val="00B2287A"/>
    <w:rsid w:val="00BF6461"/>
    <w:rsid w:val="00D8173B"/>
    <w:rsid w:val="00DA1D13"/>
    <w:rsid w:val="00DE360E"/>
    <w:rsid w:val="00E15841"/>
    <w:rsid w:val="00E317F8"/>
    <w:rsid w:val="00F07C44"/>
    <w:rsid w:val="00FC50F4"/>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D7B3AA"/>
  <w15:chartTrackingRefBased/>
  <w15:docId w15:val="{73B108DA-D847-40F4-BEBE-6F16E67F8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A44"/>
    <w:pPr>
      <w:spacing w:line="278" w:lineRule="auto"/>
    </w:pPr>
    <w:rPr>
      <w:rFonts w:cs="Gautami"/>
      <w:kern w:val="2"/>
      <w:sz w:val="24"/>
      <w:szCs w:val="24"/>
      <w:lang w:bidi="te-IN"/>
      <w14:ligatures w14:val="standardContextual"/>
    </w:rPr>
  </w:style>
  <w:style w:type="paragraph" w:styleId="Heading1">
    <w:name w:val="heading 1"/>
    <w:basedOn w:val="Normal"/>
    <w:next w:val="Normal"/>
    <w:link w:val="Heading1Char"/>
    <w:uiPriority w:val="9"/>
    <w:qFormat/>
    <w:rsid w:val="003533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533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533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33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33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33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3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3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3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3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533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533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33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33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33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3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3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3A9"/>
    <w:rPr>
      <w:rFonts w:eastAsiaTheme="majorEastAsia" w:cstheme="majorBidi"/>
      <w:color w:val="272727" w:themeColor="text1" w:themeTint="D8"/>
    </w:rPr>
  </w:style>
  <w:style w:type="paragraph" w:styleId="Title">
    <w:name w:val="Title"/>
    <w:basedOn w:val="Normal"/>
    <w:next w:val="Normal"/>
    <w:link w:val="TitleChar"/>
    <w:uiPriority w:val="10"/>
    <w:qFormat/>
    <w:rsid w:val="003533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3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3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3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3A9"/>
    <w:pPr>
      <w:spacing w:before="160"/>
      <w:jc w:val="center"/>
    </w:pPr>
    <w:rPr>
      <w:i/>
      <w:iCs/>
      <w:color w:val="404040" w:themeColor="text1" w:themeTint="BF"/>
    </w:rPr>
  </w:style>
  <w:style w:type="character" w:customStyle="1" w:styleId="QuoteChar">
    <w:name w:val="Quote Char"/>
    <w:basedOn w:val="DefaultParagraphFont"/>
    <w:link w:val="Quote"/>
    <w:uiPriority w:val="29"/>
    <w:rsid w:val="003533A9"/>
    <w:rPr>
      <w:i/>
      <w:iCs/>
      <w:color w:val="404040" w:themeColor="text1" w:themeTint="BF"/>
    </w:rPr>
  </w:style>
  <w:style w:type="paragraph" w:styleId="ListParagraph">
    <w:name w:val="List Paragraph"/>
    <w:basedOn w:val="Normal"/>
    <w:uiPriority w:val="34"/>
    <w:qFormat/>
    <w:rsid w:val="003533A9"/>
    <w:pPr>
      <w:ind w:left="720"/>
      <w:contextualSpacing/>
    </w:pPr>
  </w:style>
  <w:style w:type="character" w:styleId="IntenseEmphasis">
    <w:name w:val="Intense Emphasis"/>
    <w:basedOn w:val="DefaultParagraphFont"/>
    <w:uiPriority w:val="21"/>
    <w:qFormat/>
    <w:rsid w:val="003533A9"/>
    <w:rPr>
      <w:i/>
      <w:iCs/>
      <w:color w:val="2F5496" w:themeColor="accent1" w:themeShade="BF"/>
    </w:rPr>
  </w:style>
  <w:style w:type="paragraph" w:styleId="IntenseQuote">
    <w:name w:val="Intense Quote"/>
    <w:basedOn w:val="Normal"/>
    <w:next w:val="Normal"/>
    <w:link w:val="IntenseQuoteChar"/>
    <w:uiPriority w:val="30"/>
    <w:qFormat/>
    <w:rsid w:val="003533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33A9"/>
    <w:rPr>
      <w:i/>
      <w:iCs/>
      <w:color w:val="2F5496" w:themeColor="accent1" w:themeShade="BF"/>
    </w:rPr>
  </w:style>
  <w:style w:type="character" w:styleId="IntenseReference">
    <w:name w:val="Intense Reference"/>
    <w:basedOn w:val="DefaultParagraphFont"/>
    <w:uiPriority w:val="32"/>
    <w:qFormat/>
    <w:rsid w:val="003533A9"/>
    <w:rPr>
      <w:b/>
      <w:bCs/>
      <w:smallCaps/>
      <w:color w:val="2F5496" w:themeColor="accent1" w:themeShade="BF"/>
      <w:spacing w:val="5"/>
    </w:rPr>
  </w:style>
  <w:style w:type="character" w:styleId="Hyperlink">
    <w:name w:val="Hyperlink"/>
    <w:basedOn w:val="DefaultParagraphFont"/>
    <w:uiPriority w:val="99"/>
    <w:unhideWhenUsed/>
    <w:rsid w:val="00345A44"/>
    <w:rPr>
      <w:color w:val="0563C1" w:themeColor="hyperlink"/>
      <w:u w:val="single"/>
    </w:rPr>
  </w:style>
  <w:style w:type="paragraph" w:styleId="TOCHeading">
    <w:name w:val="TOC Heading"/>
    <w:basedOn w:val="Heading1"/>
    <w:next w:val="Normal"/>
    <w:uiPriority w:val="39"/>
    <w:unhideWhenUsed/>
    <w:qFormat/>
    <w:rsid w:val="00345A44"/>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345A44"/>
    <w:pPr>
      <w:spacing w:before="120" w:after="0"/>
    </w:pPr>
    <w:rPr>
      <w:b/>
      <w:bCs/>
      <w:i/>
      <w:iCs/>
    </w:rPr>
  </w:style>
  <w:style w:type="paragraph" w:styleId="TOC2">
    <w:name w:val="toc 2"/>
    <w:basedOn w:val="Normal"/>
    <w:next w:val="Normal"/>
    <w:autoRedefine/>
    <w:uiPriority w:val="39"/>
    <w:unhideWhenUsed/>
    <w:rsid w:val="00345A44"/>
    <w:pPr>
      <w:spacing w:before="120" w:after="0"/>
      <w:ind w:left="240"/>
    </w:pPr>
    <w:rPr>
      <w:b/>
      <w:bCs/>
      <w:sz w:val="22"/>
      <w:szCs w:val="22"/>
    </w:rPr>
  </w:style>
  <w:style w:type="paragraph" w:styleId="TOC3">
    <w:name w:val="toc 3"/>
    <w:basedOn w:val="Normal"/>
    <w:next w:val="Normal"/>
    <w:autoRedefine/>
    <w:uiPriority w:val="39"/>
    <w:unhideWhenUsed/>
    <w:rsid w:val="00345A44"/>
    <w:pPr>
      <w:spacing w:after="0"/>
      <w:ind w:left="480"/>
    </w:pPr>
    <w:rPr>
      <w:sz w:val="20"/>
      <w:szCs w:val="20"/>
    </w:rPr>
  </w:style>
  <w:style w:type="table" w:styleId="TableGrid">
    <w:name w:val="Table Grid"/>
    <w:basedOn w:val="TableNormal"/>
    <w:uiPriority w:val="39"/>
    <w:rsid w:val="00345A44"/>
    <w:pPr>
      <w:spacing w:after="0" w:line="240" w:lineRule="auto"/>
    </w:pPr>
    <w:rPr>
      <w:kern w:val="2"/>
      <w:sz w:val="24"/>
      <w:szCs w:val="24"/>
      <w:lang w:bidi="te-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45A44"/>
  </w:style>
  <w:style w:type="paragraph" w:styleId="Header">
    <w:name w:val="header"/>
    <w:basedOn w:val="Normal"/>
    <w:link w:val="HeaderChar"/>
    <w:uiPriority w:val="99"/>
    <w:unhideWhenUsed/>
    <w:rsid w:val="00345A44"/>
    <w:pPr>
      <w:tabs>
        <w:tab w:val="center" w:pos="4536"/>
        <w:tab w:val="right" w:pos="9072"/>
      </w:tabs>
      <w:spacing w:after="0" w:line="240" w:lineRule="auto"/>
    </w:pPr>
  </w:style>
  <w:style w:type="character" w:customStyle="1" w:styleId="HeaderChar">
    <w:name w:val="Header Char"/>
    <w:basedOn w:val="DefaultParagraphFont"/>
    <w:link w:val="Header"/>
    <w:uiPriority w:val="99"/>
    <w:rsid w:val="00345A44"/>
    <w:rPr>
      <w:rFonts w:cs="Gautami"/>
      <w:kern w:val="2"/>
      <w:sz w:val="24"/>
      <w:szCs w:val="24"/>
      <w:lang w:bidi="te-IN"/>
      <w14:ligatures w14:val="standardContextual"/>
    </w:rPr>
  </w:style>
  <w:style w:type="paragraph" w:styleId="Footer">
    <w:name w:val="footer"/>
    <w:basedOn w:val="Normal"/>
    <w:link w:val="FooterChar"/>
    <w:uiPriority w:val="99"/>
    <w:unhideWhenUsed/>
    <w:rsid w:val="00345A44"/>
    <w:pPr>
      <w:tabs>
        <w:tab w:val="center" w:pos="4536"/>
        <w:tab w:val="right" w:pos="9072"/>
      </w:tabs>
      <w:spacing w:after="0" w:line="240" w:lineRule="auto"/>
    </w:pPr>
  </w:style>
  <w:style w:type="character" w:customStyle="1" w:styleId="FooterChar">
    <w:name w:val="Footer Char"/>
    <w:basedOn w:val="DefaultParagraphFont"/>
    <w:link w:val="Footer"/>
    <w:uiPriority w:val="99"/>
    <w:rsid w:val="00345A44"/>
    <w:rPr>
      <w:rFonts w:cs="Gautami"/>
      <w:kern w:val="2"/>
      <w:sz w:val="24"/>
      <w:szCs w:val="24"/>
      <w:lang w:bidi="te-IN"/>
      <w14:ligatures w14:val="standardContextual"/>
    </w:rPr>
  </w:style>
  <w:style w:type="paragraph" w:customStyle="1" w:styleId="Default">
    <w:name w:val="Default"/>
    <w:rsid w:val="000940C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hynk.cloud/blog/benefits-hotel-cr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ivestaralliance.com/4star-hotels/bucharest/radisson-blu-hotel-buchares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review.eu/property/growing-performance-of-bucharest-hotel-market-convinces-investors-to-add-1000-rooms-by-2027-28250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oldstud.com/articles/p-implementing-crm-systems-for-hospitality-business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926AE-75B1-4275-96CB-F7FB8EDC4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5194</TotalTime>
  <Pages>33</Pages>
  <Words>7954</Words>
  <Characters>53376</Characters>
  <Application>Microsoft Office Word</Application>
  <DocSecurity>0</DocSecurity>
  <Lines>1270</Lines>
  <Paragraphs>519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Mihaloiu (2113467)</dc:creator>
  <cp:keywords/>
  <dc:description/>
  <cp:lastModifiedBy>Lavinia Mihaloiu (2113467)</cp:lastModifiedBy>
  <cp:revision>64</cp:revision>
  <dcterms:created xsi:type="dcterms:W3CDTF">2025-05-06T10:24:00Z</dcterms:created>
  <dcterms:modified xsi:type="dcterms:W3CDTF">2025-06-19T16:50:00Z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619d4189-863e-47c5-a3ad-3402af299408</vt:lpwstr>
  </property>
</Properties>
</file>