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4BB572" w14:textId="77777777" w:rsidR="00D6515F" w:rsidRDefault="00D6515F" w:rsidP="00D6515F">
      <w:pPr>
        <w:jc w:val="center"/>
        <w:rPr>
          <w:b/>
          <w:bCs/>
          <w:sz w:val="48"/>
          <w:szCs w:val="48"/>
        </w:rPr>
      </w:pPr>
    </w:p>
    <w:p w14:paraId="2A6B6B23" w14:textId="0930FC4C" w:rsidR="00447FC7" w:rsidRPr="00D6515F" w:rsidRDefault="0040194A" w:rsidP="00D6515F">
      <w:pPr>
        <w:jc w:val="center"/>
        <w:rPr>
          <w:b/>
          <w:bCs/>
          <w:sz w:val="48"/>
          <w:szCs w:val="48"/>
        </w:rPr>
      </w:pPr>
      <w:r w:rsidRPr="00D6515F">
        <w:rPr>
          <w:b/>
          <w:bCs/>
          <w:sz w:val="48"/>
          <w:szCs w:val="48"/>
        </w:rPr>
        <w:t xml:space="preserve">Title Name- </w:t>
      </w:r>
      <w:r w:rsidR="00447FC7" w:rsidRPr="00D6515F">
        <w:rPr>
          <w:b/>
          <w:bCs/>
          <w:sz w:val="48"/>
          <w:szCs w:val="48"/>
        </w:rPr>
        <w:t>BMHP5023 Introduction to Physiology</w:t>
      </w:r>
    </w:p>
    <w:p w14:paraId="0D1D3BDC" w14:textId="77777777" w:rsidR="00D6515F" w:rsidRDefault="00D6515F" w:rsidP="00D6515F">
      <w:pPr>
        <w:jc w:val="center"/>
        <w:rPr>
          <w:b/>
          <w:bCs/>
          <w:sz w:val="48"/>
          <w:szCs w:val="48"/>
        </w:rPr>
      </w:pPr>
    </w:p>
    <w:p w14:paraId="75F9F29B" w14:textId="31B52370" w:rsidR="00447FC7" w:rsidRPr="00D6515F" w:rsidRDefault="00447FC7" w:rsidP="00D6515F">
      <w:pPr>
        <w:jc w:val="center"/>
        <w:rPr>
          <w:b/>
          <w:bCs/>
          <w:sz w:val="48"/>
          <w:szCs w:val="48"/>
        </w:rPr>
      </w:pPr>
      <w:r w:rsidRPr="00D6515F">
        <w:rPr>
          <w:b/>
          <w:bCs/>
          <w:sz w:val="48"/>
          <w:szCs w:val="48"/>
        </w:rPr>
        <w:t>Case Study Report</w:t>
      </w:r>
      <w:r w:rsidR="0040194A" w:rsidRPr="00D6515F">
        <w:rPr>
          <w:b/>
          <w:bCs/>
          <w:sz w:val="48"/>
          <w:szCs w:val="48"/>
        </w:rPr>
        <w:t xml:space="preserve">- </w:t>
      </w:r>
      <w:r w:rsidRPr="00D6515F">
        <w:rPr>
          <w:b/>
          <w:bCs/>
          <w:sz w:val="48"/>
          <w:szCs w:val="48"/>
        </w:rPr>
        <w:t>Asthma in Adolescents</w:t>
      </w:r>
    </w:p>
    <w:p w14:paraId="26C5B62B" w14:textId="77777777" w:rsidR="00D6515F" w:rsidRDefault="00D6515F" w:rsidP="00D6515F">
      <w:pPr>
        <w:jc w:val="center"/>
        <w:rPr>
          <w:b/>
          <w:bCs/>
          <w:sz w:val="48"/>
          <w:szCs w:val="48"/>
        </w:rPr>
      </w:pPr>
    </w:p>
    <w:p w14:paraId="35211AF9" w14:textId="358E14EE" w:rsidR="00CD49D3" w:rsidRPr="00D334AC" w:rsidRDefault="00F3186E" w:rsidP="00D6515F">
      <w:pPr>
        <w:jc w:val="center"/>
        <w:rPr>
          <w:b/>
          <w:bCs/>
          <w:sz w:val="48"/>
          <w:szCs w:val="48"/>
          <w:lang w:val="nl-NL"/>
        </w:rPr>
      </w:pPr>
      <w:r w:rsidRPr="00D334AC">
        <w:rPr>
          <w:b/>
          <w:bCs/>
          <w:sz w:val="48"/>
          <w:szCs w:val="48"/>
          <w:lang w:val="nl-NL"/>
        </w:rPr>
        <w:t>Student Name – Nadia Bi</w:t>
      </w:r>
    </w:p>
    <w:p w14:paraId="7FE290C9" w14:textId="77777777" w:rsidR="00D6515F" w:rsidRPr="00D334AC" w:rsidRDefault="00D6515F" w:rsidP="00D6515F">
      <w:pPr>
        <w:jc w:val="center"/>
        <w:rPr>
          <w:b/>
          <w:bCs/>
          <w:sz w:val="48"/>
          <w:szCs w:val="48"/>
          <w:lang w:val="nl-NL"/>
        </w:rPr>
      </w:pPr>
    </w:p>
    <w:p w14:paraId="74BF7656" w14:textId="09EA62F2" w:rsidR="00F3186E" w:rsidRPr="00D334AC" w:rsidRDefault="00F3186E" w:rsidP="00D6515F">
      <w:pPr>
        <w:jc w:val="center"/>
        <w:rPr>
          <w:b/>
          <w:bCs/>
          <w:sz w:val="48"/>
          <w:szCs w:val="48"/>
          <w:lang w:val="nl-NL"/>
        </w:rPr>
      </w:pPr>
      <w:r w:rsidRPr="00D334AC">
        <w:rPr>
          <w:b/>
          <w:bCs/>
          <w:sz w:val="48"/>
          <w:szCs w:val="48"/>
          <w:lang w:val="nl-NL"/>
        </w:rPr>
        <w:t xml:space="preserve">Student </w:t>
      </w:r>
      <w:proofErr w:type="spellStart"/>
      <w:r w:rsidRPr="00D334AC">
        <w:rPr>
          <w:b/>
          <w:bCs/>
          <w:sz w:val="48"/>
          <w:szCs w:val="48"/>
          <w:lang w:val="nl-NL"/>
        </w:rPr>
        <w:t>Number</w:t>
      </w:r>
      <w:proofErr w:type="spellEnd"/>
      <w:r w:rsidRPr="00D334AC">
        <w:rPr>
          <w:b/>
          <w:bCs/>
          <w:sz w:val="48"/>
          <w:szCs w:val="48"/>
          <w:lang w:val="nl-NL"/>
        </w:rPr>
        <w:t xml:space="preserve"> </w:t>
      </w:r>
      <w:r w:rsidR="007335D8" w:rsidRPr="00D334AC">
        <w:rPr>
          <w:b/>
          <w:bCs/>
          <w:sz w:val="48"/>
          <w:szCs w:val="48"/>
          <w:lang w:val="nl-NL"/>
        </w:rPr>
        <w:t>–</w:t>
      </w:r>
      <w:r w:rsidR="0040194A" w:rsidRPr="00D334AC">
        <w:rPr>
          <w:b/>
          <w:bCs/>
          <w:sz w:val="48"/>
          <w:szCs w:val="48"/>
          <w:lang w:val="nl-NL"/>
        </w:rPr>
        <w:t xml:space="preserve"> 2</w:t>
      </w:r>
      <w:r w:rsidR="007335D8" w:rsidRPr="00D334AC">
        <w:rPr>
          <w:b/>
          <w:bCs/>
          <w:sz w:val="48"/>
          <w:szCs w:val="48"/>
          <w:lang w:val="nl-NL"/>
        </w:rPr>
        <w:t>434187</w:t>
      </w:r>
    </w:p>
    <w:p w14:paraId="7F783969" w14:textId="77777777" w:rsidR="00D6515F" w:rsidRPr="00D334AC" w:rsidRDefault="00D6515F" w:rsidP="00D6515F">
      <w:pPr>
        <w:jc w:val="center"/>
        <w:rPr>
          <w:b/>
          <w:bCs/>
          <w:sz w:val="48"/>
          <w:szCs w:val="48"/>
          <w:lang w:val="nl-NL"/>
        </w:rPr>
      </w:pPr>
    </w:p>
    <w:p w14:paraId="66DE5D4C" w14:textId="5D87FAD7" w:rsidR="0015252E" w:rsidRPr="00D6515F" w:rsidRDefault="0015252E" w:rsidP="00D6515F">
      <w:pPr>
        <w:jc w:val="center"/>
        <w:rPr>
          <w:b/>
          <w:bCs/>
          <w:sz w:val="48"/>
          <w:szCs w:val="48"/>
        </w:rPr>
      </w:pPr>
      <w:r w:rsidRPr="00D6515F">
        <w:rPr>
          <w:b/>
          <w:bCs/>
          <w:sz w:val="48"/>
          <w:szCs w:val="48"/>
        </w:rPr>
        <w:t>Tutor Name-</w:t>
      </w:r>
      <w:r w:rsidR="000C24B5">
        <w:rPr>
          <w:b/>
          <w:bCs/>
          <w:sz w:val="48"/>
          <w:szCs w:val="48"/>
        </w:rPr>
        <w:t xml:space="preserve"> R</w:t>
      </w:r>
      <w:r w:rsidR="00F30958">
        <w:rPr>
          <w:b/>
          <w:bCs/>
          <w:sz w:val="48"/>
          <w:szCs w:val="48"/>
        </w:rPr>
        <w:t>obert Nartowski</w:t>
      </w:r>
    </w:p>
    <w:p w14:paraId="16D25652" w14:textId="77777777" w:rsidR="00D6515F" w:rsidRDefault="00D6515F" w:rsidP="00D6515F">
      <w:pPr>
        <w:jc w:val="center"/>
        <w:rPr>
          <w:b/>
          <w:bCs/>
          <w:sz w:val="48"/>
          <w:szCs w:val="48"/>
        </w:rPr>
      </w:pPr>
    </w:p>
    <w:p w14:paraId="7E81973F" w14:textId="36DF9BE6" w:rsidR="007335D8" w:rsidRPr="00D6515F" w:rsidRDefault="007335D8" w:rsidP="00D6515F">
      <w:pPr>
        <w:jc w:val="center"/>
        <w:rPr>
          <w:b/>
          <w:bCs/>
          <w:sz w:val="48"/>
          <w:szCs w:val="48"/>
        </w:rPr>
      </w:pPr>
      <w:r w:rsidRPr="00D6515F">
        <w:rPr>
          <w:b/>
          <w:bCs/>
          <w:sz w:val="48"/>
          <w:szCs w:val="48"/>
        </w:rPr>
        <w:t xml:space="preserve">Date </w:t>
      </w:r>
      <w:r w:rsidR="00F044CE" w:rsidRPr="00D6515F">
        <w:rPr>
          <w:b/>
          <w:bCs/>
          <w:sz w:val="48"/>
          <w:szCs w:val="48"/>
        </w:rPr>
        <w:t>–</w:t>
      </w:r>
      <w:r w:rsidRPr="00D6515F">
        <w:rPr>
          <w:b/>
          <w:bCs/>
          <w:sz w:val="48"/>
          <w:szCs w:val="48"/>
        </w:rPr>
        <w:t xml:space="preserve"> </w:t>
      </w:r>
      <w:r w:rsidR="001A0D99">
        <w:rPr>
          <w:b/>
          <w:bCs/>
          <w:sz w:val="48"/>
          <w:szCs w:val="48"/>
        </w:rPr>
        <w:t>28 JUNE</w:t>
      </w:r>
      <w:r w:rsidR="00F044CE" w:rsidRPr="00D6515F">
        <w:rPr>
          <w:b/>
          <w:bCs/>
          <w:sz w:val="48"/>
          <w:szCs w:val="48"/>
        </w:rPr>
        <w:t xml:space="preserve"> 2026</w:t>
      </w:r>
    </w:p>
    <w:p w14:paraId="21C17FD3" w14:textId="77777777" w:rsidR="00F044CE" w:rsidRPr="00447FC7" w:rsidRDefault="00F044CE" w:rsidP="00447FC7">
      <w:pPr>
        <w:rPr>
          <w:b/>
          <w:bCs/>
        </w:rPr>
      </w:pPr>
    </w:p>
    <w:p w14:paraId="10DD1CCC" w14:textId="75F24ECE" w:rsidR="00447FC7" w:rsidRPr="00447FC7" w:rsidRDefault="00447FC7" w:rsidP="00447FC7"/>
    <w:p w14:paraId="7C6ECCC8" w14:textId="77777777" w:rsidR="00447FC7" w:rsidRDefault="00447FC7" w:rsidP="00447FC7">
      <w:pPr>
        <w:rPr>
          <w:b/>
          <w:bCs/>
        </w:rPr>
      </w:pPr>
    </w:p>
    <w:p w14:paraId="100B7876" w14:textId="77777777" w:rsidR="00447FC7" w:rsidRDefault="00447FC7" w:rsidP="00447FC7">
      <w:pPr>
        <w:rPr>
          <w:b/>
          <w:bCs/>
        </w:rPr>
      </w:pPr>
    </w:p>
    <w:p w14:paraId="527E601C" w14:textId="77777777" w:rsidR="00D6515F" w:rsidRDefault="00D6515F" w:rsidP="00447FC7">
      <w:pPr>
        <w:rPr>
          <w:b/>
          <w:bCs/>
        </w:rPr>
      </w:pPr>
    </w:p>
    <w:sdt>
      <w:sdtPr>
        <w:id w:val="250005370"/>
        <w:docPartObj>
          <w:docPartGallery w:val="Table of Contents"/>
          <w:docPartUnique/>
        </w:docPartObj>
      </w:sdtPr>
      <w:sdtEndPr>
        <w:rPr>
          <w:rFonts w:asciiTheme="minorHAnsi" w:eastAsiaTheme="minorHAnsi" w:hAnsiTheme="minorHAnsi" w:cstheme="minorBidi"/>
          <w:color w:val="auto"/>
          <w:kern w:val="2"/>
          <w:sz w:val="24"/>
          <w:szCs w:val="24"/>
          <w:lang w:eastAsia="en-US"/>
          <w14:ligatures w14:val="standardContextual"/>
        </w:rPr>
      </w:sdtEndPr>
      <w:sdtContent>
        <w:p w14:paraId="7B2FB740" w14:textId="3BBAC70D" w:rsidR="00773770" w:rsidRPr="002F2D47" w:rsidRDefault="00773770">
          <w:pPr>
            <w:pStyle w:val="TOCHeading"/>
          </w:pPr>
          <w:r w:rsidRPr="002F2D47">
            <w:t>Contents</w:t>
          </w:r>
        </w:p>
        <w:p w14:paraId="64C473C2" w14:textId="39194B93" w:rsidR="00773770" w:rsidRPr="002F2D47" w:rsidRDefault="00773770">
          <w:r w:rsidRPr="002F2D47">
            <w:fldChar w:fldCharType="begin"/>
          </w:r>
          <w:r w:rsidRPr="002F2D47">
            <w:instrText xml:space="preserve"> TOC \o "1-3" \h \z \u </w:instrText>
          </w:r>
          <w:r w:rsidRPr="002F2D47">
            <w:fldChar w:fldCharType="separate"/>
          </w:r>
          <w:r w:rsidR="006C70D2" w:rsidRPr="002F2D47">
            <w:rPr>
              <w:noProof/>
            </w:rPr>
            <w:t>No table of contents entries found.</w:t>
          </w:r>
          <w:r w:rsidRPr="002F2D47">
            <w:fldChar w:fldCharType="end"/>
          </w:r>
        </w:p>
        <w:p w14:paraId="3B57A524" w14:textId="3D7CA766" w:rsidR="00E53F7E" w:rsidRPr="002F2D47" w:rsidRDefault="00E53F7E" w:rsidP="00E53F7E">
          <w:pPr>
            <w:jc w:val="both"/>
            <w:rPr>
              <w:rFonts w:ascii="Arial" w:hAnsi="Arial" w:cs="Arial"/>
              <w:sz w:val="22"/>
              <w:szCs w:val="22"/>
            </w:rPr>
          </w:pPr>
          <w:r w:rsidRPr="002F2D47">
            <w:rPr>
              <w:rFonts w:ascii="Arial" w:hAnsi="Arial" w:cs="Arial"/>
              <w:sz w:val="22"/>
              <w:szCs w:val="22"/>
            </w:rPr>
            <w:t>Introduction</w:t>
          </w:r>
          <w:r w:rsidR="00FA0B1C" w:rsidRPr="002F2D47">
            <w:rPr>
              <w:rFonts w:ascii="Arial" w:hAnsi="Arial" w:cs="Arial"/>
              <w:sz w:val="22"/>
              <w:szCs w:val="22"/>
            </w:rPr>
            <w:t xml:space="preserve">        3</w:t>
          </w:r>
        </w:p>
        <w:p w14:paraId="06B40C9B" w14:textId="37839F92" w:rsidR="00E53F7E" w:rsidRPr="002F2D47" w:rsidRDefault="00E53F7E" w:rsidP="00E53F7E">
          <w:pPr>
            <w:jc w:val="both"/>
            <w:rPr>
              <w:rFonts w:ascii="Arial" w:hAnsi="Arial" w:cs="Arial"/>
              <w:sz w:val="22"/>
              <w:szCs w:val="22"/>
            </w:rPr>
          </w:pPr>
          <w:r w:rsidRPr="002F2D47">
            <w:rPr>
              <w:rFonts w:ascii="Arial" w:hAnsi="Arial" w:cs="Arial"/>
              <w:sz w:val="22"/>
              <w:szCs w:val="22"/>
            </w:rPr>
            <w:t>Anatomy and Physiology</w:t>
          </w:r>
          <w:r w:rsidR="00FA0B1C" w:rsidRPr="002F2D47">
            <w:rPr>
              <w:rFonts w:ascii="Arial" w:hAnsi="Arial" w:cs="Arial"/>
              <w:sz w:val="22"/>
              <w:szCs w:val="22"/>
            </w:rPr>
            <w:t xml:space="preserve">    4</w:t>
          </w:r>
        </w:p>
        <w:p w14:paraId="35D891BC" w14:textId="21C85E2E" w:rsidR="00AF52DA" w:rsidRPr="002F2D47" w:rsidRDefault="00FA0B1C" w:rsidP="00FA0B1C">
          <w:pPr>
            <w:jc w:val="both"/>
            <w:rPr>
              <w:rFonts w:ascii="Arial" w:hAnsi="Arial" w:cs="Arial"/>
              <w:sz w:val="22"/>
              <w:szCs w:val="22"/>
            </w:rPr>
          </w:pPr>
          <w:r w:rsidRPr="002F2D47">
            <w:rPr>
              <w:rFonts w:ascii="Arial" w:hAnsi="Arial" w:cs="Arial"/>
              <w:sz w:val="22"/>
              <w:szCs w:val="22"/>
            </w:rPr>
            <w:t>Pathophysiology and Impact</w:t>
          </w:r>
          <w:r w:rsidRPr="002F2D47">
            <w:rPr>
              <w:rFonts w:ascii="Arial" w:hAnsi="Arial" w:cs="Arial"/>
              <w:sz w:val="22"/>
              <w:szCs w:val="22"/>
            </w:rPr>
            <w:t xml:space="preserve">     5</w:t>
          </w:r>
        </w:p>
        <w:p w14:paraId="6A1ADB5C" w14:textId="05F3C494" w:rsidR="00FA0B1C" w:rsidRPr="002F2D47" w:rsidRDefault="00315E92" w:rsidP="00FA0B1C">
          <w:pPr>
            <w:jc w:val="both"/>
            <w:rPr>
              <w:rFonts w:ascii="Arial" w:hAnsi="Arial" w:cs="Arial"/>
              <w:sz w:val="22"/>
              <w:szCs w:val="22"/>
            </w:rPr>
          </w:pPr>
          <w:r w:rsidRPr="002F2D47">
            <w:rPr>
              <w:rFonts w:ascii="Arial" w:hAnsi="Arial" w:cs="Arial"/>
              <w:sz w:val="22"/>
              <w:szCs w:val="22"/>
            </w:rPr>
            <w:t>Monitoring and Data Use</w:t>
          </w:r>
          <w:r w:rsidR="002850EC" w:rsidRPr="002F2D47">
            <w:rPr>
              <w:rFonts w:ascii="Arial" w:hAnsi="Arial" w:cs="Arial"/>
              <w:sz w:val="22"/>
              <w:szCs w:val="22"/>
            </w:rPr>
            <w:t xml:space="preserve">        </w:t>
          </w:r>
          <w:r w:rsidR="006C70D2" w:rsidRPr="002F2D47">
            <w:rPr>
              <w:rFonts w:ascii="Arial" w:hAnsi="Arial" w:cs="Arial"/>
              <w:sz w:val="22"/>
              <w:szCs w:val="22"/>
            </w:rPr>
            <w:t>6</w:t>
          </w:r>
        </w:p>
        <w:p w14:paraId="208576FB" w14:textId="186F76BE" w:rsidR="00FA0B1C" w:rsidRPr="002F2D47" w:rsidRDefault="00FA0B1C" w:rsidP="00FA0B1C">
          <w:pPr>
            <w:jc w:val="both"/>
            <w:rPr>
              <w:rFonts w:ascii="Arial" w:hAnsi="Arial" w:cs="Arial"/>
              <w:sz w:val="22"/>
              <w:szCs w:val="22"/>
            </w:rPr>
          </w:pPr>
          <w:r w:rsidRPr="002F2D47">
            <w:rPr>
              <w:rFonts w:ascii="Arial" w:hAnsi="Arial" w:cs="Arial"/>
              <w:sz w:val="22"/>
              <w:szCs w:val="22"/>
            </w:rPr>
            <w:t>Evidence-Based Lifestyle Recommendations</w:t>
          </w:r>
          <w:r w:rsidRPr="002F2D47">
            <w:rPr>
              <w:rFonts w:ascii="Arial" w:hAnsi="Arial" w:cs="Arial"/>
              <w:sz w:val="22"/>
              <w:szCs w:val="22"/>
            </w:rPr>
            <w:t xml:space="preserve">    </w:t>
          </w:r>
          <w:r w:rsidR="006C70D2" w:rsidRPr="002F2D47">
            <w:rPr>
              <w:rFonts w:ascii="Arial" w:hAnsi="Arial" w:cs="Arial"/>
              <w:sz w:val="22"/>
              <w:szCs w:val="22"/>
            </w:rPr>
            <w:t>7</w:t>
          </w:r>
        </w:p>
        <w:p w14:paraId="5E17D1E3" w14:textId="10D6B5E9" w:rsidR="00FA0B1C" w:rsidRPr="002F2D47" w:rsidRDefault="00FA0B1C" w:rsidP="00FA0B1C">
          <w:pPr>
            <w:jc w:val="both"/>
            <w:rPr>
              <w:rFonts w:ascii="Arial" w:hAnsi="Arial" w:cs="Arial"/>
              <w:sz w:val="22"/>
              <w:szCs w:val="22"/>
            </w:rPr>
          </w:pPr>
          <w:r w:rsidRPr="002F2D47">
            <w:rPr>
              <w:rFonts w:ascii="Arial" w:hAnsi="Arial" w:cs="Arial"/>
              <w:sz w:val="22"/>
              <w:szCs w:val="22"/>
            </w:rPr>
            <w:t>Conclusion</w:t>
          </w:r>
          <w:r w:rsidRPr="002F2D47">
            <w:rPr>
              <w:rFonts w:ascii="Arial" w:hAnsi="Arial" w:cs="Arial"/>
              <w:sz w:val="22"/>
              <w:szCs w:val="22"/>
            </w:rPr>
            <w:t xml:space="preserve">    </w:t>
          </w:r>
          <w:r w:rsidR="00192A33" w:rsidRPr="002F2D47">
            <w:rPr>
              <w:rFonts w:ascii="Arial" w:hAnsi="Arial" w:cs="Arial"/>
              <w:sz w:val="22"/>
              <w:szCs w:val="22"/>
            </w:rPr>
            <w:t>8</w:t>
          </w:r>
        </w:p>
        <w:p w14:paraId="1F207DD6" w14:textId="55124DE8" w:rsidR="00FA0B1C" w:rsidRPr="002F2D47" w:rsidRDefault="00FA0B1C" w:rsidP="00FA0B1C">
          <w:r w:rsidRPr="002F2D47">
            <w:t>Reference List</w:t>
          </w:r>
          <w:r w:rsidRPr="002F2D47">
            <w:t xml:space="preserve">     </w:t>
          </w:r>
          <w:r w:rsidR="00192A33" w:rsidRPr="002F2D47">
            <w:t>9</w:t>
          </w:r>
        </w:p>
        <w:p w14:paraId="33A8642D" w14:textId="77777777" w:rsidR="00FA0B1C" w:rsidRPr="002F2D47" w:rsidRDefault="00FA0B1C" w:rsidP="00FA0B1C">
          <w:pPr>
            <w:jc w:val="both"/>
            <w:rPr>
              <w:rFonts w:ascii="Arial" w:hAnsi="Arial" w:cs="Arial"/>
              <w:sz w:val="22"/>
              <w:szCs w:val="22"/>
              <w:u w:val="single"/>
            </w:rPr>
          </w:pPr>
        </w:p>
        <w:p w14:paraId="53E03C40" w14:textId="77777777" w:rsidR="00FA0B1C" w:rsidRPr="002F2D47" w:rsidRDefault="00FA0B1C" w:rsidP="00FA0B1C">
          <w:pPr>
            <w:jc w:val="both"/>
            <w:rPr>
              <w:rFonts w:ascii="Arial" w:hAnsi="Arial" w:cs="Arial"/>
              <w:sz w:val="22"/>
              <w:szCs w:val="22"/>
              <w:u w:val="single"/>
            </w:rPr>
          </w:pPr>
        </w:p>
        <w:p w14:paraId="503E724E" w14:textId="77777777" w:rsidR="00E53F7E" w:rsidRPr="002F2D47" w:rsidRDefault="00E53F7E" w:rsidP="00E53F7E">
          <w:pPr>
            <w:jc w:val="both"/>
            <w:rPr>
              <w:rFonts w:ascii="Arial" w:hAnsi="Arial" w:cs="Arial"/>
              <w:sz w:val="22"/>
              <w:szCs w:val="22"/>
              <w:u w:val="single"/>
            </w:rPr>
          </w:pPr>
        </w:p>
        <w:p w14:paraId="4734F657" w14:textId="77777777" w:rsidR="00E53F7E" w:rsidRPr="002F2D47" w:rsidRDefault="00E53F7E" w:rsidP="00E53F7E">
          <w:pPr>
            <w:jc w:val="both"/>
            <w:rPr>
              <w:rFonts w:ascii="Arial" w:hAnsi="Arial" w:cs="Arial"/>
              <w:sz w:val="22"/>
              <w:szCs w:val="22"/>
              <w:u w:val="single"/>
            </w:rPr>
          </w:pPr>
        </w:p>
        <w:p w14:paraId="7096021E" w14:textId="6249914A" w:rsidR="00773770" w:rsidRPr="002F2D47" w:rsidRDefault="00773770"/>
      </w:sdtContent>
    </w:sdt>
    <w:p w14:paraId="3FACC201" w14:textId="77777777" w:rsidR="00773770" w:rsidRPr="002F2D47" w:rsidRDefault="00773770" w:rsidP="00773770">
      <w:pPr>
        <w:jc w:val="both"/>
        <w:rPr>
          <w:rFonts w:ascii="Arial" w:hAnsi="Arial" w:cs="Arial"/>
          <w:sz w:val="22"/>
          <w:szCs w:val="22"/>
          <w:u w:val="single"/>
        </w:rPr>
      </w:pPr>
    </w:p>
    <w:p w14:paraId="26CE15FE" w14:textId="77777777" w:rsidR="00773770" w:rsidRPr="002F2D47" w:rsidRDefault="00773770" w:rsidP="00773770">
      <w:pPr>
        <w:jc w:val="both"/>
        <w:rPr>
          <w:rFonts w:ascii="Arial" w:hAnsi="Arial" w:cs="Arial"/>
          <w:sz w:val="22"/>
          <w:szCs w:val="22"/>
          <w:u w:val="single"/>
        </w:rPr>
      </w:pPr>
    </w:p>
    <w:p w14:paraId="512EC524" w14:textId="77777777" w:rsidR="00773770" w:rsidRPr="002F2D47" w:rsidRDefault="00773770" w:rsidP="00773770">
      <w:pPr>
        <w:jc w:val="both"/>
        <w:rPr>
          <w:rFonts w:ascii="Arial" w:hAnsi="Arial" w:cs="Arial"/>
          <w:sz w:val="22"/>
          <w:szCs w:val="22"/>
          <w:u w:val="single"/>
        </w:rPr>
      </w:pPr>
    </w:p>
    <w:p w14:paraId="6747EF5E" w14:textId="77777777" w:rsidR="00773770" w:rsidRPr="002F2D47" w:rsidRDefault="00773770" w:rsidP="00773770">
      <w:pPr>
        <w:jc w:val="both"/>
        <w:rPr>
          <w:rFonts w:ascii="Arial" w:hAnsi="Arial" w:cs="Arial"/>
          <w:sz w:val="22"/>
          <w:szCs w:val="22"/>
          <w:u w:val="single"/>
        </w:rPr>
      </w:pPr>
    </w:p>
    <w:p w14:paraId="7A09970F" w14:textId="77777777" w:rsidR="00773770" w:rsidRPr="002F2D47" w:rsidRDefault="00773770" w:rsidP="00773770">
      <w:pPr>
        <w:jc w:val="both"/>
        <w:rPr>
          <w:rFonts w:ascii="Arial" w:hAnsi="Arial" w:cs="Arial"/>
          <w:sz w:val="22"/>
          <w:szCs w:val="22"/>
          <w:u w:val="single"/>
        </w:rPr>
      </w:pPr>
    </w:p>
    <w:p w14:paraId="3FF5A278" w14:textId="77777777" w:rsidR="00773770" w:rsidRPr="002F2D47" w:rsidRDefault="00773770" w:rsidP="00773770">
      <w:pPr>
        <w:jc w:val="both"/>
        <w:rPr>
          <w:rFonts w:ascii="Arial" w:hAnsi="Arial" w:cs="Arial"/>
          <w:sz w:val="22"/>
          <w:szCs w:val="22"/>
          <w:u w:val="single"/>
        </w:rPr>
      </w:pPr>
    </w:p>
    <w:p w14:paraId="78425D09" w14:textId="77777777" w:rsidR="00773770" w:rsidRPr="002F2D47" w:rsidRDefault="00773770" w:rsidP="00773770">
      <w:pPr>
        <w:jc w:val="both"/>
        <w:rPr>
          <w:rFonts w:ascii="Arial" w:hAnsi="Arial" w:cs="Arial"/>
          <w:sz w:val="22"/>
          <w:szCs w:val="22"/>
          <w:u w:val="single"/>
        </w:rPr>
      </w:pPr>
    </w:p>
    <w:p w14:paraId="5CAE8088" w14:textId="77777777" w:rsidR="00773770" w:rsidRPr="002F2D47" w:rsidRDefault="00773770" w:rsidP="00773770">
      <w:pPr>
        <w:jc w:val="both"/>
        <w:rPr>
          <w:rFonts w:ascii="Arial" w:hAnsi="Arial" w:cs="Arial"/>
          <w:sz w:val="22"/>
          <w:szCs w:val="22"/>
          <w:u w:val="single"/>
        </w:rPr>
      </w:pPr>
    </w:p>
    <w:p w14:paraId="7E02D657" w14:textId="77777777" w:rsidR="00773770" w:rsidRPr="002F2D47" w:rsidRDefault="00773770" w:rsidP="00773770">
      <w:pPr>
        <w:jc w:val="both"/>
        <w:rPr>
          <w:rFonts w:ascii="Arial" w:hAnsi="Arial" w:cs="Arial"/>
          <w:sz w:val="22"/>
          <w:szCs w:val="22"/>
          <w:u w:val="single"/>
        </w:rPr>
      </w:pPr>
    </w:p>
    <w:p w14:paraId="02F88455" w14:textId="77777777" w:rsidR="00773770" w:rsidRPr="002F2D47" w:rsidRDefault="00773770" w:rsidP="00773770">
      <w:pPr>
        <w:jc w:val="both"/>
        <w:rPr>
          <w:rFonts w:ascii="Arial" w:hAnsi="Arial" w:cs="Arial"/>
          <w:sz w:val="22"/>
          <w:szCs w:val="22"/>
          <w:u w:val="single"/>
        </w:rPr>
      </w:pPr>
    </w:p>
    <w:p w14:paraId="04B6E6CC" w14:textId="77777777" w:rsidR="00773770" w:rsidRPr="002F2D47" w:rsidRDefault="00773770" w:rsidP="00773770">
      <w:pPr>
        <w:jc w:val="both"/>
        <w:rPr>
          <w:rFonts w:ascii="Arial" w:hAnsi="Arial" w:cs="Arial"/>
          <w:sz w:val="22"/>
          <w:szCs w:val="22"/>
          <w:u w:val="single"/>
        </w:rPr>
      </w:pPr>
    </w:p>
    <w:p w14:paraId="3B5F74B7" w14:textId="77777777" w:rsidR="00773770" w:rsidRPr="002F2D47" w:rsidRDefault="00773770" w:rsidP="00773770">
      <w:pPr>
        <w:jc w:val="both"/>
        <w:rPr>
          <w:rFonts w:ascii="Arial" w:hAnsi="Arial" w:cs="Arial"/>
          <w:sz w:val="22"/>
          <w:szCs w:val="22"/>
          <w:u w:val="single"/>
        </w:rPr>
      </w:pPr>
    </w:p>
    <w:p w14:paraId="17528AD7" w14:textId="77777777" w:rsidR="00773770" w:rsidRPr="002F2D47" w:rsidRDefault="00773770" w:rsidP="00773770">
      <w:pPr>
        <w:jc w:val="both"/>
        <w:rPr>
          <w:rFonts w:ascii="Arial" w:hAnsi="Arial" w:cs="Arial"/>
          <w:sz w:val="22"/>
          <w:szCs w:val="22"/>
          <w:u w:val="single"/>
        </w:rPr>
      </w:pPr>
    </w:p>
    <w:p w14:paraId="5E037C66" w14:textId="77777777" w:rsidR="00773770" w:rsidRPr="002F2D47" w:rsidRDefault="00773770" w:rsidP="00773770">
      <w:pPr>
        <w:jc w:val="both"/>
        <w:rPr>
          <w:rFonts w:ascii="Arial" w:hAnsi="Arial" w:cs="Arial"/>
          <w:sz w:val="22"/>
          <w:szCs w:val="22"/>
          <w:u w:val="single"/>
        </w:rPr>
      </w:pPr>
    </w:p>
    <w:p w14:paraId="0B1D3D73" w14:textId="77777777" w:rsidR="00773770" w:rsidRPr="002F2D47" w:rsidRDefault="00773770" w:rsidP="00773770">
      <w:pPr>
        <w:jc w:val="both"/>
        <w:rPr>
          <w:rFonts w:ascii="Arial" w:hAnsi="Arial" w:cs="Arial"/>
          <w:sz w:val="22"/>
          <w:szCs w:val="22"/>
          <w:u w:val="single"/>
        </w:rPr>
      </w:pPr>
    </w:p>
    <w:p w14:paraId="3AAA790F" w14:textId="77777777" w:rsidR="00773770" w:rsidRPr="002F2D47" w:rsidRDefault="00773770" w:rsidP="00773770">
      <w:pPr>
        <w:jc w:val="both"/>
        <w:rPr>
          <w:rFonts w:ascii="Arial" w:hAnsi="Arial" w:cs="Arial"/>
          <w:sz w:val="22"/>
          <w:szCs w:val="22"/>
          <w:u w:val="single"/>
        </w:rPr>
      </w:pPr>
    </w:p>
    <w:p w14:paraId="4E5D426B" w14:textId="77777777" w:rsidR="002850EC" w:rsidRPr="002F2D47" w:rsidRDefault="002850EC" w:rsidP="00773770">
      <w:pPr>
        <w:jc w:val="both"/>
        <w:rPr>
          <w:rFonts w:ascii="Arial" w:hAnsi="Arial" w:cs="Arial"/>
          <w:sz w:val="22"/>
          <w:szCs w:val="22"/>
          <w:u w:val="single"/>
        </w:rPr>
      </w:pPr>
    </w:p>
    <w:p w14:paraId="7CA598CC" w14:textId="77777777" w:rsidR="00140D4F" w:rsidRPr="002F2D47" w:rsidRDefault="00140D4F">
      <w:pPr>
        <w:spacing w:line="360" w:lineRule="auto"/>
        <w:jc w:val="both"/>
        <w:rPr>
          <w:lang w:eastAsia="en-GB"/>
        </w:rPr>
      </w:pPr>
      <w:r w:rsidRPr="002F2D47">
        <w:rPr>
          <w:rFonts w:ascii="Arial" w:hAnsi="Arial" w:cs="Arial"/>
          <w:sz w:val="22"/>
          <w:szCs w:val="22"/>
        </w:rPr>
        <w:lastRenderedPageBreak/>
        <w:t>Introduction</w:t>
      </w:r>
    </w:p>
    <w:p w14:paraId="4DEA1B52" w14:textId="77777777" w:rsidR="00140D4F" w:rsidRPr="002F2D47" w:rsidRDefault="00140D4F">
      <w:pPr>
        <w:spacing w:line="360" w:lineRule="auto"/>
        <w:jc w:val="both"/>
        <w:rPr>
          <w:lang w:eastAsia="en-GB"/>
        </w:rPr>
      </w:pPr>
      <w:r w:rsidRPr="002F2D47">
        <w:rPr>
          <w:rFonts w:ascii="Arial" w:hAnsi="Arial" w:cs="Arial"/>
          <w:sz w:val="22"/>
          <w:szCs w:val="22"/>
        </w:rPr>
        <w:t>Asthma is a chronic inflammatory condition that affects the respiratory system and causes narrowing of the airways, making breathing difficult CTC (NHS, 2024; World Health Organization, 2023). The condition is common among adolescents and can vary from mild intermittent symptoms to severe life-threatening asthma attacks (World Health Organization, 2023). According to the NHS, asthma affects millions of people in the United Kingdom and is one of the most common long-term respiratory conditions in young people (NHS, 2024).</w:t>
      </w:r>
    </w:p>
    <w:p w14:paraId="6FB2B79B" w14:textId="77777777" w:rsidR="00140D4F" w:rsidRPr="002F2D47" w:rsidRDefault="00140D4F">
      <w:pPr>
        <w:spacing w:line="360" w:lineRule="auto"/>
        <w:jc w:val="both"/>
        <w:rPr>
          <w:lang w:eastAsia="en-GB"/>
        </w:rPr>
      </w:pPr>
      <w:r w:rsidRPr="002F2D47">
        <w:rPr>
          <w:rFonts w:ascii="Arial" w:hAnsi="Arial" w:cs="Arial"/>
          <w:sz w:val="22"/>
          <w:szCs w:val="22"/>
        </w:rPr>
        <w:t>Asthma occurs when the airways become inflamed and hypersensitive to triggers such as pollen, dust mites, smoke, exercise, cold air, infections, or air pollution (Hall, 2021; Waugh and Grant, 2022). Exposure to these triggers can cause swelling of the airway lining, increased mucus production, and tightening of the surrounding smooth muscles, resulting in breathing difficulties CTC (</w:t>
      </w:r>
      <w:proofErr w:type="spellStart"/>
      <w:r w:rsidRPr="002F2D47">
        <w:rPr>
          <w:rFonts w:ascii="Arial" w:hAnsi="Arial" w:cs="Arial"/>
          <w:sz w:val="22"/>
          <w:szCs w:val="22"/>
        </w:rPr>
        <w:t>Marieb</w:t>
      </w:r>
      <w:proofErr w:type="spellEnd"/>
      <w:r w:rsidRPr="002F2D47">
        <w:rPr>
          <w:rFonts w:ascii="Arial" w:hAnsi="Arial" w:cs="Arial"/>
          <w:sz w:val="22"/>
          <w:szCs w:val="22"/>
        </w:rPr>
        <w:t xml:space="preserve"> and Hoehn, 2019). Common symptoms include wheezing, coughing, chest tightness, and shortness of breath (NICE, 2024).</w:t>
      </w:r>
    </w:p>
    <w:p w14:paraId="36D2A4FE" w14:textId="77777777" w:rsidR="00140D4F" w:rsidRPr="002F2D47" w:rsidRDefault="00140D4F">
      <w:pPr>
        <w:spacing w:line="360" w:lineRule="auto"/>
        <w:jc w:val="both"/>
        <w:rPr>
          <w:lang w:eastAsia="en-GB"/>
        </w:rPr>
      </w:pPr>
      <w:r w:rsidRPr="002F2D47">
        <w:rPr>
          <w:rFonts w:ascii="Arial" w:hAnsi="Arial" w:cs="Arial"/>
          <w:sz w:val="22"/>
          <w:szCs w:val="22"/>
        </w:rPr>
        <w:t>Adolescents with asthma may experience physical, emotional, and social challenges that affect daily activities, sleep, education, and participation in sports (Yang and Hicks, 2020). Lifestyle factors such as smoking, vaping, poor air quality, and respiratory infections may worsen symptoms and increase the risk of severe asthma attacks (British Thoracic Society, 2019).</w:t>
      </w:r>
    </w:p>
    <w:p w14:paraId="6DDBF483" w14:textId="77777777" w:rsidR="00140D4F" w:rsidRPr="002F2D47" w:rsidRDefault="00140D4F">
      <w:pPr>
        <w:spacing w:line="360" w:lineRule="auto"/>
        <w:jc w:val="both"/>
        <w:rPr>
          <w:lang w:eastAsia="en-GB"/>
        </w:rPr>
      </w:pPr>
      <w:r w:rsidRPr="002F2D47">
        <w:rPr>
          <w:rFonts w:ascii="Arial" w:hAnsi="Arial" w:cs="Arial"/>
          <w:sz w:val="22"/>
          <w:szCs w:val="22"/>
        </w:rPr>
        <w:t>The purpose of this report is to examine the anatomy and physiology of the respiratory system and explain how asthma disrupts normal breathing processes. The report will also explore the pathophysiology of asthma, methods used to monitor the condition, and evidence-based lifestyle recommendations that may improve respiratory function and overall health outcomes in adolescents (NICE, 2024).</w:t>
      </w:r>
    </w:p>
    <w:p w14:paraId="6419DC49" w14:textId="77777777" w:rsidR="00E53F7E" w:rsidRPr="002F2D47" w:rsidRDefault="00E53F7E" w:rsidP="00773770">
      <w:pPr>
        <w:jc w:val="both"/>
        <w:rPr>
          <w:rFonts w:ascii="Arial" w:hAnsi="Arial" w:cs="Arial"/>
          <w:sz w:val="22"/>
          <w:szCs w:val="22"/>
          <w:u w:val="single"/>
        </w:rPr>
      </w:pPr>
    </w:p>
    <w:p w14:paraId="5196B503" w14:textId="77777777" w:rsidR="00E53F7E" w:rsidRPr="002F2D47" w:rsidRDefault="00E53F7E" w:rsidP="00773770">
      <w:pPr>
        <w:jc w:val="both"/>
        <w:rPr>
          <w:rFonts w:ascii="Arial" w:hAnsi="Arial" w:cs="Arial"/>
          <w:sz w:val="22"/>
          <w:szCs w:val="22"/>
          <w:u w:val="single"/>
        </w:rPr>
      </w:pPr>
    </w:p>
    <w:p w14:paraId="465C13F8" w14:textId="77777777" w:rsidR="00E53F7E" w:rsidRPr="002F2D47" w:rsidRDefault="00E53F7E" w:rsidP="00773770">
      <w:pPr>
        <w:jc w:val="both"/>
        <w:rPr>
          <w:rFonts w:ascii="Arial" w:hAnsi="Arial" w:cs="Arial"/>
          <w:sz w:val="22"/>
          <w:szCs w:val="22"/>
          <w:u w:val="single"/>
        </w:rPr>
      </w:pPr>
    </w:p>
    <w:p w14:paraId="4E3F4313" w14:textId="77777777" w:rsidR="00E53F7E" w:rsidRPr="002F2D47" w:rsidRDefault="00E53F7E" w:rsidP="00773770">
      <w:pPr>
        <w:jc w:val="both"/>
        <w:rPr>
          <w:rFonts w:ascii="Arial" w:hAnsi="Arial" w:cs="Arial"/>
          <w:sz w:val="22"/>
          <w:szCs w:val="22"/>
          <w:u w:val="single"/>
        </w:rPr>
      </w:pPr>
    </w:p>
    <w:p w14:paraId="644EFC7F" w14:textId="77777777" w:rsidR="00E53F7E" w:rsidRPr="002F2D47" w:rsidRDefault="00E53F7E" w:rsidP="00773770">
      <w:pPr>
        <w:jc w:val="both"/>
        <w:rPr>
          <w:rFonts w:ascii="Arial" w:hAnsi="Arial" w:cs="Arial"/>
          <w:sz w:val="22"/>
          <w:szCs w:val="22"/>
          <w:u w:val="single"/>
        </w:rPr>
      </w:pPr>
    </w:p>
    <w:p w14:paraId="20EA0C22" w14:textId="77777777" w:rsidR="00E53F7E" w:rsidRPr="002F2D47" w:rsidRDefault="00E53F7E" w:rsidP="00773770">
      <w:pPr>
        <w:jc w:val="both"/>
        <w:rPr>
          <w:rFonts w:ascii="Arial" w:hAnsi="Arial" w:cs="Arial"/>
          <w:sz w:val="22"/>
          <w:szCs w:val="22"/>
          <w:u w:val="single"/>
        </w:rPr>
      </w:pPr>
    </w:p>
    <w:p w14:paraId="419B6A1E" w14:textId="77777777" w:rsidR="00E53F7E" w:rsidRPr="002F2D47" w:rsidRDefault="00E53F7E" w:rsidP="00773770">
      <w:pPr>
        <w:jc w:val="both"/>
        <w:rPr>
          <w:rFonts w:ascii="Arial" w:hAnsi="Arial" w:cs="Arial"/>
          <w:sz w:val="22"/>
          <w:szCs w:val="22"/>
          <w:u w:val="single"/>
        </w:rPr>
      </w:pPr>
    </w:p>
    <w:p w14:paraId="5A91CD89" w14:textId="77777777" w:rsidR="00E53F7E" w:rsidRPr="002F2D47" w:rsidRDefault="00E53F7E" w:rsidP="00773770">
      <w:pPr>
        <w:jc w:val="both"/>
        <w:rPr>
          <w:rFonts w:ascii="Arial" w:hAnsi="Arial" w:cs="Arial"/>
          <w:sz w:val="22"/>
          <w:szCs w:val="22"/>
          <w:u w:val="single"/>
        </w:rPr>
      </w:pPr>
    </w:p>
    <w:p w14:paraId="226B8E16" w14:textId="77777777" w:rsidR="00E53F7E" w:rsidRPr="002F2D47" w:rsidRDefault="00E53F7E" w:rsidP="00773770">
      <w:pPr>
        <w:jc w:val="both"/>
        <w:rPr>
          <w:rFonts w:ascii="Arial" w:hAnsi="Arial" w:cs="Arial"/>
          <w:sz w:val="22"/>
          <w:szCs w:val="22"/>
          <w:u w:val="single"/>
        </w:rPr>
      </w:pPr>
    </w:p>
    <w:p w14:paraId="30F4040D" w14:textId="77777777" w:rsidR="00E53F7E" w:rsidRPr="002F2D47" w:rsidRDefault="00E53F7E" w:rsidP="00773770">
      <w:pPr>
        <w:jc w:val="both"/>
        <w:rPr>
          <w:rFonts w:ascii="Arial" w:hAnsi="Arial" w:cs="Arial"/>
          <w:sz w:val="22"/>
          <w:szCs w:val="22"/>
          <w:u w:val="single"/>
        </w:rPr>
      </w:pPr>
    </w:p>
    <w:p w14:paraId="3178A6F7" w14:textId="77777777" w:rsidR="00E53F7E" w:rsidRPr="002F2D47" w:rsidRDefault="00E53F7E" w:rsidP="00773770">
      <w:pPr>
        <w:jc w:val="both"/>
        <w:rPr>
          <w:rFonts w:ascii="Arial" w:hAnsi="Arial" w:cs="Arial"/>
          <w:sz w:val="22"/>
          <w:szCs w:val="22"/>
          <w:u w:val="single"/>
        </w:rPr>
      </w:pPr>
    </w:p>
    <w:p w14:paraId="23C71AB6" w14:textId="77777777" w:rsidR="00E53F7E" w:rsidRPr="002F2D47" w:rsidRDefault="00E53F7E" w:rsidP="00773770">
      <w:pPr>
        <w:jc w:val="both"/>
        <w:rPr>
          <w:rFonts w:ascii="Arial" w:hAnsi="Arial" w:cs="Arial"/>
          <w:sz w:val="22"/>
          <w:szCs w:val="22"/>
          <w:u w:val="single"/>
        </w:rPr>
      </w:pPr>
    </w:p>
    <w:p w14:paraId="6363B50B" w14:textId="77777777" w:rsidR="00E53F7E" w:rsidRPr="002F2D47" w:rsidRDefault="00E53F7E" w:rsidP="00773770">
      <w:pPr>
        <w:jc w:val="both"/>
        <w:rPr>
          <w:rFonts w:ascii="Arial" w:hAnsi="Arial" w:cs="Arial"/>
          <w:sz w:val="22"/>
          <w:szCs w:val="22"/>
          <w:u w:val="single"/>
        </w:rPr>
      </w:pPr>
    </w:p>
    <w:p w14:paraId="2BC94F70" w14:textId="77777777" w:rsidR="00140D4F" w:rsidRPr="002F2D47" w:rsidRDefault="00140D4F">
      <w:pPr>
        <w:spacing w:line="360" w:lineRule="auto"/>
        <w:jc w:val="both"/>
        <w:rPr>
          <w:lang w:eastAsia="en-GB"/>
        </w:rPr>
      </w:pPr>
      <w:r w:rsidRPr="002F2D47">
        <w:rPr>
          <w:rFonts w:ascii="Arial" w:hAnsi="Arial" w:cs="Arial"/>
          <w:sz w:val="22"/>
          <w:szCs w:val="22"/>
        </w:rPr>
        <w:t>Anatomy and Physiology</w:t>
      </w:r>
    </w:p>
    <w:p w14:paraId="73EBAB1E" w14:textId="77777777" w:rsidR="00140D4F" w:rsidRPr="002F2D47" w:rsidRDefault="00140D4F">
      <w:pPr>
        <w:spacing w:line="360" w:lineRule="auto"/>
        <w:jc w:val="both"/>
        <w:rPr>
          <w:lang w:eastAsia="en-GB"/>
        </w:rPr>
      </w:pPr>
      <w:r w:rsidRPr="002F2D47">
        <w:rPr>
          <w:rFonts w:ascii="Arial" w:hAnsi="Arial" w:cs="Arial"/>
          <w:sz w:val="22"/>
          <w:szCs w:val="22"/>
        </w:rPr>
        <w:t>The respiratory system is responsible for supplying oxygen to the body and removing carbon dioxide produced during cellular respiration (</w:t>
      </w:r>
      <w:proofErr w:type="spellStart"/>
      <w:r w:rsidRPr="002F2D47">
        <w:rPr>
          <w:rFonts w:ascii="Arial" w:hAnsi="Arial" w:cs="Arial"/>
          <w:sz w:val="22"/>
          <w:szCs w:val="22"/>
        </w:rPr>
        <w:t>Marieb</w:t>
      </w:r>
      <w:proofErr w:type="spellEnd"/>
      <w:r w:rsidRPr="002F2D47">
        <w:rPr>
          <w:rFonts w:ascii="Arial" w:hAnsi="Arial" w:cs="Arial"/>
          <w:sz w:val="22"/>
          <w:szCs w:val="22"/>
        </w:rPr>
        <w:t xml:space="preserve"> and Hoehn, 2019). The main structures of the respiratory system include the nose, pharynx, larynx, trachea, bronchi, bronchioles, and lungs (Tortora and Derrickson, 2021). Air enters through the nose or mouth and travels down the trachea before reaching the bronchi, which divide into smaller bronchioles within the lungs. The nose also helps filter, warm and moisten the air before it reaches the lungs, helping to protect the delicate tissues of the respiratory tract from dust, bacteria and other harmful particles (</w:t>
      </w:r>
      <w:proofErr w:type="spellStart"/>
      <w:r w:rsidRPr="002F2D47">
        <w:rPr>
          <w:rFonts w:ascii="Arial" w:hAnsi="Arial" w:cs="Arial"/>
          <w:sz w:val="22"/>
          <w:szCs w:val="22"/>
        </w:rPr>
        <w:t>Marieb</w:t>
      </w:r>
      <w:proofErr w:type="spellEnd"/>
      <w:r w:rsidRPr="002F2D47">
        <w:rPr>
          <w:rFonts w:ascii="Arial" w:hAnsi="Arial" w:cs="Arial"/>
          <w:sz w:val="22"/>
          <w:szCs w:val="22"/>
        </w:rPr>
        <w:t xml:space="preserve"> and Hoehn, 2019).</w:t>
      </w:r>
    </w:p>
    <w:p w14:paraId="06E933E8" w14:textId="77777777" w:rsidR="00140D4F" w:rsidRPr="002F2D47" w:rsidRDefault="00140D4F">
      <w:pPr>
        <w:spacing w:line="360" w:lineRule="auto"/>
        <w:jc w:val="both"/>
        <w:rPr>
          <w:lang w:eastAsia="en-GB"/>
        </w:rPr>
      </w:pPr>
      <w:r w:rsidRPr="002F2D47">
        <w:rPr>
          <w:rFonts w:ascii="Arial" w:hAnsi="Arial" w:cs="Arial"/>
          <w:sz w:val="22"/>
          <w:szCs w:val="22"/>
        </w:rPr>
        <w:t>At the end of the bronchioles are tiny air sacs called alveoli. The alveoli are surrounded by capillaries where gas exchange occurs (Silverthorn, 2019). Oxygen diffuses from the alveoli into the bloodstream while carbon dioxide moves from the blood into the alveoli to be exhaled. Efficient gas exchange is essential for maintaining normal body function and supporting cellular respiration (Hall, 2021). The walls of the alveoli are only one cell thick, allowing gases to diffuse quickly and efficiently between the lungs and the bloodstream. This large surface area enables the body to meet its oxygen demands, even during physical activity (Silverthorn, 2019).</w:t>
      </w:r>
    </w:p>
    <w:p w14:paraId="11F27668" w14:textId="77777777" w:rsidR="00140D4F" w:rsidRPr="002F2D47" w:rsidRDefault="00140D4F">
      <w:pPr>
        <w:spacing w:line="360" w:lineRule="auto"/>
        <w:jc w:val="both"/>
        <w:rPr>
          <w:lang w:eastAsia="en-GB"/>
        </w:rPr>
      </w:pPr>
      <w:r w:rsidRPr="002F2D47">
        <w:rPr>
          <w:rFonts w:ascii="Arial" w:hAnsi="Arial" w:cs="Arial"/>
          <w:sz w:val="22"/>
          <w:szCs w:val="22"/>
        </w:rPr>
        <w:t>Mechanical respiration involves inhalation and exhalation (Waugh and Grant, 2022). During inhalation, the diaphragm contracts and moves downward while the intercostal muscles lift the rib cage upward and outward. This increases the volume of the thoracic cavity and reduces pressure within the lungs, allowing air to enter. During exhalation, the diaphragm relaxes and the lungs recoil, forcing air out of the respiratory system.</w:t>
      </w:r>
    </w:p>
    <w:p w14:paraId="57917AD9" w14:textId="77777777" w:rsidR="00140D4F" w:rsidRPr="002F2D47" w:rsidRDefault="00140D4F">
      <w:pPr>
        <w:spacing w:line="360" w:lineRule="auto"/>
        <w:jc w:val="both"/>
        <w:rPr>
          <w:lang w:eastAsia="en-GB"/>
        </w:rPr>
      </w:pPr>
      <w:r w:rsidRPr="002F2D47">
        <w:rPr>
          <w:rFonts w:ascii="Arial" w:hAnsi="Arial" w:cs="Arial"/>
          <w:sz w:val="22"/>
          <w:szCs w:val="22"/>
        </w:rPr>
        <w:t>Oxygen transported in the blood is used by body cells to produce energy through cellular respiration (Silverthorn, 2019). This process produces ATP, which provides energy required for movement, growth, and organ function (Hall, 2021). The respiratory and circulatory systems work together to ensure oxygen delivery to tissues and removal of waste gases.</w:t>
      </w:r>
    </w:p>
    <w:p w14:paraId="57EF1D99" w14:textId="77777777" w:rsidR="00140D4F" w:rsidRPr="002F2D47" w:rsidRDefault="00140D4F">
      <w:pPr>
        <w:spacing w:line="360" w:lineRule="auto"/>
        <w:jc w:val="both"/>
        <w:rPr>
          <w:lang w:eastAsia="en-GB"/>
        </w:rPr>
      </w:pPr>
      <w:r w:rsidRPr="002F2D47">
        <w:rPr>
          <w:rFonts w:ascii="Arial" w:hAnsi="Arial" w:cs="Arial"/>
          <w:sz w:val="22"/>
          <w:szCs w:val="22"/>
        </w:rPr>
        <w:t xml:space="preserve">The airways are lined with mucus-producing cells and cilia that help trap and remove dust, bacteria, and irritants (Tortora and Derrickson, 2021). Smooth muscle surrounding the bronchioles regulates airway diameter. In healthy individuals, the airways remain open, allowing efficient airflow and gas exchange. However, inflammation and airway narrowing in </w:t>
      </w:r>
      <w:r w:rsidRPr="002F2D47">
        <w:rPr>
          <w:rFonts w:ascii="Arial" w:hAnsi="Arial" w:cs="Arial"/>
          <w:sz w:val="22"/>
          <w:szCs w:val="22"/>
        </w:rPr>
        <w:lastRenderedPageBreak/>
        <w:t>asthma can disrupt normal respiratory physiology and reduce oxygen intake (Waugh and Grant, 2022).</w:t>
      </w:r>
    </w:p>
    <w:p w14:paraId="66323218" w14:textId="77777777" w:rsidR="00A5756B" w:rsidRPr="002F2D47" w:rsidRDefault="00A5756B" w:rsidP="00773770">
      <w:pPr>
        <w:jc w:val="both"/>
        <w:rPr>
          <w:rFonts w:ascii="Arial" w:hAnsi="Arial" w:cs="Arial"/>
          <w:sz w:val="22"/>
          <w:szCs w:val="22"/>
        </w:rPr>
      </w:pPr>
    </w:p>
    <w:p w14:paraId="2F5CAF8C" w14:textId="77777777" w:rsidR="00FA0B1C" w:rsidRPr="002F2D47" w:rsidRDefault="00FA0B1C" w:rsidP="00773770">
      <w:pPr>
        <w:jc w:val="both"/>
        <w:rPr>
          <w:rFonts w:ascii="Arial" w:hAnsi="Arial" w:cs="Arial"/>
          <w:sz w:val="22"/>
          <w:szCs w:val="22"/>
          <w:u w:val="single"/>
        </w:rPr>
      </w:pPr>
    </w:p>
    <w:p w14:paraId="289D3E51" w14:textId="77777777" w:rsidR="00FA0B1C" w:rsidRPr="002F2D47" w:rsidRDefault="00FA0B1C" w:rsidP="00773770">
      <w:pPr>
        <w:jc w:val="both"/>
        <w:rPr>
          <w:rFonts w:ascii="Arial" w:hAnsi="Arial" w:cs="Arial"/>
          <w:sz w:val="22"/>
          <w:szCs w:val="22"/>
          <w:u w:val="single"/>
        </w:rPr>
      </w:pPr>
    </w:p>
    <w:p w14:paraId="5FEFB32F" w14:textId="77777777" w:rsidR="00FA0B1C" w:rsidRPr="002F2D47" w:rsidRDefault="00FA0B1C" w:rsidP="00773770">
      <w:pPr>
        <w:jc w:val="both"/>
        <w:rPr>
          <w:rFonts w:ascii="Arial" w:hAnsi="Arial" w:cs="Arial"/>
          <w:sz w:val="22"/>
          <w:szCs w:val="22"/>
          <w:u w:val="single"/>
        </w:rPr>
      </w:pPr>
    </w:p>
    <w:p w14:paraId="3CA4E14B" w14:textId="77777777" w:rsidR="00FA0B1C" w:rsidRPr="002F2D47" w:rsidRDefault="00FA0B1C" w:rsidP="00773770">
      <w:pPr>
        <w:jc w:val="both"/>
        <w:rPr>
          <w:rFonts w:ascii="Arial" w:hAnsi="Arial" w:cs="Arial"/>
          <w:sz w:val="22"/>
          <w:szCs w:val="22"/>
          <w:u w:val="single"/>
        </w:rPr>
      </w:pPr>
    </w:p>
    <w:p w14:paraId="3AE097C8" w14:textId="77777777" w:rsidR="00FA0B1C" w:rsidRPr="002F2D47" w:rsidRDefault="00FA0B1C" w:rsidP="00773770">
      <w:pPr>
        <w:jc w:val="both"/>
        <w:rPr>
          <w:rFonts w:ascii="Arial" w:hAnsi="Arial" w:cs="Arial"/>
          <w:sz w:val="22"/>
          <w:szCs w:val="22"/>
          <w:u w:val="single"/>
        </w:rPr>
      </w:pPr>
    </w:p>
    <w:p w14:paraId="03F9FD5C" w14:textId="77777777" w:rsidR="00FA0B1C" w:rsidRPr="002F2D47" w:rsidRDefault="00FA0B1C" w:rsidP="00773770">
      <w:pPr>
        <w:jc w:val="both"/>
        <w:rPr>
          <w:rFonts w:ascii="Arial" w:hAnsi="Arial" w:cs="Arial"/>
          <w:sz w:val="22"/>
          <w:szCs w:val="22"/>
          <w:u w:val="single"/>
        </w:rPr>
      </w:pPr>
    </w:p>
    <w:p w14:paraId="562CC45F" w14:textId="77777777" w:rsidR="00FA0B1C" w:rsidRPr="002F2D47" w:rsidRDefault="00FA0B1C" w:rsidP="00773770">
      <w:pPr>
        <w:jc w:val="both"/>
        <w:rPr>
          <w:rFonts w:ascii="Arial" w:hAnsi="Arial" w:cs="Arial"/>
          <w:sz w:val="22"/>
          <w:szCs w:val="22"/>
          <w:u w:val="single"/>
        </w:rPr>
      </w:pPr>
    </w:p>
    <w:p w14:paraId="7986CA94" w14:textId="77777777" w:rsidR="00140D4F" w:rsidRPr="002F2D47" w:rsidRDefault="00140D4F">
      <w:pPr>
        <w:spacing w:line="360" w:lineRule="auto"/>
        <w:jc w:val="both"/>
        <w:rPr>
          <w:lang w:eastAsia="en-GB"/>
        </w:rPr>
      </w:pPr>
      <w:r w:rsidRPr="002F2D47">
        <w:rPr>
          <w:rFonts w:ascii="Arial" w:hAnsi="Arial" w:cs="Arial"/>
          <w:sz w:val="22"/>
          <w:szCs w:val="22"/>
        </w:rPr>
        <w:t>Pathophysiology and Impact</w:t>
      </w:r>
    </w:p>
    <w:p w14:paraId="17466D55" w14:textId="77777777" w:rsidR="00140D4F" w:rsidRPr="002F2D47" w:rsidRDefault="00140D4F">
      <w:pPr>
        <w:spacing w:line="360" w:lineRule="auto"/>
        <w:jc w:val="both"/>
        <w:rPr>
          <w:lang w:eastAsia="en-GB"/>
        </w:rPr>
      </w:pPr>
      <w:r w:rsidRPr="002F2D47">
        <w:rPr>
          <w:rFonts w:ascii="Arial" w:hAnsi="Arial" w:cs="Arial"/>
          <w:sz w:val="22"/>
          <w:szCs w:val="22"/>
        </w:rPr>
        <w:t>Asthma is characterised by chronic inflammation and hypersensitivity of the airways (British Thoracic Society, 2019). In individuals with asthma, exposure to triggers such as pollen, dust, smoke, exercise, or infections causes the immune system to react excessively. This reaction results in inflammation of the airway lining, increased mucus production, and contraction of the smooth muscles surrounding the bronchioles (Hall, 2021).</w:t>
      </w:r>
    </w:p>
    <w:p w14:paraId="61B4DCAB" w14:textId="77777777" w:rsidR="00140D4F" w:rsidRPr="002F2D47" w:rsidRDefault="00140D4F">
      <w:pPr>
        <w:spacing w:line="360" w:lineRule="auto"/>
        <w:jc w:val="both"/>
        <w:rPr>
          <w:lang w:eastAsia="en-GB"/>
        </w:rPr>
      </w:pPr>
      <w:r w:rsidRPr="002F2D47">
        <w:rPr>
          <w:rFonts w:ascii="Arial" w:hAnsi="Arial" w:cs="Arial"/>
          <w:sz w:val="22"/>
          <w:szCs w:val="22"/>
        </w:rPr>
        <w:t>The narrowing of the airways, known as bronchoconstriction, restricts airflow into and out of the lungs (NICE, 2024). As a result, adolescents may experience wheezing, coughing, chest tightness, and shortness of breath. These symptoms are often worse at night or during physical activity. Severe asthma attacks can significantly reduce oxygen intake and may require emergency treatment (World Health Organisation, 2023).</w:t>
      </w:r>
    </w:p>
    <w:p w14:paraId="14DA1A47" w14:textId="77777777" w:rsidR="00140D4F" w:rsidRPr="002F2D47" w:rsidRDefault="00140D4F">
      <w:pPr>
        <w:spacing w:line="360" w:lineRule="auto"/>
        <w:jc w:val="both"/>
        <w:rPr>
          <w:lang w:eastAsia="en-GB"/>
        </w:rPr>
      </w:pPr>
      <w:r w:rsidRPr="002F2D47">
        <w:rPr>
          <w:rFonts w:ascii="Arial" w:hAnsi="Arial" w:cs="Arial"/>
          <w:sz w:val="22"/>
          <w:szCs w:val="22"/>
        </w:rPr>
        <w:t>Inflammation also causes swelling of the airway walls, further limiting airflow. Excess mucus production can block smaller airways, making breathing more difficult. Over time, repeated inflammation may damage airway tissues and contribute to long-term respiratory complications if asthma is poorly controlled (British Thoracic Society, 2019).</w:t>
      </w:r>
    </w:p>
    <w:p w14:paraId="167170FD" w14:textId="77777777" w:rsidR="00140D4F" w:rsidRPr="002F2D47" w:rsidRDefault="00140D4F">
      <w:pPr>
        <w:spacing w:line="360" w:lineRule="auto"/>
        <w:jc w:val="both"/>
        <w:rPr>
          <w:lang w:eastAsia="en-GB"/>
        </w:rPr>
      </w:pPr>
      <w:r w:rsidRPr="002F2D47">
        <w:rPr>
          <w:rFonts w:ascii="Arial" w:hAnsi="Arial" w:cs="Arial"/>
          <w:sz w:val="22"/>
          <w:szCs w:val="22"/>
        </w:rPr>
        <w:t>Smoking and vaping are major factors that worsen asthma symptoms in adolescents (NHS, 2024). Chemicals within cigarette smoke and vaping products irritate the airways, increase inflammation, and reduce lung function. Smoking may also decrease the effectiveness of asthma medications such as inhaled corticosteroids (NICE, 2024). Adolescents exposed to second-hand smoke are also at increased risk of asthma exacerbations.</w:t>
      </w:r>
    </w:p>
    <w:p w14:paraId="25A9F7C3" w14:textId="77777777" w:rsidR="00140D4F" w:rsidRPr="002F2D47" w:rsidRDefault="00140D4F">
      <w:pPr>
        <w:spacing w:line="360" w:lineRule="auto"/>
        <w:jc w:val="both"/>
        <w:rPr>
          <w:lang w:eastAsia="en-GB"/>
        </w:rPr>
      </w:pPr>
      <w:r w:rsidRPr="002F2D47">
        <w:rPr>
          <w:rFonts w:ascii="Arial" w:hAnsi="Arial" w:cs="Arial"/>
          <w:sz w:val="22"/>
          <w:szCs w:val="22"/>
        </w:rPr>
        <w:t>Respiratory infections, including viral infections such as the common cold or influenza, can trigger asthma attacks by increasing airway inflammation (World Health Organization, 2023). Air pollution and allergens may also worsen symptoms and reduce quality of life.</w:t>
      </w:r>
    </w:p>
    <w:p w14:paraId="551610DF" w14:textId="77777777" w:rsidR="00140D4F" w:rsidRPr="002F2D47" w:rsidRDefault="00140D4F">
      <w:pPr>
        <w:spacing w:line="360" w:lineRule="auto"/>
        <w:jc w:val="both"/>
        <w:rPr>
          <w:lang w:eastAsia="en-GB"/>
        </w:rPr>
      </w:pPr>
      <w:r w:rsidRPr="002F2D47">
        <w:rPr>
          <w:rFonts w:ascii="Arial" w:hAnsi="Arial" w:cs="Arial"/>
          <w:sz w:val="22"/>
          <w:szCs w:val="22"/>
        </w:rPr>
        <w:lastRenderedPageBreak/>
        <w:t>Poorly controlled asthma can affect physical activity, sleep, school attendance, and emotional wellbeing (Yang and Hicks, 2020). Some adolescents may avoid exercise due to fear of triggering symptoms, which can negatively affect fitness and mental health. Anxiety associated with breathing difficulties may further impact social and emotional development.</w:t>
      </w:r>
    </w:p>
    <w:p w14:paraId="7CECE56E" w14:textId="77777777" w:rsidR="00140D4F" w:rsidRPr="002F2D47" w:rsidRDefault="00140D4F">
      <w:pPr>
        <w:spacing w:line="360" w:lineRule="auto"/>
        <w:jc w:val="both"/>
        <w:rPr>
          <w:lang w:eastAsia="en-GB"/>
        </w:rPr>
      </w:pPr>
      <w:r w:rsidRPr="002F2D47">
        <w:rPr>
          <w:rFonts w:ascii="Arial" w:hAnsi="Arial" w:cs="Arial"/>
          <w:sz w:val="22"/>
          <w:szCs w:val="22"/>
        </w:rPr>
        <w:t>Understanding the pathophysiology of asthma is important for identifying triggers, improving symptom management, and reducing the risk of severe complications (British Thoracic Society, 2019).</w:t>
      </w:r>
    </w:p>
    <w:p w14:paraId="4B660522" w14:textId="77777777" w:rsidR="00A332D1" w:rsidRPr="002F2D47" w:rsidRDefault="00A332D1" w:rsidP="00773770">
      <w:pPr>
        <w:jc w:val="both"/>
        <w:rPr>
          <w:rFonts w:ascii="Arial" w:hAnsi="Arial" w:cs="Arial"/>
          <w:sz w:val="22"/>
          <w:szCs w:val="22"/>
        </w:rPr>
      </w:pPr>
    </w:p>
    <w:p w14:paraId="5AB1BC13" w14:textId="77777777" w:rsidR="00A332D1" w:rsidRPr="002F2D47" w:rsidRDefault="00A332D1" w:rsidP="00773770">
      <w:pPr>
        <w:jc w:val="both"/>
        <w:rPr>
          <w:rFonts w:ascii="Arial" w:hAnsi="Arial" w:cs="Arial"/>
          <w:sz w:val="22"/>
          <w:szCs w:val="22"/>
        </w:rPr>
      </w:pPr>
    </w:p>
    <w:p w14:paraId="5CA508E9" w14:textId="77777777" w:rsidR="00AF52DA" w:rsidRPr="002F2D47" w:rsidRDefault="00AF52DA" w:rsidP="00773770">
      <w:pPr>
        <w:jc w:val="both"/>
        <w:rPr>
          <w:rFonts w:ascii="Arial" w:hAnsi="Arial" w:cs="Arial"/>
          <w:sz w:val="22"/>
          <w:szCs w:val="22"/>
        </w:rPr>
      </w:pPr>
    </w:p>
    <w:p w14:paraId="1E776972" w14:textId="77777777" w:rsidR="00AF52DA" w:rsidRPr="002F2D47" w:rsidRDefault="00AF52DA" w:rsidP="00773770">
      <w:pPr>
        <w:jc w:val="both"/>
        <w:rPr>
          <w:rFonts w:ascii="Arial" w:hAnsi="Arial" w:cs="Arial"/>
          <w:sz w:val="22"/>
          <w:szCs w:val="22"/>
        </w:rPr>
      </w:pPr>
    </w:p>
    <w:p w14:paraId="4F442F7A" w14:textId="77777777" w:rsidR="00AF52DA" w:rsidRPr="002F2D47" w:rsidRDefault="00AF52DA" w:rsidP="00773770">
      <w:pPr>
        <w:jc w:val="both"/>
        <w:rPr>
          <w:rFonts w:ascii="Arial" w:hAnsi="Arial" w:cs="Arial"/>
          <w:sz w:val="22"/>
          <w:szCs w:val="22"/>
        </w:rPr>
      </w:pPr>
    </w:p>
    <w:p w14:paraId="3B001CAB" w14:textId="77777777" w:rsidR="00AF52DA" w:rsidRPr="002F2D47" w:rsidRDefault="00AF52DA" w:rsidP="00773770">
      <w:pPr>
        <w:jc w:val="both"/>
        <w:rPr>
          <w:rFonts w:ascii="Arial" w:hAnsi="Arial" w:cs="Arial"/>
          <w:sz w:val="22"/>
          <w:szCs w:val="22"/>
        </w:rPr>
      </w:pPr>
    </w:p>
    <w:p w14:paraId="77D87793" w14:textId="77777777" w:rsidR="00AF52DA" w:rsidRPr="002F2D47" w:rsidRDefault="00AF52DA" w:rsidP="00773770">
      <w:pPr>
        <w:jc w:val="both"/>
        <w:rPr>
          <w:rFonts w:ascii="Arial" w:hAnsi="Arial" w:cs="Arial"/>
          <w:sz w:val="22"/>
          <w:szCs w:val="22"/>
        </w:rPr>
      </w:pPr>
    </w:p>
    <w:p w14:paraId="5911A493" w14:textId="77777777" w:rsidR="00AF52DA" w:rsidRPr="002F2D47" w:rsidRDefault="00AF52DA" w:rsidP="00773770">
      <w:pPr>
        <w:jc w:val="both"/>
        <w:rPr>
          <w:rFonts w:ascii="Arial" w:hAnsi="Arial" w:cs="Arial"/>
          <w:sz w:val="22"/>
          <w:szCs w:val="22"/>
        </w:rPr>
      </w:pPr>
    </w:p>
    <w:p w14:paraId="176AB91A" w14:textId="77777777" w:rsidR="00DF395E" w:rsidRPr="002F2D47" w:rsidRDefault="00DF395E" w:rsidP="00773770">
      <w:pPr>
        <w:jc w:val="both"/>
        <w:rPr>
          <w:rFonts w:ascii="Arial" w:hAnsi="Arial" w:cs="Arial"/>
          <w:sz w:val="22"/>
          <w:szCs w:val="22"/>
        </w:rPr>
      </w:pPr>
    </w:p>
    <w:p w14:paraId="4E02C243" w14:textId="77777777" w:rsidR="00140D4F" w:rsidRPr="002F2D47" w:rsidRDefault="00140D4F">
      <w:pPr>
        <w:spacing w:line="360" w:lineRule="auto"/>
        <w:jc w:val="both"/>
        <w:rPr>
          <w:lang w:eastAsia="en-GB"/>
        </w:rPr>
      </w:pPr>
      <w:r w:rsidRPr="002F2D47">
        <w:rPr>
          <w:rFonts w:ascii="Arial" w:hAnsi="Arial" w:cs="Arial"/>
          <w:sz w:val="22"/>
          <w:szCs w:val="22"/>
        </w:rPr>
        <w:t>Monitoring and Data Use</w:t>
      </w:r>
    </w:p>
    <w:p w14:paraId="54B61F6A" w14:textId="77777777" w:rsidR="00140D4F" w:rsidRPr="002F2D47" w:rsidRDefault="00140D4F">
      <w:pPr>
        <w:spacing w:line="360" w:lineRule="auto"/>
        <w:jc w:val="both"/>
        <w:rPr>
          <w:lang w:eastAsia="en-GB"/>
        </w:rPr>
      </w:pPr>
      <w:r w:rsidRPr="002F2D47">
        <w:rPr>
          <w:rFonts w:ascii="Arial" w:hAnsi="Arial" w:cs="Arial"/>
          <w:sz w:val="22"/>
          <w:szCs w:val="22"/>
        </w:rPr>
        <w:t>Monitoring asthma is essential for assessing symptom control and preventing severe asthma attacks (NICE, 2024). Regular monitoring helps adolescents and healthcare professionals identify triggers, evaluate treatment effectiveness, and detect worsening symptoms early.</w:t>
      </w:r>
    </w:p>
    <w:p w14:paraId="0B08A2BC" w14:textId="77777777" w:rsidR="00140D4F" w:rsidRPr="002F2D47" w:rsidRDefault="00140D4F">
      <w:pPr>
        <w:spacing w:line="360" w:lineRule="auto"/>
        <w:jc w:val="both"/>
        <w:rPr>
          <w:lang w:eastAsia="en-GB"/>
        </w:rPr>
      </w:pPr>
      <w:r w:rsidRPr="002F2D47">
        <w:rPr>
          <w:rFonts w:ascii="Arial" w:hAnsi="Arial" w:cs="Arial"/>
          <w:sz w:val="22"/>
          <w:szCs w:val="22"/>
        </w:rPr>
        <w:t>One commonly used method of monitoring is peak flow measurement (NICE, 2024). A peak flow meter measures how quickly air can be exhaled from the lungs. Reduced peak flow readings may indicate airway narrowing and worsening asthma control. Patients are often encouraged to record their readings daily to identify patterns and recognise early signs of an asthma attack.</w:t>
      </w:r>
    </w:p>
    <w:p w14:paraId="4E1F0A35" w14:textId="77777777" w:rsidR="00140D4F" w:rsidRPr="002F2D47" w:rsidRDefault="00140D4F">
      <w:pPr>
        <w:spacing w:line="360" w:lineRule="auto"/>
        <w:jc w:val="both"/>
        <w:rPr>
          <w:lang w:eastAsia="en-GB"/>
        </w:rPr>
      </w:pPr>
      <w:r w:rsidRPr="002F2D47">
        <w:rPr>
          <w:rFonts w:ascii="Arial" w:hAnsi="Arial" w:cs="Arial"/>
          <w:sz w:val="22"/>
          <w:szCs w:val="22"/>
        </w:rPr>
        <w:t>Healthcare professionals may also assess respiratory rate, oxygen saturation, and frequency of symptoms during routine reviews (British Thoracic Society, 2019). Asthma action plans are commonly used to help individuals manage symptoms and respond appropriately during flare-ups.</w:t>
      </w:r>
    </w:p>
    <w:p w14:paraId="00488E03" w14:textId="77777777" w:rsidR="00140D4F" w:rsidRPr="002F2D47" w:rsidRDefault="00140D4F">
      <w:pPr>
        <w:spacing w:line="360" w:lineRule="auto"/>
        <w:jc w:val="both"/>
        <w:rPr>
          <w:lang w:eastAsia="en-GB"/>
        </w:rPr>
      </w:pPr>
      <w:r w:rsidRPr="002F2D47">
        <w:rPr>
          <w:rFonts w:ascii="Arial" w:hAnsi="Arial" w:cs="Arial"/>
          <w:sz w:val="22"/>
          <w:szCs w:val="22"/>
        </w:rPr>
        <w:t xml:space="preserve">Monitoring medication use is another important aspect of asthma management (NICE, 2024). Increased reliance on reliever inhalers may suggest poor asthma control and indicate the need </w:t>
      </w:r>
      <w:r w:rsidRPr="002F2D47">
        <w:rPr>
          <w:rFonts w:ascii="Arial" w:hAnsi="Arial" w:cs="Arial"/>
          <w:sz w:val="22"/>
          <w:szCs w:val="22"/>
        </w:rPr>
        <w:lastRenderedPageBreak/>
        <w:t>for treatment adjustments. Preventer inhalers containing corticosteroids help reduce airway inflammation and are most effective when used consistently (British Thoracic Society, 2019).</w:t>
      </w:r>
    </w:p>
    <w:p w14:paraId="434596DD" w14:textId="77777777" w:rsidR="00140D4F" w:rsidRPr="002F2D47" w:rsidRDefault="00140D4F">
      <w:pPr>
        <w:spacing w:line="360" w:lineRule="auto"/>
        <w:jc w:val="both"/>
        <w:rPr>
          <w:lang w:eastAsia="en-GB"/>
        </w:rPr>
      </w:pPr>
      <w:r w:rsidRPr="002F2D47">
        <w:rPr>
          <w:rFonts w:ascii="Arial" w:hAnsi="Arial" w:cs="Arial"/>
          <w:sz w:val="22"/>
          <w:szCs w:val="22"/>
        </w:rPr>
        <w:t>Routine health data supports evidence-based care and enables healthcare professionals to provide personalised treatment plans (NICE, 2024). Adolescents who actively monitor their asthma are often more confident in managing their condition and avoiding triggers.</w:t>
      </w:r>
    </w:p>
    <w:p w14:paraId="40D6E44F" w14:textId="77777777" w:rsidR="00140D4F" w:rsidRPr="002F2D47" w:rsidRDefault="00140D4F">
      <w:pPr>
        <w:spacing w:line="360" w:lineRule="auto"/>
        <w:jc w:val="both"/>
        <w:rPr>
          <w:lang w:eastAsia="en-GB"/>
        </w:rPr>
      </w:pPr>
      <w:r w:rsidRPr="002F2D47">
        <w:rPr>
          <w:rFonts w:ascii="Arial" w:hAnsi="Arial" w:cs="Arial"/>
          <w:sz w:val="22"/>
          <w:szCs w:val="22"/>
        </w:rPr>
        <w:t>Regular reviews with healthcare professionals also provide opportunities for education regarding inhaler technique, trigger management, and lifestyle modifications (NHS, 2024). Effective monitoring can significantly reduce hospital admissions and improve overall quality of life.</w:t>
      </w:r>
    </w:p>
    <w:p w14:paraId="160F9429" w14:textId="77777777" w:rsidR="00140D4F" w:rsidRPr="002F2D47" w:rsidRDefault="00140D4F">
      <w:pPr>
        <w:spacing w:line="360" w:lineRule="auto"/>
        <w:jc w:val="both"/>
        <w:rPr>
          <w:lang w:eastAsia="en-GB"/>
        </w:rPr>
      </w:pPr>
      <w:r w:rsidRPr="002F2D47">
        <w:rPr>
          <w:rFonts w:ascii="Arial" w:hAnsi="Arial" w:cs="Arial"/>
          <w:sz w:val="22"/>
          <w:szCs w:val="22"/>
        </w:rPr>
        <w:t>Another important aspect of monitoring is recognising the impact of lifestyle factors on asthma control. Factors such as physical activity levels, diet, stress, and sleep quality can all influence respiratory health. Keeping track of these elements alongside symptom monitoring can provide a more complete understanding of what affects an individual’s asthma. This holistic approach helps healthcare professionals make more accurate decisions when adjusting treatment plans.</w:t>
      </w:r>
    </w:p>
    <w:p w14:paraId="24AC506D" w14:textId="77777777" w:rsidR="00140D4F" w:rsidRPr="002F2D47" w:rsidRDefault="00140D4F">
      <w:pPr>
        <w:spacing w:line="360" w:lineRule="auto"/>
        <w:jc w:val="both"/>
        <w:rPr>
          <w:lang w:eastAsia="en-GB"/>
        </w:rPr>
      </w:pPr>
      <w:r w:rsidRPr="002F2D47">
        <w:rPr>
          <w:rFonts w:ascii="Arial" w:hAnsi="Arial" w:cs="Arial"/>
          <w:sz w:val="22"/>
          <w:szCs w:val="22"/>
        </w:rPr>
        <w:t>In some cases, poor asthma control may not only be due to medication but also incorrect inhaler technique or inconsistent use of prescribed treatment. Therefore, regular checking of inhaler use during appointments is essential to ensure medication is being delivered effectively to the lungs. Education and demonstration of correct technique can significantly improve outcomes and reduce symptoms.</w:t>
      </w:r>
    </w:p>
    <w:p w14:paraId="39CD59DB" w14:textId="77777777" w:rsidR="00D326C8" w:rsidRPr="002F2D47" w:rsidRDefault="00D326C8" w:rsidP="00773770">
      <w:pPr>
        <w:jc w:val="both"/>
        <w:rPr>
          <w:rFonts w:ascii="Arial" w:hAnsi="Arial" w:cs="Arial"/>
          <w:sz w:val="22"/>
          <w:szCs w:val="22"/>
        </w:rPr>
      </w:pPr>
    </w:p>
    <w:p w14:paraId="1C282D9A" w14:textId="77777777" w:rsidR="00711F24" w:rsidRPr="002F2D47" w:rsidRDefault="00711F24" w:rsidP="00773770">
      <w:pPr>
        <w:jc w:val="both"/>
        <w:rPr>
          <w:rFonts w:ascii="Arial" w:hAnsi="Arial" w:cs="Arial"/>
          <w:sz w:val="22"/>
          <w:szCs w:val="22"/>
          <w:u w:val="single"/>
        </w:rPr>
      </w:pPr>
    </w:p>
    <w:p w14:paraId="5CF28D77" w14:textId="77777777" w:rsidR="00773770" w:rsidRPr="002F2D47" w:rsidRDefault="00773770" w:rsidP="00773770">
      <w:pPr>
        <w:jc w:val="both"/>
        <w:rPr>
          <w:rFonts w:ascii="Arial" w:hAnsi="Arial" w:cs="Arial"/>
          <w:sz w:val="22"/>
          <w:szCs w:val="22"/>
          <w:u w:val="single"/>
        </w:rPr>
      </w:pPr>
    </w:p>
    <w:p w14:paraId="3BA9B5CF" w14:textId="77777777" w:rsidR="00FA0B1C" w:rsidRPr="002F2D47" w:rsidRDefault="00FA0B1C" w:rsidP="00773770">
      <w:pPr>
        <w:jc w:val="both"/>
        <w:rPr>
          <w:rFonts w:ascii="Arial" w:hAnsi="Arial" w:cs="Arial"/>
          <w:sz w:val="22"/>
          <w:szCs w:val="22"/>
          <w:u w:val="single"/>
        </w:rPr>
      </w:pPr>
    </w:p>
    <w:p w14:paraId="2CAD5DA6" w14:textId="77777777" w:rsidR="00FA0B1C" w:rsidRPr="002F2D47" w:rsidRDefault="00FA0B1C" w:rsidP="00773770">
      <w:pPr>
        <w:jc w:val="both"/>
        <w:rPr>
          <w:rFonts w:ascii="Arial" w:hAnsi="Arial" w:cs="Arial"/>
          <w:sz w:val="22"/>
          <w:szCs w:val="22"/>
          <w:u w:val="single"/>
        </w:rPr>
      </w:pPr>
    </w:p>
    <w:p w14:paraId="4B7A9203" w14:textId="77777777" w:rsidR="00DF395E" w:rsidRPr="002F2D47" w:rsidRDefault="00DF395E" w:rsidP="00773770">
      <w:pPr>
        <w:jc w:val="both"/>
        <w:rPr>
          <w:rFonts w:ascii="Arial" w:hAnsi="Arial" w:cs="Arial"/>
          <w:sz w:val="22"/>
          <w:szCs w:val="22"/>
        </w:rPr>
      </w:pPr>
    </w:p>
    <w:p w14:paraId="5A198AD9" w14:textId="77777777" w:rsidR="00140D4F" w:rsidRPr="002F2D47" w:rsidRDefault="00140D4F">
      <w:pPr>
        <w:spacing w:line="360" w:lineRule="auto"/>
        <w:jc w:val="both"/>
        <w:rPr>
          <w:lang w:eastAsia="en-GB"/>
        </w:rPr>
      </w:pPr>
      <w:r w:rsidRPr="002F2D47">
        <w:rPr>
          <w:rFonts w:ascii="Arial" w:hAnsi="Arial" w:cs="Arial"/>
          <w:sz w:val="22"/>
          <w:szCs w:val="22"/>
        </w:rPr>
        <w:t>Evidence-Based Lifestyle Recommendations</w:t>
      </w:r>
    </w:p>
    <w:p w14:paraId="1428C704" w14:textId="77777777" w:rsidR="00140D4F" w:rsidRPr="002F2D47" w:rsidRDefault="00140D4F">
      <w:pPr>
        <w:spacing w:line="360" w:lineRule="auto"/>
        <w:jc w:val="both"/>
        <w:rPr>
          <w:lang w:eastAsia="en-GB"/>
        </w:rPr>
      </w:pPr>
      <w:r w:rsidRPr="002F2D47">
        <w:rPr>
          <w:rFonts w:ascii="Arial" w:hAnsi="Arial" w:cs="Arial"/>
          <w:sz w:val="22"/>
          <w:szCs w:val="22"/>
        </w:rPr>
        <w:t>evidence-based lifestyle interventions play an important role in improving asthma control and reducing the frequency of asthma attacks in adolescents (NICE, 2024). Healthcare professionals should encourage adolescents to identify and avoid triggers while promoting healthy lifestyle habits. Smoking cessation is one of the most important recommendations for individuals with asthma (NHS, 2024). Avoiding smoking and vaping reduces airway irritation, inflammation, and bronchoconstriction. Adolescents should also avoid exposure to second-</w:t>
      </w:r>
      <w:r w:rsidRPr="002F2D47">
        <w:rPr>
          <w:rFonts w:ascii="Arial" w:hAnsi="Arial" w:cs="Arial"/>
          <w:sz w:val="22"/>
          <w:szCs w:val="22"/>
        </w:rPr>
        <w:lastRenderedPageBreak/>
        <w:t>hand smoke whenever possible. Support services, education, and behavioural interventions may assist young people in quitting smoking, and family members should also be encouraged to stop smoking as this can significantly reduce household exposure and improve long-term respiratory health. Regular physical activity is encouraged for adolescents with controlled asthma (World Health Organization, 2023). Exercise improves cardiovascular fitness, lung capacity, and overall wellbeing. Activities such as swimming, walking, and cycling may help strengthen respiratory muscles and improve endurance. However, individuals should use prescribed inhalers correctly before exercise if exercise-induced asthma symptoms occur. Exercise can also improve mental health by reducing stress and anxiety, which are known to be potential asthma triggers. Maintaining good indoor air quality may also reduce asthma symptoms (NHS, 2024). Reducing exposure to dust mites, mould, pet dander, and strong chemical fumes can help minimise airway irritation. Proper ventilation, regular cleaning, and reducing damp within the home may improve respiratory health. During periods of high air pollution or high pollen counts, adolescents may benefit from limiting outdoor activities if these environmental factors trigger their asthma symptoms, as exposure can increase airway inflammation and worsen control. Adolescents should also receive appropriate vaccinations, including influenza vaccinations, to reduce the risk of respiratory infections that may trigger asthma attacks (World Health Organization, 2023). A balanced diet rich in fruits, vegetables, and whole grains may support immune function, reduce inflammation, and improve overall health. Maintaining a healthy body weight is also important, as excess weight can increase breathing difficulty and place additional strain on the respiratory system, making asthma harder to control. Correct inhaler use is essential for effective medication delivery (NICE, 2024). Healthcare professionals should regularly review inhaler technique and ensure patients understand how and when to use their medication. Education regarding asthma triggers, symptom recognition, and emergency management improves self-management and reduces anxiety associated with the condition. Providing personalised asthma action plans helps adolescents recognise early signs of deterioration and respond appropriately. The NICE and NHS recommend a combination of medication adherence, trigger avoidance, monitoring, and healthy lifestyle habits to improve asthma outcomes and reduce hospital admissions (NICE, 2024; NHS, 2024).</w:t>
      </w:r>
    </w:p>
    <w:p w14:paraId="786CC3D2" w14:textId="77777777" w:rsidR="00FA0B1C" w:rsidRPr="002F2D47" w:rsidRDefault="00FA0B1C" w:rsidP="00773770">
      <w:pPr>
        <w:jc w:val="both"/>
        <w:rPr>
          <w:rFonts w:ascii="Arial" w:hAnsi="Arial" w:cs="Arial"/>
          <w:sz w:val="22"/>
          <w:szCs w:val="22"/>
          <w:u w:val="single"/>
        </w:rPr>
      </w:pPr>
    </w:p>
    <w:p w14:paraId="685F9E85" w14:textId="77777777" w:rsidR="00FA0B1C" w:rsidRPr="002F2D47" w:rsidRDefault="00FA0B1C" w:rsidP="00773770">
      <w:pPr>
        <w:jc w:val="both"/>
        <w:rPr>
          <w:rFonts w:ascii="Arial" w:hAnsi="Arial" w:cs="Arial"/>
          <w:sz w:val="22"/>
          <w:szCs w:val="22"/>
          <w:u w:val="single"/>
        </w:rPr>
      </w:pPr>
    </w:p>
    <w:p w14:paraId="41B1F734" w14:textId="77777777" w:rsidR="00FA0B1C" w:rsidRPr="002F2D47" w:rsidRDefault="00FA0B1C" w:rsidP="00773770">
      <w:pPr>
        <w:jc w:val="both"/>
        <w:rPr>
          <w:rFonts w:ascii="Arial" w:hAnsi="Arial" w:cs="Arial"/>
          <w:sz w:val="22"/>
          <w:szCs w:val="22"/>
          <w:u w:val="single"/>
        </w:rPr>
      </w:pPr>
    </w:p>
    <w:p w14:paraId="405EB9E7" w14:textId="77777777" w:rsidR="00FA0B1C" w:rsidRPr="002F2D47" w:rsidRDefault="00FA0B1C" w:rsidP="00773770">
      <w:pPr>
        <w:jc w:val="both"/>
        <w:rPr>
          <w:rFonts w:ascii="Arial" w:hAnsi="Arial" w:cs="Arial"/>
          <w:sz w:val="22"/>
          <w:szCs w:val="22"/>
          <w:u w:val="single"/>
        </w:rPr>
      </w:pPr>
    </w:p>
    <w:p w14:paraId="06EF6130" w14:textId="77777777" w:rsidR="00FA0B1C" w:rsidRPr="002F2D47" w:rsidRDefault="00FA0B1C" w:rsidP="00773770">
      <w:pPr>
        <w:jc w:val="both"/>
        <w:rPr>
          <w:rFonts w:ascii="Arial" w:hAnsi="Arial" w:cs="Arial"/>
          <w:sz w:val="22"/>
          <w:szCs w:val="22"/>
          <w:u w:val="single"/>
        </w:rPr>
      </w:pPr>
    </w:p>
    <w:p w14:paraId="6FF1A9C4" w14:textId="77777777" w:rsidR="00FA0B1C" w:rsidRPr="002F2D47" w:rsidRDefault="00FA0B1C" w:rsidP="00773770">
      <w:pPr>
        <w:jc w:val="both"/>
        <w:rPr>
          <w:rFonts w:ascii="Arial" w:hAnsi="Arial" w:cs="Arial"/>
          <w:sz w:val="22"/>
          <w:szCs w:val="22"/>
          <w:u w:val="single"/>
        </w:rPr>
      </w:pPr>
    </w:p>
    <w:p w14:paraId="257A456E" w14:textId="77777777" w:rsidR="00FA0B1C" w:rsidRPr="002F2D47" w:rsidRDefault="00FA0B1C" w:rsidP="00773770">
      <w:pPr>
        <w:jc w:val="both"/>
        <w:rPr>
          <w:rFonts w:ascii="Arial" w:hAnsi="Arial" w:cs="Arial"/>
          <w:sz w:val="22"/>
          <w:szCs w:val="22"/>
          <w:u w:val="single"/>
        </w:rPr>
      </w:pPr>
    </w:p>
    <w:p w14:paraId="49633C8F" w14:textId="77777777" w:rsidR="00140D4F" w:rsidRPr="002F2D47" w:rsidRDefault="00140D4F">
      <w:pPr>
        <w:spacing w:line="360" w:lineRule="auto"/>
        <w:jc w:val="both"/>
        <w:rPr>
          <w:lang w:eastAsia="en-GB"/>
        </w:rPr>
      </w:pPr>
      <w:r w:rsidRPr="002F2D47">
        <w:rPr>
          <w:rFonts w:ascii="Arial" w:hAnsi="Arial" w:cs="Arial"/>
          <w:sz w:val="22"/>
          <w:szCs w:val="22"/>
        </w:rPr>
        <w:t>Conclusion</w:t>
      </w:r>
    </w:p>
    <w:p w14:paraId="69A40082" w14:textId="77777777" w:rsidR="00140D4F" w:rsidRPr="002F2D47" w:rsidRDefault="00140D4F">
      <w:pPr>
        <w:spacing w:line="360" w:lineRule="auto"/>
        <w:jc w:val="both"/>
        <w:rPr>
          <w:lang w:eastAsia="en-GB"/>
        </w:rPr>
      </w:pPr>
      <w:r w:rsidRPr="002F2D47">
        <w:rPr>
          <w:rFonts w:ascii="Arial" w:hAnsi="Arial" w:cs="Arial"/>
          <w:sz w:val="22"/>
          <w:szCs w:val="22"/>
        </w:rPr>
        <w:t>Asthma is a chronic inflammatory respiratory condition that significantly affects airway function and breathing in adolescents (World Health Organization, 2023). Normal respiratory physiology relies on open airways and efficient gas exchange to provide oxygen for ATP production and cellular function. However, inflammation, bronchoconstriction, and mucus production in asthma restrict airflow and disrupt normal breathing processes (Hall, 2021). These physiological changes can vary in severity between individuals and may be triggered suddenly, leading to acute exacerbations known as asthma attacks. During severe attacks, oxygen levels in the blood may drop significantly, requiring emergency medical intervention.</w:t>
      </w:r>
    </w:p>
    <w:p w14:paraId="682F2BD2" w14:textId="77777777" w:rsidR="00140D4F" w:rsidRPr="002F2D47" w:rsidRDefault="00140D4F">
      <w:pPr>
        <w:spacing w:line="360" w:lineRule="auto"/>
        <w:jc w:val="both"/>
        <w:rPr>
          <w:lang w:eastAsia="en-GB"/>
        </w:rPr>
      </w:pPr>
      <w:r w:rsidRPr="002F2D47">
        <w:rPr>
          <w:rFonts w:ascii="Arial" w:hAnsi="Arial" w:cs="Arial"/>
          <w:sz w:val="22"/>
          <w:szCs w:val="22"/>
        </w:rPr>
        <w:t>This report has explored the anatomy and physiology of the respiratory system and explained how asthma affects airway function. It has also demonstrated how factors such as smoking, vaping, respiratory infections, and environmental triggers can worsen symptoms and reduce lung function (NICE, 2024). In addition, poor air quality and exposure to pollution, particularly in urban areas, can contribute to long-term irritation of the airways, increasing the frequency and severity of symptoms. Emotional stress and physical exertion can also act as triggers in some individuals, showing how asthma is influenced by both physical and environmental factors.</w:t>
      </w:r>
    </w:p>
    <w:p w14:paraId="566471E2" w14:textId="77777777" w:rsidR="00140D4F" w:rsidRPr="002F2D47" w:rsidRDefault="00140D4F">
      <w:pPr>
        <w:spacing w:line="360" w:lineRule="auto"/>
        <w:jc w:val="both"/>
        <w:rPr>
          <w:lang w:eastAsia="en-GB"/>
        </w:rPr>
      </w:pPr>
      <w:r w:rsidRPr="002F2D47">
        <w:rPr>
          <w:rFonts w:ascii="Arial" w:hAnsi="Arial" w:cs="Arial"/>
          <w:sz w:val="22"/>
          <w:szCs w:val="22"/>
        </w:rPr>
        <w:t>Monitoring techniques including peak flow measurements and symptom tracking are essential for identifying worsening asthma control and guiding treatment decisions (NICE, 2024). Evidence-based lifestyle recommendations such as smoking cessation, exercise, trigger management, and medication adherence can significantly improve respiratory health and quality of life (NHS, 2024). The use of preventer inhalers (corticosteroids) and reliever inhalers (bronchodilators) is central to asthma management, helping to reduce inflammation and open airways when symptoms occur. Regular review of medication use ensures treatment remains effective and appropriate for the individual’s needs.</w:t>
      </w:r>
    </w:p>
    <w:p w14:paraId="3063BFE7" w14:textId="77777777" w:rsidR="00140D4F" w:rsidRPr="002F2D47" w:rsidRDefault="00140D4F">
      <w:pPr>
        <w:spacing w:line="360" w:lineRule="auto"/>
        <w:jc w:val="both"/>
        <w:rPr>
          <w:lang w:eastAsia="en-GB"/>
        </w:rPr>
      </w:pPr>
      <w:r w:rsidRPr="002F2D47">
        <w:rPr>
          <w:rFonts w:ascii="Arial" w:hAnsi="Arial" w:cs="Arial"/>
          <w:sz w:val="22"/>
          <w:szCs w:val="22"/>
        </w:rPr>
        <w:t>Healthcare professionals play a vital role in educating adolescents about asthma management and supporting long-term self-care (NHS, 2024). Through effective monitoring, patient education, and lifestyle interventions, asthma symptoms can be controlled successfully and the risk of severe complications reduced. Multidisciplinary teamwork between doctors, nurses, and respiratory specialists ensures patients receive consistent care and support. Overall, with proper management and awareness, individuals with asthma can lead active and healthy lives with minimal limitation to daily activities.</w:t>
      </w:r>
    </w:p>
    <w:p w14:paraId="61ACF939" w14:textId="77777777" w:rsidR="00373E57" w:rsidRPr="006827F7" w:rsidRDefault="00373E57" w:rsidP="00773770">
      <w:pPr>
        <w:jc w:val="both"/>
        <w:rPr>
          <w:rFonts w:ascii="Arial" w:hAnsi="Arial" w:cs="Arial"/>
          <w:b/>
          <w:bCs/>
          <w:sz w:val="22"/>
          <w:szCs w:val="22"/>
          <w:u w:val="single"/>
        </w:rPr>
      </w:pPr>
    </w:p>
    <w:p w14:paraId="0F46C326" w14:textId="77777777" w:rsidR="001D26A0" w:rsidRPr="00D6515F" w:rsidRDefault="001D26A0" w:rsidP="00447FC7">
      <w:pPr>
        <w:rPr>
          <w:rFonts w:ascii="Arial" w:hAnsi="Arial" w:cs="Arial"/>
          <w:sz w:val="22"/>
          <w:szCs w:val="22"/>
        </w:rPr>
      </w:pPr>
    </w:p>
    <w:p w14:paraId="2FE252C2" w14:textId="77777777" w:rsidR="00447FC7" w:rsidRPr="00D6515F" w:rsidRDefault="00447FC7" w:rsidP="00447FC7">
      <w:pPr>
        <w:rPr>
          <w:rFonts w:ascii="Arial" w:hAnsi="Arial" w:cs="Arial"/>
          <w:b/>
          <w:bCs/>
          <w:sz w:val="22"/>
          <w:szCs w:val="22"/>
        </w:rPr>
      </w:pPr>
    </w:p>
    <w:p w14:paraId="0E1124B0" w14:textId="77777777" w:rsidR="00447FC7" w:rsidRDefault="00447FC7" w:rsidP="00447FC7">
      <w:pPr>
        <w:rPr>
          <w:b/>
          <w:bCs/>
        </w:rPr>
      </w:pPr>
    </w:p>
    <w:p w14:paraId="5799779B" w14:textId="77777777" w:rsidR="00447FC7" w:rsidRDefault="00447FC7" w:rsidP="00447FC7">
      <w:pPr>
        <w:rPr>
          <w:b/>
          <w:bCs/>
        </w:rPr>
      </w:pPr>
    </w:p>
    <w:p w14:paraId="302BAEB8" w14:textId="77777777" w:rsidR="00447FC7" w:rsidRDefault="00447FC7" w:rsidP="00447FC7">
      <w:pPr>
        <w:rPr>
          <w:b/>
          <w:bCs/>
        </w:rPr>
      </w:pPr>
    </w:p>
    <w:p w14:paraId="59FF4382" w14:textId="77777777" w:rsidR="00447FC7" w:rsidRDefault="00447FC7" w:rsidP="00447FC7">
      <w:pPr>
        <w:rPr>
          <w:b/>
          <w:bCs/>
        </w:rPr>
      </w:pPr>
    </w:p>
    <w:p w14:paraId="4B3D87B5" w14:textId="77777777" w:rsidR="00FA0B1C" w:rsidRDefault="00FA0B1C" w:rsidP="00447FC7">
      <w:pPr>
        <w:rPr>
          <w:b/>
          <w:bCs/>
          <w:u w:val="single"/>
        </w:rPr>
      </w:pPr>
    </w:p>
    <w:p w14:paraId="1CE71AB5" w14:textId="693256EC" w:rsidR="00447FC7" w:rsidRPr="00D6515F" w:rsidRDefault="00447FC7" w:rsidP="00447FC7">
      <w:pPr>
        <w:rPr>
          <w:b/>
          <w:bCs/>
          <w:u w:val="single"/>
        </w:rPr>
      </w:pPr>
      <w:r w:rsidRPr="00D6515F">
        <w:rPr>
          <w:b/>
          <w:bCs/>
          <w:u w:val="single"/>
        </w:rPr>
        <w:t>Reference List</w:t>
      </w:r>
    </w:p>
    <w:p w14:paraId="68F85E54" w14:textId="67D24F68" w:rsidR="00447FC7" w:rsidRPr="00D6515F" w:rsidRDefault="00447FC7" w:rsidP="00447FC7">
      <w:pPr>
        <w:numPr>
          <w:ilvl w:val="0"/>
          <w:numId w:val="1"/>
        </w:numPr>
        <w:rPr>
          <w:rFonts w:ascii="Arial" w:hAnsi="Arial" w:cs="Arial"/>
        </w:rPr>
      </w:pPr>
      <w:r w:rsidRPr="00D6515F">
        <w:rPr>
          <w:rFonts w:ascii="Arial" w:hAnsi="Arial" w:cs="Arial"/>
        </w:rPr>
        <w:t xml:space="preserve">British Thoracic Society (2019) </w:t>
      </w:r>
      <w:r w:rsidRPr="00D6515F">
        <w:rPr>
          <w:rFonts w:ascii="Arial" w:hAnsi="Arial" w:cs="Arial"/>
          <w:i/>
          <w:iCs/>
        </w:rPr>
        <w:t>British guideline on the management of asthma</w:t>
      </w:r>
      <w:r w:rsidRPr="00D6515F">
        <w:rPr>
          <w:rFonts w:ascii="Arial" w:hAnsi="Arial" w:cs="Arial"/>
        </w:rPr>
        <w:t xml:space="preserve">. London: BTS. </w:t>
      </w:r>
      <w:r w:rsidR="00BF443E" w:rsidRPr="00D6515F">
        <w:rPr>
          <w:rFonts w:ascii="Arial" w:hAnsi="Arial" w:cs="Arial"/>
        </w:rPr>
        <w:t xml:space="preserve">(Accessed: </w:t>
      </w:r>
      <w:r w:rsidR="00F86FFC">
        <w:rPr>
          <w:rFonts w:ascii="Arial" w:hAnsi="Arial" w:cs="Arial"/>
        </w:rPr>
        <w:t xml:space="preserve">18 </w:t>
      </w:r>
      <w:proofErr w:type="gramStart"/>
      <w:r w:rsidR="00F86FFC">
        <w:rPr>
          <w:rFonts w:ascii="Arial" w:hAnsi="Arial" w:cs="Arial"/>
        </w:rPr>
        <w:t xml:space="preserve">June </w:t>
      </w:r>
      <w:r w:rsidR="00BF443E" w:rsidRPr="00D6515F">
        <w:rPr>
          <w:rFonts w:ascii="Arial" w:hAnsi="Arial" w:cs="Arial"/>
        </w:rPr>
        <w:t xml:space="preserve"> 2026</w:t>
      </w:r>
      <w:proofErr w:type="gramEnd"/>
      <w:r w:rsidR="00BF443E" w:rsidRPr="00D6515F">
        <w:rPr>
          <w:rFonts w:ascii="Arial" w:hAnsi="Arial" w:cs="Arial"/>
        </w:rPr>
        <w:t>).</w:t>
      </w:r>
    </w:p>
    <w:p w14:paraId="1B47AEC9" w14:textId="190B8B8B" w:rsidR="00447FC7" w:rsidRPr="00D6515F" w:rsidRDefault="00447FC7" w:rsidP="00447FC7">
      <w:pPr>
        <w:numPr>
          <w:ilvl w:val="0"/>
          <w:numId w:val="1"/>
        </w:numPr>
        <w:rPr>
          <w:rFonts w:ascii="Arial" w:hAnsi="Arial" w:cs="Arial"/>
        </w:rPr>
      </w:pPr>
      <w:r w:rsidRPr="00D6515F">
        <w:rPr>
          <w:rFonts w:ascii="Arial" w:hAnsi="Arial" w:cs="Arial"/>
        </w:rPr>
        <w:t xml:space="preserve">Hall, J.E. (2021) </w:t>
      </w:r>
      <w:r w:rsidRPr="00D6515F">
        <w:rPr>
          <w:rFonts w:ascii="Arial" w:hAnsi="Arial" w:cs="Arial"/>
          <w:i/>
          <w:iCs/>
        </w:rPr>
        <w:t>Guyton and Hall Textbook of Medical Physiology</w:t>
      </w:r>
      <w:r w:rsidRPr="00D6515F">
        <w:rPr>
          <w:rFonts w:ascii="Arial" w:hAnsi="Arial" w:cs="Arial"/>
        </w:rPr>
        <w:t xml:space="preserve">. 14th </w:t>
      </w:r>
      <w:proofErr w:type="spellStart"/>
      <w:r w:rsidRPr="00D6515F">
        <w:rPr>
          <w:rFonts w:ascii="Arial" w:hAnsi="Arial" w:cs="Arial"/>
        </w:rPr>
        <w:t>edn</w:t>
      </w:r>
      <w:proofErr w:type="spellEnd"/>
      <w:r w:rsidRPr="00D6515F">
        <w:rPr>
          <w:rFonts w:ascii="Arial" w:hAnsi="Arial" w:cs="Arial"/>
        </w:rPr>
        <w:t xml:space="preserve">. Philadelphia: Elsevier. </w:t>
      </w:r>
      <w:r w:rsidR="00BF443E" w:rsidRPr="00D6515F">
        <w:rPr>
          <w:rFonts w:ascii="Arial" w:hAnsi="Arial" w:cs="Arial"/>
        </w:rPr>
        <w:t xml:space="preserve">(Accessed: </w:t>
      </w:r>
      <w:proofErr w:type="gramStart"/>
      <w:r w:rsidR="009A121B">
        <w:rPr>
          <w:rFonts w:ascii="Arial" w:hAnsi="Arial" w:cs="Arial"/>
        </w:rPr>
        <w:t xml:space="preserve">10 </w:t>
      </w:r>
      <w:r w:rsidR="00BF443E" w:rsidRPr="00D6515F">
        <w:rPr>
          <w:rFonts w:ascii="Arial" w:hAnsi="Arial" w:cs="Arial"/>
        </w:rPr>
        <w:t xml:space="preserve"> May</w:t>
      </w:r>
      <w:proofErr w:type="gramEnd"/>
      <w:r w:rsidR="00BF443E" w:rsidRPr="00D6515F">
        <w:rPr>
          <w:rFonts w:ascii="Arial" w:hAnsi="Arial" w:cs="Arial"/>
        </w:rPr>
        <w:t xml:space="preserve"> 2026).</w:t>
      </w:r>
    </w:p>
    <w:p w14:paraId="28090892" w14:textId="3133A863" w:rsidR="00447FC7" w:rsidRPr="00D6515F" w:rsidRDefault="00447FC7" w:rsidP="005870D9">
      <w:pPr>
        <w:numPr>
          <w:ilvl w:val="0"/>
          <w:numId w:val="1"/>
        </w:numPr>
        <w:jc w:val="both"/>
        <w:rPr>
          <w:rFonts w:ascii="Arial" w:hAnsi="Arial" w:cs="Arial"/>
        </w:rPr>
      </w:pPr>
      <w:r w:rsidRPr="00D6515F">
        <w:rPr>
          <w:rFonts w:ascii="Arial" w:hAnsi="Arial" w:cs="Arial"/>
        </w:rPr>
        <w:t xml:space="preserve">Marieb, E.N. and Hoehn, K. (2019) </w:t>
      </w:r>
      <w:r w:rsidRPr="00D6515F">
        <w:rPr>
          <w:rFonts w:ascii="Arial" w:hAnsi="Arial" w:cs="Arial"/>
          <w:i/>
          <w:iCs/>
        </w:rPr>
        <w:t>Human Anatomy and Physiology</w:t>
      </w:r>
      <w:r w:rsidRPr="00D6515F">
        <w:rPr>
          <w:rFonts w:ascii="Arial" w:hAnsi="Arial" w:cs="Arial"/>
        </w:rPr>
        <w:t xml:space="preserve">. 11th </w:t>
      </w:r>
      <w:proofErr w:type="spellStart"/>
      <w:r w:rsidRPr="00D6515F">
        <w:rPr>
          <w:rFonts w:ascii="Arial" w:hAnsi="Arial" w:cs="Arial"/>
        </w:rPr>
        <w:t>edn</w:t>
      </w:r>
      <w:proofErr w:type="spellEnd"/>
      <w:r w:rsidRPr="00D6515F">
        <w:rPr>
          <w:rFonts w:ascii="Arial" w:hAnsi="Arial" w:cs="Arial"/>
        </w:rPr>
        <w:t>. Harlow: Pearson.</w:t>
      </w:r>
      <w:r w:rsidR="00BF443E" w:rsidRPr="00BF443E">
        <w:rPr>
          <w:rFonts w:ascii="Arial" w:hAnsi="Arial" w:cs="Arial"/>
        </w:rPr>
        <w:t xml:space="preserve"> </w:t>
      </w:r>
      <w:r w:rsidR="00BF443E" w:rsidRPr="00D6515F">
        <w:rPr>
          <w:rFonts w:ascii="Arial" w:hAnsi="Arial" w:cs="Arial"/>
        </w:rPr>
        <w:t xml:space="preserve">(Accessed: 26 May 2026). </w:t>
      </w:r>
      <w:r w:rsidRPr="00D6515F">
        <w:rPr>
          <w:rFonts w:ascii="Arial" w:hAnsi="Arial" w:cs="Arial"/>
        </w:rPr>
        <w:t xml:space="preserve"> </w:t>
      </w:r>
    </w:p>
    <w:p w14:paraId="7D9AA1AD" w14:textId="06D297C8" w:rsidR="00447FC7" w:rsidRPr="00D6515F" w:rsidRDefault="00447FC7" w:rsidP="00447FC7">
      <w:pPr>
        <w:numPr>
          <w:ilvl w:val="0"/>
          <w:numId w:val="1"/>
        </w:numPr>
        <w:rPr>
          <w:rFonts w:ascii="Arial" w:hAnsi="Arial" w:cs="Arial"/>
        </w:rPr>
      </w:pPr>
      <w:r w:rsidRPr="00D6515F">
        <w:rPr>
          <w:rFonts w:ascii="Arial" w:hAnsi="Arial" w:cs="Arial"/>
        </w:rPr>
        <w:t xml:space="preserve">National Institute for Health and Care Excellence (NICE) (2024) </w:t>
      </w:r>
      <w:r w:rsidRPr="00D6515F">
        <w:rPr>
          <w:rFonts w:ascii="Arial" w:hAnsi="Arial" w:cs="Arial"/>
          <w:i/>
          <w:iCs/>
        </w:rPr>
        <w:t>Asthma: diagnosis, monitoring and chronic asthma management</w:t>
      </w:r>
      <w:r w:rsidRPr="00D6515F">
        <w:rPr>
          <w:rFonts w:ascii="Arial" w:hAnsi="Arial" w:cs="Arial"/>
        </w:rPr>
        <w:t xml:space="preserve">. London: NICE. </w:t>
      </w:r>
      <w:r w:rsidR="00BF443E" w:rsidRPr="00D6515F">
        <w:rPr>
          <w:rFonts w:ascii="Arial" w:hAnsi="Arial" w:cs="Arial"/>
        </w:rPr>
        <w:t xml:space="preserve">(Accessed: </w:t>
      </w:r>
      <w:r w:rsidR="009A121B">
        <w:rPr>
          <w:rFonts w:ascii="Arial" w:hAnsi="Arial" w:cs="Arial"/>
        </w:rPr>
        <w:t xml:space="preserve">12 </w:t>
      </w:r>
      <w:r w:rsidR="00BF443E" w:rsidRPr="00D6515F">
        <w:rPr>
          <w:rFonts w:ascii="Arial" w:hAnsi="Arial" w:cs="Arial"/>
        </w:rPr>
        <w:t>May 2026).</w:t>
      </w:r>
    </w:p>
    <w:p w14:paraId="3039657B" w14:textId="77777777" w:rsidR="00447FC7" w:rsidRPr="00D6515F" w:rsidRDefault="00447FC7" w:rsidP="00447FC7">
      <w:pPr>
        <w:numPr>
          <w:ilvl w:val="0"/>
          <w:numId w:val="1"/>
        </w:numPr>
        <w:rPr>
          <w:rFonts w:ascii="Arial" w:hAnsi="Arial" w:cs="Arial"/>
        </w:rPr>
      </w:pPr>
      <w:r w:rsidRPr="00D6515F">
        <w:rPr>
          <w:rFonts w:ascii="Arial" w:hAnsi="Arial" w:cs="Arial"/>
        </w:rPr>
        <w:t xml:space="preserve">NHS (2024) </w:t>
      </w:r>
      <w:r w:rsidRPr="00D6515F">
        <w:rPr>
          <w:rFonts w:ascii="Arial" w:hAnsi="Arial" w:cs="Arial"/>
          <w:i/>
          <w:iCs/>
        </w:rPr>
        <w:t>Asthma</w:t>
      </w:r>
      <w:r w:rsidRPr="00D6515F">
        <w:rPr>
          <w:rFonts w:ascii="Arial" w:hAnsi="Arial" w:cs="Arial"/>
        </w:rPr>
        <w:t xml:space="preserve">. Available at: </w:t>
      </w:r>
      <w:hyperlink r:id="rId8" w:tgtFrame="_new" w:history="1">
        <w:r w:rsidRPr="00D6515F">
          <w:rPr>
            <w:rStyle w:val="Hyperlink"/>
            <w:rFonts w:ascii="Arial" w:hAnsi="Arial" w:cs="Arial"/>
          </w:rPr>
          <w:t>https://www.nhs.uk</w:t>
        </w:r>
      </w:hyperlink>
      <w:r w:rsidRPr="00D6515F">
        <w:rPr>
          <w:rFonts w:ascii="Arial" w:hAnsi="Arial" w:cs="Arial"/>
        </w:rPr>
        <w:t xml:space="preserve"> (Accessed: 26 May 2026). </w:t>
      </w:r>
    </w:p>
    <w:p w14:paraId="24F6EE6F" w14:textId="4A2A3572" w:rsidR="00447FC7" w:rsidRPr="00D6515F" w:rsidRDefault="00447FC7" w:rsidP="00447FC7">
      <w:pPr>
        <w:numPr>
          <w:ilvl w:val="0"/>
          <w:numId w:val="1"/>
        </w:numPr>
        <w:rPr>
          <w:rFonts w:ascii="Arial" w:hAnsi="Arial" w:cs="Arial"/>
        </w:rPr>
      </w:pPr>
      <w:r w:rsidRPr="00D6515F">
        <w:rPr>
          <w:rFonts w:ascii="Arial" w:hAnsi="Arial" w:cs="Arial"/>
        </w:rPr>
        <w:t xml:space="preserve">Silverthorn, D.U. (2019) </w:t>
      </w:r>
      <w:r w:rsidRPr="00D6515F">
        <w:rPr>
          <w:rFonts w:ascii="Arial" w:hAnsi="Arial" w:cs="Arial"/>
          <w:i/>
          <w:iCs/>
        </w:rPr>
        <w:t>Human Physiology: An Integrated Approach</w:t>
      </w:r>
      <w:r w:rsidRPr="00D6515F">
        <w:rPr>
          <w:rFonts w:ascii="Arial" w:hAnsi="Arial" w:cs="Arial"/>
        </w:rPr>
        <w:t xml:space="preserve">. 8th </w:t>
      </w:r>
      <w:proofErr w:type="spellStart"/>
      <w:r w:rsidRPr="00D6515F">
        <w:rPr>
          <w:rFonts w:ascii="Arial" w:hAnsi="Arial" w:cs="Arial"/>
        </w:rPr>
        <w:t>edn</w:t>
      </w:r>
      <w:proofErr w:type="spellEnd"/>
      <w:r w:rsidRPr="00D6515F">
        <w:rPr>
          <w:rFonts w:ascii="Arial" w:hAnsi="Arial" w:cs="Arial"/>
        </w:rPr>
        <w:t xml:space="preserve">. Harlow: Pearson. </w:t>
      </w:r>
      <w:r w:rsidR="00BF443E" w:rsidRPr="00D6515F">
        <w:rPr>
          <w:rFonts w:ascii="Arial" w:hAnsi="Arial" w:cs="Arial"/>
        </w:rPr>
        <w:t xml:space="preserve">(Accessed: </w:t>
      </w:r>
      <w:r w:rsidR="009A121B">
        <w:rPr>
          <w:rFonts w:ascii="Arial" w:hAnsi="Arial" w:cs="Arial"/>
        </w:rPr>
        <w:t>19</w:t>
      </w:r>
      <w:r w:rsidR="00BF443E" w:rsidRPr="00D6515F">
        <w:rPr>
          <w:rFonts w:ascii="Arial" w:hAnsi="Arial" w:cs="Arial"/>
        </w:rPr>
        <w:t xml:space="preserve"> </w:t>
      </w:r>
      <w:r w:rsidR="009A121B">
        <w:rPr>
          <w:rFonts w:ascii="Arial" w:hAnsi="Arial" w:cs="Arial"/>
        </w:rPr>
        <w:t>June</w:t>
      </w:r>
      <w:r w:rsidR="00BF443E" w:rsidRPr="00D6515F">
        <w:rPr>
          <w:rFonts w:ascii="Arial" w:hAnsi="Arial" w:cs="Arial"/>
        </w:rPr>
        <w:t xml:space="preserve"> 2026).</w:t>
      </w:r>
    </w:p>
    <w:p w14:paraId="3025EE7E" w14:textId="34A1FE3A" w:rsidR="00447FC7" w:rsidRPr="00D6515F" w:rsidRDefault="00447FC7" w:rsidP="005D0AC5">
      <w:pPr>
        <w:numPr>
          <w:ilvl w:val="0"/>
          <w:numId w:val="1"/>
        </w:numPr>
        <w:spacing w:before="30" w:after="100" w:afterAutospacing="1"/>
        <w:rPr>
          <w:rFonts w:ascii="Arial" w:hAnsi="Arial" w:cs="Arial"/>
        </w:rPr>
      </w:pPr>
      <w:r w:rsidRPr="00D6515F">
        <w:rPr>
          <w:rFonts w:ascii="Arial" w:hAnsi="Arial" w:cs="Arial"/>
        </w:rPr>
        <w:t xml:space="preserve">Tortora, G.J. and Derrickson, B. (2021) </w:t>
      </w:r>
      <w:r w:rsidRPr="00D6515F">
        <w:rPr>
          <w:rFonts w:ascii="Arial" w:hAnsi="Arial" w:cs="Arial"/>
          <w:i/>
          <w:iCs/>
        </w:rPr>
        <w:t>Principles of Anatomy and Physiology</w:t>
      </w:r>
      <w:r w:rsidRPr="00D6515F">
        <w:rPr>
          <w:rFonts w:ascii="Arial" w:hAnsi="Arial" w:cs="Arial"/>
        </w:rPr>
        <w:t xml:space="preserve">. 16th </w:t>
      </w:r>
      <w:proofErr w:type="spellStart"/>
      <w:r w:rsidRPr="00D6515F">
        <w:rPr>
          <w:rFonts w:ascii="Arial" w:hAnsi="Arial" w:cs="Arial"/>
        </w:rPr>
        <w:t>edn</w:t>
      </w:r>
      <w:proofErr w:type="spellEnd"/>
      <w:r w:rsidRPr="00D6515F">
        <w:rPr>
          <w:rFonts w:ascii="Arial" w:hAnsi="Arial" w:cs="Arial"/>
        </w:rPr>
        <w:t xml:space="preserve">. Hoboken: Wiley. </w:t>
      </w:r>
      <w:r w:rsidR="00BF443E" w:rsidRPr="00D6515F">
        <w:rPr>
          <w:rFonts w:ascii="Arial" w:hAnsi="Arial" w:cs="Arial"/>
        </w:rPr>
        <w:t>(Accessed: 2</w:t>
      </w:r>
      <w:r w:rsidR="009A121B">
        <w:rPr>
          <w:rFonts w:ascii="Arial" w:hAnsi="Arial" w:cs="Arial"/>
        </w:rPr>
        <w:t xml:space="preserve">0 </w:t>
      </w:r>
      <w:proofErr w:type="gramStart"/>
      <w:r w:rsidR="009A121B">
        <w:rPr>
          <w:rFonts w:ascii="Arial" w:hAnsi="Arial" w:cs="Arial"/>
        </w:rPr>
        <w:t xml:space="preserve">June </w:t>
      </w:r>
      <w:r w:rsidR="00BF443E" w:rsidRPr="00D6515F">
        <w:rPr>
          <w:rFonts w:ascii="Arial" w:hAnsi="Arial" w:cs="Arial"/>
        </w:rPr>
        <w:t xml:space="preserve"> 2026</w:t>
      </w:r>
      <w:proofErr w:type="gramEnd"/>
      <w:r w:rsidR="00BF443E" w:rsidRPr="00D6515F">
        <w:rPr>
          <w:rFonts w:ascii="Arial" w:hAnsi="Arial" w:cs="Arial"/>
        </w:rPr>
        <w:t>).</w:t>
      </w:r>
    </w:p>
    <w:p w14:paraId="3A3B2D44" w14:textId="0EC415B9" w:rsidR="00447FC7" w:rsidRPr="00D6515F" w:rsidRDefault="00447FC7" w:rsidP="00447FC7">
      <w:pPr>
        <w:numPr>
          <w:ilvl w:val="0"/>
          <w:numId w:val="1"/>
        </w:numPr>
        <w:rPr>
          <w:rFonts w:ascii="Arial" w:hAnsi="Arial" w:cs="Arial"/>
        </w:rPr>
      </w:pPr>
      <w:r w:rsidRPr="00D6515F">
        <w:rPr>
          <w:rFonts w:ascii="Arial" w:hAnsi="Arial" w:cs="Arial"/>
        </w:rPr>
        <w:t xml:space="preserve">Waugh, A. and Grant, A. (2022) </w:t>
      </w:r>
      <w:r w:rsidRPr="00D6515F">
        <w:rPr>
          <w:rFonts w:ascii="Arial" w:hAnsi="Arial" w:cs="Arial"/>
          <w:i/>
          <w:iCs/>
        </w:rPr>
        <w:t>Ross and Wilson Anatomy and Physiology in Health and Illness</w:t>
      </w:r>
      <w:r w:rsidRPr="00D6515F">
        <w:rPr>
          <w:rFonts w:ascii="Arial" w:hAnsi="Arial" w:cs="Arial"/>
        </w:rPr>
        <w:t xml:space="preserve">. 15th </w:t>
      </w:r>
      <w:proofErr w:type="spellStart"/>
      <w:r w:rsidRPr="00D6515F">
        <w:rPr>
          <w:rFonts w:ascii="Arial" w:hAnsi="Arial" w:cs="Arial"/>
        </w:rPr>
        <w:t>edn</w:t>
      </w:r>
      <w:proofErr w:type="spellEnd"/>
      <w:r w:rsidRPr="00D6515F">
        <w:rPr>
          <w:rFonts w:ascii="Arial" w:hAnsi="Arial" w:cs="Arial"/>
        </w:rPr>
        <w:t xml:space="preserve">. London: Elsevier. </w:t>
      </w:r>
      <w:r w:rsidR="00BF443E" w:rsidRPr="00D6515F">
        <w:rPr>
          <w:rFonts w:ascii="Arial" w:hAnsi="Arial" w:cs="Arial"/>
        </w:rPr>
        <w:t>(Accessed: 26 May 2026).</w:t>
      </w:r>
    </w:p>
    <w:p w14:paraId="0B446D36" w14:textId="5AF1CBAB" w:rsidR="00447FC7" w:rsidRPr="00D6515F" w:rsidRDefault="00447FC7" w:rsidP="005870D9">
      <w:pPr>
        <w:numPr>
          <w:ilvl w:val="0"/>
          <w:numId w:val="1"/>
        </w:numPr>
        <w:rPr>
          <w:rFonts w:ascii="Arial" w:hAnsi="Arial" w:cs="Arial"/>
        </w:rPr>
      </w:pPr>
      <w:r w:rsidRPr="00D6515F">
        <w:rPr>
          <w:rFonts w:ascii="Arial" w:hAnsi="Arial" w:cs="Arial"/>
        </w:rPr>
        <w:t xml:space="preserve">World Health Organization (2023) </w:t>
      </w:r>
      <w:r w:rsidRPr="00D6515F">
        <w:rPr>
          <w:rFonts w:ascii="Arial" w:hAnsi="Arial" w:cs="Arial"/>
          <w:i/>
          <w:iCs/>
        </w:rPr>
        <w:t>Asthma fact sheet</w:t>
      </w:r>
      <w:r w:rsidRPr="00D6515F">
        <w:rPr>
          <w:rFonts w:ascii="Arial" w:hAnsi="Arial" w:cs="Arial"/>
        </w:rPr>
        <w:t>. Geneva: WHO.</w:t>
      </w:r>
      <w:r w:rsidR="00BF443E" w:rsidRPr="00BF443E">
        <w:rPr>
          <w:rFonts w:ascii="Arial" w:hAnsi="Arial" w:cs="Arial"/>
        </w:rPr>
        <w:t xml:space="preserve"> </w:t>
      </w:r>
      <w:r w:rsidR="00BF443E" w:rsidRPr="00D6515F">
        <w:rPr>
          <w:rFonts w:ascii="Arial" w:hAnsi="Arial" w:cs="Arial"/>
        </w:rPr>
        <w:t>(Accessed: 2</w:t>
      </w:r>
      <w:r w:rsidR="009A121B">
        <w:rPr>
          <w:rFonts w:ascii="Arial" w:hAnsi="Arial" w:cs="Arial"/>
        </w:rPr>
        <w:t>1</w:t>
      </w:r>
      <w:r w:rsidR="00BF443E" w:rsidRPr="00D6515F">
        <w:rPr>
          <w:rFonts w:ascii="Arial" w:hAnsi="Arial" w:cs="Arial"/>
        </w:rPr>
        <w:t xml:space="preserve"> May 2026). </w:t>
      </w:r>
      <w:r w:rsidRPr="00D6515F">
        <w:rPr>
          <w:rFonts w:ascii="Arial" w:hAnsi="Arial" w:cs="Arial"/>
        </w:rPr>
        <w:t xml:space="preserve"> </w:t>
      </w:r>
    </w:p>
    <w:p w14:paraId="5B1E6C7C" w14:textId="0DA5495F" w:rsidR="00447FC7" w:rsidRPr="00D6515F" w:rsidRDefault="00447FC7" w:rsidP="00447FC7">
      <w:pPr>
        <w:numPr>
          <w:ilvl w:val="0"/>
          <w:numId w:val="1"/>
        </w:numPr>
        <w:rPr>
          <w:rFonts w:ascii="Arial" w:hAnsi="Arial" w:cs="Arial"/>
        </w:rPr>
      </w:pPr>
      <w:r w:rsidRPr="00D6515F">
        <w:rPr>
          <w:rFonts w:ascii="Arial" w:hAnsi="Arial" w:cs="Arial"/>
        </w:rPr>
        <w:t xml:space="preserve">Yang, C.L. and Hicks, E.A. (2020) ‘Adolescent asthma management and health outcomes’, </w:t>
      </w:r>
      <w:r w:rsidRPr="00D6515F">
        <w:rPr>
          <w:rFonts w:ascii="Arial" w:hAnsi="Arial" w:cs="Arial"/>
          <w:i/>
          <w:iCs/>
        </w:rPr>
        <w:t>Paediatrics and Child Health</w:t>
      </w:r>
      <w:r w:rsidRPr="00D6515F">
        <w:rPr>
          <w:rFonts w:ascii="Arial" w:hAnsi="Arial" w:cs="Arial"/>
        </w:rPr>
        <w:t>, 25(3), pp. 145–151</w:t>
      </w:r>
      <w:r w:rsidR="00BF443E" w:rsidRPr="00D6515F">
        <w:rPr>
          <w:rFonts w:ascii="Arial" w:hAnsi="Arial" w:cs="Arial"/>
        </w:rPr>
        <w:t>(Accessed: 2</w:t>
      </w:r>
      <w:r w:rsidR="009A121B">
        <w:rPr>
          <w:rFonts w:ascii="Arial" w:hAnsi="Arial" w:cs="Arial"/>
        </w:rPr>
        <w:t>2</w:t>
      </w:r>
      <w:r w:rsidR="00BF443E" w:rsidRPr="00D6515F">
        <w:rPr>
          <w:rFonts w:ascii="Arial" w:hAnsi="Arial" w:cs="Arial"/>
        </w:rPr>
        <w:t xml:space="preserve"> May 2026</w:t>
      </w:r>
      <w:proofErr w:type="gramStart"/>
      <w:r w:rsidR="00BF443E" w:rsidRPr="00D6515F">
        <w:rPr>
          <w:rFonts w:ascii="Arial" w:hAnsi="Arial" w:cs="Arial"/>
        </w:rPr>
        <w:t>).</w:t>
      </w:r>
      <w:r w:rsidRPr="00D6515F">
        <w:rPr>
          <w:rFonts w:ascii="Arial" w:hAnsi="Arial" w:cs="Arial"/>
        </w:rPr>
        <w:t>.</w:t>
      </w:r>
      <w:proofErr w:type="gramEnd"/>
      <w:r w:rsidRPr="00D6515F">
        <w:rPr>
          <w:rFonts w:ascii="Arial" w:hAnsi="Arial" w:cs="Arial"/>
        </w:rPr>
        <w:t xml:space="preserve"> </w:t>
      </w:r>
    </w:p>
    <w:p w14:paraId="3934AFE8" w14:textId="77777777" w:rsidR="00447FC7" w:rsidRPr="00D6515F" w:rsidRDefault="00447FC7" w:rsidP="00447FC7">
      <w:pPr>
        <w:rPr>
          <w:rFonts w:ascii="Arial" w:hAnsi="Arial" w:cs="Arial"/>
          <w:vanish/>
        </w:rPr>
      </w:pPr>
      <w:r w:rsidRPr="00D6515F">
        <w:rPr>
          <w:rFonts w:ascii="Arial" w:hAnsi="Arial" w:cs="Arial"/>
          <w:vanish/>
        </w:rPr>
        <w:t>Top of Form</w:t>
      </w:r>
    </w:p>
    <w:p w14:paraId="354D2F79" w14:textId="77777777" w:rsidR="00447FC7" w:rsidRPr="00D6515F" w:rsidRDefault="00447FC7" w:rsidP="00447FC7">
      <w:pPr>
        <w:rPr>
          <w:rFonts w:ascii="Arial" w:hAnsi="Arial" w:cs="Arial"/>
          <w:vanish/>
        </w:rPr>
      </w:pPr>
      <w:r w:rsidRPr="00D6515F">
        <w:rPr>
          <w:rFonts w:ascii="Arial" w:hAnsi="Arial" w:cs="Arial"/>
          <w:vanish/>
        </w:rPr>
        <w:t>Bottom of Form</w:t>
      </w:r>
    </w:p>
    <w:p w14:paraId="4AD7EBBE" w14:textId="77777777" w:rsidR="00CB3A65" w:rsidRPr="00D6515F" w:rsidRDefault="00CB3A65">
      <w:pPr>
        <w:rPr>
          <w:rFonts w:ascii="Arial" w:hAnsi="Arial" w:cs="Arial"/>
        </w:rPr>
      </w:pPr>
    </w:p>
    <w:sectPr w:rsidR="00CB3A65" w:rsidRPr="00D6515F">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40377" w14:textId="77777777" w:rsidR="00FD6534" w:rsidRDefault="00FD6534" w:rsidP="00773770">
      <w:pPr>
        <w:spacing w:after="0" w:line="240" w:lineRule="auto"/>
      </w:pPr>
      <w:r>
        <w:separator/>
      </w:r>
    </w:p>
  </w:endnote>
  <w:endnote w:type="continuationSeparator" w:id="0">
    <w:p w14:paraId="4DFC67CF" w14:textId="77777777" w:rsidR="00FD6534" w:rsidRDefault="00FD6534" w:rsidP="007737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09073656"/>
      <w:docPartObj>
        <w:docPartGallery w:val="Page Numbers (Bottom of Page)"/>
        <w:docPartUnique/>
      </w:docPartObj>
    </w:sdtPr>
    <w:sdtContent>
      <w:p w14:paraId="25D06B94" w14:textId="77777777" w:rsidR="00773770" w:rsidRDefault="00773770">
        <w:pPr>
          <w:pStyle w:val="Footer"/>
          <w:jc w:val="right"/>
        </w:pPr>
        <w:r>
          <w:fldChar w:fldCharType="begin"/>
        </w:r>
        <w:r>
          <w:instrText>PAGE   \* MERGEFORMAT</w:instrText>
        </w:r>
        <w:r>
          <w:fldChar w:fldCharType="separate"/>
        </w:r>
        <w:r>
          <w:t>2</w:t>
        </w:r>
        <w:r>
          <w:fldChar w:fldCharType="end"/>
        </w:r>
      </w:p>
    </w:sdtContent>
  </w:sdt>
  <w:p w14:paraId="0404F2F7" w14:textId="77777777" w:rsidR="00773770" w:rsidRDefault="007737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A9A7C" w14:textId="77777777" w:rsidR="00FD6534" w:rsidRDefault="00FD6534" w:rsidP="00773770">
      <w:pPr>
        <w:spacing w:after="0" w:line="240" w:lineRule="auto"/>
      </w:pPr>
      <w:r>
        <w:separator/>
      </w:r>
    </w:p>
  </w:footnote>
  <w:footnote w:type="continuationSeparator" w:id="0">
    <w:p w14:paraId="6B93AEE4" w14:textId="77777777" w:rsidR="00FD6534" w:rsidRDefault="00FD6534" w:rsidP="007737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3265653"/>
    <w:multiLevelType w:val="multilevel"/>
    <w:tmpl w:val="030C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77659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7FC7"/>
    <w:rsid w:val="00014CA1"/>
    <w:rsid w:val="000568F8"/>
    <w:rsid w:val="000C24B5"/>
    <w:rsid w:val="00140D4F"/>
    <w:rsid w:val="0015252E"/>
    <w:rsid w:val="00170667"/>
    <w:rsid w:val="00192A33"/>
    <w:rsid w:val="001A0D99"/>
    <w:rsid w:val="001A2813"/>
    <w:rsid w:val="001B7C37"/>
    <w:rsid w:val="001D26A0"/>
    <w:rsid w:val="00225B40"/>
    <w:rsid w:val="002850EC"/>
    <w:rsid w:val="002A77CF"/>
    <w:rsid w:val="002F2D47"/>
    <w:rsid w:val="00315E92"/>
    <w:rsid w:val="00331BAE"/>
    <w:rsid w:val="00371245"/>
    <w:rsid w:val="00373E57"/>
    <w:rsid w:val="003829F0"/>
    <w:rsid w:val="0040194A"/>
    <w:rsid w:val="00425EE8"/>
    <w:rsid w:val="00447FC7"/>
    <w:rsid w:val="004D44D9"/>
    <w:rsid w:val="004E4377"/>
    <w:rsid w:val="005870D9"/>
    <w:rsid w:val="005B38AA"/>
    <w:rsid w:val="005D0AC5"/>
    <w:rsid w:val="006072BE"/>
    <w:rsid w:val="006827F7"/>
    <w:rsid w:val="006C70D2"/>
    <w:rsid w:val="00711F24"/>
    <w:rsid w:val="007335D8"/>
    <w:rsid w:val="00733C07"/>
    <w:rsid w:val="00755BF0"/>
    <w:rsid w:val="00773770"/>
    <w:rsid w:val="00865E7B"/>
    <w:rsid w:val="00900A7E"/>
    <w:rsid w:val="0094565B"/>
    <w:rsid w:val="009A121B"/>
    <w:rsid w:val="009E7AB0"/>
    <w:rsid w:val="00A332D1"/>
    <w:rsid w:val="00A5756B"/>
    <w:rsid w:val="00AF52DA"/>
    <w:rsid w:val="00BF443E"/>
    <w:rsid w:val="00CB3A65"/>
    <w:rsid w:val="00CD49D3"/>
    <w:rsid w:val="00CF4B71"/>
    <w:rsid w:val="00D326C8"/>
    <w:rsid w:val="00D334AC"/>
    <w:rsid w:val="00D6515F"/>
    <w:rsid w:val="00D747FF"/>
    <w:rsid w:val="00DF395E"/>
    <w:rsid w:val="00E50D75"/>
    <w:rsid w:val="00E53F7E"/>
    <w:rsid w:val="00E75CF2"/>
    <w:rsid w:val="00F044CE"/>
    <w:rsid w:val="00F30958"/>
    <w:rsid w:val="00F3186E"/>
    <w:rsid w:val="00F531F3"/>
    <w:rsid w:val="00F86FFC"/>
    <w:rsid w:val="00FA0B1C"/>
    <w:rsid w:val="00FD3481"/>
    <w:rsid w:val="00FD65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7489F"/>
  <w15:chartTrackingRefBased/>
  <w15:docId w15:val="{14F16BD3-18AC-4A28-83EE-0E829A4DF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47FC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47FC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47FC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47FC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47FC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47FC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47FC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47FC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47FC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47FC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47FC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47FC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47FC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47FC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47FC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47FC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47FC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47FC7"/>
    <w:rPr>
      <w:rFonts w:eastAsiaTheme="majorEastAsia" w:cstheme="majorBidi"/>
      <w:color w:val="272727" w:themeColor="text1" w:themeTint="D8"/>
    </w:rPr>
  </w:style>
  <w:style w:type="paragraph" w:styleId="Title">
    <w:name w:val="Title"/>
    <w:basedOn w:val="Normal"/>
    <w:next w:val="Normal"/>
    <w:link w:val="TitleChar"/>
    <w:uiPriority w:val="10"/>
    <w:qFormat/>
    <w:rsid w:val="00447FC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47FC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47FC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47FC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47FC7"/>
    <w:pPr>
      <w:spacing w:before="160"/>
      <w:jc w:val="center"/>
    </w:pPr>
    <w:rPr>
      <w:i/>
      <w:iCs/>
      <w:color w:val="404040" w:themeColor="text1" w:themeTint="BF"/>
    </w:rPr>
  </w:style>
  <w:style w:type="character" w:customStyle="1" w:styleId="QuoteChar">
    <w:name w:val="Quote Char"/>
    <w:basedOn w:val="DefaultParagraphFont"/>
    <w:link w:val="Quote"/>
    <w:uiPriority w:val="29"/>
    <w:rsid w:val="00447FC7"/>
    <w:rPr>
      <w:i/>
      <w:iCs/>
      <w:color w:val="404040" w:themeColor="text1" w:themeTint="BF"/>
    </w:rPr>
  </w:style>
  <w:style w:type="paragraph" w:styleId="ListParagraph">
    <w:name w:val="List Paragraph"/>
    <w:basedOn w:val="Normal"/>
    <w:uiPriority w:val="34"/>
    <w:qFormat/>
    <w:rsid w:val="00447FC7"/>
    <w:pPr>
      <w:ind w:left="720"/>
      <w:contextualSpacing/>
    </w:pPr>
  </w:style>
  <w:style w:type="character" w:styleId="IntenseEmphasis">
    <w:name w:val="Intense Emphasis"/>
    <w:basedOn w:val="DefaultParagraphFont"/>
    <w:uiPriority w:val="21"/>
    <w:qFormat/>
    <w:rsid w:val="00447FC7"/>
    <w:rPr>
      <w:i/>
      <w:iCs/>
      <w:color w:val="0F4761" w:themeColor="accent1" w:themeShade="BF"/>
    </w:rPr>
  </w:style>
  <w:style w:type="paragraph" w:styleId="IntenseQuote">
    <w:name w:val="Intense Quote"/>
    <w:basedOn w:val="Normal"/>
    <w:next w:val="Normal"/>
    <w:link w:val="IntenseQuoteChar"/>
    <w:uiPriority w:val="30"/>
    <w:qFormat/>
    <w:rsid w:val="00447FC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47FC7"/>
    <w:rPr>
      <w:i/>
      <w:iCs/>
      <w:color w:val="0F4761" w:themeColor="accent1" w:themeShade="BF"/>
    </w:rPr>
  </w:style>
  <w:style w:type="character" w:styleId="IntenseReference">
    <w:name w:val="Intense Reference"/>
    <w:basedOn w:val="DefaultParagraphFont"/>
    <w:uiPriority w:val="32"/>
    <w:qFormat/>
    <w:rsid w:val="00447FC7"/>
    <w:rPr>
      <w:b/>
      <w:bCs/>
      <w:smallCaps/>
      <w:color w:val="0F4761" w:themeColor="accent1" w:themeShade="BF"/>
      <w:spacing w:val="5"/>
    </w:rPr>
  </w:style>
  <w:style w:type="character" w:styleId="Hyperlink">
    <w:name w:val="Hyperlink"/>
    <w:basedOn w:val="DefaultParagraphFont"/>
    <w:uiPriority w:val="99"/>
    <w:unhideWhenUsed/>
    <w:rsid w:val="00447FC7"/>
    <w:rPr>
      <w:color w:val="467886" w:themeColor="hyperlink"/>
      <w:u w:val="single"/>
    </w:rPr>
  </w:style>
  <w:style w:type="character" w:styleId="UnresolvedMention">
    <w:name w:val="Unresolved Mention"/>
    <w:basedOn w:val="DefaultParagraphFont"/>
    <w:uiPriority w:val="99"/>
    <w:semiHidden/>
    <w:unhideWhenUsed/>
    <w:rsid w:val="00447FC7"/>
    <w:rPr>
      <w:color w:val="605E5C"/>
      <w:shd w:val="clear" w:color="auto" w:fill="E1DFDD"/>
    </w:rPr>
  </w:style>
  <w:style w:type="paragraph" w:styleId="Header">
    <w:name w:val="header"/>
    <w:basedOn w:val="Normal"/>
    <w:link w:val="HeaderChar"/>
    <w:uiPriority w:val="99"/>
    <w:unhideWhenUsed/>
    <w:rsid w:val="00773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3770"/>
  </w:style>
  <w:style w:type="paragraph" w:styleId="Footer">
    <w:name w:val="footer"/>
    <w:basedOn w:val="Normal"/>
    <w:link w:val="FooterChar"/>
    <w:uiPriority w:val="99"/>
    <w:unhideWhenUsed/>
    <w:rsid w:val="00773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3770"/>
  </w:style>
  <w:style w:type="paragraph" w:styleId="TOCHeading">
    <w:name w:val="TOC Heading"/>
    <w:basedOn w:val="Heading1"/>
    <w:next w:val="Normal"/>
    <w:uiPriority w:val="39"/>
    <w:unhideWhenUsed/>
    <w:qFormat/>
    <w:rsid w:val="00773770"/>
    <w:pPr>
      <w:spacing w:before="240" w:after="0" w:line="259" w:lineRule="auto"/>
      <w:outlineLvl w:val="9"/>
    </w:pPr>
    <w:rPr>
      <w:kern w:val="0"/>
      <w:sz w:val="32"/>
      <w:szCs w:val="3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hs.uk"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3A5153-D863-43CB-963A-223AD1B12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2391</Words>
  <Characters>14973</Characters>
  <Application>Microsoft Office Word</Application>
  <DocSecurity>0</DocSecurity>
  <Lines>325</Lines>
  <Paragraphs>71</Paragraphs>
  <ScaleCrop>false</ScaleCrop>
  <Company/>
  <LinksUpToDate>false</LinksUpToDate>
  <CharactersWithSpaces>17293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ahmar mahmood</dc:creator>
  <cp:keywords/>
  <dc:description/>
  <cp:lastModifiedBy>ahmar mahmood</cp:lastModifiedBy>
  <cp:revision>59</cp:revision>
  <dcterms:created xsi:type="dcterms:W3CDTF">2026-05-26T18:16:00Z</dcterms:created>
  <dcterms:modified xsi:type="dcterms:W3CDTF">2026-06-28T09:33:00Z</dcterms:modified>
</cp:coreProperties>
</file>