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4C578C" w14:textId="0DB82E43" w:rsidR="00023C90" w:rsidRPr="00AF30D8" w:rsidRDefault="004A6860" w:rsidP="00AF30D8">
      <w:pPr>
        <w:jc w:val="both"/>
        <w:rPr>
          <w:rFonts w:ascii="Times New Roman" w:hAnsi="Times New Roman" w:cs="Times New Roman"/>
          <w:sz w:val="24"/>
          <w:szCs w:val="24"/>
        </w:rPr>
      </w:pPr>
      <w:r w:rsidRPr="00AF30D8">
        <w:rPr>
          <w:rFonts w:ascii="Times New Roman" w:hAnsi="Times New Roman" w:cs="Times New Roman"/>
          <w:sz w:val="24"/>
          <w:szCs w:val="24"/>
          <w:lang w:val="en-IN"/>
        </w:rPr>
        <w:t xml:space="preserve"> </w:t>
      </w:r>
      <w:r w:rsidR="00023C90" w:rsidRPr="00AF30D8">
        <w:rPr>
          <w:rFonts w:ascii="Times New Roman" w:hAnsi="Times New Roman" w:cs="Times New Roman"/>
          <w:noProof/>
          <w:sz w:val="24"/>
          <w:szCs w:val="24"/>
        </w:rPr>
        <w:drawing>
          <wp:inline distT="0" distB="0" distL="0" distR="0" wp14:anchorId="2E5D24F9" wp14:editId="4660268B">
            <wp:extent cx="2414716" cy="133350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17305" cy="1334930"/>
                    </a:xfrm>
                    <a:prstGeom prst="rect">
                      <a:avLst/>
                    </a:prstGeom>
                  </pic:spPr>
                </pic:pic>
              </a:graphicData>
            </a:graphic>
          </wp:inline>
        </w:drawing>
      </w:r>
    </w:p>
    <w:p w14:paraId="53C77518" w14:textId="77777777" w:rsidR="00023C90" w:rsidRPr="00AF30D8" w:rsidRDefault="00023C90" w:rsidP="00AF30D8">
      <w:pPr>
        <w:jc w:val="both"/>
        <w:rPr>
          <w:rFonts w:ascii="Times New Roman" w:hAnsi="Times New Roman" w:cs="Times New Roman"/>
          <w:sz w:val="24"/>
          <w:szCs w:val="24"/>
        </w:rPr>
      </w:pPr>
    </w:p>
    <w:p w14:paraId="25E3EE64" w14:textId="77777777" w:rsidR="00023C90" w:rsidRPr="00AF30D8" w:rsidRDefault="00023C90" w:rsidP="00AF30D8">
      <w:pPr>
        <w:pStyle w:val="Title"/>
        <w:jc w:val="both"/>
        <w:rPr>
          <w:rFonts w:ascii="Times New Roman" w:hAnsi="Times New Roman" w:cs="Times New Roman"/>
          <w:sz w:val="24"/>
          <w:szCs w:val="24"/>
        </w:rPr>
      </w:pPr>
    </w:p>
    <w:p w14:paraId="343D2F8C" w14:textId="77777777" w:rsidR="00023C90" w:rsidRPr="00AF30D8" w:rsidRDefault="00023C90" w:rsidP="00AF30D8">
      <w:pPr>
        <w:pStyle w:val="Title"/>
        <w:jc w:val="both"/>
        <w:rPr>
          <w:rFonts w:ascii="Times New Roman" w:hAnsi="Times New Roman" w:cs="Times New Roman"/>
          <w:sz w:val="24"/>
          <w:szCs w:val="24"/>
        </w:rPr>
      </w:pPr>
      <w:r w:rsidRPr="00AF30D8">
        <w:rPr>
          <w:rFonts w:ascii="Times New Roman" w:hAnsi="Times New Roman" w:cs="Times New Roman"/>
          <w:sz w:val="24"/>
          <w:szCs w:val="24"/>
        </w:rPr>
        <w:t>BA Business Management</w:t>
      </w:r>
    </w:p>
    <w:p w14:paraId="2A55D0B2" w14:textId="77777777" w:rsidR="00023C90" w:rsidRPr="00AF30D8" w:rsidRDefault="00023C90" w:rsidP="00AF30D8">
      <w:pPr>
        <w:pStyle w:val="Title"/>
        <w:jc w:val="both"/>
        <w:rPr>
          <w:rFonts w:ascii="Times New Roman" w:hAnsi="Times New Roman" w:cs="Times New Roman"/>
          <w:sz w:val="24"/>
          <w:szCs w:val="24"/>
        </w:rPr>
      </w:pPr>
      <w:r w:rsidRPr="00AF30D8">
        <w:rPr>
          <w:rFonts w:ascii="Times New Roman" w:hAnsi="Times New Roman" w:cs="Times New Roman"/>
          <w:sz w:val="24"/>
          <w:szCs w:val="24"/>
        </w:rPr>
        <w:t xml:space="preserve">LCBB5002 </w:t>
      </w:r>
    </w:p>
    <w:p w14:paraId="39341767" w14:textId="77777777" w:rsidR="00023C90" w:rsidRPr="00AF30D8" w:rsidRDefault="00023C90" w:rsidP="00AF30D8">
      <w:pPr>
        <w:pStyle w:val="Title"/>
        <w:jc w:val="both"/>
        <w:rPr>
          <w:rFonts w:ascii="Times New Roman" w:hAnsi="Times New Roman" w:cs="Times New Roman"/>
          <w:sz w:val="24"/>
          <w:szCs w:val="24"/>
        </w:rPr>
      </w:pPr>
      <w:r w:rsidRPr="00AF30D8">
        <w:rPr>
          <w:rFonts w:ascii="Times New Roman" w:hAnsi="Times New Roman" w:cs="Times New Roman"/>
          <w:sz w:val="24"/>
          <w:szCs w:val="24"/>
        </w:rPr>
        <w:t>Management Accounting</w:t>
      </w:r>
    </w:p>
    <w:p w14:paraId="1E72A2FC" w14:textId="77777777" w:rsidR="00023C90" w:rsidRPr="00AF30D8" w:rsidRDefault="00023C90" w:rsidP="00AF30D8">
      <w:pPr>
        <w:jc w:val="both"/>
        <w:rPr>
          <w:rFonts w:ascii="Times New Roman" w:hAnsi="Times New Roman" w:cs="Times New Roman"/>
          <w:sz w:val="24"/>
          <w:szCs w:val="24"/>
        </w:rPr>
      </w:pPr>
    </w:p>
    <w:p w14:paraId="2EE36BD9" w14:textId="77777777" w:rsidR="00023C90" w:rsidRPr="00AF30D8" w:rsidRDefault="00023C90" w:rsidP="00AF30D8">
      <w:pPr>
        <w:jc w:val="both"/>
        <w:rPr>
          <w:rFonts w:ascii="Times New Roman" w:hAnsi="Times New Roman" w:cs="Times New Roman"/>
          <w:sz w:val="24"/>
          <w:szCs w:val="24"/>
        </w:rPr>
      </w:pPr>
    </w:p>
    <w:p w14:paraId="65AD368D" w14:textId="77777777" w:rsidR="00023C90" w:rsidRPr="00AF30D8" w:rsidRDefault="00023C90" w:rsidP="00AF30D8">
      <w:pPr>
        <w:jc w:val="both"/>
        <w:rPr>
          <w:rFonts w:ascii="Times New Roman" w:hAnsi="Times New Roman" w:cs="Times New Roman"/>
          <w:sz w:val="24"/>
          <w:szCs w:val="24"/>
        </w:rPr>
      </w:pPr>
    </w:p>
    <w:p w14:paraId="4112AD71" w14:textId="77777777" w:rsidR="00023C90" w:rsidRPr="00AF30D8" w:rsidRDefault="00023C90" w:rsidP="00AF30D8">
      <w:pPr>
        <w:jc w:val="both"/>
        <w:rPr>
          <w:rFonts w:ascii="Times New Roman" w:hAnsi="Times New Roman" w:cs="Times New Roman"/>
          <w:sz w:val="24"/>
          <w:szCs w:val="24"/>
        </w:rPr>
      </w:pPr>
    </w:p>
    <w:p w14:paraId="0494A950" w14:textId="77777777" w:rsidR="00023C90" w:rsidRPr="00AF30D8" w:rsidRDefault="00023C90" w:rsidP="00AF30D8">
      <w:pPr>
        <w:jc w:val="both"/>
        <w:rPr>
          <w:rFonts w:ascii="Times New Roman" w:hAnsi="Times New Roman" w:cs="Times New Roman"/>
          <w:sz w:val="24"/>
          <w:szCs w:val="24"/>
        </w:rPr>
      </w:pPr>
    </w:p>
    <w:p w14:paraId="56300CB2" w14:textId="77777777" w:rsidR="00023C90" w:rsidRPr="00AF30D8" w:rsidRDefault="00023C90" w:rsidP="00AF30D8">
      <w:pPr>
        <w:jc w:val="both"/>
        <w:rPr>
          <w:rFonts w:ascii="Times New Roman" w:hAnsi="Times New Roman" w:cs="Times New Roman"/>
          <w:sz w:val="24"/>
          <w:szCs w:val="24"/>
        </w:rPr>
      </w:pPr>
    </w:p>
    <w:p w14:paraId="0C63F012" w14:textId="60ED57B6" w:rsidR="00023C90" w:rsidRPr="00AF30D8" w:rsidRDefault="00023C90" w:rsidP="00AF30D8">
      <w:pPr>
        <w:jc w:val="both"/>
        <w:rPr>
          <w:rFonts w:ascii="Times New Roman" w:hAnsi="Times New Roman" w:cs="Times New Roman"/>
          <w:sz w:val="24"/>
          <w:szCs w:val="24"/>
        </w:rPr>
      </w:pPr>
      <w:r w:rsidRPr="00AF30D8">
        <w:rPr>
          <w:rFonts w:ascii="Times New Roman" w:hAnsi="Times New Roman" w:cs="Times New Roman"/>
          <w:sz w:val="24"/>
          <w:szCs w:val="24"/>
        </w:rPr>
        <w:t>Student’s Name:</w:t>
      </w:r>
      <w:r w:rsidR="005D6606">
        <w:rPr>
          <w:rFonts w:ascii="Times New Roman" w:hAnsi="Times New Roman" w:cs="Times New Roman"/>
          <w:sz w:val="24"/>
          <w:szCs w:val="24"/>
        </w:rPr>
        <w:t xml:space="preserve"> Eugenia </w:t>
      </w:r>
      <w:proofErr w:type="spellStart"/>
      <w:r w:rsidR="005D6606">
        <w:rPr>
          <w:rFonts w:ascii="Times New Roman" w:hAnsi="Times New Roman" w:cs="Times New Roman"/>
          <w:sz w:val="24"/>
          <w:szCs w:val="24"/>
        </w:rPr>
        <w:t>Racos</w:t>
      </w:r>
      <w:proofErr w:type="spellEnd"/>
    </w:p>
    <w:p w14:paraId="70FD8920" w14:textId="45CBE4AB" w:rsidR="00023C90" w:rsidRPr="00AF30D8" w:rsidRDefault="00023C90" w:rsidP="00AF30D8">
      <w:pPr>
        <w:jc w:val="both"/>
        <w:rPr>
          <w:rFonts w:ascii="Times New Roman" w:hAnsi="Times New Roman" w:cs="Times New Roman"/>
          <w:sz w:val="24"/>
          <w:szCs w:val="24"/>
        </w:rPr>
      </w:pPr>
      <w:r w:rsidRPr="00AF30D8">
        <w:rPr>
          <w:rFonts w:ascii="Times New Roman" w:hAnsi="Times New Roman" w:cs="Times New Roman"/>
          <w:sz w:val="24"/>
          <w:szCs w:val="24"/>
        </w:rPr>
        <w:t>Student’s ID:</w:t>
      </w:r>
      <w:r w:rsidR="005D6606">
        <w:rPr>
          <w:rFonts w:ascii="Times New Roman" w:hAnsi="Times New Roman" w:cs="Times New Roman"/>
          <w:sz w:val="24"/>
          <w:szCs w:val="24"/>
        </w:rPr>
        <w:t xml:space="preserve"> 1906576</w:t>
      </w:r>
    </w:p>
    <w:p w14:paraId="22BBFE62" w14:textId="49827F5E" w:rsidR="004A6860" w:rsidRPr="00AF30D8" w:rsidRDefault="004A6860" w:rsidP="00AF30D8">
      <w:pPr>
        <w:pStyle w:val="Title"/>
        <w:jc w:val="both"/>
        <w:rPr>
          <w:rFonts w:ascii="Times New Roman" w:hAnsi="Times New Roman" w:cs="Times New Roman"/>
          <w:sz w:val="24"/>
          <w:szCs w:val="24"/>
          <w:lang w:val="en-IN"/>
        </w:rPr>
      </w:pPr>
    </w:p>
    <w:p w14:paraId="1EE02428" w14:textId="77777777" w:rsidR="004A6860" w:rsidRPr="00AF30D8" w:rsidRDefault="004A6860" w:rsidP="00AF30D8">
      <w:pPr>
        <w:jc w:val="both"/>
        <w:rPr>
          <w:rFonts w:ascii="Times New Roman" w:eastAsiaTheme="majorEastAsia" w:hAnsi="Times New Roman" w:cs="Times New Roman"/>
          <w:spacing w:val="-10"/>
          <w:kern w:val="28"/>
          <w:sz w:val="24"/>
          <w:szCs w:val="24"/>
          <w:lang w:val="en-IN"/>
        </w:rPr>
      </w:pPr>
      <w:r w:rsidRPr="00AF30D8">
        <w:rPr>
          <w:rFonts w:ascii="Times New Roman" w:hAnsi="Times New Roman" w:cs="Times New Roman"/>
          <w:sz w:val="24"/>
          <w:szCs w:val="24"/>
          <w:lang w:val="en-IN"/>
        </w:rPr>
        <w:br w:type="page"/>
      </w:r>
    </w:p>
    <w:sdt>
      <w:sdtPr>
        <w:rPr>
          <w:rFonts w:ascii="Times New Roman" w:eastAsiaTheme="minorHAnsi" w:hAnsi="Times New Roman" w:cs="Times New Roman"/>
          <w:color w:val="auto"/>
          <w:sz w:val="24"/>
          <w:szCs w:val="24"/>
          <w:lang w:val="en-GB"/>
        </w:rPr>
        <w:id w:val="242620103"/>
        <w:docPartObj>
          <w:docPartGallery w:val="Table of Contents"/>
          <w:docPartUnique/>
        </w:docPartObj>
      </w:sdtPr>
      <w:sdtEndPr>
        <w:rPr>
          <w:b/>
          <w:bCs/>
          <w:noProof/>
        </w:rPr>
      </w:sdtEndPr>
      <w:sdtContent>
        <w:p w14:paraId="3231047C" w14:textId="7F2345D8" w:rsidR="004A6860" w:rsidRPr="00AF30D8" w:rsidRDefault="004A6860" w:rsidP="00AF30D8">
          <w:pPr>
            <w:pStyle w:val="TOCHeading"/>
            <w:jc w:val="both"/>
            <w:rPr>
              <w:rFonts w:ascii="Times New Roman" w:hAnsi="Times New Roman" w:cs="Times New Roman"/>
              <w:sz w:val="24"/>
              <w:szCs w:val="24"/>
            </w:rPr>
          </w:pPr>
          <w:r w:rsidRPr="00AF30D8">
            <w:rPr>
              <w:rFonts w:ascii="Times New Roman" w:hAnsi="Times New Roman" w:cs="Times New Roman"/>
              <w:sz w:val="24"/>
              <w:szCs w:val="24"/>
            </w:rPr>
            <w:t>Table of Contents</w:t>
          </w:r>
        </w:p>
        <w:p w14:paraId="466BF80C" w14:textId="7F73C8F1" w:rsidR="00795BB8" w:rsidRPr="00AF30D8" w:rsidRDefault="004A6860" w:rsidP="00AF30D8">
          <w:pPr>
            <w:pStyle w:val="TOC1"/>
            <w:tabs>
              <w:tab w:val="right" w:leader="dot" w:pos="9016"/>
            </w:tabs>
            <w:jc w:val="both"/>
            <w:rPr>
              <w:rFonts w:ascii="Times New Roman" w:hAnsi="Times New Roman" w:cs="Times New Roman"/>
              <w:noProof/>
              <w:sz w:val="24"/>
              <w:szCs w:val="24"/>
            </w:rPr>
          </w:pPr>
          <w:r w:rsidRPr="00AF30D8">
            <w:rPr>
              <w:rFonts w:ascii="Times New Roman" w:hAnsi="Times New Roman" w:cs="Times New Roman"/>
              <w:sz w:val="24"/>
              <w:szCs w:val="24"/>
            </w:rPr>
            <w:fldChar w:fldCharType="begin"/>
          </w:r>
          <w:r w:rsidRPr="00AF30D8">
            <w:rPr>
              <w:rFonts w:ascii="Times New Roman" w:hAnsi="Times New Roman" w:cs="Times New Roman"/>
              <w:sz w:val="24"/>
              <w:szCs w:val="24"/>
            </w:rPr>
            <w:instrText xml:space="preserve"> TOC \o "1-3" \h \z \u </w:instrText>
          </w:r>
          <w:r w:rsidRPr="00AF30D8">
            <w:rPr>
              <w:rFonts w:ascii="Times New Roman" w:hAnsi="Times New Roman" w:cs="Times New Roman"/>
              <w:sz w:val="24"/>
              <w:szCs w:val="24"/>
            </w:rPr>
            <w:fldChar w:fldCharType="separate"/>
          </w:r>
          <w:hyperlink w:anchor="_Toc110832982" w:history="1">
            <w:r w:rsidR="00795BB8" w:rsidRPr="00AF30D8">
              <w:rPr>
                <w:rStyle w:val="Hyperlink"/>
                <w:rFonts w:ascii="Times New Roman" w:hAnsi="Times New Roman" w:cs="Times New Roman"/>
                <w:noProof/>
                <w:sz w:val="24"/>
                <w:szCs w:val="24"/>
                <w:lang w:val="en-IN"/>
              </w:rPr>
              <w:t>Part A</w:t>
            </w:r>
            <w:r w:rsidR="00795BB8" w:rsidRPr="00AF30D8">
              <w:rPr>
                <w:rFonts w:ascii="Times New Roman" w:hAnsi="Times New Roman" w:cs="Times New Roman"/>
                <w:noProof/>
                <w:webHidden/>
                <w:sz w:val="24"/>
                <w:szCs w:val="24"/>
              </w:rPr>
              <w:tab/>
            </w:r>
            <w:r w:rsidR="00795BB8" w:rsidRPr="00AF30D8">
              <w:rPr>
                <w:rFonts w:ascii="Times New Roman" w:hAnsi="Times New Roman" w:cs="Times New Roman"/>
                <w:noProof/>
                <w:webHidden/>
                <w:sz w:val="24"/>
                <w:szCs w:val="24"/>
              </w:rPr>
              <w:fldChar w:fldCharType="begin"/>
            </w:r>
            <w:r w:rsidR="00795BB8" w:rsidRPr="00AF30D8">
              <w:rPr>
                <w:rFonts w:ascii="Times New Roman" w:hAnsi="Times New Roman" w:cs="Times New Roman"/>
                <w:noProof/>
                <w:webHidden/>
                <w:sz w:val="24"/>
                <w:szCs w:val="24"/>
              </w:rPr>
              <w:instrText xml:space="preserve"> PAGEREF _Toc110832982 \h </w:instrText>
            </w:r>
            <w:r w:rsidR="00795BB8" w:rsidRPr="00AF30D8">
              <w:rPr>
                <w:rFonts w:ascii="Times New Roman" w:hAnsi="Times New Roman" w:cs="Times New Roman"/>
                <w:noProof/>
                <w:webHidden/>
                <w:sz w:val="24"/>
                <w:szCs w:val="24"/>
              </w:rPr>
            </w:r>
            <w:r w:rsidR="00795BB8" w:rsidRPr="00AF30D8">
              <w:rPr>
                <w:rFonts w:ascii="Times New Roman" w:hAnsi="Times New Roman" w:cs="Times New Roman"/>
                <w:noProof/>
                <w:webHidden/>
                <w:sz w:val="24"/>
                <w:szCs w:val="24"/>
              </w:rPr>
              <w:fldChar w:fldCharType="separate"/>
            </w:r>
            <w:r w:rsidR="00795BB8" w:rsidRPr="00AF30D8">
              <w:rPr>
                <w:rFonts w:ascii="Times New Roman" w:hAnsi="Times New Roman" w:cs="Times New Roman"/>
                <w:noProof/>
                <w:webHidden/>
                <w:sz w:val="24"/>
                <w:szCs w:val="24"/>
              </w:rPr>
              <w:t>4</w:t>
            </w:r>
            <w:r w:rsidR="00795BB8" w:rsidRPr="00AF30D8">
              <w:rPr>
                <w:rFonts w:ascii="Times New Roman" w:hAnsi="Times New Roman" w:cs="Times New Roman"/>
                <w:noProof/>
                <w:webHidden/>
                <w:sz w:val="24"/>
                <w:szCs w:val="24"/>
              </w:rPr>
              <w:fldChar w:fldCharType="end"/>
            </w:r>
          </w:hyperlink>
        </w:p>
        <w:p w14:paraId="3717B309" w14:textId="54E47729" w:rsidR="00795BB8" w:rsidRPr="00AF30D8" w:rsidRDefault="00000000" w:rsidP="00AF30D8">
          <w:pPr>
            <w:pStyle w:val="TOC1"/>
            <w:tabs>
              <w:tab w:val="right" w:leader="dot" w:pos="9016"/>
            </w:tabs>
            <w:jc w:val="both"/>
            <w:rPr>
              <w:rFonts w:ascii="Times New Roman" w:hAnsi="Times New Roman" w:cs="Times New Roman"/>
              <w:noProof/>
              <w:sz w:val="24"/>
              <w:szCs w:val="24"/>
            </w:rPr>
          </w:pPr>
          <w:hyperlink w:anchor="_Toc110832983" w:history="1">
            <w:r w:rsidR="00795BB8" w:rsidRPr="00AF30D8">
              <w:rPr>
                <w:rStyle w:val="Hyperlink"/>
                <w:rFonts w:ascii="Times New Roman" w:hAnsi="Times New Roman" w:cs="Times New Roman"/>
                <w:noProof/>
                <w:sz w:val="24"/>
                <w:szCs w:val="24"/>
                <w:lang w:val="en-IN"/>
              </w:rPr>
              <w:t>Part B</w:t>
            </w:r>
            <w:r w:rsidR="00795BB8" w:rsidRPr="00AF30D8">
              <w:rPr>
                <w:rFonts w:ascii="Times New Roman" w:hAnsi="Times New Roman" w:cs="Times New Roman"/>
                <w:noProof/>
                <w:webHidden/>
                <w:sz w:val="24"/>
                <w:szCs w:val="24"/>
              </w:rPr>
              <w:tab/>
            </w:r>
            <w:r w:rsidR="00795BB8" w:rsidRPr="00AF30D8">
              <w:rPr>
                <w:rFonts w:ascii="Times New Roman" w:hAnsi="Times New Roman" w:cs="Times New Roman"/>
                <w:noProof/>
                <w:webHidden/>
                <w:sz w:val="24"/>
                <w:szCs w:val="24"/>
              </w:rPr>
              <w:fldChar w:fldCharType="begin"/>
            </w:r>
            <w:r w:rsidR="00795BB8" w:rsidRPr="00AF30D8">
              <w:rPr>
                <w:rFonts w:ascii="Times New Roman" w:hAnsi="Times New Roman" w:cs="Times New Roman"/>
                <w:noProof/>
                <w:webHidden/>
                <w:sz w:val="24"/>
                <w:szCs w:val="24"/>
              </w:rPr>
              <w:instrText xml:space="preserve"> PAGEREF _Toc110832983 \h </w:instrText>
            </w:r>
            <w:r w:rsidR="00795BB8" w:rsidRPr="00AF30D8">
              <w:rPr>
                <w:rFonts w:ascii="Times New Roman" w:hAnsi="Times New Roman" w:cs="Times New Roman"/>
                <w:noProof/>
                <w:webHidden/>
                <w:sz w:val="24"/>
                <w:szCs w:val="24"/>
              </w:rPr>
            </w:r>
            <w:r w:rsidR="00795BB8" w:rsidRPr="00AF30D8">
              <w:rPr>
                <w:rFonts w:ascii="Times New Roman" w:hAnsi="Times New Roman" w:cs="Times New Roman"/>
                <w:noProof/>
                <w:webHidden/>
                <w:sz w:val="24"/>
                <w:szCs w:val="24"/>
              </w:rPr>
              <w:fldChar w:fldCharType="separate"/>
            </w:r>
            <w:r w:rsidR="00795BB8" w:rsidRPr="00AF30D8">
              <w:rPr>
                <w:rFonts w:ascii="Times New Roman" w:hAnsi="Times New Roman" w:cs="Times New Roman"/>
                <w:noProof/>
                <w:webHidden/>
                <w:sz w:val="24"/>
                <w:szCs w:val="24"/>
              </w:rPr>
              <w:t>6</w:t>
            </w:r>
            <w:r w:rsidR="00795BB8" w:rsidRPr="00AF30D8">
              <w:rPr>
                <w:rFonts w:ascii="Times New Roman" w:hAnsi="Times New Roman" w:cs="Times New Roman"/>
                <w:noProof/>
                <w:webHidden/>
                <w:sz w:val="24"/>
                <w:szCs w:val="24"/>
              </w:rPr>
              <w:fldChar w:fldCharType="end"/>
            </w:r>
          </w:hyperlink>
        </w:p>
        <w:p w14:paraId="233C2F79" w14:textId="6539F545" w:rsidR="00795BB8" w:rsidRPr="00AF30D8" w:rsidRDefault="00000000" w:rsidP="00AF30D8">
          <w:pPr>
            <w:pStyle w:val="TOC1"/>
            <w:tabs>
              <w:tab w:val="right" w:leader="dot" w:pos="9016"/>
            </w:tabs>
            <w:jc w:val="both"/>
            <w:rPr>
              <w:rFonts w:ascii="Times New Roman" w:hAnsi="Times New Roman" w:cs="Times New Roman"/>
              <w:noProof/>
              <w:sz w:val="24"/>
              <w:szCs w:val="24"/>
            </w:rPr>
          </w:pPr>
          <w:hyperlink w:anchor="_Toc110832984" w:history="1">
            <w:r w:rsidR="00795BB8" w:rsidRPr="00AF30D8">
              <w:rPr>
                <w:rStyle w:val="Hyperlink"/>
                <w:rFonts w:ascii="Times New Roman" w:hAnsi="Times New Roman" w:cs="Times New Roman"/>
                <w:noProof/>
                <w:sz w:val="24"/>
                <w:szCs w:val="24"/>
                <w:lang w:val="en-IN"/>
              </w:rPr>
              <w:t>References</w:t>
            </w:r>
            <w:r w:rsidR="00795BB8" w:rsidRPr="00AF30D8">
              <w:rPr>
                <w:rFonts w:ascii="Times New Roman" w:hAnsi="Times New Roman" w:cs="Times New Roman"/>
                <w:noProof/>
                <w:webHidden/>
                <w:sz w:val="24"/>
                <w:szCs w:val="24"/>
              </w:rPr>
              <w:tab/>
            </w:r>
            <w:r w:rsidR="00795BB8" w:rsidRPr="00AF30D8">
              <w:rPr>
                <w:rFonts w:ascii="Times New Roman" w:hAnsi="Times New Roman" w:cs="Times New Roman"/>
                <w:noProof/>
                <w:webHidden/>
                <w:sz w:val="24"/>
                <w:szCs w:val="24"/>
              </w:rPr>
              <w:fldChar w:fldCharType="begin"/>
            </w:r>
            <w:r w:rsidR="00795BB8" w:rsidRPr="00AF30D8">
              <w:rPr>
                <w:rFonts w:ascii="Times New Roman" w:hAnsi="Times New Roman" w:cs="Times New Roman"/>
                <w:noProof/>
                <w:webHidden/>
                <w:sz w:val="24"/>
                <w:szCs w:val="24"/>
              </w:rPr>
              <w:instrText xml:space="preserve"> PAGEREF _Toc110832984 \h </w:instrText>
            </w:r>
            <w:r w:rsidR="00795BB8" w:rsidRPr="00AF30D8">
              <w:rPr>
                <w:rFonts w:ascii="Times New Roman" w:hAnsi="Times New Roman" w:cs="Times New Roman"/>
                <w:noProof/>
                <w:webHidden/>
                <w:sz w:val="24"/>
                <w:szCs w:val="24"/>
              </w:rPr>
            </w:r>
            <w:r w:rsidR="00795BB8" w:rsidRPr="00AF30D8">
              <w:rPr>
                <w:rFonts w:ascii="Times New Roman" w:hAnsi="Times New Roman" w:cs="Times New Roman"/>
                <w:noProof/>
                <w:webHidden/>
                <w:sz w:val="24"/>
                <w:szCs w:val="24"/>
              </w:rPr>
              <w:fldChar w:fldCharType="separate"/>
            </w:r>
            <w:r w:rsidR="00795BB8" w:rsidRPr="00AF30D8">
              <w:rPr>
                <w:rFonts w:ascii="Times New Roman" w:hAnsi="Times New Roman" w:cs="Times New Roman"/>
                <w:noProof/>
                <w:webHidden/>
                <w:sz w:val="24"/>
                <w:szCs w:val="24"/>
              </w:rPr>
              <w:t>7</w:t>
            </w:r>
            <w:r w:rsidR="00795BB8" w:rsidRPr="00AF30D8">
              <w:rPr>
                <w:rFonts w:ascii="Times New Roman" w:hAnsi="Times New Roman" w:cs="Times New Roman"/>
                <w:noProof/>
                <w:webHidden/>
                <w:sz w:val="24"/>
                <w:szCs w:val="24"/>
              </w:rPr>
              <w:fldChar w:fldCharType="end"/>
            </w:r>
          </w:hyperlink>
        </w:p>
        <w:p w14:paraId="1D85E36A" w14:textId="56F5E835" w:rsidR="004A6860" w:rsidRPr="00AF30D8" w:rsidRDefault="004A6860" w:rsidP="00AF30D8">
          <w:pPr>
            <w:jc w:val="both"/>
            <w:rPr>
              <w:rFonts w:ascii="Times New Roman" w:hAnsi="Times New Roman" w:cs="Times New Roman"/>
              <w:sz w:val="24"/>
              <w:szCs w:val="24"/>
            </w:rPr>
          </w:pPr>
          <w:r w:rsidRPr="00AF30D8">
            <w:rPr>
              <w:rFonts w:ascii="Times New Roman" w:hAnsi="Times New Roman" w:cs="Times New Roman"/>
              <w:b/>
              <w:bCs/>
              <w:noProof/>
              <w:sz w:val="24"/>
              <w:szCs w:val="24"/>
            </w:rPr>
            <w:fldChar w:fldCharType="end"/>
          </w:r>
        </w:p>
      </w:sdtContent>
    </w:sdt>
    <w:p w14:paraId="59F9F602" w14:textId="04F7DA59" w:rsidR="004A6860" w:rsidRPr="00AF30D8" w:rsidRDefault="004A6860" w:rsidP="00AF30D8">
      <w:pPr>
        <w:jc w:val="both"/>
        <w:rPr>
          <w:rFonts w:ascii="Times New Roman" w:eastAsiaTheme="majorEastAsia" w:hAnsi="Times New Roman" w:cs="Times New Roman"/>
          <w:spacing w:val="-10"/>
          <w:kern w:val="28"/>
          <w:sz w:val="24"/>
          <w:szCs w:val="24"/>
          <w:lang w:val="en-IN"/>
        </w:rPr>
      </w:pPr>
      <w:r w:rsidRPr="00AF30D8">
        <w:rPr>
          <w:rFonts w:ascii="Times New Roman" w:hAnsi="Times New Roman" w:cs="Times New Roman"/>
          <w:sz w:val="24"/>
          <w:szCs w:val="24"/>
          <w:lang w:val="en-IN"/>
        </w:rPr>
        <w:br w:type="page"/>
      </w:r>
    </w:p>
    <w:p w14:paraId="31F8490F" w14:textId="0B540B71" w:rsidR="00023C90" w:rsidRPr="00AF30D8" w:rsidRDefault="00023C90" w:rsidP="00AF30D8">
      <w:pPr>
        <w:pStyle w:val="Heading1"/>
        <w:jc w:val="both"/>
        <w:rPr>
          <w:rFonts w:ascii="Times New Roman" w:hAnsi="Times New Roman" w:cs="Times New Roman"/>
          <w:sz w:val="24"/>
          <w:szCs w:val="24"/>
          <w:lang w:val="en-IN"/>
        </w:rPr>
      </w:pPr>
      <w:bookmarkStart w:id="0" w:name="_Toc110832982"/>
      <w:r w:rsidRPr="00AF30D8">
        <w:rPr>
          <w:rFonts w:ascii="Times New Roman" w:hAnsi="Times New Roman" w:cs="Times New Roman"/>
          <w:sz w:val="24"/>
          <w:szCs w:val="24"/>
          <w:lang w:val="en-IN"/>
        </w:rPr>
        <w:lastRenderedPageBreak/>
        <w:t>Part A</w:t>
      </w:r>
      <w:bookmarkEnd w:id="0"/>
      <w:r w:rsidRPr="00AF30D8">
        <w:rPr>
          <w:rFonts w:ascii="Times New Roman" w:hAnsi="Times New Roman" w:cs="Times New Roman"/>
          <w:sz w:val="24"/>
          <w:szCs w:val="24"/>
          <w:lang w:val="en-IN"/>
        </w:rPr>
        <w:t xml:space="preserve"> </w:t>
      </w:r>
    </w:p>
    <w:p w14:paraId="56FF05BB" w14:textId="6A72E95A" w:rsidR="00023C90" w:rsidRPr="00AF30D8" w:rsidRDefault="00023C90" w:rsidP="00AF30D8">
      <w:pPr>
        <w:jc w:val="both"/>
        <w:rPr>
          <w:rFonts w:ascii="Times New Roman" w:hAnsi="Times New Roman" w:cs="Times New Roman"/>
          <w:sz w:val="24"/>
          <w:szCs w:val="24"/>
          <w:lang w:val="en-IN"/>
        </w:rPr>
      </w:pPr>
      <w:r w:rsidRPr="00AF30D8">
        <w:rPr>
          <w:rFonts w:ascii="Times New Roman" w:hAnsi="Times New Roman" w:cs="Times New Roman"/>
          <w:sz w:val="24"/>
          <w:szCs w:val="24"/>
          <w:lang w:val="en-IN"/>
        </w:rPr>
        <w:t xml:space="preserve">Monthly Control report  of Amana Ltd. </w:t>
      </w:r>
    </w:p>
    <w:tbl>
      <w:tblPr>
        <w:tblW w:w="9805" w:type="dxa"/>
        <w:jc w:val="center"/>
        <w:tblLook w:val="04A0" w:firstRow="1" w:lastRow="0" w:firstColumn="1" w:lastColumn="0" w:noHBand="0" w:noVBand="1"/>
      </w:tblPr>
      <w:tblGrid>
        <w:gridCol w:w="3145"/>
        <w:gridCol w:w="2250"/>
        <w:gridCol w:w="2075"/>
        <w:gridCol w:w="1615"/>
        <w:gridCol w:w="720"/>
      </w:tblGrid>
      <w:tr w:rsidR="00023C90" w:rsidRPr="00AF30D8" w14:paraId="5ACCCEA3" w14:textId="77777777" w:rsidTr="0023498C">
        <w:trPr>
          <w:trHeight w:val="300"/>
          <w:jc w:val="center"/>
        </w:trPr>
        <w:tc>
          <w:tcPr>
            <w:tcW w:w="9805" w:type="dxa"/>
            <w:gridSpan w:val="5"/>
            <w:tcBorders>
              <w:top w:val="single" w:sz="4" w:space="0" w:color="auto"/>
              <w:left w:val="single" w:sz="4" w:space="0" w:color="auto"/>
              <w:bottom w:val="single" w:sz="4" w:space="0" w:color="auto"/>
              <w:right w:val="single" w:sz="4" w:space="0" w:color="auto"/>
            </w:tcBorders>
            <w:shd w:val="clear" w:color="auto" w:fill="E7E6E6" w:themeFill="background2"/>
            <w:noWrap/>
            <w:vAlign w:val="bottom"/>
            <w:hideMark/>
          </w:tcPr>
          <w:p w14:paraId="205AE9EC" w14:textId="77777777" w:rsidR="00023C90" w:rsidRPr="00AF30D8" w:rsidRDefault="00023C90" w:rsidP="00AF30D8">
            <w:pPr>
              <w:spacing w:after="0" w:line="240" w:lineRule="auto"/>
              <w:jc w:val="both"/>
              <w:rPr>
                <w:rFonts w:ascii="Times New Roman" w:eastAsia="Times New Roman" w:hAnsi="Times New Roman" w:cs="Times New Roman"/>
                <w:b/>
                <w:bCs/>
                <w:sz w:val="24"/>
                <w:szCs w:val="24"/>
              </w:rPr>
            </w:pPr>
            <w:r w:rsidRPr="00AF30D8">
              <w:rPr>
                <w:rFonts w:ascii="Times New Roman" w:eastAsia="Times New Roman" w:hAnsi="Times New Roman" w:cs="Times New Roman"/>
                <w:b/>
                <w:bCs/>
                <w:sz w:val="24"/>
                <w:szCs w:val="24"/>
              </w:rPr>
              <w:t>Flexible Budget</w:t>
            </w:r>
          </w:p>
        </w:tc>
      </w:tr>
      <w:tr w:rsidR="00023C90" w:rsidRPr="00AF30D8" w14:paraId="4FA975D1" w14:textId="77777777" w:rsidTr="0023498C">
        <w:trPr>
          <w:trHeight w:val="300"/>
          <w:jc w:val="center"/>
        </w:trPr>
        <w:tc>
          <w:tcPr>
            <w:tcW w:w="3145" w:type="dxa"/>
            <w:tcBorders>
              <w:top w:val="nil"/>
              <w:left w:val="single" w:sz="4" w:space="0" w:color="auto"/>
              <w:bottom w:val="single" w:sz="4" w:space="0" w:color="auto"/>
              <w:right w:val="single" w:sz="4" w:space="0" w:color="auto"/>
            </w:tcBorders>
            <w:shd w:val="clear" w:color="auto" w:fill="E7E6E6" w:themeFill="background2"/>
            <w:noWrap/>
            <w:vAlign w:val="bottom"/>
            <w:hideMark/>
          </w:tcPr>
          <w:p w14:paraId="7E201D20"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 </w:t>
            </w:r>
          </w:p>
        </w:tc>
        <w:tc>
          <w:tcPr>
            <w:tcW w:w="2250" w:type="dxa"/>
            <w:tcBorders>
              <w:top w:val="nil"/>
              <w:left w:val="nil"/>
              <w:bottom w:val="single" w:sz="4" w:space="0" w:color="auto"/>
              <w:right w:val="single" w:sz="4" w:space="0" w:color="auto"/>
            </w:tcBorders>
            <w:shd w:val="clear" w:color="auto" w:fill="E7E6E6" w:themeFill="background2"/>
            <w:noWrap/>
            <w:vAlign w:val="bottom"/>
            <w:hideMark/>
          </w:tcPr>
          <w:p w14:paraId="310A53A1" w14:textId="77777777" w:rsidR="00023C90" w:rsidRPr="00AF30D8" w:rsidRDefault="00023C90" w:rsidP="00AF30D8">
            <w:pPr>
              <w:spacing w:after="0" w:line="240" w:lineRule="auto"/>
              <w:jc w:val="both"/>
              <w:rPr>
                <w:rFonts w:ascii="Times New Roman" w:eastAsia="Times New Roman" w:hAnsi="Times New Roman" w:cs="Times New Roman"/>
                <w:b/>
                <w:bCs/>
                <w:sz w:val="24"/>
                <w:szCs w:val="24"/>
              </w:rPr>
            </w:pPr>
            <w:r w:rsidRPr="00AF30D8">
              <w:rPr>
                <w:rFonts w:ascii="Times New Roman" w:eastAsia="Times New Roman" w:hAnsi="Times New Roman" w:cs="Times New Roman"/>
                <w:b/>
                <w:bCs/>
                <w:sz w:val="24"/>
                <w:szCs w:val="24"/>
              </w:rPr>
              <w:t>Original Budget (£)</w:t>
            </w:r>
          </w:p>
        </w:tc>
        <w:tc>
          <w:tcPr>
            <w:tcW w:w="2075" w:type="dxa"/>
            <w:tcBorders>
              <w:top w:val="nil"/>
              <w:left w:val="nil"/>
              <w:bottom w:val="single" w:sz="4" w:space="0" w:color="auto"/>
              <w:right w:val="single" w:sz="4" w:space="0" w:color="auto"/>
            </w:tcBorders>
            <w:shd w:val="clear" w:color="auto" w:fill="E7E6E6" w:themeFill="background2"/>
            <w:noWrap/>
            <w:vAlign w:val="bottom"/>
            <w:hideMark/>
          </w:tcPr>
          <w:p w14:paraId="74371CD4" w14:textId="77777777" w:rsidR="00023C90" w:rsidRPr="00AF30D8" w:rsidRDefault="00023C90" w:rsidP="00AF30D8">
            <w:pPr>
              <w:spacing w:after="0" w:line="240" w:lineRule="auto"/>
              <w:jc w:val="both"/>
              <w:rPr>
                <w:rFonts w:ascii="Times New Roman" w:eastAsia="Times New Roman" w:hAnsi="Times New Roman" w:cs="Times New Roman"/>
                <w:b/>
                <w:bCs/>
                <w:sz w:val="24"/>
                <w:szCs w:val="24"/>
              </w:rPr>
            </w:pPr>
            <w:r w:rsidRPr="00AF30D8">
              <w:rPr>
                <w:rFonts w:ascii="Times New Roman" w:eastAsia="Times New Roman" w:hAnsi="Times New Roman" w:cs="Times New Roman"/>
                <w:b/>
                <w:bCs/>
                <w:sz w:val="24"/>
                <w:szCs w:val="24"/>
              </w:rPr>
              <w:t>Actual Budget (£)</w:t>
            </w:r>
          </w:p>
        </w:tc>
        <w:tc>
          <w:tcPr>
            <w:tcW w:w="1615" w:type="dxa"/>
            <w:tcBorders>
              <w:top w:val="nil"/>
              <w:left w:val="nil"/>
              <w:bottom w:val="single" w:sz="4" w:space="0" w:color="auto"/>
              <w:right w:val="single" w:sz="4" w:space="0" w:color="auto"/>
            </w:tcBorders>
            <w:shd w:val="clear" w:color="auto" w:fill="E7E6E6" w:themeFill="background2"/>
            <w:noWrap/>
            <w:vAlign w:val="bottom"/>
            <w:hideMark/>
          </w:tcPr>
          <w:p w14:paraId="0159ECF4" w14:textId="77777777" w:rsidR="00023C90" w:rsidRPr="00AF30D8" w:rsidRDefault="00023C90" w:rsidP="00AF30D8">
            <w:pPr>
              <w:spacing w:after="0" w:line="240" w:lineRule="auto"/>
              <w:jc w:val="both"/>
              <w:rPr>
                <w:rFonts w:ascii="Times New Roman" w:eastAsia="Times New Roman" w:hAnsi="Times New Roman" w:cs="Times New Roman"/>
                <w:b/>
                <w:bCs/>
                <w:sz w:val="24"/>
                <w:szCs w:val="24"/>
              </w:rPr>
            </w:pPr>
            <w:r w:rsidRPr="00AF30D8">
              <w:rPr>
                <w:rFonts w:ascii="Times New Roman" w:eastAsia="Times New Roman" w:hAnsi="Times New Roman" w:cs="Times New Roman"/>
                <w:b/>
                <w:bCs/>
                <w:sz w:val="24"/>
                <w:szCs w:val="24"/>
              </w:rPr>
              <w:t>Variance (£)</w:t>
            </w:r>
          </w:p>
        </w:tc>
        <w:tc>
          <w:tcPr>
            <w:tcW w:w="720" w:type="dxa"/>
            <w:tcBorders>
              <w:top w:val="nil"/>
              <w:left w:val="nil"/>
              <w:bottom w:val="single" w:sz="4" w:space="0" w:color="auto"/>
              <w:right w:val="single" w:sz="4" w:space="0" w:color="auto"/>
            </w:tcBorders>
            <w:shd w:val="clear" w:color="auto" w:fill="E7E6E6" w:themeFill="background2"/>
            <w:noWrap/>
            <w:vAlign w:val="bottom"/>
            <w:hideMark/>
          </w:tcPr>
          <w:p w14:paraId="71E3EA89" w14:textId="77777777" w:rsidR="00023C90" w:rsidRPr="00AF30D8" w:rsidRDefault="00023C90" w:rsidP="00AF30D8">
            <w:pPr>
              <w:spacing w:after="0" w:line="240" w:lineRule="auto"/>
              <w:jc w:val="both"/>
              <w:rPr>
                <w:rFonts w:ascii="Times New Roman" w:eastAsia="Times New Roman" w:hAnsi="Times New Roman" w:cs="Times New Roman"/>
                <w:b/>
                <w:bCs/>
                <w:sz w:val="24"/>
                <w:szCs w:val="24"/>
              </w:rPr>
            </w:pPr>
            <w:r w:rsidRPr="00AF30D8">
              <w:rPr>
                <w:rFonts w:ascii="Times New Roman" w:eastAsia="Times New Roman" w:hAnsi="Times New Roman" w:cs="Times New Roman"/>
                <w:b/>
                <w:bCs/>
                <w:sz w:val="24"/>
                <w:szCs w:val="24"/>
              </w:rPr>
              <w:t>F/U</w:t>
            </w:r>
          </w:p>
        </w:tc>
      </w:tr>
      <w:tr w:rsidR="00023C90" w:rsidRPr="00AF30D8" w14:paraId="74D5917E" w14:textId="77777777" w:rsidTr="0023498C">
        <w:trPr>
          <w:trHeight w:val="300"/>
          <w:jc w:val="center"/>
        </w:trPr>
        <w:tc>
          <w:tcPr>
            <w:tcW w:w="3145" w:type="dxa"/>
            <w:tcBorders>
              <w:top w:val="nil"/>
              <w:left w:val="single" w:sz="4" w:space="0" w:color="auto"/>
              <w:bottom w:val="single" w:sz="4" w:space="0" w:color="auto"/>
              <w:right w:val="single" w:sz="4" w:space="0" w:color="auto"/>
            </w:tcBorders>
            <w:shd w:val="clear" w:color="auto" w:fill="auto"/>
            <w:noWrap/>
            <w:vAlign w:val="bottom"/>
            <w:hideMark/>
          </w:tcPr>
          <w:p w14:paraId="3319B575"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Units</w:t>
            </w:r>
          </w:p>
        </w:tc>
        <w:tc>
          <w:tcPr>
            <w:tcW w:w="2250" w:type="dxa"/>
            <w:tcBorders>
              <w:top w:val="nil"/>
              <w:left w:val="nil"/>
              <w:bottom w:val="single" w:sz="4" w:space="0" w:color="auto"/>
              <w:right w:val="single" w:sz="4" w:space="0" w:color="auto"/>
            </w:tcBorders>
            <w:shd w:val="clear" w:color="auto" w:fill="auto"/>
            <w:noWrap/>
            <w:vAlign w:val="bottom"/>
            <w:hideMark/>
          </w:tcPr>
          <w:p w14:paraId="7C531DDF"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100000</w:t>
            </w:r>
          </w:p>
        </w:tc>
        <w:tc>
          <w:tcPr>
            <w:tcW w:w="2075" w:type="dxa"/>
            <w:tcBorders>
              <w:top w:val="nil"/>
              <w:left w:val="nil"/>
              <w:bottom w:val="single" w:sz="4" w:space="0" w:color="auto"/>
              <w:right w:val="single" w:sz="4" w:space="0" w:color="auto"/>
            </w:tcBorders>
            <w:shd w:val="clear" w:color="auto" w:fill="auto"/>
            <w:noWrap/>
            <w:vAlign w:val="bottom"/>
            <w:hideMark/>
          </w:tcPr>
          <w:p w14:paraId="1BADE215"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80000</w:t>
            </w:r>
          </w:p>
        </w:tc>
        <w:tc>
          <w:tcPr>
            <w:tcW w:w="1615" w:type="dxa"/>
            <w:tcBorders>
              <w:top w:val="nil"/>
              <w:left w:val="nil"/>
              <w:bottom w:val="single" w:sz="4" w:space="0" w:color="auto"/>
              <w:right w:val="single" w:sz="4" w:space="0" w:color="auto"/>
            </w:tcBorders>
            <w:shd w:val="clear" w:color="auto" w:fill="auto"/>
            <w:noWrap/>
            <w:vAlign w:val="bottom"/>
            <w:hideMark/>
          </w:tcPr>
          <w:p w14:paraId="78C71305"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20000</w:t>
            </w:r>
          </w:p>
        </w:tc>
        <w:tc>
          <w:tcPr>
            <w:tcW w:w="720" w:type="dxa"/>
            <w:tcBorders>
              <w:top w:val="nil"/>
              <w:left w:val="nil"/>
              <w:bottom w:val="single" w:sz="4" w:space="0" w:color="auto"/>
              <w:right w:val="single" w:sz="4" w:space="0" w:color="auto"/>
            </w:tcBorders>
            <w:shd w:val="clear" w:color="auto" w:fill="auto"/>
            <w:noWrap/>
            <w:vAlign w:val="bottom"/>
            <w:hideMark/>
          </w:tcPr>
          <w:p w14:paraId="0831AD64"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F</w:t>
            </w:r>
          </w:p>
        </w:tc>
      </w:tr>
      <w:tr w:rsidR="00023C90" w:rsidRPr="00AF30D8" w14:paraId="21838505" w14:textId="77777777" w:rsidTr="0023498C">
        <w:trPr>
          <w:trHeight w:val="300"/>
          <w:jc w:val="center"/>
        </w:trPr>
        <w:tc>
          <w:tcPr>
            <w:tcW w:w="3145" w:type="dxa"/>
            <w:tcBorders>
              <w:top w:val="nil"/>
              <w:left w:val="single" w:sz="4" w:space="0" w:color="auto"/>
              <w:bottom w:val="single" w:sz="4" w:space="0" w:color="auto"/>
              <w:right w:val="single" w:sz="4" w:space="0" w:color="auto"/>
            </w:tcBorders>
            <w:shd w:val="clear" w:color="auto" w:fill="auto"/>
            <w:noWrap/>
            <w:vAlign w:val="bottom"/>
            <w:hideMark/>
          </w:tcPr>
          <w:p w14:paraId="403B8982"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Selling Price</w:t>
            </w:r>
          </w:p>
        </w:tc>
        <w:tc>
          <w:tcPr>
            <w:tcW w:w="2250" w:type="dxa"/>
            <w:tcBorders>
              <w:top w:val="nil"/>
              <w:left w:val="nil"/>
              <w:bottom w:val="single" w:sz="4" w:space="0" w:color="auto"/>
              <w:right w:val="single" w:sz="4" w:space="0" w:color="auto"/>
            </w:tcBorders>
            <w:shd w:val="clear" w:color="auto" w:fill="auto"/>
            <w:noWrap/>
            <w:vAlign w:val="bottom"/>
            <w:hideMark/>
          </w:tcPr>
          <w:p w14:paraId="47170815"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25</w:t>
            </w:r>
          </w:p>
        </w:tc>
        <w:tc>
          <w:tcPr>
            <w:tcW w:w="2075" w:type="dxa"/>
            <w:tcBorders>
              <w:top w:val="nil"/>
              <w:left w:val="nil"/>
              <w:bottom w:val="single" w:sz="4" w:space="0" w:color="auto"/>
              <w:right w:val="single" w:sz="4" w:space="0" w:color="auto"/>
            </w:tcBorders>
            <w:shd w:val="clear" w:color="auto" w:fill="auto"/>
            <w:noWrap/>
            <w:vAlign w:val="bottom"/>
            <w:hideMark/>
          </w:tcPr>
          <w:p w14:paraId="599DEEE2"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20</w:t>
            </w:r>
          </w:p>
        </w:tc>
        <w:tc>
          <w:tcPr>
            <w:tcW w:w="1615" w:type="dxa"/>
            <w:tcBorders>
              <w:top w:val="nil"/>
              <w:left w:val="nil"/>
              <w:bottom w:val="single" w:sz="4" w:space="0" w:color="auto"/>
              <w:right w:val="single" w:sz="4" w:space="0" w:color="auto"/>
            </w:tcBorders>
            <w:shd w:val="clear" w:color="auto" w:fill="auto"/>
            <w:noWrap/>
            <w:vAlign w:val="bottom"/>
            <w:hideMark/>
          </w:tcPr>
          <w:p w14:paraId="1AE24B77"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5</w:t>
            </w:r>
          </w:p>
        </w:tc>
        <w:tc>
          <w:tcPr>
            <w:tcW w:w="720" w:type="dxa"/>
            <w:tcBorders>
              <w:top w:val="nil"/>
              <w:left w:val="nil"/>
              <w:bottom w:val="single" w:sz="4" w:space="0" w:color="auto"/>
              <w:right w:val="single" w:sz="4" w:space="0" w:color="auto"/>
            </w:tcBorders>
            <w:shd w:val="clear" w:color="auto" w:fill="auto"/>
            <w:noWrap/>
            <w:vAlign w:val="bottom"/>
            <w:hideMark/>
          </w:tcPr>
          <w:p w14:paraId="7675D544"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F</w:t>
            </w:r>
          </w:p>
        </w:tc>
      </w:tr>
      <w:tr w:rsidR="00023C90" w:rsidRPr="00AF30D8" w14:paraId="1C35F052" w14:textId="77777777" w:rsidTr="0023498C">
        <w:trPr>
          <w:trHeight w:val="300"/>
          <w:jc w:val="center"/>
        </w:trPr>
        <w:tc>
          <w:tcPr>
            <w:tcW w:w="3145" w:type="dxa"/>
            <w:tcBorders>
              <w:top w:val="nil"/>
              <w:left w:val="single" w:sz="4" w:space="0" w:color="auto"/>
              <w:bottom w:val="single" w:sz="4" w:space="0" w:color="auto"/>
              <w:right w:val="single" w:sz="4" w:space="0" w:color="auto"/>
            </w:tcBorders>
            <w:shd w:val="clear" w:color="auto" w:fill="auto"/>
            <w:noWrap/>
            <w:vAlign w:val="bottom"/>
            <w:hideMark/>
          </w:tcPr>
          <w:p w14:paraId="4D92D946"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Sales</w:t>
            </w:r>
          </w:p>
        </w:tc>
        <w:tc>
          <w:tcPr>
            <w:tcW w:w="2250" w:type="dxa"/>
            <w:tcBorders>
              <w:top w:val="nil"/>
              <w:left w:val="nil"/>
              <w:bottom w:val="single" w:sz="4" w:space="0" w:color="auto"/>
              <w:right w:val="single" w:sz="4" w:space="0" w:color="auto"/>
            </w:tcBorders>
            <w:shd w:val="clear" w:color="auto" w:fill="auto"/>
            <w:noWrap/>
            <w:vAlign w:val="bottom"/>
            <w:hideMark/>
          </w:tcPr>
          <w:p w14:paraId="15A61EB6"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2500000</w:t>
            </w:r>
          </w:p>
        </w:tc>
        <w:tc>
          <w:tcPr>
            <w:tcW w:w="2075" w:type="dxa"/>
            <w:tcBorders>
              <w:top w:val="nil"/>
              <w:left w:val="nil"/>
              <w:bottom w:val="single" w:sz="4" w:space="0" w:color="auto"/>
              <w:right w:val="single" w:sz="4" w:space="0" w:color="auto"/>
            </w:tcBorders>
            <w:shd w:val="clear" w:color="auto" w:fill="auto"/>
            <w:noWrap/>
            <w:vAlign w:val="bottom"/>
            <w:hideMark/>
          </w:tcPr>
          <w:p w14:paraId="20F4DC26"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1600000</w:t>
            </w:r>
          </w:p>
        </w:tc>
        <w:tc>
          <w:tcPr>
            <w:tcW w:w="1615" w:type="dxa"/>
            <w:tcBorders>
              <w:top w:val="nil"/>
              <w:left w:val="nil"/>
              <w:bottom w:val="single" w:sz="4" w:space="0" w:color="auto"/>
              <w:right w:val="single" w:sz="4" w:space="0" w:color="auto"/>
            </w:tcBorders>
            <w:shd w:val="clear" w:color="auto" w:fill="auto"/>
            <w:noWrap/>
            <w:vAlign w:val="bottom"/>
            <w:hideMark/>
          </w:tcPr>
          <w:p w14:paraId="6CAE61D6"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900000</w:t>
            </w:r>
          </w:p>
        </w:tc>
        <w:tc>
          <w:tcPr>
            <w:tcW w:w="720" w:type="dxa"/>
            <w:tcBorders>
              <w:top w:val="nil"/>
              <w:left w:val="nil"/>
              <w:bottom w:val="single" w:sz="4" w:space="0" w:color="auto"/>
              <w:right w:val="single" w:sz="4" w:space="0" w:color="auto"/>
            </w:tcBorders>
            <w:shd w:val="clear" w:color="auto" w:fill="auto"/>
            <w:noWrap/>
            <w:vAlign w:val="bottom"/>
            <w:hideMark/>
          </w:tcPr>
          <w:p w14:paraId="78EC4C3E"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F</w:t>
            </w:r>
          </w:p>
        </w:tc>
      </w:tr>
      <w:tr w:rsidR="00023C90" w:rsidRPr="00AF30D8" w14:paraId="21F60717" w14:textId="77777777" w:rsidTr="0023498C">
        <w:trPr>
          <w:trHeight w:val="300"/>
          <w:jc w:val="center"/>
        </w:trPr>
        <w:tc>
          <w:tcPr>
            <w:tcW w:w="3145" w:type="dxa"/>
            <w:tcBorders>
              <w:top w:val="nil"/>
              <w:left w:val="single" w:sz="4" w:space="0" w:color="auto"/>
              <w:bottom w:val="single" w:sz="4" w:space="0" w:color="auto"/>
              <w:right w:val="single" w:sz="4" w:space="0" w:color="auto"/>
            </w:tcBorders>
            <w:shd w:val="clear" w:color="auto" w:fill="auto"/>
            <w:noWrap/>
            <w:vAlign w:val="bottom"/>
            <w:hideMark/>
          </w:tcPr>
          <w:p w14:paraId="5C512EC3" w14:textId="77777777" w:rsidR="00023C90" w:rsidRPr="00AF30D8" w:rsidRDefault="00023C90" w:rsidP="00AF30D8">
            <w:pPr>
              <w:spacing w:after="0" w:line="240" w:lineRule="auto"/>
              <w:jc w:val="both"/>
              <w:rPr>
                <w:rFonts w:ascii="Times New Roman" w:eastAsia="Times New Roman" w:hAnsi="Times New Roman" w:cs="Times New Roman"/>
                <w:b/>
                <w:bCs/>
                <w:sz w:val="24"/>
                <w:szCs w:val="24"/>
              </w:rPr>
            </w:pPr>
            <w:r w:rsidRPr="00AF30D8">
              <w:rPr>
                <w:rFonts w:ascii="Times New Roman" w:eastAsia="Times New Roman" w:hAnsi="Times New Roman" w:cs="Times New Roman"/>
                <w:b/>
                <w:bCs/>
                <w:sz w:val="24"/>
                <w:szCs w:val="24"/>
              </w:rPr>
              <w:t>Variable Cost:</w:t>
            </w:r>
          </w:p>
        </w:tc>
        <w:tc>
          <w:tcPr>
            <w:tcW w:w="2250" w:type="dxa"/>
            <w:tcBorders>
              <w:top w:val="nil"/>
              <w:left w:val="nil"/>
              <w:bottom w:val="single" w:sz="4" w:space="0" w:color="auto"/>
              <w:right w:val="single" w:sz="4" w:space="0" w:color="auto"/>
            </w:tcBorders>
            <w:shd w:val="clear" w:color="auto" w:fill="auto"/>
            <w:noWrap/>
            <w:vAlign w:val="bottom"/>
            <w:hideMark/>
          </w:tcPr>
          <w:p w14:paraId="317BD8CA"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 </w:t>
            </w:r>
          </w:p>
        </w:tc>
        <w:tc>
          <w:tcPr>
            <w:tcW w:w="2075" w:type="dxa"/>
            <w:tcBorders>
              <w:top w:val="nil"/>
              <w:left w:val="nil"/>
              <w:bottom w:val="single" w:sz="4" w:space="0" w:color="auto"/>
              <w:right w:val="single" w:sz="4" w:space="0" w:color="auto"/>
            </w:tcBorders>
            <w:shd w:val="clear" w:color="auto" w:fill="auto"/>
            <w:noWrap/>
            <w:vAlign w:val="bottom"/>
            <w:hideMark/>
          </w:tcPr>
          <w:p w14:paraId="77389113"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 </w:t>
            </w:r>
          </w:p>
        </w:tc>
        <w:tc>
          <w:tcPr>
            <w:tcW w:w="1615" w:type="dxa"/>
            <w:tcBorders>
              <w:top w:val="nil"/>
              <w:left w:val="nil"/>
              <w:bottom w:val="single" w:sz="4" w:space="0" w:color="auto"/>
              <w:right w:val="single" w:sz="4" w:space="0" w:color="auto"/>
            </w:tcBorders>
            <w:shd w:val="clear" w:color="auto" w:fill="auto"/>
            <w:noWrap/>
            <w:vAlign w:val="bottom"/>
            <w:hideMark/>
          </w:tcPr>
          <w:p w14:paraId="502281FC"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 </w:t>
            </w:r>
          </w:p>
        </w:tc>
        <w:tc>
          <w:tcPr>
            <w:tcW w:w="720" w:type="dxa"/>
            <w:tcBorders>
              <w:top w:val="nil"/>
              <w:left w:val="nil"/>
              <w:bottom w:val="single" w:sz="4" w:space="0" w:color="auto"/>
              <w:right w:val="single" w:sz="4" w:space="0" w:color="auto"/>
            </w:tcBorders>
            <w:shd w:val="clear" w:color="auto" w:fill="auto"/>
            <w:noWrap/>
            <w:vAlign w:val="bottom"/>
            <w:hideMark/>
          </w:tcPr>
          <w:p w14:paraId="56E17298"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 </w:t>
            </w:r>
          </w:p>
        </w:tc>
      </w:tr>
      <w:tr w:rsidR="00023C90" w:rsidRPr="00AF30D8" w14:paraId="1D558487" w14:textId="77777777" w:rsidTr="0023498C">
        <w:trPr>
          <w:trHeight w:val="300"/>
          <w:jc w:val="center"/>
        </w:trPr>
        <w:tc>
          <w:tcPr>
            <w:tcW w:w="3145" w:type="dxa"/>
            <w:tcBorders>
              <w:top w:val="nil"/>
              <w:left w:val="single" w:sz="4" w:space="0" w:color="auto"/>
              <w:bottom w:val="single" w:sz="4" w:space="0" w:color="auto"/>
              <w:right w:val="single" w:sz="4" w:space="0" w:color="auto"/>
            </w:tcBorders>
            <w:shd w:val="clear" w:color="auto" w:fill="auto"/>
            <w:noWrap/>
            <w:vAlign w:val="bottom"/>
            <w:hideMark/>
          </w:tcPr>
          <w:p w14:paraId="767AB6F9"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Materials</w:t>
            </w:r>
          </w:p>
        </w:tc>
        <w:tc>
          <w:tcPr>
            <w:tcW w:w="2250" w:type="dxa"/>
            <w:tcBorders>
              <w:top w:val="nil"/>
              <w:left w:val="nil"/>
              <w:bottom w:val="single" w:sz="4" w:space="0" w:color="auto"/>
              <w:right w:val="single" w:sz="4" w:space="0" w:color="auto"/>
            </w:tcBorders>
            <w:shd w:val="clear" w:color="auto" w:fill="auto"/>
            <w:noWrap/>
            <w:vAlign w:val="bottom"/>
            <w:hideMark/>
          </w:tcPr>
          <w:p w14:paraId="5CCA6272"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250000</w:t>
            </w:r>
          </w:p>
        </w:tc>
        <w:tc>
          <w:tcPr>
            <w:tcW w:w="2075" w:type="dxa"/>
            <w:tcBorders>
              <w:top w:val="nil"/>
              <w:left w:val="nil"/>
              <w:bottom w:val="single" w:sz="4" w:space="0" w:color="auto"/>
              <w:right w:val="single" w:sz="4" w:space="0" w:color="auto"/>
            </w:tcBorders>
            <w:shd w:val="clear" w:color="auto" w:fill="auto"/>
            <w:noWrap/>
            <w:vAlign w:val="bottom"/>
            <w:hideMark/>
          </w:tcPr>
          <w:p w14:paraId="5B2F9025"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280000</w:t>
            </w:r>
          </w:p>
        </w:tc>
        <w:tc>
          <w:tcPr>
            <w:tcW w:w="1615" w:type="dxa"/>
            <w:tcBorders>
              <w:top w:val="nil"/>
              <w:left w:val="nil"/>
              <w:bottom w:val="single" w:sz="4" w:space="0" w:color="auto"/>
              <w:right w:val="single" w:sz="4" w:space="0" w:color="auto"/>
            </w:tcBorders>
            <w:shd w:val="clear" w:color="auto" w:fill="auto"/>
            <w:noWrap/>
            <w:vAlign w:val="bottom"/>
            <w:hideMark/>
          </w:tcPr>
          <w:p w14:paraId="4AB9C863"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-30000</w:t>
            </w:r>
          </w:p>
        </w:tc>
        <w:tc>
          <w:tcPr>
            <w:tcW w:w="720" w:type="dxa"/>
            <w:tcBorders>
              <w:top w:val="nil"/>
              <w:left w:val="nil"/>
              <w:bottom w:val="single" w:sz="4" w:space="0" w:color="auto"/>
              <w:right w:val="single" w:sz="4" w:space="0" w:color="auto"/>
            </w:tcBorders>
            <w:shd w:val="clear" w:color="auto" w:fill="auto"/>
            <w:noWrap/>
            <w:vAlign w:val="bottom"/>
            <w:hideMark/>
          </w:tcPr>
          <w:p w14:paraId="54495BD9"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U</w:t>
            </w:r>
          </w:p>
        </w:tc>
      </w:tr>
      <w:tr w:rsidR="00023C90" w:rsidRPr="00AF30D8" w14:paraId="28AD49B5" w14:textId="77777777" w:rsidTr="0023498C">
        <w:trPr>
          <w:trHeight w:val="300"/>
          <w:jc w:val="center"/>
        </w:trPr>
        <w:tc>
          <w:tcPr>
            <w:tcW w:w="3145" w:type="dxa"/>
            <w:tcBorders>
              <w:top w:val="nil"/>
              <w:left w:val="single" w:sz="4" w:space="0" w:color="auto"/>
              <w:bottom w:val="single" w:sz="4" w:space="0" w:color="auto"/>
              <w:right w:val="single" w:sz="4" w:space="0" w:color="auto"/>
            </w:tcBorders>
            <w:shd w:val="clear" w:color="auto" w:fill="auto"/>
            <w:noWrap/>
            <w:vAlign w:val="bottom"/>
            <w:hideMark/>
          </w:tcPr>
          <w:p w14:paraId="74C9E9B5"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Labour</w:t>
            </w:r>
          </w:p>
        </w:tc>
        <w:tc>
          <w:tcPr>
            <w:tcW w:w="2250" w:type="dxa"/>
            <w:tcBorders>
              <w:top w:val="nil"/>
              <w:left w:val="nil"/>
              <w:bottom w:val="single" w:sz="4" w:space="0" w:color="auto"/>
              <w:right w:val="single" w:sz="4" w:space="0" w:color="auto"/>
            </w:tcBorders>
            <w:shd w:val="clear" w:color="auto" w:fill="auto"/>
            <w:noWrap/>
            <w:vAlign w:val="bottom"/>
            <w:hideMark/>
          </w:tcPr>
          <w:p w14:paraId="0117CD94"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400000</w:t>
            </w:r>
          </w:p>
        </w:tc>
        <w:tc>
          <w:tcPr>
            <w:tcW w:w="2075" w:type="dxa"/>
            <w:tcBorders>
              <w:top w:val="nil"/>
              <w:left w:val="nil"/>
              <w:bottom w:val="single" w:sz="4" w:space="0" w:color="auto"/>
              <w:right w:val="single" w:sz="4" w:space="0" w:color="auto"/>
            </w:tcBorders>
            <w:shd w:val="clear" w:color="auto" w:fill="auto"/>
            <w:noWrap/>
            <w:vAlign w:val="bottom"/>
            <w:hideMark/>
          </w:tcPr>
          <w:p w14:paraId="09364DF5"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440000</w:t>
            </w:r>
          </w:p>
        </w:tc>
        <w:tc>
          <w:tcPr>
            <w:tcW w:w="1615" w:type="dxa"/>
            <w:tcBorders>
              <w:top w:val="nil"/>
              <w:left w:val="nil"/>
              <w:bottom w:val="single" w:sz="4" w:space="0" w:color="auto"/>
              <w:right w:val="single" w:sz="4" w:space="0" w:color="auto"/>
            </w:tcBorders>
            <w:shd w:val="clear" w:color="auto" w:fill="auto"/>
            <w:noWrap/>
            <w:vAlign w:val="bottom"/>
            <w:hideMark/>
          </w:tcPr>
          <w:p w14:paraId="03596369"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-40000</w:t>
            </w:r>
          </w:p>
        </w:tc>
        <w:tc>
          <w:tcPr>
            <w:tcW w:w="720" w:type="dxa"/>
            <w:tcBorders>
              <w:top w:val="nil"/>
              <w:left w:val="nil"/>
              <w:bottom w:val="single" w:sz="4" w:space="0" w:color="auto"/>
              <w:right w:val="single" w:sz="4" w:space="0" w:color="auto"/>
            </w:tcBorders>
            <w:shd w:val="clear" w:color="auto" w:fill="auto"/>
            <w:noWrap/>
            <w:vAlign w:val="bottom"/>
            <w:hideMark/>
          </w:tcPr>
          <w:p w14:paraId="174762FD"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U</w:t>
            </w:r>
          </w:p>
        </w:tc>
      </w:tr>
      <w:tr w:rsidR="00023C90" w:rsidRPr="00AF30D8" w14:paraId="50A19B9F" w14:textId="77777777" w:rsidTr="0023498C">
        <w:trPr>
          <w:trHeight w:val="300"/>
          <w:jc w:val="center"/>
        </w:trPr>
        <w:tc>
          <w:tcPr>
            <w:tcW w:w="3145" w:type="dxa"/>
            <w:tcBorders>
              <w:top w:val="nil"/>
              <w:left w:val="single" w:sz="4" w:space="0" w:color="auto"/>
              <w:bottom w:val="single" w:sz="4" w:space="0" w:color="auto"/>
              <w:right w:val="single" w:sz="4" w:space="0" w:color="auto"/>
            </w:tcBorders>
            <w:shd w:val="clear" w:color="auto" w:fill="auto"/>
            <w:noWrap/>
            <w:vAlign w:val="bottom"/>
            <w:hideMark/>
          </w:tcPr>
          <w:p w14:paraId="1AF17305"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Overhead</w:t>
            </w:r>
          </w:p>
        </w:tc>
        <w:tc>
          <w:tcPr>
            <w:tcW w:w="2250" w:type="dxa"/>
            <w:tcBorders>
              <w:top w:val="nil"/>
              <w:left w:val="nil"/>
              <w:bottom w:val="single" w:sz="4" w:space="0" w:color="auto"/>
              <w:right w:val="single" w:sz="4" w:space="0" w:color="auto"/>
            </w:tcBorders>
            <w:shd w:val="clear" w:color="auto" w:fill="auto"/>
            <w:noWrap/>
            <w:vAlign w:val="bottom"/>
            <w:hideMark/>
          </w:tcPr>
          <w:p w14:paraId="3BD642DF"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150000</w:t>
            </w:r>
          </w:p>
        </w:tc>
        <w:tc>
          <w:tcPr>
            <w:tcW w:w="2075" w:type="dxa"/>
            <w:tcBorders>
              <w:top w:val="nil"/>
              <w:left w:val="nil"/>
              <w:bottom w:val="single" w:sz="4" w:space="0" w:color="auto"/>
              <w:right w:val="single" w:sz="4" w:space="0" w:color="auto"/>
            </w:tcBorders>
            <w:shd w:val="clear" w:color="auto" w:fill="auto"/>
            <w:noWrap/>
            <w:vAlign w:val="bottom"/>
            <w:hideMark/>
          </w:tcPr>
          <w:p w14:paraId="25D0421D"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120000</w:t>
            </w:r>
          </w:p>
        </w:tc>
        <w:tc>
          <w:tcPr>
            <w:tcW w:w="1615" w:type="dxa"/>
            <w:tcBorders>
              <w:top w:val="nil"/>
              <w:left w:val="nil"/>
              <w:bottom w:val="single" w:sz="4" w:space="0" w:color="auto"/>
              <w:right w:val="single" w:sz="4" w:space="0" w:color="auto"/>
            </w:tcBorders>
            <w:shd w:val="clear" w:color="auto" w:fill="auto"/>
            <w:noWrap/>
            <w:vAlign w:val="bottom"/>
            <w:hideMark/>
          </w:tcPr>
          <w:p w14:paraId="41850D47"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30000</w:t>
            </w:r>
          </w:p>
        </w:tc>
        <w:tc>
          <w:tcPr>
            <w:tcW w:w="720" w:type="dxa"/>
            <w:tcBorders>
              <w:top w:val="nil"/>
              <w:left w:val="nil"/>
              <w:bottom w:val="single" w:sz="4" w:space="0" w:color="auto"/>
              <w:right w:val="single" w:sz="4" w:space="0" w:color="auto"/>
            </w:tcBorders>
            <w:shd w:val="clear" w:color="auto" w:fill="auto"/>
            <w:noWrap/>
            <w:vAlign w:val="bottom"/>
            <w:hideMark/>
          </w:tcPr>
          <w:p w14:paraId="285B4638"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F</w:t>
            </w:r>
          </w:p>
        </w:tc>
      </w:tr>
      <w:tr w:rsidR="00023C90" w:rsidRPr="00AF30D8" w14:paraId="0F09E672" w14:textId="77777777" w:rsidTr="0023498C">
        <w:trPr>
          <w:trHeight w:val="300"/>
          <w:jc w:val="center"/>
        </w:trPr>
        <w:tc>
          <w:tcPr>
            <w:tcW w:w="3145" w:type="dxa"/>
            <w:tcBorders>
              <w:top w:val="nil"/>
              <w:left w:val="single" w:sz="4" w:space="0" w:color="auto"/>
              <w:bottom w:val="single" w:sz="4" w:space="0" w:color="auto"/>
              <w:right w:val="single" w:sz="4" w:space="0" w:color="auto"/>
            </w:tcBorders>
            <w:shd w:val="clear" w:color="auto" w:fill="auto"/>
            <w:noWrap/>
            <w:vAlign w:val="bottom"/>
            <w:hideMark/>
          </w:tcPr>
          <w:p w14:paraId="62DC1553" w14:textId="77777777" w:rsidR="00023C90" w:rsidRPr="00AF30D8" w:rsidRDefault="00023C90" w:rsidP="00AF30D8">
            <w:pPr>
              <w:spacing w:after="0" w:line="240" w:lineRule="auto"/>
              <w:jc w:val="both"/>
              <w:rPr>
                <w:rFonts w:ascii="Times New Roman" w:eastAsia="Times New Roman" w:hAnsi="Times New Roman" w:cs="Times New Roman"/>
                <w:b/>
                <w:bCs/>
                <w:sz w:val="24"/>
                <w:szCs w:val="24"/>
              </w:rPr>
            </w:pPr>
            <w:r w:rsidRPr="00AF30D8">
              <w:rPr>
                <w:rFonts w:ascii="Times New Roman" w:eastAsia="Times New Roman" w:hAnsi="Times New Roman" w:cs="Times New Roman"/>
                <w:b/>
                <w:bCs/>
                <w:sz w:val="24"/>
                <w:szCs w:val="24"/>
              </w:rPr>
              <w:t>Contribution</w:t>
            </w:r>
          </w:p>
        </w:tc>
        <w:tc>
          <w:tcPr>
            <w:tcW w:w="2250" w:type="dxa"/>
            <w:tcBorders>
              <w:top w:val="nil"/>
              <w:left w:val="nil"/>
              <w:bottom w:val="single" w:sz="4" w:space="0" w:color="auto"/>
              <w:right w:val="single" w:sz="4" w:space="0" w:color="auto"/>
            </w:tcBorders>
            <w:shd w:val="clear" w:color="auto" w:fill="auto"/>
            <w:noWrap/>
            <w:vAlign w:val="bottom"/>
            <w:hideMark/>
          </w:tcPr>
          <w:p w14:paraId="302B06F1" w14:textId="77777777" w:rsidR="00023C90" w:rsidRPr="00AF30D8" w:rsidRDefault="00023C90" w:rsidP="00AF30D8">
            <w:pPr>
              <w:spacing w:after="0" w:line="240" w:lineRule="auto"/>
              <w:jc w:val="both"/>
              <w:rPr>
                <w:rFonts w:ascii="Times New Roman" w:eastAsia="Times New Roman" w:hAnsi="Times New Roman" w:cs="Times New Roman"/>
                <w:b/>
                <w:bCs/>
                <w:sz w:val="24"/>
                <w:szCs w:val="24"/>
              </w:rPr>
            </w:pPr>
            <w:r w:rsidRPr="00AF30D8">
              <w:rPr>
                <w:rFonts w:ascii="Times New Roman" w:eastAsia="Times New Roman" w:hAnsi="Times New Roman" w:cs="Times New Roman"/>
                <w:b/>
                <w:bCs/>
                <w:sz w:val="24"/>
                <w:szCs w:val="24"/>
              </w:rPr>
              <w:t>1700000</w:t>
            </w:r>
          </w:p>
        </w:tc>
        <w:tc>
          <w:tcPr>
            <w:tcW w:w="2075" w:type="dxa"/>
            <w:tcBorders>
              <w:top w:val="nil"/>
              <w:left w:val="nil"/>
              <w:bottom w:val="single" w:sz="4" w:space="0" w:color="auto"/>
              <w:right w:val="single" w:sz="4" w:space="0" w:color="auto"/>
            </w:tcBorders>
            <w:shd w:val="clear" w:color="auto" w:fill="auto"/>
            <w:noWrap/>
            <w:vAlign w:val="bottom"/>
            <w:hideMark/>
          </w:tcPr>
          <w:p w14:paraId="7DB613B4" w14:textId="77777777" w:rsidR="00023C90" w:rsidRPr="00AF30D8" w:rsidRDefault="00023C90" w:rsidP="00AF30D8">
            <w:pPr>
              <w:spacing w:after="0" w:line="240" w:lineRule="auto"/>
              <w:jc w:val="both"/>
              <w:rPr>
                <w:rFonts w:ascii="Times New Roman" w:eastAsia="Times New Roman" w:hAnsi="Times New Roman" w:cs="Times New Roman"/>
                <w:b/>
                <w:bCs/>
                <w:sz w:val="24"/>
                <w:szCs w:val="24"/>
              </w:rPr>
            </w:pPr>
            <w:r w:rsidRPr="00AF30D8">
              <w:rPr>
                <w:rFonts w:ascii="Times New Roman" w:eastAsia="Times New Roman" w:hAnsi="Times New Roman" w:cs="Times New Roman"/>
                <w:b/>
                <w:bCs/>
                <w:sz w:val="24"/>
                <w:szCs w:val="24"/>
              </w:rPr>
              <w:t>760000</w:t>
            </w:r>
          </w:p>
        </w:tc>
        <w:tc>
          <w:tcPr>
            <w:tcW w:w="1615" w:type="dxa"/>
            <w:tcBorders>
              <w:top w:val="nil"/>
              <w:left w:val="nil"/>
              <w:bottom w:val="single" w:sz="4" w:space="0" w:color="auto"/>
              <w:right w:val="single" w:sz="4" w:space="0" w:color="auto"/>
            </w:tcBorders>
            <w:shd w:val="clear" w:color="auto" w:fill="auto"/>
            <w:noWrap/>
            <w:vAlign w:val="bottom"/>
            <w:hideMark/>
          </w:tcPr>
          <w:p w14:paraId="4D1EDD85"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940000</w:t>
            </w:r>
          </w:p>
        </w:tc>
        <w:tc>
          <w:tcPr>
            <w:tcW w:w="720" w:type="dxa"/>
            <w:tcBorders>
              <w:top w:val="nil"/>
              <w:left w:val="nil"/>
              <w:bottom w:val="single" w:sz="4" w:space="0" w:color="auto"/>
              <w:right w:val="single" w:sz="4" w:space="0" w:color="auto"/>
            </w:tcBorders>
            <w:shd w:val="clear" w:color="auto" w:fill="auto"/>
            <w:noWrap/>
            <w:vAlign w:val="bottom"/>
            <w:hideMark/>
          </w:tcPr>
          <w:p w14:paraId="34251E58"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F</w:t>
            </w:r>
          </w:p>
        </w:tc>
      </w:tr>
      <w:tr w:rsidR="00023C90" w:rsidRPr="00AF30D8" w14:paraId="280CD03B" w14:textId="77777777" w:rsidTr="0023498C">
        <w:trPr>
          <w:trHeight w:val="300"/>
          <w:jc w:val="center"/>
        </w:trPr>
        <w:tc>
          <w:tcPr>
            <w:tcW w:w="3145" w:type="dxa"/>
            <w:tcBorders>
              <w:top w:val="nil"/>
              <w:left w:val="single" w:sz="4" w:space="0" w:color="auto"/>
              <w:bottom w:val="single" w:sz="4" w:space="0" w:color="auto"/>
              <w:right w:val="single" w:sz="4" w:space="0" w:color="auto"/>
            </w:tcBorders>
            <w:shd w:val="clear" w:color="auto" w:fill="auto"/>
            <w:noWrap/>
            <w:vAlign w:val="bottom"/>
            <w:hideMark/>
          </w:tcPr>
          <w:p w14:paraId="09DA5A0A" w14:textId="77777777" w:rsidR="00023C90" w:rsidRPr="00AF30D8" w:rsidRDefault="00023C90" w:rsidP="00AF30D8">
            <w:pPr>
              <w:spacing w:after="0" w:line="240" w:lineRule="auto"/>
              <w:jc w:val="both"/>
              <w:rPr>
                <w:rFonts w:ascii="Times New Roman" w:eastAsia="Times New Roman" w:hAnsi="Times New Roman" w:cs="Times New Roman"/>
                <w:b/>
                <w:bCs/>
                <w:sz w:val="24"/>
                <w:szCs w:val="24"/>
              </w:rPr>
            </w:pPr>
            <w:r w:rsidRPr="00AF30D8">
              <w:rPr>
                <w:rFonts w:ascii="Times New Roman" w:eastAsia="Times New Roman" w:hAnsi="Times New Roman" w:cs="Times New Roman"/>
                <w:b/>
                <w:bCs/>
                <w:sz w:val="24"/>
                <w:szCs w:val="24"/>
              </w:rPr>
              <w:t>Fixed Overheads:</w:t>
            </w:r>
          </w:p>
        </w:tc>
        <w:tc>
          <w:tcPr>
            <w:tcW w:w="2250" w:type="dxa"/>
            <w:tcBorders>
              <w:top w:val="nil"/>
              <w:left w:val="nil"/>
              <w:bottom w:val="single" w:sz="4" w:space="0" w:color="auto"/>
              <w:right w:val="single" w:sz="4" w:space="0" w:color="auto"/>
            </w:tcBorders>
            <w:shd w:val="clear" w:color="auto" w:fill="auto"/>
            <w:noWrap/>
            <w:vAlign w:val="bottom"/>
            <w:hideMark/>
          </w:tcPr>
          <w:p w14:paraId="18BCF512"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 </w:t>
            </w:r>
          </w:p>
        </w:tc>
        <w:tc>
          <w:tcPr>
            <w:tcW w:w="2075" w:type="dxa"/>
            <w:tcBorders>
              <w:top w:val="nil"/>
              <w:left w:val="nil"/>
              <w:bottom w:val="single" w:sz="4" w:space="0" w:color="auto"/>
              <w:right w:val="single" w:sz="4" w:space="0" w:color="auto"/>
            </w:tcBorders>
            <w:shd w:val="clear" w:color="auto" w:fill="auto"/>
            <w:noWrap/>
            <w:vAlign w:val="bottom"/>
            <w:hideMark/>
          </w:tcPr>
          <w:p w14:paraId="2412794D"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 </w:t>
            </w:r>
          </w:p>
        </w:tc>
        <w:tc>
          <w:tcPr>
            <w:tcW w:w="1615" w:type="dxa"/>
            <w:tcBorders>
              <w:top w:val="nil"/>
              <w:left w:val="nil"/>
              <w:bottom w:val="single" w:sz="4" w:space="0" w:color="auto"/>
              <w:right w:val="single" w:sz="4" w:space="0" w:color="auto"/>
            </w:tcBorders>
            <w:shd w:val="clear" w:color="auto" w:fill="auto"/>
            <w:noWrap/>
            <w:vAlign w:val="bottom"/>
            <w:hideMark/>
          </w:tcPr>
          <w:p w14:paraId="73C43691"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 </w:t>
            </w:r>
          </w:p>
        </w:tc>
        <w:tc>
          <w:tcPr>
            <w:tcW w:w="720" w:type="dxa"/>
            <w:tcBorders>
              <w:top w:val="nil"/>
              <w:left w:val="nil"/>
              <w:bottom w:val="single" w:sz="4" w:space="0" w:color="auto"/>
              <w:right w:val="single" w:sz="4" w:space="0" w:color="auto"/>
            </w:tcBorders>
            <w:shd w:val="clear" w:color="auto" w:fill="auto"/>
            <w:noWrap/>
            <w:vAlign w:val="bottom"/>
            <w:hideMark/>
          </w:tcPr>
          <w:p w14:paraId="496E5056"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 </w:t>
            </w:r>
          </w:p>
        </w:tc>
      </w:tr>
      <w:tr w:rsidR="00023C90" w:rsidRPr="00AF30D8" w14:paraId="7504A5C8" w14:textId="77777777" w:rsidTr="0023498C">
        <w:trPr>
          <w:trHeight w:val="300"/>
          <w:jc w:val="center"/>
        </w:trPr>
        <w:tc>
          <w:tcPr>
            <w:tcW w:w="3145" w:type="dxa"/>
            <w:tcBorders>
              <w:top w:val="nil"/>
              <w:left w:val="single" w:sz="4" w:space="0" w:color="auto"/>
              <w:bottom w:val="single" w:sz="4" w:space="0" w:color="auto"/>
              <w:right w:val="single" w:sz="4" w:space="0" w:color="auto"/>
            </w:tcBorders>
            <w:shd w:val="clear" w:color="auto" w:fill="auto"/>
            <w:noWrap/>
            <w:vAlign w:val="bottom"/>
            <w:hideMark/>
          </w:tcPr>
          <w:p w14:paraId="0E9D2ADF"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Warehouse Rental</w:t>
            </w:r>
          </w:p>
        </w:tc>
        <w:tc>
          <w:tcPr>
            <w:tcW w:w="2250" w:type="dxa"/>
            <w:tcBorders>
              <w:top w:val="nil"/>
              <w:left w:val="nil"/>
              <w:bottom w:val="single" w:sz="4" w:space="0" w:color="auto"/>
              <w:right w:val="single" w:sz="4" w:space="0" w:color="auto"/>
            </w:tcBorders>
            <w:shd w:val="clear" w:color="auto" w:fill="auto"/>
            <w:noWrap/>
            <w:vAlign w:val="bottom"/>
            <w:hideMark/>
          </w:tcPr>
          <w:p w14:paraId="3E8272C5"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200000</w:t>
            </w:r>
          </w:p>
        </w:tc>
        <w:tc>
          <w:tcPr>
            <w:tcW w:w="2075" w:type="dxa"/>
            <w:tcBorders>
              <w:top w:val="nil"/>
              <w:left w:val="nil"/>
              <w:bottom w:val="single" w:sz="4" w:space="0" w:color="auto"/>
              <w:right w:val="single" w:sz="4" w:space="0" w:color="auto"/>
            </w:tcBorders>
            <w:shd w:val="clear" w:color="auto" w:fill="auto"/>
            <w:noWrap/>
            <w:vAlign w:val="bottom"/>
            <w:hideMark/>
          </w:tcPr>
          <w:p w14:paraId="2D79CD87"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170000</w:t>
            </w:r>
          </w:p>
        </w:tc>
        <w:tc>
          <w:tcPr>
            <w:tcW w:w="1615" w:type="dxa"/>
            <w:tcBorders>
              <w:top w:val="nil"/>
              <w:left w:val="nil"/>
              <w:bottom w:val="single" w:sz="4" w:space="0" w:color="auto"/>
              <w:right w:val="single" w:sz="4" w:space="0" w:color="auto"/>
            </w:tcBorders>
            <w:shd w:val="clear" w:color="auto" w:fill="auto"/>
            <w:noWrap/>
            <w:vAlign w:val="bottom"/>
            <w:hideMark/>
          </w:tcPr>
          <w:p w14:paraId="34CE8557"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30000</w:t>
            </w:r>
          </w:p>
        </w:tc>
        <w:tc>
          <w:tcPr>
            <w:tcW w:w="720" w:type="dxa"/>
            <w:tcBorders>
              <w:top w:val="nil"/>
              <w:left w:val="nil"/>
              <w:bottom w:val="single" w:sz="4" w:space="0" w:color="auto"/>
              <w:right w:val="single" w:sz="4" w:space="0" w:color="auto"/>
            </w:tcBorders>
            <w:shd w:val="clear" w:color="auto" w:fill="auto"/>
            <w:noWrap/>
            <w:vAlign w:val="bottom"/>
            <w:hideMark/>
          </w:tcPr>
          <w:p w14:paraId="71DE3784"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F</w:t>
            </w:r>
          </w:p>
        </w:tc>
      </w:tr>
      <w:tr w:rsidR="00023C90" w:rsidRPr="00AF30D8" w14:paraId="12E654C1" w14:textId="77777777" w:rsidTr="0023498C">
        <w:trPr>
          <w:trHeight w:val="300"/>
          <w:jc w:val="center"/>
        </w:trPr>
        <w:tc>
          <w:tcPr>
            <w:tcW w:w="3145" w:type="dxa"/>
            <w:tcBorders>
              <w:top w:val="nil"/>
              <w:left w:val="single" w:sz="4" w:space="0" w:color="auto"/>
              <w:bottom w:val="single" w:sz="4" w:space="0" w:color="auto"/>
              <w:right w:val="single" w:sz="4" w:space="0" w:color="auto"/>
            </w:tcBorders>
            <w:shd w:val="clear" w:color="auto" w:fill="auto"/>
            <w:noWrap/>
            <w:vAlign w:val="bottom"/>
            <w:hideMark/>
          </w:tcPr>
          <w:p w14:paraId="4E58D9F9"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Insurance</w:t>
            </w:r>
          </w:p>
        </w:tc>
        <w:tc>
          <w:tcPr>
            <w:tcW w:w="2250" w:type="dxa"/>
            <w:tcBorders>
              <w:top w:val="nil"/>
              <w:left w:val="nil"/>
              <w:bottom w:val="single" w:sz="4" w:space="0" w:color="auto"/>
              <w:right w:val="single" w:sz="4" w:space="0" w:color="auto"/>
            </w:tcBorders>
            <w:shd w:val="clear" w:color="auto" w:fill="auto"/>
            <w:noWrap/>
            <w:vAlign w:val="bottom"/>
            <w:hideMark/>
          </w:tcPr>
          <w:p w14:paraId="41AF0A16"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100000</w:t>
            </w:r>
          </w:p>
        </w:tc>
        <w:tc>
          <w:tcPr>
            <w:tcW w:w="2075" w:type="dxa"/>
            <w:tcBorders>
              <w:top w:val="nil"/>
              <w:left w:val="nil"/>
              <w:bottom w:val="single" w:sz="4" w:space="0" w:color="auto"/>
              <w:right w:val="single" w:sz="4" w:space="0" w:color="auto"/>
            </w:tcBorders>
            <w:shd w:val="clear" w:color="auto" w:fill="auto"/>
            <w:noWrap/>
            <w:vAlign w:val="bottom"/>
            <w:hideMark/>
          </w:tcPr>
          <w:p w14:paraId="7322C5A8"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100000</w:t>
            </w:r>
          </w:p>
        </w:tc>
        <w:tc>
          <w:tcPr>
            <w:tcW w:w="1615" w:type="dxa"/>
            <w:tcBorders>
              <w:top w:val="nil"/>
              <w:left w:val="nil"/>
              <w:bottom w:val="single" w:sz="4" w:space="0" w:color="auto"/>
              <w:right w:val="single" w:sz="4" w:space="0" w:color="auto"/>
            </w:tcBorders>
            <w:shd w:val="clear" w:color="auto" w:fill="auto"/>
            <w:noWrap/>
            <w:vAlign w:val="bottom"/>
            <w:hideMark/>
          </w:tcPr>
          <w:p w14:paraId="1805ABCE"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0</w:t>
            </w:r>
          </w:p>
        </w:tc>
        <w:tc>
          <w:tcPr>
            <w:tcW w:w="720" w:type="dxa"/>
            <w:tcBorders>
              <w:top w:val="nil"/>
              <w:left w:val="nil"/>
              <w:bottom w:val="single" w:sz="4" w:space="0" w:color="auto"/>
              <w:right w:val="single" w:sz="4" w:space="0" w:color="auto"/>
            </w:tcBorders>
            <w:shd w:val="clear" w:color="auto" w:fill="auto"/>
            <w:noWrap/>
            <w:vAlign w:val="bottom"/>
            <w:hideMark/>
          </w:tcPr>
          <w:p w14:paraId="2C9CB55C"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Nil</w:t>
            </w:r>
          </w:p>
        </w:tc>
      </w:tr>
      <w:tr w:rsidR="00023C90" w:rsidRPr="00AF30D8" w14:paraId="2AD0E2D1" w14:textId="77777777" w:rsidTr="0023498C">
        <w:trPr>
          <w:trHeight w:val="300"/>
          <w:jc w:val="center"/>
        </w:trPr>
        <w:tc>
          <w:tcPr>
            <w:tcW w:w="3145" w:type="dxa"/>
            <w:tcBorders>
              <w:top w:val="nil"/>
              <w:left w:val="single" w:sz="4" w:space="0" w:color="auto"/>
              <w:bottom w:val="single" w:sz="4" w:space="0" w:color="auto"/>
              <w:right w:val="single" w:sz="4" w:space="0" w:color="auto"/>
            </w:tcBorders>
            <w:shd w:val="clear" w:color="auto" w:fill="auto"/>
            <w:noWrap/>
            <w:vAlign w:val="bottom"/>
            <w:hideMark/>
          </w:tcPr>
          <w:p w14:paraId="294E2AC9"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Fulltime warehouse supervisor salary</w:t>
            </w:r>
          </w:p>
        </w:tc>
        <w:tc>
          <w:tcPr>
            <w:tcW w:w="2250" w:type="dxa"/>
            <w:tcBorders>
              <w:top w:val="nil"/>
              <w:left w:val="nil"/>
              <w:bottom w:val="single" w:sz="4" w:space="0" w:color="auto"/>
              <w:right w:val="single" w:sz="4" w:space="0" w:color="auto"/>
            </w:tcBorders>
            <w:shd w:val="clear" w:color="auto" w:fill="auto"/>
            <w:noWrap/>
            <w:vAlign w:val="bottom"/>
            <w:hideMark/>
          </w:tcPr>
          <w:p w14:paraId="36CC1D1D"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50000</w:t>
            </w:r>
          </w:p>
        </w:tc>
        <w:tc>
          <w:tcPr>
            <w:tcW w:w="2075" w:type="dxa"/>
            <w:tcBorders>
              <w:top w:val="nil"/>
              <w:left w:val="nil"/>
              <w:bottom w:val="single" w:sz="4" w:space="0" w:color="auto"/>
              <w:right w:val="single" w:sz="4" w:space="0" w:color="auto"/>
            </w:tcBorders>
            <w:shd w:val="clear" w:color="auto" w:fill="auto"/>
            <w:noWrap/>
            <w:vAlign w:val="bottom"/>
            <w:hideMark/>
          </w:tcPr>
          <w:p w14:paraId="4F85AEEF"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35000</w:t>
            </w:r>
          </w:p>
        </w:tc>
        <w:tc>
          <w:tcPr>
            <w:tcW w:w="1615" w:type="dxa"/>
            <w:tcBorders>
              <w:top w:val="nil"/>
              <w:left w:val="nil"/>
              <w:bottom w:val="single" w:sz="4" w:space="0" w:color="auto"/>
              <w:right w:val="single" w:sz="4" w:space="0" w:color="auto"/>
            </w:tcBorders>
            <w:shd w:val="clear" w:color="auto" w:fill="auto"/>
            <w:noWrap/>
            <w:vAlign w:val="bottom"/>
            <w:hideMark/>
          </w:tcPr>
          <w:p w14:paraId="5694F904"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15000</w:t>
            </w:r>
          </w:p>
        </w:tc>
        <w:tc>
          <w:tcPr>
            <w:tcW w:w="720" w:type="dxa"/>
            <w:tcBorders>
              <w:top w:val="nil"/>
              <w:left w:val="nil"/>
              <w:bottom w:val="single" w:sz="4" w:space="0" w:color="auto"/>
              <w:right w:val="single" w:sz="4" w:space="0" w:color="auto"/>
            </w:tcBorders>
            <w:shd w:val="clear" w:color="auto" w:fill="auto"/>
            <w:noWrap/>
            <w:vAlign w:val="bottom"/>
            <w:hideMark/>
          </w:tcPr>
          <w:p w14:paraId="2C21E166"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F</w:t>
            </w:r>
          </w:p>
        </w:tc>
      </w:tr>
      <w:tr w:rsidR="00023C90" w:rsidRPr="00AF30D8" w14:paraId="0C8BA587" w14:textId="77777777" w:rsidTr="0023498C">
        <w:trPr>
          <w:trHeight w:val="300"/>
          <w:jc w:val="center"/>
        </w:trPr>
        <w:tc>
          <w:tcPr>
            <w:tcW w:w="3145" w:type="dxa"/>
            <w:tcBorders>
              <w:top w:val="nil"/>
              <w:left w:val="single" w:sz="4" w:space="0" w:color="auto"/>
              <w:bottom w:val="single" w:sz="4" w:space="0" w:color="auto"/>
              <w:right w:val="single" w:sz="4" w:space="0" w:color="auto"/>
            </w:tcBorders>
            <w:shd w:val="clear" w:color="auto" w:fill="auto"/>
            <w:noWrap/>
            <w:vAlign w:val="bottom"/>
            <w:hideMark/>
          </w:tcPr>
          <w:p w14:paraId="2A9A40D2"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Profit</w:t>
            </w:r>
          </w:p>
        </w:tc>
        <w:tc>
          <w:tcPr>
            <w:tcW w:w="2250" w:type="dxa"/>
            <w:tcBorders>
              <w:top w:val="nil"/>
              <w:left w:val="nil"/>
              <w:bottom w:val="single" w:sz="4" w:space="0" w:color="auto"/>
              <w:right w:val="single" w:sz="4" w:space="0" w:color="auto"/>
            </w:tcBorders>
            <w:shd w:val="clear" w:color="auto" w:fill="auto"/>
            <w:noWrap/>
            <w:vAlign w:val="bottom"/>
            <w:hideMark/>
          </w:tcPr>
          <w:p w14:paraId="7AB58A68"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1350000</w:t>
            </w:r>
          </w:p>
        </w:tc>
        <w:tc>
          <w:tcPr>
            <w:tcW w:w="2075" w:type="dxa"/>
            <w:tcBorders>
              <w:top w:val="nil"/>
              <w:left w:val="nil"/>
              <w:bottom w:val="single" w:sz="4" w:space="0" w:color="auto"/>
              <w:right w:val="single" w:sz="4" w:space="0" w:color="auto"/>
            </w:tcBorders>
            <w:shd w:val="clear" w:color="auto" w:fill="auto"/>
            <w:noWrap/>
            <w:vAlign w:val="bottom"/>
            <w:hideMark/>
          </w:tcPr>
          <w:p w14:paraId="218BBAFC"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455000</w:t>
            </w:r>
          </w:p>
        </w:tc>
        <w:tc>
          <w:tcPr>
            <w:tcW w:w="1615" w:type="dxa"/>
            <w:tcBorders>
              <w:top w:val="nil"/>
              <w:left w:val="nil"/>
              <w:bottom w:val="single" w:sz="4" w:space="0" w:color="auto"/>
              <w:right w:val="single" w:sz="4" w:space="0" w:color="auto"/>
            </w:tcBorders>
            <w:shd w:val="clear" w:color="auto" w:fill="auto"/>
            <w:noWrap/>
            <w:vAlign w:val="bottom"/>
            <w:hideMark/>
          </w:tcPr>
          <w:p w14:paraId="08910B20"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895000</w:t>
            </w:r>
          </w:p>
        </w:tc>
        <w:tc>
          <w:tcPr>
            <w:tcW w:w="720" w:type="dxa"/>
            <w:tcBorders>
              <w:top w:val="nil"/>
              <w:left w:val="nil"/>
              <w:bottom w:val="single" w:sz="4" w:space="0" w:color="auto"/>
              <w:right w:val="single" w:sz="4" w:space="0" w:color="auto"/>
            </w:tcBorders>
            <w:shd w:val="clear" w:color="auto" w:fill="auto"/>
            <w:noWrap/>
            <w:vAlign w:val="bottom"/>
            <w:hideMark/>
          </w:tcPr>
          <w:p w14:paraId="3F64793B" w14:textId="77777777" w:rsidR="00023C90" w:rsidRPr="00AF30D8" w:rsidRDefault="00023C90"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F</w:t>
            </w:r>
          </w:p>
        </w:tc>
      </w:tr>
    </w:tbl>
    <w:p w14:paraId="66B5A4ED" w14:textId="469FB9D5" w:rsidR="00023C90" w:rsidRPr="00AF30D8" w:rsidRDefault="00023C90" w:rsidP="00AF30D8">
      <w:pPr>
        <w:jc w:val="both"/>
        <w:rPr>
          <w:rFonts w:ascii="Times New Roman" w:hAnsi="Times New Roman" w:cs="Times New Roman"/>
          <w:sz w:val="24"/>
          <w:szCs w:val="24"/>
          <w:lang w:val="en-IN"/>
        </w:rPr>
      </w:pPr>
    </w:p>
    <w:p w14:paraId="78A8F292" w14:textId="1A322403" w:rsidR="00023C90" w:rsidRPr="00AF30D8" w:rsidRDefault="00023C90" w:rsidP="00AF30D8">
      <w:pPr>
        <w:jc w:val="both"/>
        <w:rPr>
          <w:rFonts w:ascii="Times New Roman" w:hAnsi="Times New Roman" w:cs="Times New Roman"/>
          <w:sz w:val="24"/>
          <w:szCs w:val="24"/>
        </w:rPr>
      </w:pPr>
      <w:r w:rsidRPr="00AF30D8">
        <w:rPr>
          <w:rFonts w:ascii="Times New Roman" w:hAnsi="Times New Roman" w:cs="Times New Roman"/>
          <w:sz w:val="24"/>
          <w:szCs w:val="24"/>
        </w:rPr>
        <w:t xml:space="preserve">Performance report of Amana Ltd. </w:t>
      </w:r>
    </w:p>
    <w:p w14:paraId="526EAB73" w14:textId="3E22B140" w:rsidR="00023C90" w:rsidRPr="00AF30D8" w:rsidRDefault="00023C90" w:rsidP="00AF30D8">
      <w:pPr>
        <w:jc w:val="both"/>
        <w:rPr>
          <w:rFonts w:ascii="Times New Roman" w:hAnsi="Times New Roman" w:cs="Times New Roman"/>
          <w:sz w:val="24"/>
          <w:szCs w:val="24"/>
        </w:rPr>
      </w:pPr>
      <w:r w:rsidRPr="00AF30D8">
        <w:rPr>
          <w:rFonts w:ascii="Times New Roman" w:hAnsi="Times New Roman" w:cs="Times New Roman"/>
          <w:sz w:val="24"/>
          <w:szCs w:val="24"/>
        </w:rPr>
        <w:t xml:space="preserve">Budgets are of two categories, flexible and fixed budgets. Fixed budgets cannot be altered once </w:t>
      </w:r>
      <w:r w:rsidR="00AF30D8" w:rsidRPr="00AF30D8">
        <w:rPr>
          <w:rFonts w:ascii="Times New Roman" w:hAnsi="Times New Roman" w:cs="Times New Roman"/>
          <w:sz w:val="24"/>
          <w:szCs w:val="24"/>
        </w:rPr>
        <w:t>formulated;</w:t>
      </w:r>
      <w:r w:rsidRPr="00AF30D8">
        <w:rPr>
          <w:rFonts w:ascii="Times New Roman" w:hAnsi="Times New Roman" w:cs="Times New Roman"/>
          <w:sz w:val="24"/>
          <w:szCs w:val="24"/>
        </w:rPr>
        <w:t xml:space="preserve"> however, alterations can be made in the flexible budgets of the company. Budgeted information is needed for formulating various types of decisions in business. If budgeted information is not available to the business managers then it becomes managers of the company to develop effective strategies. One of the benefits of flexible budgets is that it is more accurately able to reflect the financial position of the company</w:t>
      </w:r>
      <w:r w:rsidR="00AF30D8" w:rsidRPr="00AF30D8">
        <w:rPr>
          <w:rFonts w:ascii="Times New Roman" w:hAnsi="Times New Roman" w:cs="Times New Roman"/>
          <w:sz w:val="24"/>
          <w:szCs w:val="24"/>
        </w:rPr>
        <w:t xml:space="preserve"> (</w:t>
      </w:r>
      <w:proofErr w:type="spellStart"/>
      <w:r w:rsidR="00AF30D8" w:rsidRPr="00AF30D8">
        <w:rPr>
          <w:rFonts w:ascii="Times New Roman" w:hAnsi="Times New Roman" w:cs="Times New Roman"/>
          <w:color w:val="222222"/>
          <w:sz w:val="24"/>
          <w:szCs w:val="24"/>
          <w:shd w:val="clear" w:color="auto" w:fill="FFFFFF"/>
        </w:rPr>
        <w:t>Kartechina</w:t>
      </w:r>
      <w:proofErr w:type="spellEnd"/>
      <w:r w:rsidR="00AF30D8" w:rsidRPr="00AF30D8">
        <w:rPr>
          <w:rFonts w:ascii="Times New Roman" w:hAnsi="Times New Roman" w:cs="Times New Roman"/>
          <w:color w:val="222222"/>
          <w:sz w:val="24"/>
          <w:szCs w:val="24"/>
          <w:shd w:val="clear" w:color="auto" w:fill="FFFFFF"/>
        </w:rPr>
        <w:t xml:space="preserve"> et al,2020).</w:t>
      </w:r>
    </w:p>
    <w:p w14:paraId="109C40DD" w14:textId="65E4CEA3" w:rsidR="00023C90" w:rsidRPr="00AF30D8" w:rsidRDefault="00023C90" w:rsidP="00AF30D8">
      <w:pPr>
        <w:jc w:val="both"/>
        <w:rPr>
          <w:rFonts w:ascii="Times New Roman" w:hAnsi="Times New Roman" w:cs="Times New Roman"/>
          <w:sz w:val="24"/>
          <w:szCs w:val="24"/>
        </w:rPr>
      </w:pPr>
      <w:r w:rsidRPr="00AF30D8">
        <w:rPr>
          <w:rFonts w:ascii="Times New Roman" w:hAnsi="Times New Roman" w:cs="Times New Roman"/>
          <w:sz w:val="24"/>
          <w:szCs w:val="24"/>
        </w:rPr>
        <w:t xml:space="preserve">Variance is defined as the difference between budgeted and actual figures. Variance analysis can also be defined as study of deviations of forecasted and actual behaviour.  This is concerned with how entity performance is being impacted by internal and external factors. If actual expenses of the company are higher </w:t>
      </w:r>
      <w:proofErr w:type="spellStart"/>
      <w:r w:rsidRPr="00AF30D8">
        <w:rPr>
          <w:rFonts w:ascii="Times New Roman" w:hAnsi="Times New Roman" w:cs="Times New Roman"/>
          <w:sz w:val="24"/>
          <w:szCs w:val="24"/>
        </w:rPr>
        <w:t>then</w:t>
      </w:r>
      <w:proofErr w:type="spellEnd"/>
      <w:r w:rsidRPr="00AF30D8">
        <w:rPr>
          <w:rFonts w:ascii="Times New Roman" w:hAnsi="Times New Roman" w:cs="Times New Roman"/>
          <w:sz w:val="24"/>
          <w:szCs w:val="24"/>
        </w:rPr>
        <w:t xml:space="preserve"> it is considered as an unfavourable situation for the company.  There are several ways to compute variances in such as Labour efficiency variance, purchase price variance, material yield variance, variable overhead efficiency variance and fixed overhead spending variance. </w:t>
      </w:r>
    </w:p>
    <w:p w14:paraId="15D826DF" w14:textId="4E6E71F8" w:rsidR="00023C90" w:rsidRPr="00AF30D8" w:rsidRDefault="00023C90" w:rsidP="00AF30D8">
      <w:pPr>
        <w:jc w:val="both"/>
        <w:rPr>
          <w:rFonts w:ascii="Times New Roman" w:hAnsi="Times New Roman" w:cs="Times New Roman"/>
          <w:sz w:val="24"/>
          <w:szCs w:val="24"/>
        </w:rPr>
      </w:pPr>
      <w:r w:rsidRPr="00AF30D8">
        <w:rPr>
          <w:rFonts w:ascii="Times New Roman" w:hAnsi="Times New Roman" w:cs="Times New Roman"/>
          <w:sz w:val="24"/>
          <w:szCs w:val="24"/>
        </w:rPr>
        <w:t xml:space="preserve">Budgeted units of company were 10000 while its selling prices were 25. Total amount of sales is computed as 2500000. For computing total sales, count of units are multiplied by per unit selling price. In actual terms company was only able to produce 8000 units and selling price, in this case, is 20 per unit so total sales, in this case, is calculated as 1600000.  There is variance of  20000 in the production unit 900000 in the total amount of sales. This difference can be considered as </w:t>
      </w:r>
      <w:proofErr w:type="spellStart"/>
      <w:r w:rsidRPr="00AF30D8">
        <w:rPr>
          <w:rFonts w:ascii="Times New Roman" w:hAnsi="Times New Roman" w:cs="Times New Roman"/>
          <w:sz w:val="24"/>
          <w:szCs w:val="24"/>
        </w:rPr>
        <w:t>favorable</w:t>
      </w:r>
      <w:proofErr w:type="spellEnd"/>
      <w:r w:rsidRPr="00AF30D8">
        <w:rPr>
          <w:rFonts w:ascii="Times New Roman" w:hAnsi="Times New Roman" w:cs="Times New Roman"/>
          <w:sz w:val="24"/>
          <w:szCs w:val="24"/>
        </w:rPr>
        <w:t xml:space="preserve"> as budgeted figures are higher </w:t>
      </w:r>
      <w:proofErr w:type="spellStart"/>
      <w:r w:rsidRPr="00AF30D8">
        <w:rPr>
          <w:rFonts w:ascii="Times New Roman" w:hAnsi="Times New Roman" w:cs="Times New Roman"/>
          <w:sz w:val="24"/>
          <w:szCs w:val="24"/>
        </w:rPr>
        <w:t>then</w:t>
      </w:r>
      <w:proofErr w:type="spellEnd"/>
      <w:r w:rsidRPr="00AF30D8">
        <w:rPr>
          <w:rFonts w:ascii="Times New Roman" w:hAnsi="Times New Roman" w:cs="Times New Roman"/>
          <w:sz w:val="24"/>
          <w:szCs w:val="24"/>
        </w:rPr>
        <w:t xml:space="preserve"> actual figures. Both fixed and variable costs are incurred in the business</w:t>
      </w:r>
      <w:r w:rsidR="00AF30D8" w:rsidRPr="00AF30D8">
        <w:rPr>
          <w:rFonts w:ascii="Times New Roman" w:hAnsi="Times New Roman" w:cs="Times New Roman"/>
          <w:sz w:val="24"/>
          <w:szCs w:val="24"/>
        </w:rPr>
        <w:t xml:space="preserve"> (</w:t>
      </w:r>
      <w:proofErr w:type="spellStart"/>
      <w:r w:rsidR="00AF30D8" w:rsidRPr="00AF30D8">
        <w:rPr>
          <w:rFonts w:ascii="Times New Roman" w:hAnsi="Times New Roman" w:cs="Times New Roman"/>
          <w:color w:val="222222"/>
          <w:sz w:val="24"/>
          <w:szCs w:val="24"/>
          <w:shd w:val="clear" w:color="auto" w:fill="FFFFFF"/>
        </w:rPr>
        <w:t>Kartechina</w:t>
      </w:r>
      <w:proofErr w:type="spellEnd"/>
      <w:r w:rsidR="00AF30D8" w:rsidRPr="00AF30D8">
        <w:rPr>
          <w:rFonts w:ascii="Times New Roman" w:hAnsi="Times New Roman" w:cs="Times New Roman"/>
          <w:color w:val="222222"/>
          <w:sz w:val="24"/>
          <w:szCs w:val="24"/>
          <w:shd w:val="clear" w:color="auto" w:fill="FFFFFF"/>
        </w:rPr>
        <w:t xml:space="preserve"> et al,2020).</w:t>
      </w:r>
      <w:r w:rsidRPr="00AF30D8">
        <w:rPr>
          <w:rFonts w:ascii="Times New Roman" w:hAnsi="Times New Roman" w:cs="Times New Roman"/>
          <w:sz w:val="24"/>
          <w:szCs w:val="24"/>
        </w:rPr>
        <w:t xml:space="preserve">The amount of fixed costs is fixed in nature. These will be incurred even if production is zero. However, variable costs vary with the unit of production. Alterations in production units will have an impact on the variable cost.  Variable costs are mainly divided into three categories i.e., materials, labour and </w:t>
      </w:r>
      <w:r w:rsidRPr="00AF30D8">
        <w:rPr>
          <w:rFonts w:ascii="Times New Roman" w:hAnsi="Times New Roman" w:cs="Times New Roman"/>
          <w:sz w:val="24"/>
          <w:szCs w:val="24"/>
        </w:rPr>
        <w:lastRenderedPageBreak/>
        <w:t xml:space="preserve">overheads. Contribution is calculated by subtracting variable costs from total sales. And by subtracting fixed costs from contribution, the amount of profit can be computed. </w:t>
      </w:r>
    </w:p>
    <w:p w14:paraId="2BC0C8E8" w14:textId="4DBD63BC" w:rsidR="008F5335" w:rsidRPr="00AF30D8" w:rsidRDefault="008F5335" w:rsidP="00AF30D8">
      <w:pPr>
        <w:jc w:val="both"/>
        <w:rPr>
          <w:rFonts w:ascii="Times New Roman" w:hAnsi="Times New Roman" w:cs="Times New Roman"/>
          <w:sz w:val="24"/>
          <w:szCs w:val="24"/>
          <w:lang w:val="en-IN"/>
        </w:rPr>
      </w:pPr>
      <w:r w:rsidRPr="00AF30D8">
        <w:rPr>
          <w:rFonts w:ascii="Times New Roman" w:hAnsi="Times New Roman" w:cs="Times New Roman"/>
          <w:sz w:val="24"/>
          <w:szCs w:val="24"/>
          <w:lang w:val="en-IN"/>
        </w:rPr>
        <w:t xml:space="preserve">Actual amount that is spend on material is higher </w:t>
      </w:r>
      <w:proofErr w:type="spellStart"/>
      <w:r w:rsidRPr="00AF30D8">
        <w:rPr>
          <w:rFonts w:ascii="Times New Roman" w:hAnsi="Times New Roman" w:cs="Times New Roman"/>
          <w:sz w:val="24"/>
          <w:szCs w:val="24"/>
          <w:lang w:val="en-IN"/>
        </w:rPr>
        <w:t>then</w:t>
      </w:r>
      <w:proofErr w:type="spellEnd"/>
      <w:r w:rsidRPr="00AF30D8">
        <w:rPr>
          <w:rFonts w:ascii="Times New Roman" w:hAnsi="Times New Roman" w:cs="Times New Roman"/>
          <w:sz w:val="24"/>
          <w:szCs w:val="24"/>
          <w:lang w:val="en-IN"/>
        </w:rPr>
        <w:t xml:space="preserve"> budgeted amount. This indicates that proper planning was not done at the time of formulating budgets. This has created a variation of 30000 in the budget. Reason for this can be identified by conducting variance analysis.  Also this type of change is covered in the category of unfavourable change as actual figures are higher </w:t>
      </w:r>
      <w:proofErr w:type="spellStart"/>
      <w:r w:rsidRPr="00AF30D8">
        <w:rPr>
          <w:rFonts w:ascii="Times New Roman" w:hAnsi="Times New Roman" w:cs="Times New Roman"/>
          <w:sz w:val="24"/>
          <w:szCs w:val="24"/>
          <w:lang w:val="en-IN"/>
        </w:rPr>
        <w:t>then</w:t>
      </w:r>
      <w:proofErr w:type="spellEnd"/>
      <w:r w:rsidRPr="00AF30D8">
        <w:rPr>
          <w:rFonts w:ascii="Times New Roman" w:hAnsi="Times New Roman" w:cs="Times New Roman"/>
          <w:sz w:val="24"/>
          <w:szCs w:val="24"/>
          <w:lang w:val="en-IN"/>
        </w:rPr>
        <w:t xml:space="preserve"> budgeted figures</w:t>
      </w:r>
      <w:r w:rsidR="00AF30D8" w:rsidRPr="00AF30D8">
        <w:rPr>
          <w:rFonts w:ascii="Times New Roman" w:hAnsi="Times New Roman" w:cs="Times New Roman"/>
          <w:sz w:val="24"/>
          <w:szCs w:val="24"/>
          <w:lang w:val="en-IN"/>
        </w:rPr>
        <w:t xml:space="preserve"> (</w:t>
      </w:r>
      <w:r w:rsidR="00AF30D8" w:rsidRPr="00AF30D8">
        <w:rPr>
          <w:rFonts w:ascii="Times New Roman" w:hAnsi="Times New Roman" w:cs="Times New Roman"/>
          <w:sz w:val="24"/>
          <w:szCs w:val="24"/>
          <w:shd w:val="clear" w:color="auto" w:fill="FFFFFF"/>
        </w:rPr>
        <w:t>Bragg, 2021).</w:t>
      </w:r>
    </w:p>
    <w:p w14:paraId="69EAACA0" w14:textId="4EA929AE" w:rsidR="00795BB8" w:rsidRPr="00AF30D8" w:rsidRDefault="00795BB8" w:rsidP="00AF30D8">
      <w:pPr>
        <w:jc w:val="both"/>
        <w:rPr>
          <w:rFonts w:ascii="Times New Roman" w:hAnsi="Times New Roman" w:cs="Times New Roman"/>
          <w:sz w:val="24"/>
          <w:szCs w:val="24"/>
          <w:lang w:val="en-IN"/>
        </w:rPr>
      </w:pPr>
      <w:r w:rsidRPr="00AF30D8">
        <w:rPr>
          <w:rFonts w:ascii="Times New Roman" w:hAnsi="Times New Roman" w:cs="Times New Roman"/>
          <w:sz w:val="24"/>
          <w:szCs w:val="24"/>
          <w:lang w:val="en-IN"/>
        </w:rPr>
        <w:t xml:space="preserve">After analysing statements it can be said that overall cost of the company was in control as entity was not able to sell much units in the market. This can be considered as favourable situation for the company. Fixed cost of the company was also lower then overall variable cost. This can results in increasing profit margin of the company. It is advisable to company to tie up with different types of manufactures so that its production costs can </w:t>
      </w:r>
      <w:r w:rsidR="00AF30D8">
        <w:rPr>
          <w:rFonts w:ascii="Times New Roman" w:hAnsi="Times New Roman" w:cs="Times New Roman"/>
          <w:sz w:val="24"/>
          <w:szCs w:val="24"/>
          <w:lang w:val="en-IN"/>
        </w:rPr>
        <w:t>b</w:t>
      </w:r>
      <w:r w:rsidRPr="00AF30D8">
        <w:rPr>
          <w:rFonts w:ascii="Times New Roman" w:hAnsi="Times New Roman" w:cs="Times New Roman"/>
          <w:sz w:val="24"/>
          <w:szCs w:val="24"/>
          <w:lang w:val="en-IN"/>
        </w:rPr>
        <w:t xml:space="preserve">e reduced.  </w:t>
      </w:r>
    </w:p>
    <w:p w14:paraId="6E7B971C" w14:textId="77777777" w:rsidR="008F5335" w:rsidRPr="00AF30D8" w:rsidRDefault="008F5335" w:rsidP="00AF30D8">
      <w:pPr>
        <w:jc w:val="both"/>
        <w:rPr>
          <w:rFonts w:ascii="Times New Roman" w:hAnsi="Times New Roman" w:cs="Times New Roman"/>
          <w:sz w:val="24"/>
          <w:szCs w:val="24"/>
          <w:lang w:val="en-IN"/>
        </w:rPr>
      </w:pPr>
      <w:r w:rsidRPr="00AF30D8">
        <w:rPr>
          <w:rFonts w:ascii="Times New Roman" w:hAnsi="Times New Roman" w:cs="Times New Roman"/>
          <w:sz w:val="24"/>
          <w:szCs w:val="24"/>
          <w:lang w:val="en-IN"/>
        </w:rPr>
        <w:br w:type="page"/>
      </w:r>
    </w:p>
    <w:p w14:paraId="670209B6" w14:textId="77777777" w:rsidR="008F5335" w:rsidRPr="00AF30D8" w:rsidRDefault="008F5335" w:rsidP="00AF30D8">
      <w:pPr>
        <w:pStyle w:val="Heading1"/>
        <w:jc w:val="both"/>
        <w:rPr>
          <w:rFonts w:ascii="Times New Roman" w:hAnsi="Times New Roman" w:cs="Times New Roman"/>
          <w:sz w:val="24"/>
          <w:szCs w:val="24"/>
          <w:lang w:val="en-IN"/>
        </w:rPr>
      </w:pPr>
      <w:bookmarkStart w:id="1" w:name="_Toc110832983"/>
      <w:r w:rsidRPr="00AF30D8">
        <w:rPr>
          <w:rFonts w:ascii="Times New Roman" w:hAnsi="Times New Roman" w:cs="Times New Roman"/>
          <w:sz w:val="24"/>
          <w:szCs w:val="24"/>
          <w:lang w:val="en-IN"/>
        </w:rPr>
        <w:lastRenderedPageBreak/>
        <w:t>Part B</w:t>
      </w:r>
      <w:bookmarkEnd w:id="1"/>
      <w:r w:rsidRPr="00AF30D8">
        <w:rPr>
          <w:rFonts w:ascii="Times New Roman" w:hAnsi="Times New Roman" w:cs="Times New Roman"/>
          <w:sz w:val="24"/>
          <w:szCs w:val="24"/>
          <w:lang w:val="en-IN"/>
        </w:rPr>
        <w:t xml:space="preserve"> </w:t>
      </w:r>
    </w:p>
    <w:tbl>
      <w:tblPr>
        <w:tblW w:w="6745" w:type="dxa"/>
        <w:jc w:val="center"/>
        <w:tblLook w:val="04A0" w:firstRow="1" w:lastRow="0" w:firstColumn="1" w:lastColumn="0" w:noHBand="0" w:noVBand="1"/>
      </w:tblPr>
      <w:tblGrid>
        <w:gridCol w:w="3532"/>
        <w:gridCol w:w="1593"/>
        <w:gridCol w:w="1620"/>
      </w:tblGrid>
      <w:tr w:rsidR="008F5335" w:rsidRPr="00AF30D8" w14:paraId="05597098" w14:textId="77777777" w:rsidTr="0023498C">
        <w:trPr>
          <w:trHeight w:val="300"/>
          <w:jc w:val="center"/>
        </w:trPr>
        <w:tc>
          <w:tcPr>
            <w:tcW w:w="6745" w:type="dxa"/>
            <w:gridSpan w:val="3"/>
            <w:tcBorders>
              <w:top w:val="single" w:sz="4" w:space="0" w:color="auto"/>
              <w:left w:val="single" w:sz="4" w:space="0" w:color="auto"/>
              <w:bottom w:val="single" w:sz="4" w:space="0" w:color="auto"/>
              <w:right w:val="single" w:sz="4" w:space="0" w:color="auto"/>
            </w:tcBorders>
            <w:shd w:val="clear" w:color="auto" w:fill="E7E6E6" w:themeFill="background2"/>
            <w:noWrap/>
            <w:vAlign w:val="bottom"/>
            <w:hideMark/>
          </w:tcPr>
          <w:p w14:paraId="1F547000" w14:textId="77777777" w:rsidR="008F5335" w:rsidRPr="00AF30D8" w:rsidRDefault="008F5335" w:rsidP="00AF30D8">
            <w:pPr>
              <w:spacing w:after="0" w:line="240" w:lineRule="auto"/>
              <w:jc w:val="both"/>
              <w:rPr>
                <w:rFonts w:ascii="Times New Roman" w:eastAsia="Times New Roman" w:hAnsi="Times New Roman" w:cs="Times New Roman"/>
                <w:b/>
                <w:sz w:val="24"/>
                <w:szCs w:val="24"/>
              </w:rPr>
            </w:pPr>
            <w:r w:rsidRPr="00AF30D8">
              <w:rPr>
                <w:rFonts w:ascii="Times New Roman" w:eastAsia="Times New Roman" w:hAnsi="Times New Roman" w:cs="Times New Roman"/>
                <w:b/>
                <w:sz w:val="24"/>
                <w:szCs w:val="24"/>
              </w:rPr>
              <w:t>Budget for sales online</w:t>
            </w:r>
          </w:p>
        </w:tc>
      </w:tr>
      <w:tr w:rsidR="008F5335" w:rsidRPr="00AF30D8" w14:paraId="1987D4E0" w14:textId="77777777" w:rsidTr="0023498C">
        <w:trPr>
          <w:trHeight w:val="300"/>
          <w:jc w:val="center"/>
        </w:trPr>
        <w:tc>
          <w:tcPr>
            <w:tcW w:w="3532" w:type="dxa"/>
            <w:tcBorders>
              <w:top w:val="nil"/>
              <w:left w:val="single" w:sz="4" w:space="0" w:color="auto"/>
              <w:bottom w:val="single" w:sz="4" w:space="0" w:color="auto"/>
              <w:right w:val="single" w:sz="4" w:space="0" w:color="auto"/>
            </w:tcBorders>
            <w:shd w:val="clear" w:color="auto" w:fill="E7E6E6" w:themeFill="background2"/>
            <w:noWrap/>
            <w:vAlign w:val="bottom"/>
            <w:hideMark/>
          </w:tcPr>
          <w:p w14:paraId="53411A5C"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 </w:t>
            </w:r>
          </w:p>
        </w:tc>
        <w:tc>
          <w:tcPr>
            <w:tcW w:w="1593" w:type="dxa"/>
            <w:tcBorders>
              <w:top w:val="nil"/>
              <w:left w:val="nil"/>
              <w:bottom w:val="single" w:sz="4" w:space="0" w:color="auto"/>
              <w:right w:val="single" w:sz="4" w:space="0" w:color="auto"/>
            </w:tcBorders>
            <w:shd w:val="clear" w:color="auto" w:fill="E7E6E6" w:themeFill="background2"/>
            <w:noWrap/>
            <w:vAlign w:val="bottom"/>
            <w:hideMark/>
          </w:tcPr>
          <w:p w14:paraId="039D1C88" w14:textId="77777777" w:rsidR="008F5335" w:rsidRPr="00AF30D8" w:rsidRDefault="008F5335" w:rsidP="00AF30D8">
            <w:pPr>
              <w:spacing w:after="0" w:line="240" w:lineRule="auto"/>
              <w:jc w:val="both"/>
              <w:rPr>
                <w:rFonts w:ascii="Times New Roman" w:eastAsia="Times New Roman" w:hAnsi="Times New Roman" w:cs="Times New Roman"/>
                <w:b/>
                <w:sz w:val="24"/>
                <w:szCs w:val="24"/>
              </w:rPr>
            </w:pPr>
            <w:r w:rsidRPr="00AF30D8">
              <w:rPr>
                <w:rFonts w:ascii="Times New Roman" w:eastAsia="Times New Roman" w:hAnsi="Times New Roman" w:cs="Times New Roman"/>
                <w:b/>
                <w:sz w:val="24"/>
                <w:szCs w:val="24"/>
              </w:rPr>
              <w:t>Project 1</w:t>
            </w:r>
          </w:p>
        </w:tc>
        <w:tc>
          <w:tcPr>
            <w:tcW w:w="1620" w:type="dxa"/>
            <w:tcBorders>
              <w:top w:val="nil"/>
              <w:left w:val="nil"/>
              <w:bottom w:val="single" w:sz="4" w:space="0" w:color="auto"/>
              <w:right w:val="single" w:sz="4" w:space="0" w:color="auto"/>
            </w:tcBorders>
            <w:shd w:val="clear" w:color="auto" w:fill="E7E6E6" w:themeFill="background2"/>
            <w:noWrap/>
            <w:vAlign w:val="bottom"/>
            <w:hideMark/>
          </w:tcPr>
          <w:p w14:paraId="3D5C5078" w14:textId="77777777" w:rsidR="008F5335" w:rsidRPr="00AF30D8" w:rsidRDefault="008F5335" w:rsidP="00AF30D8">
            <w:pPr>
              <w:spacing w:after="0" w:line="240" w:lineRule="auto"/>
              <w:jc w:val="both"/>
              <w:rPr>
                <w:rFonts w:ascii="Times New Roman" w:eastAsia="Times New Roman" w:hAnsi="Times New Roman" w:cs="Times New Roman"/>
                <w:b/>
                <w:sz w:val="24"/>
                <w:szCs w:val="24"/>
              </w:rPr>
            </w:pPr>
            <w:r w:rsidRPr="00AF30D8">
              <w:rPr>
                <w:rFonts w:ascii="Times New Roman" w:eastAsia="Times New Roman" w:hAnsi="Times New Roman" w:cs="Times New Roman"/>
                <w:b/>
                <w:sz w:val="24"/>
                <w:szCs w:val="24"/>
              </w:rPr>
              <w:t>Project 2</w:t>
            </w:r>
          </w:p>
        </w:tc>
      </w:tr>
      <w:tr w:rsidR="008F5335" w:rsidRPr="00AF30D8" w14:paraId="3A1C5AC6" w14:textId="77777777" w:rsidTr="0023498C">
        <w:trPr>
          <w:trHeight w:val="300"/>
          <w:jc w:val="center"/>
        </w:trPr>
        <w:tc>
          <w:tcPr>
            <w:tcW w:w="3532" w:type="dxa"/>
            <w:tcBorders>
              <w:top w:val="nil"/>
              <w:left w:val="single" w:sz="4" w:space="0" w:color="auto"/>
              <w:bottom w:val="single" w:sz="4" w:space="0" w:color="auto"/>
              <w:right w:val="single" w:sz="4" w:space="0" w:color="auto"/>
            </w:tcBorders>
            <w:shd w:val="clear" w:color="auto" w:fill="E7E6E6" w:themeFill="background2"/>
            <w:noWrap/>
            <w:vAlign w:val="bottom"/>
            <w:hideMark/>
          </w:tcPr>
          <w:p w14:paraId="0AFE6195"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 </w:t>
            </w:r>
          </w:p>
        </w:tc>
        <w:tc>
          <w:tcPr>
            <w:tcW w:w="1593" w:type="dxa"/>
            <w:tcBorders>
              <w:top w:val="nil"/>
              <w:left w:val="nil"/>
              <w:bottom w:val="single" w:sz="4" w:space="0" w:color="auto"/>
              <w:right w:val="single" w:sz="4" w:space="0" w:color="auto"/>
            </w:tcBorders>
            <w:shd w:val="clear" w:color="auto" w:fill="E7E6E6" w:themeFill="background2"/>
            <w:noWrap/>
            <w:vAlign w:val="bottom"/>
            <w:hideMark/>
          </w:tcPr>
          <w:p w14:paraId="5BF23A30" w14:textId="77777777" w:rsidR="008F5335" w:rsidRPr="00AF30D8" w:rsidRDefault="008F5335" w:rsidP="00AF30D8">
            <w:pPr>
              <w:spacing w:after="0" w:line="240" w:lineRule="auto"/>
              <w:jc w:val="both"/>
              <w:rPr>
                <w:rFonts w:ascii="Times New Roman" w:eastAsia="Times New Roman" w:hAnsi="Times New Roman" w:cs="Times New Roman"/>
                <w:b/>
                <w:sz w:val="24"/>
                <w:szCs w:val="24"/>
              </w:rPr>
            </w:pPr>
            <w:r w:rsidRPr="00AF30D8">
              <w:rPr>
                <w:rFonts w:ascii="Times New Roman" w:eastAsia="Times New Roman" w:hAnsi="Times New Roman" w:cs="Times New Roman"/>
                <w:b/>
                <w:sz w:val="24"/>
                <w:szCs w:val="24"/>
              </w:rPr>
              <w:t>Online Sale</w:t>
            </w:r>
          </w:p>
        </w:tc>
        <w:tc>
          <w:tcPr>
            <w:tcW w:w="1620" w:type="dxa"/>
            <w:tcBorders>
              <w:top w:val="nil"/>
              <w:left w:val="nil"/>
              <w:bottom w:val="single" w:sz="4" w:space="0" w:color="auto"/>
              <w:right w:val="single" w:sz="4" w:space="0" w:color="auto"/>
            </w:tcBorders>
            <w:shd w:val="clear" w:color="auto" w:fill="E7E6E6" w:themeFill="background2"/>
            <w:noWrap/>
            <w:vAlign w:val="bottom"/>
            <w:hideMark/>
          </w:tcPr>
          <w:p w14:paraId="76AF31F4" w14:textId="77777777" w:rsidR="008F5335" w:rsidRPr="00AF30D8" w:rsidRDefault="008F5335" w:rsidP="00AF30D8">
            <w:pPr>
              <w:spacing w:after="0" w:line="240" w:lineRule="auto"/>
              <w:jc w:val="both"/>
              <w:rPr>
                <w:rFonts w:ascii="Times New Roman" w:eastAsia="Times New Roman" w:hAnsi="Times New Roman" w:cs="Times New Roman"/>
                <w:b/>
                <w:sz w:val="24"/>
                <w:szCs w:val="24"/>
              </w:rPr>
            </w:pPr>
            <w:r w:rsidRPr="00AF30D8">
              <w:rPr>
                <w:rFonts w:ascii="Times New Roman" w:eastAsia="Times New Roman" w:hAnsi="Times New Roman" w:cs="Times New Roman"/>
                <w:b/>
                <w:sz w:val="24"/>
                <w:szCs w:val="24"/>
              </w:rPr>
              <w:t>Amazon Sale</w:t>
            </w:r>
          </w:p>
        </w:tc>
      </w:tr>
      <w:tr w:rsidR="008F5335" w:rsidRPr="00AF30D8" w14:paraId="591AB622" w14:textId="77777777" w:rsidTr="0023498C">
        <w:trPr>
          <w:trHeight w:val="300"/>
          <w:jc w:val="center"/>
        </w:trPr>
        <w:tc>
          <w:tcPr>
            <w:tcW w:w="3532" w:type="dxa"/>
            <w:tcBorders>
              <w:top w:val="nil"/>
              <w:left w:val="single" w:sz="4" w:space="0" w:color="auto"/>
              <w:bottom w:val="single" w:sz="4" w:space="0" w:color="auto"/>
              <w:right w:val="single" w:sz="4" w:space="0" w:color="auto"/>
            </w:tcBorders>
            <w:shd w:val="clear" w:color="auto" w:fill="auto"/>
            <w:noWrap/>
            <w:vAlign w:val="bottom"/>
            <w:hideMark/>
          </w:tcPr>
          <w:p w14:paraId="6CD31E97"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Selling units</w:t>
            </w:r>
          </w:p>
        </w:tc>
        <w:tc>
          <w:tcPr>
            <w:tcW w:w="1593" w:type="dxa"/>
            <w:tcBorders>
              <w:top w:val="nil"/>
              <w:left w:val="nil"/>
              <w:bottom w:val="single" w:sz="4" w:space="0" w:color="auto"/>
              <w:right w:val="single" w:sz="4" w:space="0" w:color="auto"/>
            </w:tcBorders>
            <w:shd w:val="clear" w:color="auto" w:fill="auto"/>
            <w:noWrap/>
            <w:vAlign w:val="bottom"/>
            <w:hideMark/>
          </w:tcPr>
          <w:p w14:paraId="7A497DB0"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100000</w:t>
            </w:r>
          </w:p>
        </w:tc>
        <w:tc>
          <w:tcPr>
            <w:tcW w:w="1620" w:type="dxa"/>
            <w:tcBorders>
              <w:top w:val="nil"/>
              <w:left w:val="nil"/>
              <w:bottom w:val="single" w:sz="4" w:space="0" w:color="auto"/>
              <w:right w:val="single" w:sz="4" w:space="0" w:color="auto"/>
            </w:tcBorders>
            <w:shd w:val="clear" w:color="auto" w:fill="auto"/>
            <w:noWrap/>
            <w:vAlign w:val="bottom"/>
            <w:hideMark/>
          </w:tcPr>
          <w:p w14:paraId="7067CC6F"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65000</w:t>
            </w:r>
          </w:p>
        </w:tc>
      </w:tr>
      <w:tr w:rsidR="008F5335" w:rsidRPr="00AF30D8" w14:paraId="7B260287" w14:textId="77777777" w:rsidTr="0023498C">
        <w:trPr>
          <w:trHeight w:val="300"/>
          <w:jc w:val="center"/>
        </w:trPr>
        <w:tc>
          <w:tcPr>
            <w:tcW w:w="3532" w:type="dxa"/>
            <w:tcBorders>
              <w:top w:val="nil"/>
              <w:left w:val="single" w:sz="4" w:space="0" w:color="auto"/>
              <w:bottom w:val="single" w:sz="4" w:space="0" w:color="auto"/>
              <w:right w:val="single" w:sz="4" w:space="0" w:color="auto"/>
            </w:tcBorders>
            <w:shd w:val="clear" w:color="auto" w:fill="auto"/>
            <w:noWrap/>
            <w:vAlign w:val="bottom"/>
            <w:hideMark/>
          </w:tcPr>
          <w:p w14:paraId="70CA2146"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Cost of setting up delivery network</w:t>
            </w:r>
          </w:p>
        </w:tc>
        <w:tc>
          <w:tcPr>
            <w:tcW w:w="1593" w:type="dxa"/>
            <w:tcBorders>
              <w:top w:val="nil"/>
              <w:left w:val="nil"/>
              <w:bottom w:val="single" w:sz="4" w:space="0" w:color="auto"/>
              <w:right w:val="single" w:sz="4" w:space="0" w:color="auto"/>
            </w:tcBorders>
            <w:shd w:val="clear" w:color="auto" w:fill="auto"/>
            <w:noWrap/>
            <w:vAlign w:val="bottom"/>
            <w:hideMark/>
          </w:tcPr>
          <w:p w14:paraId="156B5BFD"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150000</w:t>
            </w:r>
          </w:p>
        </w:tc>
        <w:tc>
          <w:tcPr>
            <w:tcW w:w="1620" w:type="dxa"/>
            <w:tcBorders>
              <w:top w:val="nil"/>
              <w:left w:val="nil"/>
              <w:bottom w:val="single" w:sz="4" w:space="0" w:color="auto"/>
              <w:right w:val="single" w:sz="4" w:space="0" w:color="auto"/>
            </w:tcBorders>
            <w:shd w:val="clear" w:color="auto" w:fill="auto"/>
            <w:noWrap/>
            <w:vAlign w:val="bottom"/>
            <w:hideMark/>
          </w:tcPr>
          <w:p w14:paraId="52B4BF91"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0</w:t>
            </w:r>
          </w:p>
        </w:tc>
      </w:tr>
      <w:tr w:rsidR="008F5335" w:rsidRPr="00AF30D8" w14:paraId="400E7278" w14:textId="77777777" w:rsidTr="0023498C">
        <w:trPr>
          <w:trHeight w:val="300"/>
          <w:jc w:val="center"/>
        </w:trPr>
        <w:tc>
          <w:tcPr>
            <w:tcW w:w="3532" w:type="dxa"/>
            <w:tcBorders>
              <w:top w:val="nil"/>
              <w:left w:val="single" w:sz="4" w:space="0" w:color="auto"/>
              <w:bottom w:val="single" w:sz="4" w:space="0" w:color="auto"/>
              <w:right w:val="single" w:sz="4" w:space="0" w:color="auto"/>
            </w:tcBorders>
            <w:shd w:val="clear" w:color="auto" w:fill="auto"/>
            <w:noWrap/>
            <w:vAlign w:val="bottom"/>
            <w:hideMark/>
          </w:tcPr>
          <w:p w14:paraId="7C3BE19C"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Website Maintenance Charge</w:t>
            </w:r>
          </w:p>
        </w:tc>
        <w:tc>
          <w:tcPr>
            <w:tcW w:w="1593" w:type="dxa"/>
            <w:tcBorders>
              <w:top w:val="nil"/>
              <w:left w:val="nil"/>
              <w:bottom w:val="single" w:sz="4" w:space="0" w:color="auto"/>
              <w:right w:val="single" w:sz="4" w:space="0" w:color="auto"/>
            </w:tcBorders>
            <w:shd w:val="clear" w:color="auto" w:fill="auto"/>
            <w:noWrap/>
            <w:vAlign w:val="bottom"/>
            <w:hideMark/>
          </w:tcPr>
          <w:p w14:paraId="204B2585"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50000</w:t>
            </w:r>
          </w:p>
        </w:tc>
        <w:tc>
          <w:tcPr>
            <w:tcW w:w="1620" w:type="dxa"/>
            <w:tcBorders>
              <w:top w:val="nil"/>
              <w:left w:val="nil"/>
              <w:bottom w:val="single" w:sz="4" w:space="0" w:color="auto"/>
              <w:right w:val="single" w:sz="4" w:space="0" w:color="auto"/>
            </w:tcBorders>
            <w:shd w:val="clear" w:color="auto" w:fill="auto"/>
            <w:noWrap/>
            <w:vAlign w:val="bottom"/>
            <w:hideMark/>
          </w:tcPr>
          <w:p w14:paraId="7DEB1EED"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0</w:t>
            </w:r>
          </w:p>
        </w:tc>
      </w:tr>
      <w:tr w:rsidR="008F5335" w:rsidRPr="00AF30D8" w14:paraId="3379C5C8" w14:textId="77777777" w:rsidTr="0023498C">
        <w:trPr>
          <w:trHeight w:val="300"/>
          <w:jc w:val="center"/>
        </w:trPr>
        <w:tc>
          <w:tcPr>
            <w:tcW w:w="3532" w:type="dxa"/>
            <w:tcBorders>
              <w:top w:val="nil"/>
              <w:left w:val="single" w:sz="4" w:space="0" w:color="auto"/>
              <w:bottom w:val="single" w:sz="4" w:space="0" w:color="auto"/>
              <w:right w:val="single" w:sz="4" w:space="0" w:color="auto"/>
            </w:tcBorders>
            <w:shd w:val="clear" w:color="auto" w:fill="auto"/>
            <w:noWrap/>
            <w:vAlign w:val="bottom"/>
            <w:hideMark/>
          </w:tcPr>
          <w:p w14:paraId="054A2F8D"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Salary of IT Programmer</w:t>
            </w:r>
          </w:p>
        </w:tc>
        <w:tc>
          <w:tcPr>
            <w:tcW w:w="1593" w:type="dxa"/>
            <w:tcBorders>
              <w:top w:val="nil"/>
              <w:left w:val="nil"/>
              <w:bottom w:val="single" w:sz="4" w:space="0" w:color="auto"/>
              <w:right w:val="single" w:sz="4" w:space="0" w:color="auto"/>
            </w:tcBorders>
            <w:shd w:val="clear" w:color="auto" w:fill="auto"/>
            <w:noWrap/>
            <w:vAlign w:val="bottom"/>
            <w:hideMark/>
          </w:tcPr>
          <w:p w14:paraId="0A0EF26B"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35000</w:t>
            </w:r>
          </w:p>
        </w:tc>
        <w:tc>
          <w:tcPr>
            <w:tcW w:w="1620" w:type="dxa"/>
            <w:tcBorders>
              <w:top w:val="nil"/>
              <w:left w:val="nil"/>
              <w:bottom w:val="single" w:sz="4" w:space="0" w:color="auto"/>
              <w:right w:val="single" w:sz="4" w:space="0" w:color="auto"/>
            </w:tcBorders>
            <w:shd w:val="clear" w:color="auto" w:fill="auto"/>
            <w:noWrap/>
            <w:vAlign w:val="bottom"/>
            <w:hideMark/>
          </w:tcPr>
          <w:p w14:paraId="7A769D34"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0</w:t>
            </w:r>
          </w:p>
        </w:tc>
      </w:tr>
      <w:tr w:rsidR="008F5335" w:rsidRPr="00AF30D8" w14:paraId="081F6ED1" w14:textId="77777777" w:rsidTr="0023498C">
        <w:trPr>
          <w:trHeight w:val="300"/>
          <w:jc w:val="center"/>
        </w:trPr>
        <w:tc>
          <w:tcPr>
            <w:tcW w:w="3532" w:type="dxa"/>
            <w:tcBorders>
              <w:top w:val="nil"/>
              <w:left w:val="single" w:sz="4" w:space="0" w:color="auto"/>
              <w:bottom w:val="single" w:sz="4" w:space="0" w:color="auto"/>
              <w:right w:val="single" w:sz="4" w:space="0" w:color="auto"/>
            </w:tcBorders>
            <w:shd w:val="clear" w:color="auto" w:fill="auto"/>
            <w:noWrap/>
            <w:vAlign w:val="bottom"/>
            <w:hideMark/>
          </w:tcPr>
          <w:p w14:paraId="61A56717"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Amazon Fees</w:t>
            </w:r>
          </w:p>
        </w:tc>
        <w:tc>
          <w:tcPr>
            <w:tcW w:w="1593" w:type="dxa"/>
            <w:tcBorders>
              <w:top w:val="nil"/>
              <w:left w:val="nil"/>
              <w:bottom w:val="single" w:sz="4" w:space="0" w:color="auto"/>
              <w:right w:val="single" w:sz="4" w:space="0" w:color="auto"/>
            </w:tcBorders>
            <w:shd w:val="clear" w:color="auto" w:fill="auto"/>
            <w:noWrap/>
            <w:vAlign w:val="bottom"/>
            <w:hideMark/>
          </w:tcPr>
          <w:p w14:paraId="2170CA9A"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0</w:t>
            </w:r>
          </w:p>
        </w:tc>
        <w:tc>
          <w:tcPr>
            <w:tcW w:w="1620" w:type="dxa"/>
            <w:tcBorders>
              <w:top w:val="nil"/>
              <w:left w:val="nil"/>
              <w:bottom w:val="single" w:sz="4" w:space="0" w:color="auto"/>
              <w:right w:val="single" w:sz="4" w:space="0" w:color="auto"/>
            </w:tcBorders>
            <w:shd w:val="clear" w:color="auto" w:fill="auto"/>
            <w:noWrap/>
            <w:vAlign w:val="bottom"/>
            <w:hideMark/>
          </w:tcPr>
          <w:p w14:paraId="7F194956"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50000</w:t>
            </w:r>
          </w:p>
        </w:tc>
      </w:tr>
      <w:tr w:rsidR="008F5335" w:rsidRPr="00AF30D8" w14:paraId="0FA5F423" w14:textId="77777777" w:rsidTr="0023498C">
        <w:trPr>
          <w:trHeight w:val="300"/>
          <w:jc w:val="center"/>
        </w:trPr>
        <w:tc>
          <w:tcPr>
            <w:tcW w:w="3532" w:type="dxa"/>
            <w:tcBorders>
              <w:top w:val="nil"/>
              <w:left w:val="single" w:sz="4" w:space="0" w:color="auto"/>
              <w:bottom w:val="single" w:sz="4" w:space="0" w:color="auto"/>
              <w:right w:val="single" w:sz="4" w:space="0" w:color="auto"/>
            </w:tcBorders>
            <w:shd w:val="clear" w:color="auto" w:fill="auto"/>
            <w:noWrap/>
            <w:vAlign w:val="bottom"/>
            <w:hideMark/>
          </w:tcPr>
          <w:p w14:paraId="38EB0418"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Total Cost</w:t>
            </w:r>
          </w:p>
        </w:tc>
        <w:tc>
          <w:tcPr>
            <w:tcW w:w="1593" w:type="dxa"/>
            <w:tcBorders>
              <w:top w:val="nil"/>
              <w:left w:val="nil"/>
              <w:bottom w:val="single" w:sz="4" w:space="0" w:color="auto"/>
              <w:right w:val="single" w:sz="4" w:space="0" w:color="auto"/>
            </w:tcBorders>
            <w:shd w:val="clear" w:color="auto" w:fill="auto"/>
            <w:noWrap/>
            <w:vAlign w:val="bottom"/>
            <w:hideMark/>
          </w:tcPr>
          <w:p w14:paraId="2B08E117"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235000</w:t>
            </w:r>
          </w:p>
        </w:tc>
        <w:tc>
          <w:tcPr>
            <w:tcW w:w="1620" w:type="dxa"/>
            <w:tcBorders>
              <w:top w:val="nil"/>
              <w:left w:val="nil"/>
              <w:bottom w:val="single" w:sz="4" w:space="0" w:color="auto"/>
              <w:right w:val="single" w:sz="4" w:space="0" w:color="auto"/>
            </w:tcBorders>
            <w:shd w:val="clear" w:color="auto" w:fill="auto"/>
            <w:noWrap/>
            <w:vAlign w:val="bottom"/>
            <w:hideMark/>
          </w:tcPr>
          <w:p w14:paraId="0EAFF711"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50000</w:t>
            </w:r>
          </w:p>
        </w:tc>
      </w:tr>
      <w:tr w:rsidR="008F5335" w:rsidRPr="00AF30D8" w14:paraId="3E6BB0C0" w14:textId="77777777" w:rsidTr="0023498C">
        <w:trPr>
          <w:trHeight w:val="300"/>
          <w:jc w:val="center"/>
        </w:trPr>
        <w:tc>
          <w:tcPr>
            <w:tcW w:w="3532" w:type="dxa"/>
            <w:tcBorders>
              <w:top w:val="nil"/>
              <w:left w:val="single" w:sz="4" w:space="0" w:color="auto"/>
              <w:bottom w:val="single" w:sz="4" w:space="0" w:color="auto"/>
              <w:right w:val="single" w:sz="4" w:space="0" w:color="auto"/>
            </w:tcBorders>
            <w:shd w:val="clear" w:color="auto" w:fill="auto"/>
            <w:noWrap/>
            <w:vAlign w:val="bottom"/>
            <w:hideMark/>
          </w:tcPr>
          <w:p w14:paraId="6C939597"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Cost per unit (Total Cost/Units)</w:t>
            </w:r>
          </w:p>
        </w:tc>
        <w:tc>
          <w:tcPr>
            <w:tcW w:w="1593" w:type="dxa"/>
            <w:tcBorders>
              <w:top w:val="nil"/>
              <w:left w:val="nil"/>
              <w:bottom w:val="single" w:sz="4" w:space="0" w:color="auto"/>
              <w:right w:val="single" w:sz="4" w:space="0" w:color="auto"/>
            </w:tcBorders>
            <w:shd w:val="clear" w:color="auto" w:fill="auto"/>
            <w:noWrap/>
            <w:vAlign w:val="bottom"/>
            <w:hideMark/>
          </w:tcPr>
          <w:p w14:paraId="74DEA881"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2.35</w:t>
            </w:r>
          </w:p>
        </w:tc>
        <w:tc>
          <w:tcPr>
            <w:tcW w:w="1620" w:type="dxa"/>
            <w:tcBorders>
              <w:top w:val="nil"/>
              <w:left w:val="nil"/>
              <w:bottom w:val="single" w:sz="4" w:space="0" w:color="auto"/>
              <w:right w:val="single" w:sz="4" w:space="0" w:color="auto"/>
            </w:tcBorders>
            <w:shd w:val="clear" w:color="auto" w:fill="auto"/>
            <w:noWrap/>
            <w:vAlign w:val="bottom"/>
            <w:hideMark/>
          </w:tcPr>
          <w:p w14:paraId="1CF35760" w14:textId="77777777" w:rsidR="008F5335" w:rsidRPr="00AF30D8" w:rsidRDefault="008F5335" w:rsidP="00AF30D8">
            <w:pPr>
              <w:spacing w:after="0" w:line="240" w:lineRule="auto"/>
              <w:jc w:val="both"/>
              <w:rPr>
                <w:rFonts w:ascii="Times New Roman" w:eastAsia="Times New Roman" w:hAnsi="Times New Roman" w:cs="Times New Roman"/>
                <w:sz w:val="24"/>
                <w:szCs w:val="24"/>
              </w:rPr>
            </w:pPr>
            <w:r w:rsidRPr="00AF30D8">
              <w:rPr>
                <w:rFonts w:ascii="Times New Roman" w:eastAsia="Times New Roman" w:hAnsi="Times New Roman" w:cs="Times New Roman"/>
                <w:sz w:val="24"/>
                <w:szCs w:val="24"/>
              </w:rPr>
              <w:t>0.77</w:t>
            </w:r>
          </w:p>
        </w:tc>
      </w:tr>
    </w:tbl>
    <w:p w14:paraId="3BB94C19" w14:textId="77777777" w:rsidR="00AF30D8" w:rsidRDefault="00AF30D8" w:rsidP="00AF30D8">
      <w:pPr>
        <w:jc w:val="both"/>
        <w:rPr>
          <w:rFonts w:ascii="Times New Roman" w:hAnsi="Times New Roman" w:cs="Times New Roman"/>
          <w:sz w:val="24"/>
          <w:szCs w:val="24"/>
          <w:lang w:val="en-IN"/>
        </w:rPr>
      </w:pPr>
    </w:p>
    <w:p w14:paraId="5F4AE874" w14:textId="53F6BCE4" w:rsidR="00795BB8" w:rsidRPr="00AF30D8" w:rsidRDefault="008F5335" w:rsidP="00AF30D8">
      <w:pPr>
        <w:jc w:val="both"/>
        <w:rPr>
          <w:rFonts w:ascii="Times New Roman" w:hAnsi="Times New Roman" w:cs="Times New Roman"/>
          <w:sz w:val="24"/>
          <w:szCs w:val="24"/>
          <w:lang w:val="en-IN"/>
        </w:rPr>
      </w:pPr>
      <w:r w:rsidRPr="00AF30D8">
        <w:rPr>
          <w:rFonts w:ascii="Times New Roman" w:hAnsi="Times New Roman" w:cs="Times New Roman"/>
          <w:sz w:val="24"/>
          <w:szCs w:val="24"/>
          <w:lang w:val="en-IN"/>
        </w:rPr>
        <w:t xml:space="preserve">Above table reflects cost incurred in two different options available to business owner. Sales can be done in two ways in the market. Either through online medium or through offline medium. Cost and profit of both these medium differs from each other. It is the responsibility of business manager to </w:t>
      </w:r>
      <w:proofErr w:type="spellStart"/>
      <w:r w:rsidRPr="00AF30D8">
        <w:rPr>
          <w:rFonts w:ascii="Times New Roman" w:hAnsi="Times New Roman" w:cs="Times New Roman"/>
          <w:sz w:val="24"/>
          <w:szCs w:val="24"/>
          <w:lang w:val="en-IN"/>
        </w:rPr>
        <w:t>chose</w:t>
      </w:r>
      <w:proofErr w:type="spellEnd"/>
      <w:r w:rsidRPr="00AF30D8">
        <w:rPr>
          <w:rFonts w:ascii="Times New Roman" w:hAnsi="Times New Roman" w:cs="Times New Roman"/>
          <w:sz w:val="24"/>
          <w:szCs w:val="24"/>
          <w:lang w:val="en-IN"/>
        </w:rPr>
        <w:t xml:space="preserve"> suitable option from the available option. In this particular scenario owner of Amana Ltd planning to shift its business from online mode to offline mode. Selling </w:t>
      </w:r>
      <w:proofErr w:type="spellStart"/>
      <w:r w:rsidRPr="00AF30D8">
        <w:rPr>
          <w:rFonts w:ascii="Times New Roman" w:hAnsi="Times New Roman" w:cs="Times New Roman"/>
          <w:sz w:val="24"/>
          <w:szCs w:val="24"/>
          <w:lang w:val="en-IN"/>
        </w:rPr>
        <w:t>souveniers</w:t>
      </w:r>
      <w:proofErr w:type="spellEnd"/>
      <w:r w:rsidRPr="00AF30D8">
        <w:rPr>
          <w:rFonts w:ascii="Times New Roman" w:hAnsi="Times New Roman" w:cs="Times New Roman"/>
          <w:sz w:val="24"/>
          <w:szCs w:val="24"/>
          <w:lang w:val="en-IN"/>
        </w:rPr>
        <w:t xml:space="preserve"> to tourists is considered as main product line of company</w:t>
      </w:r>
      <w:r w:rsidR="00AF30D8" w:rsidRPr="00AF30D8">
        <w:rPr>
          <w:rFonts w:ascii="Times New Roman" w:hAnsi="Times New Roman" w:cs="Times New Roman"/>
          <w:sz w:val="24"/>
          <w:szCs w:val="24"/>
          <w:lang w:val="en-IN"/>
        </w:rPr>
        <w:t xml:space="preserve"> (</w:t>
      </w:r>
      <w:r w:rsidR="00AF30D8" w:rsidRPr="00AF30D8">
        <w:rPr>
          <w:rFonts w:ascii="Times New Roman" w:hAnsi="Times New Roman" w:cs="Times New Roman"/>
          <w:sz w:val="24"/>
          <w:szCs w:val="24"/>
          <w:shd w:val="clear" w:color="auto" w:fill="FFFFFF"/>
        </w:rPr>
        <w:t>Bragg, 2021). </w:t>
      </w:r>
    </w:p>
    <w:p w14:paraId="3EE50C90" w14:textId="77777777" w:rsidR="00795BB8" w:rsidRPr="00AF30D8" w:rsidRDefault="00795BB8" w:rsidP="00AF30D8">
      <w:pPr>
        <w:jc w:val="both"/>
        <w:rPr>
          <w:rFonts w:ascii="Times New Roman" w:hAnsi="Times New Roman" w:cs="Times New Roman"/>
          <w:sz w:val="24"/>
          <w:szCs w:val="24"/>
          <w:lang w:val="en-IN"/>
        </w:rPr>
      </w:pPr>
      <w:r w:rsidRPr="00AF30D8">
        <w:rPr>
          <w:rFonts w:ascii="Times New Roman" w:hAnsi="Times New Roman" w:cs="Times New Roman"/>
          <w:sz w:val="24"/>
          <w:szCs w:val="24"/>
          <w:lang w:val="en-IN"/>
        </w:rPr>
        <w:t xml:space="preserve">Selling units in both the segments differs from each other. In the online sales it is 10000 units while in the Amazon sales it is 65000 units. Inventory cost is not present in Amazon sales as it is not required to be maintained. Stock is not required to be kept. This is considered as one of the best advantage of online sales. Fees </w:t>
      </w:r>
      <w:proofErr w:type="spellStart"/>
      <w:r w:rsidRPr="00AF30D8">
        <w:rPr>
          <w:rFonts w:ascii="Times New Roman" w:hAnsi="Times New Roman" w:cs="Times New Roman"/>
          <w:sz w:val="24"/>
          <w:szCs w:val="24"/>
          <w:lang w:val="en-IN"/>
        </w:rPr>
        <w:t>an</w:t>
      </w:r>
      <w:proofErr w:type="spellEnd"/>
      <w:r w:rsidRPr="00AF30D8">
        <w:rPr>
          <w:rFonts w:ascii="Times New Roman" w:hAnsi="Times New Roman" w:cs="Times New Roman"/>
          <w:sz w:val="24"/>
          <w:szCs w:val="24"/>
          <w:lang w:val="en-IN"/>
        </w:rPr>
        <w:t xml:space="preserve"> charges are applicable in case of amazon sales and these are included in total cost of product. After adding all the relevant costs, total cost of the product is to be computed. If these costs are not taken into consideration then it becomes difficult to compute total cost of product. Company should focus on implementing different types of marketing strategies which will helps in increasing sales of its product in the </w:t>
      </w:r>
      <w:proofErr w:type="spellStart"/>
      <w:r w:rsidRPr="00AF30D8">
        <w:rPr>
          <w:rFonts w:ascii="Times New Roman" w:hAnsi="Times New Roman" w:cs="Times New Roman"/>
          <w:sz w:val="24"/>
          <w:szCs w:val="24"/>
          <w:lang w:val="en-IN"/>
        </w:rPr>
        <w:t>maket</w:t>
      </w:r>
      <w:proofErr w:type="spellEnd"/>
      <w:r w:rsidRPr="00AF30D8">
        <w:rPr>
          <w:rFonts w:ascii="Times New Roman" w:hAnsi="Times New Roman" w:cs="Times New Roman"/>
          <w:sz w:val="24"/>
          <w:szCs w:val="24"/>
          <w:lang w:val="en-IN"/>
        </w:rPr>
        <w:t xml:space="preserve">. There should be variations in the marketing strategies which are implemented for existing customers as compared to marketing strategies which are implemented for new customers. </w:t>
      </w:r>
    </w:p>
    <w:p w14:paraId="008A23A4" w14:textId="77777777" w:rsidR="00795BB8" w:rsidRPr="00AF30D8" w:rsidRDefault="00795BB8" w:rsidP="00AF30D8">
      <w:pPr>
        <w:jc w:val="both"/>
        <w:rPr>
          <w:rFonts w:ascii="Times New Roman" w:hAnsi="Times New Roman" w:cs="Times New Roman"/>
          <w:sz w:val="24"/>
          <w:szCs w:val="24"/>
          <w:lang w:val="en-IN"/>
        </w:rPr>
      </w:pPr>
      <w:r w:rsidRPr="00AF30D8">
        <w:rPr>
          <w:rFonts w:ascii="Times New Roman" w:hAnsi="Times New Roman" w:cs="Times New Roman"/>
          <w:sz w:val="24"/>
          <w:szCs w:val="24"/>
          <w:lang w:val="en-IN"/>
        </w:rPr>
        <w:br w:type="page"/>
      </w:r>
    </w:p>
    <w:p w14:paraId="5FFFC9AD" w14:textId="3CAB3632" w:rsidR="00795BB8" w:rsidRPr="00AF30D8" w:rsidRDefault="00795BB8" w:rsidP="00AF30D8">
      <w:pPr>
        <w:pStyle w:val="Heading1"/>
        <w:jc w:val="both"/>
        <w:rPr>
          <w:rFonts w:ascii="Times New Roman" w:hAnsi="Times New Roman" w:cs="Times New Roman"/>
          <w:sz w:val="24"/>
          <w:szCs w:val="24"/>
          <w:lang w:val="en-IN"/>
        </w:rPr>
      </w:pPr>
      <w:bookmarkStart w:id="2" w:name="_Toc110832984"/>
      <w:r w:rsidRPr="00AF30D8">
        <w:rPr>
          <w:rFonts w:ascii="Times New Roman" w:hAnsi="Times New Roman" w:cs="Times New Roman"/>
          <w:sz w:val="24"/>
          <w:szCs w:val="24"/>
          <w:lang w:val="en-IN"/>
        </w:rPr>
        <w:lastRenderedPageBreak/>
        <w:t>References</w:t>
      </w:r>
      <w:bookmarkEnd w:id="2"/>
      <w:r w:rsidRPr="00AF30D8">
        <w:rPr>
          <w:rFonts w:ascii="Times New Roman" w:hAnsi="Times New Roman" w:cs="Times New Roman"/>
          <w:sz w:val="24"/>
          <w:szCs w:val="24"/>
          <w:lang w:val="en-IN"/>
        </w:rPr>
        <w:t xml:space="preserve"> </w:t>
      </w:r>
    </w:p>
    <w:p w14:paraId="4D1C36C9" w14:textId="77777777" w:rsidR="00AF30D8" w:rsidRPr="00AF30D8" w:rsidRDefault="00AF30D8" w:rsidP="00AF30D8">
      <w:pPr>
        <w:pStyle w:val="ListParagraph"/>
        <w:numPr>
          <w:ilvl w:val="0"/>
          <w:numId w:val="2"/>
        </w:numPr>
        <w:rPr>
          <w:rFonts w:cs="Times New Roman"/>
          <w:b/>
          <w:szCs w:val="24"/>
        </w:rPr>
      </w:pPr>
      <w:bookmarkStart w:id="3" w:name="_Hlk110833112"/>
      <w:r w:rsidRPr="00AF30D8">
        <w:rPr>
          <w:rFonts w:cs="Times New Roman"/>
          <w:szCs w:val="24"/>
          <w:shd w:val="clear" w:color="auto" w:fill="FFFFFF"/>
        </w:rPr>
        <w:t>Bragg, S. (2021b). </w:t>
      </w:r>
      <w:r w:rsidRPr="00AF30D8">
        <w:rPr>
          <w:rFonts w:cs="Times New Roman"/>
          <w:i/>
          <w:iCs/>
          <w:szCs w:val="24"/>
          <w:shd w:val="clear" w:color="auto" w:fill="FFFFFF"/>
        </w:rPr>
        <w:t>Make or buy analysis — Accounting Tools</w:t>
      </w:r>
      <w:r w:rsidRPr="00AF30D8">
        <w:rPr>
          <w:rFonts w:cs="Times New Roman"/>
          <w:szCs w:val="24"/>
          <w:shd w:val="clear" w:color="auto" w:fill="FFFFFF"/>
        </w:rPr>
        <w:t xml:space="preserve">. Available at: </w:t>
      </w:r>
      <w:hyperlink r:id="rId9" w:history="1">
        <w:r w:rsidRPr="00AF30D8">
          <w:rPr>
            <w:rStyle w:val="Hyperlink"/>
            <w:rFonts w:cs="Times New Roman"/>
            <w:szCs w:val="24"/>
            <w:shd w:val="clear" w:color="auto" w:fill="FFFFFF"/>
          </w:rPr>
          <w:t>https://www.accountingtools.com/articles/make-or-buy-analysis.html</w:t>
        </w:r>
      </w:hyperlink>
      <w:r w:rsidRPr="00AF30D8">
        <w:rPr>
          <w:rFonts w:cs="Times New Roman"/>
          <w:szCs w:val="24"/>
          <w:shd w:val="clear" w:color="auto" w:fill="FFFFFF"/>
        </w:rPr>
        <w:t>. (Accessed: 7 August 2022).</w:t>
      </w:r>
    </w:p>
    <w:p w14:paraId="4E6E88B2" w14:textId="77777777" w:rsidR="00AF30D8" w:rsidRPr="00AF30D8" w:rsidRDefault="00AF30D8" w:rsidP="00AF30D8">
      <w:pPr>
        <w:pStyle w:val="ListParagraph"/>
        <w:numPr>
          <w:ilvl w:val="0"/>
          <w:numId w:val="2"/>
        </w:numPr>
        <w:rPr>
          <w:rFonts w:cs="Times New Roman"/>
          <w:szCs w:val="24"/>
        </w:rPr>
      </w:pPr>
      <w:r w:rsidRPr="00AF30D8">
        <w:rPr>
          <w:rFonts w:cs="Times New Roman"/>
          <w:szCs w:val="24"/>
          <w:shd w:val="clear" w:color="auto" w:fill="FFFFFF"/>
        </w:rPr>
        <w:t>Bragg, S. (2022a) </w:t>
      </w:r>
      <w:r w:rsidRPr="00AF30D8">
        <w:rPr>
          <w:rFonts w:cs="Times New Roman"/>
          <w:i/>
          <w:iCs/>
          <w:szCs w:val="24"/>
          <w:shd w:val="clear" w:color="auto" w:fill="FFFFFF"/>
        </w:rPr>
        <w:t>Contribution margin definition — Accounting Tools</w:t>
      </w:r>
      <w:r w:rsidRPr="00AF30D8">
        <w:rPr>
          <w:rFonts w:cs="Times New Roman"/>
          <w:szCs w:val="24"/>
          <w:shd w:val="clear" w:color="auto" w:fill="FFFFFF"/>
        </w:rPr>
        <w:t xml:space="preserve">. Available at: </w:t>
      </w:r>
      <w:hyperlink r:id="rId10" w:history="1">
        <w:r w:rsidRPr="00AF30D8">
          <w:rPr>
            <w:rStyle w:val="Hyperlink"/>
            <w:rFonts w:cs="Times New Roman"/>
            <w:szCs w:val="24"/>
            <w:shd w:val="clear" w:color="auto" w:fill="FFFFFF"/>
          </w:rPr>
          <w:t>https://www.accountingtools.com/articles/contribution-margin</w:t>
        </w:r>
      </w:hyperlink>
      <w:r w:rsidRPr="00AF30D8">
        <w:rPr>
          <w:rFonts w:cs="Times New Roman"/>
          <w:szCs w:val="24"/>
          <w:shd w:val="clear" w:color="auto" w:fill="FFFFFF"/>
        </w:rPr>
        <w:t>. (Accessed 10 April 2022).</w:t>
      </w:r>
    </w:p>
    <w:p w14:paraId="017F000A" w14:textId="77777777" w:rsidR="00AF30D8" w:rsidRPr="00AF30D8" w:rsidRDefault="00AF30D8" w:rsidP="00AF30D8">
      <w:pPr>
        <w:pStyle w:val="ListParagraph"/>
        <w:numPr>
          <w:ilvl w:val="0"/>
          <w:numId w:val="2"/>
        </w:numPr>
        <w:rPr>
          <w:rFonts w:cs="Times New Roman"/>
          <w:szCs w:val="24"/>
        </w:rPr>
      </w:pPr>
      <w:r w:rsidRPr="00AF30D8">
        <w:rPr>
          <w:rFonts w:cs="Times New Roman"/>
          <w:szCs w:val="24"/>
          <w:shd w:val="clear" w:color="auto" w:fill="FFFFFF"/>
        </w:rPr>
        <w:t>Bragg, S. (2022b) </w:t>
      </w:r>
      <w:r w:rsidRPr="00AF30D8">
        <w:rPr>
          <w:rFonts w:cs="Times New Roman"/>
          <w:i/>
          <w:iCs/>
          <w:szCs w:val="24"/>
          <w:shd w:val="clear" w:color="auto" w:fill="FFFFFF"/>
        </w:rPr>
        <w:t xml:space="preserve">Flexible budget definition — </w:t>
      </w:r>
      <w:proofErr w:type="spellStart"/>
      <w:r w:rsidRPr="00AF30D8">
        <w:rPr>
          <w:rFonts w:cs="Times New Roman"/>
          <w:i/>
          <w:iCs/>
          <w:szCs w:val="24"/>
          <w:shd w:val="clear" w:color="auto" w:fill="FFFFFF"/>
        </w:rPr>
        <w:t>AccountingTools</w:t>
      </w:r>
      <w:proofErr w:type="spellEnd"/>
      <w:r w:rsidRPr="00AF30D8">
        <w:rPr>
          <w:rFonts w:cs="Times New Roman"/>
          <w:szCs w:val="24"/>
          <w:shd w:val="clear" w:color="auto" w:fill="FFFFFF"/>
        </w:rPr>
        <w:t xml:space="preserve">. Available at: </w:t>
      </w:r>
      <w:hyperlink r:id="rId11" w:history="1">
        <w:r w:rsidRPr="00AF30D8">
          <w:rPr>
            <w:rStyle w:val="Hyperlink"/>
            <w:rFonts w:cs="Times New Roman"/>
            <w:szCs w:val="24"/>
            <w:shd w:val="clear" w:color="auto" w:fill="FFFFFF"/>
          </w:rPr>
          <w:t>https://www.accountingtools.com/articles/flexible-budget</w:t>
        </w:r>
      </w:hyperlink>
      <w:r w:rsidRPr="00AF30D8">
        <w:rPr>
          <w:rFonts w:cs="Times New Roman"/>
          <w:szCs w:val="24"/>
          <w:shd w:val="clear" w:color="auto" w:fill="FFFFFF"/>
        </w:rPr>
        <w:t>. (Accessed: 7 August 2022).</w:t>
      </w:r>
    </w:p>
    <w:p w14:paraId="00313E47" w14:textId="77777777" w:rsidR="00AF30D8" w:rsidRPr="00AF30D8" w:rsidRDefault="00AF30D8" w:rsidP="00AF30D8">
      <w:pPr>
        <w:pStyle w:val="ListParagraph"/>
        <w:numPr>
          <w:ilvl w:val="0"/>
          <w:numId w:val="2"/>
        </w:numPr>
        <w:rPr>
          <w:rFonts w:cs="Times New Roman"/>
          <w:szCs w:val="24"/>
        </w:rPr>
      </w:pPr>
      <w:proofErr w:type="spellStart"/>
      <w:r w:rsidRPr="00AF30D8">
        <w:rPr>
          <w:rFonts w:cs="Times New Roman"/>
          <w:color w:val="222222"/>
          <w:szCs w:val="24"/>
          <w:shd w:val="clear" w:color="auto" w:fill="FFFFFF"/>
        </w:rPr>
        <w:t>Kartechina</w:t>
      </w:r>
      <w:proofErr w:type="spellEnd"/>
      <w:r w:rsidRPr="00AF30D8">
        <w:rPr>
          <w:rFonts w:cs="Times New Roman"/>
          <w:color w:val="222222"/>
          <w:szCs w:val="24"/>
          <w:shd w:val="clear" w:color="auto" w:fill="FFFFFF"/>
        </w:rPr>
        <w:t xml:space="preserve">, N.V., </w:t>
      </w:r>
      <w:proofErr w:type="spellStart"/>
      <w:r w:rsidRPr="00AF30D8">
        <w:rPr>
          <w:rFonts w:cs="Times New Roman"/>
          <w:color w:val="222222"/>
          <w:szCs w:val="24"/>
          <w:shd w:val="clear" w:color="auto" w:fill="FFFFFF"/>
        </w:rPr>
        <w:t>Bobrovich</w:t>
      </w:r>
      <w:proofErr w:type="spellEnd"/>
      <w:r w:rsidRPr="00AF30D8">
        <w:rPr>
          <w:rFonts w:cs="Times New Roman"/>
          <w:color w:val="222222"/>
          <w:szCs w:val="24"/>
          <w:shd w:val="clear" w:color="auto" w:fill="FFFFFF"/>
        </w:rPr>
        <w:t xml:space="preserve">, L.V., </w:t>
      </w:r>
      <w:proofErr w:type="spellStart"/>
      <w:r w:rsidRPr="00AF30D8">
        <w:rPr>
          <w:rFonts w:cs="Times New Roman"/>
          <w:color w:val="222222"/>
          <w:szCs w:val="24"/>
          <w:shd w:val="clear" w:color="auto" w:fill="FFFFFF"/>
        </w:rPr>
        <w:t>Nikonorova</w:t>
      </w:r>
      <w:proofErr w:type="spellEnd"/>
      <w:r w:rsidRPr="00AF30D8">
        <w:rPr>
          <w:rFonts w:cs="Times New Roman"/>
          <w:color w:val="222222"/>
          <w:szCs w:val="24"/>
          <w:shd w:val="clear" w:color="auto" w:fill="FFFFFF"/>
        </w:rPr>
        <w:t xml:space="preserve">, L.I., </w:t>
      </w:r>
      <w:proofErr w:type="spellStart"/>
      <w:r w:rsidRPr="00AF30D8">
        <w:rPr>
          <w:rFonts w:cs="Times New Roman"/>
          <w:color w:val="222222"/>
          <w:szCs w:val="24"/>
          <w:shd w:val="clear" w:color="auto" w:fill="FFFFFF"/>
        </w:rPr>
        <w:t>Pchelinceva</w:t>
      </w:r>
      <w:proofErr w:type="spellEnd"/>
      <w:r w:rsidRPr="00AF30D8">
        <w:rPr>
          <w:rFonts w:cs="Times New Roman"/>
          <w:color w:val="222222"/>
          <w:szCs w:val="24"/>
          <w:shd w:val="clear" w:color="auto" w:fill="FFFFFF"/>
        </w:rPr>
        <w:t xml:space="preserve">, N.V. and </w:t>
      </w:r>
      <w:proofErr w:type="spellStart"/>
      <w:r w:rsidRPr="00AF30D8">
        <w:rPr>
          <w:rFonts w:cs="Times New Roman"/>
          <w:color w:val="222222"/>
          <w:szCs w:val="24"/>
          <w:shd w:val="clear" w:color="auto" w:fill="FFFFFF"/>
        </w:rPr>
        <w:t>Abaluev</w:t>
      </w:r>
      <w:proofErr w:type="spellEnd"/>
      <w:r w:rsidRPr="00AF30D8">
        <w:rPr>
          <w:rFonts w:cs="Times New Roman"/>
          <w:color w:val="222222"/>
          <w:szCs w:val="24"/>
          <w:shd w:val="clear" w:color="auto" w:fill="FFFFFF"/>
        </w:rPr>
        <w:t>, R.N., (2020), September. Practical application of variance analysis of four-factor experience data as a technology of scientific research. In </w:t>
      </w:r>
      <w:r w:rsidRPr="00AF30D8">
        <w:rPr>
          <w:rFonts w:cs="Times New Roman"/>
          <w:i/>
          <w:iCs/>
          <w:color w:val="222222"/>
          <w:szCs w:val="24"/>
          <w:shd w:val="clear" w:color="auto" w:fill="FFFFFF"/>
        </w:rPr>
        <w:t>IOP Conference Series: Materials Science and Engineering</w:t>
      </w:r>
      <w:r w:rsidRPr="00AF30D8">
        <w:rPr>
          <w:rFonts w:cs="Times New Roman"/>
          <w:color w:val="222222"/>
          <w:szCs w:val="24"/>
          <w:shd w:val="clear" w:color="auto" w:fill="FFFFFF"/>
        </w:rPr>
        <w:t> (Vol. 919, No. 5, p. 052030). IOP Publishing.</w:t>
      </w:r>
    </w:p>
    <w:p w14:paraId="7C2ED792" w14:textId="77777777" w:rsidR="00AF30D8" w:rsidRPr="00AF30D8" w:rsidRDefault="00AF30D8" w:rsidP="00AF30D8">
      <w:pPr>
        <w:pStyle w:val="ListParagraph"/>
        <w:numPr>
          <w:ilvl w:val="0"/>
          <w:numId w:val="2"/>
        </w:numPr>
        <w:rPr>
          <w:rFonts w:cs="Times New Roman"/>
          <w:szCs w:val="24"/>
          <w:lang w:val="en-IN"/>
        </w:rPr>
      </w:pPr>
      <w:r w:rsidRPr="00AF30D8">
        <w:rPr>
          <w:rFonts w:cs="Times New Roman"/>
          <w:color w:val="222222"/>
          <w:szCs w:val="24"/>
          <w:shd w:val="clear" w:color="auto" w:fill="FFFFFF"/>
        </w:rPr>
        <w:t xml:space="preserve">Shenk, J., Richter, M.L. and </w:t>
      </w:r>
      <w:proofErr w:type="spellStart"/>
      <w:r w:rsidRPr="00AF30D8">
        <w:rPr>
          <w:rFonts w:cs="Times New Roman"/>
          <w:color w:val="222222"/>
          <w:szCs w:val="24"/>
          <w:shd w:val="clear" w:color="auto" w:fill="FFFFFF"/>
        </w:rPr>
        <w:t>Byttner</w:t>
      </w:r>
      <w:proofErr w:type="spellEnd"/>
      <w:r w:rsidRPr="00AF30D8">
        <w:rPr>
          <w:rFonts w:cs="Times New Roman"/>
          <w:color w:val="222222"/>
          <w:szCs w:val="24"/>
          <w:shd w:val="clear" w:color="auto" w:fill="FFFFFF"/>
        </w:rPr>
        <w:t>, W., (2022). Delve: Neural Network Feature Variance Analysis. </w:t>
      </w:r>
      <w:r w:rsidRPr="00AF30D8">
        <w:rPr>
          <w:rFonts w:cs="Times New Roman"/>
          <w:i/>
          <w:iCs/>
          <w:color w:val="222222"/>
          <w:szCs w:val="24"/>
          <w:shd w:val="clear" w:color="auto" w:fill="FFFFFF"/>
        </w:rPr>
        <w:t>Journal of Open Source Software</w:t>
      </w:r>
      <w:r w:rsidRPr="00AF30D8">
        <w:rPr>
          <w:rFonts w:cs="Times New Roman"/>
          <w:color w:val="222222"/>
          <w:szCs w:val="24"/>
          <w:shd w:val="clear" w:color="auto" w:fill="FFFFFF"/>
        </w:rPr>
        <w:t>, </w:t>
      </w:r>
      <w:r w:rsidRPr="00AF30D8">
        <w:rPr>
          <w:rFonts w:cs="Times New Roman"/>
          <w:i/>
          <w:iCs/>
          <w:color w:val="222222"/>
          <w:szCs w:val="24"/>
          <w:shd w:val="clear" w:color="auto" w:fill="FFFFFF"/>
        </w:rPr>
        <w:t>7</w:t>
      </w:r>
      <w:r w:rsidRPr="00AF30D8">
        <w:rPr>
          <w:rFonts w:cs="Times New Roman"/>
          <w:color w:val="222222"/>
          <w:szCs w:val="24"/>
          <w:shd w:val="clear" w:color="auto" w:fill="FFFFFF"/>
        </w:rPr>
        <w:t>(69), p.3992.</w:t>
      </w:r>
      <w:bookmarkEnd w:id="3"/>
      <w:r w:rsidRPr="00AF30D8">
        <w:rPr>
          <w:rFonts w:cs="Times New Roman"/>
          <w:szCs w:val="24"/>
          <w:lang w:val="en-IN"/>
        </w:rPr>
        <w:br w:type="page"/>
      </w:r>
    </w:p>
    <w:p w14:paraId="65A0E664" w14:textId="77777777" w:rsidR="004A6860" w:rsidRPr="00AF30D8" w:rsidRDefault="004A6860" w:rsidP="00AF30D8">
      <w:pPr>
        <w:jc w:val="both"/>
        <w:rPr>
          <w:rFonts w:ascii="Times New Roman" w:hAnsi="Times New Roman" w:cs="Times New Roman"/>
          <w:sz w:val="24"/>
          <w:szCs w:val="24"/>
          <w:lang w:val="en-IN"/>
        </w:rPr>
      </w:pPr>
    </w:p>
    <w:sectPr w:rsidR="004A6860" w:rsidRPr="00AF30D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4A512" w14:textId="77777777" w:rsidR="000D1782" w:rsidRDefault="000D1782" w:rsidP="00AF30D8">
      <w:pPr>
        <w:spacing w:after="0" w:line="240" w:lineRule="auto"/>
      </w:pPr>
      <w:r>
        <w:separator/>
      </w:r>
    </w:p>
  </w:endnote>
  <w:endnote w:type="continuationSeparator" w:id="0">
    <w:p w14:paraId="5BE3FDF6" w14:textId="77777777" w:rsidR="000D1782" w:rsidRDefault="000D1782" w:rsidP="00AF30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2401603"/>
      <w:docPartObj>
        <w:docPartGallery w:val="Page Numbers (Bottom of Page)"/>
        <w:docPartUnique/>
      </w:docPartObj>
    </w:sdtPr>
    <w:sdtEndPr>
      <w:rPr>
        <w:noProof/>
      </w:rPr>
    </w:sdtEndPr>
    <w:sdtContent>
      <w:p w14:paraId="3D4BBCEA" w14:textId="4FBCBB5C" w:rsidR="00AF30D8" w:rsidRDefault="00AF30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DCAFE5" w14:textId="77777777" w:rsidR="00AF30D8" w:rsidRDefault="00AF30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869651" w14:textId="77777777" w:rsidR="000D1782" w:rsidRDefault="000D1782" w:rsidP="00AF30D8">
      <w:pPr>
        <w:spacing w:after="0" w:line="240" w:lineRule="auto"/>
      </w:pPr>
      <w:r>
        <w:separator/>
      </w:r>
    </w:p>
  </w:footnote>
  <w:footnote w:type="continuationSeparator" w:id="0">
    <w:p w14:paraId="42A79977" w14:textId="77777777" w:rsidR="000D1782" w:rsidRDefault="000D1782" w:rsidP="00AF30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B0647"/>
    <w:multiLevelType w:val="hybridMultilevel"/>
    <w:tmpl w:val="2D403D8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ED06294"/>
    <w:multiLevelType w:val="hybridMultilevel"/>
    <w:tmpl w:val="079A1C7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80883788">
    <w:abstractNumId w:val="0"/>
  </w:num>
  <w:num w:numId="2" w16cid:durableId="7117357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EyMbK0tAAyLCzMDJV0lIJTi4sz8/NACoxqAdKm8m0sAAAA"/>
  </w:docVars>
  <w:rsids>
    <w:rsidRoot w:val="001A17F7"/>
    <w:rsid w:val="00023C90"/>
    <w:rsid w:val="000D1782"/>
    <w:rsid w:val="001A17F7"/>
    <w:rsid w:val="004A6860"/>
    <w:rsid w:val="004E6D40"/>
    <w:rsid w:val="005C1E40"/>
    <w:rsid w:val="005D6606"/>
    <w:rsid w:val="00795BB8"/>
    <w:rsid w:val="008F5335"/>
    <w:rsid w:val="00965EC4"/>
    <w:rsid w:val="00A27816"/>
    <w:rsid w:val="00AF30D8"/>
    <w:rsid w:val="00D464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6D0D4"/>
  <w15:chartTrackingRefBased/>
  <w15:docId w15:val="{A36D2449-2C2F-4CEC-B5F3-4B52525F2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A68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A686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6860"/>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4A6860"/>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4A6860"/>
    <w:pPr>
      <w:outlineLvl w:val="9"/>
    </w:pPr>
    <w:rPr>
      <w:lang w:val="en-US"/>
    </w:rPr>
  </w:style>
  <w:style w:type="character" w:styleId="Hyperlink">
    <w:name w:val="Hyperlink"/>
    <w:basedOn w:val="DefaultParagraphFont"/>
    <w:uiPriority w:val="99"/>
    <w:unhideWhenUsed/>
    <w:rsid w:val="00795BB8"/>
    <w:rPr>
      <w:color w:val="0563C1" w:themeColor="hyperlink"/>
      <w:u w:val="single"/>
    </w:rPr>
  </w:style>
  <w:style w:type="paragraph" w:styleId="ListParagraph">
    <w:name w:val="List Paragraph"/>
    <w:basedOn w:val="Normal"/>
    <w:uiPriority w:val="34"/>
    <w:qFormat/>
    <w:rsid w:val="00795BB8"/>
    <w:pPr>
      <w:spacing w:after="200" w:line="360" w:lineRule="auto"/>
      <w:ind w:left="720"/>
      <w:contextualSpacing/>
      <w:jc w:val="both"/>
    </w:pPr>
    <w:rPr>
      <w:rFonts w:ascii="Times New Roman" w:hAnsi="Times New Roman"/>
      <w:sz w:val="24"/>
      <w:lang w:val="en-US"/>
    </w:rPr>
  </w:style>
  <w:style w:type="paragraph" w:styleId="TOC1">
    <w:name w:val="toc 1"/>
    <w:basedOn w:val="Normal"/>
    <w:next w:val="Normal"/>
    <w:autoRedefine/>
    <w:uiPriority w:val="39"/>
    <w:unhideWhenUsed/>
    <w:rsid w:val="00795BB8"/>
    <w:pPr>
      <w:spacing w:after="100"/>
    </w:pPr>
  </w:style>
  <w:style w:type="paragraph" w:styleId="Header">
    <w:name w:val="header"/>
    <w:basedOn w:val="Normal"/>
    <w:link w:val="HeaderChar"/>
    <w:uiPriority w:val="99"/>
    <w:unhideWhenUsed/>
    <w:rsid w:val="00AF30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0D8"/>
    <w:rPr>
      <w:lang w:val="en-GB"/>
    </w:rPr>
  </w:style>
  <w:style w:type="paragraph" w:styleId="Footer">
    <w:name w:val="footer"/>
    <w:basedOn w:val="Normal"/>
    <w:link w:val="FooterChar"/>
    <w:uiPriority w:val="99"/>
    <w:unhideWhenUsed/>
    <w:rsid w:val="00AF30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0D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countingtools.com/articles/flexible-budget" TargetMode="External"/><Relationship Id="rId5" Type="http://schemas.openxmlformats.org/officeDocument/2006/relationships/webSettings" Target="webSettings.xml"/><Relationship Id="rId10" Type="http://schemas.openxmlformats.org/officeDocument/2006/relationships/hyperlink" Target="https://www.accountingtools.com/articles/contribution-margin" TargetMode="External"/><Relationship Id="rId4" Type="http://schemas.openxmlformats.org/officeDocument/2006/relationships/settings" Target="settings.xml"/><Relationship Id="rId9" Type="http://schemas.openxmlformats.org/officeDocument/2006/relationships/hyperlink" Target="https://www.accountingtools.com/articles/make-or-buy-analysi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A330FA-E09D-45BF-A421-CE58006F80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1071</Words>
  <Characters>6108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h</dc:creator>
  <cp:keywords/>
  <dc:description/>
  <cp:lastModifiedBy>Achut Kunwar</cp:lastModifiedBy>
  <cp:revision>2</cp:revision>
  <dcterms:created xsi:type="dcterms:W3CDTF">2022-08-18T17:47:00Z</dcterms:created>
  <dcterms:modified xsi:type="dcterms:W3CDTF">2022-08-18T17:47:00Z</dcterms:modified>
</cp:coreProperties>
</file>