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D6C1D" w14:textId="77777777" w:rsidR="002A5F54" w:rsidRPr="00694BC7" w:rsidRDefault="002A5F54" w:rsidP="002A5F54">
      <w:pPr>
        <w:rPr>
          <w:rFonts w:ascii="Arial" w:hAnsi="Arial" w:cs="Arial"/>
          <w:b/>
          <w:bCs/>
          <w:sz w:val="22"/>
          <w:szCs w:val="22"/>
        </w:rPr>
      </w:pPr>
      <w:r w:rsidRPr="00694BC7">
        <w:rPr>
          <w:rFonts w:ascii="Arial" w:hAnsi="Arial" w:cs="Arial"/>
          <w:b/>
          <w:bCs/>
          <w:sz w:val="22"/>
          <w:szCs w:val="22"/>
        </w:rPr>
        <w:t xml:space="preserve">UNIVERSITY OF WALES TRINITY SAINT DAVID  </w:t>
      </w:r>
    </w:p>
    <w:p w14:paraId="5B697E08" w14:textId="77777777" w:rsidR="002A5F54" w:rsidRPr="00694BC7" w:rsidRDefault="002A5F54" w:rsidP="002A5F54">
      <w:pPr>
        <w:rPr>
          <w:rFonts w:ascii="Arial" w:hAnsi="Arial" w:cs="Arial"/>
          <w:b/>
          <w:bCs/>
          <w:sz w:val="22"/>
          <w:szCs w:val="22"/>
        </w:rPr>
      </w:pPr>
      <w:r w:rsidRPr="00694BC7">
        <w:rPr>
          <w:rFonts w:ascii="Arial" w:hAnsi="Arial" w:cs="Arial"/>
          <w:b/>
          <w:bCs/>
          <w:sz w:val="22"/>
          <w:szCs w:val="22"/>
        </w:rPr>
        <w:t>BA (Hons) Leadership and Management Skills for the Workplace</w:t>
      </w:r>
    </w:p>
    <w:p w14:paraId="7914EF84" w14:textId="77777777" w:rsidR="002A5F54" w:rsidRPr="00694BC7" w:rsidRDefault="002A5F54" w:rsidP="002A5F54">
      <w:pPr>
        <w:rPr>
          <w:rFonts w:ascii="Arial" w:hAnsi="Arial" w:cs="Arial"/>
          <w:b/>
          <w:bCs/>
          <w:sz w:val="22"/>
          <w:szCs w:val="22"/>
        </w:rPr>
      </w:pPr>
    </w:p>
    <w:p w14:paraId="33358966" w14:textId="0E6D7F99" w:rsidR="002A5F54" w:rsidRPr="00694BC7" w:rsidRDefault="002A5F54" w:rsidP="002A5F54">
      <w:pPr>
        <w:rPr>
          <w:rFonts w:ascii="Arial" w:hAnsi="Arial" w:cs="Arial"/>
          <w:b/>
          <w:bCs/>
          <w:sz w:val="22"/>
          <w:szCs w:val="22"/>
        </w:rPr>
      </w:pPr>
    </w:p>
    <w:p w14:paraId="6BC24353" w14:textId="19C4BCF1" w:rsidR="002A5F54" w:rsidRPr="00694BC7" w:rsidRDefault="002A5F54" w:rsidP="002A5F54">
      <w:pPr>
        <w:rPr>
          <w:rFonts w:ascii="Arial" w:hAnsi="Arial" w:cs="Arial"/>
          <w:b/>
          <w:bCs/>
          <w:sz w:val="22"/>
          <w:szCs w:val="22"/>
        </w:rPr>
      </w:pPr>
      <w:r w:rsidRPr="00694BC7">
        <w:rPr>
          <w:rFonts w:ascii="Arial" w:hAnsi="Arial" w:cs="Arial"/>
          <w:b/>
          <w:bCs/>
          <w:sz w:val="22"/>
          <w:szCs w:val="22"/>
        </w:rPr>
        <w:t xml:space="preserve">Module Title:  </w:t>
      </w:r>
      <w:r w:rsidRPr="00694BC7">
        <w:rPr>
          <w:rFonts w:ascii="Arial" w:hAnsi="Arial" w:cs="Arial"/>
          <w:sz w:val="22"/>
          <w:szCs w:val="22"/>
        </w:rPr>
        <w:t xml:space="preserve">Understanding and Engaging Stakeholders  </w:t>
      </w:r>
    </w:p>
    <w:p w14:paraId="169DAFE8" w14:textId="77777777" w:rsidR="002A5F54" w:rsidRPr="00694BC7" w:rsidRDefault="002A5F54" w:rsidP="002A5F54">
      <w:pPr>
        <w:rPr>
          <w:rFonts w:ascii="Arial" w:hAnsi="Arial" w:cs="Arial"/>
          <w:b/>
          <w:bCs/>
          <w:sz w:val="22"/>
          <w:szCs w:val="22"/>
        </w:rPr>
      </w:pPr>
    </w:p>
    <w:p w14:paraId="43B1CA8C" w14:textId="142B6886" w:rsidR="002A5F54" w:rsidRPr="00694BC7" w:rsidRDefault="002A5F54" w:rsidP="002A5F54">
      <w:pPr>
        <w:rPr>
          <w:rFonts w:ascii="Arial" w:hAnsi="Arial" w:cs="Arial"/>
          <w:sz w:val="22"/>
          <w:szCs w:val="22"/>
        </w:rPr>
      </w:pPr>
      <w:r w:rsidRPr="00694BC7">
        <w:rPr>
          <w:rFonts w:ascii="Arial" w:hAnsi="Arial" w:cs="Arial"/>
          <w:b/>
          <w:bCs/>
          <w:sz w:val="22"/>
          <w:szCs w:val="22"/>
        </w:rPr>
        <w:t xml:space="preserve">Module Code: </w:t>
      </w:r>
      <w:r w:rsidRPr="00694BC7">
        <w:rPr>
          <w:rFonts w:ascii="Arial" w:hAnsi="Arial" w:cs="Arial"/>
          <w:sz w:val="22"/>
          <w:szCs w:val="22"/>
        </w:rPr>
        <w:t xml:space="preserve">LCLM5001  </w:t>
      </w:r>
    </w:p>
    <w:p w14:paraId="41A68A89" w14:textId="77777777" w:rsidR="002A5F54" w:rsidRPr="00694BC7" w:rsidRDefault="002A5F54" w:rsidP="002A5F54">
      <w:pPr>
        <w:rPr>
          <w:rFonts w:ascii="Arial" w:hAnsi="Arial" w:cs="Arial"/>
          <w:b/>
          <w:bCs/>
          <w:sz w:val="22"/>
          <w:szCs w:val="22"/>
        </w:rPr>
      </w:pPr>
    </w:p>
    <w:p w14:paraId="5FBC2FF0" w14:textId="521443C4" w:rsidR="002A5F54" w:rsidRPr="00694BC7" w:rsidRDefault="002A5F54" w:rsidP="002A5F54">
      <w:pPr>
        <w:rPr>
          <w:rFonts w:ascii="Arial" w:hAnsi="Arial" w:cs="Arial"/>
          <w:b/>
          <w:bCs/>
          <w:sz w:val="22"/>
          <w:szCs w:val="22"/>
        </w:rPr>
      </w:pPr>
      <w:r w:rsidRPr="00694BC7">
        <w:rPr>
          <w:rFonts w:ascii="Arial" w:hAnsi="Arial" w:cs="Arial"/>
          <w:b/>
          <w:bCs/>
          <w:sz w:val="22"/>
          <w:szCs w:val="22"/>
        </w:rPr>
        <w:t xml:space="preserve">Assignment Title:  </w:t>
      </w:r>
      <w:r w:rsidRPr="00694BC7">
        <w:rPr>
          <w:rFonts w:ascii="Arial" w:hAnsi="Arial" w:cs="Arial"/>
          <w:sz w:val="22"/>
          <w:szCs w:val="22"/>
        </w:rPr>
        <w:t>Understanding the Importance of Stakeholder Engagement in the Successful Commencement and Completion of Project</w:t>
      </w:r>
      <w:r w:rsidRPr="00694BC7">
        <w:rPr>
          <w:rFonts w:ascii="Arial" w:hAnsi="Arial" w:cs="Arial"/>
          <w:b/>
          <w:bCs/>
          <w:sz w:val="22"/>
          <w:szCs w:val="22"/>
        </w:rPr>
        <w:t xml:space="preserve">  </w:t>
      </w:r>
    </w:p>
    <w:p w14:paraId="67F2B34E" w14:textId="4856A8CA" w:rsidR="002A5F54" w:rsidRPr="00694BC7" w:rsidRDefault="002A5F54" w:rsidP="002A5F54">
      <w:pPr>
        <w:rPr>
          <w:rFonts w:ascii="Arial" w:hAnsi="Arial" w:cs="Arial"/>
          <w:b/>
          <w:bCs/>
          <w:sz w:val="22"/>
          <w:szCs w:val="22"/>
        </w:rPr>
      </w:pPr>
    </w:p>
    <w:p w14:paraId="64D59D3D" w14:textId="77777777" w:rsidR="002A5F54" w:rsidRPr="00694BC7" w:rsidRDefault="002A5F54" w:rsidP="002A5F54">
      <w:pPr>
        <w:rPr>
          <w:rFonts w:ascii="Arial" w:hAnsi="Arial" w:cs="Arial"/>
          <w:b/>
          <w:bCs/>
          <w:sz w:val="22"/>
          <w:szCs w:val="22"/>
        </w:rPr>
      </w:pPr>
    </w:p>
    <w:p w14:paraId="398D5A9A" w14:textId="5C6CB76B" w:rsidR="002A5F54" w:rsidRPr="00694BC7" w:rsidRDefault="002A5F54" w:rsidP="002A5F54">
      <w:pPr>
        <w:rPr>
          <w:rFonts w:ascii="Arial" w:hAnsi="Arial" w:cs="Arial"/>
          <w:sz w:val="22"/>
          <w:szCs w:val="22"/>
        </w:rPr>
      </w:pPr>
      <w:r w:rsidRPr="00694BC7">
        <w:rPr>
          <w:rFonts w:ascii="Arial" w:hAnsi="Arial" w:cs="Arial"/>
          <w:b/>
          <w:bCs/>
          <w:sz w:val="22"/>
          <w:szCs w:val="22"/>
        </w:rPr>
        <w:t xml:space="preserve">Report Title:  </w:t>
      </w:r>
      <w:r w:rsidRPr="00694BC7">
        <w:rPr>
          <w:rFonts w:ascii="Arial" w:hAnsi="Arial" w:cs="Arial"/>
          <w:sz w:val="22"/>
          <w:szCs w:val="22"/>
        </w:rPr>
        <w:t xml:space="preserve">Stakeholder Engagement Strategy for the Implementation of StaySmart+ at Holiday Inn  </w:t>
      </w:r>
    </w:p>
    <w:p w14:paraId="7F6061D7" w14:textId="1C24680D" w:rsidR="002A5F54" w:rsidRPr="00694BC7" w:rsidRDefault="002A5F54" w:rsidP="002A5F54">
      <w:pPr>
        <w:rPr>
          <w:rFonts w:ascii="Arial" w:hAnsi="Arial" w:cs="Arial"/>
          <w:b/>
          <w:bCs/>
          <w:sz w:val="22"/>
          <w:szCs w:val="22"/>
        </w:rPr>
      </w:pPr>
    </w:p>
    <w:p w14:paraId="2F967B9A" w14:textId="77777777" w:rsidR="002A5F54" w:rsidRPr="00694BC7" w:rsidRDefault="002A5F54" w:rsidP="002A5F54">
      <w:pPr>
        <w:rPr>
          <w:rFonts w:ascii="Arial" w:hAnsi="Arial" w:cs="Arial"/>
          <w:b/>
          <w:bCs/>
          <w:sz w:val="22"/>
          <w:szCs w:val="22"/>
        </w:rPr>
      </w:pPr>
    </w:p>
    <w:p w14:paraId="07A09997" w14:textId="5358811C" w:rsidR="002A5F54" w:rsidRPr="00694BC7" w:rsidRDefault="002A5F54" w:rsidP="002A5F54">
      <w:pPr>
        <w:rPr>
          <w:rFonts w:ascii="Arial" w:hAnsi="Arial" w:cs="Arial"/>
          <w:sz w:val="22"/>
          <w:szCs w:val="22"/>
        </w:rPr>
      </w:pPr>
      <w:r w:rsidRPr="00694BC7">
        <w:rPr>
          <w:rFonts w:ascii="Arial" w:hAnsi="Arial" w:cs="Arial"/>
          <w:b/>
          <w:bCs/>
          <w:sz w:val="22"/>
          <w:szCs w:val="22"/>
        </w:rPr>
        <w:t xml:space="preserve">Student Name: </w:t>
      </w:r>
      <w:r w:rsidRPr="00694BC7">
        <w:rPr>
          <w:rFonts w:ascii="Arial" w:hAnsi="Arial" w:cs="Arial"/>
          <w:sz w:val="22"/>
          <w:szCs w:val="22"/>
        </w:rPr>
        <w:t xml:space="preserve">Vasile Calin  </w:t>
      </w:r>
    </w:p>
    <w:p w14:paraId="3730F911" w14:textId="77777777" w:rsidR="002A5F54" w:rsidRPr="00694BC7" w:rsidRDefault="002A5F54" w:rsidP="002A5F54">
      <w:pPr>
        <w:rPr>
          <w:rFonts w:ascii="Arial" w:hAnsi="Arial" w:cs="Arial"/>
          <w:b/>
          <w:bCs/>
          <w:sz w:val="22"/>
          <w:szCs w:val="22"/>
        </w:rPr>
      </w:pPr>
    </w:p>
    <w:p w14:paraId="1A378B88" w14:textId="5889278D" w:rsidR="002A5F54" w:rsidRPr="00694BC7" w:rsidRDefault="002A5F54" w:rsidP="002A5F54">
      <w:pPr>
        <w:rPr>
          <w:rFonts w:ascii="Arial" w:hAnsi="Arial" w:cs="Arial"/>
          <w:b/>
          <w:bCs/>
          <w:sz w:val="22"/>
          <w:szCs w:val="22"/>
        </w:rPr>
      </w:pPr>
      <w:r w:rsidRPr="00694BC7">
        <w:rPr>
          <w:rFonts w:ascii="Arial" w:hAnsi="Arial" w:cs="Arial"/>
          <w:b/>
          <w:bCs/>
          <w:sz w:val="22"/>
          <w:szCs w:val="22"/>
        </w:rPr>
        <w:t xml:space="preserve">Student ID: </w:t>
      </w:r>
      <w:r w:rsidRPr="00694BC7">
        <w:rPr>
          <w:rFonts w:ascii="Arial" w:hAnsi="Arial" w:cs="Arial"/>
          <w:sz w:val="22"/>
          <w:szCs w:val="22"/>
        </w:rPr>
        <w:t xml:space="preserve">2315026  </w:t>
      </w:r>
    </w:p>
    <w:p w14:paraId="5FF090CF" w14:textId="77777777" w:rsidR="002A5F54" w:rsidRPr="00694BC7" w:rsidRDefault="002A5F54" w:rsidP="002A5F54">
      <w:pPr>
        <w:rPr>
          <w:rFonts w:ascii="Arial" w:hAnsi="Arial" w:cs="Arial"/>
          <w:b/>
          <w:bCs/>
          <w:sz w:val="22"/>
          <w:szCs w:val="22"/>
        </w:rPr>
      </w:pPr>
    </w:p>
    <w:p w14:paraId="5D3D8DCD" w14:textId="17550300" w:rsidR="002A5F54" w:rsidRPr="00694BC7" w:rsidRDefault="002A5F54" w:rsidP="002A5F54">
      <w:pPr>
        <w:rPr>
          <w:rFonts w:ascii="Arial" w:hAnsi="Arial" w:cs="Arial"/>
          <w:sz w:val="22"/>
          <w:szCs w:val="22"/>
        </w:rPr>
      </w:pPr>
      <w:r w:rsidRPr="00694BC7">
        <w:rPr>
          <w:rFonts w:ascii="Arial" w:hAnsi="Arial" w:cs="Arial"/>
          <w:b/>
          <w:bCs/>
          <w:sz w:val="22"/>
          <w:szCs w:val="22"/>
        </w:rPr>
        <w:t xml:space="preserve">Submission Date: </w:t>
      </w:r>
      <w:r w:rsidRPr="00694BC7">
        <w:rPr>
          <w:rFonts w:ascii="Arial" w:hAnsi="Arial" w:cs="Arial"/>
          <w:sz w:val="22"/>
          <w:szCs w:val="22"/>
        </w:rPr>
        <w:t xml:space="preserve">23 March 2026  </w:t>
      </w:r>
    </w:p>
    <w:p w14:paraId="1D75D6B4" w14:textId="77777777" w:rsidR="002A5F54" w:rsidRPr="00694BC7" w:rsidRDefault="002A5F54" w:rsidP="002A5F54">
      <w:pPr>
        <w:rPr>
          <w:rFonts w:ascii="Arial" w:hAnsi="Arial" w:cs="Arial"/>
          <w:b/>
          <w:bCs/>
          <w:sz w:val="22"/>
          <w:szCs w:val="22"/>
        </w:rPr>
      </w:pPr>
    </w:p>
    <w:p w14:paraId="28EA1E12" w14:textId="3491EFC4" w:rsidR="002A5F54" w:rsidRPr="00694BC7" w:rsidRDefault="002A5F54" w:rsidP="002A5F54">
      <w:pPr>
        <w:rPr>
          <w:rFonts w:ascii="Arial" w:hAnsi="Arial" w:cs="Arial"/>
          <w:sz w:val="22"/>
          <w:szCs w:val="22"/>
        </w:rPr>
      </w:pPr>
      <w:r w:rsidRPr="00694BC7">
        <w:rPr>
          <w:rFonts w:ascii="Arial" w:hAnsi="Arial" w:cs="Arial"/>
          <w:b/>
          <w:bCs/>
          <w:sz w:val="22"/>
          <w:szCs w:val="22"/>
        </w:rPr>
        <w:t xml:space="preserve">Word Count: </w:t>
      </w:r>
      <w:r w:rsidRPr="00694BC7">
        <w:rPr>
          <w:rFonts w:ascii="Arial" w:hAnsi="Arial" w:cs="Arial"/>
          <w:sz w:val="22"/>
          <w:szCs w:val="22"/>
        </w:rPr>
        <w:t>4</w:t>
      </w:r>
      <w:r w:rsidR="005D05D3">
        <w:rPr>
          <w:rFonts w:ascii="Arial" w:hAnsi="Arial" w:cs="Arial"/>
          <w:sz w:val="22"/>
          <w:szCs w:val="22"/>
        </w:rPr>
        <w:t>424</w:t>
      </w:r>
      <w:r w:rsidRPr="00694BC7">
        <w:rPr>
          <w:rFonts w:ascii="Arial" w:hAnsi="Arial" w:cs="Arial"/>
          <w:sz w:val="22"/>
          <w:szCs w:val="22"/>
        </w:rPr>
        <w:t xml:space="preserve">  </w:t>
      </w:r>
    </w:p>
    <w:p w14:paraId="389052FC" w14:textId="77777777" w:rsidR="002A5F54" w:rsidRPr="00694BC7" w:rsidRDefault="002A5F54" w:rsidP="002A5F54">
      <w:pPr>
        <w:rPr>
          <w:rFonts w:ascii="Arial" w:hAnsi="Arial" w:cs="Arial"/>
          <w:b/>
          <w:bCs/>
          <w:sz w:val="22"/>
          <w:szCs w:val="22"/>
        </w:rPr>
      </w:pPr>
    </w:p>
    <w:p w14:paraId="74CEEE2B" w14:textId="77777777" w:rsidR="001702A6" w:rsidRPr="00694BC7" w:rsidRDefault="001702A6" w:rsidP="002A5F54">
      <w:pPr>
        <w:rPr>
          <w:rFonts w:ascii="Arial" w:hAnsi="Arial" w:cs="Arial"/>
          <w:b/>
          <w:bCs/>
          <w:sz w:val="22"/>
          <w:szCs w:val="22"/>
        </w:rPr>
      </w:pPr>
    </w:p>
    <w:p w14:paraId="61C9E00E" w14:textId="77777777" w:rsidR="001702A6" w:rsidRPr="00694BC7" w:rsidRDefault="001702A6" w:rsidP="002A5F54">
      <w:pPr>
        <w:rPr>
          <w:rFonts w:ascii="Arial" w:hAnsi="Arial" w:cs="Arial"/>
          <w:b/>
          <w:bCs/>
          <w:sz w:val="22"/>
          <w:szCs w:val="22"/>
        </w:rPr>
      </w:pPr>
    </w:p>
    <w:p w14:paraId="19A1BD51" w14:textId="77777777" w:rsidR="001702A6" w:rsidRPr="00694BC7" w:rsidRDefault="001702A6" w:rsidP="002A5F54">
      <w:pPr>
        <w:rPr>
          <w:rFonts w:ascii="Arial" w:hAnsi="Arial" w:cs="Arial"/>
          <w:b/>
          <w:bCs/>
          <w:sz w:val="22"/>
          <w:szCs w:val="22"/>
        </w:rPr>
      </w:pPr>
    </w:p>
    <w:p w14:paraId="2E31F615" w14:textId="77777777" w:rsidR="001702A6" w:rsidRPr="00694BC7" w:rsidRDefault="001702A6" w:rsidP="002A5F54">
      <w:pPr>
        <w:rPr>
          <w:rFonts w:ascii="Arial" w:hAnsi="Arial" w:cs="Arial"/>
          <w:b/>
          <w:bCs/>
          <w:sz w:val="22"/>
          <w:szCs w:val="22"/>
        </w:rPr>
      </w:pPr>
    </w:p>
    <w:p w14:paraId="00FF9D83" w14:textId="77777777" w:rsidR="001702A6" w:rsidRPr="00694BC7" w:rsidRDefault="001702A6" w:rsidP="002A5F54">
      <w:pPr>
        <w:rPr>
          <w:rFonts w:ascii="Arial" w:hAnsi="Arial" w:cs="Arial"/>
          <w:b/>
          <w:bCs/>
          <w:sz w:val="22"/>
          <w:szCs w:val="22"/>
        </w:rPr>
      </w:pPr>
    </w:p>
    <w:p w14:paraId="506E1207" w14:textId="77777777" w:rsidR="00506AC5" w:rsidRPr="00694BC7" w:rsidRDefault="00506AC5" w:rsidP="002A5F54">
      <w:pPr>
        <w:rPr>
          <w:rFonts w:ascii="Arial" w:hAnsi="Arial" w:cs="Arial"/>
          <w:b/>
          <w:bCs/>
          <w:sz w:val="22"/>
          <w:szCs w:val="22"/>
        </w:rPr>
      </w:pPr>
    </w:p>
    <w:p w14:paraId="5A57EADD" w14:textId="77777777" w:rsidR="00506AC5" w:rsidRPr="00694BC7" w:rsidRDefault="00506AC5" w:rsidP="002A5F54">
      <w:pPr>
        <w:rPr>
          <w:rFonts w:ascii="Arial" w:hAnsi="Arial" w:cs="Arial"/>
          <w:b/>
          <w:bCs/>
          <w:sz w:val="22"/>
          <w:szCs w:val="22"/>
        </w:rPr>
      </w:pPr>
    </w:p>
    <w:sdt>
      <w:sdtPr>
        <w:rPr>
          <w:rFonts w:ascii="Arial" w:hAnsi="Arial" w:cs="Arial"/>
          <w:sz w:val="22"/>
          <w:szCs w:val="22"/>
        </w:rPr>
        <w:id w:val="-1672943692"/>
        <w:docPartObj>
          <w:docPartGallery w:val="Table of Contents"/>
          <w:docPartUnique/>
        </w:docPartObj>
      </w:sdtPr>
      <w:sdtEndPr>
        <w:rPr>
          <w:rFonts w:eastAsiaTheme="minorEastAsia"/>
          <w:b/>
          <w:bCs/>
          <w:noProof/>
          <w:color w:val="auto"/>
          <w:kern w:val="2"/>
          <w:lang w:val="en-GB" w:eastAsia="ro-RO"/>
          <w14:ligatures w14:val="standardContextual"/>
        </w:rPr>
      </w:sdtEndPr>
      <w:sdtContent>
        <w:p w14:paraId="541FB3B0" w14:textId="249F4181" w:rsidR="00974062" w:rsidRDefault="00974062">
          <w:pPr>
            <w:pStyle w:val="TOCHeading"/>
            <w:rPr>
              <w:rFonts w:ascii="Arial" w:hAnsi="Arial" w:cs="Arial"/>
              <w:b/>
              <w:bCs/>
              <w:color w:val="000000" w:themeColor="text1"/>
              <w:sz w:val="22"/>
              <w:szCs w:val="22"/>
            </w:rPr>
          </w:pPr>
          <w:r w:rsidRPr="00694BC7">
            <w:rPr>
              <w:rFonts w:ascii="Arial" w:hAnsi="Arial" w:cs="Arial"/>
              <w:b/>
              <w:bCs/>
              <w:color w:val="000000" w:themeColor="text1"/>
              <w:sz w:val="22"/>
              <w:szCs w:val="22"/>
            </w:rPr>
            <w:t>Table of content</w:t>
          </w:r>
        </w:p>
        <w:p w14:paraId="4F2E2E4F" w14:textId="77777777" w:rsidR="00694BC7" w:rsidRPr="00694BC7" w:rsidRDefault="00694BC7" w:rsidP="00694BC7">
          <w:pPr>
            <w:rPr>
              <w:lang w:val="en-US" w:eastAsia="en-US"/>
            </w:rPr>
          </w:pPr>
        </w:p>
        <w:p w14:paraId="0D18989B" w14:textId="726F68BA" w:rsidR="00694BC7" w:rsidRDefault="00974062">
          <w:pPr>
            <w:pStyle w:val="TOC1"/>
            <w:tabs>
              <w:tab w:val="right" w:leader="dot" w:pos="9016"/>
            </w:tabs>
            <w:rPr>
              <w:noProof/>
              <w:lang w:eastAsia="en-GB"/>
            </w:rPr>
          </w:pPr>
          <w:r w:rsidRPr="00694BC7">
            <w:rPr>
              <w:rFonts w:ascii="Arial" w:hAnsi="Arial" w:cs="Arial"/>
              <w:sz w:val="22"/>
              <w:szCs w:val="22"/>
            </w:rPr>
            <w:fldChar w:fldCharType="begin"/>
          </w:r>
          <w:r w:rsidRPr="00694BC7">
            <w:rPr>
              <w:rFonts w:ascii="Arial" w:hAnsi="Arial" w:cs="Arial"/>
              <w:sz w:val="22"/>
              <w:szCs w:val="22"/>
            </w:rPr>
            <w:instrText xml:space="preserve"> TOC \o "1-3" \h \z \u </w:instrText>
          </w:r>
          <w:r w:rsidRPr="00694BC7">
            <w:rPr>
              <w:rFonts w:ascii="Arial" w:hAnsi="Arial" w:cs="Arial"/>
              <w:sz w:val="22"/>
              <w:szCs w:val="22"/>
            </w:rPr>
            <w:fldChar w:fldCharType="separate"/>
          </w:r>
          <w:hyperlink w:anchor="_Toc224867821" w:history="1">
            <w:r w:rsidR="00694BC7" w:rsidRPr="00896BE7">
              <w:rPr>
                <w:rStyle w:val="Hyperlink"/>
                <w:rFonts w:ascii="Arial" w:hAnsi="Arial" w:cs="Arial"/>
                <w:b/>
                <w:bCs/>
                <w:noProof/>
              </w:rPr>
              <w:t>Executive summary</w:t>
            </w:r>
            <w:r w:rsidR="00694BC7">
              <w:rPr>
                <w:noProof/>
                <w:webHidden/>
              </w:rPr>
              <w:tab/>
            </w:r>
            <w:r w:rsidR="00694BC7">
              <w:rPr>
                <w:noProof/>
                <w:webHidden/>
              </w:rPr>
              <w:fldChar w:fldCharType="begin"/>
            </w:r>
            <w:r w:rsidR="00694BC7">
              <w:rPr>
                <w:noProof/>
                <w:webHidden/>
              </w:rPr>
              <w:instrText xml:space="preserve"> PAGEREF _Toc224867821 \h </w:instrText>
            </w:r>
            <w:r w:rsidR="00694BC7">
              <w:rPr>
                <w:noProof/>
                <w:webHidden/>
              </w:rPr>
            </w:r>
            <w:r w:rsidR="00694BC7">
              <w:rPr>
                <w:noProof/>
                <w:webHidden/>
              </w:rPr>
              <w:fldChar w:fldCharType="separate"/>
            </w:r>
            <w:r w:rsidR="00694BC7">
              <w:rPr>
                <w:noProof/>
                <w:webHidden/>
              </w:rPr>
              <w:t>2</w:t>
            </w:r>
            <w:r w:rsidR="00694BC7">
              <w:rPr>
                <w:noProof/>
                <w:webHidden/>
              </w:rPr>
              <w:fldChar w:fldCharType="end"/>
            </w:r>
          </w:hyperlink>
        </w:p>
        <w:p w14:paraId="03A33479" w14:textId="37EBB04E" w:rsidR="00694BC7" w:rsidRDefault="00694BC7">
          <w:pPr>
            <w:pStyle w:val="TOC1"/>
            <w:tabs>
              <w:tab w:val="right" w:leader="dot" w:pos="9016"/>
            </w:tabs>
            <w:rPr>
              <w:noProof/>
              <w:lang w:eastAsia="en-GB"/>
            </w:rPr>
          </w:pPr>
          <w:hyperlink w:anchor="_Toc224867822" w:history="1">
            <w:r w:rsidRPr="00896BE7">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_Toc224867822 \h </w:instrText>
            </w:r>
            <w:r>
              <w:rPr>
                <w:noProof/>
                <w:webHidden/>
              </w:rPr>
            </w:r>
            <w:r>
              <w:rPr>
                <w:noProof/>
                <w:webHidden/>
              </w:rPr>
              <w:fldChar w:fldCharType="separate"/>
            </w:r>
            <w:r>
              <w:rPr>
                <w:noProof/>
                <w:webHidden/>
              </w:rPr>
              <w:t>3</w:t>
            </w:r>
            <w:r>
              <w:rPr>
                <w:noProof/>
                <w:webHidden/>
              </w:rPr>
              <w:fldChar w:fldCharType="end"/>
            </w:r>
          </w:hyperlink>
        </w:p>
        <w:p w14:paraId="2720C858" w14:textId="50460438" w:rsidR="00694BC7" w:rsidRDefault="00694BC7">
          <w:pPr>
            <w:pStyle w:val="TOC1"/>
            <w:tabs>
              <w:tab w:val="right" w:leader="dot" w:pos="9016"/>
            </w:tabs>
            <w:rPr>
              <w:noProof/>
              <w:lang w:eastAsia="en-GB"/>
            </w:rPr>
          </w:pPr>
          <w:hyperlink w:anchor="_Toc224867823" w:history="1">
            <w:r w:rsidRPr="00896BE7">
              <w:rPr>
                <w:rStyle w:val="Hyperlink"/>
                <w:rFonts w:ascii="Arial" w:hAnsi="Arial" w:cs="Arial"/>
                <w:b/>
                <w:bCs/>
                <w:noProof/>
              </w:rPr>
              <w:t>Situational analysis: SWOT and PESTLE with SMART objectives</w:t>
            </w:r>
            <w:r>
              <w:rPr>
                <w:noProof/>
                <w:webHidden/>
              </w:rPr>
              <w:tab/>
            </w:r>
            <w:r>
              <w:rPr>
                <w:noProof/>
                <w:webHidden/>
              </w:rPr>
              <w:fldChar w:fldCharType="begin"/>
            </w:r>
            <w:r>
              <w:rPr>
                <w:noProof/>
                <w:webHidden/>
              </w:rPr>
              <w:instrText xml:space="preserve"> PAGEREF _Toc224867823 \h </w:instrText>
            </w:r>
            <w:r>
              <w:rPr>
                <w:noProof/>
                <w:webHidden/>
              </w:rPr>
            </w:r>
            <w:r>
              <w:rPr>
                <w:noProof/>
                <w:webHidden/>
              </w:rPr>
              <w:fldChar w:fldCharType="separate"/>
            </w:r>
            <w:r>
              <w:rPr>
                <w:noProof/>
                <w:webHidden/>
              </w:rPr>
              <w:t>3</w:t>
            </w:r>
            <w:r>
              <w:rPr>
                <w:noProof/>
                <w:webHidden/>
              </w:rPr>
              <w:fldChar w:fldCharType="end"/>
            </w:r>
          </w:hyperlink>
        </w:p>
        <w:p w14:paraId="2FB2AF43" w14:textId="4BDB7308" w:rsidR="00694BC7" w:rsidRDefault="00694BC7">
          <w:pPr>
            <w:pStyle w:val="TOC1"/>
            <w:tabs>
              <w:tab w:val="right" w:leader="dot" w:pos="9016"/>
            </w:tabs>
            <w:rPr>
              <w:noProof/>
              <w:lang w:eastAsia="en-GB"/>
            </w:rPr>
          </w:pPr>
          <w:hyperlink w:anchor="_Toc224867824" w:history="1">
            <w:r w:rsidRPr="00896BE7">
              <w:rPr>
                <w:rStyle w:val="Hyperlink"/>
                <w:rFonts w:ascii="Arial" w:hAnsi="Arial" w:cs="Arial"/>
                <w:b/>
                <w:bCs/>
                <w:noProof/>
              </w:rPr>
              <w:t>Key stakeholders: internal and external</w:t>
            </w:r>
            <w:r>
              <w:rPr>
                <w:noProof/>
                <w:webHidden/>
              </w:rPr>
              <w:tab/>
            </w:r>
            <w:r>
              <w:rPr>
                <w:noProof/>
                <w:webHidden/>
              </w:rPr>
              <w:fldChar w:fldCharType="begin"/>
            </w:r>
            <w:r>
              <w:rPr>
                <w:noProof/>
                <w:webHidden/>
              </w:rPr>
              <w:instrText xml:space="preserve"> PAGEREF _Toc224867824 \h </w:instrText>
            </w:r>
            <w:r>
              <w:rPr>
                <w:noProof/>
                <w:webHidden/>
              </w:rPr>
            </w:r>
            <w:r>
              <w:rPr>
                <w:noProof/>
                <w:webHidden/>
              </w:rPr>
              <w:fldChar w:fldCharType="separate"/>
            </w:r>
            <w:r>
              <w:rPr>
                <w:noProof/>
                <w:webHidden/>
              </w:rPr>
              <w:t>5</w:t>
            </w:r>
            <w:r>
              <w:rPr>
                <w:noProof/>
                <w:webHidden/>
              </w:rPr>
              <w:fldChar w:fldCharType="end"/>
            </w:r>
          </w:hyperlink>
        </w:p>
        <w:p w14:paraId="74FA6844" w14:textId="665CAB41" w:rsidR="00694BC7" w:rsidRDefault="00694BC7">
          <w:pPr>
            <w:pStyle w:val="TOC1"/>
            <w:tabs>
              <w:tab w:val="right" w:leader="dot" w:pos="9016"/>
            </w:tabs>
            <w:rPr>
              <w:noProof/>
              <w:lang w:eastAsia="en-GB"/>
            </w:rPr>
          </w:pPr>
          <w:hyperlink w:anchor="_Toc224867825" w:history="1">
            <w:r w:rsidRPr="00896BE7">
              <w:rPr>
                <w:rStyle w:val="Hyperlink"/>
                <w:rFonts w:ascii="Arial" w:hAnsi="Arial" w:cs="Arial"/>
                <w:b/>
                <w:bCs/>
                <w:noProof/>
              </w:rPr>
              <w:t>Roles, responsibilities, benefits and challenges</w:t>
            </w:r>
            <w:r>
              <w:rPr>
                <w:noProof/>
                <w:webHidden/>
              </w:rPr>
              <w:tab/>
            </w:r>
            <w:r>
              <w:rPr>
                <w:noProof/>
                <w:webHidden/>
              </w:rPr>
              <w:fldChar w:fldCharType="begin"/>
            </w:r>
            <w:r>
              <w:rPr>
                <w:noProof/>
                <w:webHidden/>
              </w:rPr>
              <w:instrText xml:space="preserve"> PAGEREF _Toc224867825 \h </w:instrText>
            </w:r>
            <w:r>
              <w:rPr>
                <w:noProof/>
                <w:webHidden/>
              </w:rPr>
            </w:r>
            <w:r>
              <w:rPr>
                <w:noProof/>
                <w:webHidden/>
              </w:rPr>
              <w:fldChar w:fldCharType="separate"/>
            </w:r>
            <w:r>
              <w:rPr>
                <w:noProof/>
                <w:webHidden/>
              </w:rPr>
              <w:t>6</w:t>
            </w:r>
            <w:r>
              <w:rPr>
                <w:noProof/>
                <w:webHidden/>
              </w:rPr>
              <w:fldChar w:fldCharType="end"/>
            </w:r>
          </w:hyperlink>
        </w:p>
        <w:p w14:paraId="457EEB1E" w14:textId="2CC69A68" w:rsidR="00694BC7" w:rsidRDefault="00694BC7">
          <w:pPr>
            <w:pStyle w:val="TOC1"/>
            <w:tabs>
              <w:tab w:val="right" w:leader="dot" w:pos="9016"/>
            </w:tabs>
            <w:rPr>
              <w:noProof/>
              <w:lang w:eastAsia="en-GB"/>
            </w:rPr>
          </w:pPr>
          <w:hyperlink w:anchor="_Toc224867826" w:history="1">
            <w:r w:rsidRPr="00896BE7">
              <w:rPr>
                <w:rStyle w:val="Hyperlink"/>
                <w:rFonts w:ascii="Arial" w:hAnsi="Arial" w:cs="Arial"/>
                <w:b/>
                <w:bCs/>
                <w:noProof/>
              </w:rPr>
              <w:t>Frameworks, models and tools for engagement</w:t>
            </w:r>
            <w:r>
              <w:rPr>
                <w:noProof/>
                <w:webHidden/>
              </w:rPr>
              <w:tab/>
            </w:r>
            <w:r>
              <w:rPr>
                <w:noProof/>
                <w:webHidden/>
              </w:rPr>
              <w:fldChar w:fldCharType="begin"/>
            </w:r>
            <w:r>
              <w:rPr>
                <w:noProof/>
                <w:webHidden/>
              </w:rPr>
              <w:instrText xml:space="preserve"> PAGEREF _Toc224867826 \h </w:instrText>
            </w:r>
            <w:r>
              <w:rPr>
                <w:noProof/>
                <w:webHidden/>
              </w:rPr>
            </w:r>
            <w:r>
              <w:rPr>
                <w:noProof/>
                <w:webHidden/>
              </w:rPr>
              <w:fldChar w:fldCharType="separate"/>
            </w:r>
            <w:r>
              <w:rPr>
                <w:noProof/>
                <w:webHidden/>
              </w:rPr>
              <w:t>8</w:t>
            </w:r>
            <w:r>
              <w:rPr>
                <w:noProof/>
                <w:webHidden/>
              </w:rPr>
              <w:fldChar w:fldCharType="end"/>
            </w:r>
          </w:hyperlink>
        </w:p>
        <w:p w14:paraId="310EC5D3" w14:textId="57F62091" w:rsidR="00694BC7" w:rsidRDefault="00694BC7">
          <w:pPr>
            <w:pStyle w:val="TOC1"/>
            <w:tabs>
              <w:tab w:val="right" w:leader="dot" w:pos="9016"/>
            </w:tabs>
            <w:rPr>
              <w:noProof/>
              <w:lang w:eastAsia="en-GB"/>
            </w:rPr>
          </w:pPr>
          <w:hyperlink w:anchor="_Toc224867827" w:history="1">
            <w:r w:rsidRPr="00896BE7">
              <w:rPr>
                <w:rStyle w:val="Hyperlink"/>
                <w:rFonts w:ascii="Arial" w:hAnsi="Arial" w:cs="Arial"/>
                <w:b/>
                <w:bCs/>
                <w:noProof/>
              </w:rPr>
              <w:t>Stakeholder engagement process and conflict management using the 4C’s</w:t>
            </w:r>
            <w:r>
              <w:rPr>
                <w:noProof/>
                <w:webHidden/>
              </w:rPr>
              <w:tab/>
            </w:r>
            <w:r>
              <w:rPr>
                <w:noProof/>
                <w:webHidden/>
              </w:rPr>
              <w:fldChar w:fldCharType="begin"/>
            </w:r>
            <w:r>
              <w:rPr>
                <w:noProof/>
                <w:webHidden/>
              </w:rPr>
              <w:instrText xml:space="preserve"> PAGEREF _Toc224867827 \h </w:instrText>
            </w:r>
            <w:r>
              <w:rPr>
                <w:noProof/>
                <w:webHidden/>
              </w:rPr>
            </w:r>
            <w:r>
              <w:rPr>
                <w:noProof/>
                <w:webHidden/>
              </w:rPr>
              <w:fldChar w:fldCharType="separate"/>
            </w:r>
            <w:r>
              <w:rPr>
                <w:noProof/>
                <w:webHidden/>
              </w:rPr>
              <w:t>10</w:t>
            </w:r>
            <w:r>
              <w:rPr>
                <w:noProof/>
                <w:webHidden/>
              </w:rPr>
              <w:fldChar w:fldCharType="end"/>
            </w:r>
          </w:hyperlink>
        </w:p>
        <w:p w14:paraId="1EC80705" w14:textId="3EA15C76" w:rsidR="00694BC7" w:rsidRDefault="00694BC7">
          <w:pPr>
            <w:pStyle w:val="TOC1"/>
            <w:tabs>
              <w:tab w:val="right" w:leader="dot" w:pos="9016"/>
            </w:tabs>
            <w:rPr>
              <w:noProof/>
              <w:lang w:eastAsia="en-GB"/>
            </w:rPr>
          </w:pPr>
          <w:hyperlink w:anchor="_Toc224867828" w:history="1">
            <w:r w:rsidRPr="00896BE7">
              <w:rPr>
                <w:rStyle w:val="Hyperlink"/>
                <w:rFonts w:ascii="Arial" w:hAnsi="Arial" w:cs="Arial"/>
                <w:b/>
                <w:bCs/>
                <w:noProof/>
              </w:rPr>
              <w:t>Ethical considerations and regulatory compliance: a critical evaluation</w:t>
            </w:r>
            <w:r>
              <w:rPr>
                <w:noProof/>
                <w:webHidden/>
              </w:rPr>
              <w:tab/>
            </w:r>
            <w:r>
              <w:rPr>
                <w:noProof/>
                <w:webHidden/>
              </w:rPr>
              <w:fldChar w:fldCharType="begin"/>
            </w:r>
            <w:r>
              <w:rPr>
                <w:noProof/>
                <w:webHidden/>
              </w:rPr>
              <w:instrText xml:space="preserve"> PAGEREF _Toc224867828 \h </w:instrText>
            </w:r>
            <w:r>
              <w:rPr>
                <w:noProof/>
                <w:webHidden/>
              </w:rPr>
            </w:r>
            <w:r>
              <w:rPr>
                <w:noProof/>
                <w:webHidden/>
              </w:rPr>
              <w:fldChar w:fldCharType="separate"/>
            </w:r>
            <w:r>
              <w:rPr>
                <w:noProof/>
                <w:webHidden/>
              </w:rPr>
              <w:t>13</w:t>
            </w:r>
            <w:r>
              <w:rPr>
                <w:noProof/>
                <w:webHidden/>
              </w:rPr>
              <w:fldChar w:fldCharType="end"/>
            </w:r>
          </w:hyperlink>
        </w:p>
        <w:p w14:paraId="7AC21CB6" w14:textId="6F2C3400" w:rsidR="00694BC7" w:rsidRDefault="00694BC7">
          <w:pPr>
            <w:pStyle w:val="TOC1"/>
            <w:tabs>
              <w:tab w:val="right" w:leader="dot" w:pos="9016"/>
            </w:tabs>
            <w:rPr>
              <w:noProof/>
              <w:lang w:eastAsia="en-GB"/>
            </w:rPr>
          </w:pPr>
          <w:hyperlink w:anchor="_Toc224867829" w:history="1">
            <w:r w:rsidRPr="00896BE7">
              <w:rPr>
                <w:rStyle w:val="Hyperlink"/>
                <w:rFonts w:ascii="Arial" w:hAnsi="Arial" w:cs="Arial"/>
                <w:b/>
                <w:bCs/>
                <w:noProof/>
              </w:rPr>
              <w:t>Impact on business performance and recommendations</w:t>
            </w:r>
            <w:r>
              <w:rPr>
                <w:noProof/>
                <w:webHidden/>
              </w:rPr>
              <w:tab/>
            </w:r>
            <w:r>
              <w:rPr>
                <w:noProof/>
                <w:webHidden/>
              </w:rPr>
              <w:fldChar w:fldCharType="begin"/>
            </w:r>
            <w:r>
              <w:rPr>
                <w:noProof/>
                <w:webHidden/>
              </w:rPr>
              <w:instrText xml:space="preserve"> PAGEREF _Toc224867829 \h </w:instrText>
            </w:r>
            <w:r>
              <w:rPr>
                <w:noProof/>
                <w:webHidden/>
              </w:rPr>
            </w:r>
            <w:r>
              <w:rPr>
                <w:noProof/>
                <w:webHidden/>
              </w:rPr>
              <w:fldChar w:fldCharType="separate"/>
            </w:r>
            <w:r>
              <w:rPr>
                <w:noProof/>
                <w:webHidden/>
              </w:rPr>
              <w:t>14</w:t>
            </w:r>
            <w:r>
              <w:rPr>
                <w:noProof/>
                <w:webHidden/>
              </w:rPr>
              <w:fldChar w:fldCharType="end"/>
            </w:r>
          </w:hyperlink>
        </w:p>
        <w:p w14:paraId="03D4606A" w14:textId="13C9DD5E" w:rsidR="00694BC7" w:rsidRDefault="00694BC7">
          <w:pPr>
            <w:pStyle w:val="TOC1"/>
            <w:tabs>
              <w:tab w:val="right" w:leader="dot" w:pos="9016"/>
            </w:tabs>
            <w:rPr>
              <w:noProof/>
              <w:lang w:eastAsia="en-GB"/>
            </w:rPr>
          </w:pPr>
          <w:hyperlink w:anchor="_Toc224867830" w:history="1">
            <w:r w:rsidRPr="00896BE7">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_Toc224867830 \h </w:instrText>
            </w:r>
            <w:r>
              <w:rPr>
                <w:noProof/>
                <w:webHidden/>
              </w:rPr>
            </w:r>
            <w:r>
              <w:rPr>
                <w:noProof/>
                <w:webHidden/>
              </w:rPr>
              <w:fldChar w:fldCharType="separate"/>
            </w:r>
            <w:r>
              <w:rPr>
                <w:noProof/>
                <w:webHidden/>
              </w:rPr>
              <w:t>16</w:t>
            </w:r>
            <w:r>
              <w:rPr>
                <w:noProof/>
                <w:webHidden/>
              </w:rPr>
              <w:fldChar w:fldCharType="end"/>
            </w:r>
          </w:hyperlink>
        </w:p>
        <w:p w14:paraId="05838460" w14:textId="65F24C8A" w:rsidR="00694BC7" w:rsidRDefault="00694BC7">
          <w:pPr>
            <w:pStyle w:val="TOC1"/>
            <w:tabs>
              <w:tab w:val="right" w:leader="dot" w:pos="9016"/>
            </w:tabs>
            <w:rPr>
              <w:noProof/>
              <w:lang w:eastAsia="en-GB"/>
            </w:rPr>
          </w:pPr>
          <w:hyperlink w:anchor="_Toc224867831" w:history="1">
            <w:r w:rsidRPr="00896BE7">
              <w:rPr>
                <w:rStyle w:val="Hyperlink"/>
                <w:rFonts w:ascii="Arial" w:hAnsi="Arial" w:cs="Arial"/>
                <w:b/>
                <w:bCs/>
                <w:noProof/>
              </w:rPr>
              <w:t>References (Harvard style)</w:t>
            </w:r>
            <w:r>
              <w:rPr>
                <w:noProof/>
                <w:webHidden/>
              </w:rPr>
              <w:tab/>
            </w:r>
            <w:r>
              <w:rPr>
                <w:noProof/>
                <w:webHidden/>
              </w:rPr>
              <w:fldChar w:fldCharType="begin"/>
            </w:r>
            <w:r>
              <w:rPr>
                <w:noProof/>
                <w:webHidden/>
              </w:rPr>
              <w:instrText xml:space="preserve"> PAGEREF _Toc224867831 \h </w:instrText>
            </w:r>
            <w:r>
              <w:rPr>
                <w:noProof/>
                <w:webHidden/>
              </w:rPr>
            </w:r>
            <w:r>
              <w:rPr>
                <w:noProof/>
                <w:webHidden/>
              </w:rPr>
              <w:fldChar w:fldCharType="separate"/>
            </w:r>
            <w:r>
              <w:rPr>
                <w:noProof/>
                <w:webHidden/>
              </w:rPr>
              <w:t>16</w:t>
            </w:r>
            <w:r>
              <w:rPr>
                <w:noProof/>
                <w:webHidden/>
              </w:rPr>
              <w:fldChar w:fldCharType="end"/>
            </w:r>
          </w:hyperlink>
        </w:p>
        <w:p w14:paraId="5F3D530F" w14:textId="2179FD64" w:rsidR="00974062" w:rsidRPr="00694BC7" w:rsidRDefault="00974062">
          <w:pPr>
            <w:rPr>
              <w:rFonts w:ascii="Arial" w:hAnsi="Arial" w:cs="Arial"/>
              <w:sz w:val="22"/>
              <w:szCs w:val="22"/>
            </w:rPr>
          </w:pPr>
          <w:r w:rsidRPr="00694BC7">
            <w:rPr>
              <w:rFonts w:ascii="Arial" w:hAnsi="Arial" w:cs="Arial"/>
              <w:b/>
              <w:bCs/>
              <w:noProof/>
              <w:sz w:val="22"/>
              <w:szCs w:val="22"/>
            </w:rPr>
            <w:fldChar w:fldCharType="end"/>
          </w:r>
        </w:p>
      </w:sdtContent>
    </w:sdt>
    <w:p w14:paraId="50768E33" w14:textId="21072EC2" w:rsidR="002A5F54" w:rsidRPr="00694BC7" w:rsidRDefault="002A5F54" w:rsidP="001B4CE0">
      <w:pPr>
        <w:rPr>
          <w:rFonts w:ascii="Arial" w:hAnsi="Arial" w:cs="Arial"/>
          <w:b/>
          <w:bCs/>
          <w:sz w:val="22"/>
          <w:szCs w:val="22"/>
        </w:rPr>
      </w:pPr>
    </w:p>
    <w:p w14:paraId="650D4397" w14:textId="77777777" w:rsidR="001702A6" w:rsidRPr="00694BC7" w:rsidRDefault="001702A6" w:rsidP="001B4CE0">
      <w:pPr>
        <w:rPr>
          <w:rFonts w:ascii="Arial" w:hAnsi="Arial" w:cs="Arial"/>
          <w:b/>
          <w:bCs/>
          <w:sz w:val="22"/>
          <w:szCs w:val="22"/>
        </w:rPr>
      </w:pPr>
    </w:p>
    <w:p w14:paraId="5A71C68D" w14:textId="76B719CD" w:rsidR="001702A6" w:rsidRPr="00694BC7" w:rsidRDefault="001702A6" w:rsidP="00974062">
      <w:pPr>
        <w:pStyle w:val="Heading1"/>
        <w:rPr>
          <w:rFonts w:ascii="Arial" w:hAnsi="Arial" w:cs="Arial"/>
          <w:sz w:val="22"/>
          <w:szCs w:val="22"/>
        </w:rPr>
      </w:pPr>
    </w:p>
    <w:p w14:paraId="1DD5CC4E" w14:textId="6A5816FB" w:rsidR="001B4CE0" w:rsidRPr="00694BC7" w:rsidRDefault="001B4CE0" w:rsidP="00974062">
      <w:pPr>
        <w:pStyle w:val="Heading1"/>
        <w:rPr>
          <w:rFonts w:ascii="Arial" w:hAnsi="Arial" w:cs="Arial"/>
          <w:b/>
          <w:bCs/>
          <w:color w:val="000000" w:themeColor="text1"/>
          <w:sz w:val="22"/>
          <w:szCs w:val="22"/>
        </w:rPr>
      </w:pPr>
      <w:bookmarkStart w:id="0" w:name="_Toc224867821"/>
      <w:r w:rsidRPr="00694BC7">
        <w:rPr>
          <w:rFonts w:ascii="Arial" w:hAnsi="Arial" w:cs="Arial"/>
          <w:b/>
          <w:bCs/>
          <w:color w:val="000000" w:themeColor="text1"/>
          <w:sz w:val="22"/>
          <w:szCs w:val="22"/>
        </w:rPr>
        <w:t>Executive summary</w:t>
      </w:r>
      <w:bookmarkEnd w:id="0"/>
    </w:p>
    <w:p w14:paraId="06B2FA3B" w14:textId="116033C2" w:rsidR="00246E64" w:rsidRPr="00694BC7" w:rsidRDefault="00246E64" w:rsidP="00246E64">
      <w:pPr>
        <w:rPr>
          <w:rFonts w:ascii="Arial" w:hAnsi="Arial" w:cs="Arial"/>
          <w:kern w:val="0"/>
          <w:sz w:val="22"/>
          <w:szCs w:val="22"/>
          <w14:ligatures w14:val="none"/>
        </w:rPr>
      </w:pPr>
      <w:r w:rsidRPr="00694BC7">
        <w:rPr>
          <w:rFonts w:ascii="Arial" w:hAnsi="Arial" w:cs="Arial"/>
          <w:kern w:val="0"/>
          <w:sz w:val="22"/>
          <w:szCs w:val="22"/>
          <w14:ligatures w14:val="none"/>
        </w:rPr>
        <w:t xml:space="preserve">This report aims to examine the various processes of stakeholder identification, analysis, and engagement strategy in the context of the introduction of StaySmart+, a premium AI-enabled guest experience service, in Holiday Inn properties worldwide. The service has been described as an integration of AI-enabled tools for guest interaction, travel planning, and sustainability-oriented amenities (Assessment Brief, 2026). Holiday Inn, being a subsidiary of IHG, has been chosen as the organization for the purpose of this report. The methodological framework for the report has been developed </w:t>
      </w:r>
      <w:proofErr w:type="gramStart"/>
      <w:r w:rsidRPr="00694BC7">
        <w:rPr>
          <w:rFonts w:ascii="Arial" w:hAnsi="Arial" w:cs="Arial"/>
          <w:kern w:val="0"/>
          <w:sz w:val="22"/>
          <w:szCs w:val="22"/>
          <w14:ligatures w14:val="none"/>
        </w:rPr>
        <w:t>on the basis of</w:t>
      </w:r>
      <w:proofErr w:type="gramEnd"/>
      <w:r w:rsidRPr="00694BC7">
        <w:rPr>
          <w:rFonts w:ascii="Arial" w:hAnsi="Arial" w:cs="Arial"/>
          <w:kern w:val="0"/>
          <w:sz w:val="22"/>
          <w:szCs w:val="22"/>
          <w14:ligatures w14:val="none"/>
        </w:rPr>
        <w:t xml:space="preserve"> SWOT and PESTLE analyses, identification of internal and external stakeholders, determination of roles and responsibilities through RACI, and application of stakeholder mapping and engagement frameworks (Mendelow’s Matrix). The stakeholder engagement process has been described in terms of the 4C’s framework, which comprises communication, collaboration, consultation, and commitment. The results show that stakeholder engagement is at its highest when communication and consultation are maintained, and the key risks are related to regulatory compliance and franchise readiness. Successful stakeholder engagement is expected to result in faster guest adoption, higher buy-in for owners, and reduce launch delay risk.</w:t>
      </w:r>
    </w:p>
    <w:p w14:paraId="159D5D99" w14:textId="1B3668D3" w:rsidR="001B4CE0" w:rsidRPr="00694BC7" w:rsidRDefault="00246E64" w:rsidP="00246E64">
      <w:pPr>
        <w:rPr>
          <w:rFonts w:ascii="Arial" w:hAnsi="Arial" w:cs="Arial"/>
          <w:kern w:val="0"/>
          <w:sz w:val="22"/>
          <w:szCs w:val="22"/>
          <w14:ligatures w14:val="none"/>
        </w:rPr>
      </w:pPr>
      <w:r w:rsidRPr="00694BC7">
        <w:rPr>
          <w:rFonts w:ascii="Arial" w:hAnsi="Arial" w:cs="Arial"/>
          <w:kern w:val="0"/>
          <w:sz w:val="22"/>
          <w:szCs w:val="22"/>
          <w14:ligatures w14:val="none"/>
        </w:rPr>
        <w:t>Various ethical, legal, and cultural factors, such as data privacy, AI ethics, and sustainability, are discussed in detail in the report. Finally, the report has been concluded with an assessment of the impact on business performance and recommendations for a successful global rollout.</w:t>
      </w:r>
    </w:p>
    <w:p w14:paraId="6343E464" w14:textId="77777777" w:rsidR="00246E64" w:rsidRPr="00694BC7" w:rsidRDefault="00246E64" w:rsidP="00974062">
      <w:pPr>
        <w:pStyle w:val="Heading1"/>
        <w:rPr>
          <w:rFonts w:ascii="Arial" w:hAnsi="Arial" w:cs="Arial"/>
          <w:sz w:val="22"/>
          <w:szCs w:val="22"/>
        </w:rPr>
      </w:pPr>
    </w:p>
    <w:p w14:paraId="511C6D6E" w14:textId="325CD961" w:rsidR="001B4CE0" w:rsidRPr="00694BC7" w:rsidRDefault="001B4CE0" w:rsidP="00974062">
      <w:pPr>
        <w:pStyle w:val="Heading1"/>
        <w:rPr>
          <w:rFonts w:ascii="Arial" w:hAnsi="Arial" w:cs="Arial"/>
          <w:b/>
          <w:bCs/>
          <w:color w:val="000000" w:themeColor="text1"/>
          <w:sz w:val="22"/>
          <w:szCs w:val="22"/>
        </w:rPr>
      </w:pPr>
      <w:bookmarkStart w:id="1" w:name="_Toc224867822"/>
      <w:r w:rsidRPr="00694BC7">
        <w:rPr>
          <w:rFonts w:ascii="Arial" w:hAnsi="Arial" w:cs="Arial"/>
          <w:b/>
          <w:bCs/>
          <w:color w:val="000000" w:themeColor="text1"/>
          <w:sz w:val="22"/>
          <w:szCs w:val="22"/>
        </w:rPr>
        <w:t>Introduction</w:t>
      </w:r>
      <w:bookmarkEnd w:id="1"/>
      <w:r w:rsidRPr="00694BC7">
        <w:rPr>
          <w:rFonts w:ascii="Arial" w:hAnsi="Arial" w:cs="Arial"/>
          <w:b/>
          <w:bCs/>
          <w:color w:val="000000" w:themeColor="text1"/>
          <w:sz w:val="22"/>
          <w:szCs w:val="22"/>
        </w:rPr>
        <w:t xml:space="preserve">  </w:t>
      </w:r>
    </w:p>
    <w:p w14:paraId="4A9EED4D" w14:textId="77777777" w:rsidR="001B4CE0" w:rsidRPr="00694BC7" w:rsidRDefault="001B4CE0" w:rsidP="001B4CE0">
      <w:pPr>
        <w:rPr>
          <w:rFonts w:ascii="Arial" w:hAnsi="Arial" w:cs="Arial"/>
          <w:sz w:val="22"/>
          <w:szCs w:val="22"/>
        </w:rPr>
      </w:pPr>
    </w:p>
    <w:p w14:paraId="2BCA5AB5" w14:textId="522B8C53" w:rsidR="00246E64" w:rsidRPr="00694BC7" w:rsidRDefault="00246E64" w:rsidP="00246E64">
      <w:pPr>
        <w:rPr>
          <w:rFonts w:ascii="Arial" w:hAnsi="Arial" w:cs="Arial"/>
          <w:sz w:val="22"/>
          <w:szCs w:val="22"/>
        </w:rPr>
      </w:pPr>
      <w:r w:rsidRPr="00694BC7">
        <w:rPr>
          <w:rFonts w:ascii="Arial" w:hAnsi="Arial" w:cs="Arial"/>
          <w:sz w:val="22"/>
          <w:szCs w:val="22"/>
        </w:rPr>
        <w:t xml:space="preserve">Holiday Inn is a global mid-scale hotel brand under IHG Group, managing over 1,200 hotels across the world and providing consistent service to business and leisure </w:t>
      </w:r>
      <w:proofErr w:type="spellStart"/>
      <w:r w:rsidRPr="00694BC7">
        <w:rPr>
          <w:rFonts w:ascii="Arial" w:hAnsi="Arial" w:cs="Arial"/>
          <w:sz w:val="22"/>
          <w:szCs w:val="22"/>
        </w:rPr>
        <w:t>travelers</w:t>
      </w:r>
      <w:proofErr w:type="spellEnd"/>
      <w:r w:rsidRPr="00694BC7">
        <w:rPr>
          <w:rFonts w:ascii="Arial" w:hAnsi="Arial" w:cs="Arial"/>
          <w:sz w:val="22"/>
          <w:szCs w:val="22"/>
        </w:rPr>
        <w:t xml:space="preserve"> (IHG, 2025). The hotel chain’s positioning strategy involves providing accessible service to guests, being suitable for family and business stays, and having a strong geographic footprint across urban and suburban locations (IHG, 2025). Being a part of IHG Group, the hotel chain benefits from IHG’s asset-light model, loyalty program (IHG One Rewards), and technology infrastructure (IHG Annual Report, 2025), thus providing an opportunity to take advantage of digital transformation trends in the hospitality industry, where AI-powered personalization and sustainability act as key differentiators for hotel brands in the hospitality industry.</w:t>
      </w:r>
    </w:p>
    <w:p w14:paraId="5E365AA9" w14:textId="0D069FC2" w:rsidR="001B4CE0" w:rsidRPr="00694BC7" w:rsidRDefault="00246E64" w:rsidP="00246E64">
      <w:pPr>
        <w:rPr>
          <w:rFonts w:ascii="Arial" w:hAnsi="Arial" w:cs="Arial"/>
          <w:sz w:val="22"/>
          <w:szCs w:val="22"/>
        </w:rPr>
      </w:pPr>
      <w:r w:rsidRPr="00694BC7">
        <w:rPr>
          <w:rFonts w:ascii="Arial" w:hAnsi="Arial" w:cs="Arial"/>
          <w:sz w:val="22"/>
          <w:szCs w:val="22"/>
        </w:rPr>
        <w:t>StaySmart+ is a pre-launch to rollout initiative for implementing AI-powered guest interaction tools, personalized travel planning tools, and sustainability-focused hotel amenities across select Holiday Inn hotels in domestic as well as international markets. In the role of Project Manager, the key objective of the project will be to align with key stakeholders, comply with regulatory requirements, evaluate cultural suitability, and achieve business outcomes (business objectives). The project aims to achieve a pilot rollout across three markets (UK, Spain, UAE) in six months, with SMART objectives of achieving an 8% increase in Net Promoter Score (NPS), with 70% of guests opting for personalized services, and a reduction of 30% in single-use plastic waste across the hotels in the next 12 months.</w:t>
      </w:r>
    </w:p>
    <w:p w14:paraId="6640E72D" w14:textId="77777777" w:rsidR="001B4CE0" w:rsidRPr="00694BC7" w:rsidRDefault="001B4CE0" w:rsidP="001B4CE0">
      <w:pPr>
        <w:rPr>
          <w:rFonts w:ascii="Arial" w:hAnsi="Arial" w:cs="Arial"/>
          <w:sz w:val="22"/>
          <w:szCs w:val="22"/>
        </w:rPr>
      </w:pPr>
    </w:p>
    <w:p w14:paraId="62F184C2" w14:textId="40DD61EE" w:rsidR="001B4CE0" w:rsidRPr="00694BC7" w:rsidRDefault="001B4CE0" w:rsidP="00974062">
      <w:pPr>
        <w:pStyle w:val="Heading1"/>
        <w:rPr>
          <w:rFonts w:ascii="Arial" w:hAnsi="Arial" w:cs="Arial"/>
          <w:b/>
          <w:bCs/>
          <w:color w:val="000000" w:themeColor="text1"/>
          <w:sz w:val="22"/>
          <w:szCs w:val="22"/>
        </w:rPr>
      </w:pPr>
      <w:bookmarkStart w:id="2" w:name="_Toc224867823"/>
      <w:r w:rsidRPr="00694BC7">
        <w:rPr>
          <w:rFonts w:ascii="Arial" w:hAnsi="Arial" w:cs="Arial"/>
          <w:b/>
          <w:bCs/>
          <w:color w:val="000000" w:themeColor="text1"/>
          <w:sz w:val="22"/>
          <w:szCs w:val="22"/>
        </w:rPr>
        <w:t>Situational analysis: SWOT and PESTLE with SMART objectives</w:t>
      </w:r>
      <w:bookmarkEnd w:id="2"/>
    </w:p>
    <w:p w14:paraId="667EF764" w14:textId="77777777" w:rsidR="001B4CE0" w:rsidRPr="00694BC7" w:rsidRDefault="001B4CE0" w:rsidP="001B4CE0">
      <w:pPr>
        <w:rPr>
          <w:rFonts w:ascii="Arial" w:hAnsi="Arial" w:cs="Arial"/>
          <w:b/>
          <w:bCs/>
          <w:sz w:val="22"/>
          <w:szCs w:val="22"/>
        </w:rPr>
      </w:pPr>
    </w:p>
    <w:p w14:paraId="1934DFCC" w14:textId="0DA22DD8" w:rsidR="001B4CE0" w:rsidRPr="00694BC7" w:rsidRDefault="001B4CE0" w:rsidP="001B4CE0">
      <w:pPr>
        <w:rPr>
          <w:rFonts w:ascii="Arial" w:hAnsi="Arial" w:cs="Arial"/>
          <w:sz w:val="22"/>
          <w:szCs w:val="22"/>
        </w:rPr>
      </w:pPr>
      <w:r w:rsidRPr="00694BC7">
        <w:rPr>
          <w:rFonts w:ascii="Arial" w:hAnsi="Arial" w:cs="Arial"/>
          <w:sz w:val="22"/>
          <w:szCs w:val="22"/>
        </w:rPr>
        <w:t>SWOT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91"/>
        <w:gridCol w:w="3125"/>
      </w:tblGrid>
      <w:tr w:rsidR="00A05603" w:rsidRPr="00694BC7" w14:paraId="1F54CBAC" w14:textId="77777777" w:rsidTr="00EE3D1F">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03AD027" w14:textId="1F44AA2C" w:rsidR="00A05603" w:rsidRPr="00694BC7" w:rsidRDefault="00A05603" w:rsidP="00A05603">
            <w:pPr>
              <w:spacing w:before="100" w:beforeAutospacing="1" w:after="100" w:afterAutospacing="1" w:line="240" w:lineRule="auto"/>
              <w:rPr>
                <w:rFonts w:ascii="Arial" w:hAnsi="Arial" w:cs="Arial"/>
                <w:b/>
                <w:bCs/>
                <w:kern w:val="0"/>
                <w:sz w:val="22"/>
                <w:szCs w:val="22"/>
                <w14:ligatures w14:val="none"/>
              </w:rPr>
            </w:pPr>
            <w:r w:rsidRPr="00694BC7">
              <w:rPr>
                <w:rFonts w:ascii="Arial" w:hAnsi="Arial" w:cs="Arial"/>
                <w:b/>
                <w:bCs/>
                <w:kern w:val="0"/>
                <w:sz w:val="22"/>
                <w:szCs w:val="22"/>
                <w14:ligatures w14:val="none"/>
              </w:rPr>
              <w:t>Strengths</w:t>
            </w:r>
          </w:p>
        </w:tc>
        <w:tc>
          <w:tcPr>
            <w:tcW w:w="0" w:type="auto"/>
            <w:tcBorders>
              <w:top w:val="single" w:sz="4" w:space="0" w:color="auto"/>
              <w:left w:val="single" w:sz="4" w:space="0" w:color="auto"/>
              <w:bottom w:val="single" w:sz="4" w:space="0" w:color="auto"/>
              <w:right w:val="single" w:sz="4" w:space="0" w:color="auto"/>
            </w:tcBorders>
            <w:vAlign w:val="center"/>
            <w:hideMark/>
          </w:tcPr>
          <w:p w14:paraId="0B5036D9" w14:textId="77777777" w:rsidR="00A05603" w:rsidRPr="00694BC7" w:rsidRDefault="00A05603" w:rsidP="00A05603">
            <w:pPr>
              <w:spacing w:before="100" w:beforeAutospacing="1" w:after="100" w:afterAutospacing="1" w:line="240" w:lineRule="auto"/>
              <w:rPr>
                <w:rFonts w:ascii="Arial" w:hAnsi="Arial" w:cs="Arial"/>
                <w:b/>
                <w:bCs/>
                <w:kern w:val="0"/>
                <w:sz w:val="22"/>
                <w:szCs w:val="22"/>
                <w14:ligatures w14:val="none"/>
              </w:rPr>
            </w:pPr>
            <w:r w:rsidRPr="00694BC7">
              <w:rPr>
                <w:rFonts w:ascii="Arial" w:hAnsi="Arial" w:cs="Arial"/>
                <w:b/>
                <w:bCs/>
                <w:kern w:val="0"/>
                <w:sz w:val="22"/>
                <w:szCs w:val="22"/>
                <w14:ligatures w14:val="none"/>
              </w:rPr>
              <w:t>Weaknesses</w:t>
            </w:r>
          </w:p>
        </w:tc>
      </w:tr>
      <w:tr w:rsidR="00A05603" w:rsidRPr="00694BC7" w14:paraId="3D0BA65A" w14:textId="77777777" w:rsidTr="00EE3D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31638BD" w14:textId="7F7457EC" w:rsidR="00A05603" w:rsidRPr="00694BC7" w:rsidRDefault="00A05603" w:rsidP="00A0560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Strong global brand recognition.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568B676D" w14:textId="77777777" w:rsidR="00A05603" w:rsidRPr="00694BC7" w:rsidRDefault="00A05603" w:rsidP="00A0560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Franchise variability</w:t>
            </w:r>
          </w:p>
        </w:tc>
      </w:tr>
      <w:tr w:rsidR="00A05603" w:rsidRPr="00694BC7" w14:paraId="2EC49008" w14:textId="77777777" w:rsidTr="00EE3D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2F997CD" w14:textId="77777777" w:rsidR="00A05603" w:rsidRPr="00694BC7" w:rsidRDefault="00A05603" w:rsidP="00A0560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Large loyalty programme</w:t>
            </w:r>
          </w:p>
        </w:tc>
        <w:tc>
          <w:tcPr>
            <w:tcW w:w="0" w:type="auto"/>
            <w:tcBorders>
              <w:top w:val="single" w:sz="4" w:space="0" w:color="auto"/>
              <w:left w:val="single" w:sz="4" w:space="0" w:color="auto"/>
              <w:bottom w:val="single" w:sz="4" w:space="0" w:color="auto"/>
              <w:right w:val="single" w:sz="4" w:space="0" w:color="auto"/>
            </w:tcBorders>
            <w:vAlign w:val="center"/>
            <w:hideMark/>
          </w:tcPr>
          <w:p w14:paraId="3C41436D" w14:textId="77777777" w:rsidR="00A05603" w:rsidRPr="00694BC7" w:rsidRDefault="00A05603" w:rsidP="00A0560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Technology integration challenges</w:t>
            </w:r>
          </w:p>
        </w:tc>
      </w:tr>
      <w:tr w:rsidR="00A05603" w:rsidRPr="00694BC7" w14:paraId="3BF4722D" w14:textId="77777777" w:rsidTr="00EE3D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5D64ECF" w14:textId="77777777" w:rsidR="00A05603" w:rsidRPr="00694BC7" w:rsidRDefault="00A05603" w:rsidP="00A0560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Existing digital infrastructure</w:t>
            </w:r>
          </w:p>
        </w:tc>
        <w:tc>
          <w:tcPr>
            <w:tcW w:w="0" w:type="auto"/>
            <w:tcBorders>
              <w:top w:val="single" w:sz="4" w:space="0" w:color="auto"/>
              <w:left w:val="single" w:sz="4" w:space="0" w:color="auto"/>
              <w:bottom w:val="single" w:sz="4" w:space="0" w:color="auto"/>
              <w:right w:val="single" w:sz="4" w:space="0" w:color="auto"/>
            </w:tcBorders>
            <w:vAlign w:val="center"/>
            <w:hideMark/>
          </w:tcPr>
          <w:p w14:paraId="499A351D" w14:textId="77777777" w:rsidR="00A05603" w:rsidRPr="00694BC7" w:rsidRDefault="00A05603" w:rsidP="00A0560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Staff training requirements</w:t>
            </w:r>
          </w:p>
        </w:tc>
      </w:tr>
      <w:tr w:rsidR="000F090F" w:rsidRPr="00694BC7" w14:paraId="41935710" w14:textId="77777777" w:rsidTr="00BA4FEA">
        <w:trPr>
          <w:tblCellSpacing w:w="15" w:type="dxa"/>
        </w:trPr>
        <w:tc>
          <w:tcPr>
            <w:tcW w:w="0" w:type="auto"/>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06"/>
              <w:gridCol w:w="2300"/>
            </w:tblGrid>
            <w:tr w:rsidR="00BA4FEA" w:rsidRPr="00694BC7" w14:paraId="7D9CD1EB" w14:textId="77777777" w:rsidTr="00EE3D1F">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7EB6931" w14:textId="77777777" w:rsidR="00BA4FEA" w:rsidRPr="00694BC7" w:rsidRDefault="00BA4FEA" w:rsidP="00BA4FEA">
                  <w:pPr>
                    <w:spacing w:before="100" w:beforeAutospacing="1" w:after="100" w:afterAutospacing="1" w:line="240" w:lineRule="auto"/>
                    <w:rPr>
                      <w:rFonts w:ascii="Arial" w:hAnsi="Arial" w:cs="Arial"/>
                      <w:b/>
                      <w:bCs/>
                      <w:kern w:val="0"/>
                      <w:sz w:val="22"/>
                      <w:szCs w:val="22"/>
                      <w14:ligatures w14:val="none"/>
                    </w:rPr>
                  </w:pPr>
                  <w:r w:rsidRPr="00694BC7">
                    <w:rPr>
                      <w:rFonts w:ascii="Arial" w:hAnsi="Arial" w:cs="Arial"/>
                      <w:b/>
                      <w:bCs/>
                      <w:kern w:val="0"/>
                      <w:sz w:val="22"/>
                      <w:szCs w:val="22"/>
                      <w14:ligatures w14:val="none"/>
                    </w:rPr>
                    <w:t>Opportunities</w:t>
                  </w:r>
                </w:p>
              </w:tc>
              <w:tc>
                <w:tcPr>
                  <w:tcW w:w="0" w:type="auto"/>
                  <w:tcBorders>
                    <w:top w:val="single" w:sz="4" w:space="0" w:color="auto"/>
                    <w:left w:val="single" w:sz="4" w:space="0" w:color="auto"/>
                    <w:bottom w:val="single" w:sz="4" w:space="0" w:color="auto"/>
                    <w:right w:val="single" w:sz="4" w:space="0" w:color="auto"/>
                  </w:tcBorders>
                  <w:vAlign w:val="center"/>
                  <w:hideMark/>
                </w:tcPr>
                <w:p w14:paraId="5D2F60AE" w14:textId="77777777" w:rsidR="00BA4FEA" w:rsidRPr="00694BC7" w:rsidRDefault="00BA4FEA" w:rsidP="00EE3D1F">
                  <w:pPr>
                    <w:spacing w:before="100" w:beforeAutospacing="1" w:after="100" w:afterAutospacing="1" w:line="240" w:lineRule="auto"/>
                    <w:rPr>
                      <w:rFonts w:ascii="Arial" w:hAnsi="Arial" w:cs="Arial"/>
                      <w:b/>
                      <w:bCs/>
                      <w:kern w:val="0"/>
                      <w:sz w:val="22"/>
                      <w:szCs w:val="22"/>
                      <w14:ligatures w14:val="none"/>
                    </w:rPr>
                  </w:pPr>
                  <w:r w:rsidRPr="00694BC7">
                    <w:rPr>
                      <w:rFonts w:ascii="Arial" w:hAnsi="Arial" w:cs="Arial"/>
                      <w:b/>
                      <w:bCs/>
                      <w:kern w:val="0"/>
                      <w:sz w:val="22"/>
                      <w:szCs w:val="22"/>
                      <w14:ligatures w14:val="none"/>
                    </w:rPr>
                    <w:t>Threats</w:t>
                  </w:r>
                </w:p>
              </w:tc>
            </w:tr>
            <w:tr w:rsidR="00BA4FEA" w:rsidRPr="00694BC7" w14:paraId="3E89A1E8" w14:textId="77777777" w:rsidTr="00EE3D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42E14FE" w14:textId="50931719" w:rsidR="00BA4FEA" w:rsidRPr="00694BC7" w:rsidRDefault="00BA4FEA" w:rsidP="00BA4FEA">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Demand for personalised. experiences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8080C" w14:textId="77777777" w:rsidR="00BA4FEA" w:rsidRPr="00694BC7" w:rsidRDefault="00BA4FEA" w:rsidP="00BA4FEA">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Data privacy regulations</w:t>
                  </w:r>
                </w:p>
              </w:tc>
            </w:tr>
            <w:tr w:rsidR="00BA4FEA" w:rsidRPr="00694BC7" w14:paraId="01643FEE" w14:textId="77777777" w:rsidTr="00EE3D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1150A30" w14:textId="77777777" w:rsidR="00BA4FEA" w:rsidRPr="00694BC7" w:rsidRDefault="00BA4FEA" w:rsidP="00BA4FEA">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AI-driven services</w:t>
                  </w:r>
                </w:p>
              </w:tc>
              <w:tc>
                <w:tcPr>
                  <w:tcW w:w="0" w:type="auto"/>
                  <w:tcBorders>
                    <w:top w:val="single" w:sz="4" w:space="0" w:color="auto"/>
                    <w:left w:val="single" w:sz="4" w:space="0" w:color="auto"/>
                    <w:bottom w:val="single" w:sz="4" w:space="0" w:color="auto"/>
                    <w:right w:val="single" w:sz="4" w:space="0" w:color="auto"/>
                  </w:tcBorders>
                  <w:vAlign w:val="center"/>
                  <w:hideMark/>
                </w:tcPr>
                <w:p w14:paraId="5F34A329" w14:textId="77777777" w:rsidR="00BA4FEA" w:rsidRPr="00694BC7" w:rsidRDefault="00BA4FEA" w:rsidP="00BA4FEA">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Competitor innovation</w:t>
                  </w:r>
                </w:p>
              </w:tc>
            </w:tr>
            <w:tr w:rsidR="00BA4FEA" w:rsidRPr="00694BC7" w14:paraId="019BCF51" w14:textId="77777777" w:rsidTr="00EE3D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DF52D60" w14:textId="77777777" w:rsidR="00BA4FEA" w:rsidRPr="00694BC7" w:rsidRDefault="00BA4FEA" w:rsidP="00BA4FEA">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Sustainability expectations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DACA9D" w14:textId="77777777" w:rsidR="00BA4FEA" w:rsidRPr="00694BC7" w:rsidRDefault="00BA4FEA" w:rsidP="00BA4FEA">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Cybersecurity risks</w:t>
                  </w:r>
                </w:p>
              </w:tc>
            </w:tr>
          </w:tbl>
          <w:p w14:paraId="7347C461" w14:textId="77777777" w:rsidR="000F090F" w:rsidRPr="00694BC7" w:rsidRDefault="000F090F" w:rsidP="00A05603">
            <w:pPr>
              <w:spacing w:before="100" w:beforeAutospacing="1" w:after="100" w:afterAutospacing="1" w:line="240" w:lineRule="auto"/>
              <w:rPr>
                <w:rFonts w:ascii="Arial" w:hAnsi="Arial" w:cs="Arial"/>
                <w:kern w:val="0"/>
                <w:sz w:val="22"/>
                <w:szCs w:val="22"/>
                <w14:ligatures w14:val="none"/>
              </w:rPr>
            </w:pPr>
          </w:p>
        </w:tc>
        <w:tc>
          <w:tcPr>
            <w:tcW w:w="0" w:type="auto"/>
            <w:vAlign w:val="center"/>
          </w:tcPr>
          <w:p w14:paraId="2345A338" w14:textId="77777777" w:rsidR="000F090F" w:rsidRPr="00694BC7" w:rsidRDefault="000F090F" w:rsidP="00A05603">
            <w:pPr>
              <w:spacing w:before="100" w:beforeAutospacing="1" w:after="100" w:afterAutospacing="1" w:line="240" w:lineRule="auto"/>
              <w:rPr>
                <w:rFonts w:ascii="Arial" w:hAnsi="Arial" w:cs="Arial"/>
                <w:kern w:val="0"/>
                <w:sz w:val="22"/>
                <w:szCs w:val="22"/>
                <w14:ligatures w14:val="none"/>
              </w:rPr>
            </w:pPr>
          </w:p>
        </w:tc>
      </w:tr>
    </w:tbl>
    <w:p w14:paraId="5E9DF9BA" w14:textId="77777777" w:rsidR="000F090F" w:rsidRPr="00694BC7" w:rsidRDefault="000F090F" w:rsidP="001B4CE0">
      <w:pPr>
        <w:rPr>
          <w:rFonts w:ascii="Arial" w:hAnsi="Arial" w:cs="Arial"/>
          <w:sz w:val="22"/>
          <w:szCs w:val="22"/>
        </w:rPr>
      </w:pPr>
    </w:p>
    <w:p w14:paraId="4399ED78" w14:textId="56FAA4E0" w:rsidR="00C858ED" w:rsidRPr="00694BC7" w:rsidRDefault="00C858ED" w:rsidP="003871E3">
      <w:pPr>
        <w:rPr>
          <w:rFonts w:ascii="Arial" w:hAnsi="Arial" w:cs="Arial"/>
          <w:sz w:val="22"/>
          <w:szCs w:val="22"/>
        </w:rPr>
      </w:pPr>
      <w:r w:rsidRPr="00694BC7">
        <w:rPr>
          <w:rFonts w:ascii="Arial" w:hAnsi="Arial" w:cs="Arial"/>
          <w:b/>
          <w:bCs/>
          <w:sz w:val="22"/>
          <w:szCs w:val="22"/>
        </w:rPr>
        <w:t>Strengths</w:t>
      </w:r>
      <w:r w:rsidR="003871E3" w:rsidRPr="00694BC7">
        <w:rPr>
          <w:rFonts w:ascii="Arial" w:hAnsi="Arial" w:cs="Arial"/>
          <w:b/>
          <w:bCs/>
          <w:sz w:val="22"/>
          <w:szCs w:val="22"/>
        </w:rPr>
        <w:t>:</w:t>
      </w:r>
      <w:r w:rsidR="003871E3" w:rsidRPr="00694BC7">
        <w:rPr>
          <w:rFonts w:ascii="Arial" w:hAnsi="Arial" w:cs="Arial"/>
          <w:sz w:val="22"/>
          <w:szCs w:val="22"/>
        </w:rPr>
        <w:t xml:space="preserve"> </w:t>
      </w:r>
      <w:r w:rsidRPr="00694BC7">
        <w:rPr>
          <w:rFonts w:ascii="Arial" w:hAnsi="Arial" w:cs="Arial"/>
          <w:sz w:val="22"/>
          <w:szCs w:val="22"/>
        </w:rPr>
        <w:t xml:space="preserve">The organization has the advantage of a widely recognized global brand presence and distribution network through IHG, a loyalty program, operational scale for quick deployment, and technology investments (IHG, 2025). </w:t>
      </w:r>
    </w:p>
    <w:p w14:paraId="313B97F3" w14:textId="77777777" w:rsidR="00C858ED" w:rsidRPr="00694BC7" w:rsidRDefault="00C858ED" w:rsidP="003871E3">
      <w:pPr>
        <w:rPr>
          <w:rFonts w:ascii="Arial" w:hAnsi="Arial" w:cs="Arial"/>
          <w:sz w:val="22"/>
          <w:szCs w:val="22"/>
        </w:rPr>
      </w:pPr>
    </w:p>
    <w:p w14:paraId="111C8885" w14:textId="4C0FEAA3" w:rsidR="00C858ED" w:rsidRPr="00694BC7" w:rsidRDefault="00C858ED" w:rsidP="003871E3">
      <w:pPr>
        <w:rPr>
          <w:rFonts w:ascii="Arial" w:hAnsi="Arial" w:cs="Arial"/>
          <w:sz w:val="22"/>
          <w:szCs w:val="22"/>
        </w:rPr>
      </w:pPr>
      <w:r w:rsidRPr="00694BC7">
        <w:rPr>
          <w:rFonts w:ascii="Arial" w:hAnsi="Arial" w:cs="Arial"/>
          <w:b/>
          <w:bCs/>
          <w:sz w:val="22"/>
          <w:szCs w:val="22"/>
        </w:rPr>
        <w:t>Weaknesses</w:t>
      </w:r>
      <w:r w:rsidR="003871E3" w:rsidRPr="00694BC7">
        <w:rPr>
          <w:rFonts w:ascii="Arial" w:hAnsi="Arial" w:cs="Arial"/>
          <w:b/>
          <w:bCs/>
          <w:sz w:val="22"/>
          <w:szCs w:val="22"/>
        </w:rPr>
        <w:t>:</w:t>
      </w:r>
      <w:r w:rsidRPr="00694BC7">
        <w:rPr>
          <w:rFonts w:ascii="Arial" w:hAnsi="Arial" w:cs="Arial"/>
          <w:sz w:val="22"/>
          <w:szCs w:val="22"/>
        </w:rPr>
        <w:t xml:space="preserve"> Franchise variability, digital maturity gaps between hotels, and possible resistance to technology adoption by staff. </w:t>
      </w:r>
    </w:p>
    <w:p w14:paraId="085AF545" w14:textId="77777777" w:rsidR="00C858ED" w:rsidRPr="00694BC7" w:rsidRDefault="00C858ED" w:rsidP="003871E3">
      <w:pPr>
        <w:pStyle w:val="ListParagraph"/>
        <w:rPr>
          <w:rFonts w:ascii="Arial" w:hAnsi="Arial" w:cs="Arial"/>
          <w:sz w:val="22"/>
          <w:szCs w:val="22"/>
        </w:rPr>
      </w:pPr>
    </w:p>
    <w:p w14:paraId="18E0EFC4" w14:textId="77777777" w:rsidR="00C858ED" w:rsidRPr="00694BC7" w:rsidRDefault="00C858ED" w:rsidP="003871E3">
      <w:pPr>
        <w:pStyle w:val="ListParagraph"/>
        <w:rPr>
          <w:rFonts w:ascii="Arial" w:hAnsi="Arial" w:cs="Arial"/>
          <w:sz w:val="22"/>
          <w:szCs w:val="22"/>
        </w:rPr>
      </w:pPr>
    </w:p>
    <w:p w14:paraId="47AEC2EB" w14:textId="795F04B4" w:rsidR="00C858ED" w:rsidRPr="00694BC7" w:rsidRDefault="00C858ED" w:rsidP="003871E3">
      <w:pPr>
        <w:rPr>
          <w:rFonts w:ascii="Arial" w:hAnsi="Arial" w:cs="Arial"/>
          <w:sz w:val="22"/>
          <w:szCs w:val="22"/>
        </w:rPr>
      </w:pPr>
      <w:r w:rsidRPr="00694BC7">
        <w:rPr>
          <w:rFonts w:ascii="Arial" w:hAnsi="Arial" w:cs="Arial"/>
          <w:b/>
          <w:bCs/>
          <w:sz w:val="22"/>
          <w:szCs w:val="22"/>
        </w:rPr>
        <w:t>Opportunities</w:t>
      </w:r>
      <w:r w:rsidR="003871E3" w:rsidRPr="00694BC7">
        <w:rPr>
          <w:rFonts w:ascii="Arial" w:hAnsi="Arial" w:cs="Arial"/>
          <w:b/>
          <w:bCs/>
          <w:sz w:val="22"/>
          <w:szCs w:val="22"/>
        </w:rPr>
        <w:t>:</w:t>
      </w:r>
      <w:r w:rsidRPr="00694BC7">
        <w:rPr>
          <w:rFonts w:ascii="Arial" w:hAnsi="Arial" w:cs="Arial"/>
          <w:sz w:val="22"/>
          <w:szCs w:val="22"/>
        </w:rPr>
        <w:t xml:space="preserve"> Growing guest demand for personalization and sustainability, AI tools' potential for improving operational efficiency, and the opportunity for generating incremental revenue and cross-selling through IHG One Rewards (EHL Insights, 2025). </w:t>
      </w:r>
    </w:p>
    <w:p w14:paraId="46F1F8DC" w14:textId="77777777" w:rsidR="00C858ED" w:rsidRPr="00694BC7" w:rsidRDefault="00C858ED" w:rsidP="003871E3">
      <w:pPr>
        <w:pStyle w:val="ListParagraph"/>
        <w:rPr>
          <w:rFonts w:ascii="Arial" w:hAnsi="Arial" w:cs="Arial"/>
          <w:sz w:val="22"/>
          <w:szCs w:val="22"/>
        </w:rPr>
      </w:pPr>
    </w:p>
    <w:p w14:paraId="59ED9F5D" w14:textId="32511921" w:rsidR="001B4CE0" w:rsidRPr="00694BC7" w:rsidRDefault="00C858ED" w:rsidP="003871E3">
      <w:pPr>
        <w:rPr>
          <w:rFonts w:ascii="Arial" w:hAnsi="Arial" w:cs="Arial"/>
          <w:sz w:val="22"/>
          <w:szCs w:val="22"/>
        </w:rPr>
      </w:pPr>
      <w:r w:rsidRPr="00694BC7">
        <w:rPr>
          <w:rFonts w:ascii="Arial" w:hAnsi="Arial" w:cs="Arial"/>
          <w:b/>
          <w:bCs/>
          <w:sz w:val="22"/>
          <w:szCs w:val="22"/>
        </w:rPr>
        <w:t>Threats</w:t>
      </w:r>
      <w:r w:rsidR="003871E3" w:rsidRPr="00694BC7">
        <w:rPr>
          <w:rFonts w:ascii="Arial" w:hAnsi="Arial" w:cs="Arial"/>
          <w:b/>
          <w:bCs/>
          <w:sz w:val="22"/>
          <w:szCs w:val="22"/>
        </w:rPr>
        <w:t>:</w:t>
      </w:r>
      <w:r w:rsidR="003871E3" w:rsidRPr="00694BC7">
        <w:rPr>
          <w:rFonts w:ascii="Arial" w:hAnsi="Arial" w:cs="Arial"/>
          <w:sz w:val="22"/>
          <w:szCs w:val="22"/>
        </w:rPr>
        <w:t xml:space="preserve"> </w:t>
      </w:r>
      <w:r w:rsidRPr="00694BC7">
        <w:rPr>
          <w:rFonts w:ascii="Arial" w:hAnsi="Arial" w:cs="Arial"/>
          <w:sz w:val="22"/>
          <w:szCs w:val="22"/>
        </w:rPr>
        <w:t>Data privacy regulations such as GDPR and AI Act, along with the risk of negative brand perception regarding AI, competitors such as other global brands, and supply chain limitations for sustainable offerings (ICO, 2023; Bird &amp; Bird, 2024).</w:t>
      </w:r>
    </w:p>
    <w:p w14:paraId="0C07A91A" w14:textId="77777777" w:rsidR="001B4CE0" w:rsidRPr="00694BC7" w:rsidRDefault="001B4CE0" w:rsidP="001B4CE0">
      <w:pPr>
        <w:rPr>
          <w:rFonts w:ascii="Arial" w:hAnsi="Arial" w:cs="Arial"/>
          <w:sz w:val="22"/>
          <w:szCs w:val="22"/>
        </w:rPr>
      </w:pPr>
    </w:p>
    <w:p w14:paraId="254846BA" w14:textId="77777777" w:rsidR="00C858ED" w:rsidRPr="00694BC7" w:rsidRDefault="00C858ED" w:rsidP="00C858ED">
      <w:pPr>
        <w:rPr>
          <w:rFonts w:ascii="Arial" w:hAnsi="Arial" w:cs="Arial"/>
          <w:sz w:val="22"/>
          <w:szCs w:val="22"/>
        </w:rPr>
      </w:pPr>
      <w:r w:rsidRPr="00694BC7">
        <w:rPr>
          <w:rFonts w:ascii="Arial" w:hAnsi="Arial" w:cs="Arial"/>
          <w:sz w:val="22"/>
          <w:szCs w:val="22"/>
        </w:rPr>
        <w:t>PESTLE Analysis: Selected Factors</w:t>
      </w:r>
    </w:p>
    <w:p w14:paraId="2616A028" w14:textId="01BE3D9D" w:rsidR="00C858ED" w:rsidRPr="00694BC7" w:rsidRDefault="00C858ED" w:rsidP="003871E3">
      <w:pPr>
        <w:rPr>
          <w:rFonts w:ascii="Arial" w:hAnsi="Arial" w:cs="Arial"/>
          <w:sz w:val="22"/>
          <w:szCs w:val="22"/>
        </w:rPr>
      </w:pPr>
      <w:r w:rsidRPr="00694BC7">
        <w:rPr>
          <w:rFonts w:ascii="Arial" w:hAnsi="Arial" w:cs="Arial"/>
          <w:sz w:val="22"/>
          <w:szCs w:val="22"/>
        </w:rPr>
        <w:t>Political: Increased governmental oversight of artificial intelligence and international data transfer; travel policy fluctuation (ICO, 2023).</w:t>
      </w:r>
    </w:p>
    <w:p w14:paraId="387FAAD7" w14:textId="2D435817" w:rsidR="00C858ED" w:rsidRPr="00694BC7" w:rsidRDefault="00C858ED" w:rsidP="003871E3">
      <w:pPr>
        <w:rPr>
          <w:rFonts w:ascii="Arial" w:hAnsi="Arial" w:cs="Arial"/>
          <w:sz w:val="22"/>
          <w:szCs w:val="22"/>
        </w:rPr>
      </w:pPr>
      <w:r w:rsidRPr="00694BC7">
        <w:rPr>
          <w:rFonts w:ascii="Arial" w:hAnsi="Arial" w:cs="Arial"/>
          <w:sz w:val="22"/>
          <w:szCs w:val="22"/>
        </w:rPr>
        <w:t>Economic: Economic recovery in the post-pandemic era with fluctuating demand and increasing costs (PwC, 2025).</w:t>
      </w:r>
    </w:p>
    <w:p w14:paraId="45428249" w14:textId="77777777" w:rsidR="00C858ED" w:rsidRPr="00694BC7" w:rsidRDefault="00C858ED" w:rsidP="003871E3">
      <w:pPr>
        <w:rPr>
          <w:rFonts w:ascii="Arial" w:hAnsi="Arial" w:cs="Arial"/>
          <w:sz w:val="22"/>
          <w:szCs w:val="22"/>
        </w:rPr>
      </w:pPr>
    </w:p>
    <w:p w14:paraId="32A51BCB" w14:textId="190F3CE9" w:rsidR="00C858ED" w:rsidRPr="00694BC7" w:rsidRDefault="00C858ED" w:rsidP="003871E3">
      <w:pPr>
        <w:rPr>
          <w:rFonts w:ascii="Arial" w:hAnsi="Arial" w:cs="Arial"/>
          <w:sz w:val="22"/>
          <w:szCs w:val="22"/>
        </w:rPr>
      </w:pPr>
      <w:r w:rsidRPr="00694BC7">
        <w:rPr>
          <w:rFonts w:ascii="Arial" w:hAnsi="Arial" w:cs="Arial"/>
          <w:sz w:val="22"/>
          <w:szCs w:val="22"/>
        </w:rPr>
        <w:t>Social: Rise of the 'conscious traveler' with an emphasis on sustainability and personalization (Lamington Group, 2025).</w:t>
      </w:r>
    </w:p>
    <w:p w14:paraId="34F50396" w14:textId="2BB2C7BB" w:rsidR="00C858ED" w:rsidRPr="00694BC7" w:rsidRDefault="00C858ED" w:rsidP="003871E3">
      <w:pPr>
        <w:rPr>
          <w:rFonts w:ascii="Arial" w:hAnsi="Arial" w:cs="Arial"/>
          <w:sz w:val="22"/>
          <w:szCs w:val="22"/>
        </w:rPr>
      </w:pPr>
      <w:r w:rsidRPr="00694BC7">
        <w:rPr>
          <w:rFonts w:ascii="Arial" w:hAnsi="Arial" w:cs="Arial"/>
          <w:sz w:val="22"/>
          <w:szCs w:val="22"/>
        </w:rPr>
        <w:t>Technological: Fast-paced adoption of artificial intelligence in the hospitality industry; need for secure data architecture and integration with property management systems (PMS) (EHL, 2025).</w:t>
      </w:r>
    </w:p>
    <w:p w14:paraId="6A288B9C" w14:textId="18AA7229" w:rsidR="00C858ED" w:rsidRPr="00694BC7" w:rsidRDefault="00C858ED" w:rsidP="003871E3">
      <w:pPr>
        <w:rPr>
          <w:rFonts w:ascii="Arial" w:hAnsi="Arial" w:cs="Arial"/>
          <w:sz w:val="22"/>
          <w:szCs w:val="22"/>
        </w:rPr>
      </w:pPr>
      <w:r w:rsidRPr="00694BC7">
        <w:rPr>
          <w:rFonts w:ascii="Arial" w:hAnsi="Arial" w:cs="Arial"/>
          <w:sz w:val="22"/>
          <w:szCs w:val="22"/>
        </w:rPr>
        <w:t>Legal: Adherence to GDPR and national-level privacy regulations; establishment of artificial intelligence governance structures (EU AI Act) (ICO, 2023).</w:t>
      </w:r>
    </w:p>
    <w:p w14:paraId="37C1826E" w14:textId="09189048" w:rsidR="00C858ED" w:rsidRPr="00694BC7" w:rsidRDefault="00C858ED" w:rsidP="003871E3">
      <w:pPr>
        <w:rPr>
          <w:rFonts w:ascii="Arial" w:hAnsi="Arial" w:cs="Arial"/>
          <w:sz w:val="22"/>
          <w:szCs w:val="22"/>
        </w:rPr>
      </w:pPr>
      <w:r w:rsidRPr="00694BC7">
        <w:rPr>
          <w:rFonts w:ascii="Arial" w:hAnsi="Arial" w:cs="Arial"/>
          <w:sz w:val="22"/>
          <w:szCs w:val="22"/>
        </w:rPr>
        <w:t>Environmental: Need to reduce plastic and energy consumption; sustainability playing an important role in travel decisions (Hotel Design, 2026).</w:t>
      </w:r>
    </w:p>
    <w:p w14:paraId="31CB21A4" w14:textId="77777777" w:rsidR="00C858ED" w:rsidRPr="00694BC7" w:rsidRDefault="00C858ED" w:rsidP="00C858ED">
      <w:pPr>
        <w:rPr>
          <w:rFonts w:ascii="Arial" w:hAnsi="Arial" w:cs="Arial"/>
          <w:sz w:val="22"/>
          <w:szCs w:val="22"/>
        </w:rPr>
      </w:pPr>
    </w:p>
    <w:p w14:paraId="04D46E67" w14:textId="77777777" w:rsidR="00C858ED" w:rsidRPr="00694BC7" w:rsidRDefault="00C858ED" w:rsidP="00C858ED">
      <w:pPr>
        <w:rPr>
          <w:rFonts w:ascii="Arial" w:hAnsi="Arial" w:cs="Arial"/>
          <w:sz w:val="22"/>
          <w:szCs w:val="22"/>
        </w:rPr>
      </w:pPr>
      <w:r w:rsidRPr="00694BC7">
        <w:rPr>
          <w:rFonts w:ascii="Arial" w:hAnsi="Arial" w:cs="Arial"/>
          <w:sz w:val="22"/>
          <w:szCs w:val="22"/>
        </w:rPr>
        <w:t>SMART Objectives for StaySmart+</w:t>
      </w:r>
    </w:p>
    <w:p w14:paraId="649C204F" w14:textId="77777777" w:rsidR="00C858ED" w:rsidRPr="00694BC7" w:rsidRDefault="00C858ED" w:rsidP="00C858ED">
      <w:pPr>
        <w:rPr>
          <w:rFonts w:ascii="Arial" w:hAnsi="Arial" w:cs="Arial"/>
          <w:sz w:val="22"/>
          <w:szCs w:val="22"/>
        </w:rPr>
      </w:pPr>
      <w:r w:rsidRPr="00694BC7">
        <w:rPr>
          <w:rFonts w:ascii="Arial" w:hAnsi="Arial" w:cs="Arial"/>
          <w:sz w:val="22"/>
          <w:szCs w:val="22"/>
        </w:rPr>
        <w:t>1. Specific: Implementation of StaySmart+ in twelve pilot locations of Holiday Inn in the United Kingdom, Spain, and the United Arab Emirates.</w:t>
      </w:r>
    </w:p>
    <w:p w14:paraId="54906E0F" w14:textId="77777777" w:rsidR="00C858ED" w:rsidRPr="00694BC7" w:rsidRDefault="00C858ED" w:rsidP="00C858ED">
      <w:pPr>
        <w:rPr>
          <w:rFonts w:ascii="Arial" w:hAnsi="Arial" w:cs="Arial"/>
          <w:sz w:val="22"/>
          <w:szCs w:val="22"/>
        </w:rPr>
      </w:pPr>
      <w:r w:rsidRPr="00694BC7">
        <w:rPr>
          <w:rFonts w:ascii="Arial" w:hAnsi="Arial" w:cs="Arial"/>
          <w:sz w:val="22"/>
          <w:szCs w:val="22"/>
        </w:rPr>
        <w:t>2. Measurable: Increase in Net Promoter Score (NPS) by 8 points and opt-in rate of 70 percent within six months of implementation.</w:t>
      </w:r>
    </w:p>
    <w:p w14:paraId="43DB1CDA" w14:textId="77777777" w:rsidR="00C858ED" w:rsidRPr="00694BC7" w:rsidRDefault="00C858ED" w:rsidP="00C858ED">
      <w:pPr>
        <w:rPr>
          <w:rFonts w:ascii="Arial" w:hAnsi="Arial" w:cs="Arial"/>
          <w:sz w:val="22"/>
          <w:szCs w:val="22"/>
        </w:rPr>
      </w:pPr>
      <w:r w:rsidRPr="00694BC7">
        <w:rPr>
          <w:rFonts w:ascii="Arial" w:hAnsi="Arial" w:cs="Arial"/>
          <w:sz w:val="22"/>
          <w:szCs w:val="22"/>
        </w:rPr>
        <w:t>3. Achievable: Utilization of IHG’s centralized technology infrastructure and loyalty programs for StaySmart+ promotion.</w:t>
      </w:r>
    </w:p>
    <w:p w14:paraId="47EEA426" w14:textId="77777777" w:rsidR="00C858ED" w:rsidRPr="00694BC7" w:rsidRDefault="00C858ED" w:rsidP="00C858ED">
      <w:pPr>
        <w:rPr>
          <w:rFonts w:ascii="Arial" w:hAnsi="Arial" w:cs="Arial"/>
          <w:sz w:val="22"/>
          <w:szCs w:val="22"/>
        </w:rPr>
      </w:pPr>
      <w:r w:rsidRPr="00694BC7">
        <w:rPr>
          <w:rFonts w:ascii="Arial" w:hAnsi="Arial" w:cs="Arial"/>
          <w:sz w:val="22"/>
          <w:szCs w:val="22"/>
        </w:rPr>
        <w:lastRenderedPageBreak/>
        <w:t>4. Relevant: Alignment with differentiating factors and sustainability goals.</w:t>
      </w:r>
    </w:p>
    <w:p w14:paraId="291C0E30" w14:textId="77777777" w:rsidR="00C858ED" w:rsidRPr="00694BC7" w:rsidRDefault="00C858ED" w:rsidP="00C858ED">
      <w:pPr>
        <w:rPr>
          <w:rFonts w:ascii="Arial" w:hAnsi="Arial" w:cs="Arial"/>
          <w:sz w:val="22"/>
          <w:szCs w:val="22"/>
        </w:rPr>
      </w:pPr>
      <w:r w:rsidRPr="00694BC7">
        <w:rPr>
          <w:rFonts w:ascii="Arial" w:hAnsi="Arial" w:cs="Arial"/>
          <w:sz w:val="22"/>
          <w:szCs w:val="22"/>
        </w:rPr>
        <w:t>5. Time-bound: Completion of pilot implementation within six months; performance evaluation in the ninth month.</w:t>
      </w:r>
    </w:p>
    <w:p w14:paraId="34590CBF" w14:textId="77777777" w:rsidR="00C858ED" w:rsidRPr="00694BC7" w:rsidRDefault="00C858ED" w:rsidP="00C858ED">
      <w:pPr>
        <w:rPr>
          <w:rFonts w:ascii="Arial" w:hAnsi="Arial" w:cs="Arial"/>
          <w:sz w:val="22"/>
          <w:szCs w:val="22"/>
        </w:rPr>
      </w:pPr>
      <w:r w:rsidRPr="00694BC7">
        <w:rPr>
          <w:rFonts w:ascii="Arial" w:hAnsi="Arial" w:cs="Arial"/>
          <w:sz w:val="22"/>
          <w:szCs w:val="22"/>
        </w:rPr>
        <w:t>Synthesis</w:t>
      </w:r>
    </w:p>
    <w:p w14:paraId="6728034A" w14:textId="574AD5E6" w:rsidR="001B4CE0" w:rsidRPr="00694BC7" w:rsidRDefault="00C858ED" w:rsidP="00C858ED">
      <w:pPr>
        <w:rPr>
          <w:rFonts w:ascii="Arial" w:hAnsi="Arial" w:cs="Arial"/>
          <w:b/>
          <w:bCs/>
          <w:sz w:val="22"/>
          <w:szCs w:val="22"/>
        </w:rPr>
      </w:pPr>
      <w:r w:rsidRPr="00694BC7">
        <w:rPr>
          <w:rFonts w:ascii="Arial" w:hAnsi="Arial" w:cs="Arial"/>
          <w:sz w:val="22"/>
          <w:szCs w:val="22"/>
        </w:rPr>
        <w:t>The synthesis of the SWOT and PESTLE analysis suggests that the factors most influencing stakeholder engagement are governmental regulations, issues with technology integration, and franchise variations. Therefore, the Legal, Information Technology (IT), and franchise owner stakeholders are of critical importance in the stakeholder engagement strategy.</w:t>
      </w:r>
    </w:p>
    <w:p w14:paraId="17137BD9" w14:textId="77777777" w:rsidR="006F3105" w:rsidRPr="00694BC7" w:rsidRDefault="006F3105" w:rsidP="001B4CE0">
      <w:pPr>
        <w:rPr>
          <w:rFonts w:ascii="Arial" w:hAnsi="Arial" w:cs="Arial"/>
          <w:b/>
          <w:bCs/>
          <w:sz w:val="22"/>
          <w:szCs w:val="22"/>
        </w:rPr>
      </w:pPr>
    </w:p>
    <w:p w14:paraId="46F0CC4F" w14:textId="6182F458" w:rsidR="001B4CE0" w:rsidRPr="00694BC7" w:rsidRDefault="001B4CE0" w:rsidP="00974062">
      <w:pPr>
        <w:pStyle w:val="Heading1"/>
        <w:rPr>
          <w:rFonts w:ascii="Arial" w:hAnsi="Arial" w:cs="Arial"/>
          <w:b/>
          <w:bCs/>
          <w:color w:val="000000" w:themeColor="text1"/>
          <w:sz w:val="22"/>
          <w:szCs w:val="22"/>
        </w:rPr>
      </w:pPr>
      <w:bookmarkStart w:id="3" w:name="_Toc224867824"/>
      <w:r w:rsidRPr="00694BC7">
        <w:rPr>
          <w:rFonts w:ascii="Arial" w:hAnsi="Arial" w:cs="Arial"/>
          <w:b/>
          <w:bCs/>
          <w:color w:val="000000" w:themeColor="text1"/>
          <w:sz w:val="22"/>
          <w:szCs w:val="22"/>
        </w:rPr>
        <w:t>Key stakeholders: internal and external</w:t>
      </w:r>
      <w:bookmarkEnd w:id="3"/>
      <w:r w:rsidRPr="00694BC7">
        <w:rPr>
          <w:rFonts w:ascii="Arial" w:hAnsi="Arial" w:cs="Arial"/>
          <w:b/>
          <w:bCs/>
          <w:color w:val="000000" w:themeColor="text1"/>
          <w:sz w:val="22"/>
          <w:szCs w:val="22"/>
        </w:rPr>
        <w:t xml:space="preserve"> </w:t>
      </w:r>
    </w:p>
    <w:p w14:paraId="79D4E70F" w14:textId="77777777" w:rsidR="006F3105" w:rsidRPr="00694BC7" w:rsidRDefault="006F3105" w:rsidP="006F3105">
      <w:pPr>
        <w:rPr>
          <w:rFonts w:ascii="Arial" w:hAnsi="Arial" w:cs="Arial"/>
          <w:sz w:val="22"/>
          <w:szCs w:val="22"/>
        </w:rPr>
      </w:pPr>
      <w:r w:rsidRPr="00694BC7">
        <w:rPr>
          <w:rFonts w:ascii="Arial" w:hAnsi="Arial" w:cs="Arial"/>
          <w:sz w:val="22"/>
          <w:szCs w:val="22"/>
        </w:rPr>
        <w:t>The identification of stakeholders includes parties that influence or are influenced by the project (Freeman, 1984). In the case of StaySmart+, the following are the identified stakeholders:</w:t>
      </w:r>
    </w:p>
    <w:p w14:paraId="77B1143F" w14:textId="77777777" w:rsidR="006F3105" w:rsidRPr="00694BC7" w:rsidRDefault="006F3105" w:rsidP="006F3105">
      <w:pPr>
        <w:rPr>
          <w:rFonts w:ascii="Arial" w:hAnsi="Arial" w:cs="Arial"/>
          <w:sz w:val="22"/>
          <w:szCs w:val="22"/>
        </w:rPr>
      </w:pPr>
    </w:p>
    <w:p w14:paraId="5F62A102" w14:textId="1B49FB6E" w:rsidR="006F3105" w:rsidRPr="00694BC7" w:rsidRDefault="006F3105" w:rsidP="006F3105">
      <w:pPr>
        <w:rPr>
          <w:rFonts w:ascii="Arial" w:hAnsi="Arial" w:cs="Arial"/>
          <w:sz w:val="22"/>
          <w:szCs w:val="22"/>
        </w:rPr>
      </w:pPr>
      <w:r w:rsidRPr="00694BC7">
        <w:rPr>
          <w:rFonts w:ascii="Arial" w:hAnsi="Arial" w:cs="Arial"/>
          <w:sz w:val="22"/>
          <w:szCs w:val="22"/>
        </w:rPr>
        <w:t>Internal Stakeholders</w:t>
      </w:r>
    </w:p>
    <w:p w14:paraId="65C7A7C2" w14:textId="1DD9B50A" w:rsidR="006F3105" w:rsidRPr="00694BC7" w:rsidRDefault="006F3105" w:rsidP="003871E3">
      <w:pPr>
        <w:rPr>
          <w:rFonts w:ascii="Arial" w:hAnsi="Arial" w:cs="Arial"/>
          <w:sz w:val="22"/>
          <w:szCs w:val="22"/>
        </w:rPr>
      </w:pPr>
      <w:r w:rsidRPr="00694BC7">
        <w:rPr>
          <w:rFonts w:ascii="Arial" w:hAnsi="Arial" w:cs="Arial"/>
          <w:sz w:val="22"/>
          <w:szCs w:val="22"/>
        </w:rPr>
        <w:t>Executive Leadership (Brand and Regional Directors) - This includes aspects related to strategy, funding, and brand management.</w:t>
      </w:r>
    </w:p>
    <w:p w14:paraId="377BBC1B" w14:textId="405E961A" w:rsidR="006F3105" w:rsidRPr="00694BC7" w:rsidRDefault="006F3105" w:rsidP="003871E3">
      <w:pPr>
        <w:rPr>
          <w:rFonts w:ascii="Arial" w:hAnsi="Arial" w:cs="Arial"/>
          <w:sz w:val="22"/>
          <w:szCs w:val="22"/>
        </w:rPr>
      </w:pPr>
      <w:r w:rsidRPr="00694BC7">
        <w:rPr>
          <w:rFonts w:ascii="Arial" w:hAnsi="Arial" w:cs="Arial"/>
          <w:sz w:val="22"/>
          <w:szCs w:val="22"/>
        </w:rPr>
        <w:t>Project Sponsor (Regional VP) - This includes aspects related to project outcome and escalation procedures.</w:t>
      </w:r>
    </w:p>
    <w:p w14:paraId="20EC309A" w14:textId="34219B5C" w:rsidR="006F3105" w:rsidRPr="00694BC7" w:rsidRDefault="006F3105" w:rsidP="003871E3">
      <w:pPr>
        <w:rPr>
          <w:rFonts w:ascii="Arial" w:hAnsi="Arial" w:cs="Arial"/>
          <w:sz w:val="22"/>
          <w:szCs w:val="22"/>
        </w:rPr>
      </w:pPr>
      <w:r w:rsidRPr="00694BC7">
        <w:rPr>
          <w:rFonts w:ascii="Arial" w:hAnsi="Arial" w:cs="Arial"/>
          <w:sz w:val="22"/>
          <w:szCs w:val="22"/>
        </w:rPr>
        <w:t>Product Development and IT - This includes aspects related to product development, integration with the PMS, and selection of the AI model.</w:t>
      </w:r>
    </w:p>
    <w:p w14:paraId="201140CA" w14:textId="0851DBDC" w:rsidR="006F3105" w:rsidRPr="00694BC7" w:rsidRDefault="006F3105" w:rsidP="003871E3">
      <w:pPr>
        <w:rPr>
          <w:rFonts w:ascii="Arial" w:hAnsi="Arial" w:cs="Arial"/>
          <w:sz w:val="22"/>
          <w:szCs w:val="22"/>
        </w:rPr>
      </w:pPr>
      <w:r w:rsidRPr="00694BC7">
        <w:rPr>
          <w:rFonts w:ascii="Arial" w:hAnsi="Arial" w:cs="Arial"/>
          <w:sz w:val="22"/>
          <w:szCs w:val="22"/>
        </w:rPr>
        <w:t>Operations / Hotel General Managers (GMs) - This includes aspects related to implementation, staff management, and customer operations.</w:t>
      </w:r>
    </w:p>
    <w:p w14:paraId="50EF4BBD" w14:textId="20C68D2C" w:rsidR="006F3105" w:rsidRPr="00694BC7" w:rsidRDefault="006F3105" w:rsidP="003871E3">
      <w:pPr>
        <w:rPr>
          <w:rFonts w:ascii="Arial" w:hAnsi="Arial" w:cs="Arial"/>
          <w:sz w:val="22"/>
          <w:szCs w:val="22"/>
        </w:rPr>
      </w:pPr>
      <w:r w:rsidRPr="00694BC7">
        <w:rPr>
          <w:rFonts w:ascii="Arial" w:hAnsi="Arial" w:cs="Arial"/>
          <w:sz w:val="22"/>
          <w:szCs w:val="22"/>
        </w:rPr>
        <w:t>Marketing and Revenue Management - This includes aspects related to go-to-market strategy, pricing, and loyalty programs.</w:t>
      </w:r>
    </w:p>
    <w:p w14:paraId="07398102" w14:textId="57B88111" w:rsidR="006F3105" w:rsidRPr="00694BC7" w:rsidRDefault="006F3105" w:rsidP="003871E3">
      <w:pPr>
        <w:rPr>
          <w:rFonts w:ascii="Arial" w:hAnsi="Arial" w:cs="Arial"/>
          <w:sz w:val="22"/>
          <w:szCs w:val="22"/>
        </w:rPr>
      </w:pPr>
      <w:r w:rsidRPr="00694BC7">
        <w:rPr>
          <w:rFonts w:ascii="Arial" w:hAnsi="Arial" w:cs="Arial"/>
          <w:sz w:val="22"/>
          <w:szCs w:val="22"/>
        </w:rPr>
        <w:t>Human Resources - This includes aspects related to the management of the employee base and training.</w:t>
      </w:r>
    </w:p>
    <w:p w14:paraId="4416DA0E" w14:textId="103CB29C" w:rsidR="006F3105" w:rsidRPr="00694BC7" w:rsidRDefault="006F3105" w:rsidP="003871E3">
      <w:pPr>
        <w:rPr>
          <w:rFonts w:ascii="Arial" w:hAnsi="Arial" w:cs="Arial"/>
          <w:sz w:val="22"/>
          <w:szCs w:val="22"/>
        </w:rPr>
      </w:pPr>
      <w:r w:rsidRPr="00694BC7">
        <w:rPr>
          <w:rFonts w:ascii="Arial" w:hAnsi="Arial" w:cs="Arial"/>
          <w:sz w:val="22"/>
          <w:szCs w:val="22"/>
        </w:rPr>
        <w:t>Legal and Compliance - This includes aspects related to data management, contracts, and overall compliance.</w:t>
      </w:r>
    </w:p>
    <w:p w14:paraId="3BB82AFF" w14:textId="2FC74303" w:rsidR="006F3105" w:rsidRPr="00694BC7" w:rsidRDefault="006F3105" w:rsidP="003871E3">
      <w:pPr>
        <w:rPr>
          <w:rFonts w:ascii="Arial" w:hAnsi="Arial" w:cs="Arial"/>
          <w:sz w:val="22"/>
          <w:szCs w:val="22"/>
        </w:rPr>
      </w:pPr>
      <w:r w:rsidRPr="00694BC7">
        <w:rPr>
          <w:rFonts w:ascii="Arial" w:hAnsi="Arial" w:cs="Arial"/>
          <w:sz w:val="22"/>
          <w:szCs w:val="22"/>
        </w:rPr>
        <w:t>Procurement and Sustainability - This includes aspects related to the purchase of sustainable products and overall sustainability with vendors.</w:t>
      </w:r>
    </w:p>
    <w:p w14:paraId="23563F4C" w14:textId="77777777" w:rsidR="006F3105" w:rsidRPr="00694BC7" w:rsidRDefault="006F3105" w:rsidP="006F3105">
      <w:pPr>
        <w:rPr>
          <w:rFonts w:ascii="Arial" w:hAnsi="Arial" w:cs="Arial"/>
          <w:sz w:val="22"/>
          <w:szCs w:val="22"/>
        </w:rPr>
      </w:pPr>
    </w:p>
    <w:p w14:paraId="3EC7051A" w14:textId="58E8F782" w:rsidR="006F3105" w:rsidRPr="00694BC7" w:rsidRDefault="006F3105" w:rsidP="006F3105">
      <w:pPr>
        <w:rPr>
          <w:rFonts w:ascii="Arial" w:hAnsi="Arial" w:cs="Arial"/>
          <w:sz w:val="22"/>
          <w:szCs w:val="22"/>
        </w:rPr>
      </w:pPr>
      <w:r w:rsidRPr="00694BC7">
        <w:rPr>
          <w:rFonts w:ascii="Arial" w:hAnsi="Arial" w:cs="Arial"/>
          <w:sz w:val="22"/>
          <w:szCs w:val="22"/>
        </w:rPr>
        <w:t>External Stakeholders</w:t>
      </w:r>
    </w:p>
    <w:p w14:paraId="741B7CA6" w14:textId="59FBBEF9" w:rsidR="006F3105" w:rsidRPr="00694BC7" w:rsidRDefault="006F3105" w:rsidP="003871E3">
      <w:pPr>
        <w:rPr>
          <w:rFonts w:ascii="Arial" w:hAnsi="Arial" w:cs="Arial"/>
          <w:sz w:val="22"/>
          <w:szCs w:val="22"/>
        </w:rPr>
      </w:pPr>
      <w:r w:rsidRPr="00694BC7">
        <w:rPr>
          <w:rFonts w:ascii="Arial" w:hAnsi="Arial" w:cs="Arial"/>
          <w:sz w:val="22"/>
          <w:szCs w:val="22"/>
        </w:rPr>
        <w:t>Guests / Customers - This includes aspects related to customer adoption, privacy issues, and satisfaction factors.</w:t>
      </w:r>
    </w:p>
    <w:p w14:paraId="5D89F413" w14:textId="3624BB1F" w:rsidR="006F3105" w:rsidRPr="00694BC7" w:rsidRDefault="006F3105" w:rsidP="003871E3">
      <w:pPr>
        <w:rPr>
          <w:rFonts w:ascii="Arial" w:hAnsi="Arial" w:cs="Arial"/>
          <w:sz w:val="22"/>
          <w:szCs w:val="22"/>
        </w:rPr>
      </w:pPr>
      <w:r w:rsidRPr="00694BC7">
        <w:rPr>
          <w:rFonts w:ascii="Arial" w:hAnsi="Arial" w:cs="Arial"/>
          <w:sz w:val="22"/>
          <w:szCs w:val="22"/>
        </w:rPr>
        <w:lastRenderedPageBreak/>
        <w:t>Franchise owners / Hotel owners — involvement in capital approvals, operational buy-in, and ROI.</w:t>
      </w:r>
    </w:p>
    <w:p w14:paraId="10655BD7" w14:textId="2EFDAF30" w:rsidR="006F3105" w:rsidRPr="00694BC7" w:rsidRDefault="006F3105" w:rsidP="003871E3">
      <w:pPr>
        <w:rPr>
          <w:rFonts w:ascii="Arial" w:hAnsi="Arial" w:cs="Arial"/>
          <w:sz w:val="22"/>
          <w:szCs w:val="22"/>
        </w:rPr>
      </w:pPr>
      <w:r w:rsidRPr="00694BC7">
        <w:rPr>
          <w:rFonts w:ascii="Arial" w:hAnsi="Arial" w:cs="Arial"/>
          <w:sz w:val="22"/>
          <w:szCs w:val="22"/>
        </w:rPr>
        <w:t>Technology vendors / AI providers — responsible for delivering solutions, SLAs, and data management.</w:t>
      </w:r>
    </w:p>
    <w:p w14:paraId="1B80FFE7" w14:textId="29B3AEDE" w:rsidR="006F3105" w:rsidRPr="00694BC7" w:rsidRDefault="006F3105" w:rsidP="003871E3">
      <w:pPr>
        <w:rPr>
          <w:rFonts w:ascii="Arial" w:hAnsi="Arial" w:cs="Arial"/>
          <w:sz w:val="22"/>
          <w:szCs w:val="22"/>
        </w:rPr>
      </w:pPr>
      <w:r w:rsidRPr="00694BC7">
        <w:rPr>
          <w:rFonts w:ascii="Arial" w:hAnsi="Arial" w:cs="Arial"/>
          <w:sz w:val="22"/>
          <w:szCs w:val="22"/>
        </w:rPr>
        <w:t xml:space="preserve">Suppliers (amenities and IoT devices) — concerns </w:t>
      </w:r>
      <w:proofErr w:type="spellStart"/>
      <w:r w:rsidRPr="00694BC7">
        <w:rPr>
          <w:rFonts w:ascii="Arial" w:hAnsi="Arial" w:cs="Arial"/>
          <w:sz w:val="22"/>
          <w:szCs w:val="22"/>
        </w:rPr>
        <w:t>center</w:t>
      </w:r>
      <w:proofErr w:type="spellEnd"/>
      <w:r w:rsidRPr="00694BC7">
        <w:rPr>
          <w:rFonts w:ascii="Arial" w:hAnsi="Arial" w:cs="Arial"/>
          <w:sz w:val="22"/>
          <w:szCs w:val="22"/>
        </w:rPr>
        <w:t xml:space="preserve"> around supply chain reliability and sustainability.</w:t>
      </w:r>
    </w:p>
    <w:p w14:paraId="3EE60E9E" w14:textId="05B3CC93" w:rsidR="006F3105" w:rsidRPr="00694BC7" w:rsidRDefault="006F3105" w:rsidP="003871E3">
      <w:pPr>
        <w:rPr>
          <w:rFonts w:ascii="Arial" w:hAnsi="Arial" w:cs="Arial"/>
          <w:sz w:val="22"/>
          <w:szCs w:val="22"/>
        </w:rPr>
      </w:pPr>
      <w:r w:rsidRPr="00694BC7">
        <w:rPr>
          <w:rFonts w:ascii="Arial" w:hAnsi="Arial" w:cs="Arial"/>
          <w:sz w:val="22"/>
          <w:szCs w:val="22"/>
        </w:rPr>
        <w:t>Regulators &amp; Data Protection Authorities — compliance oversight (GDPR, AI Act).</w:t>
      </w:r>
    </w:p>
    <w:p w14:paraId="1ACBAB1A" w14:textId="0C852C84" w:rsidR="006F3105" w:rsidRPr="00694BC7" w:rsidRDefault="006F3105" w:rsidP="003871E3">
      <w:pPr>
        <w:rPr>
          <w:rFonts w:ascii="Arial" w:hAnsi="Arial" w:cs="Arial"/>
          <w:sz w:val="22"/>
          <w:szCs w:val="22"/>
        </w:rPr>
      </w:pPr>
      <w:r w:rsidRPr="00694BC7">
        <w:rPr>
          <w:rFonts w:ascii="Arial" w:hAnsi="Arial" w:cs="Arial"/>
          <w:sz w:val="22"/>
          <w:szCs w:val="22"/>
        </w:rPr>
        <w:t>Local Communities &amp; Tourism Boards — sustainability reporting.</w:t>
      </w:r>
    </w:p>
    <w:p w14:paraId="126FC6E9" w14:textId="402C602C" w:rsidR="006F3105" w:rsidRPr="00694BC7" w:rsidRDefault="006F3105" w:rsidP="003871E3">
      <w:pPr>
        <w:rPr>
          <w:rFonts w:ascii="Arial" w:hAnsi="Arial" w:cs="Arial"/>
          <w:sz w:val="22"/>
          <w:szCs w:val="22"/>
        </w:rPr>
      </w:pPr>
      <w:r w:rsidRPr="00694BC7">
        <w:rPr>
          <w:rFonts w:ascii="Arial" w:hAnsi="Arial" w:cs="Arial"/>
          <w:sz w:val="22"/>
          <w:szCs w:val="22"/>
        </w:rPr>
        <w:t xml:space="preserve">Investors &amp; Shareholders (IHG Plc) — concerns </w:t>
      </w:r>
      <w:proofErr w:type="spellStart"/>
      <w:r w:rsidRPr="00694BC7">
        <w:rPr>
          <w:rFonts w:ascii="Arial" w:hAnsi="Arial" w:cs="Arial"/>
          <w:sz w:val="22"/>
          <w:szCs w:val="22"/>
        </w:rPr>
        <w:t>center</w:t>
      </w:r>
      <w:proofErr w:type="spellEnd"/>
      <w:r w:rsidRPr="00694BC7">
        <w:rPr>
          <w:rFonts w:ascii="Arial" w:hAnsi="Arial" w:cs="Arial"/>
          <w:sz w:val="22"/>
          <w:szCs w:val="22"/>
        </w:rPr>
        <w:t xml:space="preserve"> around business performance and reputation.</w:t>
      </w:r>
    </w:p>
    <w:p w14:paraId="466BEB4E" w14:textId="787A39A0" w:rsidR="006F3105" w:rsidRPr="00694BC7" w:rsidRDefault="006F3105" w:rsidP="003871E3">
      <w:pPr>
        <w:rPr>
          <w:rFonts w:ascii="Arial" w:hAnsi="Arial" w:cs="Arial"/>
          <w:sz w:val="22"/>
          <w:szCs w:val="22"/>
        </w:rPr>
      </w:pPr>
      <w:r w:rsidRPr="00694BC7">
        <w:rPr>
          <w:rFonts w:ascii="Arial" w:hAnsi="Arial" w:cs="Arial"/>
          <w:sz w:val="22"/>
          <w:szCs w:val="22"/>
        </w:rPr>
        <w:t>Trade Unions / Employee Representatives — workforce-related considerations.</w:t>
      </w:r>
    </w:p>
    <w:p w14:paraId="03FDDD30" w14:textId="77777777" w:rsidR="006F3105" w:rsidRPr="00694BC7" w:rsidRDefault="006F3105" w:rsidP="006F3105">
      <w:pPr>
        <w:rPr>
          <w:rFonts w:ascii="Arial" w:hAnsi="Arial" w:cs="Arial"/>
          <w:sz w:val="22"/>
          <w:szCs w:val="22"/>
        </w:rPr>
      </w:pPr>
    </w:p>
    <w:p w14:paraId="5D998066" w14:textId="352EDBC4" w:rsidR="001B4CE0" w:rsidRPr="00694BC7" w:rsidRDefault="006F3105" w:rsidP="006F3105">
      <w:pPr>
        <w:rPr>
          <w:rFonts w:ascii="Arial" w:hAnsi="Arial" w:cs="Arial"/>
          <w:sz w:val="22"/>
          <w:szCs w:val="22"/>
        </w:rPr>
      </w:pPr>
      <w:r w:rsidRPr="00694BC7">
        <w:rPr>
          <w:rFonts w:ascii="Arial" w:hAnsi="Arial" w:cs="Arial"/>
          <w:sz w:val="22"/>
          <w:szCs w:val="22"/>
        </w:rPr>
        <w:t>This categorization of stakeholders enables engagement based on their influence over implementation capability (internal) and market acceptability, legal acceptability, and supply chain reliability (external). The application of power and interest grid (Mendelow, 1991) aids engagement prioritization. The application of stakeholder salience theory further aids prioritization of engagement activities. For example, franchise owners and management have high power and legitimacy, while guests and employees have high urgency due to their direct influence on adoption and quality. Hence, differentiated engagement strategies for each of these categories of stakeholders are warranted.</w:t>
      </w:r>
    </w:p>
    <w:p w14:paraId="571EF748" w14:textId="77777777" w:rsidR="006F3105" w:rsidRPr="00694BC7" w:rsidRDefault="006F3105" w:rsidP="006F3105">
      <w:pPr>
        <w:rPr>
          <w:rFonts w:ascii="Arial" w:hAnsi="Arial" w:cs="Arial"/>
          <w:sz w:val="22"/>
          <w:szCs w:val="22"/>
        </w:rPr>
      </w:pPr>
    </w:p>
    <w:p w14:paraId="64DFB759" w14:textId="15FCB855" w:rsidR="001B4CE0" w:rsidRPr="00694BC7" w:rsidRDefault="001B4CE0" w:rsidP="00974062">
      <w:pPr>
        <w:pStyle w:val="Heading1"/>
        <w:rPr>
          <w:rFonts w:ascii="Arial" w:hAnsi="Arial" w:cs="Arial"/>
          <w:b/>
          <w:bCs/>
          <w:color w:val="000000" w:themeColor="text1"/>
          <w:sz w:val="22"/>
          <w:szCs w:val="22"/>
        </w:rPr>
      </w:pPr>
      <w:bookmarkStart w:id="4" w:name="_Toc224867825"/>
      <w:r w:rsidRPr="00694BC7">
        <w:rPr>
          <w:rFonts w:ascii="Arial" w:hAnsi="Arial" w:cs="Arial"/>
          <w:b/>
          <w:bCs/>
          <w:color w:val="000000" w:themeColor="text1"/>
          <w:sz w:val="22"/>
          <w:szCs w:val="22"/>
        </w:rPr>
        <w:t>Roles, responsibilities, benefits and challenges</w:t>
      </w:r>
      <w:bookmarkEnd w:id="4"/>
      <w:r w:rsidRPr="00694BC7">
        <w:rPr>
          <w:rFonts w:ascii="Arial" w:hAnsi="Arial" w:cs="Arial"/>
          <w:b/>
          <w:bCs/>
          <w:color w:val="000000" w:themeColor="text1"/>
          <w:sz w:val="22"/>
          <w:szCs w:val="22"/>
        </w:rPr>
        <w:t xml:space="preserve"> </w:t>
      </w:r>
    </w:p>
    <w:p w14:paraId="7589B98E" w14:textId="77777777" w:rsidR="001B4CE0" w:rsidRPr="00694BC7" w:rsidRDefault="001B4CE0" w:rsidP="001B4CE0">
      <w:pPr>
        <w:rPr>
          <w:rFonts w:ascii="Arial" w:hAnsi="Arial" w:cs="Arial"/>
          <w:sz w:val="22"/>
          <w:szCs w:val="22"/>
        </w:rPr>
      </w:pPr>
    </w:p>
    <w:p w14:paraId="4116E974" w14:textId="77777777" w:rsidR="003367EC" w:rsidRPr="00694BC7" w:rsidRDefault="003367EC" w:rsidP="003367EC">
      <w:pPr>
        <w:rPr>
          <w:rFonts w:ascii="Arial" w:hAnsi="Arial" w:cs="Arial"/>
          <w:sz w:val="22"/>
          <w:szCs w:val="22"/>
        </w:rPr>
      </w:pPr>
      <w:r w:rsidRPr="00694BC7">
        <w:rPr>
          <w:rFonts w:ascii="Arial" w:hAnsi="Arial" w:cs="Arial"/>
          <w:sz w:val="22"/>
          <w:szCs w:val="22"/>
        </w:rPr>
        <w:t>Clear definition of each party’s role serves to eliminate confusion as well as ensure accountability. The following is a summary of each of the main stakeholders’ responsibilities, as well as the potential benefits and challenges.</w:t>
      </w:r>
    </w:p>
    <w:p w14:paraId="2706D345" w14:textId="77777777" w:rsidR="003367EC" w:rsidRPr="00694BC7" w:rsidRDefault="003367EC" w:rsidP="003367EC">
      <w:pPr>
        <w:rPr>
          <w:rFonts w:ascii="Arial" w:hAnsi="Arial" w:cs="Arial"/>
          <w:sz w:val="22"/>
          <w:szCs w:val="22"/>
        </w:rPr>
      </w:pPr>
    </w:p>
    <w:p w14:paraId="4BE3C686" w14:textId="77777777" w:rsidR="003367EC" w:rsidRPr="00694BC7" w:rsidRDefault="003367EC" w:rsidP="003367EC">
      <w:pPr>
        <w:rPr>
          <w:rFonts w:ascii="Arial" w:hAnsi="Arial" w:cs="Arial"/>
          <w:sz w:val="22"/>
          <w:szCs w:val="22"/>
        </w:rPr>
      </w:pPr>
      <w:r w:rsidRPr="00694BC7">
        <w:rPr>
          <w:rFonts w:ascii="Arial" w:hAnsi="Arial" w:cs="Arial"/>
          <w:sz w:val="22"/>
          <w:szCs w:val="22"/>
        </w:rPr>
        <w:t>Executive leadership/Project sponsor</w:t>
      </w:r>
    </w:p>
    <w:p w14:paraId="7C43CEF4" w14:textId="1C884170" w:rsidR="003367EC" w:rsidRPr="00694BC7" w:rsidRDefault="003367EC" w:rsidP="003871E3">
      <w:pPr>
        <w:rPr>
          <w:rFonts w:ascii="Arial" w:hAnsi="Arial" w:cs="Arial"/>
          <w:sz w:val="22"/>
          <w:szCs w:val="22"/>
        </w:rPr>
      </w:pPr>
      <w:r w:rsidRPr="00694BC7">
        <w:rPr>
          <w:rFonts w:ascii="Arial" w:hAnsi="Arial" w:cs="Arial"/>
          <w:sz w:val="22"/>
          <w:szCs w:val="22"/>
        </w:rPr>
        <w:t>Role &amp; responsibilities: Approve funding, set strategic KPIs, resolve organizational impediments.</w:t>
      </w:r>
    </w:p>
    <w:p w14:paraId="50676365" w14:textId="55BB7450" w:rsidR="003367EC" w:rsidRPr="00694BC7" w:rsidRDefault="003367EC" w:rsidP="003871E3">
      <w:pPr>
        <w:rPr>
          <w:rFonts w:ascii="Arial" w:hAnsi="Arial" w:cs="Arial"/>
          <w:sz w:val="22"/>
          <w:szCs w:val="22"/>
        </w:rPr>
      </w:pPr>
      <w:r w:rsidRPr="00694BC7">
        <w:rPr>
          <w:rFonts w:ascii="Arial" w:hAnsi="Arial" w:cs="Arial"/>
          <w:sz w:val="22"/>
          <w:szCs w:val="22"/>
        </w:rPr>
        <w:t>Benefits: Strategic differentiation, revenue growth, brand value enhancement.</w:t>
      </w:r>
    </w:p>
    <w:p w14:paraId="295D042B" w14:textId="660747DA" w:rsidR="003367EC" w:rsidRPr="00694BC7" w:rsidRDefault="003367EC" w:rsidP="003871E3">
      <w:pPr>
        <w:rPr>
          <w:rFonts w:ascii="Arial" w:hAnsi="Arial" w:cs="Arial"/>
          <w:sz w:val="22"/>
          <w:szCs w:val="22"/>
        </w:rPr>
      </w:pPr>
      <w:r w:rsidRPr="00694BC7">
        <w:rPr>
          <w:rFonts w:ascii="Arial" w:hAnsi="Arial" w:cs="Arial"/>
          <w:sz w:val="22"/>
          <w:szCs w:val="22"/>
        </w:rPr>
        <w:t>Challenges: Balancing costs with long-term gains, reputational risk with AI-related mistakes.</w:t>
      </w:r>
    </w:p>
    <w:p w14:paraId="70759D5D" w14:textId="77777777" w:rsidR="003367EC" w:rsidRPr="00694BC7" w:rsidRDefault="003367EC" w:rsidP="003367EC">
      <w:pPr>
        <w:rPr>
          <w:rFonts w:ascii="Arial" w:hAnsi="Arial" w:cs="Arial"/>
          <w:sz w:val="22"/>
          <w:szCs w:val="22"/>
        </w:rPr>
      </w:pPr>
    </w:p>
    <w:p w14:paraId="6B22FE61" w14:textId="77777777" w:rsidR="003367EC" w:rsidRPr="00694BC7" w:rsidRDefault="003367EC" w:rsidP="003367EC">
      <w:pPr>
        <w:rPr>
          <w:rFonts w:ascii="Arial" w:hAnsi="Arial" w:cs="Arial"/>
          <w:sz w:val="22"/>
          <w:szCs w:val="22"/>
        </w:rPr>
      </w:pPr>
      <w:r w:rsidRPr="00694BC7">
        <w:rPr>
          <w:rFonts w:ascii="Arial" w:hAnsi="Arial" w:cs="Arial"/>
          <w:sz w:val="22"/>
          <w:szCs w:val="22"/>
        </w:rPr>
        <w:t>Product development &amp; IT</w:t>
      </w:r>
    </w:p>
    <w:p w14:paraId="3885CA59" w14:textId="280C60EC" w:rsidR="003367EC" w:rsidRPr="00694BC7" w:rsidRDefault="003367EC" w:rsidP="003871E3">
      <w:pPr>
        <w:rPr>
          <w:rFonts w:ascii="Arial" w:hAnsi="Arial" w:cs="Arial"/>
          <w:sz w:val="22"/>
          <w:szCs w:val="22"/>
        </w:rPr>
      </w:pPr>
      <w:r w:rsidRPr="00694BC7">
        <w:rPr>
          <w:rFonts w:ascii="Arial" w:hAnsi="Arial" w:cs="Arial"/>
          <w:sz w:val="22"/>
          <w:szCs w:val="22"/>
        </w:rPr>
        <w:t xml:space="preserve">Role &amp; responsibilities: Select AI vendors, integrate </w:t>
      </w:r>
      <w:proofErr w:type="spellStart"/>
      <w:r w:rsidRPr="00694BC7">
        <w:rPr>
          <w:rFonts w:ascii="Arial" w:hAnsi="Arial" w:cs="Arial"/>
          <w:sz w:val="22"/>
          <w:szCs w:val="22"/>
        </w:rPr>
        <w:t>StaySmart</w:t>
      </w:r>
      <w:proofErr w:type="spellEnd"/>
      <w:r w:rsidRPr="00694BC7">
        <w:rPr>
          <w:rFonts w:ascii="Arial" w:hAnsi="Arial" w:cs="Arial"/>
          <w:sz w:val="22"/>
          <w:szCs w:val="22"/>
        </w:rPr>
        <w:t>+ with existing PMS, ensure cybersecurity &amp; data governance.</w:t>
      </w:r>
    </w:p>
    <w:p w14:paraId="7FB07C97" w14:textId="57BBBBD5" w:rsidR="003367EC" w:rsidRPr="00694BC7" w:rsidRDefault="003367EC" w:rsidP="003871E3">
      <w:pPr>
        <w:rPr>
          <w:rFonts w:ascii="Arial" w:hAnsi="Arial" w:cs="Arial"/>
          <w:sz w:val="22"/>
          <w:szCs w:val="22"/>
        </w:rPr>
      </w:pPr>
      <w:r w:rsidRPr="00694BC7">
        <w:rPr>
          <w:rFonts w:ascii="Arial" w:hAnsi="Arial" w:cs="Arial"/>
          <w:sz w:val="22"/>
          <w:szCs w:val="22"/>
        </w:rPr>
        <w:lastRenderedPageBreak/>
        <w:t>Benefits: Opportunity to update tech stack &amp; leverage capabilities more widely.</w:t>
      </w:r>
    </w:p>
    <w:p w14:paraId="30A898E7" w14:textId="228F7D0C" w:rsidR="003367EC" w:rsidRPr="00694BC7" w:rsidRDefault="003367EC" w:rsidP="003871E3">
      <w:pPr>
        <w:rPr>
          <w:rFonts w:ascii="Arial" w:hAnsi="Arial" w:cs="Arial"/>
          <w:sz w:val="22"/>
          <w:szCs w:val="22"/>
        </w:rPr>
      </w:pPr>
      <w:r w:rsidRPr="00694BC7">
        <w:rPr>
          <w:rFonts w:ascii="Arial" w:hAnsi="Arial" w:cs="Arial"/>
          <w:sz w:val="22"/>
          <w:szCs w:val="22"/>
        </w:rPr>
        <w:t>Challenges: Integrating with existing tech, concerns with data integrity, vendor lock-in.</w:t>
      </w:r>
    </w:p>
    <w:p w14:paraId="4EFEAD0F" w14:textId="77777777" w:rsidR="003367EC" w:rsidRPr="00694BC7" w:rsidRDefault="003367EC" w:rsidP="003367EC">
      <w:pPr>
        <w:rPr>
          <w:rFonts w:ascii="Arial" w:hAnsi="Arial" w:cs="Arial"/>
          <w:sz w:val="22"/>
          <w:szCs w:val="22"/>
        </w:rPr>
      </w:pPr>
    </w:p>
    <w:p w14:paraId="1B41FBCF" w14:textId="77777777" w:rsidR="003367EC" w:rsidRPr="00694BC7" w:rsidRDefault="003367EC" w:rsidP="003367EC">
      <w:pPr>
        <w:rPr>
          <w:rFonts w:ascii="Arial" w:hAnsi="Arial" w:cs="Arial"/>
          <w:sz w:val="22"/>
          <w:szCs w:val="22"/>
        </w:rPr>
      </w:pPr>
      <w:r w:rsidRPr="00694BC7">
        <w:rPr>
          <w:rFonts w:ascii="Arial" w:hAnsi="Arial" w:cs="Arial"/>
          <w:sz w:val="22"/>
          <w:szCs w:val="22"/>
        </w:rPr>
        <w:t>Hotel General Managers &amp; Operations</w:t>
      </w:r>
    </w:p>
    <w:p w14:paraId="4D65E221" w14:textId="530C3DCC" w:rsidR="003367EC" w:rsidRPr="00694BC7" w:rsidRDefault="003367EC" w:rsidP="003871E3">
      <w:pPr>
        <w:rPr>
          <w:rFonts w:ascii="Arial" w:hAnsi="Arial" w:cs="Arial"/>
          <w:sz w:val="22"/>
          <w:szCs w:val="22"/>
        </w:rPr>
      </w:pPr>
      <w:r w:rsidRPr="00694BC7">
        <w:rPr>
          <w:rFonts w:ascii="Arial" w:hAnsi="Arial" w:cs="Arial"/>
          <w:sz w:val="22"/>
          <w:szCs w:val="22"/>
        </w:rPr>
        <w:t>Role &amp; responsibilities: Execute within-hotel processes &amp; staff training, manage customer interactions.</w:t>
      </w:r>
    </w:p>
    <w:p w14:paraId="58A0F317" w14:textId="308BB144" w:rsidR="003367EC" w:rsidRPr="00694BC7" w:rsidRDefault="003367EC" w:rsidP="003871E3">
      <w:pPr>
        <w:rPr>
          <w:rFonts w:ascii="Arial" w:hAnsi="Arial" w:cs="Arial"/>
          <w:sz w:val="22"/>
          <w:szCs w:val="22"/>
        </w:rPr>
      </w:pPr>
      <w:r w:rsidRPr="00694BC7">
        <w:rPr>
          <w:rFonts w:ascii="Arial" w:hAnsi="Arial" w:cs="Arial"/>
          <w:sz w:val="22"/>
          <w:szCs w:val="22"/>
        </w:rPr>
        <w:t>Benefits: Increased hotel operational efficiency, customer satisfaction, potential upsells.</w:t>
      </w:r>
    </w:p>
    <w:p w14:paraId="319A90CC" w14:textId="27CB158C" w:rsidR="003367EC" w:rsidRPr="00694BC7" w:rsidRDefault="003367EC" w:rsidP="003871E3">
      <w:pPr>
        <w:rPr>
          <w:rFonts w:ascii="Arial" w:hAnsi="Arial" w:cs="Arial"/>
          <w:sz w:val="22"/>
          <w:szCs w:val="22"/>
        </w:rPr>
      </w:pPr>
      <w:r w:rsidRPr="00694BC7">
        <w:rPr>
          <w:rFonts w:ascii="Arial" w:hAnsi="Arial" w:cs="Arial"/>
          <w:sz w:val="22"/>
          <w:szCs w:val="22"/>
        </w:rPr>
        <w:t>Challenges: Increased workload on hotel staff, change management, variable execution across franchises.</w:t>
      </w:r>
    </w:p>
    <w:p w14:paraId="11B1BAFA" w14:textId="77777777" w:rsidR="003367EC" w:rsidRPr="00694BC7" w:rsidRDefault="003367EC" w:rsidP="003367EC">
      <w:pPr>
        <w:rPr>
          <w:rFonts w:ascii="Arial" w:hAnsi="Arial" w:cs="Arial"/>
          <w:sz w:val="22"/>
          <w:szCs w:val="22"/>
        </w:rPr>
      </w:pPr>
    </w:p>
    <w:p w14:paraId="6A5ECCA1" w14:textId="77777777" w:rsidR="003367EC" w:rsidRPr="00694BC7" w:rsidRDefault="003367EC" w:rsidP="003367EC">
      <w:pPr>
        <w:rPr>
          <w:rFonts w:ascii="Arial" w:hAnsi="Arial" w:cs="Arial"/>
          <w:sz w:val="22"/>
          <w:szCs w:val="22"/>
        </w:rPr>
      </w:pPr>
      <w:r w:rsidRPr="00694BC7">
        <w:rPr>
          <w:rFonts w:ascii="Arial" w:hAnsi="Arial" w:cs="Arial"/>
          <w:sz w:val="22"/>
          <w:szCs w:val="22"/>
        </w:rPr>
        <w:t xml:space="preserve">There is a significant tension between </w:t>
      </w:r>
      <w:proofErr w:type="gramStart"/>
      <w:r w:rsidRPr="00694BC7">
        <w:rPr>
          <w:rFonts w:ascii="Arial" w:hAnsi="Arial" w:cs="Arial"/>
          <w:sz w:val="22"/>
          <w:szCs w:val="22"/>
        </w:rPr>
        <w:t>Corporate</w:t>
      </w:r>
      <w:proofErr w:type="gramEnd"/>
      <w:r w:rsidRPr="00694BC7">
        <w:rPr>
          <w:rFonts w:ascii="Arial" w:hAnsi="Arial" w:cs="Arial"/>
          <w:sz w:val="22"/>
          <w:szCs w:val="22"/>
        </w:rPr>
        <w:t xml:space="preserve"> leadership’s need to quickly roll out new digital capabilities and Franchise Owners’ concerns with upfront costs &amp; disruption to hotel operations. Marketing’s focus on personalization may also create tension with Legal’s strict interpretation of data minimization.</w:t>
      </w:r>
    </w:p>
    <w:p w14:paraId="51DD2516" w14:textId="77777777" w:rsidR="003367EC" w:rsidRPr="00694BC7" w:rsidRDefault="003367EC" w:rsidP="003367EC">
      <w:pPr>
        <w:rPr>
          <w:rFonts w:ascii="Arial" w:hAnsi="Arial" w:cs="Arial"/>
          <w:sz w:val="22"/>
          <w:szCs w:val="22"/>
        </w:rPr>
      </w:pPr>
    </w:p>
    <w:p w14:paraId="2BE4ACB6" w14:textId="77777777" w:rsidR="003367EC" w:rsidRPr="00694BC7" w:rsidRDefault="003367EC" w:rsidP="003367EC">
      <w:pPr>
        <w:rPr>
          <w:rFonts w:ascii="Arial" w:hAnsi="Arial" w:cs="Arial"/>
          <w:sz w:val="22"/>
          <w:szCs w:val="22"/>
        </w:rPr>
      </w:pPr>
      <w:r w:rsidRPr="00694BC7">
        <w:rPr>
          <w:rFonts w:ascii="Arial" w:hAnsi="Arial" w:cs="Arial"/>
          <w:sz w:val="22"/>
          <w:szCs w:val="22"/>
        </w:rPr>
        <w:t>Marketing &amp; Revenue Management</w:t>
      </w:r>
    </w:p>
    <w:p w14:paraId="7EC29549" w14:textId="5A3FC9C2" w:rsidR="003367EC" w:rsidRPr="00694BC7" w:rsidRDefault="003367EC" w:rsidP="003871E3">
      <w:pPr>
        <w:rPr>
          <w:rFonts w:ascii="Arial" w:hAnsi="Arial" w:cs="Arial"/>
          <w:sz w:val="22"/>
          <w:szCs w:val="22"/>
        </w:rPr>
      </w:pPr>
      <w:r w:rsidRPr="00694BC7">
        <w:rPr>
          <w:rFonts w:ascii="Arial" w:hAnsi="Arial" w:cs="Arial"/>
          <w:sz w:val="22"/>
          <w:szCs w:val="22"/>
        </w:rPr>
        <w:t>Role &amp; responsibilities: Craft launch campaigns, loyalty schemes, &amp; pricing strategies to enable personalization.</w:t>
      </w:r>
    </w:p>
    <w:p w14:paraId="09E60330" w14:textId="1DD55697" w:rsidR="003367EC" w:rsidRPr="00694BC7" w:rsidRDefault="003367EC" w:rsidP="003871E3">
      <w:pPr>
        <w:rPr>
          <w:rFonts w:ascii="Arial" w:hAnsi="Arial" w:cs="Arial"/>
          <w:sz w:val="22"/>
          <w:szCs w:val="22"/>
        </w:rPr>
      </w:pPr>
      <w:r w:rsidRPr="00694BC7">
        <w:rPr>
          <w:rFonts w:ascii="Arial" w:hAnsi="Arial" w:cs="Arial"/>
          <w:sz w:val="22"/>
          <w:szCs w:val="22"/>
        </w:rPr>
        <w:t>Benefits: Increased direct booking, ancillary revenue, better segmentation.</w:t>
      </w:r>
    </w:p>
    <w:p w14:paraId="5815110B" w14:textId="4EDB1C3A" w:rsidR="003367EC" w:rsidRPr="00694BC7" w:rsidRDefault="003367EC" w:rsidP="003871E3">
      <w:pPr>
        <w:rPr>
          <w:rFonts w:ascii="Arial" w:hAnsi="Arial" w:cs="Arial"/>
          <w:sz w:val="22"/>
          <w:szCs w:val="22"/>
        </w:rPr>
      </w:pPr>
      <w:r w:rsidRPr="00694BC7">
        <w:rPr>
          <w:rFonts w:ascii="Arial" w:hAnsi="Arial" w:cs="Arial"/>
          <w:sz w:val="22"/>
          <w:szCs w:val="22"/>
        </w:rPr>
        <w:t>Challenges: Maintaining consistency across markets, measuring incremental impact.</w:t>
      </w:r>
    </w:p>
    <w:p w14:paraId="3B3BAD36" w14:textId="77777777" w:rsidR="003367EC" w:rsidRPr="00694BC7" w:rsidRDefault="003367EC" w:rsidP="003367EC">
      <w:pPr>
        <w:rPr>
          <w:rFonts w:ascii="Arial" w:hAnsi="Arial" w:cs="Arial"/>
          <w:sz w:val="22"/>
          <w:szCs w:val="22"/>
        </w:rPr>
      </w:pPr>
    </w:p>
    <w:p w14:paraId="7B70BEC4" w14:textId="77777777" w:rsidR="003367EC" w:rsidRPr="00694BC7" w:rsidRDefault="003367EC" w:rsidP="003367EC">
      <w:pPr>
        <w:rPr>
          <w:rFonts w:ascii="Arial" w:hAnsi="Arial" w:cs="Arial"/>
          <w:sz w:val="22"/>
          <w:szCs w:val="22"/>
        </w:rPr>
      </w:pPr>
      <w:r w:rsidRPr="00694BC7">
        <w:rPr>
          <w:rFonts w:ascii="Arial" w:hAnsi="Arial" w:cs="Arial"/>
          <w:sz w:val="22"/>
          <w:szCs w:val="22"/>
        </w:rPr>
        <w:t>Legal &amp; Compliance</w:t>
      </w:r>
    </w:p>
    <w:p w14:paraId="0062EFF2" w14:textId="77777777" w:rsidR="003367EC" w:rsidRPr="00694BC7" w:rsidRDefault="003367EC" w:rsidP="00506AC5">
      <w:pPr>
        <w:rPr>
          <w:rFonts w:ascii="Arial" w:hAnsi="Arial" w:cs="Arial"/>
          <w:sz w:val="22"/>
          <w:szCs w:val="22"/>
        </w:rPr>
      </w:pPr>
      <w:r w:rsidRPr="00694BC7">
        <w:rPr>
          <w:rFonts w:ascii="Arial" w:hAnsi="Arial" w:cs="Arial"/>
          <w:sz w:val="22"/>
          <w:szCs w:val="22"/>
        </w:rPr>
        <w:t xml:space="preserve">Role &amp; responsibilities: Ensure GDPR &amp; AI Act compliance, vendor contracts, consent management. </w:t>
      </w:r>
    </w:p>
    <w:p w14:paraId="13B68220" w14:textId="273A3DD6" w:rsidR="001B4CE0" w:rsidRPr="00694BC7" w:rsidRDefault="003367EC" w:rsidP="003871E3">
      <w:pPr>
        <w:rPr>
          <w:rFonts w:ascii="Arial" w:hAnsi="Arial" w:cs="Arial"/>
          <w:sz w:val="22"/>
          <w:szCs w:val="22"/>
        </w:rPr>
      </w:pPr>
      <w:r w:rsidRPr="00694BC7">
        <w:rPr>
          <w:rFonts w:ascii="Arial" w:hAnsi="Arial" w:cs="Arial"/>
          <w:sz w:val="22"/>
          <w:szCs w:val="22"/>
        </w:rPr>
        <w:t xml:space="preserve">Benefits: Compliance risk reduction, increased customer </w:t>
      </w:r>
      <w:proofErr w:type="gramStart"/>
      <w:r w:rsidRPr="00694BC7">
        <w:rPr>
          <w:rFonts w:ascii="Arial" w:hAnsi="Arial" w:cs="Arial"/>
          <w:sz w:val="22"/>
          <w:szCs w:val="22"/>
        </w:rPr>
        <w:t>trust.</w:t>
      </w:r>
      <w:r w:rsidR="001B4CE0" w:rsidRPr="00694BC7">
        <w:rPr>
          <w:rFonts w:ascii="Arial" w:hAnsi="Arial" w:cs="Arial"/>
          <w:sz w:val="22"/>
          <w:szCs w:val="22"/>
        </w:rPr>
        <w:t>•</w:t>
      </w:r>
      <w:proofErr w:type="gramEnd"/>
      <w:r w:rsidR="001B4CE0" w:rsidRPr="00694BC7">
        <w:rPr>
          <w:rFonts w:ascii="Arial" w:hAnsi="Arial" w:cs="Arial"/>
          <w:sz w:val="22"/>
          <w:szCs w:val="22"/>
        </w:rPr>
        <w:t xml:space="preserve"> Challenges: Complex cross</w:t>
      </w:r>
      <w:r w:rsidR="001B4CE0" w:rsidRPr="00694BC7">
        <w:rPr>
          <w:rFonts w:ascii="Cambria Math" w:hAnsi="Cambria Math" w:cs="Cambria Math"/>
          <w:sz w:val="22"/>
          <w:szCs w:val="22"/>
        </w:rPr>
        <w:t>‑</w:t>
      </w:r>
      <w:r w:rsidR="001B4CE0" w:rsidRPr="00694BC7">
        <w:rPr>
          <w:rFonts w:ascii="Arial" w:hAnsi="Arial" w:cs="Arial"/>
          <w:sz w:val="22"/>
          <w:szCs w:val="22"/>
        </w:rPr>
        <w:t>border data rules; evolving AI regulation.</w:t>
      </w:r>
    </w:p>
    <w:p w14:paraId="0B1FB314" w14:textId="77777777" w:rsidR="003367EC" w:rsidRPr="00694BC7" w:rsidRDefault="003367EC" w:rsidP="003367EC">
      <w:pPr>
        <w:rPr>
          <w:rFonts w:ascii="Arial" w:hAnsi="Arial" w:cs="Arial"/>
          <w:sz w:val="22"/>
          <w:szCs w:val="22"/>
        </w:rPr>
      </w:pPr>
      <w:r w:rsidRPr="00694BC7">
        <w:rPr>
          <w:rFonts w:ascii="Arial" w:hAnsi="Arial" w:cs="Arial"/>
          <w:sz w:val="22"/>
          <w:szCs w:val="22"/>
        </w:rPr>
        <w:t>Franchise Owners / Hotel Proprietors</w:t>
      </w:r>
    </w:p>
    <w:p w14:paraId="5A25C37B" w14:textId="5B293A78" w:rsidR="003367EC" w:rsidRPr="00694BC7" w:rsidRDefault="003367EC" w:rsidP="003871E3">
      <w:pPr>
        <w:rPr>
          <w:rFonts w:ascii="Arial" w:hAnsi="Arial" w:cs="Arial"/>
          <w:sz w:val="22"/>
          <w:szCs w:val="22"/>
        </w:rPr>
      </w:pPr>
      <w:r w:rsidRPr="00694BC7">
        <w:rPr>
          <w:rFonts w:ascii="Arial" w:hAnsi="Arial" w:cs="Arial"/>
          <w:sz w:val="22"/>
          <w:szCs w:val="22"/>
        </w:rPr>
        <w:t>Roles and Responsibilities: Approve investments, adjust property operations, and measure return on investment.</w:t>
      </w:r>
    </w:p>
    <w:p w14:paraId="75C92EE1" w14:textId="2B446681" w:rsidR="003367EC" w:rsidRPr="00694BC7" w:rsidRDefault="003367EC" w:rsidP="003871E3">
      <w:pPr>
        <w:rPr>
          <w:rFonts w:ascii="Arial" w:hAnsi="Arial" w:cs="Arial"/>
          <w:sz w:val="22"/>
          <w:szCs w:val="22"/>
        </w:rPr>
      </w:pPr>
      <w:r w:rsidRPr="00694BC7">
        <w:rPr>
          <w:rFonts w:ascii="Arial" w:hAnsi="Arial" w:cs="Arial"/>
          <w:sz w:val="22"/>
          <w:szCs w:val="22"/>
        </w:rPr>
        <w:t>Benefits: Higher occupancy rates, increased guest loyalty, reduced operation costs.</w:t>
      </w:r>
    </w:p>
    <w:p w14:paraId="42186ED7" w14:textId="08723088" w:rsidR="003367EC" w:rsidRPr="00694BC7" w:rsidRDefault="003367EC" w:rsidP="003871E3">
      <w:pPr>
        <w:rPr>
          <w:rFonts w:ascii="Arial" w:hAnsi="Arial" w:cs="Arial"/>
          <w:sz w:val="22"/>
          <w:szCs w:val="22"/>
        </w:rPr>
      </w:pPr>
      <w:r w:rsidRPr="00694BC7">
        <w:rPr>
          <w:rFonts w:ascii="Arial" w:hAnsi="Arial" w:cs="Arial"/>
          <w:sz w:val="22"/>
          <w:szCs w:val="22"/>
        </w:rPr>
        <w:t>Challenges: Requires initial investment, perceived risk, and readiness for digital technologies.</w:t>
      </w:r>
    </w:p>
    <w:p w14:paraId="3E6106BF" w14:textId="77777777" w:rsidR="003367EC" w:rsidRPr="00694BC7" w:rsidRDefault="003367EC" w:rsidP="003367EC">
      <w:pPr>
        <w:rPr>
          <w:rFonts w:ascii="Arial" w:hAnsi="Arial" w:cs="Arial"/>
          <w:sz w:val="22"/>
          <w:szCs w:val="22"/>
        </w:rPr>
      </w:pPr>
    </w:p>
    <w:p w14:paraId="2B4CA2A8" w14:textId="77777777" w:rsidR="003367EC" w:rsidRPr="00694BC7" w:rsidRDefault="003367EC" w:rsidP="003367EC">
      <w:pPr>
        <w:rPr>
          <w:rFonts w:ascii="Arial" w:hAnsi="Arial" w:cs="Arial"/>
          <w:sz w:val="22"/>
          <w:szCs w:val="22"/>
        </w:rPr>
      </w:pPr>
      <w:r w:rsidRPr="00694BC7">
        <w:rPr>
          <w:rFonts w:ascii="Arial" w:hAnsi="Arial" w:cs="Arial"/>
          <w:sz w:val="22"/>
          <w:szCs w:val="22"/>
        </w:rPr>
        <w:t>Guests</w:t>
      </w:r>
    </w:p>
    <w:p w14:paraId="3608D5A2" w14:textId="6DE91C18" w:rsidR="003367EC" w:rsidRPr="00694BC7" w:rsidRDefault="003367EC" w:rsidP="00506AC5">
      <w:pPr>
        <w:rPr>
          <w:rFonts w:ascii="Arial" w:hAnsi="Arial" w:cs="Arial"/>
          <w:sz w:val="22"/>
          <w:szCs w:val="22"/>
        </w:rPr>
      </w:pPr>
      <w:r w:rsidRPr="00694BC7">
        <w:rPr>
          <w:rFonts w:ascii="Arial" w:hAnsi="Arial" w:cs="Arial"/>
          <w:sz w:val="22"/>
          <w:szCs w:val="22"/>
        </w:rPr>
        <w:lastRenderedPageBreak/>
        <w:t>Roles and Responsibilities: Opt-in for personalized services, provide feedback.</w:t>
      </w:r>
    </w:p>
    <w:p w14:paraId="0BF87016" w14:textId="315E3FC1" w:rsidR="003367EC" w:rsidRPr="00694BC7" w:rsidRDefault="003367EC" w:rsidP="00506AC5">
      <w:pPr>
        <w:rPr>
          <w:rFonts w:ascii="Arial" w:hAnsi="Arial" w:cs="Arial"/>
          <w:sz w:val="22"/>
          <w:szCs w:val="22"/>
        </w:rPr>
      </w:pPr>
      <w:r w:rsidRPr="00694BC7">
        <w:rPr>
          <w:rFonts w:ascii="Arial" w:hAnsi="Arial" w:cs="Arial"/>
          <w:sz w:val="22"/>
          <w:szCs w:val="22"/>
        </w:rPr>
        <w:t>Benefits: Enhanced convenience, tailored offers, and access to sustainable options.</w:t>
      </w:r>
    </w:p>
    <w:p w14:paraId="54F0B35D" w14:textId="523084FF" w:rsidR="003367EC" w:rsidRPr="00694BC7" w:rsidRDefault="003367EC" w:rsidP="00506AC5">
      <w:pPr>
        <w:rPr>
          <w:rFonts w:ascii="Arial" w:hAnsi="Arial" w:cs="Arial"/>
          <w:sz w:val="22"/>
          <w:szCs w:val="22"/>
        </w:rPr>
      </w:pPr>
      <w:r w:rsidRPr="00694BC7">
        <w:rPr>
          <w:rFonts w:ascii="Arial" w:hAnsi="Arial" w:cs="Arial"/>
          <w:sz w:val="22"/>
          <w:szCs w:val="22"/>
        </w:rPr>
        <w:t>Challenges: Data privacy, difficulties in opting-out, and varying levels of AI acceptability in different cultures.</w:t>
      </w:r>
    </w:p>
    <w:p w14:paraId="311DD98B" w14:textId="77777777" w:rsidR="003367EC" w:rsidRPr="00694BC7" w:rsidRDefault="003367EC" w:rsidP="003367EC">
      <w:pPr>
        <w:rPr>
          <w:rFonts w:ascii="Arial" w:hAnsi="Arial" w:cs="Arial"/>
          <w:sz w:val="22"/>
          <w:szCs w:val="22"/>
        </w:rPr>
      </w:pPr>
    </w:p>
    <w:p w14:paraId="612F6C68" w14:textId="77777777" w:rsidR="003367EC" w:rsidRPr="00694BC7" w:rsidRDefault="003367EC" w:rsidP="003367EC">
      <w:pPr>
        <w:rPr>
          <w:rFonts w:ascii="Arial" w:hAnsi="Arial" w:cs="Arial"/>
          <w:sz w:val="22"/>
          <w:szCs w:val="22"/>
        </w:rPr>
      </w:pPr>
      <w:r w:rsidRPr="00694BC7">
        <w:rPr>
          <w:rFonts w:ascii="Arial" w:hAnsi="Arial" w:cs="Arial"/>
          <w:sz w:val="22"/>
          <w:szCs w:val="22"/>
        </w:rPr>
        <w:t>Technology Vendors</w:t>
      </w:r>
    </w:p>
    <w:p w14:paraId="735EB37C" w14:textId="6D195E09" w:rsidR="003367EC" w:rsidRPr="00694BC7" w:rsidRDefault="003367EC" w:rsidP="00506AC5">
      <w:pPr>
        <w:rPr>
          <w:rFonts w:ascii="Arial" w:hAnsi="Arial" w:cs="Arial"/>
          <w:sz w:val="22"/>
          <w:szCs w:val="22"/>
        </w:rPr>
      </w:pPr>
      <w:r w:rsidRPr="00694BC7">
        <w:rPr>
          <w:rFonts w:ascii="Arial" w:hAnsi="Arial" w:cs="Arial"/>
          <w:sz w:val="22"/>
          <w:szCs w:val="22"/>
        </w:rPr>
        <w:t>Roles and Responsibilities: Provide AI technology, support service level agreements, and address explainability and data security.</w:t>
      </w:r>
    </w:p>
    <w:p w14:paraId="131896DB" w14:textId="1D4F0F6E" w:rsidR="003367EC" w:rsidRPr="00694BC7" w:rsidRDefault="003367EC" w:rsidP="00506AC5">
      <w:pPr>
        <w:rPr>
          <w:rFonts w:ascii="Arial" w:hAnsi="Arial" w:cs="Arial"/>
          <w:sz w:val="22"/>
          <w:szCs w:val="22"/>
        </w:rPr>
      </w:pPr>
      <w:r w:rsidRPr="00694BC7">
        <w:rPr>
          <w:rFonts w:ascii="Arial" w:hAnsi="Arial" w:cs="Arial"/>
          <w:sz w:val="22"/>
          <w:szCs w:val="22"/>
        </w:rPr>
        <w:t>Benefits: Partnership, commercialization, and technology scalability.</w:t>
      </w:r>
    </w:p>
    <w:p w14:paraId="31601E4F" w14:textId="03CDB518" w:rsidR="003367EC" w:rsidRPr="00694BC7" w:rsidRDefault="003367EC" w:rsidP="00506AC5">
      <w:pPr>
        <w:rPr>
          <w:rFonts w:ascii="Arial" w:hAnsi="Arial" w:cs="Arial"/>
          <w:sz w:val="22"/>
          <w:szCs w:val="22"/>
        </w:rPr>
      </w:pPr>
      <w:r w:rsidRPr="00694BC7">
        <w:rPr>
          <w:rFonts w:ascii="Arial" w:hAnsi="Arial" w:cs="Arial"/>
          <w:sz w:val="22"/>
          <w:szCs w:val="22"/>
        </w:rPr>
        <w:t>Challenges: Integration with hospitality industry needs, technology interoperability, and vendor accountability for AI biases.</w:t>
      </w:r>
    </w:p>
    <w:p w14:paraId="4F7792DE" w14:textId="77777777" w:rsidR="003367EC" w:rsidRPr="00694BC7" w:rsidRDefault="003367EC" w:rsidP="003367EC">
      <w:pPr>
        <w:rPr>
          <w:rFonts w:ascii="Arial" w:hAnsi="Arial" w:cs="Arial"/>
          <w:sz w:val="22"/>
          <w:szCs w:val="22"/>
        </w:rPr>
      </w:pPr>
    </w:p>
    <w:p w14:paraId="394A2424" w14:textId="77777777" w:rsidR="003367EC" w:rsidRPr="00694BC7" w:rsidRDefault="003367EC" w:rsidP="003367EC">
      <w:pPr>
        <w:rPr>
          <w:rFonts w:ascii="Arial" w:hAnsi="Arial" w:cs="Arial"/>
          <w:sz w:val="22"/>
          <w:szCs w:val="22"/>
        </w:rPr>
      </w:pPr>
      <w:r w:rsidRPr="00694BC7">
        <w:rPr>
          <w:rFonts w:ascii="Arial" w:hAnsi="Arial" w:cs="Arial"/>
          <w:sz w:val="22"/>
          <w:szCs w:val="22"/>
        </w:rPr>
        <w:t>Suppliers (Sustainable Amenities)</w:t>
      </w:r>
    </w:p>
    <w:p w14:paraId="6C595C95" w14:textId="2A23CA0E" w:rsidR="003367EC" w:rsidRPr="00694BC7" w:rsidRDefault="003367EC" w:rsidP="00506AC5">
      <w:pPr>
        <w:rPr>
          <w:rFonts w:ascii="Arial" w:hAnsi="Arial" w:cs="Arial"/>
          <w:sz w:val="22"/>
          <w:szCs w:val="22"/>
        </w:rPr>
      </w:pPr>
      <w:r w:rsidRPr="00694BC7">
        <w:rPr>
          <w:rFonts w:ascii="Arial" w:hAnsi="Arial" w:cs="Arial"/>
          <w:sz w:val="22"/>
          <w:szCs w:val="22"/>
        </w:rPr>
        <w:t>Roles and Responsibilities: Provide sustainable products, manage supply chain.</w:t>
      </w:r>
    </w:p>
    <w:p w14:paraId="3B41A25C" w14:textId="382B96E3" w:rsidR="003367EC" w:rsidRPr="00694BC7" w:rsidRDefault="003367EC" w:rsidP="00506AC5">
      <w:pPr>
        <w:rPr>
          <w:rFonts w:ascii="Arial" w:hAnsi="Arial" w:cs="Arial"/>
          <w:sz w:val="22"/>
          <w:szCs w:val="22"/>
        </w:rPr>
      </w:pPr>
      <w:r w:rsidRPr="00694BC7">
        <w:rPr>
          <w:rFonts w:ascii="Arial" w:hAnsi="Arial" w:cs="Arial"/>
          <w:sz w:val="22"/>
          <w:szCs w:val="22"/>
        </w:rPr>
        <w:t>Benefits: Creation of new revenue streams, development of long-term contracts.</w:t>
      </w:r>
    </w:p>
    <w:p w14:paraId="41DBBC38" w14:textId="09929B96" w:rsidR="003367EC" w:rsidRPr="00694BC7" w:rsidRDefault="003367EC" w:rsidP="00506AC5">
      <w:pPr>
        <w:rPr>
          <w:rFonts w:ascii="Arial" w:hAnsi="Arial" w:cs="Arial"/>
          <w:sz w:val="22"/>
          <w:szCs w:val="22"/>
        </w:rPr>
      </w:pPr>
      <w:r w:rsidRPr="00694BC7">
        <w:rPr>
          <w:rFonts w:ascii="Arial" w:hAnsi="Arial" w:cs="Arial"/>
          <w:sz w:val="22"/>
          <w:szCs w:val="22"/>
        </w:rPr>
        <w:t>Challenges: Higher premium for sustainable products, supply chain risks.</w:t>
      </w:r>
    </w:p>
    <w:p w14:paraId="0F220FAD" w14:textId="77777777" w:rsidR="003367EC" w:rsidRPr="00694BC7" w:rsidRDefault="003367EC" w:rsidP="003367EC">
      <w:pPr>
        <w:rPr>
          <w:rFonts w:ascii="Arial" w:hAnsi="Arial" w:cs="Arial"/>
          <w:sz w:val="22"/>
          <w:szCs w:val="22"/>
        </w:rPr>
      </w:pPr>
    </w:p>
    <w:p w14:paraId="4FC56491" w14:textId="25D07E0C" w:rsidR="001B4CE0" w:rsidRPr="00694BC7" w:rsidRDefault="003367EC" w:rsidP="003367EC">
      <w:pPr>
        <w:rPr>
          <w:rFonts w:ascii="Arial" w:hAnsi="Arial" w:cs="Arial"/>
          <w:sz w:val="22"/>
          <w:szCs w:val="22"/>
        </w:rPr>
      </w:pPr>
      <w:r w:rsidRPr="00694BC7">
        <w:rPr>
          <w:rFonts w:ascii="Arial" w:hAnsi="Arial" w:cs="Arial"/>
          <w:sz w:val="22"/>
          <w:szCs w:val="22"/>
        </w:rPr>
        <w:t>The RACI Matrix for these stakeholders will help in identifying clear roles and responsibilities for key deliverables, such as "Vendor Selection": "Product Development" is responsible, "Legal" is consulted, "Sponsor" is accountable, and "General Managers" are informed. This ensures that there is no redundancy in roles and responsibilities, and escalation is simplified (Project-Management.com, 2025).</w:t>
      </w:r>
    </w:p>
    <w:p w14:paraId="3817BC7D" w14:textId="77777777" w:rsidR="003367EC" w:rsidRPr="00694BC7" w:rsidRDefault="003367EC" w:rsidP="003367EC">
      <w:pPr>
        <w:rPr>
          <w:rFonts w:ascii="Arial" w:hAnsi="Arial" w:cs="Arial"/>
          <w:sz w:val="22"/>
          <w:szCs w:val="22"/>
        </w:rPr>
      </w:pPr>
    </w:p>
    <w:p w14:paraId="62AFED4F" w14:textId="11BB985A" w:rsidR="001B4CE0" w:rsidRPr="00694BC7" w:rsidRDefault="001B4CE0" w:rsidP="00974062">
      <w:pPr>
        <w:pStyle w:val="Heading1"/>
        <w:rPr>
          <w:rFonts w:ascii="Arial" w:hAnsi="Arial" w:cs="Arial"/>
          <w:b/>
          <w:bCs/>
          <w:color w:val="000000" w:themeColor="text1"/>
          <w:sz w:val="22"/>
          <w:szCs w:val="22"/>
        </w:rPr>
      </w:pPr>
      <w:bookmarkStart w:id="5" w:name="_Toc224867826"/>
      <w:r w:rsidRPr="00694BC7">
        <w:rPr>
          <w:rFonts w:ascii="Arial" w:hAnsi="Arial" w:cs="Arial"/>
          <w:b/>
          <w:bCs/>
          <w:color w:val="000000" w:themeColor="text1"/>
          <w:sz w:val="22"/>
          <w:szCs w:val="22"/>
        </w:rPr>
        <w:t>Frameworks, models and tools for engagement</w:t>
      </w:r>
      <w:bookmarkEnd w:id="5"/>
      <w:r w:rsidRPr="00694BC7">
        <w:rPr>
          <w:rFonts w:ascii="Arial" w:hAnsi="Arial" w:cs="Arial"/>
          <w:b/>
          <w:bCs/>
          <w:color w:val="000000" w:themeColor="text1"/>
          <w:sz w:val="22"/>
          <w:szCs w:val="22"/>
        </w:rPr>
        <w:t xml:space="preserve"> </w:t>
      </w:r>
    </w:p>
    <w:p w14:paraId="122FD95A" w14:textId="77777777" w:rsidR="001B4CE0" w:rsidRPr="00694BC7" w:rsidRDefault="001B4CE0" w:rsidP="001B4CE0">
      <w:pPr>
        <w:rPr>
          <w:rFonts w:ascii="Arial" w:hAnsi="Arial" w:cs="Arial"/>
          <w:sz w:val="22"/>
          <w:szCs w:val="22"/>
        </w:rPr>
      </w:pPr>
    </w:p>
    <w:p w14:paraId="235F2633" w14:textId="77777777" w:rsidR="003367EC" w:rsidRPr="00694BC7" w:rsidRDefault="003367EC" w:rsidP="003367EC">
      <w:pPr>
        <w:rPr>
          <w:rFonts w:ascii="Arial" w:hAnsi="Arial" w:cs="Arial"/>
          <w:sz w:val="22"/>
          <w:szCs w:val="22"/>
        </w:rPr>
      </w:pPr>
      <w:r w:rsidRPr="00694BC7">
        <w:rPr>
          <w:rFonts w:ascii="Arial" w:hAnsi="Arial" w:cs="Arial"/>
          <w:sz w:val="22"/>
          <w:szCs w:val="22"/>
        </w:rPr>
        <w:t>Good stakeholder management requires structured approaches to prioritize, plan, and communicate.</w:t>
      </w:r>
    </w:p>
    <w:p w14:paraId="1449306C" w14:textId="77777777" w:rsidR="003367EC" w:rsidRPr="00694BC7" w:rsidRDefault="003367EC" w:rsidP="003367EC">
      <w:pPr>
        <w:rPr>
          <w:rFonts w:ascii="Arial" w:hAnsi="Arial" w:cs="Arial"/>
          <w:sz w:val="22"/>
          <w:szCs w:val="22"/>
        </w:rPr>
      </w:pPr>
    </w:p>
    <w:p w14:paraId="56D3540F" w14:textId="77777777" w:rsidR="003367EC" w:rsidRPr="00694BC7" w:rsidRDefault="003367EC" w:rsidP="003367EC">
      <w:pPr>
        <w:rPr>
          <w:rFonts w:ascii="Arial" w:hAnsi="Arial" w:cs="Arial"/>
          <w:sz w:val="22"/>
          <w:szCs w:val="22"/>
        </w:rPr>
      </w:pPr>
      <w:r w:rsidRPr="00694BC7">
        <w:rPr>
          <w:rFonts w:ascii="Arial" w:hAnsi="Arial" w:cs="Arial"/>
          <w:sz w:val="22"/>
          <w:szCs w:val="22"/>
        </w:rPr>
        <w:t>Stakeholder mapping</w:t>
      </w:r>
    </w:p>
    <w:p w14:paraId="044C9F77" w14:textId="77777777" w:rsidR="003367EC" w:rsidRPr="00694BC7" w:rsidRDefault="003367EC" w:rsidP="003367EC">
      <w:pPr>
        <w:rPr>
          <w:rFonts w:ascii="Arial" w:hAnsi="Arial" w:cs="Arial"/>
          <w:sz w:val="22"/>
          <w:szCs w:val="22"/>
        </w:rPr>
      </w:pPr>
      <w:r w:rsidRPr="00694BC7">
        <w:rPr>
          <w:rFonts w:ascii="Arial" w:hAnsi="Arial" w:cs="Arial"/>
          <w:sz w:val="22"/>
          <w:szCs w:val="22"/>
        </w:rPr>
        <w:t>The power-interest matrix</w:t>
      </w:r>
    </w:p>
    <w:p w14:paraId="0A8E4DCF" w14:textId="77777777" w:rsidR="003367EC" w:rsidRPr="00694BC7" w:rsidRDefault="003367EC" w:rsidP="00506AC5">
      <w:pPr>
        <w:rPr>
          <w:rFonts w:ascii="Arial" w:hAnsi="Arial" w:cs="Arial"/>
          <w:sz w:val="22"/>
          <w:szCs w:val="22"/>
        </w:rPr>
      </w:pPr>
      <w:r w:rsidRPr="00694BC7">
        <w:rPr>
          <w:rFonts w:ascii="Arial" w:hAnsi="Arial" w:cs="Arial"/>
          <w:sz w:val="22"/>
          <w:szCs w:val="22"/>
        </w:rPr>
        <w:t>The power-interest matrix is a tool that plots stakeholders according to their power and interest in the organization. The quadrants are:</w:t>
      </w:r>
    </w:p>
    <w:p w14:paraId="104BACCF" w14:textId="4FEAC791" w:rsidR="003367EC" w:rsidRPr="00694BC7" w:rsidRDefault="003367EC" w:rsidP="00506AC5">
      <w:pPr>
        <w:rPr>
          <w:rFonts w:ascii="Arial" w:hAnsi="Arial" w:cs="Arial"/>
          <w:sz w:val="22"/>
          <w:szCs w:val="22"/>
        </w:rPr>
      </w:pPr>
      <w:r w:rsidRPr="00694BC7">
        <w:rPr>
          <w:rFonts w:ascii="Arial" w:hAnsi="Arial" w:cs="Arial"/>
          <w:sz w:val="22"/>
          <w:szCs w:val="22"/>
        </w:rPr>
        <w:t>High power, high interest: Manage closely. e.g., Executive Team, Franchise Owners</w:t>
      </w:r>
    </w:p>
    <w:p w14:paraId="423133ED" w14:textId="27B2A810" w:rsidR="003367EC" w:rsidRPr="00694BC7" w:rsidRDefault="003367EC" w:rsidP="00506AC5">
      <w:pPr>
        <w:rPr>
          <w:rFonts w:ascii="Arial" w:hAnsi="Arial" w:cs="Arial"/>
          <w:sz w:val="22"/>
          <w:szCs w:val="22"/>
        </w:rPr>
      </w:pPr>
      <w:r w:rsidRPr="00694BC7">
        <w:rPr>
          <w:rFonts w:ascii="Arial" w:hAnsi="Arial" w:cs="Arial"/>
          <w:sz w:val="22"/>
          <w:szCs w:val="22"/>
        </w:rPr>
        <w:t>High power, low interest: Keep satisfied. e.g., Regulators, Investors</w:t>
      </w:r>
    </w:p>
    <w:p w14:paraId="74A1E3CF" w14:textId="1BD3694B" w:rsidR="003367EC" w:rsidRPr="00694BC7" w:rsidRDefault="003367EC" w:rsidP="00506AC5">
      <w:pPr>
        <w:rPr>
          <w:rFonts w:ascii="Arial" w:hAnsi="Arial" w:cs="Arial"/>
          <w:sz w:val="22"/>
          <w:szCs w:val="22"/>
        </w:rPr>
      </w:pPr>
      <w:r w:rsidRPr="00694BC7">
        <w:rPr>
          <w:rFonts w:ascii="Arial" w:hAnsi="Arial" w:cs="Arial"/>
          <w:sz w:val="22"/>
          <w:szCs w:val="22"/>
        </w:rPr>
        <w:lastRenderedPageBreak/>
        <w:t>Low power, high interest: Keep informed and engaged. e.g., Guests, Staff</w:t>
      </w:r>
    </w:p>
    <w:p w14:paraId="77E64906" w14:textId="10B31983" w:rsidR="003367EC" w:rsidRPr="00694BC7" w:rsidRDefault="003367EC" w:rsidP="00506AC5">
      <w:pPr>
        <w:rPr>
          <w:rFonts w:ascii="Arial" w:hAnsi="Arial" w:cs="Arial"/>
          <w:sz w:val="22"/>
          <w:szCs w:val="22"/>
        </w:rPr>
      </w:pPr>
      <w:r w:rsidRPr="00694BC7">
        <w:rPr>
          <w:rFonts w:ascii="Arial" w:hAnsi="Arial" w:cs="Arial"/>
          <w:sz w:val="22"/>
          <w:szCs w:val="22"/>
        </w:rPr>
        <w:t>Low power, low interest: Monitor. e.g., Peripheral Suppliers</w:t>
      </w:r>
    </w:p>
    <w:p w14:paraId="1C76A912" w14:textId="41E6674B" w:rsidR="003367EC" w:rsidRPr="00694BC7" w:rsidRDefault="003367EC" w:rsidP="003367EC">
      <w:pPr>
        <w:rPr>
          <w:rFonts w:ascii="Arial" w:hAnsi="Arial" w:cs="Arial"/>
          <w:sz w:val="22"/>
          <w:szCs w:val="22"/>
        </w:rPr>
      </w:pPr>
      <w:r w:rsidRPr="00694BC7">
        <w:rPr>
          <w:rFonts w:ascii="Arial" w:hAnsi="Arial" w:cs="Arial"/>
          <w:sz w:val="22"/>
          <w:szCs w:val="22"/>
        </w:rPr>
        <w:t>The matrix is a useful tool to guide resource allocation and communication frequencies. (Mendelow, 1991)</w:t>
      </w:r>
    </w:p>
    <w:p w14:paraId="0F40E3F8" w14:textId="77777777" w:rsidR="003367EC" w:rsidRPr="00694BC7" w:rsidRDefault="003367EC" w:rsidP="003367EC">
      <w:pPr>
        <w:rPr>
          <w:rFonts w:ascii="Arial" w:hAnsi="Arial" w:cs="Arial"/>
          <w:sz w:val="22"/>
          <w:szCs w:val="22"/>
        </w:rPr>
      </w:pPr>
      <w:r w:rsidRPr="00694BC7">
        <w:rPr>
          <w:rFonts w:ascii="Arial" w:hAnsi="Arial" w:cs="Arial"/>
          <w:sz w:val="22"/>
          <w:szCs w:val="22"/>
        </w:rPr>
        <w:t>However, this tool has some weaknesses. The power and interest grid assumes that power and interest are fixed, but in a multi-market roll-out, power and interest change as pilots develop. For example, Regulators in UAE might change from low interest to high interest as Guest Data starts to flow internationally.</w:t>
      </w:r>
    </w:p>
    <w:p w14:paraId="47765F0F" w14:textId="77777777" w:rsidR="003367EC" w:rsidRPr="00694BC7" w:rsidRDefault="003367EC" w:rsidP="003367EC">
      <w:pPr>
        <w:rPr>
          <w:rFonts w:ascii="Arial" w:hAnsi="Arial" w:cs="Arial"/>
          <w:sz w:val="22"/>
          <w:szCs w:val="22"/>
        </w:rPr>
      </w:pPr>
    </w:p>
    <w:p w14:paraId="2329A49B" w14:textId="77777777" w:rsidR="003367EC" w:rsidRPr="00694BC7" w:rsidRDefault="003367EC" w:rsidP="003367EC">
      <w:pPr>
        <w:rPr>
          <w:rFonts w:ascii="Arial" w:hAnsi="Arial" w:cs="Arial"/>
          <w:sz w:val="22"/>
          <w:szCs w:val="22"/>
        </w:rPr>
      </w:pPr>
      <w:r w:rsidRPr="00694BC7">
        <w:rPr>
          <w:rFonts w:ascii="Arial" w:hAnsi="Arial" w:cs="Arial"/>
          <w:sz w:val="22"/>
          <w:szCs w:val="22"/>
        </w:rPr>
        <w:t>Stakeholder matrix</w:t>
      </w:r>
    </w:p>
    <w:p w14:paraId="0F9CA634" w14:textId="77777777" w:rsidR="003367EC" w:rsidRPr="00694BC7" w:rsidRDefault="003367EC" w:rsidP="003367EC">
      <w:pPr>
        <w:rPr>
          <w:rFonts w:ascii="Arial" w:hAnsi="Arial" w:cs="Arial"/>
          <w:sz w:val="22"/>
          <w:szCs w:val="22"/>
        </w:rPr>
      </w:pPr>
      <w:r w:rsidRPr="00694BC7">
        <w:rPr>
          <w:rFonts w:ascii="Arial" w:hAnsi="Arial" w:cs="Arial"/>
          <w:sz w:val="22"/>
          <w:szCs w:val="22"/>
        </w:rPr>
        <w:t>The stakeholder matrix is a tool that plots stakeholders according to their influence, interest, potential impact, mitigation actions, etc. The matrix is useful as a day-to-day planning tool. Each stakeholder is assigned a specific engagement level according to their needs.</w:t>
      </w:r>
    </w:p>
    <w:p w14:paraId="07A0CED8" w14:textId="77777777" w:rsidR="003367EC" w:rsidRPr="00694BC7" w:rsidRDefault="003367EC" w:rsidP="003367EC">
      <w:pPr>
        <w:rPr>
          <w:rFonts w:ascii="Arial" w:hAnsi="Arial" w:cs="Arial"/>
          <w:sz w:val="22"/>
          <w:szCs w:val="22"/>
        </w:rPr>
      </w:pPr>
    </w:p>
    <w:p w14:paraId="3F2BDF8E" w14:textId="77777777" w:rsidR="003367EC" w:rsidRPr="00694BC7" w:rsidRDefault="003367EC" w:rsidP="003367EC">
      <w:pPr>
        <w:rPr>
          <w:rFonts w:ascii="Arial" w:hAnsi="Arial" w:cs="Arial"/>
          <w:sz w:val="22"/>
          <w:szCs w:val="22"/>
        </w:rPr>
      </w:pPr>
      <w:r w:rsidRPr="00694BC7">
        <w:rPr>
          <w:rFonts w:ascii="Arial" w:hAnsi="Arial" w:cs="Arial"/>
          <w:sz w:val="22"/>
          <w:szCs w:val="22"/>
        </w:rPr>
        <w:t>Engagement plan</w:t>
      </w:r>
    </w:p>
    <w:p w14:paraId="112C0F13" w14:textId="77777777" w:rsidR="003367EC" w:rsidRPr="00694BC7" w:rsidRDefault="003367EC" w:rsidP="003367EC">
      <w:pPr>
        <w:rPr>
          <w:rFonts w:ascii="Arial" w:hAnsi="Arial" w:cs="Arial"/>
          <w:sz w:val="22"/>
          <w:szCs w:val="22"/>
        </w:rPr>
      </w:pPr>
      <w:r w:rsidRPr="00694BC7">
        <w:rPr>
          <w:rFonts w:ascii="Arial" w:hAnsi="Arial" w:cs="Arial"/>
          <w:sz w:val="22"/>
          <w:szCs w:val="22"/>
        </w:rPr>
        <w:t>The engagement plan is a structured document that outlines all aspects of engagement with stakeholders. The plan should include goals, stakeholders, engagement strategies, timelines, KPIs (engagement score, opt-in), etc. The plan should be adapted to each local market.</w:t>
      </w:r>
    </w:p>
    <w:p w14:paraId="624B0020" w14:textId="77777777" w:rsidR="003367EC" w:rsidRPr="00694BC7" w:rsidRDefault="003367EC" w:rsidP="003367EC">
      <w:pPr>
        <w:rPr>
          <w:rFonts w:ascii="Arial" w:hAnsi="Arial" w:cs="Arial"/>
          <w:sz w:val="22"/>
          <w:szCs w:val="22"/>
        </w:rPr>
      </w:pPr>
    </w:p>
    <w:p w14:paraId="7250BC9D" w14:textId="77777777" w:rsidR="003367EC" w:rsidRPr="00694BC7" w:rsidRDefault="003367EC" w:rsidP="003367EC">
      <w:pPr>
        <w:rPr>
          <w:rFonts w:ascii="Arial" w:hAnsi="Arial" w:cs="Arial"/>
          <w:sz w:val="22"/>
          <w:szCs w:val="22"/>
        </w:rPr>
      </w:pPr>
      <w:r w:rsidRPr="00694BC7">
        <w:rPr>
          <w:rFonts w:ascii="Arial" w:hAnsi="Arial" w:cs="Arial"/>
          <w:sz w:val="22"/>
          <w:szCs w:val="22"/>
        </w:rPr>
        <w:t>Communication plan</w:t>
      </w:r>
    </w:p>
    <w:p w14:paraId="1E60CFF1" w14:textId="77777777" w:rsidR="003367EC" w:rsidRPr="00694BC7" w:rsidRDefault="003367EC" w:rsidP="003367EC">
      <w:pPr>
        <w:rPr>
          <w:rFonts w:ascii="Arial" w:hAnsi="Arial" w:cs="Arial"/>
          <w:sz w:val="22"/>
          <w:szCs w:val="22"/>
        </w:rPr>
      </w:pPr>
      <w:r w:rsidRPr="00694BC7">
        <w:rPr>
          <w:rFonts w:ascii="Arial" w:hAnsi="Arial" w:cs="Arial"/>
          <w:sz w:val="22"/>
          <w:szCs w:val="22"/>
        </w:rPr>
        <w:t>The communication plan is a document that outlines all aspects of communication with stakeholders. The communication plan should include communication messages, channels, etc. For example:</w:t>
      </w:r>
    </w:p>
    <w:p w14:paraId="0316229A" w14:textId="378E1345" w:rsidR="003367EC" w:rsidRPr="00694BC7" w:rsidRDefault="003367EC" w:rsidP="00506AC5">
      <w:pPr>
        <w:rPr>
          <w:rFonts w:ascii="Arial" w:hAnsi="Arial" w:cs="Arial"/>
          <w:sz w:val="22"/>
          <w:szCs w:val="22"/>
        </w:rPr>
      </w:pPr>
      <w:r w:rsidRPr="00694BC7">
        <w:rPr>
          <w:rFonts w:ascii="Arial" w:hAnsi="Arial" w:cs="Arial"/>
          <w:sz w:val="22"/>
          <w:szCs w:val="22"/>
        </w:rPr>
        <w:t>Executives: Monthly Steering Calls, KPI Dashboard</w:t>
      </w:r>
    </w:p>
    <w:p w14:paraId="033A1D74" w14:textId="0F7E9CED" w:rsidR="003367EC" w:rsidRPr="00694BC7" w:rsidRDefault="003367EC" w:rsidP="00506AC5">
      <w:pPr>
        <w:rPr>
          <w:rFonts w:ascii="Arial" w:hAnsi="Arial" w:cs="Arial"/>
          <w:sz w:val="22"/>
          <w:szCs w:val="22"/>
        </w:rPr>
      </w:pPr>
      <w:r w:rsidRPr="00694BC7">
        <w:rPr>
          <w:rFonts w:ascii="Arial" w:hAnsi="Arial" w:cs="Arial"/>
          <w:sz w:val="22"/>
          <w:szCs w:val="22"/>
        </w:rPr>
        <w:t>GMs/Operations: Weekly Implementation Calls, Training Modules</w:t>
      </w:r>
    </w:p>
    <w:p w14:paraId="6788A4C3" w14:textId="2E566E31" w:rsidR="003367EC" w:rsidRPr="00694BC7" w:rsidRDefault="003367EC" w:rsidP="00506AC5">
      <w:pPr>
        <w:rPr>
          <w:rFonts w:ascii="Arial" w:hAnsi="Arial" w:cs="Arial"/>
          <w:sz w:val="22"/>
          <w:szCs w:val="22"/>
        </w:rPr>
      </w:pPr>
      <w:r w:rsidRPr="00694BC7">
        <w:rPr>
          <w:rFonts w:ascii="Arial" w:hAnsi="Arial" w:cs="Arial"/>
          <w:sz w:val="22"/>
          <w:szCs w:val="22"/>
        </w:rPr>
        <w:t>Guests: Pre-Arrival Emails, In-Stay Prompts</w:t>
      </w:r>
    </w:p>
    <w:p w14:paraId="18E52D4C" w14:textId="32ED9A99" w:rsidR="001B4CE0" w:rsidRPr="00694BC7" w:rsidRDefault="003367EC" w:rsidP="00506AC5">
      <w:pPr>
        <w:rPr>
          <w:rFonts w:ascii="Arial" w:hAnsi="Arial" w:cs="Arial"/>
          <w:sz w:val="22"/>
          <w:szCs w:val="22"/>
        </w:rPr>
      </w:pPr>
      <w:r w:rsidRPr="00694BC7">
        <w:rPr>
          <w:rFonts w:ascii="Arial" w:hAnsi="Arial" w:cs="Arial"/>
          <w:sz w:val="22"/>
          <w:szCs w:val="22"/>
        </w:rPr>
        <w:t>Regulators: Compliance Reports, Data Protection Impact Assessments</w:t>
      </w:r>
    </w:p>
    <w:p w14:paraId="2B077C4D" w14:textId="77777777" w:rsidR="001B4CE0" w:rsidRPr="00694BC7" w:rsidRDefault="001B4CE0" w:rsidP="001B4CE0">
      <w:pPr>
        <w:rPr>
          <w:rFonts w:ascii="Arial" w:hAnsi="Arial" w:cs="Arial"/>
          <w:sz w:val="22"/>
          <w:szCs w:val="22"/>
        </w:rPr>
      </w:pPr>
    </w:p>
    <w:p w14:paraId="63647479" w14:textId="6E277C3E" w:rsidR="001B4CE0" w:rsidRPr="00694BC7" w:rsidRDefault="001B4CE0" w:rsidP="001B4CE0">
      <w:pPr>
        <w:rPr>
          <w:rFonts w:ascii="Arial" w:hAnsi="Arial" w:cs="Arial"/>
          <w:sz w:val="22"/>
          <w:szCs w:val="22"/>
        </w:rPr>
      </w:pPr>
      <w:r w:rsidRPr="00694BC7">
        <w:rPr>
          <w:rFonts w:ascii="Arial" w:hAnsi="Arial" w:cs="Arial"/>
          <w:sz w:val="22"/>
          <w:szCs w:val="22"/>
        </w:rPr>
        <w:t>RACI matrix</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1"/>
        <w:gridCol w:w="1597"/>
        <w:gridCol w:w="1951"/>
        <w:gridCol w:w="1633"/>
        <w:gridCol w:w="1370"/>
      </w:tblGrid>
      <w:tr w:rsidR="00A740CB" w:rsidRPr="00694BC7" w14:paraId="391588E0" w14:textId="77777777" w:rsidTr="00EE3D1F">
        <w:trPr>
          <w:tblHeader/>
          <w:tblCellSpacing w:w="15" w:type="dxa"/>
        </w:trPr>
        <w:tc>
          <w:tcPr>
            <w:tcW w:w="0" w:type="auto"/>
            <w:vAlign w:val="center"/>
            <w:hideMark/>
          </w:tcPr>
          <w:p w14:paraId="6D35E1BD" w14:textId="77777777" w:rsidR="00A740CB" w:rsidRPr="00694BC7" w:rsidRDefault="00A740CB" w:rsidP="00A740CB">
            <w:pPr>
              <w:spacing w:before="100" w:beforeAutospacing="1" w:after="100" w:afterAutospacing="1" w:line="240" w:lineRule="auto"/>
              <w:rPr>
                <w:rFonts w:ascii="Arial" w:hAnsi="Arial" w:cs="Arial"/>
                <w:b/>
                <w:bCs/>
                <w:kern w:val="0"/>
                <w:sz w:val="22"/>
                <w:szCs w:val="22"/>
                <w14:ligatures w14:val="none"/>
              </w:rPr>
            </w:pPr>
            <w:r w:rsidRPr="00694BC7">
              <w:rPr>
                <w:rFonts w:ascii="Arial" w:hAnsi="Arial" w:cs="Arial"/>
                <w:b/>
                <w:bCs/>
                <w:kern w:val="0"/>
                <w:sz w:val="22"/>
                <w:szCs w:val="22"/>
                <w14:ligatures w14:val="none"/>
              </w:rPr>
              <w:t>Task</w:t>
            </w:r>
          </w:p>
        </w:tc>
        <w:tc>
          <w:tcPr>
            <w:tcW w:w="0" w:type="auto"/>
            <w:vAlign w:val="center"/>
            <w:hideMark/>
          </w:tcPr>
          <w:p w14:paraId="4721EF1E" w14:textId="77777777" w:rsidR="00A740CB" w:rsidRPr="00694BC7" w:rsidRDefault="00A740CB" w:rsidP="00A740CB">
            <w:pPr>
              <w:spacing w:before="100" w:beforeAutospacing="1" w:after="100" w:afterAutospacing="1" w:line="240" w:lineRule="auto"/>
              <w:rPr>
                <w:rFonts w:ascii="Arial" w:hAnsi="Arial" w:cs="Arial"/>
                <w:b/>
                <w:bCs/>
                <w:kern w:val="0"/>
                <w:sz w:val="22"/>
                <w:szCs w:val="22"/>
                <w14:ligatures w14:val="none"/>
              </w:rPr>
            </w:pPr>
            <w:r w:rsidRPr="00694BC7">
              <w:rPr>
                <w:rFonts w:ascii="Arial" w:hAnsi="Arial" w:cs="Arial"/>
                <w:b/>
                <w:bCs/>
                <w:kern w:val="0"/>
                <w:sz w:val="22"/>
                <w:szCs w:val="22"/>
                <w14:ligatures w14:val="none"/>
              </w:rPr>
              <w:t>Responsible</w:t>
            </w:r>
          </w:p>
        </w:tc>
        <w:tc>
          <w:tcPr>
            <w:tcW w:w="0" w:type="auto"/>
            <w:vAlign w:val="center"/>
            <w:hideMark/>
          </w:tcPr>
          <w:p w14:paraId="7BDF3B78" w14:textId="77777777" w:rsidR="00A740CB" w:rsidRPr="00694BC7" w:rsidRDefault="00A740CB" w:rsidP="00A740CB">
            <w:pPr>
              <w:spacing w:before="100" w:beforeAutospacing="1" w:after="100" w:afterAutospacing="1" w:line="240" w:lineRule="auto"/>
              <w:rPr>
                <w:rFonts w:ascii="Arial" w:hAnsi="Arial" w:cs="Arial"/>
                <w:b/>
                <w:bCs/>
                <w:kern w:val="0"/>
                <w:sz w:val="22"/>
                <w:szCs w:val="22"/>
                <w14:ligatures w14:val="none"/>
              </w:rPr>
            </w:pPr>
            <w:r w:rsidRPr="00694BC7">
              <w:rPr>
                <w:rFonts w:ascii="Arial" w:hAnsi="Arial" w:cs="Arial"/>
                <w:b/>
                <w:bCs/>
                <w:kern w:val="0"/>
                <w:sz w:val="22"/>
                <w:szCs w:val="22"/>
                <w14:ligatures w14:val="none"/>
              </w:rPr>
              <w:t>Accountable</w:t>
            </w:r>
          </w:p>
        </w:tc>
        <w:tc>
          <w:tcPr>
            <w:tcW w:w="0" w:type="auto"/>
            <w:vAlign w:val="center"/>
            <w:hideMark/>
          </w:tcPr>
          <w:p w14:paraId="3DF9682D" w14:textId="77777777" w:rsidR="00A740CB" w:rsidRPr="00694BC7" w:rsidRDefault="00A740CB" w:rsidP="00A740CB">
            <w:pPr>
              <w:spacing w:before="100" w:beforeAutospacing="1" w:after="100" w:afterAutospacing="1" w:line="240" w:lineRule="auto"/>
              <w:rPr>
                <w:rFonts w:ascii="Arial" w:hAnsi="Arial" w:cs="Arial"/>
                <w:b/>
                <w:bCs/>
                <w:kern w:val="0"/>
                <w:sz w:val="22"/>
                <w:szCs w:val="22"/>
                <w14:ligatures w14:val="none"/>
              </w:rPr>
            </w:pPr>
            <w:r w:rsidRPr="00694BC7">
              <w:rPr>
                <w:rFonts w:ascii="Arial" w:hAnsi="Arial" w:cs="Arial"/>
                <w:b/>
                <w:bCs/>
                <w:kern w:val="0"/>
                <w:sz w:val="22"/>
                <w:szCs w:val="22"/>
                <w14:ligatures w14:val="none"/>
              </w:rPr>
              <w:t>Consulted</w:t>
            </w:r>
          </w:p>
        </w:tc>
        <w:tc>
          <w:tcPr>
            <w:tcW w:w="0" w:type="auto"/>
            <w:vAlign w:val="center"/>
            <w:hideMark/>
          </w:tcPr>
          <w:p w14:paraId="241E4A4F" w14:textId="77777777" w:rsidR="00A740CB" w:rsidRPr="00694BC7" w:rsidRDefault="00A740CB" w:rsidP="00A740CB">
            <w:pPr>
              <w:spacing w:before="100" w:beforeAutospacing="1" w:after="100" w:afterAutospacing="1" w:line="240" w:lineRule="auto"/>
              <w:rPr>
                <w:rFonts w:ascii="Arial" w:hAnsi="Arial" w:cs="Arial"/>
                <w:b/>
                <w:bCs/>
                <w:kern w:val="0"/>
                <w:sz w:val="22"/>
                <w:szCs w:val="22"/>
                <w14:ligatures w14:val="none"/>
              </w:rPr>
            </w:pPr>
            <w:r w:rsidRPr="00694BC7">
              <w:rPr>
                <w:rFonts w:ascii="Arial" w:hAnsi="Arial" w:cs="Arial"/>
                <w:b/>
                <w:bCs/>
                <w:kern w:val="0"/>
                <w:sz w:val="22"/>
                <w:szCs w:val="22"/>
                <w14:ligatures w14:val="none"/>
              </w:rPr>
              <w:t>Informed</w:t>
            </w:r>
          </w:p>
        </w:tc>
      </w:tr>
      <w:tr w:rsidR="00A740CB" w:rsidRPr="00694BC7" w14:paraId="5A3BA3CC" w14:textId="77777777" w:rsidTr="00EE3D1F">
        <w:trPr>
          <w:tblCellSpacing w:w="15" w:type="dxa"/>
        </w:trPr>
        <w:tc>
          <w:tcPr>
            <w:tcW w:w="0" w:type="auto"/>
            <w:vAlign w:val="center"/>
            <w:hideMark/>
          </w:tcPr>
          <w:p w14:paraId="0A30BA7E"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Vendor selection</w:t>
            </w:r>
          </w:p>
        </w:tc>
        <w:tc>
          <w:tcPr>
            <w:tcW w:w="0" w:type="auto"/>
            <w:vAlign w:val="center"/>
            <w:hideMark/>
          </w:tcPr>
          <w:p w14:paraId="0A6F2155"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IT team</w:t>
            </w:r>
          </w:p>
        </w:tc>
        <w:tc>
          <w:tcPr>
            <w:tcW w:w="0" w:type="auto"/>
            <w:vAlign w:val="center"/>
            <w:hideMark/>
          </w:tcPr>
          <w:p w14:paraId="645E7E23"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Project sponsor</w:t>
            </w:r>
          </w:p>
        </w:tc>
        <w:tc>
          <w:tcPr>
            <w:tcW w:w="0" w:type="auto"/>
            <w:vAlign w:val="center"/>
            <w:hideMark/>
          </w:tcPr>
          <w:p w14:paraId="1819F0C4"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Legal</w:t>
            </w:r>
          </w:p>
        </w:tc>
        <w:tc>
          <w:tcPr>
            <w:tcW w:w="0" w:type="auto"/>
            <w:vAlign w:val="center"/>
            <w:hideMark/>
          </w:tcPr>
          <w:p w14:paraId="36363FD5"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Management</w:t>
            </w:r>
          </w:p>
        </w:tc>
      </w:tr>
      <w:tr w:rsidR="00A740CB" w:rsidRPr="00694BC7" w14:paraId="1BA3AC9B" w14:textId="77777777" w:rsidTr="00EE3D1F">
        <w:trPr>
          <w:tblCellSpacing w:w="15" w:type="dxa"/>
        </w:trPr>
        <w:tc>
          <w:tcPr>
            <w:tcW w:w="0" w:type="auto"/>
            <w:vAlign w:val="center"/>
            <w:hideMark/>
          </w:tcPr>
          <w:p w14:paraId="3D07A5A5"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Pilot deployment</w:t>
            </w:r>
          </w:p>
        </w:tc>
        <w:tc>
          <w:tcPr>
            <w:tcW w:w="0" w:type="auto"/>
            <w:vAlign w:val="center"/>
            <w:hideMark/>
          </w:tcPr>
          <w:p w14:paraId="696A914B"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Operations</w:t>
            </w:r>
          </w:p>
        </w:tc>
        <w:tc>
          <w:tcPr>
            <w:tcW w:w="0" w:type="auto"/>
            <w:vAlign w:val="center"/>
            <w:hideMark/>
          </w:tcPr>
          <w:p w14:paraId="3854C8BB"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Project sponsor</w:t>
            </w:r>
          </w:p>
        </w:tc>
        <w:tc>
          <w:tcPr>
            <w:tcW w:w="0" w:type="auto"/>
            <w:vAlign w:val="center"/>
            <w:hideMark/>
          </w:tcPr>
          <w:p w14:paraId="27A589A6"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IT</w:t>
            </w:r>
          </w:p>
        </w:tc>
        <w:tc>
          <w:tcPr>
            <w:tcW w:w="0" w:type="auto"/>
            <w:vAlign w:val="center"/>
            <w:hideMark/>
          </w:tcPr>
          <w:p w14:paraId="149E655F"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Staff</w:t>
            </w:r>
          </w:p>
        </w:tc>
      </w:tr>
      <w:tr w:rsidR="00A740CB" w:rsidRPr="00694BC7" w14:paraId="169CA8E5" w14:textId="77777777" w:rsidTr="00EE3D1F">
        <w:trPr>
          <w:tblCellSpacing w:w="15" w:type="dxa"/>
        </w:trPr>
        <w:tc>
          <w:tcPr>
            <w:tcW w:w="0" w:type="auto"/>
            <w:vAlign w:val="center"/>
            <w:hideMark/>
          </w:tcPr>
          <w:p w14:paraId="71216789"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Staff training</w:t>
            </w:r>
          </w:p>
        </w:tc>
        <w:tc>
          <w:tcPr>
            <w:tcW w:w="0" w:type="auto"/>
            <w:vAlign w:val="center"/>
            <w:hideMark/>
          </w:tcPr>
          <w:p w14:paraId="298DD993"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HR</w:t>
            </w:r>
          </w:p>
        </w:tc>
        <w:tc>
          <w:tcPr>
            <w:tcW w:w="0" w:type="auto"/>
            <w:vAlign w:val="center"/>
            <w:hideMark/>
          </w:tcPr>
          <w:p w14:paraId="41E097F8"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Operations director</w:t>
            </w:r>
          </w:p>
        </w:tc>
        <w:tc>
          <w:tcPr>
            <w:tcW w:w="0" w:type="auto"/>
            <w:vAlign w:val="center"/>
            <w:hideMark/>
          </w:tcPr>
          <w:p w14:paraId="6032EE71"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Hotel managers</w:t>
            </w:r>
          </w:p>
        </w:tc>
        <w:tc>
          <w:tcPr>
            <w:tcW w:w="0" w:type="auto"/>
            <w:vAlign w:val="center"/>
            <w:hideMark/>
          </w:tcPr>
          <w:p w14:paraId="1CF24DBA"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Staff</w:t>
            </w:r>
          </w:p>
        </w:tc>
      </w:tr>
      <w:tr w:rsidR="00A740CB" w:rsidRPr="00694BC7" w14:paraId="7F5770E1" w14:textId="77777777" w:rsidTr="00EE3D1F">
        <w:trPr>
          <w:tblCellSpacing w:w="15" w:type="dxa"/>
        </w:trPr>
        <w:tc>
          <w:tcPr>
            <w:tcW w:w="0" w:type="auto"/>
            <w:vAlign w:val="center"/>
            <w:hideMark/>
          </w:tcPr>
          <w:p w14:paraId="1308283E"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Marketing launch</w:t>
            </w:r>
          </w:p>
        </w:tc>
        <w:tc>
          <w:tcPr>
            <w:tcW w:w="0" w:type="auto"/>
            <w:vAlign w:val="center"/>
            <w:hideMark/>
          </w:tcPr>
          <w:p w14:paraId="3AFC9E34"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Marketing team</w:t>
            </w:r>
          </w:p>
        </w:tc>
        <w:tc>
          <w:tcPr>
            <w:tcW w:w="0" w:type="auto"/>
            <w:vAlign w:val="center"/>
            <w:hideMark/>
          </w:tcPr>
          <w:p w14:paraId="084DF5E7"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Brand director</w:t>
            </w:r>
          </w:p>
        </w:tc>
        <w:tc>
          <w:tcPr>
            <w:tcW w:w="0" w:type="auto"/>
            <w:vAlign w:val="center"/>
            <w:hideMark/>
          </w:tcPr>
          <w:p w14:paraId="31DF5D8F"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Revenue team</w:t>
            </w:r>
          </w:p>
        </w:tc>
        <w:tc>
          <w:tcPr>
            <w:tcW w:w="0" w:type="auto"/>
            <w:vAlign w:val="center"/>
            <w:hideMark/>
          </w:tcPr>
          <w:p w14:paraId="61150B18" w14:textId="77777777" w:rsidR="00A740CB" w:rsidRPr="00694BC7" w:rsidRDefault="00A740CB" w:rsidP="00A740CB">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Guests</w:t>
            </w:r>
          </w:p>
        </w:tc>
      </w:tr>
    </w:tbl>
    <w:p w14:paraId="2021619D" w14:textId="77777777" w:rsidR="00A740CB" w:rsidRPr="00694BC7" w:rsidRDefault="00A740CB" w:rsidP="001B4CE0">
      <w:pPr>
        <w:rPr>
          <w:rFonts w:ascii="Arial" w:hAnsi="Arial" w:cs="Arial"/>
          <w:sz w:val="22"/>
          <w:szCs w:val="22"/>
        </w:rPr>
      </w:pPr>
    </w:p>
    <w:p w14:paraId="7A14EFBE" w14:textId="39FF7EB7" w:rsidR="006F29B2" w:rsidRPr="00694BC7" w:rsidRDefault="006F29B2" w:rsidP="006F29B2">
      <w:pPr>
        <w:rPr>
          <w:rFonts w:ascii="Arial" w:hAnsi="Arial" w:cs="Arial"/>
          <w:sz w:val="22"/>
          <w:szCs w:val="22"/>
        </w:rPr>
      </w:pPr>
      <w:r w:rsidRPr="00694BC7">
        <w:rPr>
          <w:rFonts w:ascii="Arial" w:hAnsi="Arial" w:cs="Arial"/>
          <w:sz w:val="22"/>
          <w:szCs w:val="22"/>
        </w:rPr>
        <w:lastRenderedPageBreak/>
        <w:t xml:space="preserve">RACI is useful in identifying who is Responsible, who is Accountable, who must be Consulted, and who must be Informed in each critical activity, such as selecting the vendor, piloting the rollout, training, and launching marketing. This clarity helps in speeding up decisions (ProjectManager, 2024). </w:t>
      </w:r>
    </w:p>
    <w:p w14:paraId="103E4257" w14:textId="77777777" w:rsidR="006F29B2" w:rsidRPr="00694BC7" w:rsidRDefault="006F29B2" w:rsidP="006F29B2">
      <w:pPr>
        <w:rPr>
          <w:rFonts w:ascii="Arial" w:hAnsi="Arial" w:cs="Arial"/>
          <w:sz w:val="22"/>
          <w:szCs w:val="22"/>
        </w:rPr>
      </w:pPr>
      <w:r w:rsidRPr="00694BC7">
        <w:rPr>
          <w:rFonts w:ascii="Arial" w:hAnsi="Arial" w:cs="Arial"/>
          <w:sz w:val="22"/>
          <w:szCs w:val="22"/>
        </w:rPr>
        <w:t>Stakeholder Engagement Metrics</w:t>
      </w:r>
    </w:p>
    <w:p w14:paraId="74A9C34C" w14:textId="3F83AFE3" w:rsidR="001B4CE0" w:rsidRPr="00694BC7" w:rsidRDefault="006F29B2" w:rsidP="006F29B2">
      <w:pPr>
        <w:rPr>
          <w:rFonts w:ascii="Arial" w:hAnsi="Arial" w:cs="Arial"/>
          <w:sz w:val="22"/>
          <w:szCs w:val="22"/>
        </w:rPr>
      </w:pPr>
      <w:r w:rsidRPr="00694BC7">
        <w:rPr>
          <w:rFonts w:ascii="Arial" w:hAnsi="Arial" w:cs="Arial"/>
          <w:sz w:val="22"/>
          <w:szCs w:val="22"/>
        </w:rPr>
        <w:t>Use quantitative and qualitative metrics. Quantitative metrics include NPS, opt-in rates, adoption rates, and complaint rates. In addition, qualitative metrics include using feedback from focus groups and employee feedback. Review and adjust the stakeholder engagement strategy based on the insights gained.</w:t>
      </w:r>
    </w:p>
    <w:p w14:paraId="2079238C" w14:textId="77777777" w:rsidR="006F29B2" w:rsidRPr="00694BC7" w:rsidRDefault="006F29B2" w:rsidP="006F29B2">
      <w:pPr>
        <w:rPr>
          <w:rFonts w:ascii="Arial" w:hAnsi="Arial" w:cs="Arial"/>
          <w:sz w:val="22"/>
          <w:szCs w:val="22"/>
        </w:rPr>
      </w:pPr>
    </w:p>
    <w:p w14:paraId="790CFC92" w14:textId="6255766B" w:rsidR="001B4CE0" w:rsidRPr="00694BC7" w:rsidRDefault="001B4CE0" w:rsidP="00974062">
      <w:pPr>
        <w:pStyle w:val="Heading1"/>
        <w:rPr>
          <w:rFonts w:ascii="Arial" w:hAnsi="Arial" w:cs="Arial"/>
          <w:b/>
          <w:bCs/>
          <w:color w:val="000000" w:themeColor="text1"/>
          <w:sz w:val="22"/>
          <w:szCs w:val="22"/>
        </w:rPr>
      </w:pPr>
      <w:bookmarkStart w:id="6" w:name="_Toc224867827"/>
      <w:r w:rsidRPr="00694BC7">
        <w:rPr>
          <w:rFonts w:ascii="Arial" w:hAnsi="Arial" w:cs="Arial"/>
          <w:b/>
          <w:bCs/>
          <w:color w:val="000000" w:themeColor="text1"/>
          <w:sz w:val="22"/>
          <w:szCs w:val="22"/>
        </w:rPr>
        <w:t>Stakeholder engagement process and conflict management using the 4C’s</w:t>
      </w:r>
      <w:bookmarkEnd w:id="6"/>
      <w:r w:rsidRPr="00694BC7">
        <w:rPr>
          <w:rFonts w:ascii="Arial" w:hAnsi="Arial" w:cs="Arial"/>
          <w:b/>
          <w:bCs/>
          <w:color w:val="000000" w:themeColor="text1"/>
          <w:sz w:val="22"/>
          <w:szCs w:val="22"/>
        </w:rPr>
        <w:t xml:space="preserve"> </w:t>
      </w:r>
    </w:p>
    <w:p w14:paraId="2A9D6CCD" w14:textId="77777777" w:rsidR="006F29B2" w:rsidRPr="00694BC7" w:rsidRDefault="006F29B2" w:rsidP="006F29B2">
      <w:pPr>
        <w:rPr>
          <w:rFonts w:ascii="Arial" w:hAnsi="Arial" w:cs="Arial"/>
          <w:sz w:val="22"/>
          <w:szCs w:val="22"/>
        </w:rPr>
      </w:pPr>
      <w:r w:rsidRPr="00694BC7">
        <w:rPr>
          <w:rFonts w:ascii="Arial" w:hAnsi="Arial" w:cs="Arial"/>
          <w:sz w:val="22"/>
          <w:szCs w:val="22"/>
        </w:rPr>
        <w:t>A well-structured approach will ensure all parties are involved from the beginning and will facilitate the resolution of conflicts in a smooth manner. The 4C model of Communication, Collaboration, Consultation, and Commitment provides a blueprint for a practical approach.</w:t>
      </w:r>
    </w:p>
    <w:p w14:paraId="7463CEFC" w14:textId="77777777" w:rsidR="006F29B2" w:rsidRPr="00694BC7" w:rsidRDefault="006F29B2" w:rsidP="006F29B2">
      <w:pPr>
        <w:rPr>
          <w:rFonts w:ascii="Arial" w:hAnsi="Arial" w:cs="Arial"/>
          <w:sz w:val="22"/>
          <w:szCs w:val="22"/>
        </w:rPr>
      </w:pPr>
    </w:p>
    <w:p w14:paraId="34088392" w14:textId="051FFE01" w:rsidR="006F29B2" w:rsidRPr="00694BC7" w:rsidRDefault="006F29B2" w:rsidP="006F29B2">
      <w:pPr>
        <w:rPr>
          <w:rFonts w:ascii="Arial" w:hAnsi="Arial" w:cs="Arial"/>
          <w:sz w:val="22"/>
          <w:szCs w:val="22"/>
        </w:rPr>
      </w:pPr>
      <w:r w:rsidRPr="00694BC7">
        <w:rPr>
          <w:rFonts w:ascii="Arial" w:hAnsi="Arial" w:cs="Arial"/>
          <w:sz w:val="22"/>
          <w:szCs w:val="22"/>
        </w:rPr>
        <w:t>1. Communication (Clarity and Transparency)</w:t>
      </w:r>
    </w:p>
    <w:p w14:paraId="45AC52C7" w14:textId="77777777" w:rsidR="006F29B2" w:rsidRPr="00694BC7" w:rsidRDefault="006F29B2" w:rsidP="006F29B2">
      <w:pPr>
        <w:rPr>
          <w:rFonts w:ascii="Arial" w:hAnsi="Arial" w:cs="Arial"/>
          <w:sz w:val="22"/>
          <w:szCs w:val="22"/>
        </w:rPr>
      </w:pPr>
    </w:p>
    <w:p w14:paraId="7EF074DB" w14:textId="127A758D" w:rsidR="006F29B2" w:rsidRPr="00694BC7" w:rsidRDefault="006F29B2" w:rsidP="00506AC5">
      <w:pPr>
        <w:rPr>
          <w:rFonts w:ascii="Arial" w:hAnsi="Arial" w:cs="Arial"/>
          <w:sz w:val="22"/>
          <w:szCs w:val="22"/>
        </w:rPr>
      </w:pPr>
      <w:r w:rsidRPr="00694BC7">
        <w:rPr>
          <w:rFonts w:ascii="Arial" w:hAnsi="Arial" w:cs="Arial"/>
          <w:sz w:val="22"/>
          <w:szCs w:val="22"/>
        </w:rPr>
        <w:t>Principles:</w:t>
      </w:r>
    </w:p>
    <w:p w14:paraId="69BFEA38" w14:textId="5AB1D538" w:rsidR="006F29B2" w:rsidRPr="00694BC7" w:rsidRDefault="006F29B2" w:rsidP="00506AC5">
      <w:pPr>
        <w:rPr>
          <w:rFonts w:ascii="Arial" w:hAnsi="Arial" w:cs="Arial"/>
          <w:sz w:val="22"/>
          <w:szCs w:val="22"/>
        </w:rPr>
      </w:pPr>
      <w:r w:rsidRPr="00694BC7">
        <w:rPr>
          <w:rFonts w:ascii="Arial" w:hAnsi="Arial" w:cs="Arial"/>
          <w:sz w:val="22"/>
          <w:szCs w:val="22"/>
        </w:rPr>
        <w:t>Communicate timely, consistent, and audience-appropriate messages.</w:t>
      </w:r>
    </w:p>
    <w:p w14:paraId="02895F82" w14:textId="79A06BF0" w:rsidR="006F29B2" w:rsidRPr="00694BC7" w:rsidRDefault="006F29B2" w:rsidP="00506AC5">
      <w:pPr>
        <w:rPr>
          <w:rFonts w:ascii="Arial" w:hAnsi="Arial" w:cs="Arial"/>
          <w:sz w:val="22"/>
          <w:szCs w:val="22"/>
        </w:rPr>
      </w:pPr>
      <w:r w:rsidRPr="00694BC7">
        <w:rPr>
          <w:rFonts w:ascii="Arial" w:hAnsi="Arial" w:cs="Arial"/>
          <w:sz w:val="22"/>
          <w:szCs w:val="22"/>
        </w:rPr>
        <w:t>Be transparent about AI capabilities, data use, opt-in/opt-out options, and sustainability to gain trust (ICO, 2023).</w:t>
      </w:r>
    </w:p>
    <w:p w14:paraId="6B21A6AF" w14:textId="051AB9B7" w:rsidR="006F29B2" w:rsidRPr="00694BC7" w:rsidRDefault="006F29B2" w:rsidP="00506AC5">
      <w:pPr>
        <w:rPr>
          <w:rFonts w:ascii="Arial" w:hAnsi="Arial" w:cs="Arial"/>
          <w:sz w:val="22"/>
          <w:szCs w:val="22"/>
        </w:rPr>
      </w:pPr>
      <w:r w:rsidRPr="00694BC7">
        <w:rPr>
          <w:rFonts w:ascii="Arial" w:hAnsi="Arial" w:cs="Arial"/>
          <w:sz w:val="22"/>
          <w:szCs w:val="22"/>
        </w:rPr>
        <w:t>Tactics:</w:t>
      </w:r>
    </w:p>
    <w:p w14:paraId="05048B14" w14:textId="074DB38A" w:rsidR="006F29B2" w:rsidRPr="00694BC7" w:rsidRDefault="006F29B2" w:rsidP="00506AC5">
      <w:pPr>
        <w:rPr>
          <w:rFonts w:ascii="Arial" w:hAnsi="Arial" w:cs="Arial"/>
          <w:sz w:val="22"/>
          <w:szCs w:val="22"/>
        </w:rPr>
      </w:pPr>
      <w:r w:rsidRPr="00694BC7">
        <w:rPr>
          <w:rFonts w:ascii="Arial" w:hAnsi="Arial" w:cs="Arial"/>
          <w:sz w:val="22"/>
          <w:szCs w:val="22"/>
        </w:rPr>
        <w:t>Hold pre-launch briefings for all franchise owners and GMs to clearly communicate benefits, costs, and timelines.</w:t>
      </w:r>
    </w:p>
    <w:p w14:paraId="1A584048" w14:textId="6D41F7B7" w:rsidR="006F29B2" w:rsidRPr="00694BC7" w:rsidRDefault="006F29B2" w:rsidP="00506AC5">
      <w:pPr>
        <w:rPr>
          <w:rFonts w:ascii="Arial" w:hAnsi="Arial" w:cs="Arial"/>
          <w:sz w:val="22"/>
          <w:szCs w:val="22"/>
        </w:rPr>
      </w:pPr>
      <w:r w:rsidRPr="00694BC7">
        <w:rPr>
          <w:rFonts w:ascii="Arial" w:hAnsi="Arial" w:cs="Arial"/>
          <w:sz w:val="22"/>
          <w:szCs w:val="22"/>
        </w:rPr>
        <w:t>Consent-based communication with guests via pre-arrival emails and in-app notifications to clearly communicate data use and benefits.</w:t>
      </w:r>
    </w:p>
    <w:p w14:paraId="46A6BE9B" w14:textId="6FC9C77B" w:rsidR="006F29B2" w:rsidRPr="00694BC7" w:rsidRDefault="006F29B2" w:rsidP="00506AC5">
      <w:pPr>
        <w:rPr>
          <w:rFonts w:ascii="Arial" w:hAnsi="Arial" w:cs="Arial"/>
          <w:sz w:val="22"/>
          <w:szCs w:val="22"/>
        </w:rPr>
      </w:pPr>
      <w:r w:rsidRPr="00694BC7">
        <w:rPr>
          <w:rFonts w:ascii="Arial" w:hAnsi="Arial" w:cs="Arial"/>
          <w:sz w:val="22"/>
          <w:szCs w:val="22"/>
        </w:rPr>
        <w:t>Reporting to regulatory bodies, such as DPIAs and vendor audits, to be communicated with the Legal and Compliance department.</w:t>
      </w:r>
    </w:p>
    <w:p w14:paraId="05EB1FD9" w14:textId="2191B89D" w:rsidR="006F29B2" w:rsidRPr="00694BC7" w:rsidRDefault="006F29B2" w:rsidP="00506AC5">
      <w:pPr>
        <w:rPr>
          <w:rFonts w:ascii="Arial" w:hAnsi="Arial" w:cs="Arial"/>
          <w:sz w:val="22"/>
          <w:szCs w:val="22"/>
        </w:rPr>
      </w:pPr>
      <w:r w:rsidRPr="00694BC7">
        <w:rPr>
          <w:rFonts w:ascii="Arial" w:hAnsi="Arial" w:cs="Arial"/>
          <w:sz w:val="22"/>
          <w:szCs w:val="22"/>
        </w:rPr>
        <w:t>Conflict mitigation:</w:t>
      </w:r>
    </w:p>
    <w:p w14:paraId="28316BA6" w14:textId="26B704C0" w:rsidR="006F29B2" w:rsidRPr="00694BC7" w:rsidRDefault="006F29B2" w:rsidP="00506AC5">
      <w:pPr>
        <w:rPr>
          <w:rFonts w:ascii="Arial" w:hAnsi="Arial" w:cs="Arial"/>
          <w:sz w:val="22"/>
          <w:szCs w:val="22"/>
        </w:rPr>
      </w:pPr>
      <w:r w:rsidRPr="00694BC7">
        <w:rPr>
          <w:rFonts w:ascii="Arial" w:hAnsi="Arial" w:cs="Arial"/>
          <w:sz w:val="22"/>
          <w:szCs w:val="22"/>
        </w:rPr>
        <w:t>Miscommunication is one of the leading causes of conflicts.</w:t>
      </w:r>
    </w:p>
    <w:p w14:paraId="0AFB9267" w14:textId="7B911D22" w:rsidR="006F29B2" w:rsidRPr="00694BC7" w:rsidRDefault="006F29B2" w:rsidP="00506AC5">
      <w:pPr>
        <w:rPr>
          <w:rFonts w:ascii="Arial" w:hAnsi="Arial" w:cs="Arial"/>
          <w:sz w:val="22"/>
          <w:szCs w:val="22"/>
        </w:rPr>
      </w:pPr>
      <w:r w:rsidRPr="00694BC7">
        <w:rPr>
          <w:rFonts w:ascii="Arial" w:hAnsi="Arial" w:cs="Arial"/>
          <w:sz w:val="22"/>
          <w:szCs w:val="22"/>
        </w:rPr>
        <w:t>Standardized templates, FAQs, and one single project intranet as the single source of truth to eliminate miscommunication.</w:t>
      </w:r>
    </w:p>
    <w:p w14:paraId="702C3DC0" w14:textId="77777777" w:rsidR="006F29B2" w:rsidRPr="00694BC7" w:rsidRDefault="006F29B2" w:rsidP="006F29B2">
      <w:pPr>
        <w:rPr>
          <w:rFonts w:ascii="Arial" w:hAnsi="Arial" w:cs="Arial"/>
          <w:sz w:val="22"/>
          <w:szCs w:val="22"/>
        </w:rPr>
      </w:pPr>
    </w:p>
    <w:p w14:paraId="6C49E1C3" w14:textId="0B9A766B" w:rsidR="006F29B2" w:rsidRPr="00694BC7" w:rsidRDefault="006F29B2" w:rsidP="006F29B2">
      <w:pPr>
        <w:rPr>
          <w:rFonts w:ascii="Arial" w:hAnsi="Arial" w:cs="Arial"/>
          <w:sz w:val="22"/>
          <w:szCs w:val="22"/>
        </w:rPr>
      </w:pPr>
      <w:r w:rsidRPr="00694BC7">
        <w:rPr>
          <w:rFonts w:ascii="Arial" w:hAnsi="Arial" w:cs="Arial"/>
          <w:sz w:val="22"/>
          <w:szCs w:val="22"/>
        </w:rPr>
        <w:t xml:space="preserve">2. Collaboration (Shared </w:t>
      </w:r>
      <w:proofErr w:type="gramStart"/>
      <w:r w:rsidRPr="00694BC7">
        <w:rPr>
          <w:rFonts w:ascii="Arial" w:hAnsi="Arial" w:cs="Arial"/>
          <w:sz w:val="22"/>
          <w:szCs w:val="22"/>
        </w:rPr>
        <w:t>Ownership)*</w:t>
      </w:r>
      <w:proofErr w:type="gramEnd"/>
      <w:r w:rsidRPr="00694BC7">
        <w:rPr>
          <w:rFonts w:ascii="Arial" w:hAnsi="Arial" w:cs="Arial"/>
          <w:sz w:val="22"/>
          <w:szCs w:val="22"/>
        </w:rPr>
        <w:t>*</w:t>
      </w:r>
    </w:p>
    <w:p w14:paraId="6966EF26" w14:textId="77777777" w:rsidR="006F29B2" w:rsidRPr="00694BC7" w:rsidRDefault="006F29B2" w:rsidP="006F29B2">
      <w:pPr>
        <w:rPr>
          <w:rFonts w:ascii="Arial" w:hAnsi="Arial" w:cs="Arial"/>
          <w:sz w:val="22"/>
          <w:szCs w:val="22"/>
        </w:rPr>
      </w:pPr>
    </w:p>
    <w:p w14:paraId="2CF161A4" w14:textId="67E8593A" w:rsidR="006F29B2" w:rsidRPr="00694BC7" w:rsidRDefault="006F29B2" w:rsidP="006F29B2">
      <w:pPr>
        <w:rPr>
          <w:rFonts w:ascii="Arial" w:hAnsi="Arial" w:cs="Arial"/>
          <w:sz w:val="22"/>
          <w:szCs w:val="22"/>
        </w:rPr>
      </w:pPr>
      <w:r w:rsidRPr="00694BC7">
        <w:rPr>
          <w:rFonts w:ascii="Arial" w:hAnsi="Arial" w:cs="Arial"/>
          <w:sz w:val="22"/>
          <w:szCs w:val="22"/>
        </w:rPr>
        <w:lastRenderedPageBreak/>
        <w:t>Principles:</w:t>
      </w:r>
    </w:p>
    <w:p w14:paraId="433BAC71" w14:textId="7E74FBDF" w:rsidR="006F29B2" w:rsidRPr="00694BC7" w:rsidRDefault="006F29B2" w:rsidP="00506AC5">
      <w:pPr>
        <w:rPr>
          <w:rFonts w:ascii="Arial" w:hAnsi="Arial" w:cs="Arial"/>
          <w:sz w:val="22"/>
          <w:szCs w:val="22"/>
        </w:rPr>
      </w:pPr>
      <w:r w:rsidRPr="00694BC7">
        <w:rPr>
          <w:rFonts w:ascii="Arial" w:hAnsi="Arial" w:cs="Arial"/>
          <w:sz w:val="22"/>
          <w:szCs w:val="22"/>
        </w:rPr>
        <w:t>Co-create with staff and franchise owners to increase buy-in and practicality (Kujala et al., 2022).</w:t>
      </w:r>
    </w:p>
    <w:p w14:paraId="6353390D" w14:textId="7178EBDC" w:rsidR="006F29B2" w:rsidRPr="00694BC7" w:rsidRDefault="006F29B2" w:rsidP="00506AC5">
      <w:pPr>
        <w:rPr>
          <w:rFonts w:ascii="Arial" w:hAnsi="Arial" w:cs="Arial"/>
          <w:sz w:val="22"/>
          <w:szCs w:val="22"/>
        </w:rPr>
      </w:pPr>
      <w:r w:rsidRPr="00694BC7">
        <w:rPr>
          <w:rFonts w:ascii="Arial" w:hAnsi="Arial" w:cs="Arial"/>
          <w:sz w:val="22"/>
          <w:szCs w:val="22"/>
        </w:rPr>
        <w:t>Tactics:</w:t>
      </w:r>
    </w:p>
    <w:p w14:paraId="0AC084F0" w14:textId="2057698B" w:rsidR="006F29B2" w:rsidRPr="00694BC7" w:rsidRDefault="006F29B2" w:rsidP="00506AC5">
      <w:pPr>
        <w:rPr>
          <w:rFonts w:ascii="Arial" w:hAnsi="Arial" w:cs="Arial"/>
          <w:sz w:val="22"/>
          <w:szCs w:val="22"/>
        </w:rPr>
      </w:pPr>
      <w:r w:rsidRPr="00694BC7">
        <w:rPr>
          <w:rFonts w:ascii="Arial" w:hAnsi="Arial" w:cs="Arial"/>
          <w:sz w:val="22"/>
          <w:szCs w:val="22"/>
        </w:rPr>
        <w:t>A steering committee with all key stakeholders (Sponsor, Product, IT, Ops, Marketing, Legal, Owner Reps), to be convened every two weeks.</w:t>
      </w:r>
    </w:p>
    <w:p w14:paraId="16B89D2B" w14:textId="7BDE75BA" w:rsidR="006F29B2" w:rsidRPr="00694BC7" w:rsidRDefault="006F29B2" w:rsidP="00506AC5">
      <w:pPr>
        <w:rPr>
          <w:rFonts w:ascii="Arial" w:hAnsi="Arial" w:cs="Arial"/>
          <w:sz w:val="22"/>
          <w:szCs w:val="22"/>
        </w:rPr>
      </w:pPr>
      <w:r w:rsidRPr="00694BC7">
        <w:rPr>
          <w:rFonts w:ascii="Arial" w:hAnsi="Arial" w:cs="Arial"/>
          <w:sz w:val="22"/>
          <w:szCs w:val="22"/>
        </w:rPr>
        <w:t>Local pilot teams with GMs, Guest Experience Leads, and IT to co-create StaySmart+ features to best fit the setting.</w:t>
      </w:r>
    </w:p>
    <w:p w14:paraId="43723404" w14:textId="42DC6885" w:rsidR="006F29B2" w:rsidRPr="00694BC7" w:rsidRDefault="006F29B2" w:rsidP="00506AC5">
      <w:pPr>
        <w:rPr>
          <w:rFonts w:ascii="Arial" w:hAnsi="Arial" w:cs="Arial"/>
          <w:sz w:val="22"/>
          <w:szCs w:val="22"/>
        </w:rPr>
      </w:pPr>
      <w:r w:rsidRPr="00694BC7">
        <w:rPr>
          <w:rFonts w:ascii="Arial" w:hAnsi="Arial" w:cs="Arial"/>
          <w:sz w:val="22"/>
          <w:szCs w:val="22"/>
        </w:rPr>
        <w:t>Vendor co-development sprints to co-create features with hotel staff feedback.</w:t>
      </w:r>
    </w:p>
    <w:p w14:paraId="0F425C8A" w14:textId="22562DA8" w:rsidR="006F29B2" w:rsidRPr="00694BC7" w:rsidRDefault="006F29B2" w:rsidP="00506AC5">
      <w:pPr>
        <w:rPr>
          <w:rFonts w:ascii="Arial" w:hAnsi="Arial" w:cs="Arial"/>
          <w:sz w:val="22"/>
          <w:szCs w:val="22"/>
        </w:rPr>
      </w:pPr>
      <w:r w:rsidRPr="00694BC7">
        <w:rPr>
          <w:rFonts w:ascii="Arial" w:hAnsi="Arial" w:cs="Arial"/>
          <w:sz w:val="22"/>
          <w:szCs w:val="22"/>
        </w:rPr>
        <w:t>Conflict mitigation:</w:t>
      </w:r>
    </w:p>
    <w:p w14:paraId="7FE4E0DD" w14:textId="7B5D9BC3" w:rsidR="006F29B2" w:rsidRPr="00694BC7" w:rsidRDefault="006F29B2" w:rsidP="00506AC5">
      <w:pPr>
        <w:rPr>
          <w:rFonts w:ascii="Arial" w:hAnsi="Arial" w:cs="Arial"/>
          <w:sz w:val="22"/>
          <w:szCs w:val="22"/>
        </w:rPr>
      </w:pPr>
      <w:r w:rsidRPr="00694BC7">
        <w:rPr>
          <w:rFonts w:ascii="Arial" w:hAnsi="Arial" w:cs="Arial"/>
          <w:sz w:val="22"/>
          <w:szCs w:val="22"/>
        </w:rPr>
        <w:t>Collaboration reduces “us vs. them” mentality.</w:t>
      </w:r>
    </w:p>
    <w:p w14:paraId="16945FF7" w14:textId="5B3652CD" w:rsidR="001B4CE0" w:rsidRPr="00694BC7" w:rsidRDefault="006F29B2" w:rsidP="00506AC5">
      <w:pPr>
        <w:rPr>
          <w:rFonts w:ascii="Arial" w:hAnsi="Arial" w:cs="Arial"/>
          <w:sz w:val="22"/>
          <w:szCs w:val="22"/>
        </w:rPr>
      </w:pPr>
      <w:r w:rsidRPr="00694BC7">
        <w:rPr>
          <w:rFonts w:ascii="Arial" w:hAnsi="Arial" w:cs="Arial"/>
          <w:sz w:val="22"/>
          <w:szCs w:val="22"/>
        </w:rPr>
        <w:t>Addressing owners' concerns about cost and disruption by presenting joint ROI models and investment options.</w:t>
      </w:r>
    </w:p>
    <w:p w14:paraId="55324332" w14:textId="77777777" w:rsidR="001B4CE0" w:rsidRPr="00694BC7" w:rsidRDefault="001B4CE0" w:rsidP="001B4CE0">
      <w:pPr>
        <w:rPr>
          <w:rFonts w:ascii="Arial" w:hAnsi="Arial" w:cs="Arial"/>
          <w:b/>
          <w:bCs/>
          <w:sz w:val="22"/>
          <w:szCs w:val="22"/>
        </w:rPr>
      </w:pPr>
    </w:p>
    <w:p w14:paraId="76CA045D" w14:textId="6A7A5EFD" w:rsidR="001B4CE0" w:rsidRPr="00694BC7" w:rsidRDefault="001B4CE0" w:rsidP="001B4CE0">
      <w:pPr>
        <w:rPr>
          <w:rFonts w:ascii="Arial" w:hAnsi="Arial" w:cs="Arial"/>
          <w:sz w:val="22"/>
          <w:szCs w:val="22"/>
        </w:rPr>
      </w:pPr>
      <w:r w:rsidRPr="00694BC7">
        <w:rPr>
          <w:rFonts w:ascii="Arial" w:hAnsi="Arial" w:cs="Arial"/>
          <w:sz w:val="22"/>
          <w:szCs w:val="22"/>
        </w:rPr>
        <w:t>3. Consultation (listening and adapting)</w:t>
      </w:r>
    </w:p>
    <w:p w14:paraId="1C70ACC7" w14:textId="10F74D85" w:rsidR="003B2C8A" w:rsidRPr="00694BC7" w:rsidRDefault="003B2C8A" w:rsidP="00506AC5">
      <w:pPr>
        <w:rPr>
          <w:rFonts w:ascii="Arial" w:hAnsi="Arial" w:cs="Arial"/>
          <w:sz w:val="22"/>
          <w:szCs w:val="22"/>
        </w:rPr>
      </w:pPr>
      <w:r w:rsidRPr="00694BC7">
        <w:rPr>
          <w:rFonts w:ascii="Arial" w:hAnsi="Arial" w:cs="Arial"/>
          <w:sz w:val="22"/>
          <w:szCs w:val="22"/>
        </w:rPr>
        <w:t>Principles and approach</w:t>
      </w:r>
    </w:p>
    <w:p w14:paraId="226E817D" w14:textId="7A659013" w:rsidR="003B2C8A" w:rsidRPr="00694BC7" w:rsidRDefault="003B2C8A" w:rsidP="00506AC5">
      <w:pPr>
        <w:rPr>
          <w:rFonts w:ascii="Arial" w:hAnsi="Arial" w:cs="Arial"/>
          <w:sz w:val="22"/>
          <w:szCs w:val="22"/>
        </w:rPr>
      </w:pPr>
      <w:r w:rsidRPr="00694BC7">
        <w:rPr>
          <w:rFonts w:ascii="Arial" w:hAnsi="Arial" w:cs="Arial"/>
          <w:sz w:val="22"/>
          <w:szCs w:val="22"/>
        </w:rPr>
        <w:t>First, we conduct a wide-ranging and systematic ‘check-in’ by speaking with guests, staff, and owners to raise any issues or cultural considerations (Cottrell et al., 2015).</w:t>
      </w:r>
    </w:p>
    <w:p w14:paraId="51D61BFE" w14:textId="77777777" w:rsidR="00506AC5" w:rsidRPr="00694BC7" w:rsidRDefault="00506AC5" w:rsidP="00506AC5">
      <w:pPr>
        <w:rPr>
          <w:rFonts w:ascii="Arial" w:hAnsi="Arial" w:cs="Arial"/>
          <w:sz w:val="22"/>
          <w:szCs w:val="22"/>
        </w:rPr>
      </w:pPr>
    </w:p>
    <w:p w14:paraId="346E7FEB" w14:textId="3EF1805C" w:rsidR="00506AC5" w:rsidRPr="00694BC7" w:rsidRDefault="003B2C8A" w:rsidP="00506AC5">
      <w:pPr>
        <w:rPr>
          <w:rFonts w:ascii="Arial" w:hAnsi="Arial" w:cs="Arial"/>
          <w:sz w:val="22"/>
          <w:szCs w:val="22"/>
        </w:rPr>
      </w:pPr>
      <w:r w:rsidRPr="00694BC7">
        <w:rPr>
          <w:rFonts w:ascii="Arial" w:hAnsi="Arial" w:cs="Arial"/>
          <w:sz w:val="22"/>
          <w:szCs w:val="22"/>
        </w:rPr>
        <w:t>Practical steps</w:t>
      </w:r>
    </w:p>
    <w:p w14:paraId="38B70009" w14:textId="4E02CEF8" w:rsidR="003B2C8A" w:rsidRPr="00694BC7" w:rsidRDefault="003B2C8A" w:rsidP="00506AC5">
      <w:pPr>
        <w:rPr>
          <w:rFonts w:ascii="Arial" w:hAnsi="Arial" w:cs="Arial"/>
          <w:sz w:val="22"/>
          <w:szCs w:val="22"/>
        </w:rPr>
      </w:pPr>
      <w:r w:rsidRPr="00694BC7">
        <w:rPr>
          <w:rFonts w:ascii="Arial" w:hAnsi="Arial" w:cs="Arial"/>
          <w:sz w:val="22"/>
          <w:szCs w:val="22"/>
        </w:rPr>
        <w:t>Listen to the guests: conduct focus groups and surveys in pilot markets.</w:t>
      </w:r>
    </w:p>
    <w:p w14:paraId="5F8929D1" w14:textId="6FDD778D" w:rsidR="003B2C8A" w:rsidRPr="00694BC7" w:rsidRDefault="003B2C8A" w:rsidP="00506AC5">
      <w:pPr>
        <w:rPr>
          <w:rFonts w:ascii="Arial" w:hAnsi="Arial" w:cs="Arial"/>
          <w:sz w:val="22"/>
          <w:szCs w:val="22"/>
        </w:rPr>
      </w:pPr>
      <w:r w:rsidRPr="00694BC7">
        <w:rPr>
          <w:rFonts w:ascii="Arial" w:hAnsi="Arial" w:cs="Arial"/>
          <w:sz w:val="22"/>
          <w:szCs w:val="22"/>
        </w:rPr>
        <w:t>Listen to the staff: conduct workshops to discuss operational pain points.</w:t>
      </w:r>
    </w:p>
    <w:p w14:paraId="2C161AE2" w14:textId="2304975A" w:rsidR="003B2C8A" w:rsidRPr="00694BC7" w:rsidRDefault="003B2C8A" w:rsidP="00506AC5">
      <w:pPr>
        <w:rPr>
          <w:rFonts w:ascii="Arial" w:hAnsi="Arial" w:cs="Arial"/>
          <w:sz w:val="22"/>
          <w:szCs w:val="22"/>
        </w:rPr>
      </w:pPr>
      <w:r w:rsidRPr="00694BC7">
        <w:rPr>
          <w:rFonts w:ascii="Arial" w:hAnsi="Arial" w:cs="Arial"/>
          <w:sz w:val="22"/>
          <w:szCs w:val="22"/>
        </w:rPr>
        <w:t>Listen to the regulators: engage with them to avoid problems.</w:t>
      </w:r>
    </w:p>
    <w:p w14:paraId="67120F6A" w14:textId="674FC928" w:rsidR="003B2C8A" w:rsidRPr="00694BC7" w:rsidRDefault="003B2C8A" w:rsidP="00506AC5">
      <w:pPr>
        <w:rPr>
          <w:rFonts w:ascii="Arial" w:hAnsi="Arial" w:cs="Arial"/>
          <w:sz w:val="22"/>
          <w:szCs w:val="22"/>
        </w:rPr>
      </w:pPr>
      <w:r w:rsidRPr="00694BC7">
        <w:rPr>
          <w:rFonts w:ascii="Arial" w:hAnsi="Arial" w:cs="Arial"/>
          <w:sz w:val="22"/>
          <w:szCs w:val="22"/>
        </w:rPr>
        <w:t>How to handle conflict: structured consultation provides evidence of input and demonstrates responsiveness.</w:t>
      </w:r>
    </w:p>
    <w:p w14:paraId="3AE64201" w14:textId="77777777" w:rsidR="003B2C8A" w:rsidRPr="00694BC7" w:rsidRDefault="003B2C8A" w:rsidP="003B2C8A">
      <w:pPr>
        <w:rPr>
          <w:rFonts w:ascii="Arial" w:hAnsi="Arial" w:cs="Arial"/>
          <w:sz w:val="22"/>
          <w:szCs w:val="22"/>
        </w:rPr>
      </w:pPr>
    </w:p>
    <w:p w14:paraId="2E7EFACE" w14:textId="10CD482F" w:rsidR="003B2C8A" w:rsidRPr="00694BC7" w:rsidRDefault="003B2C8A" w:rsidP="003B2C8A">
      <w:pPr>
        <w:rPr>
          <w:rFonts w:ascii="Arial" w:hAnsi="Arial" w:cs="Arial"/>
          <w:sz w:val="22"/>
          <w:szCs w:val="22"/>
        </w:rPr>
      </w:pPr>
      <w:r w:rsidRPr="00694BC7">
        <w:rPr>
          <w:rFonts w:ascii="Arial" w:hAnsi="Arial" w:cs="Arial"/>
          <w:sz w:val="22"/>
          <w:szCs w:val="22"/>
        </w:rPr>
        <w:t>4. Commitment and sustained engagement</w:t>
      </w:r>
    </w:p>
    <w:p w14:paraId="58686D87" w14:textId="77777777" w:rsidR="003B2C8A" w:rsidRPr="00694BC7" w:rsidRDefault="003B2C8A" w:rsidP="003B2C8A">
      <w:pPr>
        <w:rPr>
          <w:rFonts w:ascii="Arial" w:hAnsi="Arial" w:cs="Arial"/>
          <w:sz w:val="22"/>
          <w:szCs w:val="22"/>
        </w:rPr>
      </w:pPr>
    </w:p>
    <w:p w14:paraId="393EB2D4" w14:textId="202BD0AF" w:rsidR="003B2C8A" w:rsidRPr="00694BC7" w:rsidRDefault="003B2C8A" w:rsidP="00506AC5">
      <w:pPr>
        <w:rPr>
          <w:rFonts w:ascii="Arial" w:hAnsi="Arial" w:cs="Arial"/>
          <w:sz w:val="22"/>
          <w:szCs w:val="22"/>
        </w:rPr>
      </w:pPr>
      <w:r w:rsidRPr="00694BC7">
        <w:rPr>
          <w:rFonts w:ascii="Arial" w:hAnsi="Arial" w:cs="Arial"/>
          <w:sz w:val="22"/>
          <w:szCs w:val="22"/>
        </w:rPr>
        <w:t>First principle: long-term commitment from the leadership and the owner is essential to the long-term success of the new ways of working and the evaluation of the outcomes (Freeman, 1984).</w:t>
      </w:r>
    </w:p>
    <w:p w14:paraId="355F403D" w14:textId="0A4E8DC9" w:rsidR="003B2C8A" w:rsidRPr="00694BC7" w:rsidRDefault="003B2C8A" w:rsidP="00506AC5">
      <w:pPr>
        <w:rPr>
          <w:rFonts w:ascii="Arial" w:hAnsi="Arial" w:cs="Arial"/>
          <w:sz w:val="22"/>
          <w:szCs w:val="22"/>
        </w:rPr>
      </w:pPr>
      <w:r w:rsidRPr="00694BC7">
        <w:rPr>
          <w:rFonts w:ascii="Arial" w:hAnsi="Arial" w:cs="Arial"/>
          <w:sz w:val="22"/>
          <w:szCs w:val="22"/>
        </w:rPr>
        <w:t>Practical steps:</w:t>
      </w:r>
    </w:p>
    <w:p w14:paraId="22303A1B" w14:textId="76659452" w:rsidR="003B2C8A" w:rsidRPr="00694BC7" w:rsidRDefault="003B2C8A" w:rsidP="00506AC5">
      <w:pPr>
        <w:rPr>
          <w:rFonts w:ascii="Arial" w:hAnsi="Arial" w:cs="Arial"/>
          <w:sz w:val="22"/>
          <w:szCs w:val="22"/>
        </w:rPr>
      </w:pPr>
      <w:r w:rsidRPr="00694BC7">
        <w:rPr>
          <w:rFonts w:ascii="Arial" w:hAnsi="Arial" w:cs="Arial"/>
          <w:sz w:val="22"/>
          <w:szCs w:val="22"/>
        </w:rPr>
        <w:t>Link the incentives of the owner with the outcomes.</w:t>
      </w:r>
    </w:p>
    <w:p w14:paraId="2F31DE66" w14:textId="292C66C5" w:rsidR="003B2C8A" w:rsidRPr="00694BC7" w:rsidRDefault="003B2C8A" w:rsidP="00506AC5">
      <w:pPr>
        <w:rPr>
          <w:rFonts w:ascii="Arial" w:hAnsi="Arial" w:cs="Arial"/>
          <w:sz w:val="22"/>
          <w:szCs w:val="22"/>
        </w:rPr>
      </w:pPr>
      <w:r w:rsidRPr="00694BC7">
        <w:rPr>
          <w:rFonts w:ascii="Arial" w:hAnsi="Arial" w:cs="Arial"/>
          <w:sz w:val="22"/>
          <w:szCs w:val="22"/>
        </w:rPr>
        <w:t>Reward the staff when they achieve successful implementations.</w:t>
      </w:r>
    </w:p>
    <w:p w14:paraId="272DB890" w14:textId="3E267ECC" w:rsidR="003B2C8A" w:rsidRPr="00694BC7" w:rsidRDefault="003B2C8A" w:rsidP="00506AC5">
      <w:pPr>
        <w:rPr>
          <w:rFonts w:ascii="Arial" w:hAnsi="Arial" w:cs="Arial"/>
          <w:sz w:val="22"/>
          <w:szCs w:val="22"/>
        </w:rPr>
      </w:pPr>
      <w:r w:rsidRPr="00694BC7">
        <w:rPr>
          <w:rFonts w:ascii="Arial" w:hAnsi="Arial" w:cs="Arial"/>
          <w:sz w:val="22"/>
          <w:szCs w:val="22"/>
        </w:rPr>
        <w:lastRenderedPageBreak/>
        <w:t>Publish sustainability reports that recognize the achievement of the hotels in reducing waste.</w:t>
      </w:r>
    </w:p>
    <w:p w14:paraId="200E270F" w14:textId="6665EBF7" w:rsidR="003B2C8A" w:rsidRPr="00694BC7" w:rsidRDefault="003B2C8A" w:rsidP="00506AC5">
      <w:pPr>
        <w:rPr>
          <w:rFonts w:ascii="Arial" w:hAnsi="Arial" w:cs="Arial"/>
          <w:sz w:val="22"/>
          <w:szCs w:val="22"/>
        </w:rPr>
      </w:pPr>
      <w:r w:rsidRPr="00694BC7">
        <w:rPr>
          <w:rFonts w:ascii="Arial" w:hAnsi="Arial" w:cs="Arial"/>
          <w:sz w:val="22"/>
          <w:szCs w:val="22"/>
        </w:rPr>
        <w:t>How to avoid conflict: evidence of long-term commitment can help avoid short-term thinking. It is essential to have contracts and service level agreements that outline the key performance indicators and the mechanisms to avoid conflict.</w:t>
      </w:r>
    </w:p>
    <w:p w14:paraId="59FD2D82" w14:textId="77777777" w:rsidR="003B2C8A" w:rsidRPr="00694BC7" w:rsidRDefault="003B2C8A" w:rsidP="003B2C8A">
      <w:pPr>
        <w:rPr>
          <w:rFonts w:ascii="Arial" w:hAnsi="Arial" w:cs="Arial"/>
          <w:sz w:val="22"/>
          <w:szCs w:val="22"/>
        </w:rPr>
      </w:pPr>
    </w:p>
    <w:p w14:paraId="60C7C3DE" w14:textId="77777777" w:rsidR="003B2C8A" w:rsidRPr="00694BC7" w:rsidRDefault="003B2C8A" w:rsidP="003B2C8A">
      <w:pPr>
        <w:rPr>
          <w:rFonts w:ascii="Arial" w:hAnsi="Arial" w:cs="Arial"/>
          <w:sz w:val="22"/>
          <w:szCs w:val="22"/>
        </w:rPr>
      </w:pPr>
      <w:r w:rsidRPr="00694BC7">
        <w:rPr>
          <w:rFonts w:ascii="Arial" w:hAnsi="Arial" w:cs="Arial"/>
          <w:sz w:val="22"/>
          <w:szCs w:val="22"/>
        </w:rPr>
        <w:t>Conflict management methods in practice</w:t>
      </w:r>
    </w:p>
    <w:p w14:paraId="6AB20E36" w14:textId="0D15E721" w:rsidR="003B2C8A" w:rsidRPr="00694BC7" w:rsidRDefault="003B2C8A" w:rsidP="00506AC5">
      <w:pPr>
        <w:rPr>
          <w:rFonts w:ascii="Arial" w:hAnsi="Arial" w:cs="Arial"/>
          <w:sz w:val="22"/>
          <w:szCs w:val="22"/>
        </w:rPr>
      </w:pPr>
      <w:r w:rsidRPr="00694BC7">
        <w:rPr>
          <w:rFonts w:ascii="Arial" w:hAnsi="Arial" w:cs="Arial"/>
          <w:sz w:val="22"/>
          <w:szCs w:val="22"/>
        </w:rPr>
        <w:t xml:space="preserve">Early detection: stakeholder mapping is done to identify potential areas of conflict (e.g., owners and their capital expenditure </w:t>
      </w:r>
      <w:proofErr w:type="gramStart"/>
      <w:r w:rsidRPr="00694BC7">
        <w:rPr>
          <w:rFonts w:ascii="Arial" w:hAnsi="Arial" w:cs="Arial"/>
          <w:sz w:val="22"/>
          <w:szCs w:val="22"/>
        </w:rPr>
        <w:t>concerns</w:t>
      </w:r>
      <w:proofErr w:type="gramEnd"/>
      <w:r w:rsidRPr="00694BC7">
        <w:rPr>
          <w:rFonts w:ascii="Arial" w:hAnsi="Arial" w:cs="Arial"/>
          <w:sz w:val="22"/>
          <w:szCs w:val="22"/>
        </w:rPr>
        <w:t>).</w:t>
      </w:r>
    </w:p>
    <w:p w14:paraId="4BD82367" w14:textId="5B722381" w:rsidR="003B2C8A" w:rsidRPr="00694BC7" w:rsidRDefault="003B2C8A" w:rsidP="00506AC5">
      <w:pPr>
        <w:rPr>
          <w:rFonts w:ascii="Arial" w:hAnsi="Arial" w:cs="Arial"/>
          <w:sz w:val="22"/>
          <w:szCs w:val="22"/>
        </w:rPr>
      </w:pPr>
      <w:r w:rsidRPr="00694BC7">
        <w:rPr>
          <w:rFonts w:ascii="Arial" w:hAnsi="Arial" w:cs="Arial"/>
          <w:sz w:val="22"/>
          <w:szCs w:val="22"/>
        </w:rPr>
        <w:t>Escalation paths: escalation levels are established (local General Manager, Regional Project Lead, and Sponsor), with timelines established.</w:t>
      </w:r>
    </w:p>
    <w:p w14:paraId="3DD314F0" w14:textId="2290A1BF" w:rsidR="003B2C8A" w:rsidRPr="00694BC7" w:rsidRDefault="003B2C8A" w:rsidP="00506AC5">
      <w:pPr>
        <w:rPr>
          <w:rFonts w:ascii="Arial" w:hAnsi="Arial" w:cs="Arial"/>
          <w:sz w:val="22"/>
          <w:szCs w:val="22"/>
        </w:rPr>
      </w:pPr>
      <w:r w:rsidRPr="00694BC7">
        <w:rPr>
          <w:rFonts w:ascii="Arial" w:hAnsi="Arial" w:cs="Arial"/>
          <w:sz w:val="22"/>
          <w:szCs w:val="22"/>
        </w:rPr>
        <w:t>Mediation and negotiation: data-driven ROI models and pilot results are used in bargaining and conflict resolution in cases of cost and scope issues.</w:t>
      </w:r>
    </w:p>
    <w:p w14:paraId="65D711F4" w14:textId="11D64B24" w:rsidR="003B2C8A" w:rsidRPr="00694BC7" w:rsidRDefault="003B2C8A" w:rsidP="00506AC5">
      <w:pPr>
        <w:rPr>
          <w:rFonts w:ascii="Arial" w:hAnsi="Arial" w:cs="Arial"/>
          <w:sz w:val="22"/>
          <w:szCs w:val="22"/>
        </w:rPr>
      </w:pPr>
      <w:r w:rsidRPr="00694BC7">
        <w:rPr>
          <w:rFonts w:ascii="Arial" w:hAnsi="Arial" w:cs="Arial"/>
          <w:sz w:val="22"/>
          <w:szCs w:val="22"/>
        </w:rPr>
        <w:t>Trade-off decision-making: in cases where there is conflict of interest (e.g., guest privacy vs. personalization), ethical decision-making approaches are used, which prioritize legal compliance and guest consent (ICO guidance; Bird &amp; Bird, 2024).</w:t>
      </w:r>
    </w:p>
    <w:p w14:paraId="06D8A485" w14:textId="4ED012A2" w:rsidR="003B2C8A" w:rsidRPr="00694BC7" w:rsidRDefault="003B2C8A" w:rsidP="00506AC5">
      <w:pPr>
        <w:rPr>
          <w:rFonts w:ascii="Arial" w:hAnsi="Arial" w:cs="Arial"/>
          <w:sz w:val="22"/>
          <w:szCs w:val="22"/>
        </w:rPr>
      </w:pPr>
      <w:r w:rsidRPr="00694BC7">
        <w:rPr>
          <w:rFonts w:ascii="Arial" w:hAnsi="Arial" w:cs="Arial"/>
          <w:sz w:val="22"/>
          <w:szCs w:val="22"/>
        </w:rPr>
        <w:t>Ongoing feedback: weekly dashboards and regular reviews allow for rapid course correction and response to issues that may have developed in the process.</w:t>
      </w:r>
    </w:p>
    <w:p w14:paraId="402C44DA" w14:textId="77777777" w:rsidR="003B2C8A" w:rsidRPr="00694BC7" w:rsidRDefault="003B2C8A" w:rsidP="003B2C8A">
      <w:pPr>
        <w:rPr>
          <w:rFonts w:ascii="Arial" w:hAnsi="Arial" w:cs="Arial"/>
          <w:sz w:val="22"/>
          <w:szCs w:val="22"/>
        </w:rPr>
      </w:pPr>
    </w:p>
    <w:p w14:paraId="7D5A446C" w14:textId="77777777" w:rsidR="003B2C8A" w:rsidRPr="00694BC7" w:rsidRDefault="003B2C8A" w:rsidP="003B2C8A">
      <w:pPr>
        <w:rPr>
          <w:rFonts w:ascii="Arial" w:hAnsi="Arial" w:cs="Arial"/>
          <w:sz w:val="22"/>
          <w:szCs w:val="22"/>
        </w:rPr>
      </w:pPr>
      <w:r w:rsidRPr="00694BC7">
        <w:rPr>
          <w:rFonts w:ascii="Arial" w:hAnsi="Arial" w:cs="Arial"/>
          <w:sz w:val="22"/>
          <w:szCs w:val="22"/>
        </w:rPr>
        <w:t>Cultural and market adaptation</w:t>
      </w:r>
    </w:p>
    <w:p w14:paraId="0AFFCC4A" w14:textId="78CDA010" w:rsidR="003B2C8A" w:rsidRPr="00694BC7" w:rsidRDefault="003B2C8A" w:rsidP="00506AC5">
      <w:pPr>
        <w:rPr>
          <w:rFonts w:ascii="Arial" w:hAnsi="Arial" w:cs="Arial"/>
          <w:sz w:val="22"/>
          <w:szCs w:val="22"/>
        </w:rPr>
      </w:pPr>
      <w:r w:rsidRPr="00694BC7">
        <w:rPr>
          <w:rFonts w:ascii="Arial" w:hAnsi="Arial" w:cs="Arial"/>
          <w:sz w:val="22"/>
          <w:szCs w:val="22"/>
        </w:rPr>
        <w:t xml:space="preserve">Local </w:t>
      </w:r>
      <w:proofErr w:type="spellStart"/>
      <w:r w:rsidRPr="00694BC7">
        <w:rPr>
          <w:rFonts w:ascii="Arial" w:hAnsi="Arial" w:cs="Arial"/>
          <w:sz w:val="22"/>
          <w:szCs w:val="22"/>
        </w:rPr>
        <w:t>flavor</w:t>
      </w:r>
      <w:proofErr w:type="spellEnd"/>
      <w:r w:rsidRPr="00694BC7">
        <w:rPr>
          <w:rFonts w:ascii="Arial" w:hAnsi="Arial" w:cs="Arial"/>
          <w:sz w:val="22"/>
          <w:szCs w:val="22"/>
        </w:rPr>
        <w:t xml:space="preserve"> is important: personalization must respect local culture (e.g., there are different expectations around privacy in the EU vs. the UAE).</w:t>
      </w:r>
    </w:p>
    <w:p w14:paraId="124CD979" w14:textId="3F708F3D" w:rsidR="003B2C8A" w:rsidRPr="00694BC7" w:rsidRDefault="003B2C8A" w:rsidP="00506AC5">
      <w:pPr>
        <w:rPr>
          <w:rFonts w:ascii="Arial" w:hAnsi="Arial" w:cs="Arial"/>
          <w:sz w:val="22"/>
          <w:szCs w:val="22"/>
        </w:rPr>
      </w:pPr>
      <w:r w:rsidRPr="00694BC7">
        <w:rPr>
          <w:rFonts w:ascii="Arial" w:hAnsi="Arial" w:cs="Arial"/>
          <w:sz w:val="22"/>
          <w:szCs w:val="22"/>
        </w:rPr>
        <w:t>Tailored training: local market-specific training is developed, which includes role play on AI-powered interactions with guests.</w:t>
      </w:r>
    </w:p>
    <w:p w14:paraId="293FBF57" w14:textId="51BF6701" w:rsidR="003B2C8A" w:rsidRPr="00694BC7" w:rsidRDefault="003B2C8A" w:rsidP="00506AC5">
      <w:pPr>
        <w:rPr>
          <w:rFonts w:ascii="Arial" w:hAnsi="Arial" w:cs="Arial"/>
          <w:sz w:val="22"/>
          <w:szCs w:val="22"/>
        </w:rPr>
      </w:pPr>
      <w:r w:rsidRPr="00694BC7">
        <w:rPr>
          <w:rFonts w:ascii="Arial" w:hAnsi="Arial" w:cs="Arial"/>
          <w:sz w:val="22"/>
          <w:szCs w:val="22"/>
        </w:rPr>
        <w:t>Pilots and learning: pilots are done in different markets to identify cultural and market nuances and adapt the global rollout strategy accordingly.</w:t>
      </w:r>
    </w:p>
    <w:p w14:paraId="0D9C31EB" w14:textId="77777777" w:rsidR="003B2C8A" w:rsidRPr="00694BC7" w:rsidRDefault="003B2C8A" w:rsidP="003B2C8A">
      <w:pPr>
        <w:rPr>
          <w:rFonts w:ascii="Arial" w:hAnsi="Arial" w:cs="Arial"/>
          <w:sz w:val="22"/>
          <w:szCs w:val="22"/>
        </w:rPr>
      </w:pPr>
    </w:p>
    <w:p w14:paraId="3C33B886" w14:textId="77777777" w:rsidR="003B2C8A" w:rsidRPr="00694BC7" w:rsidRDefault="003B2C8A" w:rsidP="003B2C8A">
      <w:pPr>
        <w:rPr>
          <w:rFonts w:ascii="Arial" w:hAnsi="Arial" w:cs="Arial"/>
          <w:sz w:val="22"/>
          <w:szCs w:val="22"/>
        </w:rPr>
      </w:pPr>
      <w:r w:rsidRPr="00694BC7">
        <w:rPr>
          <w:rFonts w:ascii="Arial" w:hAnsi="Arial" w:cs="Arial"/>
          <w:sz w:val="22"/>
          <w:szCs w:val="22"/>
        </w:rPr>
        <w:t>Measuring engagement</w:t>
      </w:r>
    </w:p>
    <w:p w14:paraId="66C57010" w14:textId="4DD9D4F5" w:rsidR="001B4CE0" w:rsidRPr="00694BC7" w:rsidRDefault="003B2C8A" w:rsidP="00506AC5">
      <w:pPr>
        <w:rPr>
          <w:rFonts w:ascii="Arial" w:hAnsi="Arial" w:cs="Arial"/>
          <w:sz w:val="22"/>
          <w:szCs w:val="22"/>
        </w:rPr>
      </w:pPr>
      <w:r w:rsidRPr="00694BC7">
        <w:rPr>
          <w:rFonts w:ascii="Arial" w:hAnsi="Arial" w:cs="Arial"/>
          <w:sz w:val="22"/>
          <w:szCs w:val="22"/>
        </w:rPr>
        <w:t>Effectiveness is measured in terms of workshop participation, owner satisfaction scores, staff training completion, and the smoothness of the opt-in process.</w:t>
      </w:r>
    </w:p>
    <w:p w14:paraId="3F690FF2" w14:textId="77777777" w:rsidR="001B4CE0" w:rsidRPr="00694BC7" w:rsidRDefault="001B4CE0" w:rsidP="001B4CE0">
      <w:pPr>
        <w:rPr>
          <w:rFonts w:ascii="Arial" w:hAnsi="Arial" w:cs="Arial"/>
          <w:sz w:val="22"/>
          <w:szCs w:val="22"/>
        </w:rPr>
      </w:pPr>
    </w:p>
    <w:p w14:paraId="3C959F11" w14:textId="77777777" w:rsidR="001B4CE0" w:rsidRPr="00694BC7" w:rsidRDefault="001B4CE0" w:rsidP="001B4CE0">
      <w:pPr>
        <w:rPr>
          <w:rFonts w:ascii="Arial" w:hAnsi="Arial" w:cs="Arial"/>
          <w:sz w:val="22"/>
          <w:szCs w:val="22"/>
        </w:rPr>
      </w:pPr>
      <w:r w:rsidRPr="00694BC7">
        <w:rPr>
          <w:rFonts w:ascii="Arial" w:hAnsi="Arial" w:cs="Arial"/>
          <w:sz w:val="22"/>
          <w:szCs w:val="22"/>
        </w:rPr>
        <w:t>Example timeline (high level)</w:t>
      </w:r>
    </w:p>
    <w:p w14:paraId="37646334" w14:textId="77777777" w:rsidR="009A4DD1" w:rsidRPr="00694BC7" w:rsidRDefault="009A4DD1" w:rsidP="001B4CE0">
      <w:pPr>
        <w:rPr>
          <w:rFonts w:ascii="Arial" w:hAnsi="Arial" w:cs="Arial"/>
          <w:sz w:val="22"/>
          <w:szCs w:val="22"/>
        </w:rPr>
      </w:pP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1"/>
        <w:gridCol w:w="1120"/>
        <w:gridCol w:w="4903"/>
      </w:tblGrid>
      <w:tr w:rsidR="003B62B3" w:rsidRPr="00694BC7" w14:paraId="06B7C4B3" w14:textId="77777777" w:rsidTr="00EE3D1F">
        <w:trPr>
          <w:tblHeader/>
          <w:tblCellSpacing w:w="15" w:type="dxa"/>
        </w:trPr>
        <w:tc>
          <w:tcPr>
            <w:tcW w:w="0" w:type="auto"/>
            <w:vAlign w:val="center"/>
            <w:hideMark/>
          </w:tcPr>
          <w:p w14:paraId="3DA5D54E" w14:textId="77777777" w:rsidR="003B62B3" w:rsidRPr="00694BC7" w:rsidRDefault="003B62B3" w:rsidP="00E840B0">
            <w:pPr>
              <w:spacing w:before="100" w:beforeAutospacing="1" w:after="100" w:afterAutospacing="1" w:line="240" w:lineRule="auto"/>
              <w:rPr>
                <w:rFonts w:ascii="Arial" w:hAnsi="Arial" w:cs="Arial"/>
                <w:b/>
                <w:bCs/>
                <w:kern w:val="0"/>
                <w:sz w:val="22"/>
                <w:szCs w:val="22"/>
                <w14:ligatures w14:val="none"/>
              </w:rPr>
            </w:pPr>
            <w:r w:rsidRPr="00694BC7">
              <w:rPr>
                <w:rFonts w:ascii="Arial" w:hAnsi="Arial" w:cs="Arial"/>
                <w:b/>
                <w:bCs/>
                <w:kern w:val="0"/>
                <w:sz w:val="22"/>
                <w:szCs w:val="22"/>
                <w14:ligatures w14:val="none"/>
              </w:rPr>
              <w:t>Phase</w:t>
            </w:r>
          </w:p>
        </w:tc>
        <w:tc>
          <w:tcPr>
            <w:tcW w:w="0" w:type="auto"/>
            <w:vAlign w:val="center"/>
            <w:hideMark/>
          </w:tcPr>
          <w:p w14:paraId="1DF4DA65" w14:textId="77777777" w:rsidR="003B62B3" w:rsidRPr="00694BC7" w:rsidRDefault="003B62B3" w:rsidP="003B62B3">
            <w:pPr>
              <w:spacing w:before="100" w:beforeAutospacing="1" w:after="100" w:afterAutospacing="1" w:line="240" w:lineRule="auto"/>
              <w:jc w:val="center"/>
              <w:rPr>
                <w:rFonts w:ascii="Arial" w:hAnsi="Arial" w:cs="Arial"/>
                <w:b/>
                <w:bCs/>
                <w:kern w:val="0"/>
                <w:sz w:val="22"/>
                <w:szCs w:val="22"/>
                <w14:ligatures w14:val="none"/>
              </w:rPr>
            </w:pPr>
            <w:r w:rsidRPr="00694BC7">
              <w:rPr>
                <w:rFonts w:ascii="Arial" w:hAnsi="Arial" w:cs="Arial"/>
                <w:b/>
                <w:bCs/>
                <w:kern w:val="0"/>
                <w:sz w:val="22"/>
                <w:szCs w:val="22"/>
                <w14:ligatures w14:val="none"/>
              </w:rPr>
              <w:t>Timeline</w:t>
            </w:r>
          </w:p>
        </w:tc>
        <w:tc>
          <w:tcPr>
            <w:tcW w:w="0" w:type="auto"/>
            <w:vAlign w:val="center"/>
            <w:hideMark/>
          </w:tcPr>
          <w:p w14:paraId="556B0BFD" w14:textId="3B8753DF" w:rsidR="003B62B3" w:rsidRPr="00694BC7" w:rsidRDefault="00EE3D1F" w:rsidP="00EE3D1F">
            <w:pPr>
              <w:spacing w:before="100" w:beforeAutospacing="1" w:after="100" w:afterAutospacing="1" w:line="240" w:lineRule="auto"/>
              <w:rPr>
                <w:rFonts w:ascii="Arial" w:hAnsi="Arial" w:cs="Arial"/>
                <w:b/>
                <w:bCs/>
                <w:kern w:val="0"/>
                <w:sz w:val="22"/>
                <w:szCs w:val="22"/>
                <w14:ligatures w14:val="none"/>
              </w:rPr>
            </w:pPr>
            <w:r w:rsidRPr="00694BC7">
              <w:rPr>
                <w:rFonts w:ascii="Arial" w:hAnsi="Arial" w:cs="Arial"/>
                <w:b/>
                <w:bCs/>
                <w:kern w:val="0"/>
                <w:sz w:val="22"/>
                <w:szCs w:val="22"/>
                <w14:ligatures w14:val="none"/>
              </w:rPr>
              <w:t xml:space="preserve">         </w:t>
            </w:r>
            <w:r w:rsidR="003B62B3" w:rsidRPr="00694BC7">
              <w:rPr>
                <w:rFonts w:ascii="Arial" w:hAnsi="Arial" w:cs="Arial"/>
                <w:b/>
                <w:bCs/>
                <w:kern w:val="0"/>
                <w:sz w:val="22"/>
                <w:szCs w:val="22"/>
                <w14:ligatures w14:val="none"/>
              </w:rPr>
              <w:t>Key Activities</w:t>
            </w:r>
          </w:p>
        </w:tc>
      </w:tr>
      <w:tr w:rsidR="003B62B3" w:rsidRPr="00694BC7" w14:paraId="700B6D0A" w14:textId="77777777" w:rsidTr="00EE3D1F">
        <w:trPr>
          <w:tblCellSpacing w:w="15" w:type="dxa"/>
        </w:trPr>
        <w:tc>
          <w:tcPr>
            <w:tcW w:w="0" w:type="auto"/>
            <w:vAlign w:val="center"/>
            <w:hideMark/>
          </w:tcPr>
          <w:p w14:paraId="5301CE0F" w14:textId="77777777" w:rsidR="003B62B3" w:rsidRPr="00694BC7" w:rsidRDefault="003B62B3" w:rsidP="003B62B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Planning</w:t>
            </w:r>
          </w:p>
        </w:tc>
        <w:tc>
          <w:tcPr>
            <w:tcW w:w="0" w:type="auto"/>
            <w:vAlign w:val="center"/>
            <w:hideMark/>
          </w:tcPr>
          <w:p w14:paraId="074AF6C9" w14:textId="77777777" w:rsidR="003B62B3" w:rsidRPr="00694BC7" w:rsidRDefault="003B62B3" w:rsidP="003B62B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Month 0–1</w:t>
            </w:r>
          </w:p>
        </w:tc>
        <w:tc>
          <w:tcPr>
            <w:tcW w:w="0" w:type="auto"/>
            <w:vAlign w:val="center"/>
            <w:hideMark/>
          </w:tcPr>
          <w:p w14:paraId="61EA2E9F" w14:textId="05CC46DE" w:rsidR="003B62B3" w:rsidRPr="00694BC7" w:rsidRDefault="00E840B0" w:rsidP="003B62B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 xml:space="preserve">         </w:t>
            </w:r>
            <w:r w:rsidR="003B62B3" w:rsidRPr="00694BC7">
              <w:rPr>
                <w:rFonts w:ascii="Arial" w:hAnsi="Arial" w:cs="Arial"/>
                <w:kern w:val="0"/>
                <w:sz w:val="22"/>
                <w:szCs w:val="22"/>
                <w14:ligatures w14:val="none"/>
              </w:rPr>
              <w:t>Governance setup, stakeholder alignment</w:t>
            </w:r>
          </w:p>
        </w:tc>
      </w:tr>
      <w:tr w:rsidR="003B62B3" w:rsidRPr="00694BC7" w14:paraId="221DA162" w14:textId="77777777" w:rsidTr="00EE3D1F">
        <w:trPr>
          <w:tblCellSpacing w:w="15" w:type="dxa"/>
        </w:trPr>
        <w:tc>
          <w:tcPr>
            <w:tcW w:w="0" w:type="auto"/>
            <w:vAlign w:val="center"/>
            <w:hideMark/>
          </w:tcPr>
          <w:p w14:paraId="01630C54" w14:textId="77777777" w:rsidR="003B62B3" w:rsidRPr="00694BC7" w:rsidRDefault="003B62B3" w:rsidP="003B62B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Vendor Selection</w:t>
            </w:r>
          </w:p>
        </w:tc>
        <w:tc>
          <w:tcPr>
            <w:tcW w:w="0" w:type="auto"/>
            <w:vAlign w:val="center"/>
            <w:hideMark/>
          </w:tcPr>
          <w:p w14:paraId="4FDC9103" w14:textId="77777777" w:rsidR="003B62B3" w:rsidRPr="00694BC7" w:rsidRDefault="003B62B3" w:rsidP="003B62B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Month 1–2</w:t>
            </w:r>
          </w:p>
        </w:tc>
        <w:tc>
          <w:tcPr>
            <w:tcW w:w="0" w:type="auto"/>
            <w:vAlign w:val="center"/>
            <w:hideMark/>
          </w:tcPr>
          <w:p w14:paraId="5BB3F728" w14:textId="0337A77C" w:rsidR="003B62B3" w:rsidRPr="00694BC7" w:rsidRDefault="00E840B0" w:rsidP="003B62B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 xml:space="preserve">         </w:t>
            </w:r>
            <w:r w:rsidR="003B62B3" w:rsidRPr="00694BC7">
              <w:rPr>
                <w:rFonts w:ascii="Arial" w:hAnsi="Arial" w:cs="Arial"/>
                <w:kern w:val="0"/>
                <w:sz w:val="22"/>
                <w:szCs w:val="22"/>
                <w14:ligatures w14:val="none"/>
              </w:rPr>
              <w:t>Technology procurement and contracts</w:t>
            </w:r>
          </w:p>
        </w:tc>
      </w:tr>
      <w:tr w:rsidR="003B62B3" w:rsidRPr="00694BC7" w14:paraId="3BA22A42" w14:textId="77777777" w:rsidTr="00EE3D1F">
        <w:trPr>
          <w:tblCellSpacing w:w="15" w:type="dxa"/>
        </w:trPr>
        <w:tc>
          <w:tcPr>
            <w:tcW w:w="0" w:type="auto"/>
            <w:vAlign w:val="center"/>
            <w:hideMark/>
          </w:tcPr>
          <w:p w14:paraId="65C4FCFF" w14:textId="77777777" w:rsidR="003B62B3" w:rsidRPr="00694BC7" w:rsidRDefault="003B62B3" w:rsidP="003B62B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Deployment</w:t>
            </w:r>
          </w:p>
        </w:tc>
        <w:tc>
          <w:tcPr>
            <w:tcW w:w="0" w:type="auto"/>
            <w:vAlign w:val="center"/>
            <w:hideMark/>
          </w:tcPr>
          <w:p w14:paraId="512ABF04" w14:textId="77777777" w:rsidR="003B62B3" w:rsidRPr="00694BC7" w:rsidRDefault="003B62B3" w:rsidP="003B62B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Month 2–4</w:t>
            </w:r>
          </w:p>
        </w:tc>
        <w:tc>
          <w:tcPr>
            <w:tcW w:w="0" w:type="auto"/>
            <w:vAlign w:val="center"/>
            <w:hideMark/>
          </w:tcPr>
          <w:p w14:paraId="6FEEEA5F" w14:textId="6A951A30" w:rsidR="003B62B3" w:rsidRPr="00694BC7" w:rsidRDefault="00E840B0" w:rsidP="003B62B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 xml:space="preserve">         </w:t>
            </w:r>
            <w:r w:rsidR="003B62B3" w:rsidRPr="00694BC7">
              <w:rPr>
                <w:rFonts w:ascii="Arial" w:hAnsi="Arial" w:cs="Arial"/>
                <w:kern w:val="0"/>
                <w:sz w:val="22"/>
                <w:szCs w:val="22"/>
                <w14:ligatures w14:val="none"/>
              </w:rPr>
              <w:t>Pilot hotel rollout and staff training</w:t>
            </w:r>
          </w:p>
        </w:tc>
      </w:tr>
      <w:tr w:rsidR="003B62B3" w:rsidRPr="00694BC7" w14:paraId="5FDF775D" w14:textId="77777777" w:rsidTr="00EE3D1F">
        <w:trPr>
          <w:tblCellSpacing w:w="15" w:type="dxa"/>
        </w:trPr>
        <w:tc>
          <w:tcPr>
            <w:tcW w:w="0" w:type="auto"/>
            <w:vAlign w:val="center"/>
            <w:hideMark/>
          </w:tcPr>
          <w:p w14:paraId="573C0775" w14:textId="77777777" w:rsidR="003B62B3" w:rsidRPr="00694BC7" w:rsidRDefault="003B62B3" w:rsidP="003B62B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lastRenderedPageBreak/>
              <w:t>Evaluation</w:t>
            </w:r>
          </w:p>
        </w:tc>
        <w:tc>
          <w:tcPr>
            <w:tcW w:w="0" w:type="auto"/>
            <w:vAlign w:val="center"/>
            <w:hideMark/>
          </w:tcPr>
          <w:p w14:paraId="34F6F968" w14:textId="712FB7B0" w:rsidR="003B62B3" w:rsidRPr="00694BC7" w:rsidRDefault="003B62B3" w:rsidP="003B62B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Month 4–6</w:t>
            </w:r>
            <w:r w:rsidR="00E840B0" w:rsidRPr="00694BC7">
              <w:rPr>
                <w:rFonts w:ascii="Arial" w:hAnsi="Arial" w:cs="Arial"/>
                <w:kern w:val="0"/>
                <w:sz w:val="22"/>
                <w:szCs w:val="22"/>
                <w14:ligatures w14:val="none"/>
              </w:rPr>
              <w:t xml:space="preserve">         </w:t>
            </w:r>
          </w:p>
        </w:tc>
        <w:tc>
          <w:tcPr>
            <w:tcW w:w="0" w:type="auto"/>
            <w:vAlign w:val="center"/>
            <w:hideMark/>
          </w:tcPr>
          <w:p w14:paraId="01CAE5D3" w14:textId="3F4C3B8B" w:rsidR="003B62B3" w:rsidRPr="00694BC7" w:rsidRDefault="00E840B0" w:rsidP="003B62B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 xml:space="preserve">         </w:t>
            </w:r>
            <w:r w:rsidR="003B62B3" w:rsidRPr="00694BC7">
              <w:rPr>
                <w:rFonts w:ascii="Arial" w:hAnsi="Arial" w:cs="Arial"/>
                <w:kern w:val="0"/>
                <w:sz w:val="22"/>
                <w:szCs w:val="22"/>
                <w14:ligatures w14:val="none"/>
              </w:rPr>
              <w:t>Guest feedback analysis and improvements</w:t>
            </w:r>
          </w:p>
        </w:tc>
      </w:tr>
      <w:tr w:rsidR="003B62B3" w:rsidRPr="00694BC7" w14:paraId="0DFD8B25" w14:textId="77777777" w:rsidTr="00EE3D1F">
        <w:trPr>
          <w:tblCellSpacing w:w="15" w:type="dxa"/>
        </w:trPr>
        <w:tc>
          <w:tcPr>
            <w:tcW w:w="0" w:type="auto"/>
            <w:vAlign w:val="center"/>
            <w:hideMark/>
          </w:tcPr>
          <w:p w14:paraId="1AF30EF8" w14:textId="77777777" w:rsidR="003B62B3" w:rsidRPr="00694BC7" w:rsidRDefault="003B62B3" w:rsidP="003B62B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Expansion</w:t>
            </w:r>
          </w:p>
        </w:tc>
        <w:tc>
          <w:tcPr>
            <w:tcW w:w="0" w:type="auto"/>
            <w:vAlign w:val="center"/>
            <w:hideMark/>
          </w:tcPr>
          <w:p w14:paraId="799204F3" w14:textId="77777777" w:rsidR="003B62B3" w:rsidRPr="00694BC7" w:rsidRDefault="003B62B3" w:rsidP="003B62B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Month 6+</w:t>
            </w:r>
          </w:p>
        </w:tc>
        <w:tc>
          <w:tcPr>
            <w:tcW w:w="0" w:type="auto"/>
            <w:vAlign w:val="center"/>
            <w:hideMark/>
          </w:tcPr>
          <w:p w14:paraId="71D4DBB4" w14:textId="47DC3C0F" w:rsidR="003B62B3" w:rsidRPr="00694BC7" w:rsidRDefault="00E840B0" w:rsidP="003B62B3">
            <w:pPr>
              <w:spacing w:before="100" w:beforeAutospacing="1" w:after="100" w:afterAutospacing="1" w:line="240" w:lineRule="auto"/>
              <w:rPr>
                <w:rFonts w:ascii="Arial" w:hAnsi="Arial" w:cs="Arial"/>
                <w:kern w:val="0"/>
                <w:sz w:val="22"/>
                <w:szCs w:val="22"/>
                <w14:ligatures w14:val="none"/>
              </w:rPr>
            </w:pPr>
            <w:r w:rsidRPr="00694BC7">
              <w:rPr>
                <w:rFonts w:ascii="Arial" w:hAnsi="Arial" w:cs="Arial"/>
                <w:kern w:val="0"/>
                <w:sz w:val="22"/>
                <w:szCs w:val="22"/>
                <w14:ligatures w14:val="none"/>
              </w:rPr>
              <w:t xml:space="preserve">         </w:t>
            </w:r>
            <w:r w:rsidR="003B62B3" w:rsidRPr="00694BC7">
              <w:rPr>
                <w:rFonts w:ascii="Arial" w:hAnsi="Arial" w:cs="Arial"/>
                <w:kern w:val="0"/>
                <w:sz w:val="22"/>
                <w:szCs w:val="22"/>
                <w14:ligatures w14:val="none"/>
              </w:rPr>
              <w:t>Rollout to additional properties</w:t>
            </w:r>
          </w:p>
        </w:tc>
      </w:tr>
    </w:tbl>
    <w:p w14:paraId="4590AF0F" w14:textId="77777777" w:rsidR="001B4CE0" w:rsidRPr="00694BC7" w:rsidRDefault="001B4CE0" w:rsidP="00974062">
      <w:pPr>
        <w:pStyle w:val="Heading1"/>
        <w:rPr>
          <w:rFonts w:ascii="Arial" w:hAnsi="Arial" w:cs="Arial"/>
          <w:sz w:val="22"/>
          <w:szCs w:val="22"/>
        </w:rPr>
      </w:pPr>
    </w:p>
    <w:p w14:paraId="000B593D" w14:textId="3E9E0529" w:rsidR="00115631" w:rsidRPr="00694BC7" w:rsidRDefault="00115631" w:rsidP="00974062">
      <w:pPr>
        <w:pStyle w:val="Heading1"/>
        <w:rPr>
          <w:rFonts w:ascii="Arial" w:hAnsi="Arial" w:cs="Arial"/>
          <w:sz w:val="22"/>
          <w:szCs w:val="22"/>
        </w:rPr>
      </w:pPr>
      <w:bookmarkStart w:id="7" w:name="_Toc224867828"/>
      <w:r w:rsidRPr="00694BC7">
        <w:rPr>
          <w:rFonts w:ascii="Arial" w:hAnsi="Arial" w:cs="Arial"/>
          <w:b/>
          <w:bCs/>
          <w:sz w:val="22"/>
          <w:szCs w:val="22"/>
        </w:rPr>
        <w:t>Ethical considerations and regulatory compliance: a critical evaluation</w:t>
      </w:r>
      <w:bookmarkEnd w:id="7"/>
    </w:p>
    <w:p w14:paraId="4E6B36E7" w14:textId="77777777" w:rsidR="00115631" w:rsidRPr="00694BC7" w:rsidRDefault="00115631" w:rsidP="00115631">
      <w:pPr>
        <w:rPr>
          <w:rFonts w:ascii="Arial" w:hAnsi="Arial" w:cs="Arial"/>
          <w:sz w:val="22"/>
          <w:szCs w:val="22"/>
        </w:rPr>
      </w:pPr>
      <w:r w:rsidRPr="00694BC7">
        <w:rPr>
          <w:rFonts w:ascii="Arial" w:hAnsi="Arial" w:cs="Arial"/>
          <w:sz w:val="22"/>
          <w:szCs w:val="22"/>
        </w:rPr>
        <w:t xml:space="preserve">The implementation of artificial intelligence and personalized services is accompanied by ethical and legal concerns that need to be addressed in an active manner. The following section discusses the key aspects of data privacy, algorithmic fairness, security, marketing, sustainability, and </w:t>
      </w:r>
      <w:proofErr w:type="spellStart"/>
      <w:r w:rsidRPr="00694BC7">
        <w:rPr>
          <w:rFonts w:ascii="Arial" w:hAnsi="Arial" w:cs="Arial"/>
          <w:sz w:val="22"/>
          <w:szCs w:val="22"/>
        </w:rPr>
        <w:t>labor</w:t>
      </w:r>
      <w:proofErr w:type="spellEnd"/>
      <w:r w:rsidRPr="00694BC7">
        <w:rPr>
          <w:rFonts w:ascii="Arial" w:hAnsi="Arial" w:cs="Arial"/>
          <w:sz w:val="22"/>
          <w:szCs w:val="22"/>
        </w:rPr>
        <w:t>, while emphasizing the key balance between personalization and privacy.</w:t>
      </w:r>
    </w:p>
    <w:p w14:paraId="0226092D" w14:textId="77777777" w:rsidR="00115631" w:rsidRPr="00694BC7" w:rsidRDefault="00115631" w:rsidP="00115631">
      <w:pPr>
        <w:rPr>
          <w:rFonts w:ascii="Arial" w:hAnsi="Arial" w:cs="Arial"/>
          <w:sz w:val="22"/>
          <w:szCs w:val="22"/>
        </w:rPr>
      </w:pPr>
    </w:p>
    <w:p w14:paraId="083AA884" w14:textId="77777777" w:rsidR="00115631" w:rsidRPr="00694BC7" w:rsidRDefault="00115631" w:rsidP="00115631">
      <w:pPr>
        <w:rPr>
          <w:rFonts w:ascii="Arial" w:hAnsi="Arial" w:cs="Arial"/>
          <w:sz w:val="22"/>
          <w:szCs w:val="22"/>
        </w:rPr>
      </w:pPr>
      <w:r w:rsidRPr="00694BC7">
        <w:rPr>
          <w:rFonts w:ascii="Arial" w:hAnsi="Arial" w:cs="Arial"/>
          <w:sz w:val="22"/>
          <w:szCs w:val="22"/>
        </w:rPr>
        <w:t>Data privacy and consent</w:t>
      </w:r>
    </w:p>
    <w:p w14:paraId="4D5F8707" w14:textId="77777777" w:rsidR="00115631" w:rsidRPr="00694BC7" w:rsidRDefault="00115631" w:rsidP="00115631">
      <w:pPr>
        <w:rPr>
          <w:rFonts w:ascii="Arial" w:hAnsi="Arial" w:cs="Arial"/>
          <w:sz w:val="22"/>
          <w:szCs w:val="22"/>
        </w:rPr>
      </w:pPr>
      <w:r w:rsidRPr="00694BC7">
        <w:rPr>
          <w:rFonts w:ascii="Arial" w:hAnsi="Arial" w:cs="Arial"/>
          <w:sz w:val="22"/>
          <w:szCs w:val="22"/>
        </w:rPr>
        <w:t>The implementation of AI-based personalization services involves the processing of personal data, which is subject to the regulations of the General Data Protection Regulation (GDPR) and the relevant national laws of the countries in which the organizations operate. The implementation of explicit consent, the principle of data minimization, and the key importance of data protection impact assessments (DPIAs) are crucial in this regard. The Information Commissioner’s Office (ICO) states that fairness is an essential requirement that needs to be addressed in the implementation of AI, along with the importance of explainability in AI systems (ICO, 2023).</w:t>
      </w:r>
    </w:p>
    <w:p w14:paraId="64CBF56B" w14:textId="77777777" w:rsidR="00115631" w:rsidRPr="00694BC7" w:rsidRDefault="00115631" w:rsidP="00115631">
      <w:pPr>
        <w:rPr>
          <w:rFonts w:ascii="Arial" w:hAnsi="Arial" w:cs="Arial"/>
          <w:sz w:val="22"/>
          <w:szCs w:val="22"/>
        </w:rPr>
      </w:pPr>
    </w:p>
    <w:p w14:paraId="7F92EB46" w14:textId="77777777" w:rsidR="00115631" w:rsidRPr="00694BC7" w:rsidRDefault="00115631" w:rsidP="00115631">
      <w:pPr>
        <w:rPr>
          <w:rFonts w:ascii="Arial" w:hAnsi="Arial" w:cs="Arial"/>
          <w:sz w:val="22"/>
          <w:szCs w:val="22"/>
        </w:rPr>
      </w:pPr>
      <w:r w:rsidRPr="00694BC7">
        <w:rPr>
          <w:rFonts w:ascii="Arial" w:hAnsi="Arial" w:cs="Arial"/>
          <w:sz w:val="22"/>
          <w:szCs w:val="22"/>
        </w:rPr>
        <w:t>Algorithmic fairness and explainability</w:t>
      </w:r>
    </w:p>
    <w:p w14:paraId="4258E1BA" w14:textId="77777777" w:rsidR="00115631" w:rsidRPr="00694BC7" w:rsidRDefault="00115631" w:rsidP="00115631">
      <w:pPr>
        <w:rPr>
          <w:rFonts w:ascii="Arial" w:hAnsi="Arial" w:cs="Arial"/>
          <w:sz w:val="22"/>
          <w:szCs w:val="22"/>
        </w:rPr>
      </w:pPr>
      <w:r w:rsidRPr="00694BC7">
        <w:rPr>
          <w:rFonts w:ascii="Arial" w:hAnsi="Arial" w:cs="Arial"/>
          <w:sz w:val="22"/>
          <w:szCs w:val="22"/>
        </w:rPr>
        <w:t xml:space="preserve">AI may incorporate biases, as in the case of profiling guests by their nationality. The key requirement is the provision of information, along with the implementation of human oversight in the decision-making process, especially </w:t>
      </w:r>
      <w:proofErr w:type="gramStart"/>
      <w:r w:rsidRPr="00694BC7">
        <w:rPr>
          <w:rFonts w:ascii="Arial" w:hAnsi="Arial" w:cs="Arial"/>
          <w:sz w:val="22"/>
          <w:szCs w:val="22"/>
        </w:rPr>
        <w:t>with regard to</w:t>
      </w:r>
      <w:proofErr w:type="gramEnd"/>
      <w:r w:rsidRPr="00694BC7">
        <w:rPr>
          <w:rFonts w:ascii="Arial" w:hAnsi="Arial" w:cs="Arial"/>
          <w:sz w:val="22"/>
          <w:szCs w:val="22"/>
        </w:rPr>
        <w:t xml:space="preserve"> the allocation of dynamic offers to guests. Explainability is key in building trust with the guests, as well as addressing the regulatory requirements of the organizations operating in the hospitality industry (Kujala et al., 2022).</w:t>
      </w:r>
    </w:p>
    <w:p w14:paraId="66D87BCD" w14:textId="77777777" w:rsidR="00115631" w:rsidRPr="00694BC7" w:rsidRDefault="00115631" w:rsidP="00115631">
      <w:pPr>
        <w:rPr>
          <w:rFonts w:ascii="Arial" w:hAnsi="Arial" w:cs="Arial"/>
          <w:sz w:val="22"/>
          <w:szCs w:val="22"/>
        </w:rPr>
      </w:pPr>
    </w:p>
    <w:p w14:paraId="1A126282" w14:textId="77777777" w:rsidR="00115631" w:rsidRPr="00694BC7" w:rsidRDefault="00115631" w:rsidP="00115631">
      <w:pPr>
        <w:rPr>
          <w:rFonts w:ascii="Arial" w:hAnsi="Arial" w:cs="Arial"/>
          <w:sz w:val="22"/>
          <w:szCs w:val="22"/>
        </w:rPr>
      </w:pPr>
      <w:r w:rsidRPr="00694BC7">
        <w:rPr>
          <w:rFonts w:ascii="Arial" w:hAnsi="Arial" w:cs="Arial"/>
          <w:sz w:val="22"/>
          <w:szCs w:val="22"/>
        </w:rPr>
        <w:t>Security and vendor risk</w:t>
      </w:r>
    </w:p>
    <w:p w14:paraId="4E59D271" w14:textId="77777777" w:rsidR="00115631" w:rsidRPr="00694BC7" w:rsidRDefault="00115631" w:rsidP="00115631">
      <w:pPr>
        <w:rPr>
          <w:rFonts w:ascii="Arial" w:hAnsi="Arial" w:cs="Arial"/>
          <w:sz w:val="22"/>
          <w:szCs w:val="22"/>
        </w:rPr>
      </w:pPr>
      <w:r w:rsidRPr="00694BC7">
        <w:rPr>
          <w:rFonts w:ascii="Arial" w:hAnsi="Arial" w:cs="Arial"/>
          <w:sz w:val="22"/>
          <w:szCs w:val="22"/>
        </w:rPr>
        <w:t xml:space="preserve">The involvement of third-party AI suppliers brings in supply chain risk. Data processing agreements, security standards, audit rights, and response to security incidents are included in contracts. Regular penetration tests and encryption of data in transit and at rest are also essential. </w:t>
      </w:r>
    </w:p>
    <w:p w14:paraId="66EB2240" w14:textId="77777777" w:rsidR="00115631" w:rsidRPr="00694BC7" w:rsidRDefault="00115631" w:rsidP="00115631">
      <w:pPr>
        <w:rPr>
          <w:rFonts w:ascii="Arial" w:hAnsi="Arial" w:cs="Arial"/>
          <w:sz w:val="22"/>
          <w:szCs w:val="22"/>
        </w:rPr>
      </w:pPr>
    </w:p>
    <w:p w14:paraId="658DCBFC" w14:textId="77777777" w:rsidR="00115631" w:rsidRPr="00694BC7" w:rsidRDefault="00115631" w:rsidP="00115631">
      <w:pPr>
        <w:rPr>
          <w:rFonts w:ascii="Arial" w:hAnsi="Arial" w:cs="Arial"/>
          <w:sz w:val="22"/>
          <w:szCs w:val="22"/>
        </w:rPr>
      </w:pPr>
      <w:r w:rsidRPr="00694BC7">
        <w:rPr>
          <w:rFonts w:ascii="Arial" w:hAnsi="Arial" w:cs="Arial"/>
          <w:sz w:val="22"/>
          <w:szCs w:val="22"/>
        </w:rPr>
        <w:t>Ethical marketing and sustainability claims</w:t>
      </w:r>
    </w:p>
    <w:p w14:paraId="0BD7817B" w14:textId="77777777" w:rsidR="00115631" w:rsidRPr="00694BC7" w:rsidRDefault="00115631" w:rsidP="00115631">
      <w:pPr>
        <w:rPr>
          <w:rFonts w:ascii="Arial" w:hAnsi="Arial" w:cs="Arial"/>
          <w:sz w:val="22"/>
          <w:szCs w:val="22"/>
        </w:rPr>
      </w:pPr>
      <w:r w:rsidRPr="00694BC7">
        <w:rPr>
          <w:rFonts w:ascii="Arial" w:hAnsi="Arial" w:cs="Arial"/>
          <w:sz w:val="22"/>
          <w:szCs w:val="22"/>
        </w:rPr>
        <w:t xml:space="preserve">The sustainability-related offerings must be verifiable in nature so that there is no risk of damaging reputation </w:t>
      </w:r>
      <w:proofErr w:type="gramStart"/>
      <w:r w:rsidRPr="00694BC7">
        <w:rPr>
          <w:rFonts w:ascii="Arial" w:hAnsi="Arial" w:cs="Arial"/>
          <w:sz w:val="22"/>
          <w:szCs w:val="22"/>
        </w:rPr>
        <w:t>on the basis of</w:t>
      </w:r>
      <w:proofErr w:type="gramEnd"/>
      <w:r w:rsidRPr="00694BC7">
        <w:rPr>
          <w:rFonts w:ascii="Arial" w:hAnsi="Arial" w:cs="Arial"/>
          <w:sz w:val="22"/>
          <w:szCs w:val="22"/>
        </w:rPr>
        <w:t xml:space="preserve"> greenwashing. Independent third-party certifications </w:t>
      </w:r>
      <w:r w:rsidRPr="00694BC7">
        <w:rPr>
          <w:rFonts w:ascii="Arial" w:hAnsi="Arial" w:cs="Arial"/>
          <w:sz w:val="22"/>
          <w:szCs w:val="22"/>
        </w:rPr>
        <w:lastRenderedPageBreak/>
        <w:t xml:space="preserve">and transparent reporting must be adopted to support environmental-related claims (Lamington Group, 2025). </w:t>
      </w:r>
    </w:p>
    <w:p w14:paraId="658EF39E" w14:textId="77777777" w:rsidR="00115631" w:rsidRPr="00694BC7" w:rsidRDefault="00115631" w:rsidP="00115631">
      <w:pPr>
        <w:rPr>
          <w:rFonts w:ascii="Arial" w:hAnsi="Arial" w:cs="Arial"/>
          <w:sz w:val="22"/>
          <w:szCs w:val="22"/>
        </w:rPr>
      </w:pPr>
    </w:p>
    <w:p w14:paraId="3824ED7C" w14:textId="77777777" w:rsidR="00115631" w:rsidRPr="00694BC7" w:rsidRDefault="00115631" w:rsidP="00115631">
      <w:pPr>
        <w:rPr>
          <w:rFonts w:ascii="Arial" w:hAnsi="Arial" w:cs="Arial"/>
          <w:sz w:val="22"/>
          <w:szCs w:val="22"/>
        </w:rPr>
      </w:pPr>
      <w:r w:rsidRPr="00694BC7">
        <w:rPr>
          <w:rFonts w:ascii="Arial" w:hAnsi="Arial" w:cs="Arial"/>
          <w:sz w:val="22"/>
          <w:szCs w:val="22"/>
        </w:rPr>
        <w:t>Labour and workforce impacts</w:t>
      </w:r>
    </w:p>
    <w:p w14:paraId="7BB775E6" w14:textId="77777777" w:rsidR="00115631" w:rsidRPr="00694BC7" w:rsidRDefault="00115631" w:rsidP="00115631">
      <w:pPr>
        <w:rPr>
          <w:rFonts w:ascii="Arial" w:hAnsi="Arial" w:cs="Arial"/>
          <w:sz w:val="22"/>
          <w:szCs w:val="22"/>
        </w:rPr>
      </w:pPr>
      <w:r w:rsidRPr="00694BC7">
        <w:rPr>
          <w:rFonts w:ascii="Arial" w:hAnsi="Arial" w:cs="Arial"/>
          <w:sz w:val="22"/>
          <w:szCs w:val="22"/>
        </w:rPr>
        <w:t xml:space="preserve">The project may bring in labour-related impacts in the form of role changes. Ethical use of AI demands employee retraining and addressing their concerns over job displacement with the involvement of their representatives (Moore Kingston Smith, 2025). </w:t>
      </w:r>
    </w:p>
    <w:p w14:paraId="4833002D" w14:textId="77777777" w:rsidR="00115631" w:rsidRPr="00694BC7" w:rsidRDefault="00115631" w:rsidP="00115631">
      <w:pPr>
        <w:rPr>
          <w:rFonts w:ascii="Arial" w:hAnsi="Arial" w:cs="Arial"/>
          <w:sz w:val="22"/>
          <w:szCs w:val="22"/>
        </w:rPr>
      </w:pPr>
    </w:p>
    <w:p w14:paraId="0CDCAF1F" w14:textId="679A8F7E" w:rsidR="001B4CE0" w:rsidRPr="00694BC7" w:rsidRDefault="00115631" w:rsidP="00115631">
      <w:pPr>
        <w:rPr>
          <w:rFonts w:ascii="Arial" w:hAnsi="Arial" w:cs="Arial"/>
          <w:sz w:val="22"/>
          <w:szCs w:val="22"/>
        </w:rPr>
      </w:pPr>
      <w:r w:rsidRPr="00694BC7">
        <w:rPr>
          <w:rFonts w:ascii="Arial" w:hAnsi="Arial" w:cs="Arial"/>
          <w:sz w:val="22"/>
          <w:szCs w:val="22"/>
        </w:rPr>
        <w:t>The ethical dilemma in hotel management is the continuous risk of compromising between personalization and privacy. In-depth insights provided by AI may improve the guest experience but also raise the risk of data exposure.</w:t>
      </w:r>
    </w:p>
    <w:p w14:paraId="3EF9602D" w14:textId="77777777" w:rsidR="00870A36" w:rsidRPr="00694BC7" w:rsidRDefault="00870A36" w:rsidP="00115631">
      <w:pPr>
        <w:rPr>
          <w:rFonts w:ascii="Arial" w:hAnsi="Arial" w:cs="Arial"/>
          <w:sz w:val="22"/>
          <w:szCs w:val="22"/>
        </w:rPr>
      </w:pPr>
    </w:p>
    <w:p w14:paraId="1BA3C4B5" w14:textId="7FEB62D4" w:rsidR="003F486F" w:rsidRPr="00694BC7" w:rsidRDefault="001B4CE0" w:rsidP="00974062">
      <w:pPr>
        <w:pStyle w:val="Heading1"/>
        <w:rPr>
          <w:rFonts w:ascii="Arial" w:hAnsi="Arial" w:cs="Arial"/>
          <w:b/>
          <w:bCs/>
          <w:color w:val="000000" w:themeColor="text1"/>
          <w:sz w:val="22"/>
          <w:szCs w:val="22"/>
        </w:rPr>
      </w:pPr>
      <w:bookmarkStart w:id="8" w:name="_Toc224867829"/>
      <w:r w:rsidRPr="00694BC7">
        <w:rPr>
          <w:rFonts w:ascii="Arial" w:hAnsi="Arial" w:cs="Arial"/>
          <w:b/>
          <w:bCs/>
          <w:color w:val="000000" w:themeColor="text1"/>
          <w:sz w:val="22"/>
          <w:szCs w:val="22"/>
        </w:rPr>
        <w:t>Impact on business performance and recommendations</w:t>
      </w:r>
      <w:bookmarkEnd w:id="8"/>
      <w:r w:rsidRPr="00694BC7">
        <w:rPr>
          <w:rFonts w:ascii="Arial" w:hAnsi="Arial" w:cs="Arial"/>
          <w:b/>
          <w:bCs/>
          <w:color w:val="000000" w:themeColor="text1"/>
          <w:sz w:val="22"/>
          <w:szCs w:val="22"/>
        </w:rPr>
        <w:t xml:space="preserve"> </w:t>
      </w:r>
    </w:p>
    <w:p w14:paraId="181552F0" w14:textId="77777777" w:rsidR="00870A36" w:rsidRPr="00694BC7" w:rsidRDefault="00870A36" w:rsidP="00870A36">
      <w:pPr>
        <w:rPr>
          <w:rFonts w:ascii="Arial" w:hAnsi="Arial" w:cs="Arial"/>
          <w:sz w:val="22"/>
          <w:szCs w:val="22"/>
        </w:rPr>
      </w:pPr>
      <w:r w:rsidRPr="00694BC7">
        <w:rPr>
          <w:rFonts w:ascii="Arial" w:hAnsi="Arial" w:cs="Arial"/>
          <w:sz w:val="22"/>
          <w:szCs w:val="22"/>
        </w:rPr>
        <w:t>Stakeholder engagement directly affects the adoption rate, operational efficiency, and financial performance.</w:t>
      </w:r>
    </w:p>
    <w:p w14:paraId="051B806E" w14:textId="77777777" w:rsidR="00870A36" w:rsidRPr="00694BC7" w:rsidRDefault="00870A36" w:rsidP="00870A36">
      <w:pPr>
        <w:rPr>
          <w:rFonts w:ascii="Arial" w:hAnsi="Arial" w:cs="Arial"/>
          <w:sz w:val="22"/>
          <w:szCs w:val="22"/>
        </w:rPr>
      </w:pPr>
    </w:p>
    <w:p w14:paraId="0B1ABB21" w14:textId="77777777" w:rsidR="00870A36" w:rsidRPr="00694BC7" w:rsidRDefault="00870A36" w:rsidP="00870A36">
      <w:pPr>
        <w:rPr>
          <w:rFonts w:ascii="Arial" w:hAnsi="Arial" w:cs="Arial"/>
          <w:sz w:val="22"/>
          <w:szCs w:val="22"/>
        </w:rPr>
      </w:pPr>
      <w:r w:rsidRPr="00694BC7">
        <w:rPr>
          <w:rFonts w:ascii="Arial" w:hAnsi="Arial" w:cs="Arial"/>
          <w:sz w:val="22"/>
          <w:szCs w:val="22"/>
        </w:rPr>
        <w:t>Impact Pathways</w:t>
      </w:r>
    </w:p>
    <w:p w14:paraId="1B899930" w14:textId="74DD77CB" w:rsidR="00870A36" w:rsidRPr="00694BC7" w:rsidRDefault="00870A36" w:rsidP="00506AC5">
      <w:pPr>
        <w:rPr>
          <w:rFonts w:ascii="Arial" w:hAnsi="Arial" w:cs="Arial"/>
          <w:sz w:val="22"/>
          <w:szCs w:val="22"/>
        </w:rPr>
      </w:pPr>
      <w:r w:rsidRPr="00694BC7">
        <w:rPr>
          <w:rFonts w:ascii="Arial" w:hAnsi="Arial" w:cs="Arial"/>
          <w:sz w:val="22"/>
          <w:szCs w:val="22"/>
        </w:rPr>
        <w:t>Guest adoption and loyalty: Communication and informed consent improve opt-in rates; customized offers generate ancillary revenue and repeat business (EHL, 2025).</w:t>
      </w:r>
    </w:p>
    <w:p w14:paraId="08C682C2" w14:textId="7823639C" w:rsidR="00870A36" w:rsidRPr="00694BC7" w:rsidRDefault="00870A36" w:rsidP="00506AC5">
      <w:pPr>
        <w:rPr>
          <w:rFonts w:ascii="Arial" w:hAnsi="Arial" w:cs="Arial"/>
          <w:sz w:val="22"/>
          <w:szCs w:val="22"/>
        </w:rPr>
      </w:pPr>
      <w:r w:rsidRPr="00694BC7">
        <w:rPr>
          <w:rFonts w:ascii="Arial" w:hAnsi="Arial" w:cs="Arial"/>
          <w:sz w:val="22"/>
          <w:szCs w:val="22"/>
        </w:rPr>
        <w:t>Operational efficiency: AI chatbots and predictive housekeeping reduce response times and operational costs.</w:t>
      </w:r>
    </w:p>
    <w:p w14:paraId="4293086B" w14:textId="71060160" w:rsidR="00870A36" w:rsidRPr="00694BC7" w:rsidRDefault="00870A36" w:rsidP="00506AC5">
      <w:pPr>
        <w:rPr>
          <w:rFonts w:ascii="Arial" w:hAnsi="Arial" w:cs="Arial"/>
          <w:sz w:val="22"/>
          <w:szCs w:val="22"/>
        </w:rPr>
      </w:pPr>
      <w:r w:rsidRPr="00694BC7">
        <w:rPr>
          <w:rFonts w:ascii="Arial" w:hAnsi="Arial" w:cs="Arial"/>
          <w:sz w:val="22"/>
          <w:szCs w:val="22"/>
        </w:rPr>
        <w:t>Brand differentiation: Sustainability-based amenities and customized experiences reinforce brand positioning and premium price justification (Lamington Group, 2025).</w:t>
      </w:r>
    </w:p>
    <w:p w14:paraId="1DB6D6B3" w14:textId="74758BFA" w:rsidR="00870A36" w:rsidRPr="00694BC7" w:rsidRDefault="00870A36" w:rsidP="00506AC5">
      <w:pPr>
        <w:rPr>
          <w:rFonts w:ascii="Arial" w:hAnsi="Arial" w:cs="Arial"/>
          <w:sz w:val="22"/>
          <w:szCs w:val="22"/>
        </w:rPr>
      </w:pPr>
      <w:r w:rsidRPr="00694BC7">
        <w:rPr>
          <w:rFonts w:ascii="Arial" w:hAnsi="Arial" w:cs="Arial"/>
          <w:sz w:val="22"/>
          <w:szCs w:val="22"/>
        </w:rPr>
        <w:t>Risk mitigation: Proactive consideration of legal and regulatory factors minimizes the possibility of fines and reputational damage.</w:t>
      </w:r>
    </w:p>
    <w:p w14:paraId="0A57651A" w14:textId="77777777" w:rsidR="00870A36" w:rsidRPr="00694BC7" w:rsidRDefault="00870A36" w:rsidP="00870A36">
      <w:pPr>
        <w:rPr>
          <w:rFonts w:ascii="Arial" w:hAnsi="Arial" w:cs="Arial"/>
          <w:sz w:val="22"/>
          <w:szCs w:val="22"/>
        </w:rPr>
      </w:pPr>
    </w:p>
    <w:p w14:paraId="55CE4247" w14:textId="77777777" w:rsidR="00870A36" w:rsidRPr="00694BC7" w:rsidRDefault="00870A36" w:rsidP="00870A36">
      <w:pPr>
        <w:rPr>
          <w:rFonts w:ascii="Arial" w:hAnsi="Arial" w:cs="Arial"/>
          <w:sz w:val="22"/>
          <w:szCs w:val="22"/>
        </w:rPr>
      </w:pPr>
      <w:r w:rsidRPr="00694BC7">
        <w:rPr>
          <w:rFonts w:ascii="Arial" w:hAnsi="Arial" w:cs="Arial"/>
          <w:sz w:val="22"/>
          <w:szCs w:val="22"/>
        </w:rPr>
        <w:t>Industry Evidence</w:t>
      </w:r>
    </w:p>
    <w:p w14:paraId="64D18198" w14:textId="77777777" w:rsidR="00870A36" w:rsidRPr="00694BC7" w:rsidRDefault="00870A36" w:rsidP="00870A36">
      <w:pPr>
        <w:rPr>
          <w:rFonts w:ascii="Arial" w:hAnsi="Arial" w:cs="Arial"/>
          <w:sz w:val="22"/>
          <w:szCs w:val="22"/>
        </w:rPr>
      </w:pPr>
      <w:r w:rsidRPr="00694BC7">
        <w:rPr>
          <w:rFonts w:ascii="Arial" w:hAnsi="Arial" w:cs="Arial"/>
          <w:sz w:val="22"/>
          <w:szCs w:val="22"/>
        </w:rPr>
        <w:t>Intercontinental Hotels Group (IHG) and other major hotel groups have employed the stakeholder engagement and materiality exercise to link their environmental, social, and governance (ESG) goals with guest expectations. Industry case studies suggest that the exercise is positively correlated with improved reputation and increased stakeholder trust (HSP Case Study on IHG, 2024). Academic literature reviews suggest that stakeholder engagement positively affects the legitimacy and success of projects where the engagement is meaningful (Kujala et al., 2022).</w:t>
      </w:r>
    </w:p>
    <w:p w14:paraId="5465A252" w14:textId="77777777" w:rsidR="00870A36" w:rsidRPr="00694BC7" w:rsidRDefault="00870A36" w:rsidP="00870A36">
      <w:pPr>
        <w:rPr>
          <w:rFonts w:ascii="Arial" w:hAnsi="Arial" w:cs="Arial"/>
          <w:sz w:val="22"/>
          <w:szCs w:val="22"/>
        </w:rPr>
      </w:pPr>
    </w:p>
    <w:p w14:paraId="5A111887" w14:textId="77777777" w:rsidR="00870A36" w:rsidRPr="00694BC7" w:rsidRDefault="00870A36" w:rsidP="00870A36">
      <w:pPr>
        <w:rPr>
          <w:rFonts w:ascii="Arial" w:hAnsi="Arial" w:cs="Arial"/>
          <w:sz w:val="22"/>
          <w:szCs w:val="22"/>
        </w:rPr>
      </w:pPr>
      <w:r w:rsidRPr="00694BC7">
        <w:rPr>
          <w:rFonts w:ascii="Arial" w:hAnsi="Arial" w:cs="Arial"/>
          <w:sz w:val="22"/>
          <w:szCs w:val="22"/>
        </w:rPr>
        <w:t>Measurable KPIs</w:t>
      </w:r>
    </w:p>
    <w:p w14:paraId="5CE6CCBB" w14:textId="48896E72" w:rsidR="00870A36" w:rsidRPr="00694BC7" w:rsidRDefault="00870A36" w:rsidP="00506AC5">
      <w:pPr>
        <w:rPr>
          <w:rFonts w:ascii="Arial" w:hAnsi="Arial" w:cs="Arial"/>
          <w:sz w:val="22"/>
          <w:szCs w:val="22"/>
        </w:rPr>
      </w:pPr>
      <w:r w:rsidRPr="00694BC7">
        <w:rPr>
          <w:rFonts w:ascii="Arial" w:hAnsi="Arial" w:cs="Arial"/>
          <w:sz w:val="22"/>
          <w:szCs w:val="22"/>
        </w:rPr>
        <w:lastRenderedPageBreak/>
        <w:t>Adoption: Opt-in rate, usage rate.</w:t>
      </w:r>
    </w:p>
    <w:p w14:paraId="1D490C09" w14:textId="64932901" w:rsidR="00870A36" w:rsidRPr="00694BC7" w:rsidRDefault="00870A36" w:rsidP="00506AC5">
      <w:pPr>
        <w:rPr>
          <w:rFonts w:ascii="Arial" w:hAnsi="Arial" w:cs="Arial"/>
          <w:sz w:val="22"/>
          <w:szCs w:val="22"/>
        </w:rPr>
      </w:pPr>
      <w:r w:rsidRPr="00694BC7">
        <w:rPr>
          <w:rFonts w:ascii="Arial" w:hAnsi="Arial" w:cs="Arial"/>
          <w:sz w:val="22"/>
          <w:szCs w:val="22"/>
        </w:rPr>
        <w:t>Experience: Net promoter score (NPS), satisfaction score, complaint rate.</w:t>
      </w:r>
    </w:p>
    <w:p w14:paraId="165F708A" w14:textId="145DE25F" w:rsidR="00870A36" w:rsidRPr="00694BC7" w:rsidRDefault="00870A36" w:rsidP="00506AC5">
      <w:pPr>
        <w:rPr>
          <w:rFonts w:ascii="Arial" w:hAnsi="Arial" w:cs="Arial"/>
          <w:sz w:val="22"/>
          <w:szCs w:val="22"/>
        </w:rPr>
      </w:pPr>
      <w:r w:rsidRPr="00694BC7">
        <w:rPr>
          <w:rFonts w:ascii="Arial" w:hAnsi="Arial" w:cs="Arial"/>
          <w:sz w:val="22"/>
          <w:szCs w:val="22"/>
        </w:rPr>
        <w:t>Financial: Ancillary revenue/room, revenue per available room (RevPAR), return on investment (ROI).</w:t>
      </w:r>
    </w:p>
    <w:p w14:paraId="666D2B9B" w14:textId="5FA6F957" w:rsidR="00870A36" w:rsidRPr="00694BC7" w:rsidRDefault="00870A36" w:rsidP="00506AC5">
      <w:pPr>
        <w:rPr>
          <w:rFonts w:ascii="Arial" w:hAnsi="Arial" w:cs="Arial"/>
          <w:sz w:val="22"/>
          <w:szCs w:val="22"/>
        </w:rPr>
      </w:pPr>
      <w:r w:rsidRPr="00694BC7">
        <w:rPr>
          <w:rFonts w:ascii="Arial" w:hAnsi="Arial" w:cs="Arial"/>
          <w:sz w:val="22"/>
          <w:szCs w:val="22"/>
        </w:rPr>
        <w:t>Sustainability: Reduction in single-use amenity waste, energy consumption/room.</w:t>
      </w:r>
    </w:p>
    <w:p w14:paraId="052ED279" w14:textId="77777777" w:rsidR="00870A36" w:rsidRPr="00694BC7" w:rsidRDefault="00870A36" w:rsidP="00870A36">
      <w:pPr>
        <w:rPr>
          <w:rFonts w:ascii="Arial" w:hAnsi="Arial" w:cs="Arial"/>
          <w:sz w:val="22"/>
          <w:szCs w:val="22"/>
        </w:rPr>
      </w:pPr>
    </w:p>
    <w:p w14:paraId="77740F77" w14:textId="704D146A" w:rsidR="001B4CE0" w:rsidRPr="00694BC7" w:rsidRDefault="00870A36" w:rsidP="00870A36">
      <w:pPr>
        <w:rPr>
          <w:rFonts w:ascii="Arial" w:hAnsi="Arial" w:cs="Arial"/>
          <w:sz w:val="22"/>
          <w:szCs w:val="22"/>
        </w:rPr>
      </w:pPr>
      <w:r w:rsidRPr="00694BC7">
        <w:rPr>
          <w:rFonts w:ascii="Arial" w:hAnsi="Arial" w:cs="Arial"/>
          <w:sz w:val="22"/>
          <w:szCs w:val="22"/>
        </w:rPr>
        <w:t>Despite the significant financial advantages, the cost factor includes the expenditure on AI technology vendors and sustainable products/amenities. It is therefore necessary to employ a pilot-based ROI calculation to justify the expenditure to the management and avoid resistance to change.</w:t>
      </w:r>
    </w:p>
    <w:p w14:paraId="78CCE15F" w14:textId="77777777" w:rsidR="00870A36" w:rsidRPr="00694BC7" w:rsidRDefault="00870A36" w:rsidP="00870A36">
      <w:pPr>
        <w:rPr>
          <w:rFonts w:ascii="Arial" w:hAnsi="Arial" w:cs="Arial"/>
          <w:sz w:val="22"/>
          <w:szCs w:val="22"/>
        </w:rPr>
      </w:pPr>
    </w:p>
    <w:p w14:paraId="33EDB2D1" w14:textId="1ED650F5" w:rsidR="001B4CE0" w:rsidRPr="00694BC7" w:rsidRDefault="001B4CE0" w:rsidP="001B4CE0">
      <w:pPr>
        <w:rPr>
          <w:rFonts w:ascii="Arial" w:hAnsi="Arial" w:cs="Arial"/>
          <w:sz w:val="22"/>
          <w:szCs w:val="22"/>
        </w:rPr>
      </w:pPr>
      <w:r w:rsidRPr="00694BC7">
        <w:rPr>
          <w:rFonts w:ascii="Arial" w:hAnsi="Arial" w:cs="Arial"/>
          <w:sz w:val="22"/>
          <w:szCs w:val="22"/>
        </w:rPr>
        <w:t>Recommendations (practical, prioritized)</w:t>
      </w:r>
    </w:p>
    <w:p w14:paraId="22C2DEAC" w14:textId="77777777" w:rsidR="00870A36" w:rsidRPr="00694BC7" w:rsidRDefault="00870A36" w:rsidP="00870A36">
      <w:pPr>
        <w:rPr>
          <w:rFonts w:ascii="Arial" w:hAnsi="Arial" w:cs="Arial"/>
          <w:sz w:val="22"/>
          <w:szCs w:val="22"/>
        </w:rPr>
      </w:pPr>
      <w:r w:rsidRPr="00694BC7">
        <w:rPr>
          <w:rFonts w:ascii="Arial" w:hAnsi="Arial" w:cs="Arial"/>
          <w:sz w:val="22"/>
          <w:szCs w:val="22"/>
        </w:rPr>
        <w:t>Rewritten text:</w:t>
      </w:r>
    </w:p>
    <w:p w14:paraId="28E522E2" w14:textId="77777777" w:rsidR="00870A36" w:rsidRPr="00694BC7" w:rsidRDefault="00870A36" w:rsidP="00870A36">
      <w:pPr>
        <w:rPr>
          <w:rFonts w:ascii="Arial" w:hAnsi="Arial" w:cs="Arial"/>
          <w:sz w:val="22"/>
          <w:szCs w:val="22"/>
        </w:rPr>
      </w:pPr>
    </w:p>
    <w:p w14:paraId="79780CFE" w14:textId="77777777" w:rsidR="00870A36" w:rsidRPr="00694BC7" w:rsidRDefault="00870A36" w:rsidP="00870A36">
      <w:pPr>
        <w:rPr>
          <w:rFonts w:ascii="Arial" w:hAnsi="Arial" w:cs="Arial"/>
          <w:sz w:val="22"/>
          <w:szCs w:val="22"/>
        </w:rPr>
      </w:pPr>
      <w:r w:rsidRPr="00694BC7">
        <w:rPr>
          <w:rFonts w:ascii="Arial" w:hAnsi="Arial" w:cs="Arial"/>
          <w:sz w:val="22"/>
          <w:szCs w:val="22"/>
        </w:rPr>
        <w:t>1. Formulate a cross-functional steering committee with owner representation to facilitate strategic alignment and faster decision-making processes. (High priority)</w:t>
      </w:r>
    </w:p>
    <w:p w14:paraId="0D9764C3" w14:textId="77777777" w:rsidR="00870A36" w:rsidRPr="00694BC7" w:rsidRDefault="00870A36" w:rsidP="00870A36">
      <w:pPr>
        <w:rPr>
          <w:rFonts w:ascii="Arial" w:hAnsi="Arial" w:cs="Arial"/>
          <w:sz w:val="22"/>
          <w:szCs w:val="22"/>
        </w:rPr>
      </w:pPr>
      <w:r w:rsidRPr="00694BC7">
        <w:rPr>
          <w:rFonts w:ascii="Arial" w:hAnsi="Arial" w:cs="Arial"/>
          <w:sz w:val="22"/>
          <w:szCs w:val="22"/>
        </w:rPr>
        <w:t>2. Mandate Data Protection Impact Assessments (DPIA) and vendor audits before any data sharing occurs, including contractual terms related to explainability and bias evaluation. (High priority)</w:t>
      </w:r>
    </w:p>
    <w:p w14:paraId="04014351" w14:textId="77777777" w:rsidR="00870A36" w:rsidRPr="00694BC7" w:rsidRDefault="00870A36" w:rsidP="00870A36">
      <w:pPr>
        <w:rPr>
          <w:rFonts w:ascii="Arial" w:hAnsi="Arial" w:cs="Arial"/>
          <w:sz w:val="22"/>
          <w:szCs w:val="22"/>
        </w:rPr>
      </w:pPr>
      <w:r w:rsidRPr="00694BC7">
        <w:rPr>
          <w:rFonts w:ascii="Arial" w:hAnsi="Arial" w:cs="Arial"/>
          <w:sz w:val="22"/>
          <w:szCs w:val="22"/>
        </w:rPr>
        <w:t>3. Apply the pilot-learn-scale concept in culturally differentiated markets to improve the final version of the localizations and training content. (High priority)</w:t>
      </w:r>
    </w:p>
    <w:p w14:paraId="3F802FED" w14:textId="77777777" w:rsidR="00870A36" w:rsidRPr="00694BC7" w:rsidRDefault="00870A36" w:rsidP="00870A36">
      <w:pPr>
        <w:rPr>
          <w:rFonts w:ascii="Arial" w:hAnsi="Arial" w:cs="Arial"/>
          <w:sz w:val="22"/>
          <w:szCs w:val="22"/>
        </w:rPr>
      </w:pPr>
      <w:r w:rsidRPr="00694BC7">
        <w:rPr>
          <w:rFonts w:ascii="Arial" w:hAnsi="Arial" w:cs="Arial"/>
          <w:sz w:val="22"/>
          <w:szCs w:val="22"/>
        </w:rPr>
        <w:t>4. Apply the RACI matrix and Mendelow stakeholder mapping at the project initiation stage to maximize the effective distribution of engagement resources. (Medium priority)</w:t>
      </w:r>
    </w:p>
    <w:p w14:paraId="33BB6519" w14:textId="77777777" w:rsidR="00870A36" w:rsidRPr="00694BC7" w:rsidRDefault="00870A36" w:rsidP="00870A36">
      <w:pPr>
        <w:rPr>
          <w:rFonts w:ascii="Arial" w:hAnsi="Arial" w:cs="Arial"/>
          <w:sz w:val="22"/>
          <w:szCs w:val="22"/>
        </w:rPr>
      </w:pPr>
      <w:r w:rsidRPr="00694BC7">
        <w:rPr>
          <w:rFonts w:ascii="Arial" w:hAnsi="Arial" w:cs="Arial"/>
          <w:sz w:val="22"/>
          <w:szCs w:val="22"/>
        </w:rPr>
        <w:t>5. Develop the consent processes and communications with the guest regarding the benefits and data privacy measures, including opt-in friction evaluation and adjustment. (High priority)</w:t>
      </w:r>
    </w:p>
    <w:p w14:paraId="37224D4B" w14:textId="77777777" w:rsidR="00870A36" w:rsidRPr="00694BC7" w:rsidRDefault="00870A36" w:rsidP="00870A36">
      <w:pPr>
        <w:rPr>
          <w:rFonts w:ascii="Arial" w:hAnsi="Arial" w:cs="Arial"/>
          <w:sz w:val="22"/>
          <w:szCs w:val="22"/>
        </w:rPr>
      </w:pPr>
      <w:r w:rsidRPr="00694BC7">
        <w:rPr>
          <w:rFonts w:ascii="Arial" w:hAnsi="Arial" w:cs="Arial"/>
          <w:sz w:val="22"/>
          <w:szCs w:val="22"/>
        </w:rPr>
        <w:t>6. Provide training and change management programs with incentives for early adopters and recognition programs to maximize the engagement of the staff. (Medium priority)</w:t>
      </w:r>
    </w:p>
    <w:p w14:paraId="39FC0E96" w14:textId="77777777" w:rsidR="00870A36" w:rsidRPr="00694BC7" w:rsidRDefault="00870A36" w:rsidP="00870A36">
      <w:pPr>
        <w:rPr>
          <w:rFonts w:ascii="Arial" w:hAnsi="Arial" w:cs="Arial"/>
          <w:sz w:val="22"/>
          <w:szCs w:val="22"/>
        </w:rPr>
      </w:pPr>
      <w:r w:rsidRPr="00694BC7">
        <w:rPr>
          <w:rFonts w:ascii="Arial" w:hAnsi="Arial" w:cs="Arial"/>
          <w:sz w:val="22"/>
          <w:szCs w:val="22"/>
        </w:rPr>
        <w:t>7. Leverage sustainability certifications and disclose the impact measures to avoid greenwashing. (Medium priority)</w:t>
      </w:r>
    </w:p>
    <w:p w14:paraId="15C87041" w14:textId="77777777" w:rsidR="00870A36" w:rsidRPr="00694BC7" w:rsidRDefault="00870A36" w:rsidP="00870A36">
      <w:pPr>
        <w:rPr>
          <w:rFonts w:ascii="Arial" w:hAnsi="Arial" w:cs="Arial"/>
          <w:sz w:val="22"/>
          <w:szCs w:val="22"/>
        </w:rPr>
      </w:pPr>
      <w:r w:rsidRPr="00694BC7">
        <w:rPr>
          <w:rFonts w:ascii="Arial" w:hAnsi="Arial" w:cs="Arial"/>
          <w:sz w:val="22"/>
          <w:szCs w:val="22"/>
        </w:rPr>
        <w:t>8. Develop a framework with vendors to establish Service Level Agreements (SLA), security requirements, and audit rights, including exit terms to manage the risks with the vendors. (High priority)</w:t>
      </w:r>
    </w:p>
    <w:p w14:paraId="45872656" w14:textId="77777777" w:rsidR="00870A36" w:rsidRPr="00694BC7" w:rsidRDefault="00870A36" w:rsidP="00870A36">
      <w:pPr>
        <w:rPr>
          <w:rFonts w:ascii="Arial" w:hAnsi="Arial" w:cs="Arial"/>
          <w:sz w:val="22"/>
          <w:szCs w:val="22"/>
        </w:rPr>
      </w:pPr>
      <w:r w:rsidRPr="00694BC7">
        <w:rPr>
          <w:rFonts w:ascii="Arial" w:hAnsi="Arial" w:cs="Arial"/>
          <w:sz w:val="22"/>
          <w:szCs w:val="22"/>
        </w:rPr>
        <w:t>9. Measure and disseminate the pilot outcomes to increase owner confidence and secure the necessary funding to scale up the concept. (High priority)</w:t>
      </w:r>
    </w:p>
    <w:p w14:paraId="6CD677F9" w14:textId="77777777" w:rsidR="00870A36" w:rsidRPr="00694BC7" w:rsidRDefault="00870A36" w:rsidP="00870A36">
      <w:pPr>
        <w:rPr>
          <w:rFonts w:ascii="Arial" w:hAnsi="Arial" w:cs="Arial"/>
          <w:sz w:val="22"/>
          <w:szCs w:val="22"/>
        </w:rPr>
      </w:pPr>
      <w:r w:rsidRPr="00694BC7">
        <w:rPr>
          <w:rFonts w:ascii="Arial" w:hAnsi="Arial" w:cs="Arial"/>
          <w:sz w:val="22"/>
          <w:szCs w:val="22"/>
        </w:rPr>
        <w:t>10. Establish mechanisms to obtain feedback from the stakeholders on a regular basis (monthly dashboards and quarterly town halls) to maintain the momentum.</w:t>
      </w:r>
    </w:p>
    <w:p w14:paraId="7AC57747" w14:textId="77777777" w:rsidR="00870A36" w:rsidRPr="00694BC7" w:rsidRDefault="00870A36" w:rsidP="00870A36">
      <w:pPr>
        <w:rPr>
          <w:rFonts w:ascii="Arial" w:hAnsi="Arial" w:cs="Arial"/>
          <w:sz w:val="22"/>
          <w:szCs w:val="22"/>
        </w:rPr>
      </w:pPr>
    </w:p>
    <w:p w14:paraId="047DC752" w14:textId="77777777" w:rsidR="00870A36" w:rsidRPr="00694BC7" w:rsidRDefault="00870A36" w:rsidP="00870A36">
      <w:pPr>
        <w:rPr>
          <w:rFonts w:ascii="Arial" w:hAnsi="Arial" w:cs="Arial"/>
          <w:sz w:val="22"/>
          <w:szCs w:val="22"/>
        </w:rPr>
      </w:pPr>
      <w:r w:rsidRPr="00694BC7">
        <w:rPr>
          <w:rFonts w:ascii="Arial" w:hAnsi="Arial" w:cs="Arial"/>
          <w:sz w:val="22"/>
          <w:szCs w:val="22"/>
        </w:rPr>
        <w:t>Expected outcomes if the recommendations are implemented</w:t>
      </w:r>
    </w:p>
    <w:p w14:paraId="68545740" w14:textId="77777777" w:rsidR="00870A36" w:rsidRPr="00694BC7" w:rsidRDefault="00870A36" w:rsidP="00870A36">
      <w:pPr>
        <w:rPr>
          <w:rFonts w:ascii="Arial" w:hAnsi="Arial" w:cs="Arial"/>
          <w:sz w:val="22"/>
          <w:szCs w:val="22"/>
        </w:rPr>
      </w:pPr>
      <w:r w:rsidRPr="00694BC7">
        <w:rPr>
          <w:rFonts w:ascii="Arial" w:hAnsi="Arial" w:cs="Arial"/>
          <w:sz w:val="22"/>
          <w:szCs w:val="22"/>
        </w:rPr>
        <w:t>• Increased adoption and satisfaction of the guests, which could positively impact the Revenue Per Available Room (RevPAR).</w:t>
      </w:r>
    </w:p>
    <w:p w14:paraId="06A41083" w14:textId="3F62467F" w:rsidR="00870A36" w:rsidRPr="00694BC7" w:rsidRDefault="00870A36" w:rsidP="00870A36">
      <w:pPr>
        <w:rPr>
          <w:rFonts w:ascii="Arial" w:hAnsi="Arial" w:cs="Arial"/>
          <w:sz w:val="22"/>
          <w:szCs w:val="22"/>
        </w:rPr>
      </w:pPr>
      <w:r w:rsidRPr="00694BC7">
        <w:rPr>
          <w:rFonts w:ascii="Arial" w:hAnsi="Arial" w:cs="Arial"/>
          <w:sz w:val="22"/>
          <w:szCs w:val="22"/>
        </w:rPr>
        <w:t>Reduced risks due to improved compliance.</w:t>
      </w:r>
    </w:p>
    <w:p w14:paraId="5F1A3865" w14:textId="3D3D78E8" w:rsidR="00870A36" w:rsidRPr="00694BC7" w:rsidRDefault="00870A36" w:rsidP="00870A36">
      <w:pPr>
        <w:rPr>
          <w:rFonts w:ascii="Arial" w:hAnsi="Arial" w:cs="Arial"/>
          <w:sz w:val="22"/>
          <w:szCs w:val="22"/>
        </w:rPr>
      </w:pPr>
      <w:r w:rsidRPr="00694BC7">
        <w:rPr>
          <w:rFonts w:ascii="Arial" w:hAnsi="Arial" w:cs="Arial"/>
          <w:sz w:val="22"/>
          <w:szCs w:val="22"/>
        </w:rPr>
        <w:t xml:space="preserve">Increased </w:t>
      </w:r>
      <w:proofErr w:type="gramStart"/>
      <w:r w:rsidRPr="00694BC7">
        <w:rPr>
          <w:rFonts w:ascii="Arial" w:hAnsi="Arial" w:cs="Arial"/>
          <w:sz w:val="22"/>
          <w:szCs w:val="22"/>
        </w:rPr>
        <w:t>owner</w:t>
      </w:r>
      <w:proofErr w:type="gramEnd"/>
      <w:r w:rsidRPr="00694BC7">
        <w:rPr>
          <w:rFonts w:ascii="Arial" w:hAnsi="Arial" w:cs="Arial"/>
          <w:sz w:val="22"/>
          <w:szCs w:val="22"/>
        </w:rPr>
        <w:t xml:space="preserve"> buy-in and easier scale-up due to the transparent return on investment (ROI).</w:t>
      </w:r>
    </w:p>
    <w:p w14:paraId="5057834B" w14:textId="0AC15F8B" w:rsidR="001B4CE0" w:rsidRPr="00694BC7" w:rsidRDefault="00870A36" w:rsidP="00870A36">
      <w:pPr>
        <w:rPr>
          <w:rFonts w:ascii="Arial" w:hAnsi="Arial" w:cs="Arial"/>
          <w:sz w:val="22"/>
          <w:szCs w:val="22"/>
        </w:rPr>
      </w:pPr>
      <w:r w:rsidRPr="00694BC7">
        <w:rPr>
          <w:rFonts w:ascii="Arial" w:hAnsi="Arial" w:cs="Arial"/>
          <w:sz w:val="22"/>
          <w:szCs w:val="22"/>
        </w:rPr>
        <w:t>Improved sustainability outcomes to support differentiation.</w:t>
      </w:r>
    </w:p>
    <w:p w14:paraId="71D2C8BE" w14:textId="4E3BFA77" w:rsidR="001B4CE0" w:rsidRPr="00694BC7" w:rsidRDefault="001B4CE0" w:rsidP="00974062">
      <w:pPr>
        <w:pStyle w:val="Heading1"/>
        <w:rPr>
          <w:rFonts w:ascii="Arial" w:hAnsi="Arial" w:cs="Arial"/>
          <w:b/>
          <w:bCs/>
          <w:color w:val="000000" w:themeColor="text1"/>
          <w:sz w:val="22"/>
          <w:szCs w:val="22"/>
        </w:rPr>
      </w:pPr>
      <w:bookmarkStart w:id="9" w:name="_Toc224867830"/>
      <w:r w:rsidRPr="00694BC7">
        <w:rPr>
          <w:rFonts w:ascii="Arial" w:hAnsi="Arial" w:cs="Arial"/>
          <w:b/>
          <w:bCs/>
          <w:color w:val="000000" w:themeColor="text1"/>
          <w:sz w:val="22"/>
          <w:szCs w:val="22"/>
        </w:rPr>
        <w:t>Conclusion</w:t>
      </w:r>
      <w:bookmarkEnd w:id="9"/>
      <w:r w:rsidRPr="00694BC7">
        <w:rPr>
          <w:rFonts w:ascii="Arial" w:hAnsi="Arial" w:cs="Arial"/>
          <w:b/>
          <w:bCs/>
          <w:color w:val="000000" w:themeColor="text1"/>
          <w:sz w:val="22"/>
          <w:szCs w:val="22"/>
        </w:rPr>
        <w:t xml:space="preserve"> </w:t>
      </w:r>
    </w:p>
    <w:p w14:paraId="27D36511" w14:textId="675D67DC" w:rsidR="00870A36" w:rsidRPr="00694BC7" w:rsidRDefault="00870A36" w:rsidP="00870A36">
      <w:pPr>
        <w:rPr>
          <w:rFonts w:ascii="Arial" w:hAnsi="Arial" w:cs="Arial"/>
          <w:sz w:val="22"/>
          <w:szCs w:val="22"/>
        </w:rPr>
      </w:pPr>
      <w:r w:rsidRPr="00694BC7">
        <w:rPr>
          <w:rFonts w:ascii="Arial" w:hAnsi="Arial" w:cs="Arial"/>
          <w:sz w:val="22"/>
          <w:szCs w:val="22"/>
        </w:rPr>
        <w:t>For the successful design, deployment, and adoption of the StaySmart+ solution across the Holiday Inn properties, effective stakeholder engagement is crucial. The complexity of the project, involving artificial intelligence, personalized services, and sustainability, necessitates the development of a structured approach, as recommended by Mendelow, involving the identification of key stakeholders, their prioritization, the development of a clear RACI, and the implementation of an effective stakeholder engagement plan that prioritizes the 4Cs: communication, collaboration, consultation, and commitment. The ethical and legal aspects of the project, including data privacy, algorithmic fairness, and sustainability, need to be integrated into the vendor engagement, contracts, and communication with the guests, ensuring the maintenance of trust and compliance with the evolving legal environment.</w:t>
      </w:r>
    </w:p>
    <w:p w14:paraId="68A87964" w14:textId="12BC92EE" w:rsidR="00870A36" w:rsidRPr="00694BC7" w:rsidRDefault="00870A36" w:rsidP="00870A36">
      <w:pPr>
        <w:rPr>
          <w:rFonts w:ascii="Arial" w:hAnsi="Arial" w:cs="Arial"/>
          <w:sz w:val="22"/>
          <w:szCs w:val="22"/>
        </w:rPr>
      </w:pPr>
      <w:r w:rsidRPr="00694BC7">
        <w:rPr>
          <w:rFonts w:ascii="Arial" w:hAnsi="Arial" w:cs="Arial"/>
          <w:sz w:val="22"/>
          <w:szCs w:val="22"/>
        </w:rPr>
        <w:t>A pilot, learn, scale approach helps mitigate the risks, allowing the identification of differences in cultures and operations, leading to the successful roll-out of the solution across the globe. The key performance indicators, as discussed, help measure the success of the solution, providing objective evidence of success, which is crucial in taking business decisions by the owners and executives of the company. The recommended structure, as discussed, is likely to create an environment that is conducive to the maintenance of stakeholder engagement, leading to the realization of the business benefits.</w:t>
      </w:r>
    </w:p>
    <w:p w14:paraId="704A0056" w14:textId="056653FE" w:rsidR="00870A36" w:rsidRPr="00694BC7" w:rsidRDefault="00870A36" w:rsidP="00870A36">
      <w:pPr>
        <w:rPr>
          <w:rFonts w:ascii="Arial" w:hAnsi="Arial" w:cs="Arial"/>
          <w:sz w:val="22"/>
          <w:szCs w:val="22"/>
        </w:rPr>
      </w:pPr>
      <w:r w:rsidRPr="00694BC7">
        <w:rPr>
          <w:rFonts w:ascii="Arial" w:hAnsi="Arial" w:cs="Arial"/>
          <w:sz w:val="22"/>
          <w:szCs w:val="22"/>
        </w:rPr>
        <w:t>Quoting the assessment brief: “As the Project Manager, your responsibility is to identify, analyse, and engage key stakeholders whose involvement and cooperation are essential for the successful design, launch, and adoption of this new service across diverse markets.” This report has attempted to address the responsibility of the Project Manager through the analysis, evidence-based framework, and recommendations, as discussed, aimed at achieving the SMART objectives of the project.</w:t>
      </w:r>
    </w:p>
    <w:p w14:paraId="635333ED" w14:textId="61FBC4DF" w:rsidR="001B4CE0" w:rsidRPr="00694BC7" w:rsidRDefault="00870A36" w:rsidP="00870A36">
      <w:pPr>
        <w:rPr>
          <w:rFonts w:ascii="Arial" w:hAnsi="Arial" w:cs="Arial"/>
          <w:sz w:val="22"/>
          <w:szCs w:val="22"/>
        </w:rPr>
      </w:pPr>
      <w:r w:rsidRPr="00694BC7">
        <w:rPr>
          <w:rFonts w:ascii="Arial" w:hAnsi="Arial" w:cs="Arial"/>
          <w:sz w:val="22"/>
          <w:szCs w:val="22"/>
        </w:rPr>
        <w:t>The analysis has recognized the limitations of the project, including the evolving regulations of AI, the dependency on the vendor, and the differences in cultures, which may become challenges in the future, necessitating the implementation of effective stakeholder engagement as the expectations evolve.</w:t>
      </w:r>
    </w:p>
    <w:p w14:paraId="3BB77316" w14:textId="77777777" w:rsidR="00870A36" w:rsidRPr="00694BC7" w:rsidRDefault="00870A36" w:rsidP="00870A36">
      <w:pPr>
        <w:rPr>
          <w:rFonts w:ascii="Arial" w:hAnsi="Arial" w:cs="Arial"/>
          <w:sz w:val="22"/>
          <w:szCs w:val="22"/>
        </w:rPr>
      </w:pPr>
    </w:p>
    <w:p w14:paraId="09FBE7DD" w14:textId="77777777" w:rsidR="001B4CE0" w:rsidRPr="00694BC7" w:rsidRDefault="001B4CE0" w:rsidP="00974062">
      <w:pPr>
        <w:pStyle w:val="Heading1"/>
        <w:rPr>
          <w:rFonts w:ascii="Arial" w:hAnsi="Arial" w:cs="Arial"/>
          <w:b/>
          <w:bCs/>
          <w:color w:val="000000" w:themeColor="text1"/>
          <w:sz w:val="22"/>
          <w:szCs w:val="22"/>
        </w:rPr>
      </w:pPr>
      <w:bookmarkStart w:id="10" w:name="_Toc224867831"/>
      <w:r w:rsidRPr="00694BC7">
        <w:rPr>
          <w:rFonts w:ascii="Arial" w:hAnsi="Arial" w:cs="Arial"/>
          <w:b/>
          <w:bCs/>
          <w:color w:val="000000" w:themeColor="text1"/>
          <w:sz w:val="22"/>
          <w:szCs w:val="22"/>
        </w:rPr>
        <w:t>References (Harvard style)</w:t>
      </w:r>
      <w:bookmarkEnd w:id="10"/>
    </w:p>
    <w:p w14:paraId="1FFAB7D1" w14:textId="77777777" w:rsidR="001B4CE0" w:rsidRPr="00694BC7" w:rsidRDefault="001B4CE0" w:rsidP="001B4CE0">
      <w:pPr>
        <w:rPr>
          <w:rFonts w:ascii="Arial" w:hAnsi="Arial" w:cs="Arial"/>
          <w:sz w:val="22"/>
          <w:szCs w:val="22"/>
        </w:rPr>
      </w:pPr>
    </w:p>
    <w:p w14:paraId="706A9F0B" w14:textId="77777777" w:rsidR="001B4CE0" w:rsidRPr="00694BC7" w:rsidRDefault="001B4CE0" w:rsidP="001B4CE0">
      <w:pPr>
        <w:rPr>
          <w:rFonts w:ascii="Arial" w:hAnsi="Arial" w:cs="Arial"/>
          <w:sz w:val="22"/>
          <w:szCs w:val="22"/>
        </w:rPr>
      </w:pPr>
      <w:r w:rsidRPr="00694BC7">
        <w:rPr>
          <w:rFonts w:ascii="Arial" w:hAnsi="Arial" w:cs="Arial"/>
          <w:sz w:val="22"/>
          <w:szCs w:val="22"/>
        </w:rPr>
        <w:lastRenderedPageBreak/>
        <w:t>Assessment Brief (LCLM5001) (2026) Understanding the importance of Stakeholder Engagement in successful commencement and completion of project, University assessment brief, Jan–Feb 2026.</w:t>
      </w:r>
    </w:p>
    <w:p w14:paraId="45646C32" w14:textId="77777777" w:rsidR="001B4CE0" w:rsidRPr="00694BC7" w:rsidRDefault="001B4CE0" w:rsidP="001B4CE0">
      <w:pPr>
        <w:rPr>
          <w:rFonts w:ascii="Arial" w:hAnsi="Arial" w:cs="Arial"/>
          <w:sz w:val="22"/>
          <w:szCs w:val="22"/>
        </w:rPr>
      </w:pPr>
      <w:r w:rsidRPr="00694BC7">
        <w:rPr>
          <w:rFonts w:ascii="Arial" w:hAnsi="Arial" w:cs="Arial"/>
          <w:sz w:val="22"/>
          <w:szCs w:val="22"/>
        </w:rPr>
        <w:t>Bird &amp; Bird (2024) Deploying AI in a hotel chain? How to mitigate privacy &amp; digital regulatory risk. Bird &amp; Bird.</w:t>
      </w:r>
    </w:p>
    <w:p w14:paraId="3897961A" w14:textId="77777777" w:rsidR="001B4CE0" w:rsidRPr="00694BC7" w:rsidRDefault="001B4CE0" w:rsidP="001B4CE0">
      <w:pPr>
        <w:rPr>
          <w:rFonts w:ascii="Arial" w:hAnsi="Arial" w:cs="Arial"/>
          <w:sz w:val="22"/>
          <w:szCs w:val="22"/>
        </w:rPr>
      </w:pPr>
      <w:r w:rsidRPr="00694BC7">
        <w:rPr>
          <w:rFonts w:ascii="Arial" w:hAnsi="Arial" w:cs="Arial"/>
          <w:sz w:val="22"/>
          <w:szCs w:val="22"/>
        </w:rPr>
        <w:t>Cottrell, E.K. et al. (2015) ‘Defining the benefits and challenges of stakeholder engagement in systematic reviews’, Comparative Effectiveness Research, 2015:5, pp.13–19.</w:t>
      </w:r>
    </w:p>
    <w:p w14:paraId="2A66386A" w14:textId="77777777" w:rsidR="001B4CE0" w:rsidRPr="00694BC7" w:rsidRDefault="001B4CE0" w:rsidP="001B4CE0">
      <w:pPr>
        <w:rPr>
          <w:rFonts w:ascii="Arial" w:hAnsi="Arial" w:cs="Arial"/>
          <w:sz w:val="22"/>
          <w:szCs w:val="22"/>
        </w:rPr>
      </w:pPr>
      <w:r w:rsidRPr="00694BC7">
        <w:rPr>
          <w:rFonts w:ascii="Arial" w:hAnsi="Arial" w:cs="Arial"/>
          <w:sz w:val="22"/>
          <w:szCs w:val="22"/>
        </w:rPr>
        <w:t>EHL Insights (2025) ‘AI in Hospitality: How Smart Tech is Changing Guest Experience’. EHL.</w:t>
      </w:r>
    </w:p>
    <w:p w14:paraId="2E8F1399" w14:textId="77777777" w:rsidR="001B4CE0" w:rsidRPr="00694BC7" w:rsidRDefault="001B4CE0" w:rsidP="001B4CE0">
      <w:pPr>
        <w:rPr>
          <w:rFonts w:ascii="Arial" w:hAnsi="Arial" w:cs="Arial"/>
          <w:sz w:val="22"/>
          <w:szCs w:val="22"/>
        </w:rPr>
      </w:pPr>
      <w:r w:rsidRPr="00694BC7">
        <w:rPr>
          <w:rFonts w:ascii="Arial" w:hAnsi="Arial" w:cs="Arial"/>
          <w:sz w:val="22"/>
          <w:szCs w:val="22"/>
        </w:rPr>
        <w:t>HSP (2024) ‘Stakeholder Engagement Strategy, Materiality Review and Communications for InterContinental Hotels Group’, HSP case study.</w:t>
      </w:r>
    </w:p>
    <w:p w14:paraId="41EFAD4C" w14:textId="77777777" w:rsidR="001B4CE0" w:rsidRPr="00694BC7" w:rsidRDefault="001B4CE0" w:rsidP="001B4CE0">
      <w:pPr>
        <w:rPr>
          <w:rFonts w:ascii="Arial" w:hAnsi="Arial" w:cs="Arial"/>
          <w:sz w:val="22"/>
          <w:szCs w:val="22"/>
        </w:rPr>
      </w:pPr>
      <w:r w:rsidRPr="00694BC7">
        <w:rPr>
          <w:rFonts w:ascii="Arial" w:hAnsi="Arial" w:cs="Arial"/>
          <w:sz w:val="22"/>
          <w:szCs w:val="22"/>
        </w:rPr>
        <w:t xml:space="preserve">IHG (2025) ‘About </w:t>
      </w:r>
      <w:proofErr w:type="gramStart"/>
      <w:r w:rsidRPr="00694BC7">
        <w:rPr>
          <w:rFonts w:ascii="Arial" w:hAnsi="Arial" w:cs="Arial"/>
          <w:sz w:val="22"/>
          <w:szCs w:val="22"/>
        </w:rPr>
        <w:t>us’</w:t>
      </w:r>
      <w:proofErr w:type="gramEnd"/>
      <w:r w:rsidRPr="00694BC7">
        <w:rPr>
          <w:rFonts w:ascii="Arial" w:hAnsi="Arial" w:cs="Arial"/>
          <w:sz w:val="22"/>
          <w:szCs w:val="22"/>
        </w:rPr>
        <w:t xml:space="preserve"> and brand pages, InterContinental Hotels Group plc.</w:t>
      </w:r>
    </w:p>
    <w:p w14:paraId="22D818D9" w14:textId="77777777" w:rsidR="001B4CE0" w:rsidRPr="00694BC7" w:rsidRDefault="001B4CE0" w:rsidP="001B4CE0">
      <w:pPr>
        <w:rPr>
          <w:rFonts w:ascii="Arial" w:hAnsi="Arial" w:cs="Arial"/>
          <w:sz w:val="22"/>
          <w:szCs w:val="22"/>
        </w:rPr>
      </w:pPr>
      <w:r w:rsidRPr="00694BC7">
        <w:rPr>
          <w:rFonts w:ascii="Arial" w:hAnsi="Arial" w:cs="Arial"/>
          <w:sz w:val="22"/>
          <w:szCs w:val="22"/>
        </w:rPr>
        <w:t>ICO (2023) ‘Guidance on AI and data protection’, Information Commissioner’s Office.</w:t>
      </w:r>
    </w:p>
    <w:p w14:paraId="573E074F" w14:textId="77777777" w:rsidR="001B4CE0" w:rsidRPr="00694BC7" w:rsidRDefault="001B4CE0" w:rsidP="001B4CE0">
      <w:pPr>
        <w:rPr>
          <w:rFonts w:ascii="Arial" w:hAnsi="Arial" w:cs="Arial"/>
          <w:sz w:val="22"/>
          <w:szCs w:val="22"/>
        </w:rPr>
      </w:pPr>
      <w:r w:rsidRPr="00694BC7">
        <w:rPr>
          <w:rFonts w:ascii="Arial" w:hAnsi="Arial" w:cs="Arial"/>
          <w:sz w:val="22"/>
          <w:szCs w:val="22"/>
        </w:rPr>
        <w:t>Kujala, J. et al. (2022) ‘Stakeholder Engagement: Past, Present, and Future’, Business &amp; Society, 61(5), pp.1136–1196.</w:t>
      </w:r>
    </w:p>
    <w:p w14:paraId="01AB50AC" w14:textId="77777777" w:rsidR="001B4CE0" w:rsidRPr="00694BC7" w:rsidRDefault="001B4CE0" w:rsidP="001B4CE0">
      <w:pPr>
        <w:rPr>
          <w:rFonts w:ascii="Arial" w:hAnsi="Arial" w:cs="Arial"/>
          <w:sz w:val="22"/>
          <w:szCs w:val="22"/>
        </w:rPr>
      </w:pPr>
      <w:r w:rsidRPr="00694BC7">
        <w:rPr>
          <w:rFonts w:ascii="Arial" w:hAnsi="Arial" w:cs="Arial"/>
          <w:sz w:val="22"/>
          <w:szCs w:val="22"/>
        </w:rPr>
        <w:t xml:space="preserve">Lamington Group (2025) ‘How sustainability is shaping hotel guest </w:t>
      </w:r>
      <w:proofErr w:type="gramStart"/>
      <w:r w:rsidRPr="00694BC7">
        <w:rPr>
          <w:rFonts w:ascii="Arial" w:hAnsi="Arial" w:cs="Arial"/>
          <w:sz w:val="22"/>
          <w:szCs w:val="22"/>
        </w:rPr>
        <w:t>expectations’</w:t>
      </w:r>
      <w:proofErr w:type="gramEnd"/>
      <w:r w:rsidRPr="00694BC7">
        <w:rPr>
          <w:rFonts w:ascii="Arial" w:hAnsi="Arial" w:cs="Arial"/>
          <w:sz w:val="22"/>
          <w:szCs w:val="22"/>
        </w:rPr>
        <w:t>.</w:t>
      </w:r>
    </w:p>
    <w:p w14:paraId="24428A56" w14:textId="77777777" w:rsidR="001B4CE0" w:rsidRPr="00694BC7" w:rsidRDefault="001B4CE0" w:rsidP="001B4CE0">
      <w:pPr>
        <w:rPr>
          <w:rFonts w:ascii="Arial" w:hAnsi="Arial" w:cs="Arial"/>
          <w:sz w:val="22"/>
          <w:szCs w:val="22"/>
        </w:rPr>
      </w:pPr>
      <w:r w:rsidRPr="00694BC7">
        <w:rPr>
          <w:rFonts w:ascii="Arial" w:hAnsi="Arial" w:cs="Arial"/>
          <w:sz w:val="22"/>
          <w:szCs w:val="22"/>
        </w:rPr>
        <w:t>Mendelow, A. (1991) Stakeholder mapping theory (Power</w:t>
      </w:r>
      <w:r w:rsidRPr="00694BC7">
        <w:rPr>
          <w:rFonts w:ascii="Cambria Math" w:hAnsi="Cambria Math" w:cs="Cambria Math"/>
          <w:sz w:val="22"/>
          <w:szCs w:val="22"/>
        </w:rPr>
        <w:t>‑</w:t>
      </w:r>
      <w:r w:rsidRPr="00694BC7">
        <w:rPr>
          <w:rFonts w:ascii="Arial" w:hAnsi="Arial" w:cs="Arial"/>
          <w:sz w:val="22"/>
          <w:szCs w:val="22"/>
        </w:rPr>
        <w:t>Interest matrix).</w:t>
      </w:r>
    </w:p>
    <w:p w14:paraId="27C1D366" w14:textId="77777777" w:rsidR="001B4CE0" w:rsidRPr="00694BC7" w:rsidRDefault="001B4CE0" w:rsidP="001B4CE0">
      <w:pPr>
        <w:rPr>
          <w:rFonts w:ascii="Arial" w:hAnsi="Arial" w:cs="Arial"/>
          <w:sz w:val="22"/>
          <w:szCs w:val="22"/>
        </w:rPr>
      </w:pPr>
      <w:r w:rsidRPr="00694BC7">
        <w:rPr>
          <w:rFonts w:ascii="Arial" w:hAnsi="Arial" w:cs="Arial"/>
          <w:sz w:val="22"/>
          <w:szCs w:val="22"/>
        </w:rPr>
        <w:t>Moore Kingston Smith (2025) ‘Hospitality in 2025 – a sector under the cloche?’.</w:t>
      </w:r>
    </w:p>
    <w:p w14:paraId="51D7A57A" w14:textId="77777777" w:rsidR="001B4CE0" w:rsidRPr="00694BC7" w:rsidRDefault="001B4CE0" w:rsidP="001B4CE0">
      <w:pPr>
        <w:rPr>
          <w:rFonts w:ascii="Arial" w:hAnsi="Arial" w:cs="Arial"/>
          <w:sz w:val="22"/>
          <w:szCs w:val="22"/>
        </w:rPr>
      </w:pPr>
      <w:r w:rsidRPr="00694BC7">
        <w:rPr>
          <w:rFonts w:ascii="Arial" w:hAnsi="Arial" w:cs="Arial"/>
          <w:sz w:val="22"/>
          <w:szCs w:val="22"/>
        </w:rPr>
        <w:t>Pears, R. and Shields, G. (2019) Cite them right: The essential referencing guide. 11th edn. London: Macmillan.</w:t>
      </w:r>
    </w:p>
    <w:p w14:paraId="58F426B7" w14:textId="77777777" w:rsidR="001B4CE0" w:rsidRPr="00694BC7" w:rsidRDefault="001B4CE0" w:rsidP="001B4CE0">
      <w:pPr>
        <w:rPr>
          <w:rFonts w:ascii="Arial" w:hAnsi="Arial" w:cs="Arial"/>
          <w:sz w:val="22"/>
          <w:szCs w:val="22"/>
        </w:rPr>
      </w:pPr>
      <w:r w:rsidRPr="00694BC7">
        <w:rPr>
          <w:rFonts w:ascii="Arial" w:hAnsi="Arial" w:cs="Arial"/>
          <w:sz w:val="22"/>
          <w:szCs w:val="22"/>
        </w:rPr>
        <w:t>ProjectManager (2024) ‘How to Make a RACI Chart for a Project’.</w:t>
      </w:r>
    </w:p>
    <w:p w14:paraId="297E1BD0" w14:textId="77777777" w:rsidR="001B4CE0" w:rsidRPr="00694BC7" w:rsidRDefault="001B4CE0" w:rsidP="001B4CE0">
      <w:pPr>
        <w:rPr>
          <w:rFonts w:ascii="Arial" w:hAnsi="Arial" w:cs="Arial"/>
          <w:sz w:val="22"/>
          <w:szCs w:val="22"/>
        </w:rPr>
      </w:pPr>
      <w:r w:rsidRPr="00694BC7">
        <w:rPr>
          <w:rFonts w:ascii="Arial" w:hAnsi="Arial" w:cs="Arial"/>
          <w:sz w:val="22"/>
          <w:szCs w:val="22"/>
        </w:rPr>
        <w:t>PwC (2025) ‘Hotels Forecast 2025–2026: Selective resilience’.</w:t>
      </w:r>
    </w:p>
    <w:p w14:paraId="65FDD287" w14:textId="77777777" w:rsidR="001B4CE0" w:rsidRPr="00694BC7" w:rsidRDefault="001B4CE0" w:rsidP="001B4CE0">
      <w:pPr>
        <w:rPr>
          <w:rFonts w:ascii="Arial" w:hAnsi="Arial" w:cs="Arial"/>
          <w:sz w:val="22"/>
          <w:szCs w:val="22"/>
        </w:rPr>
      </w:pPr>
      <w:r w:rsidRPr="00694BC7">
        <w:rPr>
          <w:rFonts w:ascii="Arial" w:hAnsi="Arial" w:cs="Arial"/>
          <w:sz w:val="22"/>
          <w:szCs w:val="22"/>
        </w:rPr>
        <w:t xml:space="preserve">ResearchGate (2020) Vrontis, D. et al., ‘Stakeholder engagement in the hospitality industry: communication in SMEs and large </w:t>
      </w:r>
      <w:proofErr w:type="gramStart"/>
      <w:r w:rsidRPr="00694BC7">
        <w:rPr>
          <w:rFonts w:ascii="Arial" w:hAnsi="Arial" w:cs="Arial"/>
          <w:sz w:val="22"/>
          <w:szCs w:val="22"/>
        </w:rPr>
        <w:t>hotels’</w:t>
      </w:r>
      <w:proofErr w:type="gramEnd"/>
      <w:r w:rsidRPr="00694BC7">
        <w:rPr>
          <w:rFonts w:ascii="Arial" w:hAnsi="Arial" w:cs="Arial"/>
          <w:sz w:val="22"/>
          <w:szCs w:val="22"/>
        </w:rPr>
        <w:t>.</w:t>
      </w:r>
    </w:p>
    <w:p w14:paraId="55826852" w14:textId="77777777" w:rsidR="001B4CE0" w:rsidRPr="00694BC7" w:rsidRDefault="001B4CE0" w:rsidP="001B4CE0">
      <w:pPr>
        <w:rPr>
          <w:rFonts w:ascii="Arial" w:hAnsi="Arial" w:cs="Arial"/>
          <w:sz w:val="22"/>
          <w:szCs w:val="22"/>
        </w:rPr>
      </w:pPr>
      <w:r w:rsidRPr="00694BC7">
        <w:rPr>
          <w:rFonts w:ascii="Arial" w:hAnsi="Arial" w:cs="Arial"/>
          <w:sz w:val="22"/>
          <w:szCs w:val="22"/>
        </w:rPr>
        <w:t>SAGE Journals (2021) Kujala et al., ‘Stakeholder Engagement: Past, Present, and Future’.</w:t>
      </w:r>
    </w:p>
    <w:p w14:paraId="06E9057B" w14:textId="77777777" w:rsidR="001B4CE0" w:rsidRPr="00694BC7" w:rsidRDefault="001B4CE0" w:rsidP="001B4CE0">
      <w:pPr>
        <w:rPr>
          <w:rFonts w:ascii="Arial" w:hAnsi="Arial" w:cs="Arial"/>
          <w:sz w:val="22"/>
          <w:szCs w:val="22"/>
        </w:rPr>
      </w:pPr>
      <w:r w:rsidRPr="00694BC7">
        <w:rPr>
          <w:rFonts w:ascii="Arial" w:hAnsi="Arial" w:cs="Arial"/>
          <w:sz w:val="22"/>
          <w:szCs w:val="22"/>
        </w:rPr>
        <w:t>Hotel Design (2026) ‘Sustainable Amenities Are Becoming a Guest Expectation’.</w:t>
      </w:r>
    </w:p>
    <w:p w14:paraId="3484048B" w14:textId="77777777" w:rsidR="001B4CE0" w:rsidRPr="00694BC7" w:rsidRDefault="001B4CE0" w:rsidP="001B4CE0">
      <w:pPr>
        <w:rPr>
          <w:rFonts w:ascii="Arial" w:hAnsi="Arial" w:cs="Arial"/>
          <w:sz w:val="22"/>
          <w:szCs w:val="22"/>
        </w:rPr>
      </w:pPr>
      <w:r w:rsidRPr="00694BC7">
        <w:rPr>
          <w:rFonts w:ascii="Arial" w:hAnsi="Arial" w:cs="Arial"/>
          <w:sz w:val="22"/>
          <w:szCs w:val="22"/>
        </w:rPr>
        <w:t>Akter, R. (2025) ‘AI</w:t>
      </w:r>
      <w:r w:rsidRPr="00694BC7">
        <w:rPr>
          <w:rFonts w:ascii="Cambria Math" w:hAnsi="Cambria Math" w:cs="Cambria Math"/>
          <w:sz w:val="22"/>
          <w:szCs w:val="22"/>
        </w:rPr>
        <w:t>‑</w:t>
      </w:r>
      <w:r w:rsidRPr="00694BC7">
        <w:rPr>
          <w:rFonts w:ascii="Arial" w:hAnsi="Arial" w:cs="Arial"/>
          <w:sz w:val="22"/>
          <w:szCs w:val="22"/>
        </w:rPr>
        <w:t>Driven Hyper</w:t>
      </w:r>
      <w:r w:rsidRPr="00694BC7">
        <w:rPr>
          <w:rFonts w:ascii="Cambria Math" w:hAnsi="Cambria Math" w:cs="Cambria Math"/>
          <w:sz w:val="22"/>
          <w:szCs w:val="22"/>
        </w:rPr>
        <w:t>‑</w:t>
      </w:r>
      <w:r w:rsidRPr="00694BC7">
        <w:rPr>
          <w:rFonts w:ascii="Arial" w:hAnsi="Arial" w:cs="Arial"/>
          <w:sz w:val="22"/>
          <w:szCs w:val="22"/>
        </w:rPr>
        <w:t>Personalization in Hospitality’, International Journal of Research and Innovation in Social Science.</w:t>
      </w:r>
    </w:p>
    <w:p w14:paraId="01DD0742" w14:textId="1F193CD0" w:rsidR="001B4CE0" w:rsidRPr="00694BC7" w:rsidRDefault="001B4CE0">
      <w:pPr>
        <w:rPr>
          <w:rFonts w:ascii="Arial" w:hAnsi="Arial" w:cs="Arial"/>
          <w:sz w:val="22"/>
          <w:szCs w:val="22"/>
        </w:rPr>
      </w:pPr>
    </w:p>
    <w:sectPr w:rsidR="001B4CE0" w:rsidRPr="00694B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78DA8" w14:textId="77777777" w:rsidR="00A01917" w:rsidRDefault="00A01917" w:rsidP="00694BC7">
      <w:pPr>
        <w:spacing w:after="0" w:line="240" w:lineRule="auto"/>
      </w:pPr>
      <w:r>
        <w:separator/>
      </w:r>
    </w:p>
  </w:endnote>
  <w:endnote w:type="continuationSeparator" w:id="0">
    <w:p w14:paraId="1D90BC23" w14:textId="77777777" w:rsidR="00A01917" w:rsidRDefault="00A01917" w:rsidP="00694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Body">
    <w:altName w:val="Cambria"/>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34710" w14:textId="77777777" w:rsidR="00A01917" w:rsidRDefault="00A01917" w:rsidP="00694BC7">
      <w:pPr>
        <w:spacing w:after="0" w:line="240" w:lineRule="auto"/>
      </w:pPr>
      <w:r>
        <w:separator/>
      </w:r>
    </w:p>
  </w:footnote>
  <w:footnote w:type="continuationSeparator" w:id="0">
    <w:p w14:paraId="4E35B896" w14:textId="77777777" w:rsidR="00A01917" w:rsidRDefault="00A01917" w:rsidP="00694B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63F19"/>
    <w:multiLevelType w:val="hybridMultilevel"/>
    <w:tmpl w:val="D5CED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30A7D"/>
    <w:multiLevelType w:val="hybridMultilevel"/>
    <w:tmpl w:val="F9C6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B65C9"/>
    <w:multiLevelType w:val="hybridMultilevel"/>
    <w:tmpl w:val="4A3AF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32BB3"/>
    <w:multiLevelType w:val="hybridMultilevel"/>
    <w:tmpl w:val="4E68591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C9D1C1B"/>
    <w:multiLevelType w:val="hybridMultilevel"/>
    <w:tmpl w:val="E4CAB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5631BD"/>
    <w:multiLevelType w:val="hybridMultilevel"/>
    <w:tmpl w:val="CCE29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5F29D2"/>
    <w:multiLevelType w:val="hybridMultilevel"/>
    <w:tmpl w:val="0A107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F94C84"/>
    <w:multiLevelType w:val="hybridMultilevel"/>
    <w:tmpl w:val="E34A0C1E"/>
    <w:lvl w:ilvl="0" w:tplc="2280E84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83535D"/>
    <w:multiLevelType w:val="hybridMultilevel"/>
    <w:tmpl w:val="C3088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9F2CAC"/>
    <w:multiLevelType w:val="hybridMultilevel"/>
    <w:tmpl w:val="21CE4426"/>
    <w:lvl w:ilvl="0" w:tplc="08090001">
      <w:start w:val="1"/>
      <w:numFmt w:val="bullet"/>
      <w:lvlText w:val=""/>
      <w:lvlJc w:val="left"/>
      <w:pPr>
        <w:ind w:left="720" w:hanging="360"/>
      </w:pPr>
      <w:rPr>
        <w:rFonts w:ascii="Symbol" w:hAnsi="Symbol" w:hint="default"/>
      </w:rPr>
    </w:lvl>
    <w:lvl w:ilvl="1" w:tplc="CB947E6C">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15E4A"/>
    <w:multiLevelType w:val="hybridMultilevel"/>
    <w:tmpl w:val="4E801BB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97D4ED5"/>
    <w:multiLevelType w:val="hybridMultilevel"/>
    <w:tmpl w:val="FE3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3D3DEA"/>
    <w:multiLevelType w:val="hybridMultilevel"/>
    <w:tmpl w:val="E7485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65BAE"/>
    <w:multiLevelType w:val="hybridMultilevel"/>
    <w:tmpl w:val="D7743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DE3595"/>
    <w:multiLevelType w:val="hybridMultilevel"/>
    <w:tmpl w:val="925C6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2302FB"/>
    <w:multiLevelType w:val="hybridMultilevel"/>
    <w:tmpl w:val="F46C6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1D6477"/>
    <w:multiLevelType w:val="hybridMultilevel"/>
    <w:tmpl w:val="11683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6237A8"/>
    <w:multiLevelType w:val="hybridMultilevel"/>
    <w:tmpl w:val="DB80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475DB9"/>
    <w:multiLevelType w:val="hybridMultilevel"/>
    <w:tmpl w:val="A4805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531CBA"/>
    <w:multiLevelType w:val="hybridMultilevel"/>
    <w:tmpl w:val="41E8E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B21013"/>
    <w:multiLevelType w:val="hybridMultilevel"/>
    <w:tmpl w:val="94C84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252420"/>
    <w:multiLevelType w:val="hybridMultilevel"/>
    <w:tmpl w:val="1696E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F80182"/>
    <w:multiLevelType w:val="hybridMultilevel"/>
    <w:tmpl w:val="EAD0E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C057ED"/>
    <w:multiLevelType w:val="hybridMultilevel"/>
    <w:tmpl w:val="D190F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6F366E"/>
    <w:multiLevelType w:val="hybridMultilevel"/>
    <w:tmpl w:val="BEA68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FC2656"/>
    <w:multiLevelType w:val="hybridMultilevel"/>
    <w:tmpl w:val="B14A0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865FE7"/>
    <w:multiLevelType w:val="hybridMultilevel"/>
    <w:tmpl w:val="F5EAD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9480709">
    <w:abstractNumId w:val="22"/>
  </w:num>
  <w:num w:numId="2" w16cid:durableId="50347282">
    <w:abstractNumId w:val="10"/>
  </w:num>
  <w:num w:numId="3" w16cid:durableId="662588902">
    <w:abstractNumId w:val="3"/>
  </w:num>
  <w:num w:numId="4" w16cid:durableId="932590634">
    <w:abstractNumId w:val="17"/>
  </w:num>
  <w:num w:numId="5" w16cid:durableId="1906866588">
    <w:abstractNumId w:val="12"/>
  </w:num>
  <w:num w:numId="6" w16cid:durableId="470825482">
    <w:abstractNumId w:val="21"/>
  </w:num>
  <w:num w:numId="7" w16cid:durableId="746147412">
    <w:abstractNumId w:val="15"/>
  </w:num>
  <w:num w:numId="8" w16cid:durableId="2058435855">
    <w:abstractNumId w:val="13"/>
  </w:num>
  <w:num w:numId="9" w16cid:durableId="1555039418">
    <w:abstractNumId w:val="23"/>
  </w:num>
  <w:num w:numId="10" w16cid:durableId="59525500">
    <w:abstractNumId w:val="18"/>
  </w:num>
  <w:num w:numId="11" w16cid:durableId="1795513650">
    <w:abstractNumId w:val="9"/>
  </w:num>
  <w:num w:numId="12" w16cid:durableId="1369913517">
    <w:abstractNumId w:val="6"/>
  </w:num>
  <w:num w:numId="13" w16cid:durableId="537595063">
    <w:abstractNumId w:val="24"/>
  </w:num>
  <w:num w:numId="14" w16cid:durableId="1470632203">
    <w:abstractNumId w:val="26"/>
  </w:num>
  <w:num w:numId="15" w16cid:durableId="215699892">
    <w:abstractNumId w:val="8"/>
  </w:num>
  <w:num w:numId="16" w16cid:durableId="1208179813">
    <w:abstractNumId w:val="16"/>
  </w:num>
  <w:num w:numId="17" w16cid:durableId="576205707">
    <w:abstractNumId w:val="2"/>
  </w:num>
  <w:num w:numId="18" w16cid:durableId="133372996">
    <w:abstractNumId w:val="4"/>
  </w:num>
  <w:num w:numId="19" w16cid:durableId="791024433">
    <w:abstractNumId w:val="19"/>
  </w:num>
  <w:num w:numId="20" w16cid:durableId="210264479">
    <w:abstractNumId w:val="20"/>
  </w:num>
  <w:num w:numId="21" w16cid:durableId="1940139023">
    <w:abstractNumId w:val="1"/>
  </w:num>
  <w:num w:numId="22" w16cid:durableId="40057729">
    <w:abstractNumId w:val="5"/>
  </w:num>
  <w:num w:numId="23" w16cid:durableId="1989746046">
    <w:abstractNumId w:val="11"/>
  </w:num>
  <w:num w:numId="24" w16cid:durableId="145442059">
    <w:abstractNumId w:val="0"/>
  </w:num>
  <w:num w:numId="25" w16cid:durableId="544491857">
    <w:abstractNumId w:val="25"/>
  </w:num>
  <w:num w:numId="26" w16cid:durableId="690839616">
    <w:abstractNumId w:val="14"/>
  </w:num>
  <w:num w:numId="27" w16cid:durableId="15003853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CE0"/>
    <w:rsid w:val="000A19E2"/>
    <w:rsid w:val="000A7A3B"/>
    <w:rsid w:val="000F090F"/>
    <w:rsid w:val="000F511D"/>
    <w:rsid w:val="00110F10"/>
    <w:rsid w:val="00115631"/>
    <w:rsid w:val="001351DE"/>
    <w:rsid w:val="001702A6"/>
    <w:rsid w:val="001830E7"/>
    <w:rsid w:val="001B4CE0"/>
    <w:rsid w:val="001C37C6"/>
    <w:rsid w:val="00203C0D"/>
    <w:rsid w:val="00246E64"/>
    <w:rsid w:val="002838B4"/>
    <w:rsid w:val="002A5F54"/>
    <w:rsid w:val="002C3D7F"/>
    <w:rsid w:val="002D1D7D"/>
    <w:rsid w:val="002F287A"/>
    <w:rsid w:val="00316FBB"/>
    <w:rsid w:val="00333D9A"/>
    <w:rsid w:val="003367EC"/>
    <w:rsid w:val="00383BC0"/>
    <w:rsid w:val="003871E3"/>
    <w:rsid w:val="003A571B"/>
    <w:rsid w:val="003B2C8A"/>
    <w:rsid w:val="003B62B3"/>
    <w:rsid w:val="003F486F"/>
    <w:rsid w:val="003F6BD6"/>
    <w:rsid w:val="004001C1"/>
    <w:rsid w:val="00414504"/>
    <w:rsid w:val="00441121"/>
    <w:rsid w:val="004A059E"/>
    <w:rsid w:val="004E17C3"/>
    <w:rsid w:val="00506AC5"/>
    <w:rsid w:val="00513E05"/>
    <w:rsid w:val="005C2DB0"/>
    <w:rsid w:val="005D05D3"/>
    <w:rsid w:val="00631B01"/>
    <w:rsid w:val="0068188D"/>
    <w:rsid w:val="00694BC7"/>
    <w:rsid w:val="006F29B2"/>
    <w:rsid w:val="006F3105"/>
    <w:rsid w:val="0070394D"/>
    <w:rsid w:val="00721109"/>
    <w:rsid w:val="00743C61"/>
    <w:rsid w:val="00743DBC"/>
    <w:rsid w:val="007549CC"/>
    <w:rsid w:val="00797833"/>
    <w:rsid w:val="008272D8"/>
    <w:rsid w:val="00835766"/>
    <w:rsid w:val="008424E4"/>
    <w:rsid w:val="008559FA"/>
    <w:rsid w:val="00870A36"/>
    <w:rsid w:val="008808A9"/>
    <w:rsid w:val="008B4765"/>
    <w:rsid w:val="0092771B"/>
    <w:rsid w:val="00940CB7"/>
    <w:rsid w:val="00974062"/>
    <w:rsid w:val="00981746"/>
    <w:rsid w:val="009A4DD1"/>
    <w:rsid w:val="009C0648"/>
    <w:rsid w:val="00A01917"/>
    <w:rsid w:val="00A05603"/>
    <w:rsid w:val="00A4250A"/>
    <w:rsid w:val="00A55730"/>
    <w:rsid w:val="00A740CB"/>
    <w:rsid w:val="00AA3D69"/>
    <w:rsid w:val="00AB1BBA"/>
    <w:rsid w:val="00B320F7"/>
    <w:rsid w:val="00B372AC"/>
    <w:rsid w:val="00B774A5"/>
    <w:rsid w:val="00B92A14"/>
    <w:rsid w:val="00B96CA6"/>
    <w:rsid w:val="00BA4FEA"/>
    <w:rsid w:val="00BE42E3"/>
    <w:rsid w:val="00BF6136"/>
    <w:rsid w:val="00C34D17"/>
    <w:rsid w:val="00C858ED"/>
    <w:rsid w:val="00CA36EA"/>
    <w:rsid w:val="00D06E14"/>
    <w:rsid w:val="00D346A2"/>
    <w:rsid w:val="00E22826"/>
    <w:rsid w:val="00E329F1"/>
    <w:rsid w:val="00E840B0"/>
    <w:rsid w:val="00ED408E"/>
    <w:rsid w:val="00EE3D1F"/>
    <w:rsid w:val="00F26154"/>
    <w:rsid w:val="00F63CA4"/>
    <w:rsid w:val="00F76153"/>
    <w:rsid w:val="00F87B28"/>
    <w:rsid w:val="00F97C20"/>
    <w:rsid w:val="00FA418C"/>
    <w:rsid w:val="00FD1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1D1FD"/>
  <w15:chartTrackingRefBased/>
  <w15:docId w15:val="{3054CDAB-2981-1141-8B27-44473CECC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4C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4C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4C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4C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4C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4C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4C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4C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4C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C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4C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4C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4C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4C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4C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4C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4C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4CE0"/>
    <w:rPr>
      <w:rFonts w:eastAsiaTheme="majorEastAsia" w:cstheme="majorBidi"/>
      <w:color w:val="272727" w:themeColor="text1" w:themeTint="D8"/>
    </w:rPr>
  </w:style>
  <w:style w:type="paragraph" w:styleId="Title">
    <w:name w:val="Title"/>
    <w:basedOn w:val="Normal"/>
    <w:next w:val="Normal"/>
    <w:link w:val="TitleChar"/>
    <w:uiPriority w:val="10"/>
    <w:qFormat/>
    <w:rsid w:val="001B4C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4C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4C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4C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4CE0"/>
    <w:pPr>
      <w:spacing w:before="160"/>
      <w:jc w:val="center"/>
    </w:pPr>
    <w:rPr>
      <w:i/>
      <w:iCs/>
      <w:color w:val="404040" w:themeColor="text1" w:themeTint="BF"/>
    </w:rPr>
  </w:style>
  <w:style w:type="character" w:customStyle="1" w:styleId="QuoteChar">
    <w:name w:val="Quote Char"/>
    <w:basedOn w:val="DefaultParagraphFont"/>
    <w:link w:val="Quote"/>
    <w:uiPriority w:val="29"/>
    <w:rsid w:val="001B4CE0"/>
    <w:rPr>
      <w:i/>
      <w:iCs/>
      <w:color w:val="404040" w:themeColor="text1" w:themeTint="BF"/>
    </w:rPr>
  </w:style>
  <w:style w:type="paragraph" w:styleId="ListParagraph">
    <w:name w:val="List Paragraph"/>
    <w:basedOn w:val="Normal"/>
    <w:uiPriority w:val="34"/>
    <w:qFormat/>
    <w:rsid w:val="001B4CE0"/>
    <w:pPr>
      <w:ind w:left="720"/>
      <w:contextualSpacing/>
    </w:pPr>
  </w:style>
  <w:style w:type="character" w:styleId="IntenseEmphasis">
    <w:name w:val="Intense Emphasis"/>
    <w:basedOn w:val="DefaultParagraphFont"/>
    <w:uiPriority w:val="21"/>
    <w:qFormat/>
    <w:rsid w:val="001B4CE0"/>
    <w:rPr>
      <w:i/>
      <w:iCs/>
      <w:color w:val="0F4761" w:themeColor="accent1" w:themeShade="BF"/>
    </w:rPr>
  </w:style>
  <w:style w:type="paragraph" w:styleId="IntenseQuote">
    <w:name w:val="Intense Quote"/>
    <w:basedOn w:val="Normal"/>
    <w:next w:val="Normal"/>
    <w:link w:val="IntenseQuoteChar"/>
    <w:uiPriority w:val="30"/>
    <w:qFormat/>
    <w:rsid w:val="001B4C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4CE0"/>
    <w:rPr>
      <w:i/>
      <w:iCs/>
      <w:color w:val="0F4761" w:themeColor="accent1" w:themeShade="BF"/>
    </w:rPr>
  </w:style>
  <w:style w:type="character" w:styleId="IntenseReference">
    <w:name w:val="Intense Reference"/>
    <w:basedOn w:val="DefaultParagraphFont"/>
    <w:uiPriority w:val="32"/>
    <w:qFormat/>
    <w:rsid w:val="001B4CE0"/>
    <w:rPr>
      <w:b/>
      <w:bCs/>
      <w:smallCaps/>
      <w:color w:val="0F4761" w:themeColor="accent1" w:themeShade="BF"/>
      <w:spacing w:val="5"/>
    </w:rPr>
  </w:style>
  <w:style w:type="paragraph" w:customStyle="1" w:styleId="p1">
    <w:name w:val="p1"/>
    <w:basedOn w:val="Normal"/>
    <w:rsid w:val="00940CB7"/>
    <w:pPr>
      <w:spacing w:after="0" w:line="240" w:lineRule="auto"/>
    </w:pPr>
    <w:rPr>
      <w:rFonts w:ascii=".AppleSystemUIFont" w:hAnsi=".AppleSystemUIFont" w:cs="Times New Roman"/>
      <w:kern w:val="0"/>
      <w:sz w:val="29"/>
      <w:szCs w:val="29"/>
      <w14:ligatures w14:val="none"/>
    </w:rPr>
  </w:style>
  <w:style w:type="character" w:customStyle="1" w:styleId="s1">
    <w:name w:val="s1"/>
    <w:basedOn w:val="DefaultParagraphFont"/>
    <w:rsid w:val="00940CB7"/>
    <w:rPr>
      <w:rFonts w:ascii="UICTFontTextStyleBody" w:hAnsi="UICTFontTextStyleBody" w:hint="default"/>
      <w:b w:val="0"/>
      <w:bCs w:val="0"/>
      <w:i w:val="0"/>
      <w:iCs w:val="0"/>
      <w:sz w:val="29"/>
      <w:szCs w:val="29"/>
    </w:rPr>
  </w:style>
  <w:style w:type="paragraph" w:styleId="TOCHeading">
    <w:name w:val="TOC Heading"/>
    <w:basedOn w:val="Heading1"/>
    <w:next w:val="Normal"/>
    <w:uiPriority w:val="39"/>
    <w:unhideWhenUsed/>
    <w:qFormat/>
    <w:rsid w:val="00974062"/>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974062"/>
    <w:pPr>
      <w:spacing w:after="100"/>
    </w:pPr>
  </w:style>
  <w:style w:type="character" w:styleId="Hyperlink">
    <w:name w:val="Hyperlink"/>
    <w:basedOn w:val="DefaultParagraphFont"/>
    <w:uiPriority w:val="99"/>
    <w:unhideWhenUsed/>
    <w:rsid w:val="00974062"/>
    <w:rPr>
      <w:color w:val="467886" w:themeColor="hyperlink"/>
      <w:u w:val="single"/>
    </w:rPr>
  </w:style>
  <w:style w:type="paragraph" w:styleId="Header">
    <w:name w:val="header"/>
    <w:basedOn w:val="Normal"/>
    <w:link w:val="HeaderChar"/>
    <w:uiPriority w:val="99"/>
    <w:unhideWhenUsed/>
    <w:rsid w:val="00694B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BC7"/>
  </w:style>
  <w:style w:type="paragraph" w:styleId="Footer">
    <w:name w:val="footer"/>
    <w:basedOn w:val="Normal"/>
    <w:link w:val="FooterChar"/>
    <w:uiPriority w:val="99"/>
    <w:unhideWhenUsed/>
    <w:rsid w:val="00694B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E6F37-1F7B-4D1E-A051-6F9BC368B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5046</Words>
  <Characters>28765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Vasile Calin (2315026)</cp:lastModifiedBy>
  <cp:revision>2</cp:revision>
  <dcterms:created xsi:type="dcterms:W3CDTF">2026-03-20T02:59:00Z</dcterms:created>
  <dcterms:modified xsi:type="dcterms:W3CDTF">2026-03-20T02:59:00Z</dcterms:modified>
</cp:coreProperties>
</file>