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50820" w14:textId="314CD841" w:rsidR="00751AF9" w:rsidRPr="0002434F" w:rsidRDefault="00751AF9" w:rsidP="00E87454">
      <w:pPr>
        <w:jc w:val="center"/>
        <w:rPr>
          <w:rFonts w:cs="Arial"/>
          <w:b/>
          <w:szCs w:val="22"/>
        </w:rPr>
      </w:pPr>
    </w:p>
    <w:p w14:paraId="1D666F3C" w14:textId="7C1DE3A8" w:rsidR="00AE22F9" w:rsidRPr="002F7CFF" w:rsidRDefault="00AE22F9" w:rsidP="00D42AA5">
      <w:pPr>
        <w:rPr>
          <w:rFonts w:cs="Arial"/>
          <w:b/>
          <w:sz w:val="36"/>
          <w:szCs w:val="36"/>
        </w:rPr>
      </w:pPr>
    </w:p>
    <w:p w14:paraId="4F3506FD" w14:textId="561715B1" w:rsidR="002F7CFF" w:rsidRDefault="00AE22F9" w:rsidP="00D42AA5">
      <w:pPr>
        <w:pStyle w:val="Title"/>
        <w:jc w:val="center"/>
      </w:pPr>
      <w:r w:rsidRPr="002F7CFF">
        <w:t>Report</w:t>
      </w:r>
    </w:p>
    <w:p w14:paraId="42CFF3CA" w14:textId="4DF88E5C" w:rsidR="00D42AA5" w:rsidRDefault="00D42AA5" w:rsidP="00D42AA5">
      <w:pPr>
        <w:pStyle w:val="Title"/>
        <w:jc w:val="center"/>
      </w:pPr>
      <w:r>
        <w:t xml:space="preserve">To: Supper </w:t>
      </w:r>
      <w:proofErr w:type="spellStart"/>
      <w:r>
        <w:t>Tyres</w:t>
      </w:r>
      <w:proofErr w:type="spellEnd"/>
      <w:r>
        <w:t xml:space="preserve"> Global</w:t>
      </w:r>
    </w:p>
    <w:p w14:paraId="537A4CAB" w14:textId="02559A36" w:rsidR="00D42AA5" w:rsidRDefault="00D42AA5" w:rsidP="00D42AA5">
      <w:pPr>
        <w:pStyle w:val="Title"/>
        <w:jc w:val="center"/>
      </w:pPr>
      <w:r>
        <w:t>Date: 23.10.2022</w:t>
      </w:r>
    </w:p>
    <w:p w14:paraId="2909C796" w14:textId="3A184853" w:rsidR="00D42AA5" w:rsidRDefault="00D42AA5" w:rsidP="00D42AA5">
      <w:pPr>
        <w:pStyle w:val="Title"/>
        <w:jc w:val="center"/>
      </w:pPr>
      <w:r>
        <w:t>Subject: Advisor report</w:t>
      </w:r>
    </w:p>
    <w:p w14:paraId="512A83BA" w14:textId="728C2C6A" w:rsidR="00F02A03" w:rsidRPr="002F7CFF" w:rsidRDefault="00F02A03" w:rsidP="00D42AA5">
      <w:pPr>
        <w:pStyle w:val="Title"/>
        <w:jc w:val="center"/>
      </w:pPr>
    </w:p>
    <w:p w14:paraId="3007F8C9" w14:textId="663E8482" w:rsidR="00251D4C" w:rsidRPr="00845129" w:rsidRDefault="00751AF9" w:rsidP="00845129">
      <w:pPr>
        <w:spacing w:after="160"/>
        <w:rPr>
          <w:rFonts w:cs="Arial"/>
          <w:b/>
          <w:sz w:val="24"/>
          <w:szCs w:val="24"/>
        </w:rPr>
      </w:pPr>
      <w:r w:rsidRPr="002F7CFF">
        <w:rPr>
          <w:rFonts w:cs="Arial"/>
          <w:b/>
          <w:sz w:val="24"/>
          <w:szCs w:val="24"/>
        </w:rPr>
        <w:br w:type="page"/>
      </w:r>
    </w:p>
    <w:sdt>
      <w:sdtPr>
        <w:rPr>
          <w:rFonts w:ascii="Arial" w:eastAsia="Times New Roman" w:hAnsi="Arial" w:cs="Arial"/>
          <w:color w:val="auto"/>
          <w:sz w:val="22"/>
          <w:szCs w:val="20"/>
        </w:rPr>
        <w:id w:val="-707417893"/>
        <w:docPartObj>
          <w:docPartGallery w:val="Table of Contents"/>
          <w:docPartUnique/>
        </w:docPartObj>
      </w:sdtPr>
      <w:sdtEndPr>
        <w:rPr>
          <w:b/>
          <w:bCs/>
          <w:noProof/>
        </w:rPr>
      </w:sdtEndPr>
      <w:sdtContent>
        <w:p w14:paraId="5725165E" w14:textId="2036A1D4" w:rsidR="00251D4C" w:rsidRPr="0002434F" w:rsidRDefault="00251D4C" w:rsidP="00E87454">
          <w:pPr>
            <w:pStyle w:val="TOCHeading"/>
            <w:spacing w:line="360" w:lineRule="auto"/>
            <w:rPr>
              <w:rFonts w:ascii="Arial" w:hAnsi="Arial" w:cs="Arial"/>
            </w:rPr>
          </w:pPr>
          <w:r w:rsidRPr="0002434F">
            <w:rPr>
              <w:rFonts w:ascii="Arial" w:hAnsi="Arial" w:cs="Arial"/>
            </w:rPr>
            <w:t>Table of Contents</w:t>
          </w:r>
        </w:p>
        <w:p w14:paraId="0B24D0CB" w14:textId="022C45D6" w:rsidR="008E0882" w:rsidRDefault="00251D4C">
          <w:pPr>
            <w:pStyle w:val="TOC1"/>
            <w:tabs>
              <w:tab w:val="right" w:leader="dot" w:pos="9016"/>
            </w:tabs>
            <w:rPr>
              <w:rFonts w:asciiTheme="minorHAnsi" w:eastAsiaTheme="minorEastAsia" w:hAnsiTheme="minorHAnsi" w:cstheme="minorBidi"/>
              <w:noProof/>
              <w:szCs w:val="22"/>
              <w:lang w:val="en-IN" w:eastAsia="en-IN"/>
            </w:rPr>
          </w:pPr>
          <w:r w:rsidRPr="0002434F">
            <w:rPr>
              <w:rFonts w:cs="Arial"/>
            </w:rPr>
            <w:fldChar w:fldCharType="begin"/>
          </w:r>
          <w:r w:rsidRPr="0002434F">
            <w:rPr>
              <w:rFonts w:cs="Arial"/>
            </w:rPr>
            <w:instrText xml:space="preserve"> TOC \o "1-3" \h \z \u </w:instrText>
          </w:r>
          <w:r w:rsidRPr="0002434F">
            <w:rPr>
              <w:rFonts w:cs="Arial"/>
            </w:rPr>
            <w:fldChar w:fldCharType="separate"/>
          </w:r>
          <w:hyperlink w:anchor="_Toc116915524" w:history="1">
            <w:r w:rsidR="008E0882" w:rsidRPr="00B46CC2">
              <w:rPr>
                <w:rStyle w:val="Hyperlink"/>
                <w:rFonts w:cs="Arial"/>
                <w:noProof/>
              </w:rPr>
              <w:t>Introduction</w:t>
            </w:r>
            <w:r w:rsidR="008E0882">
              <w:rPr>
                <w:noProof/>
                <w:webHidden/>
              </w:rPr>
              <w:tab/>
            </w:r>
            <w:r w:rsidR="008E0882">
              <w:rPr>
                <w:noProof/>
                <w:webHidden/>
              </w:rPr>
              <w:fldChar w:fldCharType="begin"/>
            </w:r>
            <w:r w:rsidR="008E0882">
              <w:rPr>
                <w:noProof/>
                <w:webHidden/>
              </w:rPr>
              <w:instrText xml:space="preserve"> PAGEREF _Toc116915524 \h </w:instrText>
            </w:r>
            <w:r w:rsidR="008E0882">
              <w:rPr>
                <w:noProof/>
                <w:webHidden/>
              </w:rPr>
            </w:r>
            <w:r w:rsidR="008E0882">
              <w:rPr>
                <w:noProof/>
                <w:webHidden/>
              </w:rPr>
              <w:fldChar w:fldCharType="separate"/>
            </w:r>
            <w:r w:rsidR="00845129">
              <w:rPr>
                <w:noProof/>
                <w:webHidden/>
              </w:rPr>
              <w:t>3</w:t>
            </w:r>
            <w:r w:rsidR="008E0882">
              <w:rPr>
                <w:noProof/>
                <w:webHidden/>
              </w:rPr>
              <w:fldChar w:fldCharType="end"/>
            </w:r>
          </w:hyperlink>
        </w:p>
        <w:p w14:paraId="1E6AA628" w14:textId="4A78DFD6" w:rsidR="008E0882" w:rsidRDefault="00000000">
          <w:pPr>
            <w:pStyle w:val="TOC1"/>
            <w:tabs>
              <w:tab w:val="right" w:leader="dot" w:pos="9016"/>
            </w:tabs>
            <w:rPr>
              <w:rFonts w:asciiTheme="minorHAnsi" w:eastAsiaTheme="minorEastAsia" w:hAnsiTheme="minorHAnsi" w:cstheme="minorBidi"/>
              <w:noProof/>
              <w:szCs w:val="22"/>
              <w:lang w:val="en-IN" w:eastAsia="en-IN"/>
            </w:rPr>
          </w:pPr>
          <w:hyperlink w:anchor="_Toc116915525" w:history="1">
            <w:r w:rsidR="008E0882" w:rsidRPr="00B46CC2">
              <w:rPr>
                <w:rStyle w:val="Hyperlink"/>
                <w:rFonts w:cs="Arial"/>
                <w:noProof/>
              </w:rPr>
              <w:t>Task 1</w:t>
            </w:r>
            <w:r w:rsidR="008E0882">
              <w:rPr>
                <w:noProof/>
                <w:webHidden/>
              </w:rPr>
              <w:tab/>
            </w:r>
            <w:r w:rsidR="008E0882">
              <w:rPr>
                <w:noProof/>
                <w:webHidden/>
              </w:rPr>
              <w:fldChar w:fldCharType="begin"/>
            </w:r>
            <w:r w:rsidR="008E0882">
              <w:rPr>
                <w:noProof/>
                <w:webHidden/>
              </w:rPr>
              <w:instrText xml:space="preserve"> PAGEREF _Toc116915525 \h </w:instrText>
            </w:r>
            <w:r w:rsidR="008E0882">
              <w:rPr>
                <w:noProof/>
                <w:webHidden/>
              </w:rPr>
            </w:r>
            <w:r w:rsidR="008E0882">
              <w:rPr>
                <w:noProof/>
                <w:webHidden/>
              </w:rPr>
              <w:fldChar w:fldCharType="separate"/>
            </w:r>
            <w:r w:rsidR="00845129">
              <w:rPr>
                <w:noProof/>
                <w:webHidden/>
              </w:rPr>
              <w:t>4</w:t>
            </w:r>
            <w:r w:rsidR="008E0882">
              <w:rPr>
                <w:noProof/>
                <w:webHidden/>
              </w:rPr>
              <w:fldChar w:fldCharType="end"/>
            </w:r>
          </w:hyperlink>
        </w:p>
        <w:p w14:paraId="7C751F06" w14:textId="6A243302" w:rsidR="008E0882" w:rsidRDefault="00000000">
          <w:pPr>
            <w:pStyle w:val="TOC2"/>
            <w:tabs>
              <w:tab w:val="right" w:leader="dot" w:pos="9016"/>
            </w:tabs>
            <w:rPr>
              <w:rFonts w:asciiTheme="minorHAnsi" w:eastAsiaTheme="minorEastAsia" w:hAnsiTheme="minorHAnsi" w:cstheme="minorBidi"/>
              <w:noProof/>
              <w:szCs w:val="22"/>
              <w:lang w:val="en-IN" w:eastAsia="en-IN"/>
            </w:rPr>
          </w:pPr>
          <w:hyperlink w:anchor="_Toc116915526" w:history="1">
            <w:r w:rsidR="008E0882" w:rsidRPr="00B46CC2">
              <w:rPr>
                <w:rStyle w:val="Hyperlink"/>
                <w:rFonts w:cs="Arial"/>
                <w:noProof/>
              </w:rPr>
              <w:t xml:space="preserve">1.1 </w:t>
            </w:r>
            <w:r w:rsidR="004F42A1" w:rsidRPr="004F42A1">
              <w:rPr>
                <w:rStyle w:val="Hyperlink"/>
                <w:noProof/>
                <w:lang w:val="en-IN" w:eastAsia="en-IN"/>
              </w:rPr>
              <w:t>The calculation of fixed and variable costs</w:t>
            </w:r>
            <w:r w:rsidR="008E0882">
              <w:rPr>
                <w:noProof/>
                <w:webHidden/>
              </w:rPr>
              <w:tab/>
            </w:r>
            <w:r w:rsidR="008E0882">
              <w:rPr>
                <w:noProof/>
                <w:webHidden/>
              </w:rPr>
              <w:fldChar w:fldCharType="begin"/>
            </w:r>
            <w:r w:rsidR="008E0882">
              <w:rPr>
                <w:noProof/>
                <w:webHidden/>
              </w:rPr>
              <w:instrText xml:space="preserve"> PAGEREF _Toc116915526 \h </w:instrText>
            </w:r>
            <w:r w:rsidR="008E0882">
              <w:rPr>
                <w:noProof/>
                <w:webHidden/>
              </w:rPr>
            </w:r>
            <w:r w:rsidR="008E0882">
              <w:rPr>
                <w:noProof/>
                <w:webHidden/>
              </w:rPr>
              <w:fldChar w:fldCharType="separate"/>
            </w:r>
            <w:r w:rsidR="00845129">
              <w:rPr>
                <w:noProof/>
                <w:webHidden/>
              </w:rPr>
              <w:t>4</w:t>
            </w:r>
            <w:r w:rsidR="008E0882">
              <w:rPr>
                <w:noProof/>
                <w:webHidden/>
              </w:rPr>
              <w:fldChar w:fldCharType="end"/>
            </w:r>
          </w:hyperlink>
        </w:p>
        <w:p w14:paraId="343428DC" w14:textId="3093F8EA" w:rsidR="008E0882" w:rsidRDefault="00000000">
          <w:pPr>
            <w:pStyle w:val="TOC1"/>
            <w:tabs>
              <w:tab w:val="right" w:leader="dot" w:pos="9016"/>
            </w:tabs>
            <w:rPr>
              <w:rFonts w:asciiTheme="minorHAnsi" w:eastAsiaTheme="minorEastAsia" w:hAnsiTheme="minorHAnsi" w:cstheme="minorBidi"/>
              <w:noProof/>
              <w:szCs w:val="22"/>
              <w:lang w:val="en-IN" w:eastAsia="en-IN"/>
            </w:rPr>
          </w:pPr>
          <w:hyperlink w:anchor="_Toc116915527" w:history="1">
            <w:r w:rsidR="008E0882" w:rsidRPr="00B46CC2">
              <w:rPr>
                <w:rStyle w:val="Hyperlink"/>
                <w:rFonts w:cs="Arial"/>
                <w:noProof/>
              </w:rPr>
              <w:t>1.2 Marginal income statement of STG on 31</w:t>
            </w:r>
            <w:r w:rsidR="008E0882" w:rsidRPr="00B46CC2">
              <w:rPr>
                <w:rStyle w:val="Hyperlink"/>
                <w:rFonts w:cs="Arial"/>
                <w:noProof/>
                <w:vertAlign w:val="superscript"/>
              </w:rPr>
              <w:t>st</w:t>
            </w:r>
            <w:r w:rsidR="008E0882" w:rsidRPr="00B46CC2">
              <w:rPr>
                <w:rStyle w:val="Hyperlink"/>
                <w:rFonts w:cs="Arial"/>
                <w:noProof/>
              </w:rPr>
              <w:t xml:space="preserve"> August 2022</w:t>
            </w:r>
            <w:r w:rsidR="008E0882">
              <w:rPr>
                <w:noProof/>
                <w:webHidden/>
              </w:rPr>
              <w:tab/>
            </w:r>
            <w:r w:rsidR="008E0882">
              <w:rPr>
                <w:noProof/>
                <w:webHidden/>
              </w:rPr>
              <w:fldChar w:fldCharType="begin"/>
            </w:r>
            <w:r w:rsidR="008E0882">
              <w:rPr>
                <w:noProof/>
                <w:webHidden/>
              </w:rPr>
              <w:instrText xml:space="preserve"> PAGEREF _Toc116915527 \h </w:instrText>
            </w:r>
            <w:r w:rsidR="008E0882">
              <w:rPr>
                <w:noProof/>
                <w:webHidden/>
              </w:rPr>
            </w:r>
            <w:r w:rsidR="008E0882">
              <w:rPr>
                <w:noProof/>
                <w:webHidden/>
              </w:rPr>
              <w:fldChar w:fldCharType="separate"/>
            </w:r>
            <w:r w:rsidR="00845129">
              <w:rPr>
                <w:noProof/>
                <w:webHidden/>
              </w:rPr>
              <w:t>4</w:t>
            </w:r>
            <w:r w:rsidR="008E0882">
              <w:rPr>
                <w:noProof/>
                <w:webHidden/>
              </w:rPr>
              <w:fldChar w:fldCharType="end"/>
            </w:r>
          </w:hyperlink>
        </w:p>
        <w:p w14:paraId="5010472E" w14:textId="362239B1" w:rsidR="008E0882" w:rsidRDefault="00000000">
          <w:pPr>
            <w:pStyle w:val="TOC1"/>
            <w:tabs>
              <w:tab w:val="right" w:leader="dot" w:pos="9016"/>
            </w:tabs>
            <w:rPr>
              <w:rFonts w:asciiTheme="minorHAnsi" w:eastAsiaTheme="minorEastAsia" w:hAnsiTheme="minorHAnsi" w:cstheme="minorBidi"/>
              <w:noProof/>
              <w:szCs w:val="22"/>
              <w:lang w:val="en-IN" w:eastAsia="en-IN"/>
            </w:rPr>
          </w:pPr>
          <w:hyperlink w:anchor="_Toc116915528" w:history="1">
            <w:r w:rsidR="008E0882" w:rsidRPr="00B46CC2">
              <w:rPr>
                <w:rStyle w:val="Hyperlink"/>
                <w:rFonts w:cs="Arial"/>
                <w:noProof/>
              </w:rPr>
              <w:t>1.3</w:t>
            </w:r>
            <w:r w:rsidR="008E0882">
              <w:rPr>
                <w:noProof/>
                <w:webHidden/>
              </w:rPr>
              <w:tab/>
            </w:r>
            <w:r w:rsidR="008E0882">
              <w:rPr>
                <w:noProof/>
                <w:webHidden/>
              </w:rPr>
              <w:fldChar w:fldCharType="begin"/>
            </w:r>
            <w:r w:rsidR="008E0882">
              <w:rPr>
                <w:noProof/>
                <w:webHidden/>
              </w:rPr>
              <w:instrText xml:space="preserve"> PAGEREF _Toc116915528 \h </w:instrText>
            </w:r>
            <w:r w:rsidR="008E0882">
              <w:rPr>
                <w:noProof/>
                <w:webHidden/>
              </w:rPr>
            </w:r>
            <w:r w:rsidR="008E0882">
              <w:rPr>
                <w:noProof/>
                <w:webHidden/>
              </w:rPr>
              <w:fldChar w:fldCharType="separate"/>
            </w:r>
            <w:r w:rsidR="00845129">
              <w:rPr>
                <w:noProof/>
                <w:webHidden/>
              </w:rPr>
              <w:t>6</w:t>
            </w:r>
            <w:r w:rsidR="008E0882">
              <w:rPr>
                <w:noProof/>
                <w:webHidden/>
              </w:rPr>
              <w:fldChar w:fldCharType="end"/>
            </w:r>
          </w:hyperlink>
        </w:p>
        <w:p w14:paraId="1B877F96" w14:textId="6EC8BA23" w:rsidR="008E0882" w:rsidRDefault="00000000">
          <w:pPr>
            <w:pStyle w:val="TOC1"/>
            <w:tabs>
              <w:tab w:val="right" w:leader="dot" w:pos="9016"/>
            </w:tabs>
            <w:rPr>
              <w:rFonts w:asciiTheme="minorHAnsi" w:eastAsiaTheme="minorEastAsia" w:hAnsiTheme="minorHAnsi" w:cstheme="minorBidi"/>
              <w:noProof/>
              <w:szCs w:val="22"/>
              <w:lang w:val="en-IN" w:eastAsia="en-IN"/>
            </w:rPr>
          </w:pPr>
          <w:hyperlink w:anchor="_Toc116915529" w:history="1">
            <w:r w:rsidR="008E0882" w:rsidRPr="00B46CC2">
              <w:rPr>
                <w:rStyle w:val="Hyperlink"/>
                <w:rFonts w:cs="Arial"/>
                <w:noProof/>
              </w:rPr>
              <w:t>1.4 Budget accepted or neglected</w:t>
            </w:r>
            <w:r w:rsidR="008E0882">
              <w:rPr>
                <w:noProof/>
                <w:webHidden/>
              </w:rPr>
              <w:tab/>
            </w:r>
            <w:r w:rsidR="008E0882">
              <w:rPr>
                <w:noProof/>
                <w:webHidden/>
              </w:rPr>
              <w:fldChar w:fldCharType="begin"/>
            </w:r>
            <w:r w:rsidR="008E0882">
              <w:rPr>
                <w:noProof/>
                <w:webHidden/>
              </w:rPr>
              <w:instrText xml:space="preserve"> PAGEREF _Toc116915529 \h </w:instrText>
            </w:r>
            <w:r w:rsidR="008E0882">
              <w:rPr>
                <w:noProof/>
                <w:webHidden/>
              </w:rPr>
            </w:r>
            <w:r w:rsidR="008E0882">
              <w:rPr>
                <w:noProof/>
                <w:webHidden/>
              </w:rPr>
              <w:fldChar w:fldCharType="separate"/>
            </w:r>
            <w:r w:rsidR="00845129">
              <w:rPr>
                <w:noProof/>
                <w:webHidden/>
              </w:rPr>
              <w:t>7</w:t>
            </w:r>
            <w:r w:rsidR="008E0882">
              <w:rPr>
                <w:noProof/>
                <w:webHidden/>
              </w:rPr>
              <w:fldChar w:fldCharType="end"/>
            </w:r>
          </w:hyperlink>
        </w:p>
        <w:p w14:paraId="38366918" w14:textId="1C89F756" w:rsidR="008E0882" w:rsidRDefault="00000000">
          <w:pPr>
            <w:pStyle w:val="TOC1"/>
            <w:tabs>
              <w:tab w:val="right" w:leader="dot" w:pos="9016"/>
            </w:tabs>
            <w:rPr>
              <w:rFonts w:asciiTheme="minorHAnsi" w:eastAsiaTheme="minorEastAsia" w:hAnsiTheme="minorHAnsi" w:cstheme="minorBidi"/>
              <w:noProof/>
              <w:szCs w:val="22"/>
              <w:lang w:val="en-IN" w:eastAsia="en-IN"/>
            </w:rPr>
          </w:pPr>
          <w:hyperlink w:anchor="_Toc116915530" w:history="1">
            <w:r w:rsidR="008E0882" w:rsidRPr="00B46CC2">
              <w:rPr>
                <w:rStyle w:val="Hyperlink"/>
                <w:rFonts w:cs="Arial"/>
                <w:noProof/>
              </w:rPr>
              <w:t>1.5 Directors presentation</w:t>
            </w:r>
            <w:r w:rsidR="008E0882">
              <w:rPr>
                <w:noProof/>
                <w:webHidden/>
              </w:rPr>
              <w:tab/>
            </w:r>
            <w:r w:rsidR="008E0882">
              <w:rPr>
                <w:noProof/>
                <w:webHidden/>
              </w:rPr>
              <w:fldChar w:fldCharType="begin"/>
            </w:r>
            <w:r w:rsidR="008E0882">
              <w:rPr>
                <w:noProof/>
                <w:webHidden/>
              </w:rPr>
              <w:instrText xml:space="preserve"> PAGEREF _Toc116915530 \h </w:instrText>
            </w:r>
            <w:r w:rsidR="008E0882">
              <w:rPr>
                <w:noProof/>
                <w:webHidden/>
              </w:rPr>
            </w:r>
            <w:r w:rsidR="008E0882">
              <w:rPr>
                <w:noProof/>
                <w:webHidden/>
              </w:rPr>
              <w:fldChar w:fldCharType="separate"/>
            </w:r>
            <w:r w:rsidR="00845129">
              <w:rPr>
                <w:noProof/>
                <w:webHidden/>
              </w:rPr>
              <w:t>8</w:t>
            </w:r>
            <w:r w:rsidR="008E0882">
              <w:rPr>
                <w:noProof/>
                <w:webHidden/>
              </w:rPr>
              <w:fldChar w:fldCharType="end"/>
            </w:r>
          </w:hyperlink>
        </w:p>
        <w:p w14:paraId="1A6AA220" w14:textId="76FE7010" w:rsidR="008E0882" w:rsidRDefault="00000000">
          <w:pPr>
            <w:pStyle w:val="TOC2"/>
            <w:tabs>
              <w:tab w:val="right" w:leader="dot" w:pos="9016"/>
            </w:tabs>
            <w:rPr>
              <w:rFonts w:asciiTheme="minorHAnsi" w:eastAsiaTheme="minorEastAsia" w:hAnsiTheme="minorHAnsi" w:cstheme="minorBidi"/>
              <w:noProof/>
              <w:szCs w:val="22"/>
              <w:lang w:val="en-IN" w:eastAsia="en-IN"/>
            </w:rPr>
          </w:pPr>
          <w:hyperlink w:anchor="_Toc116915531" w:history="1">
            <w:r w:rsidR="008E0882" w:rsidRPr="00B46CC2">
              <w:rPr>
                <w:rStyle w:val="Hyperlink"/>
                <w:rFonts w:cs="Arial"/>
                <w:noProof/>
              </w:rPr>
              <w:t>1.5.1 Limiting factor with STG</w:t>
            </w:r>
            <w:r w:rsidR="008E0882">
              <w:rPr>
                <w:noProof/>
                <w:webHidden/>
              </w:rPr>
              <w:tab/>
            </w:r>
            <w:r w:rsidR="008E0882">
              <w:rPr>
                <w:noProof/>
                <w:webHidden/>
              </w:rPr>
              <w:fldChar w:fldCharType="begin"/>
            </w:r>
            <w:r w:rsidR="008E0882">
              <w:rPr>
                <w:noProof/>
                <w:webHidden/>
              </w:rPr>
              <w:instrText xml:space="preserve"> PAGEREF _Toc116915531 \h </w:instrText>
            </w:r>
            <w:r w:rsidR="008E0882">
              <w:rPr>
                <w:noProof/>
                <w:webHidden/>
              </w:rPr>
            </w:r>
            <w:r w:rsidR="008E0882">
              <w:rPr>
                <w:noProof/>
                <w:webHidden/>
              </w:rPr>
              <w:fldChar w:fldCharType="separate"/>
            </w:r>
            <w:r w:rsidR="00845129">
              <w:rPr>
                <w:noProof/>
                <w:webHidden/>
              </w:rPr>
              <w:t>8</w:t>
            </w:r>
            <w:r w:rsidR="008E0882">
              <w:rPr>
                <w:noProof/>
                <w:webHidden/>
              </w:rPr>
              <w:fldChar w:fldCharType="end"/>
            </w:r>
          </w:hyperlink>
        </w:p>
        <w:p w14:paraId="07DA6864" w14:textId="32870D4C" w:rsidR="008E0882" w:rsidRDefault="00000000">
          <w:pPr>
            <w:pStyle w:val="TOC2"/>
            <w:tabs>
              <w:tab w:val="right" w:leader="dot" w:pos="9016"/>
            </w:tabs>
            <w:rPr>
              <w:rFonts w:asciiTheme="minorHAnsi" w:eastAsiaTheme="minorEastAsia" w:hAnsiTheme="minorHAnsi" w:cstheme="minorBidi"/>
              <w:noProof/>
              <w:szCs w:val="22"/>
              <w:lang w:val="en-IN" w:eastAsia="en-IN"/>
            </w:rPr>
          </w:pPr>
          <w:hyperlink w:anchor="_Toc116915532" w:history="1">
            <w:r w:rsidR="008E0882" w:rsidRPr="00B46CC2">
              <w:rPr>
                <w:rStyle w:val="Hyperlink"/>
                <w:rFonts w:cs="Arial"/>
                <w:noProof/>
              </w:rPr>
              <w:t>1.5.2 Cost-Volume-Profit (CVP)</w:t>
            </w:r>
            <w:r w:rsidR="008E0882">
              <w:rPr>
                <w:noProof/>
                <w:webHidden/>
              </w:rPr>
              <w:tab/>
            </w:r>
            <w:r w:rsidR="008E0882">
              <w:rPr>
                <w:noProof/>
                <w:webHidden/>
              </w:rPr>
              <w:fldChar w:fldCharType="begin"/>
            </w:r>
            <w:r w:rsidR="008E0882">
              <w:rPr>
                <w:noProof/>
                <w:webHidden/>
              </w:rPr>
              <w:instrText xml:space="preserve"> PAGEREF _Toc116915532 \h </w:instrText>
            </w:r>
            <w:r w:rsidR="008E0882">
              <w:rPr>
                <w:noProof/>
                <w:webHidden/>
              </w:rPr>
            </w:r>
            <w:r w:rsidR="008E0882">
              <w:rPr>
                <w:noProof/>
                <w:webHidden/>
              </w:rPr>
              <w:fldChar w:fldCharType="separate"/>
            </w:r>
            <w:r w:rsidR="00845129">
              <w:rPr>
                <w:noProof/>
                <w:webHidden/>
              </w:rPr>
              <w:t>9</w:t>
            </w:r>
            <w:r w:rsidR="008E0882">
              <w:rPr>
                <w:noProof/>
                <w:webHidden/>
              </w:rPr>
              <w:fldChar w:fldCharType="end"/>
            </w:r>
          </w:hyperlink>
        </w:p>
        <w:p w14:paraId="60E371BC" w14:textId="74A978E0" w:rsidR="008E0882" w:rsidRDefault="00000000">
          <w:pPr>
            <w:pStyle w:val="TOC1"/>
            <w:tabs>
              <w:tab w:val="right" w:leader="dot" w:pos="9016"/>
            </w:tabs>
            <w:rPr>
              <w:rFonts w:asciiTheme="minorHAnsi" w:eastAsiaTheme="minorEastAsia" w:hAnsiTheme="minorHAnsi" w:cstheme="minorBidi"/>
              <w:noProof/>
              <w:szCs w:val="22"/>
              <w:lang w:val="en-IN" w:eastAsia="en-IN"/>
            </w:rPr>
          </w:pPr>
          <w:hyperlink w:anchor="_Toc116915533" w:history="1">
            <w:r w:rsidR="008E0882" w:rsidRPr="00B46CC2">
              <w:rPr>
                <w:rStyle w:val="Hyperlink"/>
                <w:rFonts w:cs="Arial"/>
                <w:noProof/>
              </w:rPr>
              <w:t>Reference</w:t>
            </w:r>
            <w:r w:rsidR="008E0882">
              <w:rPr>
                <w:noProof/>
                <w:webHidden/>
              </w:rPr>
              <w:tab/>
            </w:r>
            <w:r w:rsidR="008E0882">
              <w:rPr>
                <w:noProof/>
                <w:webHidden/>
              </w:rPr>
              <w:fldChar w:fldCharType="begin"/>
            </w:r>
            <w:r w:rsidR="008E0882">
              <w:rPr>
                <w:noProof/>
                <w:webHidden/>
              </w:rPr>
              <w:instrText xml:space="preserve"> PAGEREF _Toc116915533 \h </w:instrText>
            </w:r>
            <w:r w:rsidR="008E0882">
              <w:rPr>
                <w:noProof/>
                <w:webHidden/>
              </w:rPr>
            </w:r>
            <w:r w:rsidR="008E0882">
              <w:rPr>
                <w:noProof/>
                <w:webHidden/>
              </w:rPr>
              <w:fldChar w:fldCharType="separate"/>
            </w:r>
            <w:r w:rsidR="00845129">
              <w:rPr>
                <w:noProof/>
                <w:webHidden/>
              </w:rPr>
              <w:t>11</w:t>
            </w:r>
            <w:r w:rsidR="008E0882">
              <w:rPr>
                <w:noProof/>
                <w:webHidden/>
              </w:rPr>
              <w:fldChar w:fldCharType="end"/>
            </w:r>
          </w:hyperlink>
        </w:p>
        <w:p w14:paraId="44D7F4A8" w14:textId="108F15FD" w:rsidR="00251D4C" w:rsidRPr="0002434F" w:rsidRDefault="00251D4C" w:rsidP="00E87454">
          <w:pPr>
            <w:rPr>
              <w:rFonts w:cs="Arial"/>
            </w:rPr>
          </w:pPr>
          <w:r w:rsidRPr="0002434F">
            <w:rPr>
              <w:rFonts w:cs="Arial"/>
              <w:b/>
              <w:bCs/>
              <w:noProof/>
            </w:rPr>
            <w:fldChar w:fldCharType="end"/>
          </w:r>
        </w:p>
      </w:sdtContent>
    </w:sdt>
    <w:p w14:paraId="59D6F124" w14:textId="77777777" w:rsidR="00DC3EF1" w:rsidRPr="0002434F" w:rsidRDefault="00DC3EF1" w:rsidP="00E87454">
      <w:pPr>
        <w:rPr>
          <w:rFonts w:cs="Arial"/>
        </w:rPr>
      </w:pPr>
    </w:p>
    <w:p w14:paraId="70465090" w14:textId="77777777" w:rsidR="00845129" w:rsidRPr="0002434F" w:rsidRDefault="00DC3EF1" w:rsidP="00845129">
      <w:pPr>
        <w:pStyle w:val="Heading1"/>
        <w:rPr>
          <w:rFonts w:cs="Arial"/>
        </w:rPr>
      </w:pPr>
      <w:r w:rsidRPr="0002434F">
        <w:rPr>
          <w:rFonts w:cs="Arial"/>
        </w:rPr>
        <w:br w:type="page"/>
      </w:r>
      <w:bookmarkStart w:id="0" w:name="_Toc116915524"/>
      <w:r w:rsidR="00845129" w:rsidRPr="0002434F">
        <w:rPr>
          <w:rFonts w:cs="Arial"/>
        </w:rPr>
        <w:lastRenderedPageBreak/>
        <w:t>Introduction</w:t>
      </w:r>
      <w:bookmarkEnd w:id="0"/>
      <w:r w:rsidR="00845129" w:rsidRPr="0002434F">
        <w:rPr>
          <w:rFonts w:cs="Arial"/>
        </w:rPr>
        <w:t xml:space="preserve"> </w:t>
      </w:r>
    </w:p>
    <w:p w14:paraId="305CDBAA" w14:textId="284AF91C" w:rsidR="00845129" w:rsidRDefault="00845129" w:rsidP="004F42A1">
      <w:pPr>
        <w:rPr>
          <w:rFonts w:cs="Arial"/>
        </w:rPr>
      </w:pPr>
      <w:r w:rsidRPr="0002434F">
        <w:rPr>
          <w:rFonts w:cs="Arial"/>
        </w:rPr>
        <w:t xml:space="preserve">The report will discuss Supper </w:t>
      </w:r>
      <w:proofErr w:type="spellStart"/>
      <w:r w:rsidRPr="0002434F">
        <w:rPr>
          <w:rFonts w:cs="Arial"/>
        </w:rPr>
        <w:t>Tyres</w:t>
      </w:r>
      <w:proofErr w:type="spellEnd"/>
      <w:r w:rsidRPr="0002434F">
        <w:rPr>
          <w:rFonts w:cs="Arial"/>
        </w:rPr>
        <w:t xml:space="preserve"> Global (STG), which deals in three categories of </w:t>
      </w:r>
      <w:proofErr w:type="spellStart"/>
      <w:r w:rsidRPr="0002434F">
        <w:rPr>
          <w:rFonts w:cs="Arial"/>
        </w:rPr>
        <w:t>tyres</w:t>
      </w:r>
      <w:proofErr w:type="spellEnd"/>
      <w:r w:rsidRPr="0002434F">
        <w:rPr>
          <w:rFonts w:cs="Arial"/>
        </w:rPr>
        <w:t xml:space="preserve"> which are Budget, Standard and Premium. </w:t>
      </w:r>
      <w:r w:rsidR="004F42A1" w:rsidRPr="004F42A1">
        <w:rPr>
          <w:rFonts w:cs="Arial"/>
        </w:rPr>
        <w:t xml:space="preserve">The company is expected to have limited resources for reinforcing wire for </w:t>
      </w:r>
      <w:proofErr w:type="spellStart"/>
      <w:r w:rsidR="004F42A1" w:rsidRPr="004F42A1">
        <w:rPr>
          <w:rFonts w:cs="Arial"/>
        </w:rPr>
        <w:t>tyre</w:t>
      </w:r>
      <w:r w:rsidR="004F42A1">
        <w:rPr>
          <w:rFonts w:cs="Arial"/>
        </w:rPr>
        <w:t>s</w:t>
      </w:r>
      <w:proofErr w:type="spellEnd"/>
      <w:r w:rsidR="004F42A1" w:rsidRPr="004F42A1">
        <w:rPr>
          <w:rFonts w:cs="Arial"/>
        </w:rPr>
        <w:t xml:space="preserve"> production</w:t>
      </w:r>
      <w:r w:rsidRPr="0002434F">
        <w:rPr>
          <w:rFonts w:cs="Arial"/>
        </w:rPr>
        <w:t>. The report consists preparation of budgets and determines that to first meet the contract and then meet the output in a basic way</w:t>
      </w:r>
      <w:r w:rsidR="004F42A1" w:rsidRPr="004F42A1">
        <w:rPr>
          <w:rFonts w:cs="Arial"/>
        </w:rPr>
        <w:t>. The other contains taking penalties and breaking the contract.</w:t>
      </w:r>
    </w:p>
    <w:p w14:paraId="10BFDE60" w14:textId="1EA0D399" w:rsidR="00845129" w:rsidRDefault="00845129" w:rsidP="00E87454">
      <w:pPr>
        <w:spacing w:after="160"/>
        <w:jc w:val="left"/>
        <w:rPr>
          <w:rFonts w:cs="Arial"/>
        </w:rPr>
      </w:pPr>
    </w:p>
    <w:p w14:paraId="1AE266B5" w14:textId="022D7EFB" w:rsidR="00845129" w:rsidRDefault="00845129" w:rsidP="00E87454">
      <w:pPr>
        <w:spacing w:after="160"/>
        <w:jc w:val="left"/>
        <w:rPr>
          <w:rFonts w:cs="Arial"/>
        </w:rPr>
      </w:pPr>
    </w:p>
    <w:p w14:paraId="266D019B" w14:textId="4DFC2438" w:rsidR="00845129" w:rsidRDefault="00845129" w:rsidP="00E87454">
      <w:pPr>
        <w:spacing w:after="160"/>
        <w:jc w:val="left"/>
        <w:rPr>
          <w:rFonts w:cs="Arial"/>
        </w:rPr>
      </w:pPr>
    </w:p>
    <w:p w14:paraId="5D06636A" w14:textId="7ECE9D27" w:rsidR="00845129" w:rsidRDefault="00845129" w:rsidP="00E87454">
      <w:pPr>
        <w:spacing w:after="160"/>
        <w:jc w:val="left"/>
        <w:rPr>
          <w:rFonts w:cs="Arial"/>
        </w:rPr>
      </w:pPr>
    </w:p>
    <w:p w14:paraId="576FCEF0" w14:textId="6BAD3277" w:rsidR="00845129" w:rsidRDefault="00845129" w:rsidP="00E87454">
      <w:pPr>
        <w:spacing w:after="160"/>
        <w:jc w:val="left"/>
        <w:rPr>
          <w:rFonts w:cs="Arial"/>
        </w:rPr>
      </w:pPr>
    </w:p>
    <w:p w14:paraId="6E75E1AF" w14:textId="29BE43EC" w:rsidR="00845129" w:rsidRDefault="00845129" w:rsidP="00E87454">
      <w:pPr>
        <w:spacing w:after="160"/>
        <w:jc w:val="left"/>
        <w:rPr>
          <w:rFonts w:cs="Arial"/>
        </w:rPr>
      </w:pPr>
    </w:p>
    <w:p w14:paraId="03408E21" w14:textId="29321242" w:rsidR="00845129" w:rsidRDefault="00845129" w:rsidP="00E87454">
      <w:pPr>
        <w:spacing w:after="160"/>
        <w:jc w:val="left"/>
        <w:rPr>
          <w:rFonts w:cs="Arial"/>
        </w:rPr>
      </w:pPr>
    </w:p>
    <w:p w14:paraId="00F345CC" w14:textId="0F3F80B6" w:rsidR="00845129" w:rsidRDefault="00845129" w:rsidP="00E87454">
      <w:pPr>
        <w:spacing w:after="160"/>
        <w:jc w:val="left"/>
        <w:rPr>
          <w:rFonts w:cs="Arial"/>
        </w:rPr>
      </w:pPr>
    </w:p>
    <w:p w14:paraId="12398C8E" w14:textId="32FE9EDF" w:rsidR="00845129" w:rsidRDefault="00845129" w:rsidP="00E87454">
      <w:pPr>
        <w:spacing w:after="160"/>
        <w:jc w:val="left"/>
        <w:rPr>
          <w:rFonts w:cs="Arial"/>
        </w:rPr>
      </w:pPr>
    </w:p>
    <w:p w14:paraId="6D219425" w14:textId="67ADD44A" w:rsidR="00845129" w:rsidRDefault="00845129" w:rsidP="00E87454">
      <w:pPr>
        <w:spacing w:after="160"/>
        <w:jc w:val="left"/>
        <w:rPr>
          <w:rFonts w:cs="Arial"/>
        </w:rPr>
      </w:pPr>
    </w:p>
    <w:p w14:paraId="12B601C3" w14:textId="79450E91" w:rsidR="00845129" w:rsidRDefault="00845129" w:rsidP="00E87454">
      <w:pPr>
        <w:spacing w:after="160"/>
        <w:jc w:val="left"/>
        <w:rPr>
          <w:rFonts w:cs="Arial"/>
        </w:rPr>
      </w:pPr>
    </w:p>
    <w:p w14:paraId="694CCACF" w14:textId="3EE21DE5" w:rsidR="00845129" w:rsidRDefault="00845129" w:rsidP="00E87454">
      <w:pPr>
        <w:spacing w:after="160"/>
        <w:jc w:val="left"/>
        <w:rPr>
          <w:rFonts w:cs="Arial"/>
        </w:rPr>
      </w:pPr>
    </w:p>
    <w:p w14:paraId="03A1B6F5" w14:textId="003437AB" w:rsidR="00845129" w:rsidRDefault="00845129" w:rsidP="00E87454">
      <w:pPr>
        <w:spacing w:after="160"/>
        <w:jc w:val="left"/>
        <w:rPr>
          <w:rFonts w:cs="Arial"/>
        </w:rPr>
      </w:pPr>
    </w:p>
    <w:p w14:paraId="6E48509E" w14:textId="4A50891A" w:rsidR="00845129" w:rsidRDefault="00845129" w:rsidP="00E87454">
      <w:pPr>
        <w:spacing w:after="160"/>
        <w:jc w:val="left"/>
        <w:rPr>
          <w:rFonts w:cs="Arial"/>
        </w:rPr>
      </w:pPr>
    </w:p>
    <w:p w14:paraId="0EA89479" w14:textId="035F84E7" w:rsidR="00845129" w:rsidRDefault="00845129" w:rsidP="00E87454">
      <w:pPr>
        <w:spacing w:after="160"/>
        <w:jc w:val="left"/>
        <w:rPr>
          <w:rFonts w:cs="Arial"/>
        </w:rPr>
      </w:pPr>
    </w:p>
    <w:p w14:paraId="027A44F3" w14:textId="433CB45C" w:rsidR="00845129" w:rsidRDefault="00845129" w:rsidP="00E87454">
      <w:pPr>
        <w:spacing w:after="160"/>
        <w:jc w:val="left"/>
        <w:rPr>
          <w:rFonts w:cs="Arial"/>
        </w:rPr>
      </w:pPr>
    </w:p>
    <w:p w14:paraId="0AE0053E" w14:textId="5966426F" w:rsidR="00845129" w:rsidRDefault="00845129" w:rsidP="00E87454">
      <w:pPr>
        <w:spacing w:after="160"/>
        <w:jc w:val="left"/>
        <w:rPr>
          <w:rFonts w:cs="Arial"/>
        </w:rPr>
      </w:pPr>
    </w:p>
    <w:p w14:paraId="430F7A6F" w14:textId="526735FA" w:rsidR="00845129" w:rsidRDefault="00845129" w:rsidP="00E87454">
      <w:pPr>
        <w:spacing w:after="160"/>
        <w:jc w:val="left"/>
        <w:rPr>
          <w:rFonts w:cs="Arial"/>
        </w:rPr>
      </w:pPr>
    </w:p>
    <w:p w14:paraId="5C8EA118" w14:textId="2875A5AC" w:rsidR="00845129" w:rsidRDefault="00845129" w:rsidP="00E87454">
      <w:pPr>
        <w:spacing w:after="160"/>
        <w:jc w:val="left"/>
        <w:rPr>
          <w:rFonts w:cs="Arial"/>
        </w:rPr>
      </w:pPr>
    </w:p>
    <w:p w14:paraId="446186D5" w14:textId="77777777" w:rsidR="00845129" w:rsidRPr="0002434F" w:rsidRDefault="00845129" w:rsidP="00E87454">
      <w:pPr>
        <w:spacing w:after="160"/>
        <w:jc w:val="left"/>
        <w:rPr>
          <w:rFonts w:cs="Arial"/>
        </w:rPr>
      </w:pPr>
    </w:p>
    <w:p w14:paraId="75DA9FEE" w14:textId="1A3C53D7" w:rsidR="00751AF9" w:rsidRPr="0002434F" w:rsidRDefault="00DC3EF1" w:rsidP="00E87454">
      <w:pPr>
        <w:pStyle w:val="Heading1"/>
        <w:rPr>
          <w:rFonts w:cs="Arial"/>
        </w:rPr>
      </w:pPr>
      <w:bookmarkStart w:id="1" w:name="_Toc116915525"/>
      <w:r w:rsidRPr="0002434F">
        <w:rPr>
          <w:rFonts w:cs="Arial"/>
        </w:rPr>
        <w:t>Task 1</w:t>
      </w:r>
      <w:bookmarkEnd w:id="1"/>
    </w:p>
    <w:p w14:paraId="17691342" w14:textId="0B8CE1DA" w:rsidR="00DC3EF1" w:rsidRPr="008E0882" w:rsidRDefault="00DC3EF1" w:rsidP="008E0882">
      <w:pPr>
        <w:pStyle w:val="Heading2"/>
        <w:rPr>
          <w:lang w:val="en-IN" w:eastAsia="en-IN"/>
        </w:rPr>
      </w:pPr>
      <w:bookmarkStart w:id="2" w:name="_Toc116915526"/>
      <w:r w:rsidRPr="0002434F">
        <w:rPr>
          <w:rFonts w:cs="Arial"/>
        </w:rPr>
        <w:t xml:space="preserve">1.1 </w:t>
      </w:r>
      <w:bookmarkEnd w:id="2"/>
      <w:r w:rsidR="004F42A1" w:rsidRPr="004F42A1">
        <w:rPr>
          <w:lang w:val="en-IN" w:eastAsia="en-IN"/>
        </w:rPr>
        <w:t>The calculation of fixed and variable costs</w:t>
      </w:r>
    </w:p>
    <w:p w14:paraId="5F97A4F1" w14:textId="77777777" w:rsidR="00DC3EF1" w:rsidRPr="0002434F" w:rsidRDefault="00DC3EF1" w:rsidP="00E87454">
      <w:pPr>
        <w:rPr>
          <w:rFonts w:cs="Arial"/>
        </w:rPr>
      </w:pPr>
    </w:p>
    <w:tbl>
      <w:tblPr>
        <w:tblW w:w="0" w:type="auto"/>
        <w:tblLook w:val="04A0" w:firstRow="1" w:lastRow="0" w:firstColumn="1" w:lastColumn="0" w:noHBand="0" w:noVBand="1"/>
      </w:tblPr>
      <w:tblGrid>
        <w:gridCol w:w="5892"/>
        <w:gridCol w:w="764"/>
        <w:gridCol w:w="258"/>
        <w:gridCol w:w="914"/>
        <w:gridCol w:w="258"/>
        <w:gridCol w:w="920"/>
      </w:tblGrid>
      <w:tr w:rsidR="008E0882" w:rsidRPr="008E0882" w14:paraId="2DB638D6" w14:textId="77777777" w:rsidTr="008E0882">
        <w:trPr>
          <w:trHeight w:val="288"/>
        </w:trPr>
        <w:tc>
          <w:tcPr>
            <w:tcW w:w="0" w:type="auto"/>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7721BAA"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Particular</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6F9C4EF4" w14:textId="680A553F" w:rsidR="008E0882" w:rsidRPr="008E0882" w:rsidRDefault="00AE22F9"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Budget</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5A8DCCC4"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0CF56B39"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Standard</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3E1F3263"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4DDCE125"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Premium</w:t>
            </w:r>
          </w:p>
        </w:tc>
      </w:tr>
      <w:tr w:rsidR="008E0882" w:rsidRPr="008E0882" w14:paraId="3BE3872B"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2AF2EE7"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5A7207E"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96740B"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1EE7D8C"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5533C80"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0544CFC6"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5E99F58C"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2C544DB"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Variable cost per unit = (Higher cost - Lower cost)/(Higher unit - Lower unit)</w:t>
            </w:r>
          </w:p>
        </w:tc>
        <w:tc>
          <w:tcPr>
            <w:tcW w:w="0" w:type="auto"/>
            <w:tcBorders>
              <w:top w:val="nil"/>
              <w:left w:val="nil"/>
              <w:bottom w:val="single" w:sz="4" w:space="0" w:color="auto"/>
              <w:right w:val="single" w:sz="4" w:space="0" w:color="auto"/>
            </w:tcBorders>
            <w:shd w:val="clear" w:color="auto" w:fill="auto"/>
            <w:noWrap/>
            <w:vAlign w:val="bottom"/>
            <w:hideMark/>
          </w:tcPr>
          <w:p w14:paraId="04EF3CEF" w14:textId="58CA06D5"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6.89</w:t>
            </w:r>
          </w:p>
        </w:tc>
        <w:tc>
          <w:tcPr>
            <w:tcW w:w="0" w:type="auto"/>
            <w:tcBorders>
              <w:top w:val="nil"/>
              <w:left w:val="nil"/>
              <w:bottom w:val="single" w:sz="4" w:space="0" w:color="auto"/>
              <w:right w:val="single" w:sz="4" w:space="0" w:color="auto"/>
            </w:tcBorders>
            <w:shd w:val="clear" w:color="auto" w:fill="auto"/>
            <w:noWrap/>
            <w:vAlign w:val="bottom"/>
            <w:hideMark/>
          </w:tcPr>
          <w:p w14:paraId="69015937"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3C87C40" w14:textId="59E8399D"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8.33</w:t>
            </w:r>
          </w:p>
        </w:tc>
        <w:tc>
          <w:tcPr>
            <w:tcW w:w="0" w:type="auto"/>
            <w:tcBorders>
              <w:top w:val="nil"/>
              <w:left w:val="nil"/>
              <w:bottom w:val="single" w:sz="4" w:space="0" w:color="auto"/>
              <w:right w:val="single" w:sz="4" w:space="0" w:color="auto"/>
            </w:tcBorders>
            <w:shd w:val="clear" w:color="auto" w:fill="auto"/>
            <w:noWrap/>
            <w:vAlign w:val="bottom"/>
            <w:hideMark/>
          </w:tcPr>
          <w:p w14:paraId="6D53AB51"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3DE03D3C" w14:textId="4E752A76"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12.72</w:t>
            </w:r>
          </w:p>
        </w:tc>
      </w:tr>
      <w:tr w:rsidR="008E0882" w:rsidRPr="008E0882" w14:paraId="2A348F29"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536DD207"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71F2C09"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1E938C6"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B33E62A"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11191C2"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1A11714E"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407AFC5A"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3D64E45C"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Fixed cost = (Total semi variable cost- (higher unit*variable cost per unit))</w:t>
            </w:r>
          </w:p>
        </w:tc>
        <w:tc>
          <w:tcPr>
            <w:tcW w:w="0" w:type="auto"/>
            <w:tcBorders>
              <w:top w:val="nil"/>
              <w:left w:val="nil"/>
              <w:bottom w:val="single" w:sz="4" w:space="0" w:color="auto"/>
              <w:right w:val="single" w:sz="4" w:space="0" w:color="auto"/>
            </w:tcBorders>
            <w:shd w:val="clear" w:color="auto" w:fill="auto"/>
            <w:noWrap/>
            <w:vAlign w:val="bottom"/>
            <w:hideMark/>
          </w:tcPr>
          <w:p w14:paraId="6299720D"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6487</w:t>
            </w:r>
          </w:p>
        </w:tc>
        <w:tc>
          <w:tcPr>
            <w:tcW w:w="0" w:type="auto"/>
            <w:tcBorders>
              <w:top w:val="nil"/>
              <w:left w:val="nil"/>
              <w:bottom w:val="single" w:sz="4" w:space="0" w:color="auto"/>
              <w:right w:val="single" w:sz="4" w:space="0" w:color="auto"/>
            </w:tcBorders>
            <w:shd w:val="clear" w:color="auto" w:fill="auto"/>
            <w:noWrap/>
            <w:vAlign w:val="bottom"/>
            <w:hideMark/>
          </w:tcPr>
          <w:p w14:paraId="33B94FF7"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73D7824"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4070.8</w:t>
            </w:r>
          </w:p>
        </w:tc>
        <w:tc>
          <w:tcPr>
            <w:tcW w:w="0" w:type="auto"/>
            <w:tcBorders>
              <w:top w:val="nil"/>
              <w:left w:val="nil"/>
              <w:bottom w:val="single" w:sz="4" w:space="0" w:color="auto"/>
              <w:right w:val="single" w:sz="4" w:space="0" w:color="auto"/>
            </w:tcBorders>
            <w:shd w:val="clear" w:color="auto" w:fill="auto"/>
            <w:noWrap/>
            <w:vAlign w:val="bottom"/>
            <w:hideMark/>
          </w:tcPr>
          <w:p w14:paraId="3C36ECDF"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222A0127"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2932.8</w:t>
            </w:r>
          </w:p>
        </w:tc>
      </w:tr>
      <w:tr w:rsidR="008E0882" w:rsidRPr="008E0882" w14:paraId="4AF7A880"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92FD19A"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A88D0AB"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DBA1426"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6A3E273"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333E4E"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20E9F8BA"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67F4F201"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A08016E"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Product cost card</w:t>
            </w:r>
          </w:p>
        </w:tc>
        <w:tc>
          <w:tcPr>
            <w:tcW w:w="0" w:type="auto"/>
            <w:tcBorders>
              <w:top w:val="nil"/>
              <w:left w:val="nil"/>
              <w:bottom w:val="single" w:sz="4" w:space="0" w:color="auto"/>
              <w:right w:val="single" w:sz="4" w:space="0" w:color="auto"/>
            </w:tcBorders>
            <w:shd w:val="clear" w:color="auto" w:fill="auto"/>
            <w:noWrap/>
            <w:vAlign w:val="bottom"/>
            <w:hideMark/>
          </w:tcPr>
          <w:p w14:paraId="402BA503"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5664BF0"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7C2CF3"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6D53C4B"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4D76F72A"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1350B715"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3AF4F1D8"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Particular</w:t>
            </w:r>
          </w:p>
        </w:tc>
        <w:tc>
          <w:tcPr>
            <w:tcW w:w="0" w:type="auto"/>
            <w:tcBorders>
              <w:top w:val="nil"/>
              <w:left w:val="nil"/>
              <w:bottom w:val="single" w:sz="4" w:space="0" w:color="auto"/>
              <w:right w:val="single" w:sz="4" w:space="0" w:color="auto"/>
            </w:tcBorders>
            <w:shd w:val="clear" w:color="auto" w:fill="auto"/>
            <w:noWrap/>
            <w:vAlign w:val="bottom"/>
            <w:hideMark/>
          </w:tcPr>
          <w:p w14:paraId="61EED15F" w14:textId="738939AD" w:rsidR="008E0882" w:rsidRPr="008E0882" w:rsidRDefault="00AE22F9"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Budget</w:t>
            </w:r>
          </w:p>
        </w:tc>
        <w:tc>
          <w:tcPr>
            <w:tcW w:w="0" w:type="auto"/>
            <w:tcBorders>
              <w:top w:val="nil"/>
              <w:left w:val="nil"/>
              <w:bottom w:val="single" w:sz="4" w:space="0" w:color="auto"/>
              <w:right w:val="single" w:sz="4" w:space="0" w:color="auto"/>
            </w:tcBorders>
            <w:shd w:val="clear" w:color="auto" w:fill="auto"/>
            <w:noWrap/>
            <w:vAlign w:val="bottom"/>
            <w:hideMark/>
          </w:tcPr>
          <w:p w14:paraId="21E3048D"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D32634D"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Standard</w:t>
            </w:r>
          </w:p>
        </w:tc>
        <w:tc>
          <w:tcPr>
            <w:tcW w:w="0" w:type="auto"/>
            <w:tcBorders>
              <w:top w:val="nil"/>
              <w:left w:val="nil"/>
              <w:bottom w:val="single" w:sz="4" w:space="0" w:color="auto"/>
              <w:right w:val="single" w:sz="4" w:space="0" w:color="auto"/>
            </w:tcBorders>
            <w:shd w:val="clear" w:color="auto" w:fill="auto"/>
            <w:noWrap/>
            <w:vAlign w:val="bottom"/>
            <w:hideMark/>
          </w:tcPr>
          <w:p w14:paraId="31183ECA"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0A2D9F9B"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Premium</w:t>
            </w:r>
          </w:p>
        </w:tc>
      </w:tr>
      <w:tr w:rsidR="008E0882" w:rsidRPr="008E0882" w14:paraId="7B07DC79"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A8C55D5"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Sale</w:t>
            </w:r>
          </w:p>
        </w:tc>
        <w:tc>
          <w:tcPr>
            <w:tcW w:w="0" w:type="auto"/>
            <w:tcBorders>
              <w:top w:val="nil"/>
              <w:left w:val="nil"/>
              <w:bottom w:val="single" w:sz="4" w:space="0" w:color="auto"/>
              <w:right w:val="single" w:sz="4" w:space="0" w:color="auto"/>
            </w:tcBorders>
            <w:shd w:val="clear" w:color="auto" w:fill="auto"/>
            <w:noWrap/>
            <w:vAlign w:val="bottom"/>
            <w:hideMark/>
          </w:tcPr>
          <w:p w14:paraId="14C57E82"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60</w:t>
            </w:r>
          </w:p>
        </w:tc>
        <w:tc>
          <w:tcPr>
            <w:tcW w:w="0" w:type="auto"/>
            <w:tcBorders>
              <w:top w:val="nil"/>
              <w:left w:val="nil"/>
              <w:bottom w:val="single" w:sz="4" w:space="0" w:color="auto"/>
              <w:right w:val="single" w:sz="4" w:space="0" w:color="auto"/>
            </w:tcBorders>
            <w:shd w:val="clear" w:color="auto" w:fill="auto"/>
            <w:noWrap/>
            <w:vAlign w:val="bottom"/>
            <w:hideMark/>
          </w:tcPr>
          <w:p w14:paraId="7793088E"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EBC2CCA"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90</w:t>
            </w:r>
          </w:p>
        </w:tc>
        <w:tc>
          <w:tcPr>
            <w:tcW w:w="0" w:type="auto"/>
            <w:tcBorders>
              <w:top w:val="nil"/>
              <w:left w:val="nil"/>
              <w:bottom w:val="single" w:sz="4" w:space="0" w:color="auto"/>
              <w:right w:val="single" w:sz="4" w:space="0" w:color="auto"/>
            </w:tcBorders>
            <w:shd w:val="clear" w:color="auto" w:fill="auto"/>
            <w:noWrap/>
            <w:vAlign w:val="bottom"/>
            <w:hideMark/>
          </w:tcPr>
          <w:p w14:paraId="740F2F4D"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059688B9"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120</w:t>
            </w:r>
          </w:p>
        </w:tc>
      </w:tr>
      <w:tr w:rsidR="008E0882" w:rsidRPr="008E0882" w14:paraId="50823DF2"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7A201CB"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variable cost</w:t>
            </w:r>
          </w:p>
        </w:tc>
        <w:tc>
          <w:tcPr>
            <w:tcW w:w="0" w:type="auto"/>
            <w:tcBorders>
              <w:top w:val="nil"/>
              <w:left w:val="nil"/>
              <w:bottom w:val="single" w:sz="4" w:space="0" w:color="auto"/>
              <w:right w:val="single" w:sz="4" w:space="0" w:color="auto"/>
            </w:tcBorders>
            <w:shd w:val="clear" w:color="auto" w:fill="auto"/>
            <w:noWrap/>
            <w:vAlign w:val="bottom"/>
            <w:hideMark/>
          </w:tcPr>
          <w:p w14:paraId="1D2BC20F"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2C06FEC"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B928C99"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0289795"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104C0C58"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43FA0D5F"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F8F4CAC"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Raw material</w:t>
            </w:r>
          </w:p>
        </w:tc>
        <w:tc>
          <w:tcPr>
            <w:tcW w:w="0" w:type="auto"/>
            <w:tcBorders>
              <w:top w:val="nil"/>
              <w:left w:val="nil"/>
              <w:bottom w:val="single" w:sz="4" w:space="0" w:color="auto"/>
              <w:right w:val="single" w:sz="4" w:space="0" w:color="auto"/>
            </w:tcBorders>
            <w:shd w:val="clear" w:color="auto" w:fill="auto"/>
            <w:noWrap/>
            <w:vAlign w:val="bottom"/>
            <w:hideMark/>
          </w:tcPr>
          <w:p w14:paraId="277D4192" w14:textId="6DE92D44"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27.52</w:t>
            </w:r>
          </w:p>
        </w:tc>
        <w:tc>
          <w:tcPr>
            <w:tcW w:w="0" w:type="auto"/>
            <w:tcBorders>
              <w:top w:val="nil"/>
              <w:left w:val="nil"/>
              <w:bottom w:val="single" w:sz="4" w:space="0" w:color="auto"/>
              <w:right w:val="single" w:sz="4" w:space="0" w:color="auto"/>
            </w:tcBorders>
            <w:shd w:val="clear" w:color="auto" w:fill="auto"/>
            <w:noWrap/>
            <w:vAlign w:val="bottom"/>
            <w:hideMark/>
          </w:tcPr>
          <w:p w14:paraId="0B4944C6"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E02564" w14:textId="435F17F3"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31.12</w:t>
            </w:r>
          </w:p>
        </w:tc>
        <w:tc>
          <w:tcPr>
            <w:tcW w:w="0" w:type="auto"/>
            <w:tcBorders>
              <w:top w:val="nil"/>
              <w:left w:val="nil"/>
              <w:bottom w:val="single" w:sz="4" w:space="0" w:color="auto"/>
              <w:right w:val="single" w:sz="4" w:space="0" w:color="auto"/>
            </w:tcBorders>
            <w:shd w:val="clear" w:color="auto" w:fill="auto"/>
            <w:noWrap/>
            <w:vAlign w:val="bottom"/>
            <w:hideMark/>
          </w:tcPr>
          <w:p w14:paraId="76072F69"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0CB2D74B" w14:textId="7A8CB88A"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24.07</w:t>
            </w:r>
          </w:p>
        </w:tc>
      </w:tr>
      <w:tr w:rsidR="008E0882" w:rsidRPr="008E0882" w14:paraId="0E8DCE22"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ADFC708"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Direct labour</w:t>
            </w:r>
          </w:p>
        </w:tc>
        <w:tc>
          <w:tcPr>
            <w:tcW w:w="0" w:type="auto"/>
            <w:tcBorders>
              <w:top w:val="nil"/>
              <w:left w:val="nil"/>
              <w:bottom w:val="single" w:sz="4" w:space="0" w:color="auto"/>
              <w:right w:val="single" w:sz="4" w:space="0" w:color="auto"/>
            </w:tcBorders>
            <w:shd w:val="clear" w:color="auto" w:fill="auto"/>
            <w:noWrap/>
            <w:vAlign w:val="bottom"/>
            <w:hideMark/>
          </w:tcPr>
          <w:p w14:paraId="25E36FB9" w14:textId="12E85FCD"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14.35</w:t>
            </w:r>
          </w:p>
        </w:tc>
        <w:tc>
          <w:tcPr>
            <w:tcW w:w="0" w:type="auto"/>
            <w:tcBorders>
              <w:top w:val="nil"/>
              <w:left w:val="nil"/>
              <w:bottom w:val="single" w:sz="4" w:space="0" w:color="auto"/>
              <w:right w:val="single" w:sz="4" w:space="0" w:color="auto"/>
            </w:tcBorders>
            <w:shd w:val="clear" w:color="auto" w:fill="auto"/>
            <w:noWrap/>
            <w:vAlign w:val="bottom"/>
            <w:hideMark/>
          </w:tcPr>
          <w:p w14:paraId="2141E2C0"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7A4B1B8" w14:textId="773DAA34"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23.30</w:t>
            </w:r>
          </w:p>
        </w:tc>
        <w:tc>
          <w:tcPr>
            <w:tcW w:w="0" w:type="auto"/>
            <w:tcBorders>
              <w:top w:val="nil"/>
              <w:left w:val="nil"/>
              <w:bottom w:val="single" w:sz="4" w:space="0" w:color="auto"/>
              <w:right w:val="single" w:sz="4" w:space="0" w:color="auto"/>
            </w:tcBorders>
            <w:shd w:val="clear" w:color="auto" w:fill="auto"/>
            <w:noWrap/>
            <w:vAlign w:val="bottom"/>
            <w:hideMark/>
          </w:tcPr>
          <w:p w14:paraId="0442D51C"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12F650FE" w14:textId="554A4AA2"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31.84</w:t>
            </w:r>
          </w:p>
        </w:tc>
      </w:tr>
      <w:tr w:rsidR="008E0882" w:rsidRPr="008E0882" w14:paraId="5C248550"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129A81E"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variable overhead</w:t>
            </w:r>
          </w:p>
        </w:tc>
        <w:tc>
          <w:tcPr>
            <w:tcW w:w="0" w:type="auto"/>
            <w:tcBorders>
              <w:top w:val="nil"/>
              <w:left w:val="nil"/>
              <w:bottom w:val="single" w:sz="4" w:space="0" w:color="auto"/>
              <w:right w:val="single" w:sz="4" w:space="0" w:color="auto"/>
            </w:tcBorders>
            <w:shd w:val="clear" w:color="auto" w:fill="auto"/>
            <w:noWrap/>
            <w:vAlign w:val="bottom"/>
            <w:hideMark/>
          </w:tcPr>
          <w:p w14:paraId="662388D2"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6.90</w:t>
            </w:r>
          </w:p>
        </w:tc>
        <w:tc>
          <w:tcPr>
            <w:tcW w:w="0" w:type="auto"/>
            <w:tcBorders>
              <w:top w:val="nil"/>
              <w:left w:val="nil"/>
              <w:bottom w:val="single" w:sz="4" w:space="0" w:color="auto"/>
              <w:right w:val="single" w:sz="4" w:space="0" w:color="auto"/>
            </w:tcBorders>
            <w:shd w:val="clear" w:color="auto" w:fill="auto"/>
            <w:noWrap/>
            <w:vAlign w:val="bottom"/>
            <w:hideMark/>
          </w:tcPr>
          <w:p w14:paraId="7C44DF4A"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9371583"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8.33</w:t>
            </w:r>
          </w:p>
        </w:tc>
        <w:tc>
          <w:tcPr>
            <w:tcW w:w="0" w:type="auto"/>
            <w:tcBorders>
              <w:top w:val="nil"/>
              <w:left w:val="nil"/>
              <w:bottom w:val="single" w:sz="4" w:space="0" w:color="auto"/>
              <w:right w:val="single" w:sz="4" w:space="0" w:color="auto"/>
            </w:tcBorders>
            <w:shd w:val="clear" w:color="auto" w:fill="auto"/>
            <w:noWrap/>
            <w:vAlign w:val="bottom"/>
            <w:hideMark/>
          </w:tcPr>
          <w:p w14:paraId="514137B4"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4E02CAA2" w14:textId="0F718416"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12.72</w:t>
            </w:r>
          </w:p>
        </w:tc>
      </w:tr>
      <w:tr w:rsidR="008E0882" w:rsidRPr="008E0882" w14:paraId="1B24502B"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01B2D73"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DAB5105"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500828"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55B881"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893FBC4"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502E4BF2"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53C1DD28"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5B243F83"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Contribution per unit</w:t>
            </w:r>
          </w:p>
        </w:tc>
        <w:tc>
          <w:tcPr>
            <w:tcW w:w="0" w:type="auto"/>
            <w:tcBorders>
              <w:top w:val="nil"/>
              <w:left w:val="nil"/>
              <w:bottom w:val="single" w:sz="4" w:space="0" w:color="auto"/>
              <w:right w:val="single" w:sz="4" w:space="0" w:color="auto"/>
            </w:tcBorders>
            <w:shd w:val="clear" w:color="auto" w:fill="auto"/>
            <w:noWrap/>
            <w:vAlign w:val="bottom"/>
            <w:hideMark/>
          </w:tcPr>
          <w:p w14:paraId="18A55FC8" w14:textId="77777777"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11.22</w:t>
            </w:r>
          </w:p>
        </w:tc>
        <w:tc>
          <w:tcPr>
            <w:tcW w:w="0" w:type="auto"/>
            <w:tcBorders>
              <w:top w:val="nil"/>
              <w:left w:val="nil"/>
              <w:bottom w:val="single" w:sz="4" w:space="0" w:color="auto"/>
              <w:right w:val="single" w:sz="4" w:space="0" w:color="auto"/>
            </w:tcBorders>
            <w:shd w:val="clear" w:color="auto" w:fill="auto"/>
            <w:noWrap/>
            <w:vAlign w:val="bottom"/>
            <w:hideMark/>
          </w:tcPr>
          <w:p w14:paraId="1B58314F"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685946" w14:textId="77777777"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27.23</w:t>
            </w:r>
          </w:p>
        </w:tc>
        <w:tc>
          <w:tcPr>
            <w:tcW w:w="0" w:type="auto"/>
            <w:tcBorders>
              <w:top w:val="nil"/>
              <w:left w:val="nil"/>
              <w:bottom w:val="single" w:sz="4" w:space="0" w:color="auto"/>
              <w:right w:val="single" w:sz="4" w:space="0" w:color="auto"/>
            </w:tcBorders>
            <w:shd w:val="clear" w:color="auto" w:fill="auto"/>
            <w:noWrap/>
            <w:vAlign w:val="bottom"/>
            <w:hideMark/>
          </w:tcPr>
          <w:p w14:paraId="3B35A766"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1463CD26" w14:textId="77777777"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51.36</w:t>
            </w:r>
          </w:p>
        </w:tc>
      </w:tr>
      <w:tr w:rsidR="008E0882" w:rsidRPr="008E0882" w14:paraId="52847F77"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F4E23C4"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3BF070D"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7E1FF7"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B9D20F2"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605B210"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038CFAF7"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r>
      <w:tr w:rsidR="008E0882" w:rsidRPr="008E0882" w14:paraId="7EB0F9BF"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01AD8BD"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Limiting Factor</w:t>
            </w:r>
          </w:p>
        </w:tc>
        <w:tc>
          <w:tcPr>
            <w:tcW w:w="0" w:type="auto"/>
            <w:tcBorders>
              <w:top w:val="nil"/>
              <w:left w:val="nil"/>
              <w:bottom w:val="single" w:sz="4" w:space="0" w:color="auto"/>
              <w:right w:val="single" w:sz="4" w:space="0" w:color="auto"/>
            </w:tcBorders>
            <w:shd w:val="clear" w:color="auto" w:fill="auto"/>
            <w:noWrap/>
            <w:vAlign w:val="bottom"/>
            <w:hideMark/>
          </w:tcPr>
          <w:p w14:paraId="60F9A2B3"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3E39746"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D2F4800"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9E9ED3D"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6E3EEA57"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r>
      <w:tr w:rsidR="008E0882" w:rsidRPr="008E0882" w14:paraId="0468FF23"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66A1530"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Special Strengthening Wire</w:t>
            </w:r>
          </w:p>
        </w:tc>
        <w:tc>
          <w:tcPr>
            <w:tcW w:w="0" w:type="auto"/>
            <w:tcBorders>
              <w:top w:val="nil"/>
              <w:left w:val="nil"/>
              <w:bottom w:val="single" w:sz="4" w:space="0" w:color="auto"/>
              <w:right w:val="single" w:sz="4" w:space="0" w:color="auto"/>
            </w:tcBorders>
            <w:shd w:val="clear" w:color="auto" w:fill="auto"/>
            <w:noWrap/>
            <w:vAlign w:val="bottom"/>
            <w:hideMark/>
          </w:tcPr>
          <w:p w14:paraId="0EBBB592"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4</w:t>
            </w:r>
          </w:p>
        </w:tc>
        <w:tc>
          <w:tcPr>
            <w:tcW w:w="0" w:type="auto"/>
            <w:tcBorders>
              <w:top w:val="nil"/>
              <w:left w:val="nil"/>
              <w:bottom w:val="single" w:sz="4" w:space="0" w:color="auto"/>
              <w:right w:val="single" w:sz="4" w:space="0" w:color="auto"/>
            </w:tcBorders>
            <w:shd w:val="clear" w:color="auto" w:fill="auto"/>
            <w:noWrap/>
            <w:vAlign w:val="bottom"/>
            <w:hideMark/>
          </w:tcPr>
          <w:p w14:paraId="5231616D"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B738610"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6</w:t>
            </w:r>
          </w:p>
        </w:tc>
        <w:tc>
          <w:tcPr>
            <w:tcW w:w="0" w:type="auto"/>
            <w:tcBorders>
              <w:top w:val="nil"/>
              <w:left w:val="nil"/>
              <w:bottom w:val="single" w:sz="4" w:space="0" w:color="auto"/>
              <w:right w:val="single" w:sz="4" w:space="0" w:color="auto"/>
            </w:tcBorders>
            <w:shd w:val="clear" w:color="auto" w:fill="auto"/>
            <w:noWrap/>
            <w:vAlign w:val="bottom"/>
            <w:hideMark/>
          </w:tcPr>
          <w:p w14:paraId="29EAEA22" w14:textId="77777777" w:rsidR="008E0882" w:rsidRPr="008E0882" w:rsidRDefault="008E0882" w:rsidP="008E0882">
            <w:pPr>
              <w:spacing w:line="240" w:lineRule="auto"/>
              <w:jc w:val="left"/>
              <w:rPr>
                <w:rFonts w:ascii="Calibri" w:hAnsi="Calibri" w:cs="Calibri"/>
                <w:color w:val="000000"/>
                <w:szCs w:val="22"/>
                <w:lang w:val="en-IN" w:eastAsia="en-IN"/>
              </w:rPr>
            </w:pPr>
            <w:r w:rsidRPr="008E0882">
              <w:rPr>
                <w:rFonts w:ascii="Calibri" w:hAnsi="Calibri" w:cs="Calibri"/>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3424D76B" w14:textId="77777777" w:rsidR="008E0882" w:rsidRPr="008E0882" w:rsidRDefault="008E0882" w:rsidP="008E0882">
            <w:pPr>
              <w:spacing w:line="240" w:lineRule="auto"/>
              <w:jc w:val="right"/>
              <w:rPr>
                <w:rFonts w:ascii="Calibri" w:hAnsi="Calibri" w:cs="Calibri"/>
                <w:color w:val="000000"/>
                <w:szCs w:val="22"/>
                <w:lang w:val="en-IN" w:eastAsia="en-IN"/>
              </w:rPr>
            </w:pPr>
            <w:r w:rsidRPr="008E0882">
              <w:rPr>
                <w:rFonts w:ascii="Calibri" w:hAnsi="Calibri" w:cs="Calibri"/>
                <w:color w:val="000000"/>
                <w:szCs w:val="22"/>
                <w:lang w:val="en-IN" w:eastAsia="en-IN"/>
              </w:rPr>
              <w:t>12</w:t>
            </w:r>
          </w:p>
        </w:tc>
      </w:tr>
      <w:tr w:rsidR="008E0882" w:rsidRPr="008E0882" w14:paraId="3001FCE0"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B109E55"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Contribution per metre Strengthening wire</w:t>
            </w:r>
          </w:p>
        </w:tc>
        <w:tc>
          <w:tcPr>
            <w:tcW w:w="0" w:type="auto"/>
            <w:tcBorders>
              <w:top w:val="nil"/>
              <w:left w:val="nil"/>
              <w:bottom w:val="single" w:sz="4" w:space="0" w:color="auto"/>
              <w:right w:val="single" w:sz="4" w:space="0" w:color="auto"/>
            </w:tcBorders>
            <w:shd w:val="clear" w:color="auto" w:fill="auto"/>
            <w:noWrap/>
            <w:vAlign w:val="bottom"/>
            <w:hideMark/>
          </w:tcPr>
          <w:p w14:paraId="5796FAB2" w14:textId="23A2CFC8"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2.80</w:t>
            </w:r>
          </w:p>
        </w:tc>
        <w:tc>
          <w:tcPr>
            <w:tcW w:w="0" w:type="auto"/>
            <w:tcBorders>
              <w:top w:val="nil"/>
              <w:left w:val="nil"/>
              <w:bottom w:val="single" w:sz="4" w:space="0" w:color="auto"/>
              <w:right w:val="single" w:sz="4" w:space="0" w:color="auto"/>
            </w:tcBorders>
            <w:shd w:val="clear" w:color="auto" w:fill="auto"/>
            <w:noWrap/>
            <w:vAlign w:val="bottom"/>
            <w:hideMark/>
          </w:tcPr>
          <w:p w14:paraId="561C5402"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7CFA64C" w14:textId="00B5655F"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4.53</w:t>
            </w:r>
          </w:p>
        </w:tc>
        <w:tc>
          <w:tcPr>
            <w:tcW w:w="0" w:type="auto"/>
            <w:tcBorders>
              <w:top w:val="nil"/>
              <w:left w:val="nil"/>
              <w:bottom w:val="single" w:sz="4" w:space="0" w:color="auto"/>
              <w:right w:val="single" w:sz="4" w:space="0" w:color="auto"/>
            </w:tcBorders>
            <w:shd w:val="clear" w:color="auto" w:fill="auto"/>
            <w:noWrap/>
            <w:vAlign w:val="bottom"/>
            <w:hideMark/>
          </w:tcPr>
          <w:p w14:paraId="142B75B9"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624FF1F4" w14:textId="7A5B807A"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4.27</w:t>
            </w:r>
          </w:p>
        </w:tc>
      </w:tr>
      <w:tr w:rsidR="008E0882" w:rsidRPr="008E0882" w14:paraId="60A77BD9" w14:textId="77777777" w:rsidTr="008E0882">
        <w:trPr>
          <w:trHeight w:val="288"/>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574EF20B"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AA87394"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B66B799"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E9E69AF"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E493738"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4" w:space="0" w:color="auto"/>
              <w:right w:val="single" w:sz="8" w:space="0" w:color="auto"/>
            </w:tcBorders>
            <w:shd w:val="clear" w:color="auto" w:fill="auto"/>
            <w:noWrap/>
            <w:vAlign w:val="bottom"/>
            <w:hideMark/>
          </w:tcPr>
          <w:p w14:paraId="29D80E40"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r>
      <w:tr w:rsidR="008E0882" w:rsidRPr="008E0882" w14:paraId="39AF08D4" w14:textId="77777777" w:rsidTr="008E0882">
        <w:trPr>
          <w:trHeight w:val="300"/>
        </w:trPr>
        <w:tc>
          <w:tcPr>
            <w:tcW w:w="0" w:type="auto"/>
            <w:tcBorders>
              <w:top w:val="nil"/>
              <w:left w:val="single" w:sz="8" w:space="0" w:color="auto"/>
              <w:bottom w:val="single" w:sz="8" w:space="0" w:color="auto"/>
              <w:right w:val="single" w:sz="4" w:space="0" w:color="auto"/>
            </w:tcBorders>
            <w:shd w:val="clear" w:color="auto" w:fill="auto"/>
            <w:noWrap/>
            <w:vAlign w:val="bottom"/>
            <w:hideMark/>
          </w:tcPr>
          <w:p w14:paraId="1447226E"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Rank</w:t>
            </w:r>
          </w:p>
        </w:tc>
        <w:tc>
          <w:tcPr>
            <w:tcW w:w="0" w:type="auto"/>
            <w:tcBorders>
              <w:top w:val="nil"/>
              <w:left w:val="nil"/>
              <w:bottom w:val="single" w:sz="8" w:space="0" w:color="auto"/>
              <w:right w:val="single" w:sz="4" w:space="0" w:color="auto"/>
            </w:tcBorders>
            <w:shd w:val="clear" w:color="auto" w:fill="auto"/>
            <w:noWrap/>
            <w:vAlign w:val="bottom"/>
            <w:hideMark/>
          </w:tcPr>
          <w:p w14:paraId="08008D56" w14:textId="77777777"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3</w:t>
            </w:r>
          </w:p>
        </w:tc>
        <w:tc>
          <w:tcPr>
            <w:tcW w:w="0" w:type="auto"/>
            <w:tcBorders>
              <w:top w:val="nil"/>
              <w:left w:val="nil"/>
              <w:bottom w:val="single" w:sz="8" w:space="0" w:color="auto"/>
              <w:right w:val="single" w:sz="4" w:space="0" w:color="auto"/>
            </w:tcBorders>
            <w:shd w:val="clear" w:color="auto" w:fill="auto"/>
            <w:noWrap/>
            <w:vAlign w:val="bottom"/>
            <w:hideMark/>
          </w:tcPr>
          <w:p w14:paraId="183AD8A3"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8" w:space="0" w:color="auto"/>
              <w:right w:val="single" w:sz="4" w:space="0" w:color="auto"/>
            </w:tcBorders>
            <w:shd w:val="clear" w:color="auto" w:fill="auto"/>
            <w:noWrap/>
            <w:vAlign w:val="bottom"/>
            <w:hideMark/>
          </w:tcPr>
          <w:p w14:paraId="2495A821" w14:textId="77777777"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1</w:t>
            </w:r>
          </w:p>
        </w:tc>
        <w:tc>
          <w:tcPr>
            <w:tcW w:w="0" w:type="auto"/>
            <w:tcBorders>
              <w:top w:val="nil"/>
              <w:left w:val="nil"/>
              <w:bottom w:val="single" w:sz="8" w:space="0" w:color="auto"/>
              <w:right w:val="single" w:sz="4" w:space="0" w:color="auto"/>
            </w:tcBorders>
            <w:shd w:val="clear" w:color="auto" w:fill="auto"/>
            <w:noWrap/>
            <w:vAlign w:val="bottom"/>
            <w:hideMark/>
          </w:tcPr>
          <w:p w14:paraId="1C5FB556" w14:textId="77777777" w:rsidR="008E0882" w:rsidRPr="008E0882" w:rsidRDefault="008E0882" w:rsidP="008E0882">
            <w:pPr>
              <w:spacing w:line="240" w:lineRule="auto"/>
              <w:jc w:val="left"/>
              <w:rPr>
                <w:rFonts w:ascii="Calibri" w:hAnsi="Calibri" w:cs="Calibri"/>
                <w:b/>
                <w:bCs/>
                <w:color w:val="000000"/>
                <w:szCs w:val="22"/>
                <w:lang w:val="en-IN" w:eastAsia="en-IN"/>
              </w:rPr>
            </w:pPr>
            <w:r w:rsidRPr="008E0882">
              <w:rPr>
                <w:rFonts w:ascii="Calibri" w:hAnsi="Calibri" w:cs="Calibri"/>
                <w:b/>
                <w:bCs/>
                <w:color w:val="000000"/>
                <w:szCs w:val="22"/>
                <w:lang w:val="en-IN" w:eastAsia="en-IN"/>
              </w:rPr>
              <w:t> </w:t>
            </w:r>
          </w:p>
        </w:tc>
        <w:tc>
          <w:tcPr>
            <w:tcW w:w="0" w:type="auto"/>
            <w:tcBorders>
              <w:top w:val="nil"/>
              <w:left w:val="nil"/>
              <w:bottom w:val="single" w:sz="8" w:space="0" w:color="auto"/>
              <w:right w:val="single" w:sz="8" w:space="0" w:color="auto"/>
            </w:tcBorders>
            <w:shd w:val="clear" w:color="auto" w:fill="auto"/>
            <w:noWrap/>
            <w:vAlign w:val="bottom"/>
            <w:hideMark/>
          </w:tcPr>
          <w:p w14:paraId="1EBC5253" w14:textId="77777777" w:rsidR="008E0882" w:rsidRPr="008E0882" w:rsidRDefault="008E0882" w:rsidP="008E0882">
            <w:pPr>
              <w:spacing w:line="240" w:lineRule="auto"/>
              <w:jc w:val="right"/>
              <w:rPr>
                <w:rFonts w:ascii="Calibri" w:hAnsi="Calibri" w:cs="Calibri"/>
                <w:b/>
                <w:bCs/>
                <w:color w:val="000000"/>
                <w:szCs w:val="22"/>
                <w:lang w:val="en-IN" w:eastAsia="en-IN"/>
              </w:rPr>
            </w:pPr>
            <w:r w:rsidRPr="008E0882">
              <w:rPr>
                <w:rFonts w:ascii="Calibri" w:hAnsi="Calibri" w:cs="Calibri"/>
                <w:b/>
                <w:bCs/>
                <w:color w:val="000000"/>
                <w:szCs w:val="22"/>
                <w:lang w:val="en-IN" w:eastAsia="en-IN"/>
              </w:rPr>
              <w:t>2</w:t>
            </w:r>
          </w:p>
        </w:tc>
      </w:tr>
    </w:tbl>
    <w:p w14:paraId="57BA8540" w14:textId="77777777" w:rsidR="008E0882" w:rsidRDefault="008E0882" w:rsidP="00E87454">
      <w:pPr>
        <w:pStyle w:val="Heading1"/>
        <w:rPr>
          <w:rFonts w:cs="Arial"/>
        </w:rPr>
      </w:pPr>
      <w:bookmarkStart w:id="3" w:name="_Toc116915527"/>
    </w:p>
    <w:tbl>
      <w:tblPr>
        <w:tblW w:w="7720" w:type="dxa"/>
        <w:tblLook w:val="04A0" w:firstRow="1" w:lastRow="0" w:firstColumn="1" w:lastColumn="0" w:noHBand="0" w:noVBand="1"/>
      </w:tblPr>
      <w:tblGrid>
        <w:gridCol w:w="4660"/>
        <w:gridCol w:w="1140"/>
        <w:gridCol w:w="960"/>
        <w:gridCol w:w="960"/>
      </w:tblGrid>
      <w:tr w:rsidR="00767F5A" w:rsidRPr="00767F5A" w14:paraId="2164AA9F" w14:textId="77777777" w:rsidTr="00767F5A">
        <w:trPr>
          <w:trHeight w:val="288"/>
        </w:trPr>
        <w:tc>
          <w:tcPr>
            <w:tcW w:w="46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ABBC656"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Product optimum sheet</w:t>
            </w:r>
          </w:p>
        </w:tc>
        <w:tc>
          <w:tcPr>
            <w:tcW w:w="1140" w:type="dxa"/>
            <w:tcBorders>
              <w:top w:val="single" w:sz="8" w:space="0" w:color="auto"/>
              <w:left w:val="nil"/>
              <w:bottom w:val="single" w:sz="4" w:space="0" w:color="auto"/>
              <w:right w:val="single" w:sz="4" w:space="0" w:color="auto"/>
            </w:tcBorders>
            <w:shd w:val="clear" w:color="auto" w:fill="auto"/>
            <w:noWrap/>
            <w:vAlign w:val="bottom"/>
            <w:hideMark/>
          </w:tcPr>
          <w:p w14:paraId="10B4B905"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02ABE53"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02D430E6"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r>
      <w:tr w:rsidR="00767F5A" w:rsidRPr="00767F5A" w14:paraId="57910FB7" w14:textId="77777777" w:rsidTr="00767F5A">
        <w:trPr>
          <w:trHeight w:val="288"/>
        </w:trPr>
        <w:tc>
          <w:tcPr>
            <w:tcW w:w="4660" w:type="dxa"/>
            <w:tcBorders>
              <w:top w:val="nil"/>
              <w:left w:val="single" w:sz="8" w:space="0" w:color="auto"/>
              <w:bottom w:val="single" w:sz="4" w:space="0" w:color="auto"/>
              <w:right w:val="single" w:sz="4" w:space="0" w:color="auto"/>
            </w:tcBorders>
            <w:shd w:val="clear" w:color="auto" w:fill="auto"/>
            <w:noWrap/>
            <w:vAlign w:val="bottom"/>
            <w:hideMark/>
          </w:tcPr>
          <w:p w14:paraId="2DF2470E"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Particular</w:t>
            </w:r>
          </w:p>
        </w:tc>
        <w:tc>
          <w:tcPr>
            <w:tcW w:w="1140" w:type="dxa"/>
            <w:tcBorders>
              <w:top w:val="nil"/>
              <w:left w:val="nil"/>
              <w:bottom w:val="single" w:sz="4" w:space="0" w:color="auto"/>
              <w:right w:val="single" w:sz="4" w:space="0" w:color="auto"/>
            </w:tcBorders>
            <w:shd w:val="clear" w:color="auto" w:fill="auto"/>
            <w:noWrap/>
            <w:vAlign w:val="bottom"/>
            <w:hideMark/>
          </w:tcPr>
          <w:p w14:paraId="429CAB9B"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Metre</w:t>
            </w:r>
          </w:p>
        </w:tc>
        <w:tc>
          <w:tcPr>
            <w:tcW w:w="960" w:type="dxa"/>
            <w:tcBorders>
              <w:top w:val="nil"/>
              <w:left w:val="nil"/>
              <w:bottom w:val="single" w:sz="4" w:space="0" w:color="auto"/>
              <w:right w:val="single" w:sz="4" w:space="0" w:color="auto"/>
            </w:tcBorders>
            <w:shd w:val="clear" w:color="auto" w:fill="auto"/>
            <w:noWrap/>
            <w:vAlign w:val="bottom"/>
            <w:hideMark/>
          </w:tcPr>
          <w:p w14:paraId="0F702E65"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5DB082A6"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Unit</w:t>
            </w:r>
          </w:p>
        </w:tc>
      </w:tr>
      <w:tr w:rsidR="00767F5A" w:rsidRPr="00767F5A" w14:paraId="3945CA42" w14:textId="77777777" w:rsidTr="00767F5A">
        <w:trPr>
          <w:trHeight w:val="288"/>
        </w:trPr>
        <w:tc>
          <w:tcPr>
            <w:tcW w:w="4660" w:type="dxa"/>
            <w:tcBorders>
              <w:top w:val="nil"/>
              <w:left w:val="single" w:sz="8" w:space="0" w:color="auto"/>
              <w:bottom w:val="single" w:sz="4" w:space="0" w:color="auto"/>
              <w:right w:val="single" w:sz="4" w:space="0" w:color="auto"/>
            </w:tcBorders>
            <w:shd w:val="clear" w:color="auto" w:fill="auto"/>
            <w:noWrap/>
            <w:vAlign w:val="bottom"/>
            <w:hideMark/>
          </w:tcPr>
          <w:p w14:paraId="7314D185"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Standard</w:t>
            </w:r>
          </w:p>
        </w:tc>
        <w:tc>
          <w:tcPr>
            <w:tcW w:w="1140" w:type="dxa"/>
            <w:tcBorders>
              <w:top w:val="nil"/>
              <w:left w:val="nil"/>
              <w:bottom w:val="single" w:sz="4" w:space="0" w:color="auto"/>
              <w:right w:val="single" w:sz="4" w:space="0" w:color="auto"/>
            </w:tcBorders>
            <w:shd w:val="clear" w:color="auto" w:fill="auto"/>
            <w:noWrap/>
            <w:vAlign w:val="bottom"/>
            <w:hideMark/>
          </w:tcPr>
          <w:p w14:paraId="00B6C6B1"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9600</w:t>
            </w:r>
          </w:p>
        </w:tc>
        <w:tc>
          <w:tcPr>
            <w:tcW w:w="960" w:type="dxa"/>
            <w:tcBorders>
              <w:top w:val="nil"/>
              <w:left w:val="nil"/>
              <w:bottom w:val="single" w:sz="4" w:space="0" w:color="auto"/>
              <w:right w:val="single" w:sz="4" w:space="0" w:color="auto"/>
            </w:tcBorders>
            <w:shd w:val="clear" w:color="auto" w:fill="auto"/>
            <w:noWrap/>
            <w:vAlign w:val="bottom"/>
            <w:hideMark/>
          </w:tcPr>
          <w:p w14:paraId="7EF13303"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063EFB92"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1600</w:t>
            </w:r>
          </w:p>
        </w:tc>
      </w:tr>
      <w:tr w:rsidR="00767F5A" w:rsidRPr="00767F5A" w14:paraId="7A326BDC" w14:textId="77777777" w:rsidTr="00767F5A">
        <w:trPr>
          <w:trHeight w:val="288"/>
        </w:trPr>
        <w:tc>
          <w:tcPr>
            <w:tcW w:w="4660" w:type="dxa"/>
            <w:tcBorders>
              <w:top w:val="nil"/>
              <w:left w:val="single" w:sz="8" w:space="0" w:color="auto"/>
              <w:bottom w:val="single" w:sz="4" w:space="0" w:color="auto"/>
              <w:right w:val="single" w:sz="4" w:space="0" w:color="auto"/>
            </w:tcBorders>
            <w:shd w:val="clear" w:color="auto" w:fill="auto"/>
            <w:noWrap/>
            <w:vAlign w:val="bottom"/>
            <w:hideMark/>
          </w:tcPr>
          <w:p w14:paraId="456D24FC"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1140" w:type="dxa"/>
            <w:tcBorders>
              <w:top w:val="nil"/>
              <w:left w:val="nil"/>
              <w:bottom w:val="single" w:sz="4" w:space="0" w:color="auto"/>
              <w:right w:val="single" w:sz="4" w:space="0" w:color="auto"/>
            </w:tcBorders>
            <w:shd w:val="clear" w:color="auto" w:fill="auto"/>
            <w:noWrap/>
            <w:vAlign w:val="bottom"/>
            <w:hideMark/>
          </w:tcPr>
          <w:p w14:paraId="0730BDAE"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3E95F6D"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5AFEC0AC"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r>
      <w:tr w:rsidR="00767F5A" w:rsidRPr="00767F5A" w14:paraId="03F0BF55" w14:textId="77777777" w:rsidTr="00767F5A">
        <w:trPr>
          <w:trHeight w:val="288"/>
        </w:trPr>
        <w:tc>
          <w:tcPr>
            <w:tcW w:w="4660" w:type="dxa"/>
            <w:tcBorders>
              <w:top w:val="nil"/>
              <w:left w:val="single" w:sz="8" w:space="0" w:color="auto"/>
              <w:bottom w:val="single" w:sz="4" w:space="0" w:color="auto"/>
              <w:right w:val="single" w:sz="4" w:space="0" w:color="auto"/>
            </w:tcBorders>
            <w:shd w:val="clear" w:color="auto" w:fill="auto"/>
            <w:noWrap/>
            <w:vAlign w:val="bottom"/>
            <w:hideMark/>
          </w:tcPr>
          <w:p w14:paraId="7B60CDE8"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Premium</w:t>
            </w:r>
          </w:p>
        </w:tc>
        <w:tc>
          <w:tcPr>
            <w:tcW w:w="1140" w:type="dxa"/>
            <w:tcBorders>
              <w:top w:val="nil"/>
              <w:left w:val="nil"/>
              <w:bottom w:val="single" w:sz="4" w:space="0" w:color="auto"/>
              <w:right w:val="single" w:sz="4" w:space="0" w:color="auto"/>
            </w:tcBorders>
            <w:shd w:val="clear" w:color="auto" w:fill="auto"/>
            <w:noWrap/>
            <w:vAlign w:val="bottom"/>
            <w:hideMark/>
          </w:tcPr>
          <w:p w14:paraId="4BC82834"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10740</w:t>
            </w:r>
          </w:p>
        </w:tc>
        <w:tc>
          <w:tcPr>
            <w:tcW w:w="960" w:type="dxa"/>
            <w:tcBorders>
              <w:top w:val="nil"/>
              <w:left w:val="nil"/>
              <w:bottom w:val="single" w:sz="4" w:space="0" w:color="auto"/>
              <w:right w:val="single" w:sz="4" w:space="0" w:color="auto"/>
            </w:tcBorders>
            <w:shd w:val="clear" w:color="auto" w:fill="auto"/>
            <w:noWrap/>
            <w:vAlign w:val="bottom"/>
            <w:hideMark/>
          </w:tcPr>
          <w:p w14:paraId="58BB3485"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20DAC628"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895</w:t>
            </w:r>
          </w:p>
        </w:tc>
      </w:tr>
      <w:tr w:rsidR="00767F5A" w:rsidRPr="00767F5A" w14:paraId="32F6CDC0" w14:textId="77777777" w:rsidTr="00767F5A">
        <w:trPr>
          <w:trHeight w:val="288"/>
        </w:trPr>
        <w:tc>
          <w:tcPr>
            <w:tcW w:w="4660" w:type="dxa"/>
            <w:tcBorders>
              <w:top w:val="nil"/>
              <w:left w:val="single" w:sz="8" w:space="0" w:color="auto"/>
              <w:bottom w:val="single" w:sz="4" w:space="0" w:color="auto"/>
              <w:right w:val="single" w:sz="4" w:space="0" w:color="auto"/>
            </w:tcBorders>
            <w:shd w:val="clear" w:color="auto" w:fill="auto"/>
            <w:noWrap/>
            <w:vAlign w:val="bottom"/>
            <w:hideMark/>
          </w:tcPr>
          <w:p w14:paraId="45E8C857"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1140" w:type="dxa"/>
            <w:tcBorders>
              <w:top w:val="nil"/>
              <w:left w:val="nil"/>
              <w:bottom w:val="single" w:sz="4" w:space="0" w:color="auto"/>
              <w:right w:val="single" w:sz="4" w:space="0" w:color="auto"/>
            </w:tcBorders>
            <w:shd w:val="clear" w:color="auto" w:fill="auto"/>
            <w:noWrap/>
            <w:vAlign w:val="bottom"/>
            <w:hideMark/>
          </w:tcPr>
          <w:p w14:paraId="0E5A8EBF"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322E065"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2C076693"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r>
      <w:tr w:rsidR="00767F5A" w:rsidRPr="00767F5A" w14:paraId="533E2639" w14:textId="77777777" w:rsidTr="00767F5A">
        <w:trPr>
          <w:trHeight w:val="288"/>
        </w:trPr>
        <w:tc>
          <w:tcPr>
            <w:tcW w:w="4660" w:type="dxa"/>
            <w:tcBorders>
              <w:top w:val="nil"/>
              <w:left w:val="single" w:sz="8" w:space="0" w:color="auto"/>
              <w:bottom w:val="single" w:sz="4" w:space="0" w:color="auto"/>
              <w:right w:val="single" w:sz="4" w:space="0" w:color="auto"/>
            </w:tcBorders>
            <w:shd w:val="clear" w:color="auto" w:fill="auto"/>
            <w:noWrap/>
            <w:vAlign w:val="bottom"/>
            <w:hideMark/>
          </w:tcPr>
          <w:p w14:paraId="41400901" w14:textId="0A5F7406"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Bu</w:t>
            </w:r>
            <w:r>
              <w:rPr>
                <w:rFonts w:ascii="Calibri" w:hAnsi="Calibri" w:cs="Calibri"/>
                <w:color w:val="000000"/>
                <w:szCs w:val="22"/>
                <w:lang w:val="en-IN" w:eastAsia="en-IN"/>
              </w:rPr>
              <w:t>d</w:t>
            </w:r>
            <w:r w:rsidRPr="00767F5A">
              <w:rPr>
                <w:rFonts w:ascii="Calibri" w:hAnsi="Calibri" w:cs="Calibri"/>
                <w:color w:val="000000"/>
                <w:szCs w:val="22"/>
                <w:lang w:val="en-IN" w:eastAsia="en-IN"/>
              </w:rPr>
              <w:t>get</w:t>
            </w:r>
          </w:p>
        </w:tc>
        <w:tc>
          <w:tcPr>
            <w:tcW w:w="1140" w:type="dxa"/>
            <w:tcBorders>
              <w:top w:val="nil"/>
              <w:left w:val="nil"/>
              <w:bottom w:val="single" w:sz="4" w:space="0" w:color="auto"/>
              <w:right w:val="single" w:sz="4" w:space="0" w:color="auto"/>
            </w:tcBorders>
            <w:shd w:val="clear" w:color="auto" w:fill="auto"/>
            <w:noWrap/>
            <w:vAlign w:val="bottom"/>
            <w:hideMark/>
          </w:tcPr>
          <w:p w14:paraId="50A6456D"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4800</w:t>
            </w:r>
          </w:p>
        </w:tc>
        <w:tc>
          <w:tcPr>
            <w:tcW w:w="960" w:type="dxa"/>
            <w:tcBorders>
              <w:top w:val="nil"/>
              <w:left w:val="nil"/>
              <w:bottom w:val="single" w:sz="4" w:space="0" w:color="auto"/>
              <w:right w:val="single" w:sz="4" w:space="0" w:color="auto"/>
            </w:tcBorders>
            <w:shd w:val="clear" w:color="auto" w:fill="auto"/>
            <w:noWrap/>
            <w:vAlign w:val="bottom"/>
            <w:hideMark/>
          </w:tcPr>
          <w:p w14:paraId="15C24D2D"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5A17845F"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1200</w:t>
            </w:r>
          </w:p>
        </w:tc>
      </w:tr>
      <w:tr w:rsidR="00767F5A" w:rsidRPr="00767F5A" w14:paraId="152ADB99" w14:textId="77777777" w:rsidTr="00767F5A">
        <w:trPr>
          <w:trHeight w:val="300"/>
        </w:trPr>
        <w:tc>
          <w:tcPr>
            <w:tcW w:w="4660" w:type="dxa"/>
            <w:tcBorders>
              <w:top w:val="nil"/>
              <w:left w:val="single" w:sz="8" w:space="0" w:color="auto"/>
              <w:bottom w:val="single" w:sz="8" w:space="0" w:color="auto"/>
              <w:right w:val="single" w:sz="4" w:space="0" w:color="auto"/>
            </w:tcBorders>
            <w:shd w:val="clear" w:color="auto" w:fill="auto"/>
            <w:noWrap/>
            <w:vAlign w:val="bottom"/>
            <w:hideMark/>
          </w:tcPr>
          <w:p w14:paraId="124D4043"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1140" w:type="dxa"/>
            <w:tcBorders>
              <w:top w:val="nil"/>
              <w:left w:val="nil"/>
              <w:bottom w:val="single" w:sz="8" w:space="0" w:color="auto"/>
              <w:right w:val="single" w:sz="4" w:space="0" w:color="auto"/>
            </w:tcBorders>
            <w:shd w:val="clear" w:color="auto" w:fill="auto"/>
            <w:noWrap/>
            <w:vAlign w:val="bottom"/>
            <w:hideMark/>
          </w:tcPr>
          <w:p w14:paraId="38A6FEDE" w14:textId="77777777" w:rsidR="00767F5A" w:rsidRPr="00767F5A" w:rsidRDefault="00767F5A" w:rsidP="00767F5A">
            <w:pPr>
              <w:spacing w:line="240" w:lineRule="auto"/>
              <w:jc w:val="right"/>
              <w:rPr>
                <w:rFonts w:ascii="Calibri" w:hAnsi="Calibri" w:cs="Calibri"/>
                <w:color w:val="000000"/>
                <w:szCs w:val="22"/>
                <w:lang w:val="en-IN" w:eastAsia="en-IN"/>
              </w:rPr>
            </w:pPr>
            <w:r w:rsidRPr="00767F5A">
              <w:rPr>
                <w:rFonts w:ascii="Calibri" w:hAnsi="Calibri" w:cs="Calibri"/>
                <w:color w:val="000000"/>
                <w:szCs w:val="22"/>
                <w:lang w:val="en-IN" w:eastAsia="en-IN"/>
              </w:rPr>
              <w:t>25140</w:t>
            </w:r>
          </w:p>
        </w:tc>
        <w:tc>
          <w:tcPr>
            <w:tcW w:w="960" w:type="dxa"/>
            <w:tcBorders>
              <w:top w:val="nil"/>
              <w:left w:val="nil"/>
              <w:bottom w:val="single" w:sz="8" w:space="0" w:color="auto"/>
              <w:right w:val="single" w:sz="4" w:space="0" w:color="auto"/>
            </w:tcBorders>
            <w:shd w:val="clear" w:color="auto" w:fill="auto"/>
            <w:noWrap/>
            <w:vAlign w:val="bottom"/>
            <w:hideMark/>
          </w:tcPr>
          <w:p w14:paraId="798C4AC9"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c>
          <w:tcPr>
            <w:tcW w:w="960" w:type="dxa"/>
            <w:tcBorders>
              <w:top w:val="nil"/>
              <w:left w:val="nil"/>
              <w:bottom w:val="single" w:sz="8" w:space="0" w:color="auto"/>
              <w:right w:val="single" w:sz="8" w:space="0" w:color="auto"/>
            </w:tcBorders>
            <w:shd w:val="clear" w:color="auto" w:fill="auto"/>
            <w:noWrap/>
            <w:vAlign w:val="bottom"/>
            <w:hideMark/>
          </w:tcPr>
          <w:p w14:paraId="161DED72" w14:textId="77777777" w:rsidR="00767F5A" w:rsidRPr="00767F5A" w:rsidRDefault="00767F5A" w:rsidP="00767F5A">
            <w:pPr>
              <w:spacing w:line="240" w:lineRule="auto"/>
              <w:jc w:val="left"/>
              <w:rPr>
                <w:rFonts w:ascii="Calibri" w:hAnsi="Calibri" w:cs="Calibri"/>
                <w:color w:val="000000"/>
                <w:szCs w:val="22"/>
                <w:lang w:val="en-IN" w:eastAsia="en-IN"/>
              </w:rPr>
            </w:pPr>
            <w:r w:rsidRPr="00767F5A">
              <w:rPr>
                <w:rFonts w:ascii="Calibri" w:hAnsi="Calibri" w:cs="Calibri"/>
                <w:color w:val="000000"/>
                <w:szCs w:val="22"/>
                <w:lang w:val="en-IN" w:eastAsia="en-IN"/>
              </w:rPr>
              <w:t> </w:t>
            </w:r>
          </w:p>
        </w:tc>
      </w:tr>
    </w:tbl>
    <w:p w14:paraId="16F165EB" w14:textId="77777777" w:rsidR="008E0882" w:rsidRDefault="008E0882" w:rsidP="00E87454">
      <w:pPr>
        <w:pStyle w:val="Heading1"/>
        <w:rPr>
          <w:rFonts w:cs="Arial"/>
        </w:rPr>
      </w:pPr>
    </w:p>
    <w:p w14:paraId="537E7CA5" w14:textId="77777777" w:rsidR="00F55886" w:rsidRDefault="00F55886">
      <w:pPr>
        <w:spacing w:after="160" w:line="259" w:lineRule="auto"/>
        <w:jc w:val="left"/>
        <w:rPr>
          <w:rFonts w:cs="Arial"/>
          <w:b/>
          <w:sz w:val="26"/>
          <w:szCs w:val="32"/>
        </w:rPr>
      </w:pPr>
      <w:r>
        <w:rPr>
          <w:rFonts w:cs="Arial"/>
        </w:rPr>
        <w:br w:type="page"/>
      </w:r>
    </w:p>
    <w:p w14:paraId="0B504AC2" w14:textId="51E1837F" w:rsidR="00751AF9" w:rsidRPr="0002434F" w:rsidRDefault="00DD32DE" w:rsidP="00E87454">
      <w:pPr>
        <w:pStyle w:val="Heading1"/>
        <w:rPr>
          <w:rFonts w:cs="Arial"/>
        </w:rPr>
      </w:pPr>
      <w:r w:rsidRPr="0002434F">
        <w:rPr>
          <w:rFonts w:cs="Arial"/>
        </w:rPr>
        <w:lastRenderedPageBreak/>
        <w:t>1.2 Marginal income statement of STG on 31</w:t>
      </w:r>
      <w:r w:rsidRPr="0002434F">
        <w:rPr>
          <w:rFonts w:cs="Arial"/>
          <w:vertAlign w:val="superscript"/>
        </w:rPr>
        <w:t>st</w:t>
      </w:r>
      <w:r w:rsidRPr="0002434F">
        <w:rPr>
          <w:rFonts w:cs="Arial"/>
        </w:rPr>
        <w:t xml:space="preserve"> August 2022</w:t>
      </w:r>
      <w:bookmarkEnd w:id="3"/>
    </w:p>
    <w:p w14:paraId="35AE8B8A" w14:textId="4C269D65" w:rsidR="00DD32DE" w:rsidRPr="0002434F" w:rsidRDefault="00DD32DE" w:rsidP="00E87454">
      <w:pPr>
        <w:rPr>
          <w:rFonts w:cs="Arial"/>
        </w:rPr>
      </w:pPr>
      <w:r w:rsidRPr="0002434F">
        <w:rPr>
          <w:rFonts w:cs="Arial"/>
        </w:rPr>
        <w:t xml:space="preserve">If the budget Contract is </w:t>
      </w:r>
      <w:r w:rsidR="00845129" w:rsidRPr="0002434F">
        <w:rPr>
          <w:rFonts w:cs="Arial"/>
        </w:rPr>
        <w:t>honored</w:t>
      </w:r>
    </w:p>
    <w:p w14:paraId="723D7C4B" w14:textId="0FF63063" w:rsidR="00DD32DE" w:rsidRPr="0002434F" w:rsidRDefault="0033196C" w:rsidP="00E87454">
      <w:pPr>
        <w:rPr>
          <w:rFonts w:cs="Arial"/>
          <w:b/>
          <w:bCs/>
        </w:rPr>
      </w:pPr>
      <w:r w:rsidRPr="0002434F">
        <w:rPr>
          <w:rFonts w:cs="Arial"/>
          <w:b/>
          <w:bCs/>
        </w:rPr>
        <w:t>Budgeted production schedule</w:t>
      </w:r>
    </w:p>
    <w:tbl>
      <w:tblPr>
        <w:tblW w:w="5780" w:type="dxa"/>
        <w:tblLook w:val="04A0" w:firstRow="1" w:lastRow="0" w:firstColumn="1" w:lastColumn="0" w:noHBand="0" w:noVBand="1"/>
      </w:tblPr>
      <w:tblGrid>
        <w:gridCol w:w="2560"/>
        <w:gridCol w:w="960"/>
        <w:gridCol w:w="1300"/>
        <w:gridCol w:w="960"/>
      </w:tblGrid>
      <w:tr w:rsidR="00F55886" w:rsidRPr="00F55886" w14:paraId="02CEB56F" w14:textId="77777777" w:rsidTr="00F55886">
        <w:trPr>
          <w:trHeight w:val="288"/>
        </w:trPr>
        <w:tc>
          <w:tcPr>
            <w:tcW w:w="25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C0ABD8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Product optimum sheet</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315633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00" w:type="dxa"/>
            <w:tcBorders>
              <w:top w:val="single" w:sz="8" w:space="0" w:color="auto"/>
              <w:left w:val="nil"/>
              <w:bottom w:val="single" w:sz="4" w:space="0" w:color="auto"/>
              <w:right w:val="single" w:sz="4" w:space="0" w:color="auto"/>
            </w:tcBorders>
            <w:shd w:val="clear" w:color="auto" w:fill="auto"/>
            <w:noWrap/>
            <w:vAlign w:val="bottom"/>
            <w:hideMark/>
          </w:tcPr>
          <w:p w14:paraId="168C355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1BE6DD9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65FF21B2"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4F1307D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Particular</w:t>
            </w:r>
          </w:p>
        </w:tc>
        <w:tc>
          <w:tcPr>
            <w:tcW w:w="960" w:type="dxa"/>
            <w:tcBorders>
              <w:top w:val="nil"/>
              <w:left w:val="nil"/>
              <w:bottom w:val="single" w:sz="4" w:space="0" w:color="auto"/>
              <w:right w:val="single" w:sz="4" w:space="0" w:color="auto"/>
            </w:tcBorders>
            <w:shd w:val="clear" w:color="auto" w:fill="auto"/>
            <w:noWrap/>
            <w:vAlign w:val="bottom"/>
            <w:hideMark/>
          </w:tcPr>
          <w:p w14:paraId="281FA20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Metre</w:t>
            </w:r>
          </w:p>
        </w:tc>
        <w:tc>
          <w:tcPr>
            <w:tcW w:w="1300" w:type="dxa"/>
            <w:tcBorders>
              <w:top w:val="nil"/>
              <w:left w:val="nil"/>
              <w:bottom w:val="single" w:sz="4" w:space="0" w:color="auto"/>
              <w:right w:val="single" w:sz="4" w:space="0" w:color="auto"/>
            </w:tcBorders>
            <w:shd w:val="clear" w:color="auto" w:fill="auto"/>
            <w:noWrap/>
            <w:vAlign w:val="bottom"/>
            <w:hideMark/>
          </w:tcPr>
          <w:p w14:paraId="609729B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2227A55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Unit</w:t>
            </w:r>
          </w:p>
        </w:tc>
      </w:tr>
      <w:tr w:rsidR="00F55886" w:rsidRPr="00F55886" w14:paraId="599DCF15"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07BC85C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Standard</w:t>
            </w:r>
          </w:p>
        </w:tc>
        <w:tc>
          <w:tcPr>
            <w:tcW w:w="960" w:type="dxa"/>
            <w:tcBorders>
              <w:top w:val="nil"/>
              <w:left w:val="nil"/>
              <w:bottom w:val="single" w:sz="4" w:space="0" w:color="auto"/>
              <w:right w:val="single" w:sz="4" w:space="0" w:color="auto"/>
            </w:tcBorders>
            <w:shd w:val="clear" w:color="auto" w:fill="auto"/>
            <w:noWrap/>
            <w:vAlign w:val="bottom"/>
            <w:hideMark/>
          </w:tcPr>
          <w:p w14:paraId="6663F9A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9600</w:t>
            </w:r>
          </w:p>
        </w:tc>
        <w:tc>
          <w:tcPr>
            <w:tcW w:w="1300" w:type="dxa"/>
            <w:tcBorders>
              <w:top w:val="nil"/>
              <w:left w:val="nil"/>
              <w:bottom w:val="single" w:sz="4" w:space="0" w:color="auto"/>
              <w:right w:val="single" w:sz="4" w:space="0" w:color="auto"/>
            </w:tcBorders>
            <w:shd w:val="clear" w:color="auto" w:fill="auto"/>
            <w:noWrap/>
            <w:vAlign w:val="bottom"/>
            <w:hideMark/>
          </w:tcPr>
          <w:p w14:paraId="246D72E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15DCFB35"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1600</w:t>
            </w:r>
          </w:p>
        </w:tc>
      </w:tr>
      <w:tr w:rsidR="00F55886" w:rsidRPr="00F55886" w14:paraId="174C18EE"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161E46A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288347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5E5209A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0C4A3E7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53F21527"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5D651BE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Premium</w:t>
            </w:r>
          </w:p>
        </w:tc>
        <w:tc>
          <w:tcPr>
            <w:tcW w:w="960" w:type="dxa"/>
            <w:tcBorders>
              <w:top w:val="nil"/>
              <w:left w:val="nil"/>
              <w:bottom w:val="single" w:sz="4" w:space="0" w:color="auto"/>
              <w:right w:val="single" w:sz="4" w:space="0" w:color="auto"/>
            </w:tcBorders>
            <w:shd w:val="clear" w:color="auto" w:fill="auto"/>
            <w:noWrap/>
            <w:vAlign w:val="bottom"/>
            <w:hideMark/>
          </w:tcPr>
          <w:p w14:paraId="0AED5F84"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10740</w:t>
            </w:r>
          </w:p>
        </w:tc>
        <w:tc>
          <w:tcPr>
            <w:tcW w:w="1300" w:type="dxa"/>
            <w:tcBorders>
              <w:top w:val="nil"/>
              <w:left w:val="nil"/>
              <w:bottom w:val="single" w:sz="4" w:space="0" w:color="auto"/>
              <w:right w:val="single" w:sz="4" w:space="0" w:color="auto"/>
            </w:tcBorders>
            <w:shd w:val="clear" w:color="auto" w:fill="auto"/>
            <w:noWrap/>
            <w:vAlign w:val="bottom"/>
            <w:hideMark/>
          </w:tcPr>
          <w:p w14:paraId="4F760D9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7EF33981"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895</w:t>
            </w:r>
          </w:p>
        </w:tc>
      </w:tr>
      <w:tr w:rsidR="00F55886" w:rsidRPr="00F55886" w14:paraId="5E214844"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09226CC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8B418E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00" w:type="dxa"/>
            <w:tcBorders>
              <w:top w:val="nil"/>
              <w:left w:val="nil"/>
              <w:bottom w:val="single" w:sz="4" w:space="0" w:color="auto"/>
              <w:right w:val="single" w:sz="4" w:space="0" w:color="auto"/>
            </w:tcBorders>
            <w:shd w:val="clear" w:color="auto" w:fill="auto"/>
            <w:noWrap/>
            <w:vAlign w:val="bottom"/>
            <w:hideMark/>
          </w:tcPr>
          <w:p w14:paraId="002C7DD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45E4306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71BC570A"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DDE3C0F" w14:textId="4B482A25"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Bu</w:t>
            </w:r>
            <w:r>
              <w:rPr>
                <w:rFonts w:ascii="Calibri" w:hAnsi="Calibri" w:cs="Calibri"/>
                <w:color w:val="000000"/>
                <w:szCs w:val="22"/>
                <w:lang w:val="en-IN" w:eastAsia="en-IN"/>
              </w:rPr>
              <w:t>d</w:t>
            </w:r>
            <w:r w:rsidRPr="00F55886">
              <w:rPr>
                <w:rFonts w:ascii="Calibri" w:hAnsi="Calibri" w:cs="Calibri"/>
                <w:color w:val="000000"/>
                <w:szCs w:val="22"/>
                <w:lang w:val="en-IN" w:eastAsia="en-IN"/>
              </w:rPr>
              <w:t>get</w:t>
            </w:r>
          </w:p>
        </w:tc>
        <w:tc>
          <w:tcPr>
            <w:tcW w:w="960" w:type="dxa"/>
            <w:tcBorders>
              <w:top w:val="nil"/>
              <w:left w:val="nil"/>
              <w:bottom w:val="single" w:sz="4" w:space="0" w:color="auto"/>
              <w:right w:val="single" w:sz="4" w:space="0" w:color="auto"/>
            </w:tcBorders>
            <w:shd w:val="clear" w:color="auto" w:fill="auto"/>
            <w:noWrap/>
            <w:vAlign w:val="bottom"/>
            <w:hideMark/>
          </w:tcPr>
          <w:p w14:paraId="11B2DFBF"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4800</w:t>
            </w:r>
          </w:p>
        </w:tc>
        <w:tc>
          <w:tcPr>
            <w:tcW w:w="1300" w:type="dxa"/>
            <w:tcBorders>
              <w:top w:val="nil"/>
              <w:left w:val="nil"/>
              <w:bottom w:val="single" w:sz="4" w:space="0" w:color="auto"/>
              <w:right w:val="single" w:sz="4" w:space="0" w:color="auto"/>
            </w:tcBorders>
            <w:shd w:val="clear" w:color="auto" w:fill="auto"/>
            <w:noWrap/>
            <w:vAlign w:val="bottom"/>
            <w:hideMark/>
          </w:tcPr>
          <w:p w14:paraId="163E632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8" w:space="0" w:color="auto"/>
            </w:tcBorders>
            <w:shd w:val="clear" w:color="auto" w:fill="auto"/>
            <w:noWrap/>
            <w:vAlign w:val="bottom"/>
            <w:hideMark/>
          </w:tcPr>
          <w:p w14:paraId="726D9A10"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1200</w:t>
            </w:r>
          </w:p>
        </w:tc>
      </w:tr>
      <w:tr w:rsidR="00F55886" w:rsidRPr="00F55886" w14:paraId="3370F9DE" w14:textId="77777777" w:rsidTr="00F55886">
        <w:trPr>
          <w:trHeight w:val="300"/>
        </w:trPr>
        <w:tc>
          <w:tcPr>
            <w:tcW w:w="2560" w:type="dxa"/>
            <w:tcBorders>
              <w:top w:val="nil"/>
              <w:left w:val="single" w:sz="8" w:space="0" w:color="auto"/>
              <w:bottom w:val="single" w:sz="8" w:space="0" w:color="auto"/>
              <w:right w:val="single" w:sz="4" w:space="0" w:color="auto"/>
            </w:tcBorders>
            <w:shd w:val="clear" w:color="auto" w:fill="auto"/>
            <w:noWrap/>
            <w:vAlign w:val="bottom"/>
            <w:hideMark/>
          </w:tcPr>
          <w:p w14:paraId="616404F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8" w:space="0" w:color="auto"/>
              <w:right w:val="single" w:sz="4" w:space="0" w:color="auto"/>
            </w:tcBorders>
            <w:shd w:val="clear" w:color="auto" w:fill="auto"/>
            <w:noWrap/>
            <w:vAlign w:val="bottom"/>
            <w:hideMark/>
          </w:tcPr>
          <w:p w14:paraId="551EFB40"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25140</w:t>
            </w:r>
          </w:p>
        </w:tc>
        <w:tc>
          <w:tcPr>
            <w:tcW w:w="1300" w:type="dxa"/>
            <w:tcBorders>
              <w:top w:val="nil"/>
              <w:left w:val="nil"/>
              <w:bottom w:val="single" w:sz="8" w:space="0" w:color="auto"/>
              <w:right w:val="single" w:sz="4" w:space="0" w:color="auto"/>
            </w:tcBorders>
            <w:shd w:val="clear" w:color="auto" w:fill="auto"/>
            <w:noWrap/>
            <w:vAlign w:val="bottom"/>
            <w:hideMark/>
          </w:tcPr>
          <w:p w14:paraId="2099B4B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8" w:space="0" w:color="auto"/>
              <w:right w:val="single" w:sz="8" w:space="0" w:color="auto"/>
            </w:tcBorders>
            <w:shd w:val="clear" w:color="auto" w:fill="auto"/>
            <w:noWrap/>
            <w:vAlign w:val="bottom"/>
            <w:hideMark/>
          </w:tcPr>
          <w:p w14:paraId="43B5E07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bl>
    <w:p w14:paraId="0FEEF644" w14:textId="49A1ED92" w:rsidR="0033196C" w:rsidRDefault="0033196C" w:rsidP="00E87454">
      <w:pPr>
        <w:rPr>
          <w:rFonts w:cs="Arial"/>
        </w:rPr>
      </w:pPr>
    </w:p>
    <w:tbl>
      <w:tblPr>
        <w:tblW w:w="8120" w:type="dxa"/>
        <w:tblLook w:val="04A0" w:firstRow="1" w:lastRow="0" w:firstColumn="1" w:lastColumn="0" w:noHBand="0" w:noVBand="1"/>
      </w:tblPr>
      <w:tblGrid>
        <w:gridCol w:w="2560"/>
        <w:gridCol w:w="1390"/>
        <w:gridCol w:w="1390"/>
        <w:gridCol w:w="1390"/>
        <w:gridCol w:w="1390"/>
      </w:tblGrid>
      <w:tr w:rsidR="00F55886" w:rsidRPr="00F55886" w14:paraId="004D2E01" w14:textId="77777777" w:rsidTr="00F55886">
        <w:trPr>
          <w:trHeight w:val="288"/>
        </w:trPr>
        <w:tc>
          <w:tcPr>
            <w:tcW w:w="25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2FDA14B"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Marginal Income statement</w:t>
            </w:r>
          </w:p>
        </w:tc>
        <w:tc>
          <w:tcPr>
            <w:tcW w:w="1390" w:type="dxa"/>
            <w:tcBorders>
              <w:top w:val="single" w:sz="8" w:space="0" w:color="auto"/>
              <w:left w:val="nil"/>
              <w:bottom w:val="single" w:sz="4" w:space="0" w:color="auto"/>
              <w:right w:val="single" w:sz="4" w:space="0" w:color="auto"/>
            </w:tcBorders>
            <w:shd w:val="clear" w:color="auto" w:fill="auto"/>
            <w:noWrap/>
            <w:vAlign w:val="bottom"/>
            <w:hideMark/>
          </w:tcPr>
          <w:p w14:paraId="1F93D22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single" w:sz="8" w:space="0" w:color="auto"/>
              <w:left w:val="nil"/>
              <w:bottom w:val="single" w:sz="4" w:space="0" w:color="auto"/>
              <w:right w:val="single" w:sz="4" w:space="0" w:color="auto"/>
            </w:tcBorders>
            <w:shd w:val="clear" w:color="auto" w:fill="auto"/>
            <w:noWrap/>
            <w:vAlign w:val="bottom"/>
            <w:hideMark/>
          </w:tcPr>
          <w:p w14:paraId="476DE85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single" w:sz="8" w:space="0" w:color="auto"/>
              <w:left w:val="nil"/>
              <w:bottom w:val="single" w:sz="4" w:space="0" w:color="auto"/>
              <w:right w:val="single" w:sz="4" w:space="0" w:color="auto"/>
            </w:tcBorders>
            <w:shd w:val="clear" w:color="auto" w:fill="auto"/>
            <w:noWrap/>
            <w:vAlign w:val="bottom"/>
            <w:hideMark/>
          </w:tcPr>
          <w:p w14:paraId="3D15922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single" w:sz="8" w:space="0" w:color="auto"/>
              <w:left w:val="nil"/>
              <w:bottom w:val="single" w:sz="4" w:space="0" w:color="auto"/>
              <w:right w:val="single" w:sz="8" w:space="0" w:color="auto"/>
            </w:tcBorders>
            <w:shd w:val="clear" w:color="auto" w:fill="auto"/>
            <w:noWrap/>
            <w:vAlign w:val="bottom"/>
            <w:hideMark/>
          </w:tcPr>
          <w:p w14:paraId="7CBD2BF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7C1E6560"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2BEA8C8B"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Particular</w:t>
            </w:r>
          </w:p>
        </w:tc>
        <w:tc>
          <w:tcPr>
            <w:tcW w:w="1390" w:type="dxa"/>
            <w:tcBorders>
              <w:top w:val="nil"/>
              <w:left w:val="nil"/>
              <w:bottom w:val="single" w:sz="4" w:space="0" w:color="auto"/>
              <w:right w:val="single" w:sz="4" w:space="0" w:color="auto"/>
            </w:tcBorders>
            <w:shd w:val="clear" w:color="auto" w:fill="auto"/>
            <w:noWrap/>
            <w:vAlign w:val="bottom"/>
            <w:hideMark/>
          </w:tcPr>
          <w:p w14:paraId="0D8012E2"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Budget</w:t>
            </w:r>
          </w:p>
        </w:tc>
        <w:tc>
          <w:tcPr>
            <w:tcW w:w="1390" w:type="dxa"/>
            <w:tcBorders>
              <w:top w:val="nil"/>
              <w:left w:val="nil"/>
              <w:bottom w:val="single" w:sz="4" w:space="0" w:color="auto"/>
              <w:right w:val="single" w:sz="4" w:space="0" w:color="auto"/>
            </w:tcBorders>
            <w:shd w:val="clear" w:color="auto" w:fill="auto"/>
            <w:noWrap/>
            <w:vAlign w:val="bottom"/>
            <w:hideMark/>
          </w:tcPr>
          <w:p w14:paraId="7A3DA4FE"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Standard</w:t>
            </w:r>
          </w:p>
        </w:tc>
        <w:tc>
          <w:tcPr>
            <w:tcW w:w="1390" w:type="dxa"/>
            <w:tcBorders>
              <w:top w:val="nil"/>
              <w:left w:val="nil"/>
              <w:bottom w:val="single" w:sz="4" w:space="0" w:color="auto"/>
              <w:right w:val="single" w:sz="4" w:space="0" w:color="auto"/>
            </w:tcBorders>
            <w:shd w:val="clear" w:color="auto" w:fill="auto"/>
            <w:noWrap/>
            <w:vAlign w:val="bottom"/>
            <w:hideMark/>
          </w:tcPr>
          <w:p w14:paraId="6A5D4471"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Premium</w:t>
            </w:r>
          </w:p>
        </w:tc>
        <w:tc>
          <w:tcPr>
            <w:tcW w:w="1390" w:type="dxa"/>
            <w:tcBorders>
              <w:top w:val="nil"/>
              <w:left w:val="nil"/>
              <w:bottom w:val="single" w:sz="4" w:space="0" w:color="auto"/>
              <w:right w:val="single" w:sz="8" w:space="0" w:color="auto"/>
            </w:tcBorders>
            <w:shd w:val="clear" w:color="auto" w:fill="auto"/>
            <w:noWrap/>
            <w:vAlign w:val="bottom"/>
            <w:hideMark/>
          </w:tcPr>
          <w:p w14:paraId="7CD114F8"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Total</w:t>
            </w:r>
          </w:p>
        </w:tc>
      </w:tr>
      <w:tr w:rsidR="00F55886" w:rsidRPr="00F55886" w14:paraId="20D574FC"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5241AAC"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791E5AD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3DF317C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10DBF89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633FC78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3FF52A47"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7F5A83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Sale</w:t>
            </w:r>
          </w:p>
        </w:tc>
        <w:tc>
          <w:tcPr>
            <w:tcW w:w="1390" w:type="dxa"/>
            <w:tcBorders>
              <w:top w:val="nil"/>
              <w:left w:val="nil"/>
              <w:bottom w:val="single" w:sz="4" w:space="0" w:color="auto"/>
              <w:right w:val="single" w:sz="4" w:space="0" w:color="auto"/>
            </w:tcBorders>
            <w:shd w:val="clear" w:color="auto" w:fill="auto"/>
            <w:noWrap/>
            <w:vAlign w:val="bottom"/>
            <w:hideMark/>
          </w:tcPr>
          <w:p w14:paraId="31017F58"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72000</w:t>
            </w:r>
          </w:p>
        </w:tc>
        <w:tc>
          <w:tcPr>
            <w:tcW w:w="1390" w:type="dxa"/>
            <w:tcBorders>
              <w:top w:val="nil"/>
              <w:left w:val="nil"/>
              <w:bottom w:val="single" w:sz="4" w:space="0" w:color="auto"/>
              <w:right w:val="single" w:sz="4" w:space="0" w:color="auto"/>
            </w:tcBorders>
            <w:shd w:val="clear" w:color="auto" w:fill="auto"/>
            <w:noWrap/>
            <w:vAlign w:val="bottom"/>
            <w:hideMark/>
          </w:tcPr>
          <w:p w14:paraId="238B598B"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144000</w:t>
            </w:r>
          </w:p>
        </w:tc>
        <w:tc>
          <w:tcPr>
            <w:tcW w:w="1390" w:type="dxa"/>
            <w:tcBorders>
              <w:top w:val="nil"/>
              <w:left w:val="nil"/>
              <w:bottom w:val="single" w:sz="4" w:space="0" w:color="auto"/>
              <w:right w:val="single" w:sz="4" w:space="0" w:color="auto"/>
            </w:tcBorders>
            <w:shd w:val="clear" w:color="auto" w:fill="auto"/>
            <w:noWrap/>
            <w:vAlign w:val="bottom"/>
            <w:hideMark/>
          </w:tcPr>
          <w:p w14:paraId="21262705"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107400</w:t>
            </w:r>
          </w:p>
        </w:tc>
        <w:tc>
          <w:tcPr>
            <w:tcW w:w="1390" w:type="dxa"/>
            <w:tcBorders>
              <w:top w:val="nil"/>
              <w:left w:val="nil"/>
              <w:bottom w:val="single" w:sz="4" w:space="0" w:color="auto"/>
              <w:right w:val="single" w:sz="8" w:space="0" w:color="auto"/>
            </w:tcBorders>
            <w:shd w:val="clear" w:color="auto" w:fill="auto"/>
            <w:noWrap/>
            <w:vAlign w:val="bottom"/>
            <w:hideMark/>
          </w:tcPr>
          <w:p w14:paraId="39424F9E"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323400</w:t>
            </w:r>
          </w:p>
        </w:tc>
      </w:tr>
      <w:tr w:rsidR="00F55886" w:rsidRPr="00F55886" w14:paraId="6E6016FA"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B63C36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493F4B9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7F8AE04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38C8371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279A87FF"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2968BA2F"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775E70C0"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Less:</w:t>
            </w:r>
          </w:p>
        </w:tc>
        <w:tc>
          <w:tcPr>
            <w:tcW w:w="1390" w:type="dxa"/>
            <w:tcBorders>
              <w:top w:val="nil"/>
              <w:left w:val="nil"/>
              <w:bottom w:val="single" w:sz="4" w:space="0" w:color="auto"/>
              <w:right w:val="single" w:sz="4" w:space="0" w:color="auto"/>
            </w:tcBorders>
            <w:shd w:val="clear" w:color="auto" w:fill="auto"/>
            <w:noWrap/>
            <w:vAlign w:val="bottom"/>
            <w:hideMark/>
          </w:tcPr>
          <w:p w14:paraId="2B3608A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445938B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5A5A3A6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09309FA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0A52D740"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1BB569F"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xml:space="preserve">Variable Cost </w:t>
            </w:r>
          </w:p>
        </w:tc>
        <w:tc>
          <w:tcPr>
            <w:tcW w:w="1390" w:type="dxa"/>
            <w:tcBorders>
              <w:top w:val="nil"/>
              <w:left w:val="nil"/>
              <w:bottom w:val="single" w:sz="4" w:space="0" w:color="auto"/>
              <w:right w:val="single" w:sz="4" w:space="0" w:color="auto"/>
            </w:tcBorders>
            <w:shd w:val="clear" w:color="auto" w:fill="auto"/>
            <w:noWrap/>
            <w:vAlign w:val="bottom"/>
            <w:hideMark/>
          </w:tcPr>
          <w:p w14:paraId="6AD965B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40B3B18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54414CD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21A677E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7732B46C"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27186F2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Raw material</w:t>
            </w:r>
          </w:p>
        </w:tc>
        <w:tc>
          <w:tcPr>
            <w:tcW w:w="1390" w:type="dxa"/>
            <w:tcBorders>
              <w:top w:val="nil"/>
              <w:left w:val="nil"/>
              <w:bottom w:val="single" w:sz="4" w:space="0" w:color="auto"/>
              <w:right w:val="single" w:sz="4" w:space="0" w:color="auto"/>
            </w:tcBorders>
            <w:shd w:val="clear" w:color="auto" w:fill="auto"/>
            <w:noWrap/>
            <w:vAlign w:val="bottom"/>
            <w:hideMark/>
          </w:tcPr>
          <w:p w14:paraId="5984DC2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33035.29412</w:t>
            </w:r>
          </w:p>
        </w:tc>
        <w:tc>
          <w:tcPr>
            <w:tcW w:w="1390" w:type="dxa"/>
            <w:tcBorders>
              <w:top w:val="nil"/>
              <w:left w:val="nil"/>
              <w:bottom w:val="single" w:sz="4" w:space="0" w:color="auto"/>
              <w:right w:val="single" w:sz="4" w:space="0" w:color="auto"/>
            </w:tcBorders>
            <w:shd w:val="clear" w:color="auto" w:fill="auto"/>
            <w:noWrap/>
            <w:vAlign w:val="bottom"/>
            <w:hideMark/>
          </w:tcPr>
          <w:p w14:paraId="239A11EA"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49806.45161</w:t>
            </w:r>
          </w:p>
        </w:tc>
        <w:tc>
          <w:tcPr>
            <w:tcW w:w="1390" w:type="dxa"/>
            <w:tcBorders>
              <w:top w:val="nil"/>
              <w:left w:val="nil"/>
              <w:bottom w:val="single" w:sz="4" w:space="0" w:color="auto"/>
              <w:right w:val="single" w:sz="4" w:space="0" w:color="auto"/>
            </w:tcBorders>
            <w:shd w:val="clear" w:color="auto" w:fill="auto"/>
            <w:noWrap/>
            <w:vAlign w:val="bottom"/>
            <w:hideMark/>
          </w:tcPr>
          <w:p w14:paraId="7900FB12"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21550.65789</w:t>
            </w:r>
          </w:p>
        </w:tc>
        <w:tc>
          <w:tcPr>
            <w:tcW w:w="1390" w:type="dxa"/>
            <w:tcBorders>
              <w:top w:val="nil"/>
              <w:left w:val="nil"/>
              <w:bottom w:val="single" w:sz="4" w:space="0" w:color="auto"/>
              <w:right w:val="single" w:sz="8" w:space="0" w:color="auto"/>
            </w:tcBorders>
            <w:shd w:val="clear" w:color="auto" w:fill="auto"/>
            <w:noWrap/>
            <w:vAlign w:val="bottom"/>
            <w:hideMark/>
          </w:tcPr>
          <w:p w14:paraId="44010BE9"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104392.4036</w:t>
            </w:r>
          </w:p>
        </w:tc>
      </w:tr>
      <w:tr w:rsidR="00F55886" w:rsidRPr="00F55886" w14:paraId="48587D96"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6F4077B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Direct labour</w:t>
            </w:r>
          </w:p>
        </w:tc>
        <w:tc>
          <w:tcPr>
            <w:tcW w:w="1390" w:type="dxa"/>
            <w:tcBorders>
              <w:top w:val="nil"/>
              <w:left w:val="nil"/>
              <w:bottom w:val="single" w:sz="4" w:space="0" w:color="auto"/>
              <w:right w:val="single" w:sz="4" w:space="0" w:color="auto"/>
            </w:tcBorders>
            <w:shd w:val="clear" w:color="auto" w:fill="auto"/>
            <w:noWrap/>
            <w:vAlign w:val="bottom"/>
            <w:hideMark/>
          </w:tcPr>
          <w:p w14:paraId="2B2FD43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17223.52941</w:t>
            </w:r>
          </w:p>
        </w:tc>
        <w:tc>
          <w:tcPr>
            <w:tcW w:w="1390" w:type="dxa"/>
            <w:tcBorders>
              <w:top w:val="nil"/>
              <w:left w:val="nil"/>
              <w:bottom w:val="single" w:sz="4" w:space="0" w:color="auto"/>
              <w:right w:val="single" w:sz="4" w:space="0" w:color="auto"/>
            </w:tcBorders>
            <w:shd w:val="clear" w:color="auto" w:fill="auto"/>
            <w:noWrap/>
            <w:vAlign w:val="bottom"/>
            <w:hideMark/>
          </w:tcPr>
          <w:p w14:paraId="727A30B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37290.32258</w:t>
            </w:r>
          </w:p>
        </w:tc>
        <w:tc>
          <w:tcPr>
            <w:tcW w:w="1390" w:type="dxa"/>
            <w:tcBorders>
              <w:top w:val="nil"/>
              <w:left w:val="nil"/>
              <w:bottom w:val="single" w:sz="4" w:space="0" w:color="auto"/>
              <w:right w:val="single" w:sz="4" w:space="0" w:color="auto"/>
            </w:tcBorders>
            <w:shd w:val="clear" w:color="auto" w:fill="auto"/>
            <w:noWrap/>
            <w:vAlign w:val="bottom"/>
            <w:hideMark/>
          </w:tcPr>
          <w:p w14:paraId="4525CF76"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28498.68421</w:t>
            </w:r>
          </w:p>
        </w:tc>
        <w:tc>
          <w:tcPr>
            <w:tcW w:w="1390" w:type="dxa"/>
            <w:tcBorders>
              <w:top w:val="nil"/>
              <w:left w:val="nil"/>
              <w:bottom w:val="single" w:sz="4" w:space="0" w:color="auto"/>
              <w:right w:val="single" w:sz="8" w:space="0" w:color="auto"/>
            </w:tcBorders>
            <w:shd w:val="clear" w:color="auto" w:fill="auto"/>
            <w:noWrap/>
            <w:vAlign w:val="bottom"/>
            <w:hideMark/>
          </w:tcPr>
          <w:p w14:paraId="206B1D8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83012.5362</w:t>
            </w:r>
          </w:p>
        </w:tc>
      </w:tr>
      <w:tr w:rsidR="00F55886" w:rsidRPr="00F55886" w14:paraId="7396B8F5"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05D6D08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variable overhead</w:t>
            </w:r>
          </w:p>
        </w:tc>
        <w:tc>
          <w:tcPr>
            <w:tcW w:w="1390" w:type="dxa"/>
            <w:tcBorders>
              <w:top w:val="nil"/>
              <w:left w:val="nil"/>
              <w:bottom w:val="single" w:sz="4" w:space="0" w:color="auto"/>
              <w:right w:val="single" w:sz="4" w:space="0" w:color="auto"/>
            </w:tcBorders>
            <w:shd w:val="clear" w:color="auto" w:fill="auto"/>
            <w:noWrap/>
            <w:vAlign w:val="bottom"/>
            <w:hideMark/>
          </w:tcPr>
          <w:p w14:paraId="270BD9A0"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8275</w:t>
            </w:r>
          </w:p>
        </w:tc>
        <w:tc>
          <w:tcPr>
            <w:tcW w:w="1390" w:type="dxa"/>
            <w:tcBorders>
              <w:top w:val="nil"/>
              <w:left w:val="nil"/>
              <w:bottom w:val="single" w:sz="4" w:space="0" w:color="auto"/>
              <w:right w:val="single" w:sz="4" w:space="0" w:color="auto"/>
            </w:tcBorders>
            <w:shd w:val="clear" w:color="auto" w:fill="auto"/>
            <w:noWrap/>
            <w:vAlign w:val="bottom"/>
            <w:hideMark/>
          </w:tcPr>
          <w:p w14:paraId="38C9728E"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13333.33333</w:t>
            </w:r>
          </w:p>
        </w:tc>
        <w:tc>
          <w:tcPr>
            <w:tcW w:w="1390" w:type="dxa"/>
            <w:tcBorders>
              <w:top w:val="nil"/>
              <w:left w:val="nil"/>
              <w:bottom w:val="single" w:sz="4" w:space="0" w:color="auto"/>
              <w:right w:val="single" w:sz="4" w:space="0" w:color="auto"/>
            </w:tcBorders>
            <w:shd w:val="clear" w:color="auto" w:fill="auto"/>
            <w:noWrap/>
            <w:vAlign w:val="bottom"/>
            <w:hideMark/>
          </w:tcPr>
          <w:p w14:paraId="6589BD16"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11386.38889</w:t>
            </w:r>
          </w:p>
        </w:tc>
        <w:tc>
          <w:tcPr>
            <w:tcW w:w="1390" w:type="dxa"/>
            <w:tcBorders>
              <w:top w:val="nil"/>
              <w:left w:val="nil"/>
              <w:bottom w:val="single" w:sz="4" w:space="0" w:color="auto"/>
              <w:right w:val="single" w:sz="8" w:space="0" w:color="auto"/>
            </w:tcBorders>
            <w:shd w:val="clear" w:color="auto" w:fill="auto"/>
            <w:noWrap/>
            <w:vAlign w:val="bottom"/>
            <w:hideMark/>
          </w:tcPr>
          <w:p w14:paraId="444A5B20"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32994.72222</w:t>
            </w:r>
          </w:p>
        </w:tc>
      </w:tr>
      <w:tr w:rsidR="00F55886" w:rsidRPr="00F55886" w14:paraId="4DA7F6B7"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78428324"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6D1945E7"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59212401"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2D274C64"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3C7E203F"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r>
      <w:tr w:rsidR="00F55886" w:rsidRPr="00F55886" w14:paraId="6ED8C01B"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FB09E8D"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Total contribution</w:t>
            </w:r>
          </w:p>
        </w:tc>
        <w:tc>
          <w:tcPr>
            <w:tcW w:w="1390" w:type="dxa"/>
            <w:tcBorders>
              <w:top w:val="nil"/>
              <w:left w:val="nil"/>
              <w:bottom w:val="single" w:sz="4" w:space="0" w:color="auto"/>
              <w:right w:val="single" w:sz="4" w:space="0" w:color="auto"/>
            </w:tcBorders>
            <w:shd w:val="clear" w:color="auto" w:fill="auto"/>
            <w:noWrap/>
            <w:vAlign w:val="bottom"/>
            <w:hideMark/>
          </w:tcPr>
          <w:p w14:paraId="48D641AD"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13466.17647</w:t>
            </w:r>
          </w:p>
        </w:tc>
        <w:tc>
          <w:tcPr>
            <w:tcW w:w="1390" w:type="dxa"/>
            <w:tcBorders>
              <w:top w:val="nil"/>
              <w:left w:val="nil"/>
              <w:bottom w:val="single" w:sz="4" w:space="0" w:color="auto"/>
              <w:right w:val="single" w:sz="4" w:space="0" w:color="auto"/>
            </w:tcBorders>
            <w:shd w:val="clear" w:color="auto" w:fill="auto"/>
            <w:noWrap/>
            <w:vAlign w:val="bottom"/>
            <w:hideMark/>
          </w:tcPr>
          <w:p w14:paraId="1686AC3C"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43569.89247</w:t>
            </w:r>
          </w:p>
        </w:tc>
        <w:tc>
          <w:tcPr>
            <w:tcW w:w="1390" w:type="dxa"/>
            <w:tcBorders>
              <w:top w:val="nil"/>
              <w:left w:val="nil"/>
              <w:bottom w:val="single" w:sz="4" w:space="0" w:color="auto"/>
              <w:right w:val="single" w:sz="4" w:space="0" w:color="auto"/>
            </w:tcBorders>
            <w:shd w:val="clear" w:color="auto" w:fill="auto"/>
            <w:noWrap/>
            <w:vAlign w:val="bottom"/>
            <w:hideMark/>
          </w:tcPr>
          <w:p w14:paraId="1AF1E85D"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45964.26901</w:t>
            </w:r>
          </w:p>
        </w:tc>
        <w:tc>
          <w:tcPr>
            <w:tcW w:w="1390" w:type="dxa"/>
            <w:tcBorders>
              <w:top w:val="nil"/>
              <w:left w:val="nil"/>
              <w:bottom w:val="single" w:sz="4" w:space="0" w:color="auto"/>
              <w:right w:val="single" w:sz="8" w:space="0" w:color="auto"/>
            </w:tcBorders>
            <w:shd w:val="clear" w:color="auto" w:fill="auto"/>
            <w:noWrap/>
            <w:vAlign w:val="bottom"/>
            <w:hideMark/>
          </w:tcPr>
          <w:p w14:paraId="41582D90"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103000.3379</w:t>
            </w:r>
          </w:p>
        </w:tc>
      </w:tr>
      <w:tr w:rsidR="00F55886" w:rsidRPr="00F55886" w14:paraId="3071240A"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0C4EC10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1F1F244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5C4266E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19EC0DD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747465C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716160AB"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7F8055A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Fixed cost</w:t>
            </w:r>
          </w:p>
        </w:tc>
        <w:tc>
          <w:tcPr>
            <w:tcW w:w="1390" w:type="dxa"/>
            <w:tcBorders>
              <w:top w:val="nil"/>
              <w:left w:val="nil"/>
              <w:bottom w:val="single" w:sz="4" w:space="0" w:color="auto"/>
              <w:right w:val="single" w:sz="4" w:space="0" w:color="auto"/>
            </w:tcBorders>
            <w:shd w:val="clear" w:color="auto" w:fill="auto"/>
            <w:noWrap/>
            <w:vAlign w:val="bottom"/>
            <w:hideMark/>
          </w:tcPr>
          <w:p w14:paraId="514C4CA5"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6487</w:t>
            </w:r>
          </w:p>
        </w:tc>
        <w:tc>
          <w:tcPr>
            <w:tcW w:w="1390" w:type="dxa"/>
            <w:tcBorders>
              <w:top w:val="nil"/>
              <w:left w:val="nil"/>
              <w:bottom w:val="single" w:sz="4" w:space="0" w:color="auto"/>
              <w:right w:val="single" w:sz="4" w:space="0" w:color="auto"/>
            </w:tcBorders>
            <w:shd w:val="clear" w:color="auto" w:fill="auto"/>
            <w:noWrap/>
            <w:vAlign w:val="bottom"/>
            <w:hideMark/>
          </w:tcPr>
          <w:p w14:paraId="6C10B60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4070.8</w:t>
            </w:r>
          </w:p>
        </w:tc>
        <w:tc>
          <w:tcPr>
            <w:tcW w:w="1390" w:type="dxa"/>
            <w:tcBorders>
              <w:top w:val="nil"/>
              <w:left w:val="nil"/>
              <w:bottom w:val="single" w:sz="4" w:space="0" w:color="auto"/>
              <w:right w:val="single" w:sz="4" w:space="0" w:color="auto"/>
            </w:tcBorders>
            <w:shd w:val="clear" w:color="auto" w:fill="auto"/>
            <w:noWrap/>
            <w:vAlign w:val="bottom"/>
            <w:hideMark/>
          </w:tcPr>
          <w:p w14:paraId="63B867F6"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2932.8</w:t>
            </w:r>
          </w:p>
        </w:tc>
        <w:tc>
          <w:tcPr>
            <w:tcW w:w="1390" w:type="dxa"/>
            <w:tcBorders>
              <w:top w:val="nil"/>
              <w:left w:val="nil"/>
              <w:bottom w:val="single" w:sz="4" w:space="0" w:color="auto"/>
              <w:right w:val="single" w:sz="8" w:space="0" w:color="auto"/>
            </w:tcBorders>
            <w:shd w:val="clear" w:color="auto" w:fill="auto"/>
            <w:noWrap/>
            <w:vAlign w:val="bottom"/>
            <w:hideMark/>
          </w:tcPr>
          <w:p w14:paraId="2A1E8F04"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13490.6</w:t>
            </w:r>
          </w:p>
        </w:tc>
      </w:tr>
      <w:tr w:rsidR="00F55886" w:rsidRPr="00F55886" w14:paraId="3DA9FA64"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FC6869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017733B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3AF772A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2A851C7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7229839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367F61EF"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3CF7B38F"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Operating Profit</w:t>
            </w:r>
          </w:p>
        </w:tc>
        <w:tc>
          <w:tcPr>
            <w:tcW w:w="1390" w:type="dxa"/>
            <w:tcBorders>
              <w:top w:val="nil"/>
              <w:left w:val="nil"/>
              <w:bottom w:val="single" w:sz="4" w:space="0" w:color="auto"/>
              <w:right w:val="single" w:sz="4" w:space="0" w:color="auto"/>
            </w:tcBorders>
            <w:shd w:val="clear" w:color="auto" w:fill="auto"/>
            <w:noWrap/>
            <w:vAlign w:val="bottom"/>
            <w:hideMark/>
          </w:tcPr>
          <w:p w14:paraId="54533504"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6979.176471</w:t>
            </w:r>
          </w:p>
        </w:tc>
        <w:tc>
          <w:tcPr>
            <w:tcW w:w="1390" w:type="dxa"/>
            <w:tcBorders>
              <w:top w:val="nil"/>
              <w:left w:val="nil"/>
              <w:bottom w:val="single" w:sz="4" w:space="0" w:color="auto"/>
              <w:right w:val="single" w:sz="4" w:space="0" w:color="auto"/>
            </w:tcBorders>
            <w:shd w:val="clear" w:color="auto" w:fill="auto"/>
            <w:noWrap/>
            <w:vAlign w:val="bottom"/>
            <w:hideMark/>
          </w:tcPr>
          <w:p w14:paraId="1D8DC6E5"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39499.09247</w:t>
            </w:r>
          </w:p>
        </w:tc>
        <w:tc>
          <w:tcPr>
            <w:tcW w:w="1390" w:type="dxa"/>
            <w:tcBorders>
              <w:top w:val="nil"/>
              <w:left w:val="nil"/>
              <w:bottom w:val="single" w:sz="4" w:space="0" w:color="auto"/>
              <w:right w:val="single" w:sz="4" w:space="0" w:color="auto"/>
            </w:tcBorders>
            <w:shd w:val="clear" w:color="auto" w:fill="auto"/>
            <w:noWrap/>
            <w:vAlign w:val="bottom"/>
            <w:hideMark/>
          </w:tcPr>
          <w:p w14:paraId="0F4E7BED"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43031.46901</w:t>
            </w:r>
          </w:p>
        </w:tc>
        <w:tc>
          <w:tcPr>
            <w:tcW w:w="1390" w:type="dxa"/>
            <w:tcBorders>
              <w:top w:val="nil"/>
              <w:left w:val="nil"/>
              <w:bottom w:val="single" w:sz="4" w:space="0" w:color="auto"/>
              <w:right w:val="single" w:sz="8" w:space="0" w:color="auto"/>
            </w:tcBorders>
            <w:shd w:val="clear" w:color="auto" w:fill="auto"/>
            <w:noWrap/>
            <w:vAlign w:val="bottom"/>
            <w:hideMark/>
          </w:tcPr>
          <w:p w14:paraId="5ECB40BC"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89509.73795</w:t>
            </w:r>
          </w:p>
        </w:tc>
      </w:tr>
      <w:tr w:rsidR="00F55886" w:rsidRPr="00F55886" w14:paraId="7F9C4578"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4FDCEE6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0FE62D8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43AE8DB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0D3D55C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3C32B02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7C8026DE"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2921F81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Penalty</w:t>
            </w:r>
          </w:p>
        </w:tc>
        <w:tc>
          <w:tcPr>
            <w:tcW w:w="1390" w:type="dxa"/>
            <w:tcBorders>
              <w:top w:val="nil"/>
              <w:left w:val="nil"/>
              <w:bottom w:val="single" w:sz="4" w:space="0" w:color="auto"/>
              <w:right w:val="single" w:sz="4" w:space="0" w:color="auto"/>
            </w:tcBorders>
            <w:shd w:val="clear" w:color="auto" w:fill="auto"/>
            <w:noWrap/>
            <w:vAlign w:val="bottom"/>
            <w:hideMark/>
          </w:tcPr>
          <w:p w14:paraId="694FEB1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65AAF39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268F207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3514DD72"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0</w:t>
            </w:r>
          </w:p>
        </w:tc>
      </w:tr>
      <w:tr w:rsidR="00F55886" w:rsidRPr="00F55886" w14:paraId="2DB582DF" w14:textId="77777777" w:rsidTr="00F55886">
        <w:trPr>
          <w:trHeight w:val="288"/>
        </w:trPr>
        <w:tc>
          <w:tcPr>
            <w:tcW w:w="2560" w:type="dxa"/>
            <w:tcBorders>
              <w:top w:val="nil"/>
              <w:left w:val="single" w:sz="8" w:space="0" w:color="auto"/>
              <w:bottom w:val="single" w:sz="4" w:space="0" w:color="auto"/>
              <w:right w:val="single" w:sz="4" w:space="0" w:color="auto"/>
            </w:tcBorders>
            <w:shd w:val="clear" w:color="auto" w:fill="auto"/>
            <w:noWrap/>
            <w:vAlign w:val="bottom"/>
            <w:hideMark/>
          </w:tcPr>
          <w:p w14:paraId="5B60054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5D112D9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7079C34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4" w:space="0" w:color="auto"/>
            </w:tcBorders>
            <w:shd w:val="clear" w:color="auto" w:fill="auto"/>
            <w:noWrap/>
            <w:vAlign w:val="bottom"/>
            <w:hideMark/>
          </w:tcPr>
          <w:p w14:paraId="35E8A97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390" w:type="dxa"/>
            <w:tcBorders>
              <w:top w:val="nil"/>
              <w:left w:val="nil"/>
              <w:bottom w:val="single" w:sz="4" w:space="0" w:color="auto"/>
              <w:right w:val="single" w:sz="8" w:space="0" w:color="auto"/>
            </w:tcBorders>
            <w:shd w:val="clear" w:color="auto" w:fill="auto"/>
            <w:noWrap/>
            <w:vAlign w:val="bottom"/>
            <w:hideMark/>
          </w:tcPr>
          <w:p w14:paraId="33DFD9D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0E034A53" w14:textId="77777777" w:rsidTr="00F55886">
        <w:trPr>
          <w:trHeight w:val="300"/>
        </w:trPr>
        <w:tc>
          <w:tcPr>
            <w:tcW w:w="2560" w:type="dxa"/>
            <w:tcBorders>
              <w:top w:val="nil"/>
              <w:left w:val="single" w:sz="8" w:space="0" w:color="auto"/>
              <w:bottom w:val="single" w:sz="8" w:space="0" w:color="auto"/>
              <w:right w:val="single" w:sz="4" w:space="0" w:color="auto"/>
            </w:tcBorders>
            <w:shd w:val="clear" w:color="auto" w:fill="auto"/>
            <w:noWrap/>
            <w:vAlign w:val="bottom"/>
            <w:hideMark/>
          </w:tcPr>
          <w:p w14:paraId="276A7676"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Operating Profit</w:t>
            </w:r>
          </w:p>
        </w:tc>
        <w:tc>
          <w:tcPr>
            <w:tcW w:w="1390" w:type="dxa"/>
            <w:tcBorders>
              <w:top w:val="nil"/>
              <w:left w:val="nil"/>
              <w:bottom w:val="single" w:sz="8" w:space="0" w:color="auto"/>
              <w:right w:val="single" w:sz="4" w:space="0" w:color="auto"/>
            </w:tcBorders>
            <w:shd w:val="clear" w:color="auto" w:fill="auto"/>
            <w:noWrap/>
            <w:vAlign w:val="bottom"/>
            <w:hideMark/>
          </w:tcPr>
          <w:p w14:paraId="0FF0C449"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6979.176471</w:t>
            </w:r>
          </w:p>
        </w:tc>
        <w:tc>
          <w:tcPr>
            <w:tcW w:w="1390" w:type="dxa"/>
            <w:tcBorders>
              <w:top w:val="nil"/>
              <w:left w:val="nil"/>
              <w:bottom w:val="single" w:sz="8" w:space="0" w:color="auto"/>
              <w:right w:val="single" w:sz="4" w:space="0" w:color="auto"/>
            </w:tcBorders>
            <w:shd w:val="clear" w:color="auto" w:fill="auto"/>
            <w:noWrap/>
            <w:vAlign w:val="bottom"/>
            <w:hideMark/>
          </w:tcPr>
          <w:p w14:paraId="79315B58"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39499.09247</w:t>
            </w:r>
          </w:p>
        </w:tc>
        <w:tc>
          <w:tcPr>
            <w:tcW w:w="1390" w:type="dxa"/>
            <w:tcBorders>
              <w:top w:val="nil"/>
              <w:left w:val="nil"/>
              <w:bottom w:val="single" w:sz="8" w:space="0" w:color="auto"/>
              <w:right w:val="single" w:sz="4" w:space="0" w:color="auto"/>
            </w:tcBorders>
            <w:shd w:val="clear" w:color="auto" w:fill="auto"/>
            <w:noWrap/>
            <w:vAlign w:val="bottom"/>
            <w:hideMark/>
          </w:tcPr>
          <w:p w14:paraId="52787A62"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43031.46901</w:t>
            </w:r>
          </w:p>
        </w:tc>
        <w:tc>
          <w:tcPr>
            <w:tcW w:w="1390" w:type="dxa"/>
            <w:tcBorders>
              <w:top w:val="nil"/>
              <w:left w:val="nil"/>
              <w:bottom w:val="single" w:sz="8" w:space="0" w:color="auto"/>
              <w:right w:val="single" w:sz="8" w:space="0" w:color="auto"/>
            </w:tcBorders>
            <w:shd w:val="clear" w:color="auto" w:fill="auto"/>
            <w:noWrap/>
            <w:vAlign w:val="bottom"/>
            <w:hideMark/>
          </w:tcPr>
          <w:p w14:paraId="46C1A5D2"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89509.73795</w:t>
            </w:r>
          </w:p>
        </w:tc>
      </w:tr>
    </w:tbl>
    <w:p w14:paraId="6423C4F7" w14:textId="77777777" w:rsidR="00F55886" w:rsidRPr="0002434F" w:rsidRDefault="00F55886" w:rsidP="00E87454">
      <w:pPr>
        <w:rPr>
          <w:rFonts w:cs="Arial"/>
        </w:rPr>
      </w:pPr>
    </w:p>
    <w:p w14:paraId="01177173" w14:textId="77777777" w:rsidR="0033196C" w:rsidRPr="0002434F" w:rsidRDefault="0033196C" w:rsidP="00E87454">
      <w:pPr>
        <w:spacing w:after="160"/>
        <w:jc w:val="left"/>
        <w:rPr>
          <w:rFonts w:cs="Arial"/>
        </w:rPr>
      </w:pPr>
      <w:r w:rsidRPr="0002434F">
        <w:rPr>
          <w:rFonts w:cs="Arial"/>
        </w:rPr>
        <w:br w:type="page"/>
      </w:r>
    </w:p>
    <w:p w14:paraId="26C557FB" w14:textId="0FCDC844" w:rsidR="00DD32DE" w:rsidRPr="0002434F" w:rsidRDefault="0033196C" w:rsidP="00E87454">
      <w:pPr>
        <w:pStyle w:val="Heading1"/>
        <w:rPr>
          <w:rFonts w:cs="Arial"/>
        </w:rPr>
      </w:pPr>
      <w:bookmarkStart w:id="4" w:name="_Toc116915528"/>
      <w:r w:rsidRPr="0002434F">
        <w:rPr>
          <w:rFonts w:cs="Arial"/>
        </w:rPr>
        <w:lastRenderedPageBreak/>
        <w:t>1.3</w:t>
      </w:r>
      <w:bookmarkEnd w:id="4"/>
      <w:r w:rsidRPr="0002434F">
        <w:rPr>
          <w:rFonts w:cs="Arial"/>
        </w:rPr>
        <w:t xml:space="preserve"> </w:t>
      </w:r>
    </w:p>
    <w:p w14:paraId="20B6ABCD" w14:textId="28C942FC" w:rsidR="0033196C" w:rsidRPr="0002434F" w:rsidRDefault="0033196C" w:rsidP="00E87454">
      <w:pPr>
        <w:rPr>
          <w:rFonts w:cs="Arial"/>
          <w:b/>
          <w:bCs/>
          <w:color w:val="000000"/>
          <w:szCs w:val="22"/>
          <w:lang w:val="en-IN" w:eastAsia="en-IN"/>
        </w:rPr>
      </w:pPr>
      <w:r w:rsidRPr="0002434F">
        <w:rPr>
          <w:rFonts w:cs="Arial"/>
          <w:b/>
          <w:bCs/>
          <w:color w:val="000000"/>
          <w:szCs w:val="22"/>
          <w:lang w:val="en-IN" w:eastAsia="en-IN"/>
        </w:rPr>
        <w:t xml:space="preserve">If the budget Contract is not </w:t>
      </w:r>
      <w:r w:rsidR="00724488" w:rsidRPr="0002434F">
        <w:rPr>
          <w:rFonts w:cs="Arial"/>
          <w:b/>
          <w:bCs/>
          <w:color w:val="000000"/>
          <w:szCs w:val="22"/>
          <w:lang w:val="en-IN" w:eastAsia="en-IN"/>
        </w:rPr>
        <w:t>honoured</w:t>
      </w:r>
    </w:p>
    <w:p w14:paraId="4421454D" w14:textId="77777777" w:rsidR="0033196C" w:rsidRPr="0002434F" w:rsidRDefault="0033196C" w:rsidP="00E87454">
      <w:pPr>
        <w:rPr>
          <w:rFonts w:cs="Arial"/>
        </w:rPr>
      </w:pPr>
    </w:p>
    <w:p w14:paraId="0FAEF97C" w14:textId="6C373D90" w:rsidR="0033196C" w:rsidRPr="0002434F" w:rsidRDefault="0033196C" w:rsidP="00E87454">
      <w:pPr>
        <w:rPr>
          <w:rFonts w:cs="Arial"/>
        </w:rPr>
      </w:pPr>
      <w:r w:rsidRPr="0002434F">
        <w:rPr>
          <w:rFonts w:cs="Arial"/>
        </w:rPr>
        <w:t>Budgeted production schedule</w:t>
      </w:r>
    </w:p>
    <w:tbl>
      <w:tblPr>
        <w:tblW w:w="5820" w:type="dxa"/>
        <w:tblLook w:val="04A0" w:firstRow="1" w:lastRow="0" w:firstColumn="1" w:lastColumn="0" w:noHBand="0" w:noVBand="1"/>
      </w:tblPr>
      <w:tblGrid>
        <w:gridCol w:w="2940"/>
        <w:gridCol w:w="960"/>
        <w:gridCol w:w="960"/>
        <w:gridCol w:w="960"/>
      </w:tblGrid>
      <w:tr w:rsidR="00F55886" w:rsidRPr="00F55886" w14:paraId="6E2A6CFE" w14:textId="77777777" w:rsidTr="00F55886">
        <w:trPr>
          <w:trHeight w:val="288"/>
        </w:trPr>
        <w:tc>
          <w:tcPr>
            <w:tcW w:w="2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F5471"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Product optimum sheet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457359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0AFA0B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CB59BE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3E849E74"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6CA42D14"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Particular</w:t>
            </w:r>
          </w:p>
        </w:tc>
        <w:tc>
          <w:tcPr>
            <w:tcW w:w="960" w:type="dxa"/>
            <w:tcBorders>
              <w:top w:val="nil"/>
              <w:left w:val="nil"/>
              <w:bottom w:val="single" w:sz="4" w:space="0" w:color="auto"/>
              <w:right w:val="single" w:sz="4" w:space="0" w:color="auto"/>
            </w:tcBorders>
            <w:shd w:val="clear" w:color="auto" w:fill="auto"/>
            <w:noWrap/>
            <w:vAlign w:val="bottom"/>
            <w:hideMark/>
          </w:tcPr>
          <w:p w14:paraId="71624C2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Metre</w:t>
            </w:r>
          </w:p>
        </w:tc>
        <w:tc>
          <w:tcPr>
            <w:tcW w:w="960" w:type="dxa"/>
            <w:tcBorders>
              <w:top w:val="nil"/>
              <w:left w:val="nil"/>
              <w:bottom w:val="single" w:sz="4" w:space="0" w:color="auto"/>
              <w:right w:val="single" w:sz="4" w:space="0" w:color="auto"/>
            </w:tcBorders>
            <w:shd w:val="clear" w:color="auto" w:fill="auto"/>
            <w:noWrap/>
            <w:vAlign w:val="bottom"/>
            <w:hideMark/>
          </w:tcPr>
          <w:p w14:paraId="63115A8C"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BCBA4F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Unit</w:t>
            </w:r>
          </w:p>
        </w:tc>
      </w:tr>
      <w:tr w:rsidR="00F55886" w:rsidRPr="00F55886" w14:paraId="2D9AAA57"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00BF9240"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Standard</w:t>
            </w:r>
          </w:p>
        </w:tc>
        <w:tc>
          <w:tcPr>
            <w:tcW w:w="960" w:type="dxa"/>
            <w:tcBorders>
              <w:top w:val="nil"/>
              <w:left w:val="nil"/>
              <w:bottom w:val="single" w:sz="4" w:space="0" w:color="auto"/>
              <w:right w:val="single" w:sz="4" w:space="0" w:color="auto"/>
            </w:tcBorders>
            <w:shd w:val="clear" w:color="auto" w:fill="auto"/>
            <w:noWrap/>
            <w:vAlign w:val="bottom"/>
            <w:hideMark/>
          </w:tcPr>
          <w:p w14:paraId="505A470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9600</w:t>
            </w:r>
          </w:p>
        </w:tc>
        <w:tc>
          <w:tcPr>
            <w:tcW w:w="960" w:type="dxa"/>
            <w:tcBorders>
              <w:top w:val="nil"/>
              <w:left w:val="nil"/>
              <w:bottom w:val="single" w:sz="4" w:space="0" w:color="auto"/>
              <w:right w:val="single" w:sz="4" w:space="0" w:color="auto"/>
            </w:tcBorders>
            <w:shd w:val="clear" w:color="auto" w:fill="auto"/>
            <w:noWrap/>
            <w:vAlign w:val="bottom"/>
            <w:hideMark/>
          </w:tcPr>
          <w:p w14:paraId="32632CE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1BEBE6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1600</w:t>
            </w:r>
          </w:p>
        </w:tc>
      </w:tr>
      <w:tr w:rsidR="00F55886" w:rsidRPr="00F55886" w14:paraId="4DFF9008"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2185A54C"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F23185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069C99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567E66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324A3464"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604551B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Premium</w:t>
            </w:r>
          </w:p>
        </w:tc>
        <w:tc>
          <w:tcPr>
            <w:tcW w:w="960" w:type="dxa"/>
            <w:tcBorders>
              <w:top w:val="nil"/>
              <w:left w:val="nil"/>
              <w:bottom w:val="single" w:sz="4" w:space="0" w:color="auto"/>
              <w:right w:val="single" w:sz="4" w:space="0" w:color="auto"/>
            </w:tcBorders>
            <w:shd w:val="clear" w:color="auto" w:fill="auto"/>
            <w:noWrap/>
            <w:vAlign w:val="bottom"/>
            <w:hideMark/>
          </w:tcPr>
          <w:p w14:paraId="5E5D5011"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10800</w:t>
            </w:r>
          </w:p>
        </w:tc>
        <w:tc>
          <w:tcPr>
            <w:tcW w:w="960" w:type="dxa"/>
            <w:tcBorders>
              <w:top w:val="nil"/>
              <w:left w:val="nil"/>
              <w:bottom w:val="single" w:sz="4" w:space="0" w:color="auto"/>
              <w:right w:val="single" w:sz="4" w:space="0" w:color="auto"/>
            </w:tcBorders>
            <w:shd w:val="clear" w:color="auto" w:fill="auto"/>
            <w:noWrap/>
            <w:vAlign w:val="bottom"/>
            <w:hideMark/>
          </w:tcPr>
          <w:p w14:paraId="3CD593E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8983586"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900</w:t>
            </w:r>
          </w:p>
        </w:tc>
      </w:tr>
      <w:tr w:rsidR="00F55886" w:rsidRPr="00F55886" w14:paraId="5A4C9C0D"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63C8AA9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444F03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3BF6E6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1FA4C4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262DA0DD"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480B8646" w14:textId="1E419B5A"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Bu</w:t>
            </w:r>
            <w:r>
              <w:rPr>
                <w:rFonts w:ascii="Calibri" w:hAnsi="Calibri" w:cs="Calibri"/>
                <w:color w:val="000000"/>
                <w:szCs w:val="22"/>
                <w:lang w:val="en-IN" w:eastAsia="en-IN"/>
              </w:rPr>
              <w:t>d</w:t>
            </w:r>
            <w:r w:rsidRPr="00F55886">
              <w:rPr>
                <w:rFonts w:ascii="Calibri" w:hAnsi="Calibri" w:cs="Calibri"/>
                <w:color w:val="000000"/>
                <w:szCs w:val="22"/>
                <w:lang w:val="en-IN" w:eastAsia="en-IN"/>
              </w:rPr>
              <w:t>get</w:t>
            </w:r>
          </w:p>
        </w:tc>
        <w:tc>
          <w:tcPr>
            <w:tcW w:w="960" w:type="dxa"/>
            <w:tcBorders>
              <w:top w:val="nil"/>
              <w:left w:val="nil"/>
              <w:bottom w:val="single" w:sz="4" w:space="0" w:color="auto"/>
              <w:right w:val="single" w:sz="4" w:space="0" w:color="auto"/>
            </w:tcBorders>
            <w:shd w:val="clear" w:color="auto" w:fill="auto"/>
            <w:noWrap/>
            <w:vAlign w:val="bottom"/>
            <w:hideMark/>
          </w:tcPr>
          <w:p w14:paraId="7D2B0650"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-20400</w:t>
            </w:r>
          </w:p>
        </w:tc>
        <w:tc>
          <w:tcPr>
            <w:tcW w:w="960" w:type="dxa"/>
            <w:tcBorders>
              <w:top w:val="nil"/>
              <w:left w:val="nil"/>
              <w:bottom w:val="single" w:sz="4" w:space="0" w:color="auto"/>
              <w:right w:val="single" w:sz="4" w:space="0" w:color="auto"/>
            </w:tcBorders>
            <w:shd w:val="clear" w:color="auto" w:fill="auto"/>
            <w:noWrap/>
            <w:vAlign w:val="bottom"/>
            <w:hideMark/>
          </w:tcPr>
          <w:p w14:paraId="769E37E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ED46B85"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-5100</w:t>
            </w:r>
          </w:p>
        </w:tc>
      </w:tr>
      <w:tr w:rsidR="00F55886" w:rsidRPr="00F55886" w14:paraId="400320E5" w14:textId="77777777" w:rsidTr="00F55886">
        <w:trPr>
          <w:trHeight w:val="288"/>
        </w:trPr>
        <w:tc>
          <w:tcPr>
            <w:tcW w:w="2940" w:type="dxa"/>
            <w:tcBorders>
              <w:top w:val="nil"/>
              <w:left w:val="single" w:sz="4" w:space="0" w:color="auto"/>
              <w:bottom w:val="single" w:sz="4" w:space="0" w:color="auto"/>
              <w:right w:val="single" w:sz="4" w:space="0" w:color="auto"/>
            </w:tcBorders>
            <w:shd w:val="clear" w:color="auto" w:fill="auto"/>
            <w:noWrap/>
            <w:vAlign w:val="bottom"/>
            <w:hideMark/>
          </w:tcPr>
          <w:p w14:paraId="3F81061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3D2947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25140</w:t>
            </w:r>
          </w:p>
        </w:tc>
        <w:tc>
          <w:tcPr>
            <w:tcW w:w="960" w:type="dxa"/>
            <w:tcBorders>
              <w:top w:val="nil"/>
              <w:left w:val="nil"/>
              <w:bottom w:val="single" w:sz="4" w:space="0" w:color="auto"/>
              <w:right w:val="single" w:sz="4" w:space="0" w:color="auto"/>
            </w:tcBorders>
            <w:shd w:val="clear" w:color="auto" w:fill="auto"/>
            <w:noWrap/>
            <w:vAlign w:val="bottom"/>
            <w:hideMark/>
          </w:tcPr>
          <w:p w14:paraId="50966E5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614335C"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bl>
    <w:p w14:paraId="3B2AA01D" w14:textId="0865301D" w:rsidR="0033196C" w:rsidRPr="0002434F" w:rsidRDefault="0033196C" w:rsidP="00E87454">
      <w:pPr>
        <w:rPr>
          <w:rFonts w:cs="Arial"/>
        </w:rPr>
      </w:pPr>
    </w:p>
    <w:tbl>
      <w:tblPr>
        <w:tblW w:w="7164" w:type="dxa"/>
        <w:tblLook w:val="04A0" w:firstRow="1" w:lastRow="0" w:firstColumn="1" w:lastColumn="0" w:noHBand="0" w:noVBand="1"/>
      </w:tblPr>
      <w:tblGrid>
        <w:gridCol w:w="2940"/>
        <w:gridCol w:w="1056"/>
        <w:gridCol w:w="1056"/>
        <w:gridCol w:w="1056"/>
        <w:gridCol w:w="1056"/>
      </w:tblGrid>
      <w:tr w:rsidR="00F55886" w:rsidRPr="00F55886" w14:paraId="0FB6A521" w14:textId="77777777" w:rsidTr="00F55886">
        <w:trPr>
          <w:trHeight w:val="288"/>
        </w:trPr>
        <w:tc>
          <w:tcPr>
            <w:tcW w:w="29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62837EF"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Marginal Income statement</w:t>
            </w:r>
          </w:p>
        </w:tc>
        <w:tc>
          <w:tcPr>
            <w:tcW w:w="1056" w:type="dxa"/>
            <w:tcBorders>
              <w:top w:val="single" w:sz="8" w:space="0" w:color="auto"/>
              <w:left w:val="nil"/>
              <w:bottom w:val="single" w:sz="4" w:space="0" w:color="auto"/>
              <w:right w:val="single" w:sz="4" w:space="0" w:color="auto"/>
            </w:tcBorders>
            <w:shd w:val="clear" w:color="auto" w:fill="auto"/>
            <w:noWrap/>
            <w:vAlign w:val="bottom"/>
            <w:hideMark/>
          </w:tcPr>
          <w:p w14:paraId="3BC11E3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single" w:sz="8" w:space="0" w:color="auto"/>
              <w:left w:val="nil"/>
              <w:bottom w:val="single" w:sz="4" w:space="0" w:color="auto"/>
              <w:right w:val="single" w:sz="4" w:space="0" w:color="auto"/>
            </w:tcBorders>
            <w:shd w:val="clear" w:color="auto" w:fill="auto"/>
            <w:noWrap/>
            <w:vAlign w:val="bottom"/>
            <w:hideMark/>
          </w:tcPr>
          <w:p w14:paraId="5D2C6EA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single" w:sz="8" w:space="0" w:color="auto"/>
              <w:left w:val="nil"/>
              <w:bottom w:val="single" w:sz="4" w:space="0" w:color="auto"/>
              <w:right w:val="single" w:sz="4" w:space="0" w:color="auto"/>
            </w:tcBorders>
            <w:shd w:val="clear" w:color="auto" w:fill="auto"/>
            <w:noWrap/>
            <w:vAlign w:val="bottom"/>
            <w:hideMark/>
          </w:tcPr>
          <w:p w14:paraId="7BEA961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single" w:sz="8" w:space="0" w:color="auto"/>
              <w:left w:val="nil"/>
              <w:bottom w:val="single" w:sz="4" w:space="0" w:color="auto"/>
              <w:right w:val="single" w:sz="8" w:space="0" w:color="auto"/>
            </w:tcBorders>
            <w:shd w:val="clear" w:color="auto" w:fill="auto"/>
            <w:noWrap/>
            <w:vAlign w:val="bottom"/>
            <w:hideMark/>
          </w:tcPr>
          <w:p w14:paraId="6B00908F"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0C1BFA43"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6CE99B1B"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Particular</w:t>
            </w:r>
          </w:p>
        </w:tc>
        <w:tc>
          <w:tcPr>
            <w:tcW w:w="1056" w:type="dxa"/>
            <w:tcBorders>
              <w:top w:val="nil"/>
              <w:left w:val="nil"/>
              <w:bottom w:val="single" w:sz="4" w:space="0" w:color="auto"/>
              <w:right w:val="single" w:sz="4" w:space="0" w:color="auto"/>
            </w:tcBorders>
            <w:shd w:val="clear" w:color="auto" w:fill="auto"/>
            <w:noWrap/>
            <w:vAlign w:val="bottom"/>
            <w:hideMark/>
          </w:tcPr>
          <w:p w14:paraId="18283088"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Budget</w:t>
            </w:r>
          </w:p>
        </w:tc>
        <w:tc>
          <w:tcPr>
            <w:tcW w:w="1056" w:type="dxa"/>
            <w:tcBorders>
              <w:top w:val="nil"/>
              <w:left w:val="nil"/>
              <w:bottom w:val="single" w:sz="4" w:space="0" w:color="auto"/>
              <w:right w:val="single" w:sz="4" w:space="0" w:color="auto"/>
            </w:tcBorders>
            <w:shd w:val="clear" w:color="auto" w:fill="auto"/>
            <w:noWrap/>
            <w:vAlign w:val="bottom"/>
            <w:hideMark/>
          </w:tcPr>
          <w:p w14:paraId="53E62FBA"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Standard</w:t>
            </w:r>
          </w:p>
        </w:tc>
        <w:tc>
          <w:tcPr>
            <w:tcW w:w="1056" w:type="dxa"/>
            <w:tcBorders>
              <w:top w:val="nil"/>
              <w:left w:val="nil"/>
              <w:bottom w:val="single" w:sz="4" w:space="0" w:color="auto"/>
              <w:right w:val="single" w:sz="4" w:space="0" w:color="auto"/>
            </w:tcBorders>
            <w:shd w:val="clear" w:color="auto" w:fill="auto"/>
            <w:noWrap/>
            <w:vAlign w:val="bottom"/>
            <w:hideMark/>
          </w:tcPr>
          <w:p w14:paraId="67BCF371"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Premium</w:t>
            </w:r>
          </w:p>
        </w:tc>
        <w:tc>
          <w:tcPr>
            <w:tcW w:w="1056" w:type="dxa"/>
            <w:tcBorders>
              <w:top w:val="nil"/>
              <w:left w:val="nil"/>
              <w:bottom w:val="single" w:sz="4" w:space="0" w:color="auto"/>
              <w:right w:val="single" w:sz="8" w:space="0" w:color="auto"/>
            </w:tcBorders>
            <w:shd w:val="clear" w:color="auto" w:fill="auto"/>
            <w:noWrap/>
            <w:vAlign w:val="bottom"/>
            <w:hideMark/>
          </w:tcPr>
          <w:p w14:paraId="22C574BB"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Total</w:t>
            </w:r>
          </w:p>
        </w:tc>
      </w:tr>
      <w:tr w:rsidR="00F55886" w:rsidRPr="00F55886" w14:paraId="0D7ECF4F"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285C8507"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370234B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11E9B89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0E6F386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7CA2D2D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42B38EE3"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54E3B77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Sale</w:t>
            </w:r>
          </w:p>
        </w:tc>
        <w:tc>
          <w:tcPr>
            <w:tcW w:w="1056" w:type="dxa"/>
            <w:tcBorders>
              <w:top w:val="nil"/>
              <w:left w:val="nil"/>
              <w:bottom w:val="single" w:sz="4" w:space="0" w:color="auto"/>
              <w:right w:val="single" w:sz="4" w:space="0" w:color="auto"/>
            </w:tcBorders>
            <w:shd w:val="clear" w:color="auto" w:fill="auto"/>
            <w:noWrap/>
            <w:vAlign w:val="bottom"/>
            <w:hideMark/>
          </w:tcPr>
          <w:p w14:paraId="67F9DE8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71100</w:t>
            </w:r>
          </w:p>
        </w:tc>
        <w:tc>
          <w:tcPr>
            <w:tcW w:w="1056" w:type="dxa"/>
            <w:tcBorders>
              <w:top w:val="nil"/>
              <w:left w:val="nil"/>
              <w:bottom w:val="single" w:sz="4" w:space="0" w:color="auto"/>
              <w:right w:val="single" w:sz="4" w:space="0" w:color="auto"/>
            </w:tcBorders>
            <w:shd w:val="clear" w:color="auto" w:fill="auto"/>
            <w:noWrap/>
            <w:vAlign w:val="bottom"/>
            <w:hideMark/>
          </w:tcPr>
          <w:p w14:paraId="0BBEEB65"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144000</w:t>
            </w:r>
          </w:p>
        </w:tc>
        <w:tc>
          <w:tcPr>
            <w:tcW w:w="1056" w:type="dxa"/>
            <w:tcBorders>
              <w:top w:val="nil"/>
              <w:left w:val="nil"/>
              <w:bottom w:val="single" w:sz="4" w:space="0" w:color="auto"/>
              <w:right w:val="single" w:sz="4" w:space="0" w:color="auto"/>
            </w:tcBorders>
            <w:shd w:val="clear" w:color="auto" w:fill="auto"/>
            <w:noWrap/>
            <w:vAlign w:val="bottom"/>
            <w:hideMark/>
          </w:tcPr>
          <w:p w14:paraId="19FFE5C6"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108000</w:t>
            </w:r>
          </w:p>
        </w:tc>
        <w:tc>
          <w:tcPr>
            <w:tcW w:w="1056" w:type="dxa"/>
            <w:tcBorders>
              <w:top w:val="nil"/>
              <w:left w:val="nil"/>
              <w:bottom w:val="single" w:sz="4" w:space="0" w:color="auto"/>
              <w:right w:val="single" w:sz="8" w:space="0" w:color="auto"/>
            </w:tcBorders>
            <w:shd w:val="clear" w:color="auto" w:fill="auto"/>
            <w:noWrap/>
            <w:vAlign w:val="bottom"/>
            <w:hideMark/>
          </w:tcPr>
          <w:p w14:paraId="783FCD4A"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323100</w:t>
            </w:r>
          </w:p>
        </w:tc>
      </w:tr>
      <w:tr w:rsidR="00F55886" w:rsidRPr="00F55886" w14:paraId="48B06D65"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7D7D6FC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6FE3A2D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D25FE2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010A3D1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62D60CA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0D466ED3"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33619D8D"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Less:</w:t>
            </w:r>
          </w:p>
        </w:tc>
        <w:tc>
          <w:tcPr>
            <w:tcW w:w="1056" w:type="dxa"/>
            <w:tcBorders>
              <w:top w:val="nil"/>
              <w:left w:val="nil"/>
              <w:bottom w:val="single" w:sz="4" w:space="0" w:color="auto"/>
              <w:right w:val="single" w:sz="4" w:space="0" w:color="auto"/>
            </w:tcBorders>
            <w:shd w:val="clear" w:color="auto" w:fill="auto"/>
            <w:noWrap/>
            <w:vAlign w:val="bottom"/>
            <w:hideMark/>
          </w:tcPr>
          <w:p w14:paraId="08BE9EF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0631F3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7B2D730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37B09B6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38631F83"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6216552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xml:space="preserve">Variable Cost </w:t>
            </w:r>
          </w:p>
        </w:tc>
        <w:tc>
          <w:tcPr>
            <w:tcW w:w="1056" w:type="dxa"/>
            <w:tcBorders>
              <w:top w:val="nil"/>
              <w:left w:val="nil"/>
              <w:bottom w:val="single" w:sz="4" w:space="0" w:color="auto"/>
              <w:right w:val="single" w:sz="4" w:space="0" w:color="auto"/>
            </w:tcBorders>
            <w:shd w:val="clear" w:color="auto" w:fill="auto"/>
            <w:noWrap/>
            <w:vAlign w:val="bottom"/>
            <w:hideMark/>
          </w:tcPr>
          <w:p w14:paraId="360E84C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97CDAD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47DA7E5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0C872A0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4A32D452"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4DBCB271"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Raw material</w:t>
            </w:r>
          </w:p>
        </w:tc>
        <w:tc>
          <w:tcPr>
            <w:tcW w:w="1056" w:type="dxa"/>
            <w:tcBorders>
              <w:top w:val="nil"/>
              <w:left w:val="nil"/>
              <w:bottom w:val="single" w:sz="4" w:space="0" w:color="auto"/>
              <w:right w:val="single" w:sz="4" w:space="0" w:color="auto"/>
            </w:tcBorders>
            <w:shd w:val="clear" w:color="auto" w:fill="auto"/>
            <w:noWrap/>
            <w:vAlign w:val="bottom"/>
            <w:hideMark/>
          </w:tcPr>
          <w:p w14:paraId="05AD18BD"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32622.35</w:t>
            </w:r>
          </w:p>
        </w:tc>
        <w:tc>
          <w:tcPr>
            <w:tcW w:w="1056" w:type="dxa"/>
            <w:tcBorders>
              <w:top w:val="nil"/>
              <w:left w:val="nil"/>
              <w:bottom w:val="single" w:sz="4" w:space="0" w:color="auto"/>
              <w:right w:val="single" w:sz="4" w:space="0" w:color="auto"/>
            </w:tcBorders>
            <w:shd w:val="clear" w:color="auto" w:fill="auto"/>
            <w:noWrap/>
            <w:vAlign w:val="bottom"/>
            <w:hideMark/>
          </w:tcPr>
          <w:p w14:paraId="38436D7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49806.45</w:t>
            </w:r>
          </w:p>
        </w:tc>
        <w:tc>
          <w:tcPr>
            <w:tcW w:w="1056" w:type="dxa"/>
            <w:tcBorders>
              <w:top w:val="nil"/>
              <w:left w:val="nil"/>
              <w:bottom w:val="single" w:sz="4" w:space="0" w:color="auto"/>
              <w:right w:val="single" w:sz="4" w:space="0" w:color="auto"/>
            </w:tcBorders>
            <w:shd w:val="clear" w:color="auto" w:fill="auto"/>
            <w:noWrap/>
            <w:vAlign w:val="bottom"/>
            <w:hideMark/>
          </w:tcPr>
          <w:p w14:paraId="4828E846"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21671.05</w:t>
            </w:r>
          </w:p>
        </w:tc>
        <w:tc>
          <w:tcPr>
            <w:tcW w:w="1056" w:type="dxa"/>
            <w:tcBorders>
              <w:top w:val="nil"/>
              <w:left w:val="nil"/>
              <w:bottom w:val="single" w:sz="4" w:space="0" w:color="auto"/>
              <w:right w:val="single" w:sz="8" w:space="0" w:color="auto"/>
            </w:tcBorders>
            <w:shd w:val="clear" w:color="auto" w:fill="auto"/>
            <w:noWrap/>
            <w:vAlign w:val="bottom"/>
            <w:hideMark/>
          </w:tcPr>
          <w:p w14:paraId="5E99B7F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104099.9</w:t>
            </w:r>
          </w:p>
        </w:tc>
      </w:tr>
      <w:tr w:rsidR="00F55886" w:rsidRPr="00F55886" w14:paraId="703E67C9"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1B082EF9"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Direct labour</w:t>
            </w:r>
          </w:p>
        </w:tc>
        <w:tc>
          <w:tcPr>
            <w:tcW w:w="1056" w:type="dxa"/>
            <w:tcBorders>
              <w:top w:val="nil"/>
              <w:left w:val="nil"/>
              <w:bottom w:val="single" w:sz="4" w:space="0" w:color="auto"/>
              <w:right w:val="single" w:sz="4" w:space="0" w:color="auto"/>
            </w:tcBorders>
            <w:shd w:val="clear" w:color="auto" w:fill="auto"/>
            <w:noWrap/>
            <w:vAlign w:val="bottom"/>
            <w:hideMark/>
          </w:tcPr>
          <w:p w14:paraId="01911093"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17008.24</w:t>
            </w:r>
          </w:p>
        </w:tc>
        <w:tc>
          <w:tcPr>
            <w:tcW w:w="1056" w:type="dxa"/>
            <w:tcBorders>
              <w:top w:val="nil"/>
              <w:left w:val="nil"/>
              <w:bottom w:val="single" w:sz="4" w:space="0" w:color="auto"/>
              <w:right w:val="single" w:sz="4" w:space="0" w:color="auto"/>
            </w:tcBorders>
            <w:shd w:val="clear" w:color="auto" w:fill="auto"/>
            <w:noWrap/>
            <w:vAlign w:val="bottom"/>
            <w:hideMark/>
          </w:tcPr>
          <w:p w14:paraId="6020E24D"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37290.32</w:t>
            </w:r>
          </w:p>
        </w:tc>
        <w:tc>
          <w:tcPr>
            <w:tcW w:w="1056" w:type="dxa"/>
            <w:tcBorders>
              <w:top w:val="nil"/>
              <w:left w:val="nil"/>
              <w:bottom w:val="single" w:sz="4" w:space="0" w:color="auto"/>
              <w:right w:val="single" w:sz="4" w:space="0" w:color="auto"/>
            </w:tcBorders>
            <w:shd w:val="clear" w:color="auto" w:fill="auto"/>
            <w:noWrap/>
            <w:vAlign w:val="bottom"/>
            <w:hideMark/>
          </w:tcPr>
          <w:p w14:paraId="7221823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28657.89</w:t>
            </w:r>
          </w:p>
        </w:tc>
        <w:tc>
          <w:tcPr>
            <w:tcW w:w="1056" w:type="dxa"/>
            <w:tcBorders>
              <w:top w:val="nil"/>
              <w:left w:val="nil"/>
              <w:bottom w:val="single" w:sz="4" w:space="0" w:color="auto"/>
              <w:right w:val="single" w:sz="8" w:space="0" w:color="auto"/>
            </w:tcBorders>
            <w:shd w:val="clear" w:color="auto" w:fill="auto"/>
            <w:noWrap/>
            <w:vAlign w:val="bottom"/>
            <w:hideMark/>
          </w:tcPr>
          <w:p w14:paraId="6C43631E"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82956.45</w:t>
            </w:r>
          </w:p>
        </w:tc>
      </w:tr>
      <w:tr w:rsidR="00F55886" w:rsidRPr="00F55886" w14:paraId="7D69AA56"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25208DD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variable overhead</w:t>
            </w:r>
          </w:p>
        </w:tc>
        <w:tc>
          <w:tcPr>
            <w:tcW w:w="1056" w:type="dxa"/>
            <w:tcBorders>
              <w:top w:val="nil"/>
              <w:left w:val="nil"/>
              <w:bottom w:val="single" w:sz="4" w:space="0" w:color="auto"/>
              <w:right w:val="single" w:sz="4" w:space="0" w:color="auto"/>
            </w:tcBorders>
            <w:shd w:val="clear" w:color="auto" w:fill="auto"/>
            <w:noWrap/>
            <w:vAlign w:val="bottom"/>
            <w:hideMark/>
          </w:tcPr>
          <w:p w14:paraId="6D2AE33F"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8171.563</w:t>
            </w:r>
          </w:p>
        </w:tc>
        <w:tc>
          <w:tcPr>
            <w:tcW w:w="1056" w:type="dxa"/>
            <w:tcBorders>
              <w:top w:val="nil"/>
              <w:left w:val="nil"/>
              <w:bottom w:val="single" w:sz="4" w:space="0" w:color="auto"/>
              <w:right w:val="single" w:sz="4" w:space="0" w:color="auto"/>
            </w:tcBorders>
            <w:shd w:val="clear" w:color="auto" w:fill="auto"/>
            <w:noWrap/>
            <w:vAlign w:val="bottom"/>
            <w:hideMark/>
          </w:tcPr>
          <w:p w14:paraId="049C87F8"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13333.33</w:t>
            </w:r>
          </w:p>
        </w:tc>
        <w:tc>
          <w:tcPr>
            <w:tcW w:w="1056" w:type="dxa"/>
            <w:tcBorders>
              <w:top w:val="nil"/>
              <w:left w:val="nil"/>
              <w:bottom w:val="single" w:sz="4" w:space="0" w:color="auto"/>
              <w:right w:val="single" w:sz="4" w:space="0" w:color="auto"/>
            </w:tcBorders>
            <w:shd w:val="clear" w:color="auto" w:fill="auto"/>
            <w:noWrap/>
            <w:vAlign w:val="bottom"/>
            <w:hideMark/>
          </w:tcPr>
          <w:p w14:paraId="49152C6E"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11450</w:t>
            </w:r>
          </w:p>
        </w:tc>
        <w:tc>
          <w:tcPr>
            <w:tcW w:w="1056" w:type="dxa"/>
            <w:tcBorders>
              <w:top w:val="nil"/>
              <w:left w:val="nil"/>
              <w:bottom w:val="single" w:sz="4" w:space="0" w:color="auto"/>
              <w:right w:val="single" w:sz="8" w:space="0" w:color="auto"/>
            </w:tcBorders>
            <w:shd w:val="clear" w:color="auto" w:fill="auto"/>
            <w:noWrap/>
            <w:vAlign w:val="bottom"/>
            <w:hideMark/>
          </w:tcPr>
          <w:p w14:paraId="24DAEAAD"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32954.9</w:t>
            </w:r>
          </w:p>
        </w:tc>
      </w:tr>
      <w:tr w:rsidR="00F55886" w:rsidRPr="00F55886" w14:paraId="50687012"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59B8ADFC"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F5FA4C9"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38D0770A"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92B64A2"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246BA367"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 </w:t>
            </w:r>
          </w:p>
        </w:tc>
      </w:tr>
      <w:tr w:rsidR="00F55886" w:rsidRPr="00F55886" w14:paraId="4B1B7294"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51A05195"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Total contribution</w:t>
            </w:r>
          </w:p>
        </w:tc>
        <w:tc>
          <w:tcPr>
            <w:tcW w:w="1056" w:type="dxa"/>
            <w:tcBorders>
              <w:top w:val="nil"/>
              <w:left w:val="nil"/>
              <w:bottom w:val="single" w:sz="4" w:space="0" w:color="auto"/>
              <w:right w:val="single" w:sz="4" w:space="0" w:color="auto"/>
            </w:tcBorders>
            <w:shd w:val="clear" w:color="auto" w:fill="auto"/>
            <w:noWrap/>
            <w:vAlign w:val="bottom"/>
            <w:hideMark/>
          </w:tcPr>
          <w:p w14:paraId="126DA118"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13297.85</w:t>
            </w:r>
          </w:p>
        </w:tc>
        <w:tc>
          <w:tcPr>
            <w:tcW w:w="1056" w:type="dxa"/>
            <w:tcBorders>
              <w:top w:val="nil"/>
              <w:left w:val="nil"/>
              <w:bottom w:val="single" w:sz="4" w:space="0" w:color="auto"/>
              <w:right w:val="single" w:sz="4" w:space="0" w:color="auto"/>
            </w:tcBorders>
            <w:shd w:val="clear" w:color="auto" w:fill="auto"/>
            <w:noWrap/>
            <w:vAlign w:val="bottom"/>
            <w:hideMark/>
          </w:tcPr>
          <w:p w14:paraId="64DEB650"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43569.89</w:t>
            </w:r>
          </w:p>
        </w:tc>
        <w:tc>
          <w:tcPr>
            <w:tcW w:w="1056" w:type="dxa"/>
            <w:tcBorders>
              <w:top w:val="nil"/>
              <w:left w:val="nil"/>
              <w:bottom w:val="single" w:sz="4" w:space="0" w:color="auto"/>
              <w:right w:val="single" w:sz="4" w:space="0" w:color="auto"/>
            </w:tcBorders>
            <w:shd w:val="clear" w:color="auto" w:fill="auto"/>
            <w:noWrap/>
            <w:vAlign w:val="bottom"/>
            <w:hideMark/>
          </w:tcPr>
          <w:p w14:paraId="0FDD296F"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46221.05</w:t>
            </w:r>
          </w:p>
        </w:tc>
        <w:tc>
          <w:tcPr>
            <w:tcW w:w="1056" w:type="dxa"/>
            <w:tcBorders>
              <w:top w:val="nil"/>
              <w:left w:val="nil"/>
              <w:bottom w:val="single" w:sz="4" w:space="0" w:color="auto"/>
              <w:right w:val="single" w:sz="8" w:space="0" w:color="auto"/>
            </w:tcBorders>
            <w:shd w:val="clear" w:color="auto" w:fill="auto"/>
            <w:noWrap/>
            <w:vAlign w:val="bottom"/>
            <w:hideMark/>
          </w:tcPr>
          <w:p w14:paraId="222D9E37"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103088.8</w:t>
            </w:r>
          </w:p>
        </w:tc>
      </w:tr>
      <w:tr w:rsidR="00F55886" w:rsidRPr="00F55886" w14:paraId="74A48123"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7707865B"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6561C25C"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6F4FBE3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18C8E28F"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6A55B24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05AA46F3"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65FB22E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Fixed cost</w:t>
            </w:r>
          </w:p>
        </w:tc>
        <w:tc>
          <w:tcPr>
            <w:tcW w:w="1056" w:type="dxa"/>
            <w:tcBorders>
              <w:top w:val="nil"/>
              <w:left w:val="nil"/>
              <w:bottom w:val="single" w:sz="4" w:space="0" w:color="auto"/>
              <w:right w:val="single" w:sz="4" w:space="0" w:color="auto"/>
            </w:tcBorders>
            <w:shd w:val="clear" w:color="auto" w:fill="auto"/>
            <w:noWrap/>
            <w:vAlign w:val="bottom"/>
            <w:hideMark/>
          </w:tcPr>
          <w:p w14:paraId="46836F38"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6487</w:t>
            </w:r>
          </w:p>
        </w:tc>
        <w:tc>
          <w:tcPr>
            <w:tcW w:w="1056" w:type="dxa"/>
            <w:tcBorders>
              <w:top w:val="nil"/>
              <w:left w:val="nil"/>
              <w:bottom w:val="single" w:sz="4" w:space="0" w:color="auto"/>
              <w:right w:val="single" w:sz="4" w:space="0" w:color="auto"/>
            </w:tcBorders>
            <w:shd w:val="clear" w:color="auto" w:fill="auto"/>
            <w:noWrap/>
            <w:vAlign w:val="bottom"/>
            <w:hideMark/>
          </w:tcPr>
          <w:p w14:paraId="4DE5A39C"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4070.8</w:t>
            </w:r>
          </w:p>
        </w:tc>
        <w:tc>
          <w:tcPr>
            <w:tcW w:w="1056" w:type="dxa"/>
            <w:tcBorders>
              <w:top w:val="nil"/>
              <w:left w:val="nil"/>
              <w:bottom w:val="single" w:sz="4" w:space="0" w:color="auto"/>
              <w:right w:val="single" w:sz="4" w:space="0" w:color="auto"/>
            </w:tcBorders>
            <w:shd w:val="clear" w:color="auto" w:fill="auto"/>
            <w:noWrap/>
            <w:vAlign w:val="bottom"/>
            <w:hideMark/>
          </w:tcPr>
          <w:p w14:paraId="2A4120F7"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2932.8</w:t>
            </w:r>
          </w:p>
        </w:tc>
        <w:tc>
          <w:tcPr>
            <w:tcW w:w="1056" w:type="dxa"/>
            <w:tcBorders>
              <w:top w:val="nil"/>
              <w:left w:val="nil"/>
              <w:bottom w:val="single" w:sz="4" w:space="0" w:color="auto"/>
              <w:right w:val="single" w:sz="8" w:space="0" w:color="auto"/>
            </w:tcBorders>
            <w:shd w:val="clear" w:color="auto" w:fill="auto"/>
            <w:noWrap/>
            <w:vAlign w:val="bottom"/>
            <w:hideMark/>
          </w:tcPr>
          <w:p w14:paraId="04C49C3B"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13490.6</w:t>
            </w:r>
          </w:p>
        </w:tc>
      </w:tr>
      <w:tr w:rsidR="00F55886" w:rsidRPr="00F55886" w14:paraId="0187E72A"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70707EA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D3C619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0B643E96"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6316DA4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66B67A8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1A0D012D"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55BBE05E"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Operating Profit</w:t>
            </w:r>
          </w:p>
        </w:tc>
        <w:tc>
          <w:tcPr>
            <w:tcW w:w="1056" w:type="dxa"/>
            <w:tcBorders>
              <w:top w:val="nil"/>
              <w:left w:val="nil"/>
              <w:bottom w:val="single" w:sz="4" w:space="0" w:color="auto"/>
              <w:right w:val="single" w:sz="4" w:space="0" w:color="auto"/>
            </w:tcBorders>
            <w:shd w:val="clear" w:color="auto" w:fill="auto"/>
            <w:noWrap/>
            <w:vAlign w:val="bottom"/>
            <w:hideMark/>
          </w:tcPr>
          <w:p w14:paraId="18D1349E"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6810.849</w:t>
            </w:r>
          </w:p>
        </w:tc>
        <w:tc>
          <w:tcPr>
            <w:tcW w:w="1056" w:type="dxa"/>
            <w:tcBorders>
              <w:top w:val="nil"/>
              <w:left w:val="nil"/>
              <w:bottom w:val="single" w:sz="4" w:space="0" w:color="auto"/>
              <w:right w:val="single" w:sz="4" w:space="0" w:color="auto"/>
            </w:tcBorders>
            <w:shd w:val="clear" w:color="auto" w:fill="auto"/>
            <w:noWrap/>
            <w:vAlign w:val="bottom"/>
            <w:hideMark/>
          </w:tcPr>
          <w:p w14:paraId="1AD4E555"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39499.09</w:t>
            </w:r>
          </w:p>
        </w:tc>
        <w:tc>
          <w:tcPr>
            <w:tcW w:w="1056" w:type="dxa"/>
            <w:tcBorders>
              <w:top w:val="nil"/>
              <w:left w:val="nil"/>
              <w:bottom w:val="single" w:sz="4" w:space="0" w:color="auto"/>
              <w:right w:val="single" w:sz="4" w:space="0" w:color="auto"/>
            </w:tcBorders>
            <w:shd w:val="clear" w:color="auto" w:fill="auto"/>
            <w:noWrap/>
            <w:vAlign w:val="bottom"/>
            <w:hideMark/>
          </w:tcPr>
          <w:p w14:paraId="54C07FC1"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43288.25</w:t>
            </w:r>
          </w:p>
        </w:tc>
        <w:tc>
          <w:tcPr>
            <w:tcW w:w="1056" w:type="dxa"/>
            <w:tcBorders>
              <w:top w:val="nil"/>
              <w:left w:val="nil"/>
              <w:bottom w:val="single" w:sz="4" w:space="0" w:color="auto"/>
              <w:right w:val="single" w:sz="8" w:space="0" w:color="auto"/>
            </w:tcBorders>
            <w:shd w:val="clear" w:color="auto" w:fill="auto"/>
            <w:noWrap/>
            <w:vAlign w:val="bottom"/>
            <w:hideMark/>
          </w:tcPr>
          <w:p w14:paraId="16D8E66F"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89598.19</w:t>
            </w:r>
          </w:p>
        </w:tc>
      </w:tr>
      <w:tr w:rsidR="00F55886" w:rsidRPr="00F55886" w14:paraId="6690483F"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7FF2CE7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5537A62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1FC84302"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296CC17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39E0224A"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73F91296"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4830912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Penalty</w:t>
            </w:r>
          </w:p>
        </w:tc>
        <w:tc>
          <w:tcPr>
            <w:tcW w:w="1056" w:type="dxa"/>
            <w:tcBorders>
              <w:top w:val="nil"/>
              <w:left w:val="nil"/>
              <w:bottom w:val="single" w:sz="4" w:space="0" w:color="auto"/>
              <w:right w:val="single" w:sz="4" w:space="0" w:color="auto"/>
            </w:tcBorders>
            <w:shd w:val="clear" w:color="auto" w:fill="auto"/>
            <w:noWrap/>
            <w:vAlign w:val="bottom"/>
            <w:hideMark/>
          </w:tcPr>
          <w:p w14:paraId="6703E28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35605E5D"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1B501B1F"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414E4D52" w14:textId="77777777" w:rsidR="00F55886" w:rsidRPr="00F55886" w:rsidRDefault="00F55886" w:rsidP="00F55886">
            <w:pPr>
              <w:spacing w:line="240" w:lineRule="auto"/>
              <w:jc w:val="right"/>
              <w:rPr>
                <w:rFonts w:ascii="Calibri" w:hAnsi="Calibri" w:cs="Calibri"/>
                <w:color w:val="000000"/>
                <w:szCs w:val="22"/>
                <w:lang w:val="en-IN" w:eastAsia="en-IN"/>
              </w:rPr>
            </w:pPr>
            <w:r w:rsidRPr="00F55886">
              <w:rPr>
                <w:rFonts w:ascii="Calibri" w:hAnsi="Calibri" w:cs="Calibri"/>
                <w:color w:val="000000"/>
                <w:szCs w:val="22"/>
                <w:lang w:val="en-IN" w:eastAsia="en-IN"/>
              </w:rPr>
              <w:t>14000</w:t>
            </w:r>
          </w:p>
        </w:tc>
      </w:tr>
      <w:tr w:rsidR="00F55886" w:rsidRPr="00F55886" w14:paraId="75B4450C" w14:textId="77777777" w:rsidTr="00F55886">
        <w:trPr>
          <w:trHeight w:val="288"/>
        </w:trPr>
        <w:tc>
          <w:tcPr>
            <w:tcW w:w="2940" w:type="dxa"/>
            <w:tcBorders>
              <w:top w:val="nil"/>
              <w:left w:val="single" w:sz="8" w:space="0" w:color="auto"/>
              <w:bottom w:val="single" w:sz="4" w:space="0" w:color="auto"/>
              <w:right w:val="single" w:sz="4" w:space="0" w:color="auto"/>
            </w:tcBorders>
            <w:shd w:val="clear" w:color="auto" w:fill="auto"/>
            <w:noWrap/>
            <w:vAlign w:val="bottom"/>
            <w:hideMark/>
          </w:tcPr>
          <w:p w14:paraId="354AEF7E"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23299793"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1CE8AC98"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0C80B1EC"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c>
          <w:tcPr>
            <w:tcW w:w="1056" w:type="dxa"/>
            <w:tcBorders>
              <w:top w:val="nil"/>
              <w:left w:val="nil"/>
              <w:bottom w:val="single" w:sz="4" w:space="0" w:color="auto"/>
              <w:right w:val="single" w:sz="8" w:space="0" w:color="auto"/>
            </w:tcBorders>
            <w:shd w:val="clear" w:color="auto" w:fill="auto"/>
            <w:noWrap/>
            <w:vAlign w:val="bottom"/>
            <w:hideMark/>
          </w:tcPr>
          <w:p w14:paraId="7F5EDF95" w14:textId="77777777" w:rsidR="00F55886" w:rsidRPr="00F55886" w:rsidRDefault="00F55886" w:rsidP="00F55886">
            <w:pPr>
              <w:spacing w:line="240" w:lineRule="auto"/>
              <w:jc w:val="left"/>
              <w:rPr>
                <w:rFonts w:ascii="Calibri" w:hAnsi="Calibri" w:cs="Calibri"/>
                <w:color w:val="000000"/>
                <w:szCs w:val="22"/>
                <w:lang w:val="en-IN" w:eastAsia="en-IN"/>
              </w:rPr>
            </w:pPr>
            <w:r w:rsidRPr="00F55886">
              <w:rPr>
                <w:rFonts w:ascii="Calibri" w:hAnsi="Calibri" w:cs="Calibri"/>
                <w:color w:val="000000"/>
                <w:szCs w:val="22"/>
                <w:lang w:val="en-IN" w:eastAsia="en-IN"/>
              </w:rPr>
              <w:t> </w:t>
            </w:r>
          </w:p>
        </w:tc>
      </w:tr>
      <w:tr w:rsidR="00F55886" w:rsidRPr="00F55886" w14:paraId="4F40A879" w14:textId="77777777" w:rsidTr="00F55886">
        <w:trPr>
          <w:trHeight w:val="300"/>
        </w:trPr>
        <w:tc>
          <w:tcPr>
            <w:tcW w:w="2940" w:type="dxa"/>
            <w:tcBorders>
              <w:top w:val="nil"/>
              <w:left w:val="single" w:sz="8" w:space="0" w:color="auto"/>
              <w:bottom w:val="single" w:sz="8" w:space="0" w:color="auto"/>
              <w:right w:val="single" w:sz="4" w:space="0" w:color="auto"/>
            </w:tcBorders>
            <w:shd w:val="clear" w:color="auto" w:fill="auto"/>
            <w:noWrap/>
            <w:vAlign w:val="bottom"/>
            <w:hideMark/>
          </w:tcPr>
          <w:p w14:paraId="1FC9C92F" w14:textId="77777777" w:rsidR="00F55886" w:rsidRPr="00F55886" w:rsidRDefault="00F55886" w:rsidP="00F55886">
            <w:pPr>
              <w:spacing w:line="240" w:lineRule="auto"/>
              <w:jc w:val="left"/>
              <w:rPr>
                <w:rFonts w:ascii="Calibri" w:hAnsi="Calibri" w:cs="Calibri"/>
                <w:b/>
                <w:bCs/>
                <w:color w:val="000000"/>
                <w:szCs w:val="22"/>
                <w:lang w:val="en-IN" w:eastAsia="en-IN"/>
              </w:rPr>
            </w:pPr>
            <w:r w:rsidRPr="00F55886">
              <w:rPr>
                <w:rFonts w:ascii="Calibri" w:hAnsi="Calibri" w:cs="Calibri"/>
                <w:b/>
                <w:bCs/>
                <w:color w:val="000000"/>
                <w:szCs w:val="22"/>
                <w:lang w:val="en-IN" w:eastAsia="en-IN"/>
              </w:rPr>
              <w:t>Operating Profit</w:t>
            </w:r>
          </w:p>
        </w:tc>
        <w:tc>
          <w:tcPr>
            <w:tcW w:w="1056" w:type="dxa"/>
            <w:tcBorders>
              <w:top w:val="nil"/>
              <w:left w:val="nil"/>
              <w:bottom w:val="single" w:sz="8" w:space="0" w:color="auto"/>
              <w:right w:val="single" w:sz="4" w:space="0" w:color="auto"/>
            </w:tcBorders>
            <w:shd w:val="clear" w:color="auto" w:fill="auto"/>
            <w:noWrap/>
            <w:vAlign w:val="bottom"/>
            <w:hideMark/>
          </w:tcPr>
          <w:p w14:paraId="4789308C"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6810.849</w:t>
            </w:r>
          </w:p>
        </w:tc>
        <w:tc>
          <w:tcPr>
            <w:tcW w:w="1056" w:type="dxa"/>
            <w:tcBorders>
              <w:top w:val="nil"/>
              <w:left w:val="nil"/>
              <w:bottom w:val="single" w:sz="8" w:space="0" w:color="auto"/>
              <w:right w:val="single" w:sz="4" w:space="0" w:color="auto"/>
            </w:tcBorders>
            <w:shd w:val="clear" w:color="auto" w:fill="auto"/>
            <w:noWrap/>
            <w:vAlign w:val="bottom"/>
            <w:hideMark/>
          </w:tcPr>
          <w:p w14:paraId="3EAE9D19"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39499.09</w:t>
            </w:r>
          </w:p>
        </w:tc>
        <w:tc>
          <w:tcPr>
            <w:tcW w:w="1056" w:type="dxa"/>
            <w:tcBorders>
              <w:top w:val="nil"/>
              <w:left w:val="nil"/>
              <w:bottom w:val="single" w:sz="8" w:space="0" w:color="auto"/>
              <w:right w:val="single" w:sz="4" w:space="0" w:color="auto"/>
            </w:tcBorders>
            <w:shd w:val="clear" w:color="auto" w:fill="auto"/>
            <w:noWrap/>
            <w:vAlign w:val="bottom"/>
            <w:hideMark/>
          </w:tcPr>
          <w:p w14:paraId="28B8C434"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43288.25</w:t>
            </w:r>
          </w:p>
        </w:tc>
        <w:tc>
          <w:tcPr>
            <w:tcW w:w="1056" w:type="dxa"/>
            <w:tcBorders>
              <w:top w:val="nil"/>
              <w:left w:val="nil"/>
              <w:bottom w:val="single" w:sz="8" w:space="0" w:color="auto"/>
              <w:right w:val="single" w:sz="8" w:space="0" w:color="auto"/>
            </w:tcBorders>
            <w:shd w:val="clear" w:color="auto" w:fill="auto"/>
            <w:noWrap/>
            <w:vAlign w:val="bottom"/>
            <w:hideMark/>
          </w:tcPr>
          <w:p w14:paraId="1E5C1FE7" w14:textId="77777777" w:rsidR="00F55886" w:rsidRPr="00F55886" w:rsidRDefault="00F55886" w:rsidP="00F55886">
            <w:pPr>
              <w:spacing w:line="240" w:lineRule="auto"/>
              <w:jc w:val="right"/>
              <w:rPr>
                <w:rFonts w:ascii="Calibri" w:hAnsi="Calibri" w:cs="Calibri"/>
                <w:b/>
                <w:bCs/>
                <w:color w:val="000000"/>
                <w:szCs w:val="22"/>
                <w:lang w:val="en-IN" w:eastAsia="en-IN"/>
              </w:rPr>
            </w:pPr>
            <w:r w:rsidRPr="00F55886">
              <w:rPr>
                <w:rFonts w:ascii="Calibri" w:hAnsi="Calibri" w:cs="Calibri"/>
                <w:b/>
                <w:bCs/>
                <w:color w:val="000000"/>
                <w:szCs w:val="22"/>
                <w:lang w:val="en-IN" w:eastAsia="en-IN"/>
              </w:rPr>
              <w:t>75598.19</w:t>
            </w:r>
          </w:p>
        </w:tc>
      </w:tr>
    </w:tbl>
    <w:p w14:paraId="2CF36FB9" w14:textId="1211E5F9" w:rsidR="0033196C" w:rsidRPr="0002434F" w:rsidRDefault="0033196C" w:rsidP="00E87454">
      <w:pPr>
        <w:spacing w:after="160"/>
        <w:jc w:val="left"/>
        <w:rPr>
          <w:rFonts w:cs="Arial"/>
        </w:rPr>
      </w:pPr>
      <w:r w:rsidRPr="0002434F">
        <w:rPr>
          <w:rFonts w:cs="Arial"/>
        </w:rPr>
        <w:br w:type="page"/>
      </w:r>
    </w:p>
    <w:p w14:paraId="53B04C29" w14:textId="7CC27E40" w:rsidR="0033196C" w:rsidRPr="0002434F" w:rsidRDefault="0033196C" w:rsidP="00E87454">
      <w:pPr>
        <w:pStyle w:val="Heading1"/>
        <w:rPr>
          <w:rFonts w:cs="Arial"/>
        </w:rPr>
      </w:pPr>
      <w:bookmarkStart w:id="5" w:name="_Toc116915529"/>
      <w:r w:rsidRPr="0002434F">
        <w:rPr>
          <w:rFonts w:cs="Arial"/>
        </w:rPr>
        <w:lastRenderedPageBreak/>
        <w:t xml:space="preserve">1.4 </w:t>
      </w:r>
      <w:r w:rsidR="008C61C3" w:rsidRPr="0002434F">
        <w:rPr>
          <w:rFonts w:cs="Arial"/>
        </w:rPr>
        <w:t>Budget accepted or neglected</w:t>
      </w:r>
      <w:bookmarkEnd w:id="5"/>
    </w:p>
    <w:p w14:paraId="07971A50" w14:textId="4B3DBE4C" w:rsidR="0033196C" w:rsidRPr="0002434F" w:rsidRDefault="0033196C" w:rsidP="00E87454">
      <w:pPr>
        <w:rPr>
          <w:rFonts w:cs="Arial"/>
        </w:rPr>
      </w:pPr>
      <w:r w:rsidRPr="0002434F">
        <w:rPr>
          <w:rFonts w:cs="Arial"/>
        </w:rPr>
        <w:t>The relevant cost of the budget production schedule in task 1.2 can be stated that the ope</w:t>
      </w:r>
      <w:r w:rsidR="00724488" w:rsidRPr="0002434F">
        <w:rPr>
          <w:rFonts w:cs="Arial"/>
        </w:rPr>
        <w:t>rating profit</w:t>
      </w:r>
      <w:r w:rsidR="00F84BD5">
        <w:rPr>
          <w:rFonts w:cs="Arial"/>
        </w:rPr>
        <w:t xml:space="preserve"> if the budget is </w:t>
      </w:r>
      <w:r w:rsidR="00845129">
        <w:rPr>
          <w:rFonts w:cs="Arial"/>
        </w:rPr>
        <w:t>honored</w:t>
      </w:r>
      <w:r w:rsidR="00F84BD5">
        <w:rPr>
          <w:rFonts w:cs="Arial"/>
        </w:rPr>
        <w:t>,</w:t>
      </w:r>
      <w:r w:rsidRPr="0002434F">
        <w:rPr>
          <w:rFonts w:cs="Arial"/>
        </w:rPr>
        <w:t xml:space="preserve"> is </w:t>
      </w:r>
      <w:r w:rsidR="00735B45">
        <w:rPr>
          <w:rFonts w:cs="Arial"/>
        </w:rPr>
        <w:t>89509.73</w:t>
      </w:r>
      <w:r w:rsidRPr="0002434F">
        <w:rPr>
          <w:rFonts w:cs="Arial"/>
        </w:rPr>
        <w:t xml:space="preserve">. Despite, the limited availability of resources if the management would like to meet </w:t>
      </w:r>
      <w:r w:rsidR="00B26B9F" w:rsidRPr="0002434F">
        <w:rPr>
          <w:rFonts w:cs="Arial"/>
        </w:rPr>
        <w:t>the target th</w:t>
      </w:r>
      <w:r w:rsidR="00724488" w:rsidRPr="0002434F">
        <w:rPr>
          <w:rFonts w:cs="Arial"/>
        </w:rPr>
        <w:t xml:space="preserve">ey took. If the budget is not </w:t>
      </w:r>
      <w:r w:rsidR="00845129" w:rsidRPr="0002434F">
        <w:rPr>
          <w:rFonts w:cs="Arial"/>
        </w:rPr>
        <w:t>honored</w:t>
      </w:r>
      <w:r w:rsidR="00724488" w:rsidRPr="0002434F">
        <w:rPr>
          <w:rFonts w:cs="Arial"/>
        </w:rPr>
        <w:t xml:space="preserve"> </w:t>
      </w:r>
      <w:r w:rsidR="00B26B9F" w:rsidRPr="0002434F">
        <w:rPr>
          <w:rFonts w:cs="Arial"/>
        </w:rPr>
        <w:t xml:space="preserve">then the management would face a penalty of 14000 which would decrease the operating income of the STG company. With the data with limited resources, the company must ensure that they use their potential resources in </w:t>
      </w:r>
      <w:r w:rsidR="00724488" w:rsidRPr="0002434F">
        <w:rPr>
          <w:rFonts w:cs="Arial"/>
        </w:rPr>
        <w:t xml:space="preserve">such a way that </w:t>
      </w:r>
      <w:r w:rsidR="00B26B9F" w:rsidRPr="0002434F">
        <w:rPr>
          <w:rFonts w:cs="Arial"/>
        </w:rPr>
        <w:t xml:space="preserve">can provide them with better </w:t>
      </w:r>
      <w:r w:rsidR="00F84BD5">
        <w:rPr>
          <w:rFonts w:cs="Arial"/>
        </w:rPr>
        <w:t>prospects</w:t>
      </w:r>
      <w:r w:rsidR="00B26B9F" w:rsidRPr="0002434F">
        <w:rPr>
          <w:rFonts w:cs="Arial"/>
        </w:rPr>
        <w:t xml:space="preserve"> and further benefits to meet future requirements</w:t>
      </w:r>
      <w:r w:rsidR="00251D4C" w:rsidRPr="0002434F">
        <w:rPr>
          <w:rFonts w:cs="Arial"/>
        </w:rPr>
        <w:t xml:space="preserve"> (Davis and Van, 2018)</w:t>
      </w:r>
      <w:r w:rsidR="00B26B9F" w:rsidRPr="0002434F">
        <w:rPr>
          <w:rFonts w:cs="Arial"/>
        </w:rPr>
        <w:t xml:space="preserve">. </w:t>
      </w:r>
    </w:p>
    <w:p w14:paraId="59A9D0F8" w14:textId="17A90893" w:rsidR="00B26B9F" w:rsidRPr="0002434F" w:rsidRDefault="00724488" w:rsidP="00E87454">
      <w:pPr>
        <w:rPr>
          <w:rFonts w:cs="Arial"/>
        </w:rPr>
      </w:pPr>
      <w:r w:rsidRPr="0002434F">
        <w:rPr>
          <w:rFonts w:cs="Arial"/>
        </w:rPr>
        <w:t xml:space="preserve">The directors must analyze </w:t>
      </w:r>
      <w:r w:rsidR="008C61C3" w:rsidRPr="0002434F">
        <w:rPr>
          <w:rFonts w:cs="Arial"/>
        </w:rPr>
        <w:t xml:space="preserve">the required report and the numerical data in </w:t>
      </w:r>
      <w:r w:rsidR="00845129">
        <w:rPr>
          <w:rFonts w:cs="Arial"/>
        </w:rPr>
        <w:t>favor</w:t>
      </w:r>
      <w:r w:rsidRPr="0002434F">
        <w:rPr>
          <w:rFonts w:cs="Arial"/>
        </w:rPr>
        <w:t xml:space="preserve"> to</w:t>
      </w:r>
      <w:r w:rsidR="008C61C3" w:rsidRPr="0002434F">
        <w:rPr>
          <w:rFonts w:cs="Arial"/>
        </w:rPr>
        <w:t xml:space="preserve"> accept the budget contract as it increases the operating profit of the STG and if in any case the contract is not accepted it has to pay a certain penalty of 14000, which is a very considerable amount for any company. With that, if the required target is not met it will reflect the goodwill of the company. As the data support the reasonability to use the budget contract of the year. </w:t>
      </w:r>
    </w:p>
    <w:p w14:paraId="34689473" w14:textId="76EE221E" w:rsidR="00B84A51" w:rsidRPr="0002434F" w:rsidRDefault="008C61C3" w:rsidP="00E87454">
      <w:pPr>
        <w:rPr>
          <w:rFonts w:cs="Arial"/>
        </w:rPr>
      </w:pPr>
      <w:r w:rsidRPr="0002434F">
        <w:rPr>
          <w:rFonts w:cs="Arial"/>
        </w:rPr>
        <w:t xml:space="preserve">If the budget </w:t>
      </w:r>
      <w:r w:rsidR="00845129" w:rsidRPr="0002434F">
        <w:rPr>
          <w:rFonts w:cs="Arial"/>
        </w:rPr>
        <w:t>honored</w:t>
      </w:r>
      <w:r w:rsidR="00724488" w:rsidRPr="0002434F">
        <w:rPr>
          <w:rFonts w:cs="Arial"/>
        </w:rPr>
        <w:t xml:space="preserve"> </w:t>
      </w:r>
      <w:r w:rsidRPr="0002434F">
        <w:rPr>
          <w:rFonts w:cs="Arial"/>
        </w:rPr>
        <w:t xml:space="preserve">the first target of the SGT is to meet the target of 1200 unit </w:t>
      </w:r>
      <w:proofErr w:type="spellStart"/>
      <w:r w:rsidRPr="0002434F">
        <w:rPr>
          <w:rFonts w:cs="Arial"/>
        </w:rPr>
        <w:t>tyres</w:t>
      </w:r>
      <w:proofErr w:type="spellEnd"/>
      <w:r w:rsidRPr="0002434F">
        <w:rPr>
          <w:rFonts w:cs="Arial"/>
        </w:rPr>
        <w:t xml:space="preserve"> and with the available data, it can be measured that the strategy is required to adopt can be very appropriate for the company. In such cases, the SGT must approve the contract of their budget to support and keep it safe from the penalty. </w:t>
      </w:r>
    </w:p>
    <w:p w14:paraId="718849B9" w14:textId="77777777" w:rsidR="00B84A51" w:rsidRPr="0002434F" w:rsidRDefault="00B84A51" w:rsidP="00E87454">
      <w:pPr>
        <w:spacing w:after="160"/>
        <w:jc w:val="left"/>
        <w:rPr>
          <w:rFonts w:cs="Arial"/>
        </w:rPr>
      </w:pPr>
      <w:r w:rsidRPr="0002434F">
        <w:rPr>
          <w:rFonts w:cs="Arial"/>
        </w:rPr>
        <w:br w:type="page"/>
      </w:r>
    </w:p>
    <w:p w14:paraId="674DF8DA" w14:textId="4F0AC56C" w:rsidR="008C61C3" w:rsidRPr="0002434F" w:rsidRDefault="00B84A51" w:rsidP="00E87454">
      <w:pPr>
        <w:pStyle w:val="Heading1"/>
        <w:rPr>
          <w:rFonts w:cs="Arial"/>
        </w:rPr>
      </w:pPr>
      <w:bookmarkStart w:id="6" w:name="_Toc116915530"/>
      <w:r w:rsidRPr="0002434F">
        <w:rPr>
          <w:rFonts w:cs="Arial"/>
        </w:rPr>
        <w:lastRenderedPageBreak/>
        <w:t>1.5 Directors presentation</w:t>
      </w:r>
      <w:bookmarkEnd w:id="6"/>
    </w:p>
    <w:p w14:paraId="59194CAA" w14:textId="16B41EF0" w:rsidR="008C61C3" w:rsidRPr="0002434F" w:rsidRDefault="00B84A51" w:rsidP="00E87454">
      <w:pPr>
        <w:pStyle w:val="Heading2"/>
        <w:rPr>
          <w:rFonts w:cs="Arial"/>
        </w:rPr>
      </w:pPr>
      <w:bookmarkStart w:id="7" w:name="_Toc116915531"/>
      <w:r w:rsidRPr="0002434F">
        <w:rPr>
          <w:rFonts w:cs="Arial"/>
        </w:rPr>
        <w:t>1.5.1 Limiting factor with STG</w:t>
      </w:r>
      <w:bookmarkEnd w:id="7"/>
    </w:p>
    <w:p w14:paraId="6A5D20EC" w14:textId="75F5F8AC" w:rsidR="00B84A51" w:rsidRPr="0002434F" w:rsidRDefault="00B84A51" w:rsidP="00E87454">
      <w:pPr>
        <w:rPr>
          <w:rFonts w:cs="Arial"/>
        </w:rPr>
      </w:pPr>
      <w:r w:rsidRPr="0002434F">
        <w:rPr>
          <w:rFonts w:cs="Arial"/>
        </w:rPr>
        <w:t>STG has no unit capacity limit, then there will not be any production constraint strengthening wire limiting factors for future planning and forecasting of cost per unit as it will be determined by the quantity produced multiplied by the standard cost per unit and resulting in a higher total cost in number form</w:t>
      </w:r>
      <w:r w:rsidR="00251D4C" w:rsidRPr="0002434F">
        <w:rPr>
          <w:rFonts w:cs="Arial"/>
        </w:rPr>
        <w:t xml:space="preserve"> (Gu, et al., 2021)</w:t>
      </w:r>
      <w:r w:rsidRPr="0002434F">
        <w:rPr>
          <w:rFonts w:cs="Arial"/>
        </w:rPr>
        <w:t xml:space="preserve">. Production constraint strengthening wire has been set as a limiting factor for accounting purposes because of its negative impact on </w:t>
      </w:r>
      <w:r w:rsidR="00845129" w:rsidRPr="0002434F">
        <w:rPr>
          <w:rFonts w:cs="Arial"/>
        </w:rPr>
        <w:t>labor</w:t>
      </w:r>
      <w:r w:rsidRPr="0002434F">
        <w:rPr>
          <w:rFonts w:cs="Arial"/>
        </w:rPr>
        <w:t xml:space="preserve"> efficiency rates due to an increase in overhead expenses per unit (producing).</w:t>
      </w:r>
    </w:p>
    <w:p w14:paraId="16083E67" w14:textId="0DF56D94" w:rsidR="00B84A51" w:rsidRPr="0002434F" w:rsidRDefault="00B84A51" w:rsidP="00E87454">
      <w:pPr>
        <w:rPr>
          <w:rFonts w:cs="Arial"/>
        </w:rPr>
      </w:pPr>
      <w:r w:rsidRPr="0002434F">
        <w:rPr>
          <w:rFonts w:cs="Arial"/>
        </w:rPr>
        <w:t>Standard costing is an accounting technique that helps establish a target cost for the production of a product or service. It is used to compare actual costs incurred with the planned cost to be able to provide a better understanding of whether it is possible to achieve and maintain an acceptable level of profitability. The standard costing system generates cost allocation and variance analysis reports which are used in management decision-making. The following are some examples of different approaches to tackling the costs of a particularly limiting factor:</w:t>
      </w:r>
    </w:p>
    <w:p w14:paraId="77D3F81D" w14:textId="533A47CE" w:rsidR="00B84A51" w:rsidRPr="0002434F" w:rsidRDefault="00B84A51" w:rsidP="00E87454">
      <w:pPr>
        <w:rPr>
          <w:rFonts w:cs="Arial"/>
        </w:rPr>
      </w:pPr>
      <w:r w:rsidRPr="0002434F">
        <w:rPr>
          <w:rFonts w:cs="Arial"/>
        </w:rPr>
        <w:t>It is important to note that standard costing has no relevance if actual costs are higher than planned costs. As a result, it is essential to devise a cost-reduction plan</w:t>
      </w:r>
      <w:r w:rsidR="0054086C" w:rsidRPr="0002434F">
        <w:rPr>
          <w:rFonts w:cs="Arial"/>
        </w:rPr>
        <w:t xml:space="preserve"> (</w:t>
      </w:r>
      <w:proofErr w:type="spellStart"/>
      <w:r w:rsidR="0054086C" w:rsidRPr="0002434F">
        <w:rPr>
          <w:rFonts w:cs="Arial"/>
        </w:rPr>
        <w:t>Jaskova</w:t>
      </w:r>
      <w:proofErr w:type="spellEnd"/>
      <w:r w:rsidR="0054086C" w:rsidRPr="0002434F">
        <w:rPr>
          <w:rFonts w:cs="Arial"/>
        </w:rPr>
        <w:t>, et al., 2020)</w:t>
      </w:r>
      <w:r w:rsidRPr="0002434F">
        <w:rPr>
          <w:rFonts w:cs="Arial"/>
        </w:rPr>
        <w:t>. Also, any additional costs that increase due to production problems should be recorded as part of the planning stage. It is also essential for actual costs (production) not to exceed planned costs (cost of product).</w:t>
      </w:r>
    </w:p>
    <w:p w14:paraId="17138AAC" w14:textId="14DD4612" w:rsidR="00B84A51" w:rsidRPr="0002434F" w:rsidRDefault="004F42A1" w:rsidP="00E87454">
      <w:pPr>
        <w:rPr>
          <w:rFonts w:cs="Arial"/>
        </w:rPr>
      </w:pPr>
      <w:r w:rsidRPr="004F42A1">
        <w:rPr>
          <w:rFonts w:cs="Arial"/>
        </w:rPr>
        <w:t xml:space="preserve">This can be done by two methods, which are " absolute allocation " and " percentage allocation ". The process of absolute allocation is discounting variable costs by allocating fixed costs to variable costs. </w:t>
      </w:r>
      <w:r w:rsidR="00B84A51" w:rsidRPr="0002434F">
        <w:rPr>
          <w:rFonts w:cs="Arial"/>
        </w:rPr>
        <w:t xml:space="preserve">Percentage allocation is the process of allocating variable costs to variable cost drivers such as raw materials, </w:t>
      </w:r>
      <w:r w:rsidR="00845129" w:rsidRPr="0002434F">
        <w:rPr>
          <w:rFonts w:cs="Arial"/>
        </w:rPr>
        <w:t>labor</w:t>
      </w:r>
      <w:r w:rsidR="00B84A51" w:rsidRPr="0002434F">
        <w:rPr>
          <w:rFonts w:cs="Arial"/>
        </w:rPr>
        <w:t xml:space="preserve">, rent, indirect materials and direct </w:t>
      </w:r>
      <w:r w:rsidR="00845129" w:rsidRPr="0002434F">
        <w:rPr>
          <w:rFonts w:cs="Arial"/>
        </w:rPr>
        <w:t>labor</w:t>
      </w:r>
      <w:r w:rsidR="00B84A51" w:rsidRPr="0002434F">
        <w:rPr>
          <w:rFonts w:cs="Arial"/>
        </w:rPr>
        <w:t xml:space="preserve">. </w:t>
      </w:r>
      <w:r w:rsidRPr="004F42A1">
        <w:rPr>
          <w:rFonts w:cs="Arial"/>
        </w:rPr>
        <w:t xml:space="preserve">The percentage allocation is calculated on the result of the actual cost as a percentage of the overall actual cost. It does not include the cost of a normal failure within the limitation. </w:t>
      </w:r>
      <w:r w:rsidR="00B84A51" w:rsidRPr="0002434F">
        <w:rPr>
          <w:rFonts w:cs="Arial"/>
        </w:rPr>
        <w:t>This breakdown is an opportunity to improve the process by reducing costs. The cost of the breakdowns should be used to calculate the cost per type of failure in order to find opportunities to implement changes that will reduce costs in the future</w:t>
      </w:r>
      <w:r w:rsidR="0054086C" w:rsidRPr="0002434F">
        <w:rPr>
          <w:rFonts w:cs="Arial"/>
        </w:rPr>
        <w:t xml:space="preserve"> (Litvinenko, 2020)</w:t>
      </w:r>
      <w:r w:rsidR="00B84A51" w:rsidRPr="0002434F">
        <w:rPr>
          <w:rFonts w:cs="Arial"/>
        </w:rPr>
        <w:t>.</w:t>
      </w:r>
    </w:p>
    <w:p w14:paraId="26FD388B" w14:textId="77777777" w:rsidR="00B84A51" w:rsidRPr="0002434F" w:rsidRDefault="00B84A51" w:rsidP="00E87454">
      <w:pPr>
        <w:spacing w:after="160"/>
        <w:jc w:val="left"/>
        <w:rPr>
          <w:rFonts w:cs="Arial"/>
        </w:rPr>
      </w:pPr>
      <w:r w:rsidRPr="0002434F">
        <w:rPr>
          <w:rFonts w:cs="Arial"/>
        </w:rPr>
        <w:br w:type="page"/>
      </w:r>
    </w:p>
    <w:p w14:paraId="6BD1CE50" w14:textId="0B6A4751" w:rsidR="00251D4C" w:rsidRPr="0002434F" w:rsidRDefault="00251D4C" w:rsidP="00E87454">
      <w:pPr>
        <w:pStyle w:val="Heading2"/>
        <w:rPr>
          <w:rFonts w:cs="Arial"/>
        </w:rPr>
      </w:pPr>
      <w:bookmarkStart w:id="8" w:name="_Toc116915532"/>
      <w:r w:rsidRPr="0002434F">
        <w:rPr>
          <w:rFonts w:cs="Arial"/>
        </w:rPr>
        <w:lastRenderedPageBreak/>
        <w:t>1.5.2 Cost-Volume-Profit (CVP)</w:t>
      </w:r>
      <w:bookmarkEnd w:id="8"/>
    </w:p>
    <w:p w14:paraId="57323B6E" w14:textId="26A1EF3B" w:rsidR="00251D4C" w:rsidRPr="0002434F" w:rsidRDefault="00251D4C" w:rsidP="00E87454">
      <w:pPr>
        <w:spacing w:after="160"/>
        <w:rPr>
          <w:rFonts w:cs="Arial"/>
        </w:rPr>
      </w:pPr>
      <w:r w:rsidRPr="0002434F">
        <w:rPr>
          <w:rFonts w:cs="Arial"/>
        </w:rPr>
        <w:t>Briefly, the study found that a merger with Super Tire Group would result in synergistic benefits (i.e., cost savings) such as lower inventory levels and improved distribution through shared manufacturing facilities. However, the transaction was only moderately attractive given the assumption that management could be successfully transferred from Goodyear into Supper Tire Group without any significant problems arising from this cultural change. (Guo, 2022)</w:t>
      </w:r>
    </w:p>
    <w:p w14:paraId="6103578C" w14:textId="5A7D9A2D" w:rsidR="00251D4C" w:rsidRPr="0002434F" w:rsidRDefault="00251D4C" w:rsidP="00E87454">
      <w:pPr>
        <w:spacing w:after="160"/>
        <w:rPr>
          <w:rFonts w:cs="Arial"/>
        </w:rPr>
      </w:pPr>
      <w:r w:rsidRPr="0002434F">
        <w:rPr>
          <w:rFonts w:cs="Arial"/>
        </w:rPr>
        <w:t>Assumptions and Limitations associated with CVP Analysis to use for Essay Analysis of Supper Tire group.</w:t>
      </w:r>
    </w:p>
    <w:p w14:paraId="435E1838" w14:textId="0662CD01" w:rsidR="00251D4C" w:rsidRPr="0002434F" w:rsidRDefault="00251D4C" w:rsidP="00E87454">
      <w:pPr>
        <w:spacing w:after="160"/>
        <w:rPr>
          <w:rFonts w:cs="Arial"/>
        </w:rPr>
      </w:pPr>
      <w:r w:rsidRPr="0002434F">
        <w:rPr>
          <w:rFonts w:cs="Arial"/>
        </w:rPr>
        <w:t>In the traditional Cost-Volume-Profit analysis, one makes the following assumptions:</w:t>
      </w:r>
    </w:p>
    <w:p w14:paraId="5B7EB2EE" w14:textId="175F413C" w:rsidR="00251D4C" w:rsidRPr="0002434F" w:rsidRDefault="00251D4C" w:rsidP="00E87454">
      <w:pPr>
        <w:spacing w:after="160"/>
        <w:rPr>
          <w:rFonts w:cs="Arial"/>
        </w:rPr>
      </w:pPr>
      <w:r w:rsidRPr="0002434F">
        <w:rPr>
          <w:rFonts w:cs="Arial"/>
        </w:rPr>
        <w:t>1. The company is producing a homogeneous product that can be produced at any plant in the world at a uniform cost.</w:t>
      </w:r>
    </w:p>
    <w:p w14:paraId="5DA42C99" w14:textId="3C56522B" w:rsidR="00251D4C" w:rsidRPr="0002434F" w:rsidRDefault="00251D4C" w:rsidP="00E87454">
      <w:pPr>
        <w:spacing w:after="160"/>
        <w:rPr>
          <w:rFonts w:cs="Arial"/>
        </w:rPr>
      </w:pPr>
      <w:r w:rsidRPr="0002434F">
        <w:rPr>
          <w:rFonts w:cs="Arial"/>
        </w:rPr>
        <w:t>2. Prices are constant from month to month and season to season.</w:t>
      </w:r>
    </w:p>
    <w:p w14:paraId="03C868B7" w14:textId="7CFEA332" w:rsidR="00251D4C" w:rsidRPr="0002434F" w:rsidRDefault="00251D4C" w:rsidP="00E87454">
      <w:pPr>
        <w:spacing w:after="160"/>
        <w:rPr>
          <w:rFonts w:cs="Arial"/>
        </w:rPr>
      </w:pPr>
      <w:r w:rsidRPr="0002434F">
        <w:rPr>
          <w:rFonts w:cs="Arial"/>
        </w:rPr>
        <w:t xml:space="preserve">3. There is no inflation or deflation in input or output prices over time periods relevant to the analysis.   </w:t>
      </w:r>
    </w:p>
    <w:p w14:paraId="728BF328" w14:textId="4FC7B943" w:rsidR="00251D4C" w:rsidRPr="0002434F" w:rsidRDefault="00251D4C" w:rsidP="00E87454">
      <w:pPr>
        <w:spacing w:after="160"/>
        <w:rPr>
          <w:rFonts w:cs="Arial"/>
        </w:rPr>
      </w:pPr>
      <w:r w:rsidRPr="0002434F">
        <w:rPr>
          <w:rFonts w:cs="Arial"/>
        </w:rPr>
        <w:t>4. The company is producing the exact quantity of output that it needs to meet demand at the current level of (input) prices and output prices set by competitors.</w:t>
      </w:r>
    </w:p>
    <w:p w14:paraId="4F826C45" w14:textId="3C1B222C" w:rsidR="00251D4C" w:rsidRPr="0002434F" w:rsidRDefault="00251D4C" w:rsidP="00E87454">
      <w:pPr>
        <w:spacing w:after="160"/>
        <w:rPr>
          <w:rFonts w:cs="Arial"/>
        </w:rPr>
      </w:pPr>
      <w:r w:rsidRPr="0002434F">
        <w:rPr>
          <w:rFonts w:cs="Arial"/>
        </w:rPr>
        <w:t>5. The company is not currently producing any form of output that it has not yet produced in the past, and therefore there are no long-term commitments or fixed costs associated with that production.</w:t>
      </w:r>
    </w:p>
    <w:p w14:paraId="61616F99" w14:textId="00DA407B" w:rsidR="00251D4C" w:rsidRPr="0002434F" w:rsidRDefault="00251D4C" w:rsidP="00E87454">
      <w:pPr>
        <w:spacing w:after="160"/>
        <w:rPr>
          <w:rFonts w:cs="Arial"/>
        </w:rPr>
      </w:pPr>
      <w:r w:rsidRPr="0002434F">
        <w:rPr>
          <w:rFonts w:cs="Arial"/>
        </w:rPr>
        <w:t>6. There is no risk of new competitors entering the market over time relevant for this analysis and thus acquiring more than a small share of the market share.</w:t>
      </w:r>
    </w:p>
    <w:p w14:paraId="720321E9" w14:textId="1F446501" w:rsidR="00251D4C" w:rsidRPr="0002434F" w:rsidRDefault="00251D4C" w:rsidP="00E87454">
      <w:pPr>
        <w:spacing w:after="160"/>
        <w:rPr>
          <w:rFonts w:cs="Arial"/>
        </w:rPr>
      </w:pPr>
      <w:r w:rsidRPr="0002434F">
        <w:rPr>
          <w:rFonts w:cs="Arial"/>
        </w:rPr>
        <w:t>Briefly, the study found that a merger with Supper Tire Group would result in synergistic benefits (i.e., cost savings) such as lower inventory levels and improved distribution through shared manufacturing facilities. However, the transaction was only moderately attractive given the assumption that management could be successfully transferred from Goodyear into Supper Tire Group without any significant problems arising from this cultural change. The market is a large, mature, or stable market.</w:t>
      </w:r>
    </w:p>
    <w:p w14:paraId="7D38E5F8" w14:textId="77777777" w:rsidR="00251D4C" w:rsidRPr="0002434F" w:rsidRDefault="00251D4C" w:rsidP="00E87454">
      <w:pPr>
        <w:spacing w:after="160"/>
        <w:jc w:val="left"/>
        <w:rPr>
          <w:rFonts w:cs="Arial"/>
        </w:rPr>
      </w:pPr>
    </w:p>
    <w:p w14:paraId="1DBA33CE" w14:textId="77777777" w:rsidR="00251D4C" w:rsidRPr="0002434F" w:rsidRDefault="00251D4C" w:rsidP="00E87454">
      <w:pPr>
        <w:spacing w:after="160"/>
        <w:jc w:val="left"/>
        <w:rPr>
          <w:rFonts w:cs="Arial"/>
        </w:rPr>
      </w:pPr>
    </w:p>
    <w:p w14:paraId="0B62296D" w14:textId="77777777" w:rsidR="00251D4C" w:rsidRPr="0002434F" w:rsidRDefault="00251D4C" w:rsidP="00E87454">
      <w:pPr>
        <w:spacing w:after="160"/>
        <w:jc w:val="left"/>
        <w:rPr>
          <w:rFonts w:cs="Arial"/>
        </w:rPr>
      </w:pPr>
    </w:p>
    <w:p w14:paraId="242E41A8" w14:textId="788F06E6" w:rsidR="00B84A51" w:rsidRPr="0002434F" w:rsidRDefault="00B84A51" w:rsidP="00E87454">
      <w:pPr>
        <w:spacing w:after="160"/>
        <w:jc w:val="left"/>
        <w:rPr>
          <w:rFonts w:cs="Arial"/>
        </w:rPr>
      </w:pPr>
    </w:p>
    <w:p w14:paraId="4B0B5D2B" w14:textId="0BB38487" w:rsidR="00B84A51" w:rsidRPr="0002434F" w:rsidRDefault="00B84A51" w:rsidP="00E87454">
      <w:pPr>
        <w:pStyle w:val="Heading1"/>
        <w:rPr>
          <w:rFonts w:cs="Arial"/>
        </w:rPr>
      </w:pPr>
      <w:bookmarkStart w:id="9" w:name="_Toc116915533"/>
      <w:r w:rsidRPr="0002434F">
        <w:rPr>
          <w:rFonts w:cs="Arial"/>
        </w:rPr>
        <w:lastRenderedPageBreak/>
        <w:t>Reference</w:t>
      </w:r>
      <w:bookmarkEnd w:id="9"/>
    </w:p>
    <w:p w14:paraId="1C0ECA1D" w14:textId="52BD58E0" w:rsidR="00724488" w:rsidRPr="0002434F" w:rsidRDefault="00724488" w:rsidP="00E87454">
      <w:pPr>
        <w:rPr>
          <w:rFonts w:cs="Arial"/>
        </w:rPr>
      </w:pPr>
      <w:r w:rsidRPr="0002434F">
        <w:rPr>
          <w:rFonts w:cs="Arial"/>
          <w:shd w:val="clear" w:color="auto" w:fill="FFFFFF"/>
        </w:rPr>
        <w:t>Davis, A.S. and Van der Heijden, B.I., 2018. Reciprocity matters: Idiosyncratic deals to shape the psychological contract and foster employee engagement in times of austerity. </w:t>
      </w:r>
      <w:r w:rsidRPr="0002434F">
        <w:rPr>
          <w:rFonts w:cs="Arial"/>
          <w:i/>
          <w:iCs/>
          <w:sz w:val="21"/>
          <w:szCs w:val="21"/>
          <w:shd w:val="clear" w:color="auto" w:fill="FFFFFF"/>
        </w:rPr>
        <w:t>Human Resource Development Quarterly</w:t>
      </w:r>
      <w:r w:rsidRPr="0002434F">
        <w:rPr>
          <w:rFonts w:cs="Arial"/>
          <w:shd w:val="clear" w:color="auto" w:fill="FFFFFF"/>
        </w:rPr>
        <w:t>, </w:t>
      </w:r>
      <w:r w:rsidRPr="0002434F">
        <w:rPr>
          <w:rFonts w:cs="Arial"/>
          <w:i/>
          <w:iCs/>
          <w:sz w:val="21"/>
          <w:szCs w:val="21"/>
          <w:shd w:val="clear" w:color="auto" w:fill="FFFFFF"/>
        </w:rPr>
        <w:t>29</w:t>
      </w:r>
      <w:r w:rsidRPr="0002434F">
        <w:rPr>
          <w:rFonts w:cs="Arial"/>
          <w:shd w:val="clear" w:color="auto" w:fill="FFFFFF"/>
        </w:rPr>
        <w:t>(4), pp.329-355.</w:t>
      </w:r>
      <w:hyperlink r:id="rId7" w:tgtFrame="_blank" w:tooltip="https://biblio.ugent.be/publication/8651095/file/8656297.pdf" w:history="1">
        <w:r w:rsidRPr="0002434F">
          <w:rPr>
            <w:rStyle w:val="Hyperlink"/>
            <w:rFonts w:cs="Arial"/>
            <w:color w:val="4F52B2"/>
            <w:sz w:val="21"/>
            <w:szCs w:val="21"/>
            <w:shd w:val="clear" w:color="auto" w:fill="FFFFFF"/>
          </w:rPr>
          <w:t>https://biblio.ugent.be/publication/8651095/file/8656297.pdf</w:t>
        </w:r>
      </w:hyperlink>
    </w:p>
    <w:p w14:paraId="7E6C7354" w14:textId="77777777" w:rsidR="00724488" w:rsidRPr="0002434F" w:rsidRDefault="00724488" w:rsidP="00E87454">
      <w:pPr>
        <w:rPr>
          <w:rFonts w:cs="Arial"/>
        </w:rPr>
      </w:pPr>
      <w:r w:rsidRPr="0002434F">
        <w:rPr>
          <w:rFonts w:cs="Arial"/>
          <w:shd w:val="clear" w:color="auto" w:fill="FFFFFF"/>
        </w:rPr>
        <w:t xml:space="preserve">Gu, Z., Wan, W., </w:t>
      </w:r>
      <w:proofErr w:type="spellStart"/>
      <w:r w:rsidRPr="0002434F">
        <w:rPr>
          <w:rFonts w:cs="Arial"/>
          <w:shd w:val="clear" w:color="auto" w:fill="FFFFFF"/>
        </w:rPr>
        <w:t>Xie</w:t>
      </w:r>
      <w:proofErr w:type="spellEnd"/>
      <w:r w:rsidRPr="0002434F">
        <w:rPr>
          <w:rFonts w:cs="Arial"/>
          <w:shd w:val="clear" w:color="auto" w:fill="FFFFFF"/>
        </w:rPr>
        <w:t>, J. and Wu, C., 2021. Dependency Graph-based High-level Synthesis for Maximum Instruction Parallelism. </w:t>
      </w:r>
      <w:r w:rsidRPr="0002434F">
        <w:rPr>
          <w:rFonts w:cs="Arial"/>
          <w:i/>
          <w:iCs/>
          <w:sz w:val="21"/>
          <w:szCs w:val="21"/>
          <w:shd w:val="clear" w:color="auto" w:fill="FFFFFF"/>
        </w:rPr>
        <w:t>ACM Transactions on Reconfigurable Technology and Systems (TRETS)</w:t>
      </w:r>
      <w:r w:rsidRPr="0002434F">
        <w:rPr>
          <w:rFonts w:cs="Arial"/>
          <w:shd w:val="clear" w:color="auto" w:fill="FFFFFF"/>
        </w:rPr>
        <w:t>, </w:t>
      </w:r>
      <w:r w:rsidRPr="0002434F">
        <w:rPr>
          <w:rFonts w:cs="Arial"/>
          <w:i/>
          <w:iCs/>
          <w:sz w:val="21"/>
          <w:szCs w:val="21"/>
          <w:shd w:val="clear" w:color="auto" w:fill="FFFFFF"/>
        </w:rPr>
        <w:t>14</w:t>
      </w:r>
      <w:r w:rsidRPr="0002434F">
        <w:rPr>
          <w:rFonts w:cs="Arial"/>
          <w:shd w:val="clear" w:color="auto" w:fill="FFFFFF"/>
        </w:rPr>
        <w:t>(4), pp.1-15.</w:t>
      </w:r>
      <w:hyperlink r:id="rId8" w:tgtFrame="_blank" w:tooltip="https://dl.acm.org/doi/pdf/10.1145/3468875?casa_token=zwIBccbobEoAAAAA:0NDs0hxg0P1iKAzffHPzXC8NnmuURRuYCBVkYctqSz_Fo0-Z6eANwky-2mWATEDYnaiNflGR58WLTw" w:history="1">
        <w:r w:rsidRPr="0002434F">
          <w:rPr>
            <w:rStyle w:val="Hyperlink"/>
            <w:rFonts w:cs="Arial"/>
            <w:color w:val="4F52B2"/>
            <w:sz w:val="21"/>
            <w:szCs w:val="21"/>
            <w:shd w:val="clear" w:color="auto" w:fill="FFFFFF"/>
          </w:rPr>
          <w:t>https://dl.acm.org/doi/pdf/10.1145/3468875?casa_token=zwIBccbobEoAAAAA:0NDs0hxg0P1iKAzffHPzXC8NnmuURRuYCBVkYctqSz_Fo0-Z6eANwky-2mWATEDYnaiNflGR58WLTw</w:t>
        </w:r>
      </w:hyperlink>
    </w:p>
    <w:p w14:paraId="21915195" w14:textId="77777777" w:rsidR="00724488" w:rsidRPr="0002434F" w:rsidRDefault="00724488" w:rsidP="00E87454">
      <w:pPr>
        <w:rPr>
          <w:rFonts w:cs="Arial"/>
        </w:rPr>
      </w:pPr>
      <w:r w:rsidRPr="0002434F">
        <w:rPr>
          <w:rFonts w:cs="Arial"/>
          <w:shd w:val="clear" w:color="auto" w:fill="FFFFFF"/>
        </w:rPr>
        <w:t>Guo, Y., 2022. Enterprise Management Decision and Financial Management Based on Dynamic Cost Volume Profit Model. </w:t>
      </w:r>
      <w:r w:rsidRPr="0002434F">
        <w:rPr>
          <w:rFonts w:cs="Arial"/>
          <w:i/>
          <w:iCs/>
          <w:sz w:val="21"/>
          <w:szCs w:val="21"/>
          <w:shd w:val="clear" w:color="auto" w:fill="FFFFFF"/>
        </w:rPr>
        <w:t>Journal of Function Spaces</w:t>
      </w:r>
      <w:r w:rsidRPr="0002434F">
        <w:rPr>
          <w:rFonts w:cs="Arial"/>
          <w:shd w:val="clear" w:color="auto" w:fill="FFFFFF"/>
        </w:rPr>
        <w:t>, </w:t>
      </w:r>
      <w:r w:rsidRPr="0002434F">
        <w:rPr>
          <w:rFonts w:cs="Arial"/>
          <w:i/>
          <w:iCs/>
          <w:sz w:val="21"/>
          <w:szCs w:val="21"/>
          <w:shd w:val="clear" w:color="auto" w:fill="FFFFFF"/>
        </w:rPr>
        <w:t>2022</w:t>
      </w:r>
      <w:r w:rsidRPr="0002434F">
        <w:rPr>
          <w:rFonts w:cs="Arial"/>
          <w:shd w:val="clear" w:color="auto" w:fill="FFFFFF"/>
        </w:rPr>
        <w:t>.</w:t>
      </w:r>
      <w:hyperlink r:id="rId9" w:tgtFrame="_blank" w:tooltip="https://www.hindawi.com/journals/jfs/2022/9016060/" w:history="1">
        <w:r w:rsidRPr="0002434F">
          <w:rPr>
            <w:rStyle w:val="Hyperlink"/>
            <w:rFonts w:cs="Arial"/>
            <w:color w:val="4F52B2"/>
            <w:sz w:val="21"/>
            <w:szCs w:val="21"/>
            <w:shd w:val="clear" w:color="auto" w:fill="FFFFFF"/>
          </w:rPr>
          <w:t>https://www.hindawi.com/journals/jfs/2022/9016060/</w:t>
        </w:r>
      </w:hyperlink>
    </w:p>
    <w:p w14:paraId="5EF3828A" w14:textId="77777777" w:rsidR="00724488" w:rsidRPr="0002434F" w:rsidRDefault="00724488" w:rsidP="00E87454">
      <w:pPr>
        <w:rPr>
          <w:rFonts w:cs="Arial"/>
        </w:rPr>
      </w:pPr>
      <w:proofErr w:type="spellStart"/>
      <w:r w:rsidRPr="0002434F">
        <w:rPr>
          <w:rFonts w:cs="Arial"/>
          <w:shd w:val="clear" w:color="auto" w:fill="FFFFFF"/>
        </w:rPr>
        <w:t>Jašková</w:t>
      </w:r>
      <w:proofErr w:type="spellEnd"/>
      <w:r w:rsidRPr="0002434F">
        <w:rPr>
          <w:rFonts w:cs="Arial"/>
          <w:shd w:val="clear" w:color="auto" w:fill="FFFFFF"/>
        </w:rPr>
        <w:t xml:space="preserve">, D. and </w:t>
      </w:r>
      <w:proofErr w:type="spellStart"/>
      <w:r w:rsidRPr="0002434F">
        <w:rPr>
          <w:rFonts w:cs="Arial"/>
          <w:shd w:val="clear" w:color="auto" w:fill="FFFFFF"/>
        </w:rPr>
        <w:t>Havierniková</w:t>
      </w:r>
      <w:proofErr w:type="spellEnd"/>
      <w:r w:rsidRPr="0002434F">
        <w:rPr>
          <w:rFonts w:cs="Arial"/>
          <w:shd w:val="clear" w:color="auto" w:fill="FFFFFF"/>
        </w:rPr>
        <w:t>, K., 2020. The human resources as an important factor of regional development. </w:t>
      </w:r>
      <w:r w:rsidRPr="0002434F">
        <w:rPr>
          <w:rFonts w:cs="Arial"/>
          <w:i/>
          <w:iCs/>
          <w:shd w:val="clear" w:color="auto" w:fill="FFFFFF"/>
        </w:rPr>
        <w:t>International Journal of Business and Society</w:t>
      </w:r>
      <w:r w:rsidRPr="0002434F">
        <w:rPr>
          <w:rFonts w:cs="Arial"/>
          <w:shd w:val="clear" w:color="auto" w:fill="FFFFFF"/>
        </w:rPr>
        <w:t>, </w:t>
      </w:r>
      <w:r w:rsidRPr="0002434F">
        <w:rPr>
          <w:rFonts w:cs="Arial"/>
          <w:i/>
          <w:iCs/>
          <w:shd w:val="clear" w:color="auto" w:fill="FFFFFF"/>
        </w:rPr>
        <w:t>21</w:t>
      </w:r>
      <w:r w:rsidRPr="0002434F">
        <w:rPr>
          <w:rFonts w:cs="Arial"/>
          <w:shd w:val="clear" w:color="auto" w:fill="FFFFFF"/>
        </w:rPr>
        <w:t>(3), pp.1464-1478.</w:t>
      </w:r>
    </w:p>
    <w:p w14:paraId="3EE3D7ED" w14:textId="77777777" w:rsidR="00724488" w:rsidRPr="0002434F" w:rsidRDefault="00724488" w:rsidP="00E87454">
      <w:pPr>
        <w:rPr>
          <w:rFonts w:cs="Arial"/>
          <w:shd w:val="clear" w:color="auto" w:fill="FFFFFF"/>
        </w:rPr>
      </w:pPr>
      <w:r w:rsidRPr="0002434F">
        <w:rPr>
          <w:rFonts w:cs="Arial"/>
          <w:shd w:val="clear" w:color="auto" w:fill="FFFFFF"/>
        </w:rPr>
        <w:t>Litvinenko, V.S., 2020. Digital economy as a factor in the technological development of the mineral sector. </w:t>
      </w:r>
      <w:r w:rsidRPr="0002434F">
        <w:rPr>
          <w:rFonts w:cs="Arial"/>
          <w:i/>
          <w:iCs/>
          <w:shd w:val="clear" w:color="auto" w:fill="FFFFFF"/>
        </w:rPr>
        <w:t>Natural Resources Research</w:t>
      </w:r>
      <w:r w:rsidRPr="0002434F">
        <w:rPr>
          <w:rFonts w:cs="Arial"/>
          <w:shd w:val="clear" w:color="auto" w:fill="FFFFFF"/>
        </w:rPr>
        <w:t>, </w:t>
      </w:r>
      <w:r w:rsidRPr="0002434F">
        <w:rPr>
          <w:rFonts w:cs="Arial"/>
          <w:i/>
          <w:iCs/>
          <w:shd w:val="clear" w:color="auto" w:fill="FFFFFF"/>
        </w:rPr>
        <w:t>29</w:t>
      </w:r>
      <w:r w:rsidRPr="0002434F">
        <w:rPr>
          <w:rFonts w:cs="Arial"/>
          <w:shd w:val="clear" w:color="auto" w:fill="FFFFFF"/>
        </w:rPr>
        <w:t>(3), pp.1521-1541.</w:t>
      </w:r>
    </w:p>
    <w:p w14:paraId="1420B32B" w14:textId="77777777" w:rsidR="007B0358" w:rsidRPr="0002434F" w:rsidRDefault="007B0358" w:rsidP="00E87454">
      <w:pPr>
        <w:rPr>
          <w:rFonts w:cs="Arial"/>
        </w:rPr>
      </w:pPr>
    </w:p>
    <w:p w14:paraId="45862BA6" w14:textId="77777777" w:rsidR="007B0358" w:rsidRPr="0002434F" w:rsidRDefault="007B0358" w:rsidP="00E87454">
      <w:pPr>
        <w:rPr>
          <w:rFonts w:cs="Arial"/>
        </w:rPr>
      </w:pPr>
    </w:p>
    <w:p w14:paraId="47454D88" w14:textId="77777777" w:rsidR="007B0358" w:rsidRPr="0002434F" w:rsidRDefault="007B0358" w:rsidP="00E87454">
      <w:pPr>
        <w:rPr>
          <w:rFonts w:cs="Arial"/>
        </w:rPr>
      </w:pPr>
    </w:p>
    <w:sectPr w:rsidR="007B0358" w:rsidRPr="0002434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31870" w14:textId="77777777" w:rsidR="00EB132A" w:rsidRDefault="00EB132A" w:rsidP="00751AF9">
      <w:pPr>
        <w:spacing w:line="240" w:lineRule="auto"/>
      </w:pPr>
      <w:r>
        <w:separator/>
      </w:r>
    </w:p>
  </w:endnote>
  <w:endnote w:type="continuationSeparator" w:id="0">
    <w:p w14:paraId="3212638F" w14:textId="77777777" w:rsidR="00EB132A" w:rsidRDefault="00EB132A" w:rsidP="00751A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3109408"/>
      <w:docPartObj>
        <w:docPartGallery w:val="Page Numbers (Bottom of Page)"/>
        <w:docPartUnique/>
      </w:docPartObj>
    </w:sdtPr>
    <w:sdtEndPr>
      <w:rPr>
        <w:noProof/>
      </w:rPr>
    </w:sdtEndPr>
    <w:sdtContent>
      <w:p w14:paraId="1894D799" w14:textId="5B10CB04" w:rsidR="00382522" w:rsidRDefault="00382522">
        <w:pPr>
          <w:pStyle w:val="Footer"/>
          <w:jc w:val="center"/>
        </w:pPr>
        <w:r>
          <w:fldChar w:fldCharType="begin"/>
        </w:r>
        <w:r>
          <w:instrText xml:space="preserve"> PAGE   \* MERGEFORMAT </w:instrText>
        </w:r>
        <w:r>
          <w:fldChar w:fldCharType="separate"/>
        </w:r>
        <w:r w:rsidR="00270C59">
          <w:rPr>
            <w:noProof/>
          </w:rPr>
          <w:t>1</w:t>
        </w:r>
        <w:r>
          <w:rPr>
            <w:noProof/>
          </w:rPr>
          <w:fldChar w:fldCharType="end"/>
        </w:r>
      </w:p>
    </w:sdtContent>
  </w:sdt>
  <w:p w14:paraId="6AD95427" w14:textId="77777777" w:rsidR="00382522" w:rsidRDefault="00382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4EBD9" w14:textId="77777777" w:rsidR="00EB132A" w:rsidRDefault="00EB132A" w:rsidP="00751AF9">
      <w:pPr>
        <w:spacing w:line="240" w:lineRule="auto"/>
      </w:pPr>
      <w:r>
        <w:separator/>
      </w:r>
    </w:p>
  </w:footnote>
  <w:footnote w:type="continuationSeparator" w:id="0">
    <w:p w14:paraId="4AD968A4" w14:textId="77777777" w:rsidR="00EB132A" w:rsidRDefault="00EB132A" w:rsidP="00751A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973EF" w14:textId="4B6A5C4F" w:rsidR="007B0358" w:rsidRDefault="007B0358" w:rsidP="00751AF9">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wMDYzNrMwNDIxNzJS0lEKTi0uzszPAykwrAUAsZ7qJywAAAA="/>
  </w:docVars>
  <w:rsids>
    <w:rsidRoot w:val="00C22552"/>
    <w:rsid w:val="0002434F"/>
    <w:rsid w:val="00072EF0"/>
    <w:rsid w:val="00073ED2"/>
    <w:rsid w:val="00101810"/>
    <w:rsid w:val="00173C27"/>
    <w:rsid w:val="00251D4C"/>
    <w:rsid w:val="00256E29"/>
    <w:rsid w:val="00270C59"/>
    <w:rsid w:val="002C3B34"/>
    <w:rsid w:val="002D10EF"/>
    <w:rsid w:val="002E5B2D"/>
    <w:rsid w:val="002F7CFF"/>
    <w:rsid w:val="0033196C"/>
    <w:rsid w:val="00382522"/>
    <w:rsid w:val="0040744F"/>
    <w:rsid w:val="004C41B2"/>
    <w:rsid w:val="004F42A1"/>
    <w:rsid w:val="005210E3"/>
    <w:rsid w:val="00536EE1"/>
    <w:rsid w:val="0054086C"/>
    <w:rsid w:val="0070233B"/>
    <w:rsid w:val="00724488"/>
    <w:rsid w:val="00735B45"/>
    <w:rsid w:val="00751AF9"/>
    <w:rsid w:val="00767F5A"/>
    <w:rsid w:val="007802A2"/>
    <w:rsid w:val="007B0358"/>
    <w:rsid w:val="00845129"/>
    <w:rsid w:val="008540FC"/>
    <w:rsid w:val="008C61C3"/>
    <w:rsid w:val="008E0882"/>
    <w:rsid w:val="009B18FB"/>
    <w:rsid w:val="00A53D87"/>
    <w:rsid w:val="00A85EAB"/>
    <w:rsid w:val="00AD26D1"/>
    <w:rsid w:val="00AD52AC"/>
    <w:rsid w:val="00AE22F9"/>
    <w:rsid w:val="00B26B9F"/>
    <w:rsid w:val="00B717B5"/>
    <w:rsid w:val="00B84A51"/>
    <w:rsid w:val="00BE1B4A"/>
    <w:rsid w:val="00C03063"/>
    <w:rsid w:val="00C22552"/>
    <w:rsid w:val="00C961C4"/>
    <w:rsid w:val="00CA07E8"/>
    <w:rsid w:val="00CE6E40"/>
    <w:rsid w:val="00D07F0D"/>
    <w:rsid w:val="00D42AA5"/>
    <w:rsid w:val="00D4460A"/>
    <w:rsid w:val="00DA52EF"/>
    <w:rsid w:val="00DC3EF1"/>
    <w:rsid w:val="00DD32DE"/>
    <w:rsid w:val="00E073D0"/>
    <w:rsid w:val="00E14420"/>
    <w:rsid w:val="00E87454"/>
    <w:rsid w:val="00EB132A"/>
    <w:rsid w:val="00F02A03"/>
    <w:rsid w:val="00F4660E"/>
    <w:rsid w:val="00F55886"/>
    <w:rsid w:val="00F84B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2A5EA6"/>
  <w15:chartTrackingRefBased/>
  <w15:docId w15:val="{F4E1394F-FA5A-4F8C-87D2-464C1E6D8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AF9"/>
    <w:pPr>
      <w:spacing w:after="0" w:line="360" w:lineRule="auto"/>
      <w:jc w:val="both"/>
    </w:pPr>
    <w:rPr>
      <w:rFonts w:ascii="Arial" w:hAnsi="Arial" w:cs="Times New Roman"/>
      <w:szCs w:val="20"/>
      <w:lang w:val="en-US"/>
    </w:rPr>
  </w:style>
  <w:style w:type="paragraph" w:styleId="Heading1">
    <w:name w:val="heading 1"/>
    <w:link w:val="Heading1Char"/>
    <w:qFormat/>
    <w:rsid w:val="00751AF9"/>
    <w:pPr>
      <w:spacing w:after="0" w:line="360" w:lineRule="auto"/>
      <w:outlineLvl w:val="0"/>
    </w:pPr>
    <w:rPr>
      <w:rFonts w:ascii="Arial" w:hAnsi="Arial" w:cs="Times New Roman"/>
      <w:b/>
      <w:sz w:val="26"/>
      <w:szCs w:val="32"/>
      <w:lang w:val="en-US"/>
    </w:rPr>
  </w:style>
  <w:style w:type="paragraph" w:styleId="Heading2">
    <w:name w:val="heading 2"/>
    <w:link w:val="Heading2Char"/>
    <w:qFormat/>
    <w:rsid w:val="00751AF9"/>
    <w:pPr>
      <w:spacing w:after="0" w:line="360" w:lineRule="auto"/>
      <w:jc w:val="both"/>
      <w:outlineLvl w:val="1"/>
    </w:pPr>
    <w:rPr>
      <w:rFonts w:ascii="Arial" w:hAnsi="Arial" w:cs="Times New Roman"/>
      <w:b/>
      <w:sz w:val="24"/>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51AF9"/>
    <w:rPr>
      <w:rFonts w:ascii="Arial" w:hAnsi="Arial" w:cs="Times New Roman"/>
      <w:b/>
      <w:sz w:val="26"/>
      <w:szCs w:val="32"/>
      <w:lang w:val="en-US"/>
    </w:rPr>
  </w:style>
  <w:style w:type="character" w:customStyle="1" w:styleId="Heading2Char">
    <w:name w:val="Heading 2 Char"/>
    <w:basedOn w:val="DefaultParagraphFont"/>
    <w:link w:val="Heading2"/>
    <w:rsid w:val="00751AF9"/>
    <w:rPr>
      <w:rFonts w:ascii="Arial" w:hAnsi="Arial" w:cs="Times New Roman"/>
      <w:b/>
      <w:sz w:val="24"/>
      <w:szCs w:val="26"/>
      <w:lang w:val="en-US"/>
    </w:rPr>
  </w:style>
  <w:style w:type="paragraph" w:styleId="Title">
    <w:name w:val="Title"/>
    <w:basedOn w:val="Normal"/>
    <w:next w:val="Normal"/>
    <w:link w:val="TitleChar"/>
    <w:uiPriority w:val="10"/>
    <w:qFormat/>
    <w:rsid w:val="00751AF9"/>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51AF9"/>
    <w:rPr>
      <w:rFonts w:ascii="Arial" w:eastAsiaTheme="majorEastAsia" w:hAnsi="Arial" w:cstheme="majorBidi"/>
      <w:spacing w:val="-10"/>
      <w:kern w:val="28"/>
      <w:sz w:val="56"/>
      <w:szCs w:val="56"/>
      <w:lang w:val="en-US"/>
    </w:rPr>
  </w:style>
  <w:style w:type="paragraph" w:styleId="Header">
    <w:name w:val="header"/>
    <w:basedOn w:val="Normal"/>
    <w:link w:val="HeaderChar"/>
    <w:uiPriority w:val="99"/>
    <w:unhideWhenUsed/>
    <w:rsid w:val="00751AF9"/>
    <w:pPr>
      <w:tabs>
        <w:tab w:val="center" w:pos="4513"/>
        <w:tab w:val="right" w:pos="9026"/>
      </w:tabs>
    </w:pPr>
  </w:style>
  <w:style w:type="character" w:customStyle="1" w:styleId="HeaderChar">
    <w:name w:val="Header Char"/>
    <w:basedOn w:val="DefaultParagraphFont"/>
    <w:link w:val="Header"/>
    <w:uiPriority w:val="99"/>
    <w:rsid w:val="00751AF9"/>
    <w:rPr>
      <w:rFonts w:ascii="Arial" w:hAnsi="Arial" w:cs="Times New Roman"/>
      <w:szCs w:val="20"/>
      <w:lang w:val="en-US"/>
    </w:rPr>
  </w:style>
  <w:style w:type="paragraph" w:styleId="Footer">
    <w:name w:val="footer"/>
    <w:basedOn w:val="Normal"/>
    <w:link w:val="FooterChar"/>
    <w:uiPriority w:val="99"/>
    <w:unhideWhenUsed/>
    <w:rsid w:val="00751AF9"/>
    <w:pPr>
      <w:tabs>
        <w:tab w:val="center" w:pos="4513"/>
        <w:tab w:val="right" w:pos="9026"/>
      </w:tabs>
    </w:pPr>
  </w:style>
  <w:style w:type="character" w:customStyle="1" w:styleId="FooterChar">
    <w:name w:val="Footer Char"/>
    <w:basedOn w:val="DefaultParagraphFont"/>
    <w:link w:val="Footer"/>
    <w:uiPriority w:val="99"/>
    <w:rsid w:val="00751AF9"/>
    <w:rPr>
      <w:rFonts w:ascii="Arial" w:hAnsi="Arial" w:cs="Times New Roman"/>
      <w:szCs w:val="20"/>
      <w:lang w:val="en-US"/>
    </w:rPr>
  </w:style>
  <w:style w:type="character" w:styleId="Hyperlink">
    <w:name w:val="Hyperlink"/>
    <w:basedOn w:val="DefaultParagraphFont"/>
    <w:uiPriority w:val="99"/>
    <w:unhideWhenUsed/>
    <w:rsid w:val="00B84A51"/>
    <w:rPr>
      <w:color w:val="0000FF"/>
      <w:u w:val="single"/>
    </w:rPr>
  </w:style>
  <w:style w:type="paragraph" w:styleId="TOCHeading">
    <w:name w:val="TOC Heading"/>
    <w:basedOn w:val="Heading1"/>
    <w:next w:val="Normal"/>
    <w:uiPriority w:val="39"/>
    <w:unhideWhenUsed/>
    <w:qFormat/>
    <w:rsid w:val="00251D4C"/>
    <w:pPr>
      <w:keepNext/>
      <w:keepLines/>
      <w:spacing w:before="240" w:line="259" w:lineRule="auto"/>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251D4C"/>
    <w:pPr>
      <w:spacing w:after="100"/>
    </w:pPr>
  </w:style>
  <w:style w:type="paragraph" w:styleId="TOC2">
    <w:name w:val="toc 2"/>
    <w:basedOn w:val="Normal"/>
    <w:next w:val="Normal"/>
    <w:autoRedefine/>
    <w:uiPriority w:val="39"/>
    <w:unhideWhenUsed/>
    <w:rsid w:val="00251D4C"/>
    <w:pPr>
      <w:spacing w:after="100"/>
      <w:ind w:left="220"/>
    </w:pPr>
  </w:style>
  <w:style w:type="character" w:customStyle="1" w:styleId="UnresolvedMention1">
    <w:name w:val="Unresolved Mention1"/>
    <w:basedOn w:val="DefaultParagraphFont"/>
    <w:uiPriority w:val="99"/>
    <w:semiHidden/>
    <w:unhideWhenUsed/>
    <w:rsid w:val="005408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53596">
      <w:bodyDiv w:val="1"/>
      <w:marLeft w:val="0"/>
      <w:marRight w:val="0"/>
      <w:marTop w:val="0"/>
      <w:marBottom w:val="0"/>
      <w:divBdr>
        <w:top w:val="none" w:sz="0" w:space="0" w:color="auto"/>
        <w:left w:val="none" w:sz="0" w:space="0" w:color="auto"/>
        <w:bottom w:val="none" w:sz="0" w:space="0" w:color="auto"/>
        <w:right w:val="none" w:sz="0" w:space="0" w:color="auto"/>
      </w:divBdr>
    </w:div>
    <w:div w:id="262496464">
      <w:bodyDiv w:val="1"/>
      <w:marLeft w:val="0"/>
      <w:marRight w:val="0"/>
      <w:marTop w:val="0"/>
      <w:marBottom w:val="0"/>
      <w:divBdr>
        <w:top w:val="none" w:sz="0" w:space="0" w:color="auto"/>
        <w:left w:val="none" w:sz="0" w:space="0" w:color="auto"/>
        <w:bottom w:val="none" w:sz="0" w:space="0" w:color="auto"/>
        <w:right w:val="none" w:sz="0" w:space="0" w:color="auto"/>
      </w:divBdr>
    </w:div>
    <w:div w:id="502624360">
      <w:bodyDiv w:val="1"/>
      <w:marLeft w:val="0"/>
      <w:marRight w:val="0"/>
      <w:marTop w:val="0"/>
      <w:marBottom w:val="0"/>
      <w:divBdr>
        <w:top w:val="none" w:sz="0" w:space="0" w:color="auto"/>
        <w:left w:val="none" w:sz="0" w:space="0" w:color="auto"/>
        <w:bottom w:val="none" w:sz="0" w:space="0" w:color="auto"/>
        <w:right w:val="none" w:sz="0" w:space="0" w:color="auto"/>
      </w:divBdr>
    </w:div>
    <w:div w:id="567500256">
      <w:bodyDiv w:val="1"/>
      <w:marLeft w:val="0"/>
      <w:marRight w:val="0"/>
      <w:marTop w:val="0"/>
      <w:marBottom w:val="0"/>
      <w:divBdr>
        <w:top w:val="none" w:sz="0" w:space="0" w:color="auto"/>
        <w:left w:val="none" w:sz="0" w:space="0" w:color="auto"/>
        <w:bottom w:val="none" w:sz="0" w:space="0" w:color="auto"/>
        <w:right w:val="none" w:sz="0" w:space="0" w:color="auto"/>
      </w:divBdr>
    </w:div>
    <w:div w:id="567618640">
      <w:bodyDiv w:val="1"/>
      <w:marLeft w:val="0"/>
      <w:marRight w:val="0"/>
      <w:marTop w:val="0"/>
      <w:marBottom w:val="0"/>
      <w:divBdr>
        <w:top w:val="none" w:sz="0" w:space="0" w:color="auto"/>
        <w:left w:val="none" w:sz="0" w:space="0" w:color="auto"/>
        <w:bottom w:val="none" w:sz="0" w:space="0" w:color="auto"/>
        <w:right w:val="none" w:sz="0" w:space="0" w:color="auto"/>
      </w:divBdr>
    </w:div>
    <w:div w:id="612445600">
      <w:bodyDiv w:val="1"/>
      <w:marLeft w:val="0"/>
      <w:marRight w:val="0"/>
      <w:marTop w:val="0"/>
      <w:marBottom w:val="0"/>
      <w:divBdr>
        <w:top w:val="none" w:sz="0" w:space="0" w:color="auto"/>
        <w:left w:val="none" w:sz="0" w:space="0" w:color="auto"/>
        <w:bottom w:val="none" w:sz="0" w:space="0" w:color="auto"/>
        <w:right w:val="none" w:sz="0" w:space="0" w:color="auto"/>
      </w:divBdr>
    </w:div>
    <w:div w:id="906762585">
      <w:bodyDiv w:val="1"/>
      <w:marLeft w:val="0"/>
      <w:marRight w:val="0"/>
      <w:marTop w:val="0"/>
      <w:marBottom w:val="0"/>
      <w:divBdr>
        <w:top w:val="none" w:sz="0" w:space="0" w:color="auto"/>
        <w:left w:val="none" w:sz="0" w:space="0" w:color="auto"/>
        <w:bottom w:val="none" w:sz="0" w:space="0" w:color="auto"/>
        <w:right w:val="none" w:sz="0" w:space="0" w:color="auto"/>
      </w:divBdr>
    </w:div>
    <w:div w:id="1044210331">
      <w:bodyDiv w:val="1"/>
      <w:marLeft w:val="0"/>
      <w:marRight w:val="0"/>
      <w:marTop w:val="0"/>
      <w:marBottom w:val="0"/>
      <w:divBdr>
        <w:top w:val="none" w:sz="0" w:space="0" w:color="auto"/>
        <w:left w:val="none" w:sz="0" w:space="0" w:color="auto"/>
        <w:bottom w:val="none" w:sz="0" w:space="0" w:color="auto"/>
        <w:right w:val="none" w:sz="0" w:space="0" w:color="auto"/>
      </w:divBdr>
    </w:div>
    <w:div w:id="1054350975">
      <w:bodyDiv w:val="1"/>
      <w:marLeft w:val="0"/>
      <w:marRight w:val="0"/>
      <w:marTop w:val="0"/>
      <w:marBottom w:val="0"/>
      <w:divBdr>
        <w:top w:val="none" w:sz="0" w:space="0" w:color="auto"/>
        <w:left w:val="none" w:sz="0" w:space="0" w:color="auto"/>
        <w:bottom w:val="none" w:sz="0" w:space="0" w:color="auto"/>
        <w:right w:val="none" w:sz="0" w:space="0" w:color="auto"/>
      </w:divBdr>
    </w:div>
    <w:div w:id="1077215318">
      <w:bodyDiv w:val="1"/>
      <w:marLeft w:val="0"/>
      <w:marRight w:val="0"/>
      <w:marTop w:val="0"/>
      <w:marBottom w:val="0"/>
      <w:divBdr>
        <w:top w:val="none" w:sz="0" w:space="0" w:color="auto"/>
        <w:left w:val="none" w:sz="0" w:space="0" w:color="auto"/>
        <w:bottom w:val="none" w:sz="0" w:space="0" w:color="auto"/>
        <w:right w:val="none" w:sz="0" w:space="0" w:color="auto"/>
      </w:divBdr>
    </w:div>
    <w:div w:id="1379090097">
      <w:bodyDiv w:val="1"/>
      <w:marLeft w:val="0"/>
      <w:marRight w:val="0"/>
      <w:marTop w:val="0"/>
      <w:marBottom w:val="0"/>
      <w:divBdr>
        <w:top w:val="none" w:sz="0" w:space="0" w:color="auto"/>
        <w:left w:val="none" w:sz="0" w:space="0" w:color="auto"/>
        <w:bottom w:val="none" w:sz="0" w:space="0" w:color="auto"/>
        <w:right w:val="none" w:sz="0" w:space="0" w:color="auto"/>
      </w:divBdr>
    </w:div>
    <w:div w:id="1515731343">
      <w:bodyDiv w:val="1"/>
      <w:marLeft w:val="0"/>
      <w:marRight w:val="0"/>
      <w:marTop w:val="0"/>
      <w:marBottom w:val="0"/>
      <w:divBdr>
        <w:top w:val="none" w:sz="0" w:space="0" w:color="auto"/>
        <w:left w:val="none" w:sz="0" w:space="0" w:color="auto"/>
        <w:bottom w:val="none" w:sz="0" w:space="0" w:color="auto"/>
        <w:right w:val="none" w:sz="0" w:space="0" w:color="auto"/>
      </w:divBdr>
    </w:div>
    <w:div w:id="1637636696">
      <w:bodyDiv w:val="1"/>
      <w:marLeft w:val="0"/>
      <w:marRight w:val="0"/>
      <w:marTop w:val="0"/>
      <w:marBottom w:val="0"/>
      <w:divBdr>
        <w:top w:val="none" w:sz="0" w:space="0" w:color="auto"/>
        <w:left w:val="none" w:sz="0" w:space="0" w:color="auto"/>
        <w:bottom w:val="none" w:sz="0" w:space="0" w:color="auto"/>
        <w:right w:val="none" w:sz="0" w:space="0" w:color="auto"/>
      </w:divBdr>
    </w:div>
    <w:div w:id="1816407798">
      <w:bodyDiv w:val="1"/>
      <w:marLeft w:val="0"/>
      <w:marRight w:val="0"/>
      <w:marTop w:val="0"/>
      <w:marBottom w:val="0"/>
      <w:divBdr>
        <w:top w:val="none" w:sz="0" w:space="0" w:color="auto"/>
        <w:left w:val="none" w:sz="0" w:space="0" w:color="auto"/>
        <w:bottom w:val="none" w:sz="0" w:space="0" w:color="auto"/>
        <w:right w:val="none" w:sz="0" w:space="0" w:color="auto"/>
      </w:divBdr>
      <w:divsChild>
        <w:div w:id="511140493">
          <w:marLeft w:val="0"/>
          <w:marRight w:val="0"/>
          <w:marTop w:val="0"/>
          <w:marBottom w:val="0"/>
          <w:divBdr>
            <w:top w:val="none" w:sz="0" w:space="0" w:color="auto"/>
            <w:left w:val="none" w:sz="0" w:space="0" w:color="auto"/>
            <w:bottom w:val="none" w:sz="0" w:space="0" w:color="auto"/>
            <w:right w:val="none" w:sz="0" w:space="0" w:color="auto"/>
          </w:divBdr>
        </w:div>
      </w:divsChild>
    </w:div>
    <w:div w:id="1898859316">
      <w:bodyDiv w:val="1"/>
      <w:marLeft w:val="0"/>
      <w:marRight w:val="0"/>
      <w:marTop w:val="0"/>
      <w:marBottom w:val="0"/>
      <w:divBdr>
        <w:top w:val="none" w:sz="0" w:space="0" w:color="auto"/>
        <w:left w:val="none" w:sz="0" w:space="0" w:color="auto"/>
        <w:bottom w:val="none" w:sz="0" w:space="0" w:color="auto"/>
        <w:right w:val="none" w:sz="0" w:space="0" w:color="auto"/>
      </w:divBdr>
    </w:div>
    <w:div w:id="194421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pdf/10.1145/3468875?casa_token=zwIBccbobEoAAAAA:0NDs0hxg0P1iKAzffHPzXC8NnmuURRuYCBVkYctqSz_Fo0-Z6eANwky-2mWATEDYnaiNflGR58WLTw"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iblio.ugent.be/publication/8651095/file/8656297.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indawi.com/journals/jfs/2022/90160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4D73D-FB78-4CFA-B875-500A123A7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Dobrin</dc:creator>
  <cp:keywords/>
  <dc:description/>
  <cp:lastModifiedBy>Ionela Dobrin (2111156)</cp:lastModifiedBy>
  <cp:revision>6</cp:revision>
  <dcterms:created xsi:type="dcterms:W3CDTF">2022-10-21T10:45:00Z</dcterms:created>
  <dcterms:modified xsi:type="dcterms:W3CDTF">2022-10-23T13:46:00Z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8f349d20-5af0-4c7b-8316-b79b0c6bd4d8</vt:lpwstr>
  </property>
</Properties>
</file>