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576C1" w14:textId="5116EE18" w:rsidR="007126AB" w:rsidRDefault="005D55E1" w:rsidP="006E575C">
      <w:pPr>
        <w:spacing w:line="360" w:lineRule="auto"/>
        <w:jc w:val="center"/>
        <w:rPr>
          <w:rFonts w:ascii="Arial" w:hAnsi="Arial" w:cs="Arial"/>
        </w:rPr>
      </w:pPr>
      <w:r>
        <w:rPr>
          <w:rFonts w:ascii="Arial" w:hAnsi="Arial" w:cs="Arial"/>
        </w:rPr>
        <w:t xml:space="preserve">The </w:t>
      </w:r>
      <w:r w:rsidR="00CA17C3" w:rsidRPr="00CA17C3">
        <w:rPr>
          <w:rFonts w:ascii="Arial" w:hAnsi="Arial" w:cs="Arial"/>
        </w:rPr>
        <w:t>limits and benefits of the Mult</w:t>
      </w:r>
      <w:r w:rsidR="006B0569">
        <w:rPr>
          <w:rFonts w:ascii="Arial" w:hAnsi="Arial" w:cs="Arial"/>
        </w:rPr>
        <w:t>i-A</w:t>
      </w:r>
      <w:r w:rsidR="00CA17C3" w:rsidRPr="00CA17C3">
        <w:rPr>
          <w:rFonts w:ascii="Arial" w:hAnsi="Arial" w:cs="Arial"/>
        </w:rPr>
        <w:t>gency approach in Wales for Safeguarding children and young people</w:t>
      </w:r>
    </w:p>
    <w:p w14:paraId="2E837575" w14:textId="77777777" w:rsidR="005D55E1" w:rsidRDefault="005D55E1" w:rsidP="008821FA">
      <w:pPr>
        <w:spacing w:line="360" w:lineRule="auto"/>
        <w:rPr>
          <w:rFonts w:ascii="Arial" w:hAnsi="Arial" w:cs="Arial"/>
        </w:rPr>
      </w:pPr>
    </w:p>
    <w:p w14:paraId="6C28D69F" w14:textId="1A9074A1" w:rsidR="006B0569" w:rsidRDefault="009F5C56" w:rsidP="008821FA">
      <w:pPr>
        <w:spacing w:line="360" w:lineRule="auto"/>
        <w:rPr>
          <w:rFonts w:ascii="Arial" w:hAnsi="Arial" w:cs="Arial"/>
        </w:rPr>
      </w:pPr>
      <w:r>
        <w:rPr>
          <w:rFonts w:ascii="Arial" w:hAnsi="Arial" w:cs="Arial"/>
        </w:rPr>
        <w:t>Every organisation must have policies and procedures in place to guarantee that every individual part of the organisation are safe and aware of how to report issues. This is known as ‘safeguarding’</w:t>
      </w:r>
      <w:r w:rsidR="0081742C">
        <w:rPr>
          <w:rFonts w:ascii="Arial" w:hAnsi="Arial" w:cs="Arial"/>
        </w:rPr>
        <w:t>.</w:t>
      </w:r>
      <w:r>
        <w:rPr>
          <w:rFonts w:ascii="Arial" w:hAnsi="Arial" w:cs="Arial"/>
        </w:rPr>
        <w:t xml:space="preserve"> </w:t>
      </w:r>
      <w:r w:rsidR="008821FA" w:rsidRPr="008821FA">
        <w:rPr>
          <w:rFonts w:ascii="Arial" w:hAnsi="Arial" w:cs="Arial"/>
        </w:rPr>
        <w:t>A</w:t>
      </w:r>
      <w:r>
        <w:rPr>
          <w:rFonts w:ascii="Arial" w:hAnsi="Arial" w:cs="Arial"/>
        </w:rPr>
        <w:t xml:space="preserve"> </w:t>
      </w:r>
      <w:r w:rsidR="008821FA" w:rsidRPr="008821FA">
        <w:rPr>
          <w:rFonts w:ascii="Arial" w:hAnsi="Arial" w:cs="Arial"/>
        </w:rPr>
        <w:t>citizen's health</w:t>
      </w:r>
      <w:r w:rsidR="008821FA">
        <w:rPr>
          <w:rFonts w:ascii="Arial" w:hAnsi="Arial" w:cs="Arial"/>
        </w:rPr>
        <w:t>,</w:t>
      </w:r>
      <w:r w:rsidR="008821FA" w:rsidRPr="008821FA">
        <w:rPr>
          <w:rFonts w:ascii="Arial" w:hAnsi="Arial" w:cs="Arial"/>
        </w:rPr>
        <w:t xml:space="preserve"> welfare</w:t>
      </w:r>
      <w:r w:rsidR="008821FA">
        <w:rPr>
          <w:rFonts w:ascii="Arial" w:hAnsi="Arial" w:cs="Arial"/>
        </w:rPr>
        <w:t>,</w:t>
      </w:r>
      <w:r w:rsidR="008821FA" w:rsidRPr="008821FA">
        <w:rPr>
          <w:rFonts w:ascii="Arial" w:hAnsi="Arial" w:cs="Arial"/>
        </w:rPr>
        <w:t xml:space="preserve"> and human rights all come under the safeguarding umbrella</w:t>
      </w:r>
      <w:r w:rsidR="008821FA">
        <w:rPr>
          <w:rFonts w:ascii="Arial" w:hAnsi="Arial" w:cs="Arial"/>
        </w:rPr>
        <w:t xml:space="preserve">. </w:t>
      </w:r>
      <w:r w:rsidR="008821FA" w:rsidRPr="008821FA">
        <w:rPr>
          <w:rFonts w:ascii="Arial" w:hAnsi="Arial" w:cs="Arial"/>
        </w:rPr>
        <w:t>This is to ensure that they are able to live</w:t>
      </w:r>
      <w:r>
        <w:rPr>
          <w:rFonts w:ascii="Arial" w:hAnsi="Arial" w:cs="Arial"/>
        </w:rPr>
        <w:t xml:space="preserve"> life</w:t>
      </w:r>
      <w:r w:rsidR="008821FA" w:rsidRPr="008821FA">
        <w:rPr>
          <w:rFonts w:ascii="Arial" w:hAnsi="Arial" w:cs="Arial"/>
        </w:rPr>
        <w:t xml:space="preserve"> without fear of injury</w:t>
      </w:r>
      <w:r w:rsidR="008821FA">
        <w:rPr>
          <w:rFonts w:ascii="Arial" w:hAnsi="Arial" w:cs="Arial"/>
        </w:rPr>
        <w:t>,</w:t>
      </w:r>
      <w:r w:rsidR="008821FA" w:rsidRPr="008821FA">
        <w:rPr>
          <w:rFonts w:ascii="Arial" w:hAnsi="Arial" w:cs="Arial"/>
        </w:rPr>
        <w:t xml:space="preserve"> abuse or neglect</w:t>
      </w:r>
      <w:r w:rsidR="00BF7C1F">
        <w:rPr>
          <w:rFonts w:ascii="Arial" w:hAnsi="Arial" w:cs="Arial"/>
        </w:rPr>
        <w:t xml:space="preserve"> (Ann Craft Trust, 2022).</w:t>
      </w:r>
      <w:r w:rsidR="006B0569">
        <w:rPr>
          <w:rFonts w:ascii="Arial" w:hAnsi="Arial" w:cs="Arial"/>
        </w:rPr>
        <w:t xml:space="preserve"> This essay will be viewing key points of safeguarding, whilst evaluating the Online Safety Act 2023 and viewing how schools promote child welfare by teaching young people about e-safety. The effectiveness of the 2014 Social Services and Well-being Act will be explored. Finally, a look into different multi-agency work in Wales that surrounds safeguarding will be explored, whilst looking at the benefits and drawbacks of multi-agency working in safeguarding as a whole.</w:t>
      </w:r>
    </w:p>
    <w:p w14:paraId="75DF8F7C" w14:textId="179B84F1" w:rsidR="00DD7222" w:rsidRDefault="00DD7222" w:rsidP="008821FA">
      <w:pPr>
        <w:spacing w:line="360" w:lineRule="auto"/>
        <w:rPr>
          <w:rFonts w:ascii="Arial" w:hAnsi="Arial" w:cs="Arial"/>
        </w:rPr>
      </w:pPr>
      <w:r>
        <w:rPr>
          <w:rFonts w:ascii="Arial" w:hAnsi="Arial" w:cs="Arial"/>
        </w:rPr>
        <w:t>‘Keeping Learners Safe’ is the Welsh Government’s statutory guidance for the Education act 2002</w:t>
      </w:r>
      <w:r w:rsidR="009C25CC">
        <w:rPr>
          <w:rFonts w:ascii="Arial" w:hAnsi="Arial" w:cs="Arial"/>
        </w:rPr>
        <w:t>, which</w:t>
      </w:r>
      <w:r>
        <w:rPr>
          <w:rFonts w:ascii="Arial" w:hAnsi="Arial" w:cs="Arial"/>
        </w:rPr>
        <w:t xml:space="preserve"> states the procedures and standards for keeping children safe and is meant for anyone working with children and young people in a setting that is related to education or in a</w:t>
      </w:r>
      <w:r w:rsidR="009C25CC">
        <w:rPr>
          <w:rFonts w:ascii="Arial" w:hAnsi="Arial" w:cs="Arial"/>
        </w:rPr>
        <w:t xml:space="preserve">n establishment </w:t>
      </w:r>
      <w:r>
        <w:rPr>
          <w:rFonts w:ascii="Arial" w:hAnsi="Arial" w:cs="Arial"/>
        </w:rPr>
        <w:t>where specific regulations all schools in Wales, including nursery schools and college as well as local authorities and governing bodies</w:t>
      </w:r>
      <w:r w:rsidR="000B49D7">
        <w:rPr>
          <w:rFonts w:ascii="Arial" w:hAnsi="Arial" w:cs="Arial"/>
        </w:rPr>
        <w:t xml:space="preserve"> </w:t>
      </w:r>
      <w:r w:rsidR="00D5481E">
        <w:rPr>
          <w:rFonts w:ascii="Arial" w:hAnsi="Arial" w:cs="Arial"/>
        </w:rPr>
        <w:t xml:space="preserve">must follow </w:t>
      </w:r>
      <w:r w:rsidR="000B49D7">
        <w:rPr>
          <w:rFonts w:ascii="Arial" w:hAnsi="Arial" w:cs="Arial"/>
        </w:rPr>
        <w:t>(CPOMS, 2023).</w:t>
      </w:r>
      <w:r w:rsidR="00977BDC">
        <w:rPr>
          <w:rFonts w:ascii="Arial" w:hAnsi="Arial" w:cs="Arial"/>
        </w:rPr>
        <w:t xml:space="preserve"> As mentioned, it is the duty of the staff and governing authorities to safeguard children and support their academic success. Schools are obligated to abide by safeguarding laws</w:t>
      </w:r>
      <w:r w:rsidR="002A016E">
        <w:rPr>
          <w:rFonts w:ascii="Arial" w:hAnsi="Arial" w:cs="Arial"/>
        </w:rPr>
        <w:t xml:space="preserve"> and training is provided by the government to staff and governors. In recent years, it has been documented that there have been an increase in reports of child-on-child sexual harassment and violence due to the widespread use of social media (Haves, 2023).</w:t>
      </w:r>
      <w:r w:rsidR="00FE422D">
        <w:rPr>
          <w:rFonts w:ascii="Arial" w:hAnsi="Arial" w:cs="Arial"/>
        </w:rPr>
        <w:t xml:space="preserve"> Children are able to access social media through a variety of options, including; games consoles, tablets, phones, PC and smart televisions. Whilst online, young people may experience emotional abuse, sexual exploitation, cyberbullying and grooming. The NSPCC has played a significant role in advocating for children’s safety online. The Online Safety Act 2023 ensures that social media companies protect children by eliminating any offensive content that could have a negative impact on young people</w:t>
      </w:r>
      <w:r w:rsidR="00B24488">
        <w:rPr>
          <w:rFonts w:ascii="Arial" w:hAnsi="Arial" w:cs="Arial"/>
        </w:rPr>
        <w:t>. In order to protect children online, the act requires platforms to remove illegal content as soon as they appear, or take action to prevent it from appearing on their site in the first place (Collard, 2024).</w:t>
      </w:r>
      <w:r w:rsidR="006B3A0D">
        <w:rPr>
          <w:rFonts w:ascii="Arial" w:hAnsi="Arial" w:cs="Arial"/>
        </w:rPr>
        <w:t xml:space="preserve"> However, the Online Safety Act has been met with some criticism. With the law requiring social media companies to monitor their sites for inappropriate content, many free-speech campaigners are unhappy with the act due to the legislation being complicated and will undermine the right to privacy as well as freedom of expression. The free speech campaigners have stated that the act will be </w:t>
      </w:r>
      <w:r w:rsidR="006B3A0D">
        <w:rPr>
          <w:rFonts w:ascii="Arial" w:hAnsi="Arial" w:cs="Arial"/>
        </w:rPr>
        <w:lastRenderedPageBreak/>
        <w:t>ineffective in making the internet safer (Dawood</w:t>
      </w:r>
      <w:r w:rsidR="00E52B65">
        <w:rPr>
          <w:rFonts w:ascii="Arial" w:hAnsi="Arial" w:cs="Arial"/>
        </w:rPr>
        <w:t xml:space="preserve">, </w:t>
      </w:r>
      <w:r w:rsidR="006B3A0D">
        <w:rPr>
          <w:rFonts w:ascii="Arial" w:hAnsi="Arial" w:cs="Arial"/>
        </w:rPr>
        <w:t>2023)</w:t>
      </w:r>
      <w:r w:rsidR="00E52B65">
        <w:rPr>
          <w:rFonts w:ascii="Arial" w:hAnsi="Arial" w:cs="Arial"/>
        </w:rPr>
        <w:t>.</w:t>
      </w:r>
      <w:r w:rsidR="00B26F5C">
        <w:rPr>
          <w:rFonts w:ascii="Arial" w:hAnsi="Arial" w:cs="Arial"/>
        </w:rPr>
        <w:t xml:space="preserve"> It is imperative that schools teach young people of the risks they may face online and how to stay safe using social media. Through partnership with the Welsh Government, schools and colleges in Wales are able to access a wide range of informational resources about online safety, in the online safety section of the Hwb learning platform</w:t>
      </w:r>
      <w:r w:rsidR="005C7BCA">
        <w:rPr>
          <w:rFonts w:ascii="Arial" w:hAnsi="Arial" w:cs="Arial"/>
        </w:rPr>
        <w:t xml:space="preserve"> where teachers can access e-safety teaching resources</w:t>
      </w:r>
      <w:r w:rsidR="00B26F5C">
        <w:rPr>
          <w:rFonts w:ascii="Arial" w:hAnsi="Arial" w:cs="Arial"/>
        </w:rPr>
        <w:t xml:space="preserve"> (</w:t>
      </w:r>
      <w:proofErr w:type="spellStart"/>
      <w:r w:rsidR="00B26F5C">
        <w:rPr>
          <w:rFonts w:ascii="Arial" w:hAnsi="Arial" w:cs="Arial"/>
        </w:rPr>
        <w:t>SWGfl</w:t>
      </w:r>
      <w:proofErr w:type="spellEnd"/>
      <w:r w:rsidR="00B26F5C">
        <w:rPr>
          <w:rFonts w:ascii="Arial" w:hAnsi="Arial" w:cs="Arial"/>
        </w:rPr>
        <w:t>, N.D.)</w:t>
      </w:r>
      <w:r w:rsidR="005C7BCA">
        <w:rPr>
          <w:rFonts w:ascii="Arial" w:hAnsi="Arial" w:cs="Arial"/>
        </w:rPr>
        <w:t>.</w:t>
      </w:r>
    </w:p>
    <w:p w14:paraId="20BA52F3" w14:textId="369BE91E" w:rsidR="00523C3A" w:rsidRDefault="00523C3A" w:rsidP="008821FA">
      <w:pPr>
        <w:spacing w:line="360" w:lineRule="auto"/>
        <w:rPr>
          <w:rFonts w:ascii="Arial" w:hAnsi="Arial" w:cs="Arial"/>
        </w:rPr>
      </w:pPr>
      <w:r>
        <w:rPr>
          <w:rFonts w:ascii="Arial" w:hAnsi="Arial" w:cs="Arial"/>
        </w:rPr>
        <w:t>Viewing additional legislation that support</w:t>
      </w:r>
      <w:r w:rsidR="00D5481E">
        <w:rPr>
          <w:rFonts w:ascii="Arial" w:hAnsi="Arial" w:cs="Arial"/>
        </w:rPr>
        <w:t xml:space="preserve">s </w:t>
      </w:r>
      <w:r>
        <w:rPr>
          <w:rFonts w:ascii="Arial" w:hAnsi="Arial" w:cs="Arial"/>
        </w:rPr>
        <w:t xml:space="preserve">the safeguarding of children and young people, the </w:t>
      </w:r>
      <w:r w:rsidR="007101A2">
        <w:rPr>
          <w:rFonts w:ascii="Arial" w:hAnsi="Arial" w:cs="Arial"/>
        </w:rPr>
        <w:t xml:space="preserve">Social Services and Well-being Act 2014 has faced some criticism of young people who have </w:t>
      </w:r>
      <w:r w:rsidR="0033516C">
        <w:rPr>
          <w:rFonts w:ascii="Arial" w:hAnsi="Arial" w:cs="Arial"/>
        </w:rPr>
        <w:t>sought</w:t>
      </w:r>
      <w:r w:rsidR="007101A2">
        <w:rPr>
          <w:rFonts w:ascii="Arial" w:hAnsi="Arial" w:cs="Arial"/>
        </w:rPr>
        <w:t xml:space="preserve"> support under this act. </w:t>
      </w:r>
      <w:r w:rsidR="0033516C">
        <w:rPr>
          <w:rFonts w:ascii="Arial" w:hAnsi="Arial" w:cs="Arial"/>
        </w:rPr>
        <w:t>A Welsh Government research document shows that there was an overall sense that Social Services had let young people down.</w:t>
      </w:r>
      <w:r w:rsidR="002706E4">
        <w:rPr>
          <w:rFonts w:ascii="Arial" w:hAnsi="Arial" w:cs="Arial"/>
        </w:rPr>
        <w:t xml:space="preserve"> Many who said that they reached out for assistance, they were underwhelmed by the support they received. Some of the individuals acknowledged that there are issues with staff capacity, and that the social services sector is under immense strain. Many have stated that it was difficult for participants to come to terms with the lack of empathy and compassion they experienced from a system that was suppose to help and support those in need (Welsh Government, 2022).</w:t>
      </w:r>
      <w:r w:rsidR="002A14EB">
        <w:rPr>
          <w:rFonts w:ascii="Arial" w:hAnsi="Arial" w:cs="Arial"/>
        </w:rPr>
        <w:t xml:space="preserve"> In contrast, the act has been praised for the effective collaboration between all agencies and organisations, with integration serving as the key for change. It has been said that preventative services have been put in place to stop needs from growing. The main focus point for the act’s success is that the individual in need is placed in the core of their care. They have the freedom to choose the courses of action that lead to their overall well-being (</w:t>
      </w:r>
      <w:proofErr w:type="spellStart"/>
      <w:r w:rsidR="00E86133">
        <w:rPr>
          <w:rFonts w:ascii="Arial" w:hAnsi="Arial" w:cs="Arial"/>
        </w:rPr>
        <w:t>wcva</w:t>
      </w:r>
      <w:proofErr w:type="spellEnd"/>
      <w:r w:rsidR="00E86133">
        <w:rPr>
          <w:rFonts w:ascii="Arial" w:hAnsi="Arial" w:cs="Arial"/>
        </w:rPr>
        <w:t xml:space="preserve"> </w:t>
      </w:r>
      <w:proofErr w:type="spellStart"/>
      <w:r w:rsidR="00E86133">
        <w:rPr>
          <w:rFonts w:ascii="Arial" w:hAnsi="Arial" w:cs="Arial"/>
        </w:rPr>
        <w:t>cymru</w:t>
      </w:r>
      <w:proofErr w:type="spellEnd"/>
      <w:r w:rsidR="00E86133">
        <w:rPr>
          <w:rFonts w:ascii="Arial" w:hAnsi="Arial" w:cs="Arial"/>
        </w:rPr>
        <w:t>, 2023)</w:t>
      </w:r>
      <w:r w:rsidR="002A14EB">
        <w:rPr>
          <w:rFonts w:ascii="Arial" w:hAnsi="Arial" w:cs="Arial"/>
        </w:rPr>
        <w:t>.</w:t>
      </w:r>
    </w:p>
    <w:p w14:paraId="5973904D" w14:textId="0A151AC4" w:rsidR="00F44084" w:rsidRDefault="00313C7D" w:rsidP="008821FA">
      <w:pPr>
        <w:spacing w:line="360" w:lineRule="auto"/>
        <w:rPr>
          <w:rFonts w:ascii="Arial" w:hAnsi="Arial" w:cs="Arial"/>
        </w:rPr>
      </w:pPr>
      <w:r>
        <w:rPr>
          <w:rFonts w:ascii="Arial" w:hAnsi="Arial" w:cs="Arial"/>
        </w:rPr>
        <w:t xml:space="preserve">To ensure that young people are safe, and receive support if needed, there must be many organisations that can assist with different factors of a child’s life. </w:t>
      </w:r>
      <w:r w:rsidR="001E70E3">
        <w:rPr>
          <w:rFonts w:ascii="Arial" w:hAnsi="Arial" w:cs="Arial"/>
        </w:rPr>
        <w:t xml:space="preserve">Multi-agency working is </w:t>
      </w:r>
      <w:r w:rsidR="00E702F1">
        <w:rPr>
          <w:rFonts w:ascii="Arial" w:hAnsi="Arial" w:cs="Arial"/>
        </w:rPr>
        <w:t>when there is collaboration both inside and across sectors and different safeguarding teams. This is deemed as best practice due to the complexity of child abuse and the impossibility of a single person being able to assist children in need of support. Multiagency is essential to ensure the best interest of the child</w:t>
      </w:r>
      <w:r w:rsidR="005D55E1">
        <w:rPr>
          <w:rFonts w:ascii="Arial" w:hAnsi="Arial" w:cs="Arial"/>
        </w:rPr>
        <w:t>, and this approach generally produces better results for protecting children and young people whilst enhancing their well-being (Stokes, 2020).</w:t>
      </w:r>
    </w:p>
    <w:p w14:paraId="40D8A0F0" w14:textId="4AE3E178" w:rsidR="00FD3FB6" w:rsidRDefault="005D55E1" w:rsidP="008821FA">
      <w:pPr>
        <w:spacing w:line="360" w:lineRule="auto"/>
        <w:rPr>
          <w:rFonts w:ascii="Arial" w:hAnsi="Arial" w:cs="Arial"/>
        </w:rPr>
      </w:pPr>
      <w:r>
        <w:rPr>
          <w:rFonts w:ascii="Arial" w:hAnsi="Arial" w:cs="Arial"/>
        </w:rPr>
        <w:t xml:space="preserve">An example of a multi-agency organisation in Pembrokeshire is </w:t>
      </w:r>
      <w:r w:rsidR="00FD3FB6">
        <w:rPr>
          <w:rFonts w:ascii="Arial" w:hAnsi="Arial" w:cs="Arial"/>
        </w:rPr>
        <w:t>an early intervention and prevention service called t</w:t>
      </w:r>
      <w:r>
        <w:rPr>
          <w:rFonts w:ascii="Arial" w:hAnsi="Arial" w:cs="Arial"/>
        </w:rPr>
        <w:t>he Team Around</w:t>
      </w:r>
      <w:r w:rsidR="00FD3FB6">
        <w:rPr>
          <w:rFonts w:ascii="Arial" w:hAnsi="Arial" w:cs="Arial"/>
        </w:rPr>
        <w:t xml:space="preserve"> the</w:t>
      </w:r>
      <w:r>
        <w:rPr>
          <w:rFonts w:ascii="Arial" w:hAnsi="Arial" w:cs="Arial"/>
        </w:rPr>
        <w:t xml:space="preserve"> Famil</w:t>
      </w:r>
      <w:r w:rsidR="00FD3FB6">
        <w:rPr>
          <w:rFonts w:ascii="Arial" w:hAnsi="Arial" w:cs="Arial"/>
        </w:rPr>
        <w:t>y</w:t>
      </w:r>
      <w:r>
        <w:rPr>
          <w:rFonts w:ascii="Arial" w:hAnsi="Arial" w:cs="Arial"/>
        </w:rPr>
        <w:t xml:space="preserve"> (TAF).</w:t>
      </w:r>
      <w:r w:rsidR="00FD3FB6">
        <w:rPr>
          <w:rFonts w:ascii="Arial" w:hAnsi="Arial" w:cs="Arial"/>
        </w:rPr>
        <w:t xml:space="preserve"> TAF work with families to help them recognise their needs and areas of strength. The team will then assist the family in reaching their unique objectives by providing guidance, direction and support. TAF can also assist families though coordinating efforts through other agencies and organisations (Neath Port Talbot Council, 2023). In 2022 the Team Around the family received a silver award from </w:t>
      </w:r>
      <w:r w:rsidR="00FD3FB6">
        <w:rPr>
          <w:rFonts w:ascii="Arial" w:hAnsi="Arial" w:cs="Arial"/>
        </w:rPr>
        <w:lastRenderedPageBreak/>
        <w:t>Regional Carers Development Group, awarded by the local authority for outstanding work, supporting young carers in Pembrokeshire.</w:t>
      </w:r>
    </w:p>
    <w:p w14:paraId="712E470C" w14:textId="173D36B7" w:rsidR="00FD3FB6" w:rsidRDefault="00FD3FB6" w:rsidP="008821FA">
      <w:pPr>
        <w:spacing w:line="360" w:lineRule="auto"/>
        <w:rPr>
          <w:rFonts w:ascii="Arial" w:hAnsi="Arial" w:cs="Arial"/>
        </w:rPr>
      </w:pPr>
      <w:r>
        <w:rPr>
          <w:rFonts w:ascii="Arial" w:hAnsi="Arial" w:cs="Arial"/>
        </w:rPr>
        <w:t xml:space="preserve">In addition to </w:t>
      </w:r>
      <w:r w:rsidR="00A83B5C">
        <w:rPr>
          <w:rFonts w:ascii="Arial" w:hAnsi="Arial" w:cs="Arial"/>
        </w:rPr>
        <w:t>the Team Around the Family, another organisation that works in collaboration with other services is the Multi-Agency Safeguarding Hub (MASH). Representatives from different organisations will compile data from their respective sources of vulnerable individuals and any concerns they may have. This will then create a holistic picture of circumstances and the risks associated with any child, adult or domestic abuse concern. As a result of collaborative working, better informed judgements about what to do will be made in a timely manner, and the necessary assistance may be put in place. The information sharing between agencies has been increase due to the Multi-Agency Safeguarding Hubs, which has assisted in shielding the most vulnerable adults and children form abuse, neglect or harm (Cwm Taf Morgannwg Safeguarding Board, N.D).</w:t>
      </w:r>
    </w:p>
    <w:p w14:paraId="2E6A7C1C" w14:textId="7C7D0752" w:rsidR="00003773" w:rsidRDefault="00003773" w:rsidP="008821FA">
      <w:pPr>
        <w:spacing w:line="360" w:lineRule="auto"/>
        <w:rPr>
          <w:rFonts w:ascii="Arial" w:hAnsi="Arial" w:cs="Arial"/>
        </w:rPr>
      </w:pPr>
      <w:r>
        <w:rPr>
          <w:rFonts w:ascii="Arial" w:hAnsi="Arial" w:cs="Arial"/>
        </w:rPr>
        <w:t>The main advantage of multi-agency work in safeguarding is the significant decrease in the risk of abuse in young people. When working with children and vulnerable individuals, various practitioners frequently encounter different scenarios</w:t>
      </w:r>
      <w:r w:rsidR="00B91B9A">
        <w:rPr>
          <w:rFonts w:ascii="Arial" w:hAnsi="Arial" w:cs="Arial"/>
        </w:rPr>
        <w:t xml:space="preserve"> and are able to gain different information. By exchanging different viewpoints and perspectives, a complete picture of a child’s life can be painted. This can frequently make it possible to identify potential abuse early on, rather than if practitioners involved did not share information with one another.</w:t>
      </w:r>
      <w:r w:rsidR="0001316F">
        <w:rPr>
          <w:rFonts w:ascii="Arial" w:hAnsi="Arial" w:cs="Arial"/>
        </w:rPr>
        <w:t xml:space="preserve"> Being able to work with diverse professional backgrounds may also provide contrasting viewpoints regarding circumstances in which a child may be vulnerable</w:t>
      </w:r>
      <w:r w:rsidR="00310A5F">
        <w:rPr>
          <w:rFonts w:ascii="Arial" w:hAnsi="Arial" w:cs="Arial"/>
        </w:rPr>
        <w:t xml:space="preserve"> (SCW, 2023).</w:t>
      </w:r>
      <w:r w:rsidR="00CC4910">
        <w:rPr>
          <w:rFonts w:ascii="Arial" w:hAnsi="Arial" w:cs="Arial"/>
        </w:rPr>
        <w:t xml:space="preserve"> Other advantages of multi-agency working are that practitioners with links to other agencies translate into a larger bank of resources for a wider team. This can speed up the process of responding to safeguarding issues</w:t>
      </w:r>
      <w:r w:rsidR="009649CC">
        <w:rPr>
          <w:rFonts w:ascii="Arial" w:hAnsi="Arial" w:cs="Arial"/>
        </w:rPr>
        <w:t xml:space="preserve">. Depending on the situation, these responses can be more tailored, </w:t>
      </w:r>
      <w:r w:rsidR="00F40750">
        <w:rPr>
          <w:rFonts w:ascii="Arial" w:hAnsi="Arial" w:cs="Arial"/>
        </w:rPr>
        <w:t>which means that specific needs can be met and issues can be handled much more effectively, decreasing the possibility of further abuse. Many different factors such as</w:t>
      </w:r>
      <w:r w:rsidR="00B6327F">
        <w:rPr>
          <w:rFonts w:ascii="Arial" w:hAnsi="Arial" w:cs="Arial"/>
        </w:rPr>
        <w:t xml:space="preserve"> housing, finances, education, health issues, and a lack of support, can contribute to the</w:t>
      </w:r>
      <w:r w:rsidR="003E4870" w:rsidRPr="003E4870">
        <w:rPr>
          <w:rFonts w:ascii="Arial" w:hAnsi="Arial" w:cs="Arial"/>
        </w:rPr>
        <w:t xml:space="preserve"> </w:t>
      </w:r>
      <w:r w:rsidR="003E4870">
        <w:rPr>
          <w:rFonts w:ascii="Arial" w:hAnsi="Arial" w:cs="Arial"/>
        </w:rPr>
        <w:t>mistreatment of children.</w:t>
      </w:r>
      <w:r w:rsidR="003E4870">
        <w:rPr>
          <w:rFonts w:ascii="Arial" w:hAnsi="Arial" w:cs="Arial"/>
        </w:rPr>
        <w:t xml:space="preserve"> By addressing all of these issues at the same time, a multi-agency team may make a bigger difference and lower the likelihood of future abuse</w:t>
      </w:r>
      <w:r w:rsidR="00310A5F">
        <w:rPr>
          <w:rFonts w:ascii="Arial" w:hAnsi="Arial" w:cs="Arial"/>
        </w:rPr>
        <w:t xml:space="preserve"> (NSPCC, 2023).</w:t>
      </w:r>
    </w:p>
    <w:p w14:paraId="29BE94E8" w14:textId="1DD7DAE2" w:rsidR="00310A5F" w:rsidRDefault="00310A5F" w:rsidP="008821FA">
      <w:pPr>
        <w:spacing w:line="360" w:lineRule="auto"/>
        <w:rPr>
          <w:rFonts w:ascii="Arial" w:hAnsi="Arial" w:cs="Arial"/>
        </w:rPr>
      </w:pPr>
      <w:r>
        <w:rPr>
          <w:rFonts w:ascii="Arial" w:hAnsi="Arial" w:cs="Arial"/>
        </w:rPr>
        <w:t xml:space="preserve">Multi-agency collaboration gives opportunity for </w:t>
      </w:r>
      <w:r w:rsidR="006A7FEC">
        <w:rPr>
          <w:rFonts w:ascii="Arial" w:hAnsi="Arial" w:cs="Arial"/>
        </w:rPr>
        <w:t>best practices and expertise to be shared between various organisations, potentially resulting in enhanced service. As a result, an improved high standard of service can be provided, which increases the quality of support an individual receives. Research shows that multi-agency teams’ work is frequently beneficial for young people receiving care or support. Rather than interacting with practitioners from many different agencies who are unaware of each other’s work, all parties involved understand the support plan</w:t>
      </w:r>
      <w:r w:rsidR="00F779D5">
        <w:rPr>
          <w:rFonts w:ascii="Arial" w:hAnsi="Arial" w:cs="Arial"/>
        </w:rPr>
        <w:t xml:space="preserve"> and there is not a need for </w:t>
      </w:r>
      <w:r w:rsidR="006A7FEC">
        <w:rPr>
          <w:rFonts w:ascii="Arial" w:hAnsi="Arial" w:cs="Arial"/>
        </w:rPr>
        <w:t xml:space="preserve">the context of an individuals </w:t>
      </w:r>
      <w:r w:rsidR="006A7FEC">
        <w:rPr>
          <w:rFonts w:ascii="Arial" w:hAnsi="Arial" w:cs="Arial"/>
        </w:rPr>
        <w:lastRenderedPageBreak/>
        <w:t>situation</w:t>
      </w:r>
      <w:r w:rsidR="00F779D5">
        <w:rPr>
          <w:rFonts w:ascii="Arial" w:hAnsi="Arial" w:cs="Arial"/>
        </w:rPr>
        <w:t xml:space="preserve"> to be</w:t>
      </w:r>
      <w:r w:rsidR="006A7FEC">
        <w:rPr>
          <w:rFonts w:ascii="Arial" w:hAnsi="Arial" w:cs="Arial"/>
        </w:rPr>
        <w:t xml:space="preserve"> repeatedly explained.</w:t>
      </w:r>
      <w:r w:rsidR="00F779D5">
        <w:rPr>
          <w:rFonts w:ascii="Arial" w:hAnsi="Arial" w:cs="Arial"/>
        </w:rPr>
        <w:t xml:space="preserve"> A group of specialists working together is also likely to make the individual in question feel more supported, which will increase their involvement and satisfaction with the support that they receive (</w:t>
      </w:r>
      <w:proofErr w:type="spellStart"/>
      <w:r w:rsidR="00F779D5">
        <w:rPr>
          <w:rFonts w:ascii="Arial" w:hAnsi="Arial" w:cs="Arial"/>
        </w:rPr>
        <w:t>Netex</w:t>
      </w:r>
      <w:proofErr w:type="spellEnd"/>
      <w:r w:rsidR="00F779D5">
        <w:rPr>
          <w:rFonts w:ascii="Arial" w:hAnsi="Arial" w:cs="Arial"/>
        </w:rPr>
        <w:t>, 2021).</w:t>
      </w:r>
    </w:p>
    <w:p w14:paraId="441E1255" w14:textId="7D47314E" w:rsidR="00E93F46" w:rsidRDefault="00663B73" w:rsidP="00FD3FB6">
      <w:pPr>
        <w:spacing w:line="360" w:lineRule="auto"/>
        <w:rPr>
          <w:rFonts w:ascii="Arial" w:hAnsi="Arial" w:cs="Arial"/>
        </w:rPr>
      </w:pPr>
      <w:r>
        <w:rPr>
          <w:rFonts w:ascii="Arial" w:hAnsi="Arial" w:cs="Arial"/>
        </w:rPr>
        <w:t>I</w:t>
      </w:r>
      <w:r w:rsidR="000502B1">
        <w:rPr>
          <w:rFonts w:ascii="Arial" w:hAnsi="Arial" w:cs="Arial"/>
        </w:rPr>
        <w:t>n addition to the approach’s great advantages, there are a number of drawbacks that need to be considered. In multi-agency working, a wide rage of professionals collaborate to accomplish a shared objective. However, not every member of a large team contributes equally. As a result, there are often disputes and confrontations, and it can take some time to find a solution that works for everyone part of that team. Furthermore, coordinating a large number of employees, each with important roles and responsibilities, requires close attention and additional work. It is possible for members of a multi-agency team to be unclear about their respective roles and duties</w:t>
      </w:r>
      <w:r w:rsidR="00A7633F">
        <w:rPr>
          <w:rFonts w:ascii="Arial" w:hAnsi="Arial" w:cs="Arial"/>
        </w:rPr>
        <w:t>, which can cause misunderstandings and poor work. When linking this to safeguarding, subpar</w:t>
      </w:r>
      <w:r w:rsidR="00F1557A">
        <w:rPr>
          <w:rFonts w:ascii="Arial" w:hAnsi="Arial" w:cs="Arial"/>
        </w:rPr>
        <w:t xml:space="preserve"> work from professionals can lead to children and young people in need not getting the assistance they require and as a result, it can be fatal for those dependant on their service</w:t>
      </w:r>
      <w:r w:rsidR="004773DE">
        <w:rPr>
          <w:rFonts w:ascii="Arial" w:hAnsi="Arial" w:cs="Arial"/>
        </w:rPr>
        <w:t xml:space="preserve"> (Training Express 2023)</w:t>
      </w:r>
      <w:r w:rsidR="00F1557A">
        <w:rPr>
          <w:rFonts w:ascii="Arial" w:hAnsi="Arial" w:cs="Arial"/>
        </w:rPr>
        <w:t>.</w:t>
      </w:r>
    </w:p>
    <w:p w14:paraId="4CE60D99" w14:textId="44C9E095" w:rsidR="00BF7C1F" w:rsidRPr="00BF7C1F" w:rsidRDefault="00E93F46" w:rsidP="00FD3FB6">
      <w:pPr>
        <w:spacing w:line="360" w:lineRule="auto"/>
        <w:rPr>
          <w:rFonts w:ascii="Arial" w:hAnsi="Arial" w:cs="Arial"/>
          <w:u w:val="single"/>
        </w:rPr>
      </w:pPr>
      <w:r>
        <w:rPr>
          <w:rFonts w:ascii="Arial" w:hAnsi="Arial" w:cs="Arial"/>
        </w:rPr>
        <w:t>When viewing safeguarding as a whole, it can be very challenging to define what constitutes as best practice. Numerous legislations, regulations and laws help keep young people safe but as history demonstrates, there is a frequent need to update and modify these laws due to the ever changing risks to young people. Social media use gives young people a lot of opportunity to express themselves, but with that it leaves opportunity for many different types of abuse. It is incredibly difficult to monitor young peoples online activity.</w:t>
      </w:r>
      <w:r w:rsidR="00E86133">
        <w:rPr>
          <w:rFonts w:ascii="Arial" w:hAnsi="Arial" w:cs="Arial"/>
        </w:rPr>
        <w:t xml:space="preserve"> In regards to legislations and laws, it is clear that the Welsh Government is putting their best effort into creating sustainable and fair laws. However, additionally work has to be done as many are still at risk of abuse and are finding that the support they are receiving is underwhelming. In regards to multi-agency working there are many advantages of the practice</w:t>
      </w:r>
      <w:r w:rsidR="00FA7C38">
        <w:rPr>
          <w:rFonts w:ascii="Arial" w:hAnsi="Arial" w:cs="Arial"/>
        </w:rPr>
        <w:t xml:space="preserve">. Multi-agency work in safeguarding offers a comprehensive approach to identifying and addressing potential abuse and concerns in young people by sharing information, resources and expertise with various </w:t>
      </w:r>
      <w:r w:rsidR="00663B73">
        <w:rPr>
          <w:rFonts w:ascii="Arial" w:hAnsi="Arial" w:cs="Arial"/>
        </w:rPr>
        <w:t xml:space="preserve">organisations. Thus speeding up response times but also ensuring specific needs were identified. However while multi-agency working has its benefits, it also comes with challenges such as unequal contributions, disputes, unclear roles, all of which potentially risk those in need of assistance. </w:t>
      </w:r>
      <w:r w:rsidR="00FA7C38">
        <w:rPr>
          <w:rFonts w:ascii="Arial" w:hAnsi="Arial" w:cs="Arial"/>
        </w:rPr>
        <w:t>Despite the drawbacks, the benefits of multi-agency working in safeguarding outweigh the challenges, as it leads to better outcomes for vulnerable individuals and enhances the quality of support they receive.</w:t>
      </w:r>
      <w:r w:rsidR="00BF7C1F">
        <w:rPr>
          <w:rFonts w:ascii="Arial" w:hAnsi="Arial" w:cs="Arial"/>
        </w:rPr>
        <w:br w:type="page"/>
      </w:r>
    </w:p>
    <w:p w14:paraId="1B73189E" w14:textId="3FECDF04" w:rsidR="00BF7C1F" w:rsidRPr="00BF7C1F" w:rsidRDefault="00BF7C1F" w:rsidP="008821FA">
      <w:pPr>
        <w:spacing w:line="360" w:lineRule="auto"/>
        <w:rPr>
          <w:rFonts w:ascii="Arial" w:hAnsi="Arial" w:cs="Arial"/>
          <w:u w:val="single"/>
        </w:rPr>
      </w:pPr>
      <w:r w:rsidRPr="00BF7C1F">
        <w:rPr>
          <w:rFonts w:ascii="Arial" w:hAnsi="Arial" w:cs="Arial"/>
          <w:u w:val="single"/>
        </w:rPr>
        <w:lastRenderedPageBreak/>
        <w:t>Reference Page</w:t>
      </w:r>
    </w:p>
    <w:p w14:paraId="3BAD4384" w14:textId="77777777" w:rsidR="00D5481E" w:rsidRDefault="00D5481E">
      <w:pPr>
        <w:rPr>
          <w:rFonts w:ascii="Arial" w:hAnsi="Arial" w:cs="Arial"/>
        </w:rPr>
      </w:pPr>
      <w:r>
        <w:rPr>
          <w:rFonts w:ascii="Arial" w:hAnsi="Arial" w:cs="Arial"/>
        </w:rPr>
        <w:t xml:space="preserve">Ann Craft Trust, (2022) </w:t>
      </w:r>
      <w:r>
        <w:rPr>
          <w:rFonts w:ascii="Arial" w:hAnsi="Arial" w:cs="Arial"/>
          <w:i/>
          <w:iCs/>
        </w:rPr>
        <w:t>What is Safeguarding?</w:t>
      </w:r>
      <w:r>
        <w:rPr>
          <w:rFonts w:ascii="Arial" w:hAnsi="Arial" w:cs="Arial"/>
        </w:rPr>
        <w:t xml:space="preserve">, ‘Ann Craft Trust’ [Website] Available at: </w:t>
      </w:r>
      <w:r w:rsidRPr="00BF7C1F">
        <w:rPr>
          <w:rFonts w:ascii="Arial" w:hAnsi="Arial" w:cs="Arial"/>
        </w:rPr>
        <w:t xml:space="preserve">https://www.anncrafttrust.org/resources/what-is-safeguarding/ </w:t>
      </w:r>
      <w:r>
        <w:rPr>
          <w:rFonts w:ascii="Arial" w:hAnsi="Arial" w:cs="Arial"/>
        </w:rPr>
        <w:t xml:space="preserve"> (Accessed:17/04/2024)</w:t>
      </w:r>
    </w:p>
    <w:p w14:paraId="010401DD" w14:textId="77777777" w:rsidR="00D5481E" w:rsidRDefault="00D5481E" w:rsidP="00310A5F">
      <w:pPr>
        <w:rPr>
          <w:rFonts w:ascii="Arial" w:hAnsi="Arial" w:cs="Arial"/>
        </w:rPr>
      </w:pPr>
      <w:r>
        <w:rPr>
          <w:rFonts w:ascii="Arial" w:hAnsi="Arial" w:cs="Arial"/>
        </w:rPr>
        <w:t xml:space="preserve">Collard, (2024) </w:t>
      </w:r>
      <w:r>
        <w:rPr>
          <w:rFonts w:ascii="Arial" w:hAnsi="Arial" w:cs="Arial"/>
          <w:i/>
          <w:iCs/>
        </w:rPr>
        <w:t>Safeguarding: Spotting the signs of online abuse and protecting young people</w:t>
      </w:r>
      <w:r>
        <w:rPr>
          <w:rFonts w:ascii="Arial" w:hAnsi="Arial" w:cs="Arial"/>
        </w:rPr>
        <w:t xml:space="preserve">, ‘Headteacher Update’ [Website] Available at: </w:t>
      </w:r>
      <w:r w:rsidRPr="00B24488">
        <w:rPr>
          <w:rFonts w:ascii="Arial" w:hAnsi="Arial" w:cs="Arial"/>
        </w:rPr>
        <w:t>https://www.headteacher-update.com/content/best-practice/safeguarding-spotting-the-signs-of-online-abuse-and-protecting-young-people/</w:t>
      </w:r>
      <w:r>
        <w:rPr>
          <w:rFonts w:ascii="Arial" w:hAnsi="Arial" w:cs="Arial"/>
        </w:rPr>
        <w:t xml:space="preserve"> (Accessed:21/04/2024)</w:t>
      </w:r>
    </w:p>
    <w:p w14:paraId="11C825C6" w14:textId="77777777" w:rsidR="00D5481E" w:rsidRDefault="00D5481E">
      <w:pPr>
        <w:rPr>
          <w:rFonts w:ascii="Arial" w:hAnsi="Arial" w:cs="Arial"/>
        </w:rPr>
      </w:pPr>
      <w:r>
        <w:rPr>
          <w:rFonts w:ascii="Arial" w:hAnsi="Arial" w:cs="Arial"/>
        </w:rPr>
        <w:t xml:space="preserve">CPOMS, (2023) </w:t>
      </w:r>
      <w:r>
        <w:rPr>
          <w:rFonts w:ascii="Arial" w:hAnsi="Arial" w:cs="Arial"/>
          <w:i/>
          <w:iCs/>
        </w:rPr>
        <w:t>Breaking Down the Keeping Learners Safe Guidance for Wales</w:t>
      </w:r>
      <w:r>
        <w:rPr>
          <w:rFonts w:ascii="Arial" w:hAnsi="Arial" w:cs="Arial"/>
        </w:rPr>
        <w:t xml:space="preserve">, ‘CPOMS’ [Website] Available at: </w:t>
      </w:r>
      <w:r w:rsidRPr="000B49D7">
        <w:rPr>
          <w:rFonts w:ascii="Arial" w:hAnsi="Arial" w:cs="Arial"/>
        </w:rPr>
        <w:t xml:space="preserve">https://www.cpoms.co.uk/breaking-down-the-keeping-learners-safe-guidance-for-wales/ </w:t>
      </w:r>
      <w:r>
        <w:rPr>
          <w:rFonts w:ascii="Arial" w:hAnsi="Arial" w:cs="Arial"/>
        </w:rPr>
        <w:t xml:space="preserve"> (Accessed: 17/04/2024)</w:t>
      </w:r>
    </w:p>
    <w:p w14:paraId="465DD008" w14:textId="77777777" w:rsidR="00D5481E" w:rsidRDefault="00D5481E" w:rsidP="00310A5F">
      <w:pPr>
        <w:rPr>
          <w:rFonts w:ascii="Arial" w:hAnsi="Arial" w:cs="Arial"/>
        </w:rPr>
      </w:pPr>
      <w:r>
        <w:rPr>
          <w:rFonts w:ascii="Arial" w:hAnsi="Arial" w:cs="Arial"/>
        </w:rPr>
        <w:t>Cwm Taf Morgannwg Safeguarding Board</w:t>
      </w:r>
      <w:r>
        <w:rPr>
          <w:rFonts w:ascii="Arial" w:hAnsi="Arial" w:cs="Arial"/>
        </w:rPr>
        <w:t xml:space="preserve">, (N.D), </w:t>
      </w:r>
      <w:r>
        <w:rPr>
          <w:rFonts w:ascii="Arial" w:hAnsi="Arial" w:cs="Arial"/>
          <w:i/>
          <w:iCs/>
        </w:rPr>
        <w:t>Multi-Agency Safeguarding Hub</w:t>
      </w:r>
      <w:r>
        <w:rPr>
          <w:rFonts w:ascii="Arial" w:hAnsi="Arial" w:cs="Arial"/>
        </w:rPr>
        <w:t>, ‘</w:t>
      </w:r>
      <w:r>
        <w:rPr>
          <w:rFonts w:ascii="Arial" w:hAnsi="Arial" w:cs="Arial"/>
        </w:rPr>
        <w:t>Cwm Taf Morgannwg Safeguarding Board</w:t>
      </w:r>
      <w:r>
        <w:rPr>
          <w:rFonts w:ascii="Arial" w:hAnsi="Arial" w:cs="Arial"/>
        </w:rPr>
        <w:t xml:space="preserve">’ [Website] Available at: </w:t>
      </w:r>
      <w:r w:rsidRPr="00A83B5C">
        <w:rPr>
          <w:rFonts w:ascii="Arial" w:hAnsi="Arial" w:cs="Arial"/>
        </w:rPr>
        <w:t>https://www.cwmtafmorgannwgsafeguardingboard.co.uk/En/Professionals/MultiAgencySafeguardingHub/MultiAgencySafeguardingHub.aspx</w:t>
      </w:r>
      <w:r>
        <w:rPr>
          <w:rFonts w:ascii="Arial" w:hAnsi="Arial" w:cs="Arial"/>
        </w:rPr>
        <w:t xml:space="preserve"> (Accessed: 21/04/2024)</w:t>
      </w:r>
    </w:p>
    <w:p w14:paraId="1802A39B" w14:textId="77777777" w:rsidR="00D5481E" w:rsidRDefault="00D5481E" w:rsidP="00310A5F">
      <w:pPr>
        <w:rPr>
          <w:rFonts w:ascii="Arial" w:hAnsi="Arial" w:cs="Arial"/>
        </w:rPr>
      </w:pPr>
      <w:r>
        <w:rPr>
          <w:rFonts w:ascii="Arial" w:hAnsi="Arial" w:cs="Arial"/>
        </w:rPr>
        <w:t xml:space="preserve">Dawood, (2023), </w:t>
      </w:r>
      <w:r>
        <w:rPr>
          <w:rFonts w:ascii="Arial" w:hAnsi="Arial" w:cs="Arial"/>
          <w:i/>
          <w:iCs/>
        </w:rPr>
        <w:t>Will the Online Safety Act protect us or infringe our freedoms?</w:t>
      </w:r>
      <w:r>
        <w:rPr>
          <w:rFonts w:ascii="Arial" w:hAnsi="Arial" w:cs="Arial"/>
        </w:rPr>
        <w:t xml:space="preserve">, ‘The New Statesman’ [Website] Available at: </w:t>
      </w:r>
      <w:r w:rsidRPr="006B3A0D">
        <w:rPr>
          <w:rFonts w:ascii="Arial" w:hAnsi="Arial" w:cs="Arial"/>
        </w:rPr>
        <w:t>https://www.newstatesman.com/spotlight/tech-regulation/online-safety/2023/11/online-safety-act-law-bill-internet-regulation-free-speech-children-safe</w:t>
      </w:r>
      <w:r>
        <w:rPr>
          <w:rFonts w:ascii="Arial" w:hAnsi="Arial" w:cs="Arial"/>
        </w:rPr>
        <w:t xml:space="preserve"> (Accessed: 21/04/2024)</w:t>
      </w:r>
    </w:p>
    <w:p w14:paraId="384B2143" w14:textId="77777777" w:rsidR="00D5481E" w:rsidRDefault="00D5481E" w:rsidP="00310A5F">
      <w:pPr>
        <w:rPr>
          <w:rFonts w:ascii="Arial" w:hAnsi="Arial" w:cs="Arial"/>
        </w:rPr>
      </w:pPr>
      <w:r>
        <w:rPr>
          <w:rFonts w:ascii="Arial" w:hAnsi="Arial" w:cs="Arial"/>
        </w:rPr>
        <w:t xml:space="preserve">Haves, (2023), </w:t>
      </w:r>
      <w:r>
        <w:rPr>
          <w:rFonts w:ascii="Arial" w:hAnsi="Arial" w:cs="Arial"/>
          <w:i/>
          <w:iCs/>
        </w:rPr>
        <w:t>Safeguarding in schools</w:t>
      </w:r>
      <w:r>
        <w:rPr>
          <w:rFonts w:ascii="Arial" w:hAnsi="Arial" w:cs="Arial"/>
        </w:rPr>
        <w:t xml:space="preserve">, ‘House of Lords Library’ [Website] Available at: </w:t>
      </w:r>
      <w:r w:rsidRPr="002A016E">
        <w:rPr>
          <w:rFonts w:ascii="Arial" w:hAnsi="Arial" w:cs="Arial"/>
        </w:rPr>
        <w:t>https://lordslibrary.parliament.uk/safeguarding-in-schools/</w:t>
      </w:r>
      <w:r>
        <w:rPr>
          <w:rFonts w:ascii="Arial" w:hAnsi="Arial" w:cs="Arial"/>
        </w:rPr>
        <w:t xml:space="preserve"> (Accessed: 20/04/2024)</w:t>
      </w:r>
    </w:p>
    <w:p w14:paraId="3547EAC5" w14:textId="77777777" w:rsidR="00D5481E" w:rsidRDefault="00D5481E" w:rsidP="00310A5F">
      <w:pPr>
        <w:rPr>
          <w:rFonts w:ascii="Arial" w:hAnsi="Arial" w:cs="Arial"/>
        </w:rPr>
      </w:pPr>
      <w:r>
        <w:rPr>
          <w:rFonts w:ascii="Arial" w:hAnsi="Arial" w:cs="Arial"/>
        </w:rPr>
        <w:t xml:space="preserve">Neath Port Talbot Council, (2023), </w:t>
      </w:r>
      <w:r>
        <w:rPr>
          <w:rFonts w:ascii="Arial" w:hAnsi="Arial" w:cs="Arial"/>
          <w:i/>
          <w:iCs/>
        </w:rPr>
        <w:t>Team Around the Family (TAF)</w:t>
      </w:r>
      <w:r>
        <w:rPr>
          <w:rFonts w:ascii="Arial" w:hAnsi="Arial" w:cs="Arial"/>
        </w:rPr>
        <w:t xml:space="preserve">, ‘Neath Port Talbot Council’ [Website] Available at: </w:t>
      </w:r>
      <w:r w:rsidRPr="00FD3FB6">
        <w:rPr>
          <w:rFonts w:ascii="Arial" w:hAnsi="Arial" w:cs="Arial"/>
        </w:rPr>
        <w:t>https://beta.npt.gov.uk/children-and-family-services/team-around-the-family-taf/</w:t>
      </w:r>
      <w:r>
        <w:rPr>
          <w:rFonts w:ascii="Arial" w:hAnsi="Arial" w:cs="Arial"/>
        </w:rPr>
        <w:t xml:space="preserve"> (Accessed: 21/01/2024)</w:t>
      </w:r>
    </w:p>
    <w:p w14:paraId="230662D5" w14:textId="77777777" w:rsidR="00D5481E" w:rsidRDefault="00D5481E" w:rsidP="00310A5F">
      <w:pPr>
        <w:rPr>
          <w:rFonts w:ascii="Arial" w:hAnsi="Arial" w:cs="Arial"/>
        </w:rPr>
      </w:pPr>
      <w:proofErr w:type="spellStart"/>
      <w:r>
        <w:rPr>
          <w:rFonts w:ascii="Arial" w:hAnsi="Arial" w:cs="Arial"/>
        </w:rPr>
        <w:t>Netex</w:t>
      </w:r>
      <w:proofErr w:type="spellEnd"/>
      <w:r>
        <w:rPr>
          <w:rFonts w:ascii="Arial" w:hAnsi="Arial" w:cs="Arial"/>
        </w:rPr>
        <w:t xml:space="preserve">, (2021) </w:t>
      </w:r>
      <w:r>
        <w:rPr>
          <w:rFonts w:ascii="Arial" w:hAnsi="Arial" w:cs="Arial"/>
          <w:i/>
          <w:iCs/>
        </w:rPr>
        <w:t>How does multi-agency work reduce the risk of abuse?</w:t>
      </w:r>
      <w:r>
        <w:rPr>
          <w:rFonts w:ascii="Arial" w:hAnsi="Arial" w:cs="Arial"/>
        </w:rPr>
        <w:t xml:space="preserve">, ‘Virtual College’ [Website] Available at: </w:t>
      </w:r>
      <w:r w:rsidRPr="00F779D5">
        <w:rPr>
          <w:rFonts w:ascii="Arial" w:hAnsi="Arial" w:cs="Arial"/>
        </w:rPr>
        <w:t>https://www.virtual-college.co.uk/resources/how-does-multi-agency-work-reduce-the-risk-of-abuse</w:t>
      </w:r>
      <w:r>
        <w:rPr>
          <w:rFonts w:ascii="Arial" w:hAnsi="Arial" w:cs="Arial"/>
        </w:rPr>
        <w:t xml:space="preserve"> (Accessed: 20/04/2024)</w:t>
      </w:r>
    </w:p>
    <w:p w14:paraId="470A41FF" w14:textId="77777777" w:rsidR="00D5481E" w:rsidRDefault="00D5481E" w:rsidP="00310A5F">
      <w:pPr>
        <w:rPr>
          <w:rFonts w:ascii="Arial" w:hAnsi="Arial" w:cs="Arial"/>
        </w:rPr>
      </w:pPr>
      <w:r>
        <w:rPr>
          <w:rFonts w:ascii="Arial" w:hAnsi="Arial" w:cs="Arial"/>
        </w:rPr>
        <w:t xml:space="preserve">NSPCC, (2023) </w:t>
      </w:r>
      <w:r>
        <w:rPr>
          <w:rFonts w:ascii="Arial" w:hAnsi="Arial" w:cs="Arial"/>
          <w:i/>
          <w:iCs/>
        </w:rPr>
        <w:t>Multi-Agency Working</w:t>
      </w:r>
      <w:r>
        <w:rPr>
          <w:rFonts w:ascii="Arial" w:hAnsi="Arial" w:cs="Arial"/>
        </w:rPr>
        <w:t xml:space="preserve">, ‘NSPCC Learning’ [Website] Available at: </w:t>
      </w:r>
      <w:r w:rsidRPr="00310A5F">
        <w:rPr>
          <w:rFonts w:ascii="Arial" w:hAnsi="Arial" w:cs="Arial"/>
        </w:rPr>
        <w:t>https://learning.nspcc.org.uk/child-protection-system/multi-agency-working-child-protection/#article-top</w:t>
      </w:r>
      <w:r>
        <w:rPr>
          <w:rFonts w:ascii="Arial" w:hAnsi="Arial" w:cs="Arial"/>
        </w:rPr>
        <w:t xml:space="preserve"> (Accessed: 20/04/2024)</w:t>
      </w:r>
    </w:p>
    <w:p w14:paraId="6F92AB73" w14:textId="77777777" w:rsidR="00D5481E" w:rsidRDefault="00D5481E" w:rsidP="00310A5F">
      <w:pPr>
        <w:rPr>
          <w:rFonts w:ascii="Arial" w:hAnsi="Arial" w:cs="Arial"/>
        </w:rPr>
      </w:pPr>
      <w:r>
        <w:rPr>
          <w:rFonts w:ascii="Arial" w:hAnsi="Arial" w:cs="Arial"/>
        </w:rPr>
        <w:t xml:space="preserve">SCW, (2023) </w:t>
      </w:r>
      <w:r>
        <w:rPr>
          <w:rFonts w:ascii="Arial" w:hAnsi="Arial" w:cs="Arial"/>
          <w:i/>
          <w:iCs/>
        </w:rPr>
        <w:t>Why we wrote the framework</w:t>
      </w:r>
      <w:r>
        <w:rPr>
          <w:rFonts w:ascii="Arial" w:hAnsi="Arial" w:cs="Arial"/>
        </w:rPr>
        <w:t>, ‘Social Care Wales’ [Website] Available at:</w:t>
      </w:r>
      <w:r w:rsidRPr="00310A5F">
        <w:t xml:space="preserve"> </w:t>
      </w:r>
      <w:r w:rsidRPr="00310A5F">
        <w:rPr>
          <w:rFonts w:ascii="Arial" w:hAnsi="Arial" w:cs="Arial"/>
        </w:rPr>
        <w:t>https://socialcare.wales/pdfs/scw-national-safeguarding-training-learning-and-development-framework-406598.pdf</w:t>
      </w:r>
      <w:r>
        <w:rPr>
          <w:rFonts w:ascii="Arial" w:hAnsi="Arial" w:cs="Arial"/>
        </w:rPr>
        <w:t xml:space="preserve"> (Accessed: 20/04/2024) </w:t>
      </w:r>
    </w:p>
    <w:p w14:paraId="68C8567B" w14:textId="77777777" w:rsidR="00D5481E" w:rsidRDefault="00D5481E" w:rsidP="00310A5F">
      <w:pPr>
        <w:rPr>
          <w:rFonts w:ascii="Arial" w:hAnsi="Arial" w:cs="Arial"/>
        </w:rPr>
      </w:pPr>
      <w:r>
        <w:rPr>
          <w:rFonts w:ascii="Arial" w:hAnsi="Arial" w:cs="Arial"/>
        </w:rPr>
        <w:t xml:space="preserve">Stokes, (2020) </w:t>
      </w:r>
      <w:r>
        <w:rPr>
          <w:rFonts w:ascii="Arial" w:hAnsi="Arial" w:cs="Arial"/>
          <w:i/>
          <w:iCs/>
        </w:rPr>
        <w:t>Multi-Agency Working in Child Protection</w:t>
      </w:r>
      <w:r>
        <w:rPr>
          <w:rFonts w:ascii="Arial" w:hAnsi="Arial" w:cs="Arial"/>
        </w:rPr>
        <w:t>, ‘</w:t>
      </w:r>
      <w:proofErr w:type="spellStart"/>
      <w:r>
        <w:rPr>
          <w:rFonts w:ascii="Arial" w:hAnsi="Arial" w:cs="Arial"/>
        </w:rPr>
        <w:t>ChildHub</w:t>
      </w:r>
      <w:proofErr w:type="spellEnd"/>
      <w:r>
        <w:rPr>
          <w:rFonts w:ascii="Arial" w:hAnsi="Arial" w:cs="Arial"/>
        </w:rPr>
        <w:t xml:space="preserve">’ [Website] Available at: </w:t>
      </w:r>
      <w:r w:rsidRPr="005D55E1">
        <w:rPr>
          <w:rFonts w:ascii="Arial" w:hAnsi="Arial" w:cs="Arial"/>
        </w:rPr>
        <w:t>https://childhub.org/en/child-protection-online-library/multi-agency-working-child-protection</w:t>
      </w:r>
      <w:r>
        <w:rPr>
          <w:rFonts w:ascii="Arial" w:hAnsi="Arial" w:cs="Arial"/>
        </w:rPr>
        <w:t xml:space="preserve"> (Accessed: 21/04/2024)</w:t>
      </w:r>
    </w:p>
    <w:p w14:paraId="68AAA8B0" w14:textId="77777777" w:rsidR="00D5481E" w:rsidRDefault="00D5481E" w:rsidP="00310A5F">
      <w:pPr>
        <w:rPr>
          <w:rFonts w:ascii="Arial" w:hAnsi="Arial" w:cs="Arial"/>
        </w:rPr>
      </w:pPr>
      <w:proofErr w:type="spellStart"/>
      <w:r>
        <w:rPr>
          <w:rFonts w:ascii="Arial" w:hAnsi="Arial" w:cs="Arial"/>
        </w:rPr>
        <w:t>SWGfl</w:t>
      </w:r>
      <w:proofErr w:type="spellEnd"/>
      <w:r>
        <w:rPr>
          <w:rFonts w:ascii="Arial" w:hAnsi="Arial" w:cs="Arial"/>
        </w:rPr>
        <w:t xml:space="preserve">, (N.D.) </w:t>
      </w:r>
      <w:r>
        <w:rPr>
          <w:rFonts w:ascii="Arial" w:hAnsi="Arial" w:cs="Arial"/>
          <w:i/>
          <w:iCs/>
        </w:rPr>
        <w:t>Online Safety Resources for Schools and Colleges in Wales</w:t>
      </w:r>
      <w:r>
        <w:rPr>
          <w:rFonts w:ascii="Arial" w:hAnsi="Arial" w:cs="Arial"/>
        </w:rPr>
        <w:t xml:space="preserve">, ‘Safe Secure Online’ [Website] Available at: </w:t>
      </w:r>
      <w:r w:rsidRPr="00B26F5C">
        <w:rPr>
          <w:rFonts w:ascii="Arial" w:hAnsi="Arial" w:cs="Arial"/>
        </w:rPr>
        <w:t>https://swgfl.org.uk/projects/online-safety-wales/</w:t>
      </w:r>
      <w:r>
        <w:rPr>
          <w:rFonts w:ascii="Arial" w:hAnsi="Arial" w:cs="Arial"/>
        </w:rPr>
        <w:t xml:space="preserve"> (Accessed: 21/04/2024)</w:t>
      </w:r>
    </w:p>
    <w:p w14:paraId="76165960" w14:textId="77777777" w:rsidR="00D5481E" w:rsidRDefault="00D5481E" w:rsidP="00310A5F">
      <w:pPr>
        <w:rPr>
          <w:rFonts w:ascii="Arial" w:hAnsi="Arial" w:cs="Arial"/>
        </w:rPr>
      </w:pPr>
      <w:r>
        <w:rPr>
          <w:rFonts w:ascii="Arial" w:hAnsi="Arial" w:cs="Arial"/>
        </w:rPr>
        <w:t xml:space="preserve">Training Express, (2023), </w:t>
      </w:r>
      <w:r>
        <w:rPr>
          <w:rFonts w:ascii="Arial" w:hAnsi="Arial" w:cs="Arial"/>
          <w:i/>
          <w:iCs/>
        </w:rPr>
        <w:t>What is multi-agency working in safeguarding?</w:t>
      </w:r>
      <w:r>
        <w:rPr>
          <w:rFonts w:ascii="Arial" w:hAnsi="Arial" w:cs="Arial"/>
        </w:rPr>
        <w:t xml:space="preserve">, ‘Training Express’ [Website] Available at: </w:t>
      </w:r>
      <w:r w:rsidRPr="004773DE">
        <w:rPr>
          <w:rFonts w:ascii="Arial" w:hAnsi="Arial" w:cs="Arial"/>
        </w:rPr>
        <w:t>https://trainingexpress.org.uk/what-is-multi-agency-working-in-safeguarding/</w:t>
      </w:r>
      <w:r>
        <w:rPr>
          <w:rFonts w:ascii="Arial" w:hAnsi="Arial" w:cs="Arial"/>
        </w:rPr>
        <w:t xml:space="preserve"> (Accessed: 18/04/2024)</w:t>
      </w:r>
    </w:p>
    <w:p w14:paraId="526FB83A" w14:textId="77777777" w:rsidR="00D5481E" w:rsidRPr="00E86133" w:rsidRDefault="00D5481E" w:rsidP="00310A5F">
      <w:pPr>
        <w:rPr>
          <w:rFonts w:ascii="Arial" w:hAnsi="Arial" w:cs="Arial"/>
        </w:rPr>
      </w:pPr>
      <w:r>
        <w:rPr>
          <w:rFonts w:ascii="Arial" w:hAnsi="Arial" w:cs="Arial"/>
        </w:rPr>
        <w:lastRenderedPageBreak/>
        <w:t xml:space="preserve">WCVA Cymru, (2023) </w:t>
      </w:r>
      <w:r>
        <w:rPr>
          <w:rFonts w:ascii="Arial" w:hAnsi="Arial" w:cs="Arial"/>
          <w:i/>
          <w:iCs/>
        </w:rPr>
        <w:t>The Social Services and Wellbeing (Wales) Act</w:t>
      </w:r>
      <w:r>
        <w:rPr>
          <w:rFonts w:ascii="Arial" w:hAnsi="Arial" w:cs="Arial"/>
        </w:rPr>
        <w:t xml:space="preserve">, ‘WCVA Cymru’ [Website] Available at: </w:t>
      </w:r>
      <w:r w:rsidRPr="00E86133">
        <w:rPr>
          <w:rFonts w:ascii="Arial" w:hAnsi="Arial" w:cs="Arial"/>
        </w:rPr>
        <w:t>https://wcva.cymru/influencing/legislation/the-social-services-and-wellbeing-wales-act/</w:t>
      </w:r>
      <w:r>
        <w:rPr>
          <w:rFonts w:ascii="Arial" w:hAnsi="Arial" w:cs="Arial"/>
        </w:rPr>
        <w:t xml:space="preserve"> (Accessed: 21/04/2024)</w:t>
      </w:r>
    </w:p>
    <w:p w14:paraId="22FB68C1" w14:textId="77777777" w:rsidR="00D5481E" w:rsidRDefault="00D5481E" w:rsidP="00310A5F">
      <w:pPr>
        <w:rPr>
          <w:rFonts w:ascii="Arial" w:hAnsi="Arial" w:cs="Arial"/>
        </w:rPr>
      </w:pPr>
      <w:r>
        <w:rPr>
          <w:rFonts w:ascii="Arial" w:hAnsi="Arial" w:cs="Arial"/>
        </w:rPr>
        <w:t xml:space="preserve">Welsh Government, (2022), </w:t>
      </w:r>
      <w:r>
        <w:rPr>
          <w:rFonts w:ascii="Arial" w:hAnsi="Arial" w:cs="Arial"/>
          <w:i/>
          <w:iCs/>
        </w:rPr>
        <w:t>Evaluation of the Social Services and Well-being (Wales) Act 2014: expectations and experiences of Black, Asian and Minority Ethnic service users and carers</w:t>
      </w:r>
      <w:r>
        <w:rPr>
          <w:rFonts w:ascii="Arial" w:hAnsi="Arial" w:cs="Arial"/>
        </w:rPr>
        <w:t xml:space="preserve">, ‘Welsh Government’ [Website] Available at: </w:t>
      </w:r>
      <w:r w:rsidRPr="002706E4">
        <w:rPr>
          <w:rFonts w:ascii="Arial" w:hAnsi="Arial" w:cs="Arial"/>
        </w:rPr>
        <w:t>https://www.gov.wales/evaluation-social-services-and-well-being-wales-act-2014-expectations-and-experiences-black-asian</w:t>
      </w:r>
      <w:r>
        <w:rPr>
          <w:rFonts w:ascii="Arial" w:hAnsi="Arial" w:cs="Arial"/>
        </w:rPr>
        <w:t xml:space="preserve"> (Accessed: 21/04/2024)</w:t>
      </w:r>
    </w:p>
    <w:sectPr w:rsidR="00D548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F670E" w14:textId="77777777" w:rsidR="003F661B" w:rsidRDefault="003F661B" w:rsidP="00F44084">
      <w:pPr>
        <w:spacing w:after="0" w:line="240" w:lineRule="auto"/>
      </w:pPr>
      <w:r>
        <w:separator/>
      </w:r>
    </w:p>
  </w:endnote>
  <w:endnote w:type="continuationSeparator" w:id="0">
    <w:p w14:paraId="66C3069C" w14:textId="77777777" w:rsidR="003F661B" w:rsidRDefault="003F661B" w:rsidP="00F44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BF886" w14:textId="77777777" w:rsidR="003F661B" w:rsidRDefault="003F661B" w:rsidP="00F44084">
      <w:pPr>
        <w:spacing w:after="0" w:line="240" w:lineRule="auto"/>
      </w:pPr>
      <w:r>
        <w:separator/>
      </w:r>
    </w:p>
  </w:footnote>
  <w:footnote w:type="continuationSeparator" w:id="0">
    <w:p w14:paraId="00C441F7" w14:textId="77777777" w:rsidR="003F661B" w:rsidRDefault="003F661B" w:rsidP="00F440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7C3"/>
    <w:rsid w:val="00003773"/>
    <w:rsid w:val="0001316F"/>
    <w:rsid w:val="000502B1"/>
    <w:rsid w:val="000B49D7"/>
    <w:rsid w:val="001B56E8"/>
    <w:rsid w:val="001E70E3"/>
    <w:rsid w:val="002706E4"/>
    <w:rsid w:val="002A016E"/>
    <w:rsid w:val="002A1356"/>
    <w:rsid w:val="002A14EB"/>
    <w:rsid w:val="00310A5F"/>
    <w:rsid w:val="00313C7D"/>
    <w:rsid w:val="0033516C"/>
    <w:rsid w:val="003E4870"/>
    <w:rsid w:val="003F661B"/>
    <w:rsid w:val="00472E08"/>
    <w:rsid w:val="004773DE"/>
    <w:rsid w:val="00523C3A"/>
    <w:rsid w:val="005C7BCA"/>
    <w:rsid w:val="005D55E1"/>
    <w:rsid w:val="005F5310"/>
    <w:rsid w:val="00641694"/>
    <w:rsid w:val="00663B73"/>
    <w:rsid w:val="006A7FEC"/>
    <w:rsid w:val="006B0569"/>
    <w:rsid w:val="006B3A0D"/>
    <w:rsid w:val="006C045E"/>
    <w:rsid w:val="006E575C"/>
    <w:rsid w:val="007101A2"/>
    <w:rsid w:val="007126AB"/>
    <w:rsid w:val="00757993"/>
    <w:rsid w:val="008019A1"/>
    <w:rsid w:val="00803D88"/>
    <w:rsid w:val="0081742C"/>
    <w:rsid w:val="008821FA"/>
    <w:rsid w:val="008B0969"/>
    <w:rsid w:val="009649CC"/>
    <w:rsid w:val="00977BDC"/>
    <w:rsid w:val="009C25CC"/>
    <w:rsid w:val="009F5C56"/>
    <w:rsid w:val="00A7633F"/>
    <w:rsid w:val="00A83B5C"/>
    <w:rsid w:val="00B24488"/>
    <w:rsid w:val="00B26F5C"/>
    <w:rsid w:val="00B565FD"/>
    <w:rsid w:val="00B6327F"/>
    <w:rsid w:val="00B91B9A"/>
    <w:rsid w:val="00BF7C1F"/>
    <w:rsid w:val="00CA17C3"/>
    <w:rsid w:val="00CC4910"/>
    <w:rsid w:val="00D5481E"/>
    <w:rsid w:val="00DD7222"/>
    <w:rsid w:val="00E52B65"/>
    <w:rsid w:val="00E644FA"/>
    <w:rsid w:val="00E702F1"/>
    <w:rsid w:val="00E86133"/>
    <w:rsid w:val="00E93F46"/>
    <w:rsid w:val="00F1557A"/>
    <w:rsid w:val="00F40750"/>
    <w:rsid w:val="00F44084"/>
    <w:rsid w:val="00F779D5"/>
    <w:rsid w:val="00FA7C38"/>
    <w:rsid w:val="00FD3FB6"/>
    <w:rsid w:val="00FE4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0A10A"/>
  <w15:docId w15:val="{1C4DEA7B-378B-4C0C-816B-5BDC0A235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7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17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17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7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7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7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7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7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7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7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7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17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7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7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7C3"/>
    <w:rPr>
      <w:rFonts w:eastAsiaTheme="majorEastAsia" w:cstheme="majorBidi"/>
      <w:color w:val="272727" w:themeColor="text1" w:themeTint="D8"/>
    </w:rPr>
  </w:style>
  <w:style w:type="paragraph" w:styleId="Title">
    <w:name w:val="Title"/>
    <w:basedOn w:val="Normal"/>
    <w:next w:val="Normal"/>
    <w:link w:val="TitleChar"/>
    <w:uiPriority w:val="10"/>
    <w:qFormat/>
    <w:rsid w:val="00CA17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7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7C3"/>
    <w:pPr>
      <w:spacing w:before="160"/>
      <w:jc w:val="center"/>
    </w:pPr>
    <w:rPr>
      <w:i/>
      <w:iCs/>
      <w:color w:val="404040" w:themeColor="text1" w:themeTint="BF"/>
    </w:rPr>
  </w:style>
  <w:style w:type="character" w:customStyle="1" w:styleId="QuoteChar">
    <w:name w:val="Quote Char"/>
    <w:basedOn w:val="DefaultParagraphFont"/>
    <w:link w:val="Quote"/>
    <w:uiPriority w:val="29"/>
    <w:rsid w:val="00CA17C3"/>
    <w:rPr>
      <w:i/>
      <w:iCs/>
      <w:color w:val="404040" w:themeColor="text1" w:themeTint="BF"/>
    </w:rPr>
  </w:style>
  <w:style w:type="paragraph" w:styleId="ListParagraph">
    <w:name w:val="List Paragraph"/>
    <w:basedOn w:val="Normal"/>
    <w:uiPriority w:val="34"/>
    <w:qFormat/>
    <w:rsid w:val="00CA17C3"/>
    <w:pPr>
      <w:ind w:left="720"/>
      <w:contextualSpacing/>
    </w:pPr>
  </w:style>
  <w:style w:type="character" w:styleId="IntenseEmphasis">
    <w:name w:val="Intense Emphasis"/>
    <w:basedOn w:val="DefaultParagraphFont"/>
    <w:uiPriority w:val="21"/>
    <w:qFormat/>
    <w:rsid w:val="00CA17C3"/>
    <w:rPr>
      <w:i/>
      <w:iCs/>
      <w:color w:val="0F4761" w:themeColor="accent1" w:themeShade="BF"/>
    </w:rPr>
  </w:style>
  <w:style w:type="paragraph" w:styleId="IntenseQuote">
    <w:name w:val="Intense Quote"/>
    <w:basedOn w:val="Normal"/>
    <w:next w:val="Normal"/>
    <w:link w:val="IntenseQuoteChar"/>
    <w:uiPriority w:val="30"/>
    <w:qFormat/>
    <w:rsid w:val="00CA17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7C3"/>
    <w:rPr>
      <w:i/>
      <w:iCs/>
      <w:color w:val="0F4761" w:themeColor="accent1" w:themeShade="BF"/>
    </w:rPr>
  </w:style>
  <w:style w:type="character" w:styleId="IntenseReference">
    <w:name w:val="Intense Reference"/>
    <w:basedOn w:val="DefaultParagraphFont"/>
    <w:uiPriority w:val="32"/>
    <w:qFormat/>
    <w:rsid w:val="00CA17C3"/>
    <w:rPr>
      <w:b/>
      <w:bCs/>
      <w:smallCaps/>
      <w:color w:val="0F4761" w:themeColor="accent1" w:themeShade="BF"/>
      <w:spacing w:val="5"/>
    </w:rPr>
  </w:style>
  <w:style w:type="paragraph" w:styleId="Header">
    <w:name w:val="header"/>
    <w:basedOn w:val="Normal"/>
    <w:link w:val="HeaderChar"/>
    <w:uiPriority w:val="99"/>
    <w:unhideWhenUsed/>
    <w:rsid w:val="00F44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084"/>
  </w:style>
  <w:style w:type="paragraph" w:styleId="Footer">
    <w:name w:val="footer"/>
    <w:basedOn w:val="Normal"/>
    <w:link w:val="FooterChar"/>
    <w:uiPriority w:val="99"/>
    <w:unhideWhenUsed/>
    <w:rsid w:val="00F44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19081-529D-4653-BE8D-1BD261438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2180</Words>
  <Characters>13151</Characters>
  <Application>Microsoft Office Word</Application>
  <DocSecurity>0</DocSecurity>
  <Lines>248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Williams (Ysgol Penrhyn Dewi)</dc:creator>
  <cp:keywords/>
  <dc:description/>
  <cp:lastModifiedBy>J Williams (Ysgol Penrhyn Dewi)</cp:lastModifiedBy>
  <cp:revision>8</cp:revision>
  <dcterms:created xsi:type="dcterms:W3CDTF">2024-04-17T19:22:00Z</dcterms:created>
  <dcterms:modified xsi:type="dcterms:W3CDTF">2024-04-21T22:13:00Z</dcterms:modified>
</cp:coreProperties>
</file>