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FA5EBB" w14:textId="07487C5E" w:rsidR="00436078" w:rsidRDefault="00436078" w:rsidP="00436078">
      <w:pPr>
        <w:pStyle w:val="NormalWeb"/>
        <w:spacing w:before="0" w:beforeAutospacing="0" w:after="0" w:afterAutospacing="0" w:line="348" w:lineRule="atLeast"/>
        <w:textAlignment w:val="baseline"/>
        <w:rPr>
          <w:rStyle w:val="Strong"/>
          <w:rFonts w:ascii="Arial" w:hAnsi="Arial" w:cs="Arial"/>
          <w:i/>
          <w:iCs/>
          <w:color w:val="000000"/>
          <w:bdr w:val="none" w:sz="0" w:space="0" w:color="auto" w:frame="1"/>
        </w:rPr>
      </w:pPr>
      <w:r>
        <w:rPr>
          <w:rStyle w:val="Strong"/>
          <w:rFonts w:ascii="Arial" w:hAnsi="Arial" w:cs="Arial"/>
          <w:i/>
          <w:iCs/>
          <w:color w:val="000000"/>
          <w:bdr w:val="none" w:sz="0" w:space="0" w:color="auto" w:frame="1"/>
        </w:rPr>
        <w:t>DEFAMATION QUESTIONS AND ANSWERS</w:t>
      </w:r>
    </w:p>
    <w:p w14:paraId="67462615" w14:textId="77777777" w:rsidR="00436078" w:rsidRDefault="00436078" w:rsidP="00436078">
      <w:pPr>
        <w:pStyle w:val="NormalWeb"/>
        <w:spacing w:before="0" w:beforeAutospacing="0" w:after="0" w:afterAutospacing="0" w:line="348" w:lineRule="atLeast"/>
        <w:textAlignment w:val="baseline"/>
        <w:rPr>
          <w:rStyle w:val="Strong"/>
          <w:rFonts w:ascii="Arial" w:hAnsi="Arial" w:cs="Arial"/>
          <w:i/>
          <w:iCs/>
          <w:color w:val="000000"/>
          <w:bdr w:val="none" w:sz="0" w:space="0" w:color="auto" w:frame="1"/>
        </w:rPr>
      </w:pPr>
    </w:p>
    <w:p w14:paraId="7C999458" w14:textId="1410E5A2" w:rsidR="00436078" w:rsidRPr="00436078" w:rsidRDefault="00436078" w:rsidP="00436078">
      <w:pPr>
        <w:pStyle w:val="NormalWeb"/>
        <w:spacing w:before="0" w:beforeAutospacing="0" w:after="0" w:afterAutospacing="0" w:line="348" w:lineRule="atLeast"/>
        <w:textAlignment w:val="baseline"/>
        <w:rPr>
          <w:rFonts w:ascii="Arial" w:hAnsi="Arial" w:cs="Arial"/>
          <w:color w:val="000000"/>
        </w:rPr>
      </w:pPr>
      <w:r w:rsidRPr="00436078">
        <w:rPr>
          <w:rStyle w:val="Strong"/>
          <w:rFonts w:ascii="Arial" w:hAnsi="Arial" w:cs="Arial"/>
          <w:i/>
          <w:iCs/>
          <w:color w:val="000000"/>
          <w:bdr w:val="none" w:sz="0" w:space="0" w:color="auto" w:frame="1"/>
        </w:rPr>
        <w:t>1. Who can and who cannot sue in defamation? Explain the reasons for this.</w:t>
      </w:r>
    </w:p>
    <w:p w14:paraId="497C1D66" w14:textId="77777777" w:rsidR="00436078" w:rsidRDefault="00436078" w:rsidP="00436078">
      <w:pPr>
        <w:pStyle w:val="NormalWeb"/>
        <w:spacing w:before="0" w:beforeAutospacing="0" w:after="0" w:afterAutospacing="0" w:line="348" w:lineRule="atLeast"/>
        <w:textAlignment w:val="baseline"/>
        <w:rPr>
          <w:rFonts w:ascii="Arial" w:hAnsi="Arial" w:cs="Arial"/>
          <w:color w:val="000000"/>
        </w:rPr>
      </w:pPr>
    </w:p>
    <w:p w14:paraId="1AF5A358" w14:textId="77777777" w:rsidR="00436078" w:rsidRDefault="00436078" w:rsidP="00436078">
      <w:pPr>
        <w:spacing w:after="0" w:line="348" w:lineRule="atLeast"/>
        <w:textAlignment w:val="baseline"/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3446DC7" w14:textId="5C8832DF" w:rsidR="00436078" w:rsidRDefault="00436078" w:rsidP="00436078">
      <w:pPr>
        <w:spacing w:after="0" w:line="348" w:lineRule="atLeast"/>
        <w:textAlignment w:val="baseline"/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  <w:bdr w:val="none" w:sz="0" w:space="0" w:color="auto" w:frame="1"/>
          <w:lang w:eastAsia="en-GB"/>
        </w:rPr>
      </w:pPr>
      <w:r w:rsidRPr="00436078"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2. Outline the key changes introduced by the Defamation Act 2013. What are the key differ</w:t>
      </w:r>
      <w:r w:rsidRPr="00436078"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softHyphen/>
        <w:t>ences between absolute privilege, qualified privilege and the new public interest defence?</w:t>
      </w:r>
    </w:p>
    <w:p w14:paraId="70146EEC" w14:textId="77777777" w:rsidR="00436078" w:rsidRPr="00436078" w:rsidRDefault="00436078" w:rsidP="00436078">
      <w:pPr>
        <w:spacing w:after="0" w:line="348" w:lineRule="atLeast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8F3A644" w14:textId="77777777" w:rsidR="00436078" w:rsidRPr="00436078" w:rsidRDefault="00436078" w:rsidP="00436078">
      <w:pPr>
        <w:spacing w:after="0" w:line="240" w:lineRule="auto"/>
        <w:ind w:left="1320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A80D01E" w14:textId="162AE5EF" w:rsidR="00436078" w:rsidRPr="00436078" w:rsidRDefault="00436078" w:rsidP="0043607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bCs/>
          <w:i/>
          <w:iCs/>
          <w:color w:val="3F4D5D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i/>
          <w:iCs/>
          <w:color w:val="3F4D5D"/>
          <w:sz w:val="24"/>
          <w:szCs w:val="24"/>
          <w:lang w:eastAsia="en-GB"/>
        </w:rPr>
        <w:t xml:space="preserve">3. </w:t>
      </w:r>
      <w:r w:rsidRPr="00436078">
        <w:rPr>
          <w:rFonts w:ascii="Arial" w:eastAsia="Times New Roman" w:hAnsi="Arial" w:cs="Arial"/>
          <w:b/>
          <w:bCs/>
          <w:i/>
          <w:iCs/>
          <w:color w:val="3F4D5D"/>
          <w:sz w:val="24"/>
          <w:szCs w:val="24"/>
          <w:lang w:eastAsia="en-GB"/>
        </w:rPr>
        <w:t>Do the reforms to defences in the Defamation Act 2013 strike a fair balance between freedom of expression and the protection of reputation?</w:t>
      </w:r>
    </w:p>
    <w:p w14:paraId="66C8DA68" w14:textId="5D248F36" w:rsidR="00436078" w:rsidRPr="00436078" w:rsidRDefault="00436078" w:rsidP="00436078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i/>
          <w:iCs/>
          <w:color w:val="3F4D5D"/>
        </w:rPr>
      </w:pPr>
      <w:r>
        <w:rPr>
          <w:rStyle w:val="Strong"/>
          <w:rFonts w:ascii="Arial" w:eastAsiaTheme="majorEastAsia" w:hAnsi="Arial" w:cs="Arial"/>
          <w:i/>
          <w:iCs/>
          <w:color w:val="3F4D5D"/>
        </w:rPr>
        <w:t xml:space="preserve">4. </w:t>
      </w:r>
      <w:r w:rsidRPr="00436078">
        <w:rPr>
          <w:rStyle w:val="Strong"/>
          <w:rFonts w:ascii="Arial" w:eastAsiaTheme="majorEastAsia" w:hAnsi="Arial" w:cs="Arial"/>
          <w:i/>
          <w:iCs/>
          <w:color w:val="3F4D5D"/>
        </w:rPr>
        <w:t>Before taking up a new appointment as editor-in-chief of a national newspaper, Graeme was the editor of the Fern Hill Gazette. Hilary, a freelance sports journalist, writes a weekly column for the Fern Hill Gazette and also for a rival newspaper, the Globe Observer. Hilary has never forgiven Graeme for his refusal to make her a member of the permanent staff on the Fern Hill Gazette. Two months ago Rhodri provided Hilary with information to suggest that Graeme had been implicated in a ‘cash for lobbying scandal’ involving Sir Arthur, a Member of Parliament. In her latest column in the Globe Observer Hilary refers to Graeme’s new appointment and states that: ‘his career has advanced considerably since his cash for lobbying deal with Sir Arthur’. The allegation is untrue and Graeme has started legal proceedings against the Globe Observer.</w:t>
      </w:r>
    </w:p>
    <w:p w14:paraId="7E518C1D" w14:textId="75DCBB06" w:rsidR="00436078" w:rsidRPr="00436078" w:rsidRDefault="00436078" w:rsidP="00436078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i/>
          <w:iCs/>
          <w:color w:val="3F4D5D"/>
        </w:rPr>
      </w:pPr>
      <w:r w:rsidRPr="00436078">
        <w:rPr>
          <w:rStyle w:val="Strong"/>
          <w:rFonts w:ascii="Arial" w:eastAsiaTheme="majorEastAsia" w:hAnsi="Arial" w:cs="Arial"/>
          <w:i/>
          <w:iCs/>
          <w:color w:val="3F4D5D"/>
        </w:rPr>
        <w:t>Explain any defences that may be available to the Hilary and the Globe Observer in respect of Graeme’s claim in defamation.</w:t>
      </w:r>
    </w:p>
    <w:p w14:paraId="6F2EEF20" w14:textId="77777777" w:rsidR="009257EB" w:rsidRPr="00436078" w:rsidRDefault="009257EB">
      <w:pPr>
        <w:rPr>
          <w:rFonts w:ascii="Arial" w:hAnsi="Arial" w:cs="Arial"/>
          <w:sz w:val="24"/>
          <w:szCs w:val="24"/>
        </w:rPr>
      </w:pPr>
    </w:p>
    <w:sectPr w:rsidR="009257EB" w:rsidRPr="00436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FF5B05"/>
    <w:multiLevelType w:val="multilevel"/>
    <w:tmpl w:val="40E63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4520B7"/>
    <w:multiLevelType w:val="multilevel"/>
    <w:tmpl w:val="7408E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4D7775"/>
    <w:multiLevelType w:val="multilevel"/>
    <w:tmpl w:val="0AE68B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5383E1A"/>
    <w:multiLevelType w:val="multilevel"/>
    <w:tmpl w:val="6EC4B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078"/>
    <w:rsid w:val="00436078"/>
    <w:rsid w:val="00694635"/>
    <w:rsid w:val="007742D2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F8EDE"/>
  <w15:chartTrackingRefBased/>
  <w15:docId w15:val="{1A072B24-57A2-42BC-A006-91861EB67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60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43607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360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36078"/>
    <w:rPr>
      <w:i/>
      <w:iCs/>
    </w:rPr>
  </w:style>
  <w:style w:type="character" w:styleId="Strong">
    <w:name w:val="Strong"/>
    <w:basedOn w:val="DefaultParagraphFont"/>
    <w:uiPriority w:val="22"/>
    <w:qFormat/>
    <w:rsid w:val="00436078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43607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607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443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5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3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9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2020-11-15T17:38:00Z</dcterms:created>
  <dcterms:modified xsi:type="dcterms:W3CDTF">2020-11-15T17:38:00Z</dcterms:modified>
</cp:coreProperties>
</file>