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9CBD5D" w14:textId="77777777" w:rsidR="0051258A" w:rsidRPr="00C418D8" w:rsidRDefault="0051258A">
      <w:pPr>
        <w:rPr>
          <w:rFonts w:ascii="Arial" w:hAnsi="Arial" w:cs="Arial"/>
        </w:rPr>
      </w:pPr>
    </w:p>
    <w:p w14:paraId="5F19843B" w14:textId="77777777" w:rsidR="00687629" w:rsidRDefault="00687629">
      <w:pPr>
        <w:rPr>
          <w:rFonts w:ascii="Arial" w:hAnsi="Arial" w:cs="Arial"/>
        </w:rPr>
      </w:pPr>
    </w:p>
    <w:p w14:paraId="17E19079" w14:textId="77777777" w:rsidR="00D05EA4" w:rsidRDefault="00D05EA4" w:rsidP="00FF2687">
      <w:pPr>
        <w:rPr>
          <w:rFonts w:ascii="Arial" w:hAnsi="Arial" w:cs="Arial"/>
        </w:rPr>
      </w:pPr>
    </w:p>
    <w:p w14:paraId="43702835" w14:textId="77777777" w:rsidR="00FF2687" w:rsidRPr="00C418D8" w:rsidRDefault="007E2143" w:rsidP="00FF2687">
      <w:pPr>
        <w:rPr>
          <w:rFonts w:ascii="Arial" w:hAnsi="Arial" w:cs="Arial"/>
        </w:rPr>
      </w:pPr>
      <w:r>
        <w:rPr>
          <w:rFonts w:ascii="Arial" w:hAnsi="Arial" w:cs="Arial"/>
        </w:rPr>
        <w:t>Part Two</w:t>
      </w:r>
    </w:p>
    <w:p w14:paraId="40C34036" w14:textId="77777777" w:rsidR="00FF2687" w:rsidRDefault="00FF2687" w:rsidP="00FF2687">
      <w:pPr>
        <w:ind w:left="720"/>
        <w:jc w:val="center"/>
        <w:rPr>
          <w:rFonts w:ascii="Arial" w:hAnsi="Arial" w:cs="Arial"/>
          <w:sz w:val="36"/>
          <w:szCs w:val="36"/>
        </w:rPr>
      </w:pPr>
      <w:r>
        <w:rPr>
          <w:rFonts w:ascii="Arial" w:hAnsi="Arial" w:cs="Arial"/>
          <w:sz w:val="36"/>
          <w:szCs w:val="36"/>
        </w:rPr>
        <w:t>Wales Company</w:t>
      </w:r>
    </w:p>
    <w:p w14:paraId="1D8331FC" w14:textId="77777777" w:rsidR="00FF2687" w:rsidRPr="00C418D8" w:rsidRDefault="00FF2687" w:rsidP="00FF2687">
      <w:pPr>
        <w:jc w:val="center"/>
        <w:rPr>
          <w:rFonts w:ascii="Arial" w:hAnsi="Arial" w:cs="Arial"/>
          <w:color w:val="000000"/>
          <w:sz w:val="32"/>
          <w:szCs w:val="32"/>
          <w:lang w:eastAsia="en-GB"/>
        </w:rPr>
      </w:pPr>
    </w:p>
    <w:p w14:paraId="4D214645" w14:textId="77777777" w:rsidR="00FF2687" w:rsidRDefault="00FF2687" w:rsidP="00FF2687">
      <w:pPr>
        <w:jc w:val="center"/>
        <w:rPr>
          <w:rFonts w:ascii="Arial" w:hAnsi="Arial" w:cs="Arial"/>
          <w:color w:val="000000"/>
          <w:sz w:val="32"/>
          <w:szCs w:val="32"/>
          <w:lang w:eastAsia="en-GB"/>
        </w:rPr>
      </w:pPr>
    </w:p>
    <w:p w14:paraId="1091A7FA" w14:textId="77777777" w:rsidR="00FF2687" w:rsidRDefault="00FF2687" w:rsidP="00FF2687">
      <w:pPr>
        <w:jc w:val="center"/>
        <w:rPr>
          <w:rFonts w:ascii="Arial" w:hAnsi="Arial" w:cs="Arial"/>
          <w:color w:val="000000"/>
          <w:sz w:val="32"/>
          <w:szCs w:val="32"/>
          <w:lang w:eastAsia="en-GB"/>
        </w:rPr>
      </w:pPr>
    </w:p>
    <w:p w14:paraId="3EE5CC4E" w14:textId="77777777" w:rsidR="007E2143" w:rsidRDefault="007E2143" w:rsidP="00FF2687">
      <w:pPr>
        <w:jc w:val="center"/>
        <w:rPr>
          <w:rFonts w:ascii="Arial" w:hAnsi="Arial" w:cs="Arial"/>
          <w:color w:val="000000"/>
          <w:sz w:val="32"/>
          <w:szCs w:val="32"/>
          <w:lang w:eastAsia="en-GB"/>
        </w:rPr>
      </w:pPr>
    </w:p>
    <w:p w14:paraId="10DBA5CE" w14:textId="77777777" w:rsidR="007E2143" w:rsidRDefault="007E2143" w:rsidP="00FF2687">
      <w:pPr>
        <w:jc w:val="center"/>
        <w:rPr>
          <w:rFonts w:ascii="Arial" w:hAnsi="Arial" w:cs="Arial"/>
          <w:color w:val="000000"/>
          <w:sz w:val="32"/>
          <w:szCs w:val="32"/>
          <w:lang w:eastAsia="en-GB"/>
        </w:rPr>
      </w:pPr>
    </w:p>
    <w:p w14:paraId="55747EAA" w14:textId="77777777" w:rsidR="007E2143" w:rsidRDefault="007E2143" w:rsidP="00FF2687">
      <w:pPr>
        <w:jc w:val="center"/>
        <w:rPr>
          <w:rFonts w:ascii="Arial" w:hAnsi="Arial" w:cs="Arial"/>
          <w:color w:val="000000"/>
          <w:sz w:val="32"/>
          <w:szCs w:val="32"/>
          <w:lang w:eastAsia="en-GB"/>
        </w:rPr>
      </w:pPr>
    </w:p>
    <w:p w14:paraId="712C2DC0" w14:textId="77777777" w:rsidR="007E2143" w:rsidRDefault="007E2143" w:rsidP="00FF2687">
      <w:pPr>
        <w:jc w:val="center"/>
        <w:rPr>
          <w:rFonts w:ascii="Arial" w:hAnsi="Arial" w:cs="Arial"/>
          <w:color w:val="000000"/>
          <w:sz w:val="32"/>
          <w:szCs w:val="32"/>
          <w:lang w:eastAsia="en-GB"/>
        </w:rPr>
      </w:pPr>
    </w:p>
    <w:p w14:paraId="46E41177" w14:textId="77777777" w:rsidR="007E2143" w:rsidRDefault="007E2143" w:rsidP="00FF2687">
      <w:pPr>
        <w:jc w:val="center"/>
        <w:rPr>
          <w:rFonts w:ascii="Arial" w:hAnsi="Arial" w:cs="Arial"/>
          <w:color w:val="000000"/>
          <w:sz w:val="32"/>
          <w:szCs w:val="32"/>
          <w:lang w:eastAsia="en-GB"/>
        </w:rPr>
      </w:pPr>
    </w:p>
    <w:p w14:paraId="367EDFAB" w14:textId="77777777" w:rsidR="007E2143" w:rsidRDefault="007E2143" w:rsidP="00FF2687">
      <w:pPr>
        <w:jc w:val="center"/>
        <w:rPr>
          <w:rFonts w:ascii="Arial" w:hAnsi="Arial" w:cs="Arial"/>
          <w:color w:val="000000"/>
          <w:sz w:val="32"/>
          <w:szCs w:val="32"/>
          <w:lang w:eastAsia="en-GB"/>
        </w:rPr>
      </w:pPr>
    </w:p>
    <w:p w14:paraId="3C576A01" w14:textId="77777777" w:rsidR="007E2143" w:rsidRDefault="007E2143" w:rsidP="00FF2687">
      <w:pPr>
        <w:jc w:val="center"/>
        <w:rPr>
          <w:rFonts w:ascii="Arial" w:hAnsi="Arial" w:cs="Arial"/>
          <w:color w:val="000000"/>
          <w:sz w:val="32"/>
          <w:szCs w:val="32"/>
          <w:lang w:eastAsia="en-GB"/>
        </w:rPr>
      </w:pPr>
    </w:p>
    <w:p w14:paraId="008A7BC3" w14:textId="77777777" w:rsidR="002E69A8" w:rsidRDefault="002E69A8" w:rsidP="00FF2687">
      <w:pPr>
        <w:jc w:val="center"/>
        <w:rPr>
          <w:rFonts w:ascii="Arial" w:hAnsi="Arial" w:cs="Arial"/>
          <w:color w:val="000000"/>
          <w:sz w:val="32"/>
          <w:szCs w:val="32"/>
          <w:lang w:eastAsia="en-GB"/>
        </w:rPr>
      </w:pPr>
    </w:p>
    <w:p w14:paraId="5BBAA1AF" w14:textId="77777777" w:rsidR="002E69A8" w:rsidRDefault="002E69A8" w:rsidP="00FF2687">
      <w:pPr>
        <w:jc w:val="center"/>
        <w:rPr>
          <w:rFonts w:ascii="Arial" w:hAnsi="Arial" w:cs="Arial"/>
          <w:color w:val="000000"/>
          <w:sz w:val="32"/>
          <w:szCs w:val="32"/>
          <w:lang w:eastAsia="en-GB"/>
        </w:rPr>
      </w:pPr>
    </w:p>
    <w:p w14:paraId="21D9991C" w14:textId="77777777" w:rsidR="002E69A8" w:rsidRDefault="002E69A8" w:rsidP="00FF2687">
      <w:pPr>
        <w:jc w:val="center"/>
        <w:rPr>
          <w:rFonts w:ascii="Arial" w:hAnsi="Arial" w:cs="Arial"/>
          <w:color w:val="000000"/>
          <w:sz w:val="32"/>
          <w:szCs w:val="32"/>
          <w:lang w:eastAsia="en-GB"/>
        </w:rPr>
      </w:pPr>
    </w:p>
    <w:p w14:paraId="33D380A5" w14:textId="77777777" w:rsidR="002E69A8" w:rsidRDefault="002E69A8" w:rsidP="00FF2687">
      <w:pPr>
        <w:jc w:val="center"/>
        <w:rPr>
          <w:rFonts w:ascii="Arial" w:hAnsi="Arial" w:cs="Arial"/>
          <w:color w:val="000000"/>
          <w:sz w:val="32"/>
          <w:szCs w:val="32"/>
          <w:lang w:eastAsia="en-GB"/>
        </w:rPr>
      </w:pPr>
    </w:p>
    <w:p w14:paraId="53FAF9A1" w14:textId="77777777" w:rsidR="00D05EA4" w:rsidRDefault="00D05EA4" w:rsidP="00FF2687">
      <w:pPr>
        <w:jc w:val="center"/>
        <w:rPr>
          <w:rFonts w:ascii="Arial" w:hAnsi="Arial" w:cs="Arial"/>
          <w:color w:val="000000"/>
          <w:sz w:val="32"/>
          <w:szCs w:val="32"/>
          <w:lang w:eastAsia="en-GB"/>
        </w:rPr>
      </w:pPr>
    </w:p>
    <w:p w14:paraId="67DFFE74" w14:textId="77777777" w:rsidR="00F02D6B" w:rsidRDefault="00F02D6B" w:rsidP="00FF2687">
      <w:pPr>
        <w:jc w:val="center"/>
        <w:rPr>
          <w:rFonts w:ascii="Arial" w:hAnsi="Arial" w:cs="Arial"/>
          <w:color w:val="000000"/>
          <w:sz w:val="32"/>
          <w:szCs w:val="32"/>
          <w:lang w:eastAsia="en-GB"/>
        </w:rPr>
      </w:pPr>
    </w:p>
    <w:p w14:paraId="5E477E76" w14:textId="77777777" w:rsidR="00D05EA4" w:rsidRDefault="00D05EA4" w:rsidP="00FF2687">
      <w:pPr>
        <w:jc w:val="center"/>
        <w:rPr>
          <w:rFonts w:ascii="Arial" w:hAnsi="Arial" w:cs="Arial"/>
          <w:color w:val="000000"/>
          <w:sz w:val="32"/>
          <w:szCs w:val="32"/>
          <w:lang w:eastAsia="en-GB"/>
        </w:rPr>
      </w:pPr>
    </w:p>
    <w:p w14:paraId="77CB6110" w14:textId="77777777" w:rsidR="002E69A8" w:rsidRDefault="002E69A8" w:rsidP="00FF2687">
      <w:pPr>
        <w:jc w:val="center"/>
        <w:rPr>
          <w:rFonts w:ascii="Arial" w:hAnsi="Arial" w:cs="Arial"/>
          <w:color w:val="000000"/>
          <w:sz w:val="32"/>
          <w:szCs w:val="32"/>
          <w:lang w:eastAsia="en-GB"/>
        </w:rPr>
      </w:pPr>
    </w:p>
    <w:p w14:paraId="505787BE" w14:textId="77777777" w:rsidR="00FF2687" w:rsidRPr="00A95251" w:rsidRDefault="0066138F" w:rsidP="00D26A86">
      <w:pPr>
        <w:pStyle w:val="ListParagraph"/>
        <w:numPr>
          <w:ilvl w:val="0"/>
          <w:numId w:val="22"/>
        </w:numPr>
        <w:jc w:val="center"/>
        <w:rPr>
          <w:rFonts w:ascii="Arial" w:hAnsi="Arial" w:cs="Arial"/>
          <w:color w:val="000000"/>
          <w:sz w:val="28"/>
          <w:szCs w:val="28"/>
          <w:lang w:eastAsia="en-GB"/>
        </w:rPr>
      </w:pPr>
      <w:r w:rsidRPr="00A95251">
        <w:rPr>
          <w:rFonts w:ascii="Arial" w:hAnsi="Arial" w:cs="Arial"/>
          <w:b/>
          <w:bCs/>
          <w:color w:val="000000"/>
          <w:sz w:val="28"/>
          <w:szCs w:val="28"/>
          <w:lang w:eastAsia="en-GB"/>
        </w:rPr>
        <w:lastRenderedPageBreak/>
        <w:t>E</w:t>
      </w:r>
      <w:r w:rsidR="00FF2687" w:rsidRPr="00A95251">
        <w:rPr>
          <w:rFonts w:ascii="Arial" w:hAnsi="Arial" w:cs="Arial"/>
          <w:b/>
          <w:bCs/>
          <w:color w:val="000000"/>
          <w:sz w:val="28"/>
          <w:szCs w:val="28"/>
          <w:lang w:eastAsia="en-GB"/>
        </w:rPr>
        <w:t>xecutive Summary</w:t>
      </w:r>
    </w:p>
    <w:p w14:paraId="48FF5146" w14:textId="77777777" w:rsidR="00FF2687" w:rsidRPr="00B33A32" w:rsidRDefault="00FF2687" w:rsidP="00FF2687">
      <w:pPr>
        <w:pStyle w:val="ListParagraph"/>
        <w:spacing w:line="360" w:lineRule="auto"/>
        <w:ind w:left="284"/>
        <w:jc w:val="center"/>
        <w:rPr>
          <w:rFonts w:ascii="Arial" w:hAnsi="Arial" w:cs="Arial"/>
          <w:b/>
          <w:bCs/>
          <w:color w:val="000000"/>
          <w:lang w:eastAsia="en-GB"/>
        </w:rPr>
      </w:pPr>
    </w:p>
    <w:p w14:paraId="05DDCEB0" w14:textId="77777777" w:rsidR="00FF2687" w:rsidRDefault="00FA1B18" w:rsidP="00FF2687">
      <w:pPr>
        <w:spacing w:line="360" w:lineRule="auto"/>
        <w:ind w:left="284"/>
        <w:jc w:val="both"/>
        <w:rPr>
          <w:rFonts w:ascii="Arial" w:eastAsia="Arial" w:hAnsi="Arial" w:cs="Arial"/>
          <w:color w:val="000000"/>
        </w:rPr>
      </w:pPr>
      <w:r>
        <w:rPr>
          <w:rFonts w:ascii="Arial" w:eastAsia="Arial" w:hAnsi="Arial" w:cs="Arial"/>
          <w:color w:val="000000"/>
        </w:rPr>
        <w:t>The Wales company looking to invest in Project</w:t>
      </w:r>
      <w:r w:rsidR="00604CB4">
        <w:rPr>
          <w:rFonts w:ascii="Arial" w:eastAsia="Arial" w:hAnsi="Arial" w:cs="Arial"/>
          <w:color w:val="000000"/>
        </w:rPr>
        <w:t xml:space="preserve"> A or Project B and this report evaluates these projects by using four project appraisal methods. In addition to the recommendation of the project, the advantages, disadvantages of evaluation methods, and other factors need to be looked</w:t>
      </w:r>
      <w:r w:rsidR="00CC3C0E">
        <w:rPr>
          <w:rFonts w:ascii="Arial" w:eastAsia="Arial" w:hAnsi="Arial" w:cs="Arial"/>
          <w:color w:val="000000"/>
        </w:rPr>
        <w:t xml:space="preserve"> at</w:t>
      </w:r>
      <w:r w:rsidR="00604CB4">
        <w:rPr>
          <w:rFonts w:ascii="Arial" w:eastAsia="Arial" w:hAnsi="Arial" w:cs="Arial"/>
          <w:color w:val="000000"/>
        </w:rPr>
        <w:t xml:space="preserve"> before an investment is discussed in this report.</w:t>
      </w:r>
    </w:p>
    <w:p w14:paraId="294EEAC3" w14:textId="77777777" w:rsidR="00604CB4" w:rsidRDefault="00604CB4" w:rsidP="00FF2687">
      <w:pPr>
        <w:spacing w:line="360" w:lineRule="auto"/>
        <w:ind w:left="284"/>
        <w:jc w:val="both"/>
        <w:rPr>
          <w:rFonts w:ascii="Arial" w:eastAsia="Arial" w:hAnsi="Arial" w:cs="Arial"/>
          <w:color w:val="000000"/>
        </w:rPr>
      </w:pPr>
      <w:r>
        <w:rPr>
          <w:rFonts w:ascii="Arial" w:eastAsia="Arial" w:hAnsi="Arial" w:cs="Arial"/>
          <w:color w:val="000000"/>
        </w:rPr>
        <w:t xml:space="preserve">There </w:t>
      </w:r>
      <w:r w:rsidR="00CC3C0E">
        <w:rPr>
          <w:rFonts w:ascii="Arial" w:eastAsia="Arial" w:hAnsi="Arial" w:cs="Arial"/>
          <w:color w:val="000000"/>
        </w:rPr>
        <w:t xml:space="preserve">may be biased decisions on investments due to faith and trust. In addition to that overconfidence in the return on investment may be influenced the decisions. </w:t>
      </w:r>
      <w:r w:rsidR="001F2FB7">
        <w:rPr>
          <w:rFonts w:ascii="Arial" w:eastAsia="Arial" w:hAnsi="Arial" w:cs="Arial"/>
          <w:color w:val="000000"/>
        </w:rPr>
        <w:t>These factors need to be considered before investment decisions.</w:t>
      </w:r>
    </w:p>
    <w:p w14:paraId="539116DA" w14:textId="77777777" w:rsidR="00247574" w:rsidRDefault="00247574" w:rsidP="00FF2687">
      <w:pPr>
        <w:spacing w:line="360" w:lineRule="auto"/>
        <w:ind w:left="284"/>
        <w:jc w:val="both"/>
        <w:rPr>
          <w:rFonts w:ascii="Arial" w:eastAsia="Arial" w:hAnsi="Arial" w:cs="Arial"/>
          <w:color w:val="000000"/>
        </w:rPr>
      </w:pPr>
      <w:r>
        <w:rPr>
          <w:rFonts w:ascii="Arial" w:eastAsia="Arial" w:hAnsi="Arial" w:cs="Arial"/>
          <w:color w:val="000000"/>
        </w:rPr>
        <w:t xml:space="preserve">Net Present Value method, the projects which show positive cash flows of future earnings can be taken as viable projects. The rate used for the discount on the cash flow can be taken after adjusting the taxation and inflation. </w:t>
      </w:r>
      <w:r w:rsidR="00871688">
        <w:rPr>
          <w:rFonts w:ascii="Arial" w:eastAsia="Arial" w:hAnsi="Arial" w:cs="Arial"/>
          <w:color w:val="000000"/>
        </w:rPr>
        <w:t>In this report discount rates or cash flows are not adjusted for the inflation and taxation effects.</w:t>
      </w:r>
    </w:p>
    <w:p w14:paraId="00268523" w14:textId="77777777" w:rsidR="00871688" w:rsidRDefault="00871688" w:rsidP="00FF2687">
      <w:pPr>
        <w:spacing w:line="360" w:lineRule="auto"/>
        <w:ind w:left="284"/>
        <w:jc w:val="both"/>
        <w:rPr>
          <w:rFonts w:ascii="Arial" w:eastAsia="Arial" w:hAnsi="Arial" w:cs="Arial"/>
          <w:color w:val="000000"/>
        </w:rPr>
      </w:pPr>
      <w:r>
        <w:rPr>
          <w:rFonts w:ascii="Arial" w:eastAsia="Arial" w:hAnsi="Arial" w:cs="Arial"/>
          <w:color w:val="000000"/>
        </w:rPr>
        <w:t>Non-qualitative factors such as economic and market environment, risk, and uncertainties</w:t>
      </w:r>
      <w:r w:rsidR="00FE5C60">
        <w:rPr>
          <w:rFonts w:ascii="Arial" w:eastAsia="Arial" w:hAnsi="Arial" w:cs="Arial"/>
          <w:color w:val="000000"/>
        </w:rPr>
        <w:t xml:space="preserve"> </w:t>
      </w:r>
      <w:r>
        <w:rPr>
          <w:rFonts w:ascii="Arial" w:eastAsia="Arial" w:hAnsi="Arial" w:cs="Arial"/>
          <w:color w:val="000000"/>
        </w:rPr>
        <w:t xml:space="preserve">have not </w:t>
      </w:r>
      <w:r w:rsidR="00FE5C60">
        <w:rPr>
          <w:rFonts w:ascii="Arial" w:eastAsia="Arial" w:hAnsi="Arial" w:cs="Arial"/>
          <w:color w:val="000000"/>
        </w:rPr>
        <w:t xml:space="preserve">been </w:t>
      </w:r>
      <w:r>
        <w:rPr>
          <w:rFonts w:ascii="Arial" w:eastAsia="Arial" w:hAnsi="Arial" w:cs="Arial"/>
          <w:color w:val="000000"/>
        </w:rPr>
        <w:t xml:space="preserve">considered for this evaluation. </w:t>
      </w:r>
      <w:r w:rsidR="00003FFC">
        <w:rPr>
          <w:rFonts w:ascii="Arial" w:eastAsia="Arial" w:hAnsi="Arial" w:cs="Arial"/>
          <w:color w:val="000000"/>
        </w:rPr>
        <w:t xml:space="preserve">The best way of evaluating investment was </w:t>
      </w:r>
      <w:r w:rsidR="00616F9E">
        <w:rPr>
          <w:rFonts w:ascii="Arial" w:eastAsia="Arial" w:hAnsi="Arial" w:cs="Arial"/>
          <w:color w:val="000000"/>
        </w:rPr>
        <w:t xml:space="preserve">discussed </w:t>
      </w:r>
      <w:r w:rsidR="007F5094">
        <w:rPr>
          <w:rFonts w:ascii="Arial" w:eastAsia="Arial" w:hAnsi="Arial" w:cs="Arial"/>
          <w:color w:val="000000"/>
        </w:rPr>
        <w:t xml:space="preserve">in </w:t>
      </w:r>
      <w:r w:rsidR="00003FFC">
        <w:rPr>
          <w:rFonts w:ascii="Arial" w:eastAsia="Arial" w:hAnsi="Arial" w:cs="Arial"/>
          <w:color w:val="000000"/>
        </w:rPr>
        <w:t>this report</w:t>
      </w:r>
      <w:r w:rsidR="00616F9E">
        <w:rPr>
          <w:rFonts w:ascii="Arial" w:eastAsia="Arial" w:hAnsi="Arial" w:cs="Arial"/>
          <w:color w:val="000000"/>
        </w:rPr>
        <w:t xml:space="preserve">. According to the </w:t>
      </w:r>
      <w:r w:rsidR="00D26A86">
        <w:rPr>
          <w:rFonts w:ascii="Arial" w:eastAsia="Arial" w:hAnsi="Arial" w:cs="Arial"/>
          <w:color w:val="000000"/>
        </w:rPr>
        <w:t>analysis,</w:t>
      </w:r>
      <w:r w:rsidR="007F5094">
        <w:rPr>
          <w:rFonts w:ascii="Arial" w:eastAsia="Arial" w:hAnsi="Arial" w:cs="Arial"/>
          <w:color w:val="000000"/>
        </w:rPr>
        <w:t xml:space="preserve"> Net Present Value Technique gives the most </w:t>
      </w:r>
      <w:r w:rsidR="00E35B53">
        <w:rPr>
          <w:rFonts w:ascii="Arial" w:eastAsia="Arial" w:hAnsi="Arial" w:cs="Arial"/>
          <w:color w:val="000000"/>
        </w:rPr>
        <w:t>favourable</w:t>
      </w:r>
      <w:r w:rsidR="007F5094">
        <w:rPr>
          <w:rFonts w:ascii="Arial" w:eastAsia="Arial" w:hAnsi="Arial" w:cs="Arial"/>
          <w:color w:val="000000"/>
        </w:rPr>
        <w:t xml:space="preserve"> decisions on project evaluations. </w:t>
      </w:r>
    </w:p>
    <w:p w14:paraId="60CE3E52" w14:textId="77777777" w:rsidR="00871688" w:rsidRDefault="00871688" w:rsidP="00FF2687">
      <w:pPr>
        <w:spacing w:line="360" w:lineRule="auto"/>
        <w:ind w:left="284"/>
        <w:jc w:val="both"/>
        <w:rPr>
          <w:rFonts w:ascii="Arial" w:eastAsia="Arial" w:hAnsi="Arial" w:cs="Arial"/>
          <w:color w:val="000000"/>
        </w:rPr>
      </w:pPr>
    </w:p>
    <w:p w14:paraId="6339A8E1" w14:textId="77777777" w:rsidR="00CC3C0E" w:rsidRDefault="00CC3C0E" w:rsidP="00FF2687">
      <w:pPr>
        <w:spacing w:line="360" w:lineRule="auto"/>
        <w:ind w:left="284"/>
        <w:jc w:val="both"/>
        <w:rPr>
          <w:rFonts w:ascii="Arial" w:eastAsia="Arial" w:hAnsi="Arial" w:cs="Arial"/>
          <w:color w:val="000000"/>
        </w:rPr>
      </w:pPr>
    </w:p>
    <w:p w14:paraId="3610A6D7" w14:textId="77777777" w:rsidR="00FF2687" w:rsidRDefault="00FF2687" w:rsidP="00FF2687">
      <w:pPr>
        <w:spacing w:line="360" w:lineRule="auto"/>
        <w:ind w:left="284"/>
        <w:jc w:val="both"/>
        <w:rPr>
          <w:rFonts w:ascii="Arial" w:eastAsia="Arial" w:hAnsi="Arial" w:cs="Arial"/>
          <w:color w:val="000000"/>
        </w:rPr>
      </w:pPr>
    </w:p>
    <w:p w14:paraId="37DD5D8C" w14:textId="77777777" w:rsidR="00FF2687" w:rsidRDefault="00FF2687" w:rsidP="00FF2687">
      <w:pPr>
        <w:spacing w:line="360" w:lineRule="auto"/>
        <w:ind w:left="284"/>
        <w:jc w:val="both"/>
        <w:rPr>
          <w:rFonts w:ascii="Arial" w:eastAsia="Arial" w:hAnsi="Arial" w:cs="Arial"/>
          <w:color w:val="000000"/>
        </w:rPr>
      </w:pPr>
    </w:p>
    <w:p w14:paraId="425A9CB9" w14:textId="77777777" w:rsidR="00FF2687" w:rsidRDefault="00FF2687" w:rsidP="00FF2687">
      <w:pPr>
        <w:spacing w:line="360" w:lineRule="auto"/>
        <w:ind w:left="284"/>
        <w:jc w:val="both"/>
        <w:rPr>
          <w:rFonts w:ascii="Arial" w:eastAsia="Arial" w:hAnsi="Arial" w:cs="Arial"/>
          <w:color w:val="000000"/>
        </w:rPr>
      </w:pPr>
      <w:r w:rsidRPr="00B33A32">
        <w:rPr>
          <w:rFonts w:ascii="Arial" w:eastAsia="Arial" w:hAnsi="Arial" w:cs="Arial"/>
          <w:color w:val="000000"/>
        </w:rPr>
        <w:t>.</w:t>
      </w:r>
    </w:p>
    <w:p w14:paraId="293B4F62" w14:textId="77777777" w:rsidR="00FF2687" w:rsidRDefault="00FF2687" w:rsidP="00FF2687">
      <w:pPr>
        <w:spacing w:line="360" w:lineRule="auto"/>
        <w:ind w:left="284"/>
        <w:jc w:val="both"/>
        <w:rPr>
          <w:rFonts w:ascii="Arial" w:eastAsia="Arial" w:hAnsi="Arial" w:cs="Arial"/>
          <w:color w:val="000000"/>
        </w:rPr>
      </w:pPr>
    </w:p>
    <w:p w14:paraId="636124D6" w14:textId="77777777" w:rsidR="00FF2687" w:rsidRDefault="00FF2687" w:rsidP="00FF2687">
      <w:pPr>
        <w:spacing w:line="360" w:lineRule="auto"/>
        <w:ind w:left="284"/>
        <w:jc w:val="both"/>
        <w:rPr>
          <w:rFonts w:ascii="Arial" w:eastAsia="Arial" w:hAnsi="Arial" w:cs="Arial"/>
          <w:color w:val="000000"/>
        </w:rPr>
      </w:pPr>
    </w:p>
    <w:p w14:paraId="20CF1576" w14:textId="77777777" w:rsidR="00FF2687" w:rsidRDefault="00FF2687" w:rsidP="00FF2687">
      <w:pPr>
        <w:spacing w:line="360" w:lineRule="auto"/>
        <w:ind w:left="284"/>
        <w:jc w:val="both"/>
        <w:rPr>
          <w:rFonts w:ascii="Arial" w:eastAsia="Arial" w:hAnsi="Arial" w:cs="Arial"/>
          <w:color w:val="000000"/>
        </w:rPr>
      </w:pPr>
    </w:p>
    <w:p w14:paraId="4377230A" w14:textId="77777777" w:rsidR="00FF2687" w:rsidRDefault="00FF2687" w:rsidP="00FF2687">
      <w:pPr>
        <w:spacing w:line="360" w:lineRule="auto"/>
        <w:ind w:left="284"/>
        <w:jc w:val="both"/>
        <w:rPr>
          <w:rFonts w:ascii="Arial" w:eastAsia="Arial" w:hAnsi="Arial" w:cs="Arial"/>
          <w:color w:val="000000"/>
        </w:rPr>
      </w:pPr>
    </w:p>
    <w:p w14:paraId="4C8801EF" w14:textId="77777777" w:rsidR="00FF2687" w:rsidRDefault="00FF2687" w:rsidP="00FF2687">
      <w:pPr>
        <w:spacing w:line="360" w:lineRule="auto"/>
        <w:ind w:left="284"/>
        <w:jc w:val="both"/>
        <w:rPr>
          <w:rFonts w:ascii="Arial" w:eastAsia="Arial" w:hAnsi="Arial" w:cs="Arial"/>
          <w:color w:val="000000"/>
        </w:rPr>
      </w:pPr>
    </w:p>
    <w:p w14:paraId="18BF1CB9" w14:textId="77777777" w:rsidR="00D50045" w:rsidRDefault="00D50045" w:rsidP="00FF2687">
      <w:pPr>
        <w:spacing w:after="0" w:line="360" w:lineRule="auto"/>
        <w:jc w:val="both"/>
        <w:rPr>
          <w:rFonts w:ascii="Arial" w:eastAsia="Arial" w:hAnsi="Arial" w:cs="Arial"/>
          <w:b/>
          <w:color w:val="000000"/>
        </w:rPr>
      </w:pPr>
    </w:p>
    <w:p w14:paraId="76BD9216" w14:textId="77777777" w:rsidR="00EA1DB7" w:rsidRDefault="00EA1DB7" w:rsidP="00FF2687">
      <w:pPr>
        <w:spacing w:after="0" w:line="360" w:lineRule="auto"/>
        <w:jc w:val="both"/>
        <w:rPr>
          <w:rFonts w:ascii="Arial" w:eastAsia="Arial" w:hAnsi="Arial" w:cs="Arial"/>
          <w:b/>
          <w:color w:val="000000"/>
        </w:rPr>
      </w:pPr>
    </w:p>
    <w:p w14:paraId="619A4EA0" w14:textId="77777777" w:rsidR="00FF2687" w:rsidRPr="007C111A" w:rsidRDefault="00033433" w:rsidP="00D26A86">
      <w:pPr>
        <w:pStyle w:val="NormalWeb"/>
        <w:numPr>
          <w:ilvl w:val="0"/>
          <w:numId w:val="22"/>
        </w:numPr>
        <w:shd w:val="clear" w:color="auto" w:fill="FFFFFF"/>
        <w:spacing w:before="0" w:beforeAutospacing="0" w:after="0" w:afterAutospacing="0" w:line="360" w:lineRule="auto"/>
        <w:jc w:val="both"/>
        <w:rPr>
          <w:rFonts w:ascii="Arial" w:hAnsi="Arial" w:cs="Arial"/>
          <w:b/>
          <w:bCs/>
          <w:color w:val="202122"/>
          <w:sz w:val="28"/>
          <w:szCs w:val="28"/>
        </w:rPr>
      </w:pPr>
      <w:r w:rsidRPr="007C111A">
        <w:rPr>
          <w:rFonts w:ascii="Arial" w:hAnsi="Arial" w:cs="Arial"/>
          <w:b/>
          <w:bCs/>
          <w:color w:val="202122"/>
          <w:sz w:val="28"/>
          <w:szCs w:val="28"/>
        </w:rPr>
        <w:lastRenderedPageBreak/>
        <w:t xml:space="preserve">Introduction </w:t>
      </w:r>
      <w:r w:rsidR="007C111A" w:rsidRPr="007C111A">
        <w:rPr>
          <w:rFonts w:ascii="Arial" w:hAnsi="Arial" w:cs="Arial"/>
          <w:b/>
          <w:bCs/>
          <w:color w:val="202122"/>
          <w:sz w:val="28"/>
          <w:szCs w:val="28"/>
        </w:rPr>
        <w:t>of Investment evaluation options</w:t>
      </w:r>
    </w:p>
    <w:p w14:paraId="77C73B0B" w14:textId="77777777" w:rsidR="00FF2687" w:rsidRDefault="00FF2687" w:rsidP="00FF2687">
      <w:pPr>
        <w:pStyle w:val="NormalWeb"/>
        <w:shd w:val="clear" w:color="auto" w:fill="FFFFFF"/>
        <w:spacing w:before="0" w:beforeAutospacing="0" w:after="0" w:afterAutospacing="0" w:line="360" w:lineRule="auto"/>
        <w:jc w:val="both"/>
        <w:rPr>
          <w:rFonts w:ascii="Arial" w:hAnsi="Arial" w:cs="Arial"/>
          <w:b/>
          <w:bCs/>
          <w:color w:val="202122"/>
          <w:sz w:val="22"/>
          <w:szCs w:val="22"/>
        </w:rPr>
      </w:pPr>
    </w:p>
    <w:p w14:paraId="31311CEB" w14:textId="520B0188" w:rsidR="004E3B36" w:rsidRDefault="00841DD3" w:rsidP="0009268F">
      <w:pPr>
        <w:spacing w:after="0" w:line="360" w:lineRule="auto"/>
        <w:jc w:val="both"/>
        <w:rPr>
          <w:rFonts w:ascii="Arial" w:eastAsia="Arial" w:hAnsi="Arial" w:cs="Arial"/>
          <w:color w:val="000000"/>
        </w:rPr>
      </w:pPr>
      <w:r w:rsidRPr="00841DD3">
        <w:rPr>
          <w:rFonts w:ascii="Arial" w:eastAsia="Arial" w:hAnsi="Arial" w:cs="Arial"/>
          <w:color w:val="000000"/>
        </w:rPr>
        <w:t xml:space="preserve">Typically, </w:t>
      </w:r>
      <w:r w:rsidR="00F02D6B">
        <w:rPr>
          <w:rFonts w:ascii="Arial" w:eastAsia="Arial" w:hAnsi="Arial" w:cs="Arial"/>
          <w:color w:val="000000"/>
        </w:rPr>
        <w:t>companies</w:t>
      </w:r>
      <w:r w:rsidRPr="00841DD3">
        <w:rPr>
          <w:rFonts w:ascii="Arial" w:eastAsia="Arial" w:hAnsi="Arial" w:cs="Arial"/>
          <w:color w:val="000000"/>
        </w:rPr>
        <w:t xml:space="preserve"> compare various investment decision-making methods in order to predict the most accurate investment decision</w:t>
      </w:r>
      <w:r w:rsidR="00F02D6B">
        <w:rPr>
          <w:rFonts w:ascii="Arial" w:eastAsia="Arial" w:hAnsi="Arial" w:cs="Arial"/>
          <w:color w:val="000000"/>
        </w:rPr>
        <w:t xml:space="preserve"> (Drury, 2019)</w:t>
      </w:r>
      <w:r w:rsidRPr="00841DD3">
        <w:rPr>
          <w:rFonts w:ascii="Arial" w:eastAsia="Arial" w:hAnsi="Arial" w:cs="Arial"/>
          <w:color w:val="000000"/>
        </w:rPr>
        <w:t xml:space="preserve">. The NPV approach is widely regarded as the </w:t>
      </w:r>
      <w:r>
        <w:rPr>
          <w:rFonts w:ascii="Arial" w:eastAsia="Arial" w:hAnsi="Arial" w:cs="Arial"/>
          <w:color w:val="000000"/>
        </w:rPr>
        <w:t>priority method.</w:t>
      </w:r>
      <w:r w:rsidRPr="00841DD3">
        <w:rPr>
          <w:rFonts w:ascii="Arial" w:eastAsia="Arial" w:hAnsi="Arial" w:cs="Arial"/>
          <w:color w:val="000000"/>
        </w:rPr>
        <w:t xml:space="preserve"> </w:t>
      </w:r>
      <w:r>
        <w:rPr>
          <w:rFonts w:ascii="Arial" w:eastAsia="Arial" w:hAnsi="Arial" w:cs="Arial"/>
          <w:color w:val="000000"/>
        </w:rPr>
        <w:t>There are other</w:t>
      </w:r>
      <w:r w:rsidRPr="00841DD3">
        <w:rPr>
          <w:rFonts w:ascii="Arial" w:eastAsia="Arial" w:hAnsi="Arial" w:cs="Arial"/>
          <w:color w:val="000000"/>
        </w:rPr>
        <w:t xml:space="preserve"> method</w:t>
      </w:r>
      <w:r>
        <w:rPr>
          <w:rFonts w:ascii="Arial" w:eastAsia="Arial" w:hAnsi="Arial" w:cs="Arial"/>
          <w:color w:val="000000"/>
        </w:rPr>
        <w:t>s such as payback, Accounting rate of Return (ARR)</w:t>
      </w:r>
      <w:r w:rsidR="00F87959">
        <w:rPr>
          <w:rFonts w:ascii="Arial" w:eastAsia="Arial" w:hAnsi="Arial" w:cs="Arial"/>
          <w:color w:val="000000"/>
        </w:rPr>
        <w:t>,</w:t>
      </w:r>
      <w:r>
        <w:rPr>
          <w:rFonts w:ascii="Arial" w:eastAsia="Arial" w:hAnsi="Arial" w:cs="Arial"/>
          <w:color w:val="000000"/>
        </w:rPr>
        <w:t xml:space="preserve"> and Internal Rate of Return (IRR)</w:t>
      </w:r>
      <w:r w:rsidR="00F02D6B">
        <w:rPr>
          <w:rFonts w:ascii="Arial" w:eastAsia="Arial" w:hAnsi="Arial" w:cs="Arial"/>
          <w:color w:val="000000"/>
        </w:rPr>
        <w:t xml:space="preserve"> (</w:t>
      </w:r>
      <w:proofErr w:type="spellStart"/>
      <w:r w:rsidR="00F02D6B">
        <w:rPr>
          <w:rFonts w:ascii="Arial" w:eastAsia="Arial" w:hAnsi="Arial" w:cs="Arial"/>
          <w:color w:val="000000"/>
        </w:rPr>
        <w:t>Atril</w:t>
      </w:r>
      <w:proofErr w:type="spellEnd"/>
      <w:r w:rsidR="00F02D6B">
        <w:rPr>
          <w:rFonts w:ascii="Arial" w:eastAsia="Arial" w:hAnsi="Arial" w:cs="Arial"/>
          <w:color w:val="000000"/>
        </w:rPr>
        <w:t xml:space="preserve"> and McLaney, 2023)</w:t>
      </w:r>
      <w:r>
        <w:rPr>
          <w:rFonts w:ascii="Arial" w:eastAsia="Arial" w:hAnsi="Arial" w:cs="Arial"/>
          <w:color w:val="000000"/>
        </w:rPr>
        <w:t xml:space="preserve">. </w:t>
      </w:r>
    </w:p>
    <w:p w14:paraId="442F2A07" w14:textId="77777777" w:rsidR="004E3B36" w:rsidRDefault="004E3B36" w:rsidP="0009268F">
      <w:pPr>
        <w:spacing w:after="0" w:line="360" w:lineRule="auto"/>
        <w:jc w:val="both"/>
        <w:rPr>
          <w:rFonts w:ascii="Arial" w:eastAsia="Arial" w:hAnsi="Arial" w:cs="Arial"/>
          <w:color w:val="000000"/>
        </w:rPr>
      </w:pPr>
    </w:p>
    <w:p w14:paraId="187C5FF3" w14:textId="4099206C" w:rsidR="00286CCE" w:rsidRPr="00F02D6B" w:rsidRDefault="00841DD3" w:rsidP="00F02D6B">
      <w:pPr>
        <w:spacing w:after="0" w:line="360" w:lineRule="auto"/>
        <w:jc w:val="both"/>
        <w:rPr>
          <w:rFonts w:ascii="Arial" w:hAnsi="Arial" w:cs="Arial"/>
        </w:rPr>
      </w:pPr>
      <w:r>
        <w:rPr>
          <w:rFonts w:ascii="Arial" w:eastAsia="Arial" w:hAnsi="Arial" w:cs="Arial"/>
          <w:color w:val="000000"/>
        </w:rPr>
        <w:t>T</w:t>
      </w:r>
      <w:r w:rsidRPr="00841DD3">
        <w:rPr>
          <w:rFonts w:ascii="Arial" w:eastAsia="Arial" w:hAnsi="Arial" w:cs="Arial"/>
          <w:color w:val="000000"/>
        </w:rPr>
        <w:t>he IRR method is regarded as a superior criterion f</w:t>
      </w:r>
      <w:r w:rsidR="007C111A">
        <w:rPr>
          <w:rFonts w:ascii="Arial" w:eastAsia="Arial" w:hAnsi="Arial" w:cs="Arial"/>
          <w:color w:val="000000"/>
        </w:rPr>
        <w:t>or guiding investment decisions</w:t>
      </w:r>
      <w:r w:rsidR="007C111A" w:rsidRPr="007C111A">
        <w:rPr>
          <w:rFonts w:ascii="Arial" w:hAnsi="Arial" w:cs="Arial"/>
        </w:rPr>
        <w:t xml:space="preserve"> </w:t>
      </w:r>
      <w:r w:rsidR="007C111A">
        <w:rPr>
          <w:rFonts w:ascii="Arial" w:hAnsi="Arial" w:cs="Arial"/>
        </w:rPr>
        <w:t xml:space="preserve">(Xinyi, </w:t>
      </w:r>
      <w:r w:rsidR="007C111A" w:rsidRPr="000012F6">
        <w:rPr>
          <w:rFonts w:ascii="Arial" w:hAnsi="Arial" w:cs="Arial"/>
        </w:rPr>
        <w:t>2022</w:t>
      </w:r>
      <w:r w:rsidR="007C111A">
        <w:rPr>
          <w:rFonts w:ascii="Arial" w:hAnsi="Arial" w:cs="Arial"/>
        </w:rPr>
        <w:t>).</w:t>
      </w:r>
      <w:r w:rsidR="0009268F" w:rsidRPr="0009268F">
        <w:t xml:space="preserve"> </w:t>
      </w:r>
      <w:r w:rsidR="0009268F" w:rsidRPr="0009268F">
        <w:rPr>
          <w:rFonts w:ascii="Arial" w:hAnsi="Arial" w:cs="Arial"/>
        </w:rPr>
        <w:t>When a project consists of an initial capital outlay followed by subsequent cash inflows to the firm, the internal rate of return is a good measure of project viability. However, issues arise when a project has an unusual cash flow stream, nece</w:t>
      </w:r>
      <w:r w:rsidR="0009268F">
        <w:rPr>
          <w:rFonts w:ascii="Arial" w:hAnsi="Arial" w:cs="Arial"/>
        </w:rPr>
        <w:t xml:space="preserve">ssitating an initial investment, </w:t>
      </w:r>
      <w:r w:rsidR="0009268F" w:rsidRPr="0009268F">
        <w:rPr>
          <w:rFonts w:ascii="Arial" w:hAnsi="Arial" w:cs="Arial"/>
        </w:rPr>
        <w:t>as well as additional capital</w:t>
      </w:r>
      <w:r w:rsidR="00001474">
        <w:rPr>
          <w:rFonts w:ascii="Arial" w:hAnsi="Arial" w:cs="Arial"/>
        </w:rPr>
        <w:t>,</w:t>
      </w:r>
      <w:r w:rsidR="0009268F" w:rsidRPr="0009268F">
        <w:rPr>
          <w:rFonts w:ascii="Arial" w:hAnsi="Arial" w:cs="Arial"/>
        </w:rPr>
        <w:t xml:space="preserve"> outlays</w:t>
      </w:r>
      <w:r w:rsidR="0009268F">
        <w:rPr>
          <w:rFonts w:ascii="Arial" w:hAnsi="Arial" w:cs="Arial"/>
        </w:rPr>
        <w:t xml:space="preserve"> over the course of the project</w:t>
      </w:r>
      <w:r w:rsidR="0009268F" w:rsidRPr="0009268F">
        <w:rPr>
          <w:rFonts w:ascii="Arial" w:hAnsi="Arial" w:cs="Arial"/>
        </w:rPr>
        <w:t xml:space="preserve"> </w:t>
      </w:r>
      <w:r w:rsidR="0009268F">
        <w:rPr>
          <w:rFonts w:ascii="Arial" w:hAnsi="Arial" w:cs="Arial"/>
        </w:rPr>
        <w:t xml:space="preserve">(Hall, &amp; Sibanda, </w:t>
      </w:r>
      <w:r w:rsidR="0009268F" w:rsidRPr="00192305">
        <w:rPr>
          <w:rFonts w:ascii="Arial" w:hAnsi="Arial" w:cs="Arial"/>
        </w:rPr>
        <w:t>2016).</w:t>
      </w:r>
      <w:r w:rsidR="00F02D6B">
        <w:rPr>
          <w:rFonts w:ascii="Arial" w:hAnsi="Arial" w:cs="Arial"/>
        </w:rPr>
        <w:t xml:space="preserve"> </w:t>
      </w:r>
      <w:r w:rsidR="004E3B36" w:rsidRPr="004E3B36">
        <w:rPr>
          <w:rFonts w:ascii="Arial" w:eastAsia="Arial" w:hAnsi="Arial" w:cs="Arial"/>
          <w:color w:val="000000"/>
        </w:rPr>
        <w:t xml:space="preserve">The payback period is a popular capital budgeting tool for </w:t>
      </w:r>
      <w:proofErr w:type="spellStart"/>
      <w:r w:rsidR="00001474">
        <w:rPr>
          <w:rFonts w:ascii="Arial" w:eastAsia="Arial" w:hAnsi="Arial" w:cs="Arial"/>
          <w:color w:val="000000"/>
        </w:rPr>
        <w:t>analyzing</w:t>
      </w:r>
      <w:proofErr w:type="spellEnd"/>
      <w:r w:rsidR="004E3B36" w:rsidRPr="004E3B36">
        <w:rPr>
          <w:rFonts w:ascii="Arial" w:eastAsia="Arial" w:hAnsi="Arial" w:cs="Arial"/>
          <w:color w:val="000000"/>
        </w:rPr>
        <w:t xml:space="preserve"> capital projects. It has been challenged for its inability to consider all project fl</w:t>
      </w:r>
      <w:r w:rsidR="004E3B36">
        <w:rPr>
          <w:rFonts w:ascii="Arial" w:eastAsia="Arial" w:hAnsi="Arial" w:cs="Arial"/>
          <w:color w:val="000000"/>
        </w:rPr>
        <w:t>ows in a current valued context (Boardman et al., 1982).</w:t>
      </w:r>
      <w:r w:rsidR="00F02D6B">
        <w:rPr>
          <w:rFonts w:ascii="Arial" w:eastAsia="Arial" w:hAnsi="Arial" w:cs="Arial"/>
          <w:color w:val="000000"/>
        </w:rPr>
        <w:t xml:space="preserve">  </w:t>
      </w:r>
      <w:r w:rsidR="00001474">
        <w:rPr>
          <w:rFonts w:ascii="Arial" w:eastAsia="Arial" w:hAnsi="Arial" w:cs="Arial"/>
          <w:color w:val="000000"/>
        </w:rPr>
        <w:t xml:space="preserve">The </w:t>
      </w:r>
      <w:r w:rsidR="007725E2">
        <w:rPr>
          <w:rFonts w:ascii="Arial" w:eastAsia="Arial" w:hAnsi="Arial" w:cs="Arial"/>
          <w:color w:val="000000"/>
        </w:rPr>
        <w:t>A</w:t>
      </w:r>
      <w:r w:rsidR="00001474">
        <w:rPr>
          <w:rFonts w:ascii="Arial" w:eastAsia="Arial" w:hAnsi="Arial" w:cs="Arial"/>
          <w:color w:val="000000"/>
        </w:rPr>
        <w:t>ccounting</w:t>
      </w:r>
      <w:r w:rsidR="007725E2">
        <w:rPr>
          <w:rFonts w:ascii="Arial" w:eastAsia="Arial" w:hAnsi="Arial" w:cs="Arial"/>
          <w:color w:val="000000"/>
        </w:rPr>
        <w:t xml:space="preserve"> Rate of R</w:t>
      </w:r>
      <w:r w:rsidR="00286CCE" w:rsidRPr="00286CCE">
        <w:rPr>
          <w:rFonts w:ascii="Arial" w:eastAsia="Arial" w:hAnsi="Arial" w:cs="Arial"/>
          <w:color w:val="000000"/>
        </w:rPr>
        <w:t xml:space="preserve">eturn is a calculation that compares a project's after-tax income to its average book value. Projects are approved if the accounting rate of return exceeds the average accounting return target. </w:t>
      </w:r>
      <w:r w:rsidR="00286CCE">
        <w:rPr>
          <w:rFonts w:ascii="Arial" w:hAnsi="Arial" w:cs="Arial"/>
        </w:rPr>
        <w:t xml:space="preserve">(Hall, &amp; Sibanda, </w:t>
      </w:r>
      <w:r w:rsidR="00286CCE" w:rsidRPr="00192305">
        <w:rPr>
          <w:rFonts w:ascii="Arial" w:hAnsi="Arial" w:cs="Arial"/>
        </w:rPr>
        <w:t>2016).</w:t>
      </w:r>
    </w:p>
    <w:p w14:paraId="7679BB20" w14:textId="77777777" w:rsidR="00286CCE" w:rsidRDefault="00286CCE" w:rsidP="00286CCE">
      <w:pPr>
        <w:spacing w:after="0" w:line="360" w:lineRule="auto"/>
        <w:jc w:val="both"/>
        <w:rPr>
          <w:rFonts w:ascii="Arial" w:eastAsia="Arial" w:hAnsi="Arial" w:cs="Arial"/>
          <w:color w:val="000000"/>
        </w:rPr>
      </w:pPr>
    </w:p>
    <w:p w14:paraId="370CB043" w14:textId="77777777" w:rsidR="0009268F" w:rsidRPr="004E3B36" w:rsidRDefault="004E3B36" w:rsidP="0009268F">
      <w:pPr>
        <w:spacing w:after="0" w:line="360" w:lineRule="auto"/>
        <w:jc w:val="both"/>
        <w:rPr>
          <w:rFonts w:ascii="Arial" w:eastAsia="Arial" w:hAnsi="Arial" w:cs="Arial"/>
          <w:b/>
          <w:bCs/>
          <w:color w:val="000000"/>
        </w:rPr>
      </w:pPr>
      <w:r w:rsidRPr="004E3B36">
        <w:rPr>
          <w:rFonts w:ascii="Arial" w:eastAsia="Arial" w:hAnsi="Arial" w:cs="Arial"/>
          <w:b/>
          <w:bCs/>
          <w:color w:val="000000"/>
        </w:rPr>
        <w:t>Introduction of the Project</w:t>
      </w:r>
      <w:r w:rsidR="00D26A86">
        <w:rPr>
          <w:rFonts w:ascii="Arial" w:eastAsia="Arial" w:hAnsi="Arial" w:cs="Arial"/>
          <w:b/>
          <w:bCs/>
          <w:color w:val="000000"/>
        </w:rPr>
        <w:t xml:space="preserve"> Evaluation</w:t>
      </w:r>
    </w:p>
    <w:p w14:paraId="7CD2DB12" w14:textId="77777777" w:rsidR="00FA56DA" w:rsidRDefault="00FA56DA" w:rsidP="00870140">
      <w:pPr>
        <w:spacing w:line="360" w:lineRule="auto"/>
        <w:jc w:val="both"/>
        <w:rPr>
          <w:rFonts w:ascii="Arial" w:eastAsia="Arial" w:hAnsi="Arial" w:cs="Arial"/>
          <w:color w:val="000000"/>
        </w:rPr>
      </w:pPr>
    </w:p>
    <w:p w14:paraId="356BE2E5" w14:textId="4D7DA16E" w:rsidR="00FF2687" w:rsidRPr="006071CA" w:rsidRDefault="00870140" w:rsidP="00F02D6B">
      <w:pPr>
        <w:spacing w:line="360" w:lineRule="auto"/>
        <w:jc w:val="both"/>
        <w:rPr>
          <w:rFonts w:ascii="Arial" w:eastAsia="Arial" w:hAnsi="Arial" w:cs="Arial"/>
          <w:color w:val="000000"/>
        </w:rPr>
      </w:pPr>
      <w:r w:rsidRPr="00870140">
        <w:rPr>
          <w:rFonts w:ascii="Arial" w:eastAsia="Arial" w:hAnsi="Arial" w:cs="Arial"/>
          <w:color w:val="000000"/>
        </w:rPr>
        <w:t>Wales Company has taken out research relating to a service that it has recently extended. The service requirement would need investment in whether a machine (A) would cost £100,000 or machine (B), which cost £100,000, payable immediately. Sales of the service would take place throughout the next five years. At the end of that time, it was calculated that machine (A) could be sold for £30,000 and machine (B) for 25,000. The actual discounted factor is 20%. NPV, Payback, IRR</w:t>
      </w:r>
      <w:r w:rsidR="00F87959">
        <w:rPr>
          <w:rFonts w:ascii="Arial" w:eastAsia="Arial" w:hAnsi="Arial" w:cs="Arial"/>
          <w:color w:val="000000"/>
        </w:rPr>
        <w:t>,</w:t>
      </w:r>
      <w:r w:rsidRPr="00870140">
        <w:rPr>
          <w:rFonts w:ascii="Arial" w:eastAsia="Arial" w:hAnsi="Arial" w:cs="Arial"/>
          <w:color w:val="000000"/>
        </w:rPr>
        <w:t xml:space="preserve"> and ARR methods </w:t>
      </w:r>
      <w:r w:rsidR="00F87959">
        <w:rPr>
          <w:rFonts w:ascii="Arial" w:eastAsia="Arial" w:hAnsi="Arial" w:cs="Arial"/>
          <w:color w:val="000000"/>
        </w:rPr>
        <w:t xml:space="preserve">were </w:t>
      </w:r>
      <w:r w:rsidRPr="00870140">
        <w:rPr>
          <w:rFonts w:ascii="Arial" w:eastAsia="Arial" w:hAnsi="Arial" w:cs="Arial"/>
          <w:color w:val="000000"/>
        </w:rPr>
        <w:t>applied to evaluate these projects.</w:t>
      </w:r>
    </w:p>
    <w:p w14:paraId="06EC43FC" w14:textId="77777777" w:rsidR="00FF2687" w:rsidRPr="006071CA" w:rsidRDefault="00FF2687" w:rsidP="00FF2687">
      <w:pPr>
        <w:spacing w:after="0" w:line="360" w:lineRule="auto"/>
        <w:ind w:left="1440"/>
        <w:jc w:val="both"/>
        <w:rPr>
          <w:rFonts w:ascii="Arial" w:eastAsia="Arial" w:hAnsi="Arial" w:cs="Arial"/>
          <w:color w:val="000000"/>
        </w:rPr>
      </w:pPr>
    </w:p>
    <w:p w14:paraId="30F8D764" w14:textId="77777777" w:rsidR="00841DD3" w:rsidRPr="006D7167" w:rsidRDefault="00841DD3" w:rsidP="00D26A86">
      <w:pPr>
        <w:pStyle w:val="ListParagraph"/>
        <w:numPr>
          <w:ilvl w:val="0"/>
          <w:numId w:val="22"/>
        </w:numPr>
        <w:spacing w:after="0" w:line="360" w:lineRule="auto"/>
        <w:rPr>
          <w:rFonts w:ascii="Arial" w:hAnsi="Arial" w:cs="Arial"/>
          <w:iCs/>
          <w:sz w:val="28"/>
          <w:szCs w:val="28"/>
        </w:rPr>
      </w:pPr>
      <w:r w:rsidRPr="006D7167">
        <w:rPr>
          <w:rFonts w:ascii="Arial" w:hAnsi="Arial" w:cs="Arial"/>
          <w:iCs/>
          <w:sz w:val="28"/>
          <w:szCs w:val="28"/>
        </w:rPr>
        <w:t xml:space="preserve">Appraisal of investment </w:t>
      </w:r>
    </w:p>
    <w:p w14:paraId="556BDDAF" w14:textId="77777777" w:rsidR="006D7167" w:rsidRPr="00023833" w:rsidRDefault="006D7167" w:rsidP="006D7167">
      <w:pPr>
        <w:pStyle w:val="ListParagraph"/>
        <w:spacing w:after="0" w:line="360" w:lineRule="auto"/>
        <w:rPr>
          <w:rFonts w:ascii="Arial" w:hAnsi="Arial" w:cs="Arial"/>
          <w:b/>
          <w:bCs/>
          <w:color w:val="000000"/>
          <w:shd w:val="clear" w:color="auto" w:fill="FFFFFF"/>
        </w:rPr>
      </w:pPr>
    </w:p>
    <w:p w14:paraId="262471EB" w14:textId="77777777" w:rsidR="00841DD3" w:rsidRPr="00023833" w:rsidRDefault="00D26A86" w:rsidP="00841DD3">
      <w:pPr>
        <w:spacing w:after="0" w:line="360" w:lineRule="auto"/>
        <w:ind w:left="360" w:firstLine="360"/>
        <w:rPr>
          <w:rFonts w:ascii="Arial" w:hAnsi="Arial" w:cs="Arial"/>
          <w:b/>
          <w:bCs/>
          <w:iCs/>
        </w:rPr>
      </w:pPr>
      <w:r>
        <w:rPr>
          <w:rFonts w:ascii="Arial" w:hAnsi="Arial" w:cs="Arial"/>
          <w:b/>
          <w:bCs/>
          <w:color w:val="000000"/>
          <w:shd w:val="clear" w:color="auto" w:fill="FFFFFF"/>
        </w:rPr>
        <w:t>3</w:t>
      </w:r>
      <w:r w:rsidR="00841DD3" w:rsidRPr="00023833">
        <w:rPr>
          <w:rFonts w:ascii="Arial" w:hAnsi="Arial" w:cs="Arial"/>
          <w:b/>
          <w:bCs/>
          <w:color w:val="000000"/>
          <w:shd w:val="clear" w:color="auto" w:fill="FFFFFF"/>
        </w:rPr>
        <w:t xml:space="preserve">.1 </w:t>
      </w:r>
      <w:r w:rsidR="00841DD3" w:rsidRPr="00023833">
        <w:rPr>
          <w:rFonts w:ascii="Arial" w:hAnsi="Arial" w:cs="Arial"/>
          <w:b/>
          <w:bCs/>
          <w:iCs/>
        </w:rPr>
        <w:t>Net Present Value technique</w:t>
      </w:r>
    </w:p>
    <w:p w14:paraId="5F331B10" w14:textId="77777777" w:rsidR="006D7167" w:rsidRDefault="006D7167" w:rsidP="00841DD3">
      <w:pPr>
        <w:spacing w:after="0" w:line="360" w:lineRule="auto"/>
        <w:ind w:left="360" w:firstLine="360"/>
        <w:rPr>
          <w:rFonts w:ascii="Arial" w:hAnsi="Arial" w:cs="Arial"/>
          <w:iCs/>
        </w:rPr>
      </w:pPr>
    </w:p>
    <w:p w14:paraId="05C3DA24" w14:textId="34B5AAC2" w:rsidR="00BE3CA0" w:rsidRDefault="00841DD3" w:rsidP="00F02D6B">
      <w:pPr>
        <w:spacing w:after="0" w:line="360" w:lineRule="auto"/>
        <w:rPr>
          <w:rFonts w:ascii="Arial" w:hAnsi="Arial" w:cs="Arial"/>
          <w:color w:val="000000"/>
          <w:shd w:val="clear" w:color="auto" w:fill="FFFFFF"/>
        </w:rPr>
      </w:pPr>
      <w:r>
        <w:rPr>
          <w:rFonts w:ascii="Arial" w:hAnsi="Arial" w:cs="Arial"/>
          <w:color w:val="000000"/>
          <w:shd w:val="clear" w:color="auto" w:fill="FFFFFF"/>
        </w:rPr>
        <w:t xml:space="preserve">In Wales company </w:t>
      </w:r>
      <w:r w:rsidR="006D7167">
        <w:rPr>
          <w:rFonts w:ascii="Arial" w:hAnsi="Arial" w:cs="Arial"/>
          <w:color w:val="000000"/>
          <w:shd w:val="clear" w:color="auto" w:fill="FFFFFF"/>
        </w:rPr>
        <w:t xml:space="preserve">Project A investment gives a total </w:t>
      </w:r>
      <w:r w:rsidR="00F271F6">
        <w:rPr>
          <w:rFonts w:ascii="Arial" w:hAnsi="Arial" w:cs="Arial"/>
          <w:color w:val="000000"/>
          <w:shd w:val="clear" w:color="auto" w:fill="FFFFFF"/>
        </w:rPr>
        <w:t>Net Present Value of positive 33</w:t>
      </w:r>
      <w:r w:rsidR="006D7167">
        <w:rPr>
          <w:rFonts w:ascii="Arial" w:hAnsi="Arial" w:cs="Arial"/>
          <w:color w:val="000000"/>
          <w:shd w:val="clear" w:color="auto" w:fill="FFFFFF"/>
        </w:rPr>
        <w:t>,</w:t>
      </w:r>
      <w:r w:rsidR="00F271F6">
        <w:rPr>
          <w:rFonts w:ascii="Arial" w:hAnsi="Arial" w:cs="Arial"/>
          <w:color w:val="000000"/>
          <w:shd w:val="clear" w:color="auto" w:fill="FFFFFF"/>
        </w:rPr>
        <w:t>2</w:t>
      </w:r>
      <w:r w:rsidR="006D7167">
        <w:rPr>
          <w:rFonts w:ascii="Arial" w:hAnsi="Arial" w:cs="Arial"/>
          <w:color w:val="000000"/>
          <w:shd w:val="clear" w:color="auto" w:fill="FFFFFF"/>
        </w:rPr>
        <w:t>00 pounds at the discount rate of 20%. In Project B total</w:t>
      </w:r>
      <w:r w:rsidR="00F271F6">
        <w:rPr>
          <w:rFonts w:ascii="Arial" w:hAnsi="Arial" w:cs="Arial"/>
          <w:color w:val="000000"/>
          <w:shd w:val="clear" w:color="auto" w:fill="FFFFFF"/>
        </w:rPr>
        <w:t xml:space="preserve"> Net Present Value is positive 1</w:t>
      </w:r>
      <w:r w:rsidR="006D7167">
        <w:rPr>
          <w:rFonts w:ascii="Arial" w:hAnsi="Arial" w:cs="Arial"/>
          <w:color w:val="000000"/>
          <w:shd w:val="clear" w:color="auto" w:fill="FFFFFF"/>
        </w:rPr>
        <w:t>5,0</w:t>
      </w:r>
      <w:r w:rsidR="00F271F6">
        <w:rPr>
          <w:rFonts w:ascii="Arial" w:hAnsi="Arial" w:cs="Arial"/>
          <w:color w:val="000000"/>
          <w:shd w:val="clear" w:color="auto" w:fill="FFFFFF"/>
        </w:rPr>
        <w:t>8</w:t>
      </w:r>
      <w:r w:rsidR="006D7167">
        <w:rPr>
          <w:rFonts w:ascii="Arial" w:hAnsi="Arial" w:cs="Arial"/>
          <w:color w:val="000000"/>
          <w:shd w:val="clear" w:color="auto" w:fill="FFFFFF"/>
        </w:rPr>
        <w:t>0 pounds</w:t>
      </w:r>
      <w:r w:rsidR="00811BD8">
        <w:rPr>
          <w:rFonts w:ascii="Arial" w:hAnsi="Arial" w:cs="Arial"/>
          <w:color w:val="000000"/>
          <w:shd w:val="clear" w:color="auto" w:fill="FFFFFF"/>
        </w:rPr>
        <w:t xml:space="preserve"> (</w:t>
      </w:r>
      <w:r w:rsidR="00F02D6B">
        <w:rPr>
          <w:rFonts w:ascii="Arial" w:hAnsi="Arial" w:cs="Arial"/>
          <w:color w:val="000000"/>
          <w:shd w:val="clear" w:color="auto" w:fill="FFFFFF"/>
        </w:rPr>
        <w:t>See appendix</w:t>
      </w:r>
      <w:r w:rsidR="00811BD8">
        <w:rPr>
          <w:rFonts w:ascii="Arial" w:hAnsi="Arial" w:cs="Arial"/>
          <w:color w:val="000000"/>
          <w:shd w:val="clear" w:color="auto" w:fill="FFFFFF"/>
        </w:rPr>
        <w:t>).</w:t>
      </w:r>
      <w:r w:rsidR="00D2144A" w:rsidRPr="00D2144A">
        <w:t xml:space="preserve"> </w:t>
      </w:r>
      <w:r w:rsidR="00D2144A" w:rsidRPr="00D2144A">
        <w:rPr>
          <w:rFonts w:ascii="Arial" w:hAnsi="Arial" w:cs="Arial"/>
          <w:color w:val="000000"/>
          <w:shd w:val="clear" w:color="auto" w:fill="FFFFFF"/>
        </w:rPr>
        <w:t xml:space="preserve">A positive NPV indicates that the projected earnings </w:t>
      </w:r>
      <w:r w:rsidR="00D2144A">
        <w:rPr>
          <w:rFonts w:ascii="Arial" w:hAnsi="Arial" w:cs="Arial"/>
          <w:color w:val="000000"/>
          <w:shd w:val="clear" w:color="auto" w:fill="FFFFFF"/>
        </w:rPr>
        <w:t>from a project</w:t>
      </w:r>
      <w:r w:rsidR="00D2144A" w:rsidRPr="00D2144A">
        <w:rPr>
          <w:rFonts w:ascii="Arial" w:hAnsi="Arial" w:cs="Arial"/>
          <w:color w:val="000000"/>
          <w:shd w:val="clear" w:color="auto" w:fill="FFFFFF"/>
        </w:rPr>
        <w:t xml:space="preserve">, when discounted for present value, exceed the anticipated costs, also in today's </w:t>
      </w:r>
      <w:r w:rsidR="00D2144A">
        <w:rPr>
          <w:rFonts w:ascii="Arial" w:hAnsi="Arial" w:cs="Arial"/>
          <w:color w:val="000000"/>
          <w:shd w:val="clear" w:color="auto" w:fill="FFFFFF"/>
        </w:rPr>
        <w:t>pounds</w:t>
      </w:r>
      <w:r w:rsidR="00D2144A" w:rsidRPr="00D2144A">
        <w:rPr>
          <w:rFonts w:ascii="Arial" w:hAnsi="Arial" w:cs="Arial"/>
          <w:color w:val="000000"/>
          <w:shd w:val="clear" w:color="auto" w:fill="FFFFFF"/>
        </w:rPr>
        <w:t xml:space="preserve">. It is </w:t>
      </w:r>
      <w:r w:rsidR="00D2144A" w:rsidRPr="00D2144A">
        <w:rPr>
          <w:rFonts w:ascii="Arial" w:hAnsi="Arial" w:cs="Arial"/>
          <w:color w:val="000000"/>
          <w:shd w:val="clear" w:color="auto" w:fill="FFFFFF"/>
        </w:rPr>
        <w:lastRenderedPageBreak/>
        <w:t>assumed that a positive NPV investment will be profitable.</w:t>
      </w:r>
      <w:r w:rsidR="00F02D6B">
        <w:rPr>
          <w:rFonts w:ascii="Arial" w:hAnsi="Arial" w:cs="Arial"/>
          <w:color w:val="000000"/>
          <w:shd w:val="clear" w:color="auto" w:fill="FFFFFF"/>
        </w:rPr>
        <w:t xml:space="preserve">  </w:t>
      </w:r>
      <w:r w:rsidR="00D2144A" w:rsidRPr="00D2144A">
        <w:rPr>
          <w:rFonts w:ascii="Arial" w:hAnsi="Arial" w:cs="Arial"/>
          <w:color w:val="000000"/>
          <w:shd w:val="clear" w:color="auto" w:fill="FFFFFF"/>
        </w:rPr>
        <w:t xml:space="preserve">A negative NPV investment will result in a net loss. The net present value </w:t>
      </w:r>
      <w:r w:rsidR="00D2144A">
        <w:rPr>
          <w:rFonts w:ascii="Arial" w:hAnsi="Arial" w:cs="Arial"/>
          <w:color w:val="000000"/>
          <w:shd w:val="clear" w:color="auto" w:fill="FFFFFF"/>
        </w:rPr>
        <w:t>method</w:t>
      </w:r>
      <w:r w:rsidR="00D2144A" w:rsidRPr="00D2144A">
        <w:rPr>
          <w:rFonts w:ascii="Arial" w:hAnsi="Arial" w:cs="Arial"/>
          <w:color w:val="000000"/>
          <w:shd w:val="clear" w:color="auto" w:fill="FFFFFF"/>
        </w:rPr>
        <w:t>, states that only investments with a positive NPV should be consi</w:t>
      </w:r>
      <w:r w:rsidR="00D2144A">
        <w:rPr>
          <w:rFonts w:ascii="Arial" w:hAnsi="Arial" w:cs="Arial"/>
          <w:color w:val="000000"/>
          <w:shd w:val="clear" w:color="auto" w:fill="FFFFFF"/>
        </w:rPr>
        <w:t>dered.</w:t>
      </w:r>
      <w:r w:rsidR="002C676A">
        <w:rPr>
          <w:rFonts w:ascii="Arial" w:hAnsi="Arial" w:cs="Arial"/>
          <w:color w:val="000000"/>
          <w:shd w:val="clear" w:color="auto" w:fill="FFFFFF"/>
        </w:rPr>
        <w:t xml:space="preserve"> </w:t>
      </w:r>
      <w:r w:rsidR="00BE3CA0">
        <w:rPr>
          <w:rFonts w:ascii="Arial" w:hAnsi="Arial" w:cs="Arial"/>
          <w:color w:val="000000"/>
          <w:shd w:val="clear" w:color="auto" w:fill="FFFFFF"/>
        </w:rPr>
        <w:t>However,</w:t>
      </w:r>
      <w:r w:rsidR="00BE3CA0" w:rsidRPr="00BE3CA0">
        <w:t xml:space="preserve"> </w:t>
      </w:r>
      <w:r w:rsidR="00BE3CA0" w:rsidRPr="00BE3CA0">
        <w:rPr>
          <w:rFonts w:ascii="Arial" w:hAnsi="Arial" w:cs="Arial"/>
          <w:color w:val="000000"/>
          <w:shd w:val="clear" w:color="auto" w:fill="FFFFFF"/>
        </w:rPr>
        <w:t>assumptions</w:t>
      </w:r>
      <w:r w:rsidR="00BE3CA0">
        <w:rPr>
          <w:rFonts w:ascii="Arial" w:hAnsi="Arial" w:cs="Arial"/>
          <w:color w:val="000000"/>
          <w:shd w:val="clear" w:color="auto" w:fill="FFFFFF"/>
        </w:rPr>
        <w:t xml:space="preserve"> taken for NPV calculation</w:t>
      </w:r>
      <w:r w:rsidR="00BE3CA0" w:rsidRPr="00BE3CA0">
        <w:rPr>
          <w:rFonts w:ascii="Arial" w:hAnsi="Arial" w:cs="Arial"/>
          <w:color w:val="000000"/>
          <w:shd w:val="clear" w:color="auto" w:fill="FFFFFF"/>
        </w:rPr>
        <w:t xml:space="preserve"> about future events may or may not be corr</w:t>
      </w:r>
      <w:r w:rsidR="00BE3CA0">
        <w:rPr>
          <w:rFonts w:ascii="Arial" w:hAnsi="Arial" w:cs="Arial"/>
          <w:color w:val="000000"/>
          <w:shd w:val="clear" w:color="auto" w:fill="FFFFFF"/>
        </w:rPr>
        <w:t>ect.</w:t>
      </w:r>
      <w:r w:rsidR="00D50045">
        <w:rPr>
          <w:rFonts w:ascii="Arial" w:hAnsi="Arial" w:cs="Arial"/>
          <w:color w:val="000000"/>
          <w:shd w:val="clear" w:color="auto" w:fill="FFFFFF"/>
        </w:rPr>
        <w:t xml:space="preserve"> In the NPV method inflation and the tax</w:t>
      </w:r>
      <w:r w:rsidR="00F271F6">
        <w:rPr>
          <w:rFonts w:ascii="Arial" w:hAnsi="Arial" w:cs="Arial"/>
          <w:color w:val="000000"/>
          <w:shd w:val="clear" w:color="auto" w:fill="FFFFFF"/>
        </w:rPr>
        <w:t xml:space="preserve">, </w:t>
      </w:r>
      <w:r w:rsidR="00D50045">
        <w:rPr>
          <w:rFonts w:ascii="Arial" w:hAnsi="Arial" w:cs="Arial"/>
          <w:color w:val="000000"/>
          <w:shd w:val="clear" w:color="auto" w:fill="FFFFFF"/>
        </w:rPr>
        <w:t>effect can be adjusted to the discount rate.</w:t>
      </w:r>
    </w:p>
    <w:p w14:paraId="45945D49" w14:textId="77777777" w:rsidR="00AB05E2" w:rsidRDefault="00AB05E2" w:rsidP="002C676A">
      <w:pPr>
        <w:spacing w:after="0" w:line="360" w:lineRule="auto"/>
        <w:ind w:left="360" w:firstLine="360"/>
        <w:rPr>
          <w:rFonts w:ascii="Arial" w:hAnsi="Arial" w:cs="Arial"/>
          <w:color w:val="000000"/>
          <w:shd w:val="clear" w:color="auto" w:fill="FFFFFF"/>
        </w:rPr>
      </w:pPr>
    </w:p>
    <w:p w14:paraId="67CB9AED" w14:textId="77777777" w:rsidR="00AB05E2" w:rsidRDefault="00AB05E2" w:rsidP="00F02D6B">
      <w:pPr>
        <w:spacing w:after="0" w:line="360" w:lineRule="auto"/>
        <w:rPr>
          <w:rFonts w:ascii="Arial" w:hAnsi="Arial" w:cs="Arial"/>
          <w:color w:val="000000"/>
          <w:shd w:val="clear" w:color="auto" w:fill="FFFFFF"/>
        </w:rPr>
      </w:pPr>
      <w:r>
        <w:rPr>
          <w:rFonts w:ascii="Arial" w:hAnsi="Arial" w:cs="Arial"/>
          <w:color w:val="000000"/>
          <w:shd w:val="clear" w:color="auto" w:fill="FFFFFF"/>
        </w:rPr>
        <w:t xml:space="preserve">There are basic assumptions in the NV method, such as cash inflow and outflow will flow at the end of each year and </w:t>
      </w:r>
      <w:r w:rsidRPr="00AB05E2">
        <w:rPr>
          <w:rFonts w:ascii="Arial" w:hAnsi="Arial" w:cs="Arial"/>
          <w:color w:val="000000"/>
          <w:shd w:val="clear" w:color="auto" w:fill="FFFFFF"/>
        </w:rPr>
        <w:t xml:space="preserve">cash generated by a project is immediately reinvested in order to generate a return at the same rate as the discount rate used </w:t>
      </w:r>
      <w:r w:rsidR="00F271F6">
        <w:rPr>
          <w:rFonts w:ascii="Arial" w:hAnsi="Arial" w:cs="Arial"/>
          <w:color w:val="000000"/>
          <w:shd w:val="clear" w:color="auto" w:fill="FFFFFF"/>
        </w:rPr>
        <w:t>at</w:t>
      </w:r>
      <w:r w:rsidRPr="00AB05E2">
        <w:rPr>
          <w:rFonts w:ascii="Arial" w:hAnsi="Arial" w:cs="Arial"/>
          <w:color w:val="000000"/>
          <w:shd w:val="clear" w:color="auto" w:fill="FFFFFF"/>
        </w:rPr>
        <w:t xml:space="preserve"> present value analysis.</w:t>
      </w:r>
    </w:p>
    <w:p w14:paraId="09035509" w14:textId="77777777" w:rsidR="00841DD3" w:rsidRPr="00023833" w:rsidRDefault="00841DD3" w:rsidP="00811BD8">
      <w:pPr>
        <w:spacing w:after="0" w:line="360" w:lineRule="auto"/>
        <w:rPr>
          <w:rFonts w:ascii="Arial" w:hAnsi="Arial" w:cs="Arial"/>
          <w:b/>
          <w:bCs/>
          <w:color w:val="000000"/>
          <w:shd w:val="clear" w:color="auto" w:fill="FFFFFF"/>
        </w:rPr>
      </w:pPr>
    </w:p>
    <w:p w14:paraId="5FE1F310" w14:textId="77777777" w:rsidR="00841DD3" w:rsidRPr="00D26A86" w:rsidRDefault="00841DD3" w:rsidP="00D26A86">
      <w:pPr>
        <w:pStyle w:val="ListParagraph"/>
        <w:numPr>
          <w:ilvl w:val="1"/>
          <w:numId w:val="22"/>
        </w:numPr>
        <w:spacing w:after="0" w:line="360" w:lineRule="auto"/>
        <w:rPr>
          <w:rFonts w:ascii="Arial" w:hAnsi="Arial" w:cs="Arial"/>
          <w:b/>
          <w:bCs/>
          <w:color w:val="000000"/>
          <w:shd w:val="clear" w:color="auto" w:fill="FFFFFF"/>
        </w:rPr>
      </w:pPr>
      <w:r w:rsidRPr="00D26A86">
        <w:rPr>
          <w:rFonts w:ascii="Arial" w:hAnsi="Arial" w:cs="Arial"/>
          <w:b/>
          <w:bCs/>
          <w:iCs/>
        </w:rPr>
        <w:t>Payback period method</w:t>
      </w:r>
    </w:p>
    <w:p w14:paraId="7A36A0E0" w14:textId="77777777" w:rsidR="00023833" w:rsidRPr="00811BD8" w:rsidRDefault="00023833" w:rsidP="00023833">
      <w:pPr>
        <w:pStyle w:val="ListParagraph"/>
        <w:spacing w:after="0" w:line="360" w:lineRule="auto"/>
        <w:ind w:left="1080"/>
        <w:rPr>
          <w:rFonts w:ascii="Arial" w:hAnsi="Arial" w:cs="Arial"/>
          <w:color w:val="000000"/>
          <w:shd w:val="clear" w:color="auto" w:fill="FFFFFF"/>
        </w:rPr>
      </w:pPr>
    </w:p>
    <w:p w14:paraId="246AFBD5" w14:textId="3D8DDEF6" w:rsidR="007D31D6" w:rsidRDefault="00811BD8" w:rsidP="00F02D6B">
      <w:pPr>
        <w:spacing w:after="0" w:line="360" w:lineRule="auto"/>
        <w:rPr>
          <w:rFonts w:ascii="Arial" w:hAnsi="Arial" w:cs="Arial"/>
          <w:iCs/>
        </w:rPr>
      </w:pPr>
      <w:r w:rsidRPr="00023833">
        <w:rPr>
          <w:rFonts w:ascii="Arial" w:hAnsi="Arial" w:cs="Arial"/>
          <w:iCs/>
        </w:rPr>
        <w:t>In Project, A Payback period is 2 years and two months. In Project</w:t>
      </w:r>
      <w:r w:rsidR="00877495" w:rsidRPr="00023833">
        <w:rPr>
          <w:rFonts w:ascii="Arial" w:hAnsi="Arial" w:cs="Arial"/>
          <w:iCs/>
        </w:rPr>
        <w:t>,</w:t>
      </w:r>
      <w:r w:rsidRPr="00023833">
        <w:rPr>
          <w:rFonts w:ascii="Arial" w:hAnsi="Arial" w:cs="Arial"/>
          <w:iCs/>
        </w:rPr>
        <w:t xml:space="preserve"> B payback period is 3 years. </w:t>
      </w:r>
      <w:r w:rsidR="00023833">
        <w:rPr>
          <w:rFonts w:ascii="Arial" w:hAnsi="Arial" w:cs="Arial"/>
          <w:iCs/>
        </w:rPr>
        <w:t xml:space="preserve">A project which gives a minimum payback period considers </w:t>
      </w:r>
      <w:r w:rsidR="00FA56DA">
        <w:rPr>
          <w:rFonts w:ascii="Arial" w:hAnsi="Arial" w:cs="Arial"/>
          <w:iCs/>
        </w:rPr>
        <w:t xml:space="preserve">a </w:t>
      </w:r>
      <w:r w:rsidR="00023833">
        <w:rPr>
          <w:rFonts w:ascii="Arial" w:hAnsi="Arial" w:cs="Arial"/>
          <w:iCs/>
        </w:rPr>
        <w:t>good project.</w:t>
      </w:r>
      <w:r w:rsidR="00F02D6B">
        <w:rPr>
          <w:rFonts w:ascii="Arial" w:hAnsi="Arial" w:cs="Arial"/>
          <w:iCs/>
        </w:rPr>
        <w:t xml:space="preserve"> </w:t>
      </w:r>
      <w:r w:rsidR="007D31D6" w:rsidRPr="00023833">
        <w:rPr>
          <w:rFonts w:ascii="Arial" w:hAnsi="Arial" w:cs="Arial"/>
          <w:iCs/>
        </w:rPr>
        <w:t xml:space="preserve">This method is easy to calculate and understand and also guides the </w:t>
      </w:r>
      <w:r w:rsidR="00506366" w:rsidRPr="00023833">
        <w:rPr>
          <w:rFonts w:ascii="Arial" w:hAnsi="Arial" w:cs="Arial"/>
          <w:iCs/>
        </w:rPr>
        <w:t>managers</w:t>
      </w:r>
      <w:r w:rsidR="007D31D6" w:rsidRPr="00023833">
        <w:rPr>
          <w:rFonts w:ascii="Arial" w:hAnsi="Arial" w:cs="Arial"/>
          <w:iCs/>
        </w:rPr>
        <w:t xml:space="preserve"> to do further analysis. </w:t>
      </w:r>
    </w:p>
    <w:p w14:paraId="374BE130" w14:textId="77777777" w:rsidR="00023833" w:rsidRPr="00023833" w:rsidRDefault="00023833" w:rsidP="00023833">
      <w:pPr>
        <w:spacing w:after="0" w:line="360" w:lineRule="auto"/>
        <w:ind w:left="720"/>
        <w:rPr>
          <w:rFonts w:ascii="Arial" w:hAnsi="Arial" w:cs="Arial"/>
          <w:iCs/>
        </w:rPr>
      </w:pPr>
    </w:p>
    <w:p w14:paraId="750ABADD" w14:textId="77777777" w:rsidR="00303A5E" w:rsidRPr="00023833" w:rsidRDefault="00204416" w:rsidP="00F02D6B">
      <w:pPr>
        <w:spacing w:after="0" w:line="360" w:lineRule="auto"/>
        <w:rPr>
          <w:rFonts w:ascii="Arial" w:hAnsi="Arial" w:cs="Arial"/>
          <w:color w:val="000000"/>
          <w:shd w:val="clear" w:color="auto" w:fill="FFFFFF"/>
        </w:rPr>
      </w:pPr>
      <w:r w:rsidRPr="00023833">
        <w:rPr>
          <w:rFonts w:ascii="Arial" w:hAnsi="Arial" w:cs="Arial"/>
          <w:iCs/>
        </w:rPr>
        <w:t>These</w:t>
      </w:r>
      <w:r w:rsidR="00506366" w:rsidRPr="00023833">
        <w:rPr>
          <w:rFonts w:ascii="Arial" w:hAnsi="Arial" w:cs="Arial"/>
          <w:iCs/>
        </w:rPr>
        <w:t xml:space="preserve"> calculations do</w:t>
      </w:r>
      <w:r w:rsidRPr="00023833">
        <w:rPr>
          <w:rFonts w:ascii="Arial" w:hAnsi="Arial" w:cs="Arial"/>
          <w:iCs/>
        </w:rPr>
        <w:t xml:space="preserve"> not look at the cash inflow after the recovery of the capital. It may generate losses after the payback period. It’s not considering the time value of the money.</w:t>
      </w:r>
      <w:r w:rsidR="00C20734" w:rsidRPr="00023833">
        <w:rPr>
          <w:rFonts w:ascii="Arial" w:hAnsi="Arial" w:cs="Arial"/>
          <w:iCs/>
        </w:rPr>
        <w:t xml:space="preserve"> However, sometimes big money-making projects can be started slowly and generate money heavily after a few years (Chron, 2023a). </w:t>
      </w:r>
      <w:r w:rsidR="00981D10" w:rsidRPr="00023833">
        <w:rPr>
          <w:rFonts w:ascii="Arial" w:hAnsi="Arial" w:cs="Arial"/>
          <w:iCs/>
        </w:rPr>
        <w:t>We cannot determine which project is more valuable if the payback period is the same for both (Finance Management, 2022).</w:t>
      </w:r>
      <w:r w:rsidR="00303A5E" w:rsidRPr="00023833">
        <w:rPr>
          <w:rFonts w:ascii="Arial" w:hAnsi="Arial" w:cs="Arial"/>
          <w:iCs/>
        </w:rPr>
        <w:t xml:space="preserve"> The payback period method only answers the question of how long it will take to recover the initial investment. It is silent in terms of which investments are profitable (Accounting coach, 2023).</w:t>
      </w:r>
    </w:p>
    <w:p w14:paraId="37AF949D" w14:textId="77777777" w:rsidR="00811BD8" w:rsidRPr="00023833" w:rsidRDefault="00811BD8" w:rsidP="00811BD8">
      <w:pPr>
        <w:spacing w:after="0" w:line="360" w:lineRule="auto"/>
        <w:rPr>
          <w:rFonts w:ascii="Arial" w:hAnsi="Arial" w:cs="Arial"/>
          <w:b/>
          <w:bCs/>
          <w:iCs/>
        </w:rPr>
      </w:pPr>
    </w:p>
    <w:p w14:paraId="65E52D44" w14:textId="77777777" w:rsidR="00841DD3" w:rsidRPr="00FB3A62" w:rsidRDefault="00841DD3" w:rsidP="00D26A86">
      <w:pPr>
        <w:pStyle w:val="ListParagraph"/>
        <w:numPr>
          <w:ilvl w:val="1"/>
          <w:numId w:val="22"/>
        </w:numPr>
        <w:spacing w:after="0" w:line="360" w:lineRule="auto"/>
        <w:rPr>
          <w:rFonts w:ascii="Arial" w:hAnsi="Arial" w:cs="Arial"/>
          <w:b/>
          <w:bCs/>
          <w:color w:val="000000"/>
          <w:shd w:val="clear" w:color="auto" w:fill="FFFFFF"/>
        </w:rPr>
      </w:pPr>
      <w:r w:rsidRPr="00D26A86">
        <w:rPr>
          <w:rFonts w:ascii="Arial" w:hAnsi="Arial" w:cs="Arial"/>
          <w:b/>
          <w:bCs/>
          <w:iCs/>
        </w:rPr>
        <w:t>IRR method</w:t>
      </w:r>
    </w:p>
    <w:p w14:paraId="24066890" w14:textId="77777777" w:rsidR="00FB3A62" w:rsidRPr="00D26A86" w:rsidRDefault="00FB3A62" w:rsidP="00FB3A62">
      <w:pPr>
        <w:pStyle w:val="ListParagraph"/>
        <w:spacing w:after="0" w:line="360" w:lineRule="auto"/>
        <w:ind w:left="1080"/>
        <w:rPr>
          <w:rFonts w:ascii="Arial" w:hAnsi="Arial" w:cs="Arial"/>
          <w:b/>
          <w:bCs/>
          <w:color w:val="000000"/>
          <w:shd w:val="clear" w:color="auto" w:fill="FFFFFF"/>
        </w:rPr>
      </w:pPr>
    </w:p>
    <w:p w14:paraId="2E790AB0" w14:textId="06AF593D" w:rsidR="00E07B11" w:rsidRPr="00EA1DB7" w:rsidRDefault="00811BD8" w:rsidP="00F02D6B">
      <w:pPr>
        <w:tabs>
          <w:tab w:val="left" w:pos="426"/>
        </w:tabs>
        <w:spacing w:after="0" w:line="360" w:lineRule="auto"/>
        <w:rPr>
          <w:rFonts w:ascii="Arial" w:hAnsi="Arial" w:cs="Arial"/>
          <w:color w:val="000000"/>
          <w:shd w:val="clear" w:color="auto" w:fill="FFFFFF"/>
        </w:rPr>
      </w:pPr>
      <w:r w:rsidRPr="00EA1DB7">
        <w:rPr>
          <w:rFonts w:ascii="Arial" w:hAnsi="Arial" w:cs="Arial"/>
          <w:iCs/>
        </w:rPr>
        <w:t>In Project A</w:t>
      </w:r>
      <w:r w:rsidR="00877495" w:rsidRPr="00EA1DB7">
        <w:rPr>
          <w:rFonts w:ascii="Arial" w:hAnsi="Arial" w:cs="Arial"/>
          <w:iCs/>
        </w:rPr>
        <w:t>’s</w:t>
      </w:r>
      <w:r w:rsidRPr="00EA1DB7">
        <w:rPr>
          <w:rFonts w:ascii="Arial" w:hAnsi="Arial" w:cs="Arial"/>
          <w:iCs/>
        </w:rPr>
        <w:t xml:space="preserve"> IRR is 3</w:t>
      </w:r>
      <w:r w:rsidR="00F271F6">
        <w:rPr>
          <w:rFonts w:ascii="Arial" w:hAnsi="Arial" w:cs="Arial"/>
          <w:iCs/>
        </w:rPr>
        <w:t>4.81</w:t>
      </w:r>
      <w:r w:rsidRPr="00EA1DB7">
        <w:rPr>
          <w:rFonts w:ascii="Arial" w:hAnsi="Arial" w:cs="Arial"/>
          <w:iCs/>
        </w:rPr>
        <w:t>%. Project</w:t>
      </w:r>
      <w:r w:rsidR="00023833" w:rsidRPr="00EA1DB7">
        <w:rPr>
          <w:rFonts w:ascii="Arial" w:hAnsi="Arial" w:cs="Arial"/>
          <w:iCs/>
        </w:rPr>
        <w:t xml:space="preserve"> </w:t>
      </w:r>
      <w:r w:rsidR="00877495" w:rsidRPr="00EA1DB7">
        <w:rPr>
          <w:rFonts w:ascii="Arial" w:hAnsi="Arial" w:cs="Arial"/>
          <w:iCs/>
        </w:rPr>
        <w:t>B’s</w:t>
      </w:r>
      <w:r w:rsidRPr="00EA1DB7">
        <w:rPr>
          <w:rFonts w:ascii="Arial" w:hAnsi="Arial" w:cs="Arial"/>
          <w:iCs/>
        </w:rPr>
        <w:t xml:space="preserve"> </w:t>
      </w:r>
      <w:r w:rsidR="00877495" w:rsidRPr="00EA1DB7">
        <w:rPr>
          <w:rFonts w:ascii="Arial" w:hAnsi="Arial" w:cs="Arial"/>
          <w:iCs/>
        </w:rPr>
        <w:t>IRR</w:t>
      </w:r>
      <w:r w:rsidRPr="00EA1DB7">
        <w:rPr>
          <w:rFonts w:ascii="Arial" w:hAnsi="Arial" w:cs="Arial"/>
          <w:iCs/>
        </w:rPr>
        <w:t xml:space="preserve"> is </w:t>
      </w:r>
      <w:r w:rsidR="00F271F6">
        <w:rPr>
          <w:rFonts w:ascii="Arial" w:hAnsi="Arial" w:cs="Arial"/>
          <w:iCs/>
        </w:rPr>
        <w:t>26</w:t>
      </w:r>
      <w:r w:rsidR="00877495" w:rsidRPr="00EA1DB7">
        <w:rPr>
          <w:rFonts w:ascii="Arial" w:hAnsi="Arial" w:cs="Arial"/>
          <w:iCs/>
        </w:rPr>
        <w:t>.</w:t>
      </w:r>
      <w:r w:rsidR="00F271F6">
        <w:rPr>
          <w:rFonts w:ascii="Arial" w:hAnsi="Arial" w:cs="Arial"/>
          <w:iCs/>
        </w:rPr>
        <w:t>1</w:t>
      </w:r>
      <w:r w:rsidR="00877495" w:rsidRPr="00EA1DB7">
        <w:rPr>
          <w:rFonts w:ascii="Arial" w:hAnsi="Arial" w:cs="Arial"/>
          <w:iCs/>
        </w:rPr>
        <w:t>%</w:t>
      </w:r>
      <w:r w:rsidRPr="00EA1DB7">
        <w:rPr>
          <w:rFonts w:ascii="Arial" w:hAnsi="Arial" w:cs="Arial"/>
          <w:iCs/>
        </w:rPr>
        <w:t xml:space="preserve">. </w:t>
      </w:r>
      <w:r w:rsidR="00E07B11" w:rsidRPr="00EA1DB7">
        <w:rPr>
          <w:rFonts w:ascii="Arial" w:hAnsi="Arial" w:cs="Arial"/>
          <w:color w:val="000000"/>
          <w:shd w:val="clear" w:color="auto" w:fill="FFFFFF"/>
        </w:rPr>
        <w:t>The internal rate of return is the interest rate at which the future value of cash inflow equals the initial investment. It is the minimum rate of return required</w:t>
      </w:r>
      <w:r w:rsidR="00C01EC4" w:rsidRPr="00EA1DB7">
        <w:rPr>
          <w:rFonts w:ascii="Arial" w:hAnsi="Arial" w:cs="Arial"/>
          <w:color w:val="000000"/>
          <w:shd w:val="clear" w:color="auto" w:fill="FFFFFF"/>
        </w:rPr>
        <w:t xml:space="preserve"> to break even on an investment (Chron, 2023).</w:t>
      </w:r>
      <w:r w:rsidR="000573F6" w:rsidRPr="00EA1DB7">
        <w:rPr>
          <w:rFonts w:ascii="Arial" w:hAnsi="Arial" w:cs="Arial"/>
          <w:color w:val="000000"/>
          <w:shd w:val="clear" w:color="auto" w:fill="FFFFFF"/>
        </w:rPr>
        <w:t xml:space="preserve"> If the project has a higher IRR that exceeds the cost of capital, it is profitable and should be pursued</w:t>
      </w:r>
      <w:r w:rsidR="00D95981" w:rsidRPr="00EA1DB7">
        <w:rPr>
          <w:rFonts w:ascii="Arial" w:hAnsi="Arial" w:cs="Arial"/>
          <w:color w:val="000000"/>
          <w:shd w:val="clear" w:color="auto" w:fill="FFFFFF"/>
        </w:rPr>
        <w:t>. However, the IRR is low but the size of the project and the project’s contribution towards the goals of the company can be changed the investment decision</w:t>
      </w:r>
      <w:r w:rsidR="000573F6" w:rsidRPr="00EA1DB7">
        <w:rPr>
          <w:rFonts w:ascii="Arial" w:hAnsi="Arial" w:cs="Arial"/>
          <w:color w:val="000000"/>
          <w:shd w:val="clear" w:color="auto" w:fill="FFFFFF"/>
        </w:rPr>
        <w:t xml:space="preserve"> (Investopedia, 2022).</w:t>
      </w:r>
    </w:p>
    <w:p w14:paraId="749BC2E6" w14:textId="77777777" w:rsidR="00E07B11" w:rsidRPr="00811BD8" w:rsidRDefault="00E07B11" w:rsidP="00811BD8">
      <w:pPr>
        <w:pStyle w:val="ListParagraph"/>
        <w:spacing w:after="0" w:line="360" w:lineRule="auto"/>
        <w:ind w:left="1080"/>
        <w:rPr>
          <w:rFonts w:ascii="Arial" w:hAnsi="Arial" w:cs="Arial"/>
          <w:color w:val="000000"/>
          <w:shd w:val="clear" w:color="auto" w:fill="FFFFFF"/>
        </w:rPr>
      </w:pPr>
    </w:p>
    <w:p w14:paraId="1690DDE7" w14:textId="77777777" w:rsidR="00841DD3" w:rsidRPr="00FB3A62" w:rsidRDefault="00841DD3" w:rsidP="00D26A86">
      <w:pPr>
        <w:pStyle w:val="ListParagraph"/>
        <w:numPr>
          <w:ilvl w:val="1"/>
          <w:numId w:val="22"/>
        </w:numPr>
        <w:spacing w:after="0" w:line="360" w:lineRule="auto"/>
        <w:rPr>
          <w:rFonts w:ascii="Arial" w:hAnsi="Arial" w:cs="Arial"/>
          <w:b/>
          <w:bCs/>
          <w:color w:val="000000"/>
          <w:shd w:val="clear" w:color="auto" w:fill="FFFFFF"/>
        </w:rPr>
      </w:pPr>
      <w:r w:rsidRPr="00D10B5D">
        <w:rPr>
          <w:rFonts w:ascii="Arial" w:hAnsi="Arial" w:cs="Arial"/>
          <w:b/>
          <w:bCs/>
          <w:iCs/>
        </w:rPr>
        <w:t>ARR method</w:t>
      </w:r>
      <w:r w:rsidR="00877495" w:rsidRPr="00D10B5D">
        <w:rPr>
          <w:rFonts w:ascii="Arial" w:hAnsi="Arial" w:cs="Arial"/>
          <w:b/>
          <w:bCs/>
          <w:iCs/>
        </w:rPr>
        <w:t xml:space="preserve"> </w:t>
      </w:r>
    </w:p>
    <w:p w14:paraId="4E9DB392" w14:textId="77777777" w:rsidR="00FB3A62" w:rsidRPr="00D10B5D" w:rsidRDefault="00FB3A62" w:rsidP="00FB3A62">
      <w:pPr>
        <w:pStyle w:val="ListParagraph"/>
        <w:spacing w:after="0" w:line="360" w:lineRule="auto"/>
        <w:ind w:left="1080"/>
        <w:rPr>
          <w:rFonts w:ascii="Arial" w:hAnsi="Arial" w:cs="Arial"/>
          <w:b/>
          <w:bCs/>
          <w:color w:val="000000"/>
          <w:shd w:val="clear" w:color="auto" w:fill="FFFFFF"/>
        </w:rPr>
      </w:pPr>
    </w:p>
    <w:p w14:paraId="12FEBAEA" w14:textId="77777777" w:rsidR="00877495" w:rsidRPr="00EA1DB7" w:rsidRDefault="00877495" w:rsidP="00F02D6B">
      <w:pPr>
        <w:spacing w:after="0" w:line="360" w:lineRule="auto"/>
        <w:rPr>
          <w:rFonts w:ascii="Arial" w:hAnsi="Arial" w:cs="Arial"/>
          <w:color w:val="000000"/>
          <w:shd w:val="clear" w:color="auto" w:fill="FFFFFF"/>
        </w:rPr>
      </w:pPr>
      <w:r w:rsidRPr="00EA1DB7">
        <w:rPr>
          <w:rFonts w:ascii="Arial" w:hAnsi="Arial" w:cs="Arial"/>
          <w:iCs/>
        </w:rPr>
        <w:lastRenderedPageBreak/>
        <w:t xml:space="preserve">Project A’s ARR is 30%. </w:t>
      </w:r>
      <w:r w:rsidR="00DB1A04" w:rsidRPr="00EA1DB7">
        <w:rPr>
          <w:rFonts w:ascii="Arial" w:hAnsi="Arial" w:cs="Arial"/>
          <w:iCs/>
        </w:rPr>
        <w:t>The project</w:t>
      </w:r>
      <w:r w:rsidRPr="00EA1DB7">
        <w:rPr>
          <w:rFonts w:ascii="Arial" w:hAnsi="Arial" w:cs="Arial"/>
          <w:iCs/>
        </w:rPr>
        <w:t>,</w:t>
      </w:r>
      <w:r w:rsidR="00DB1A04" w:rsidRPr="00EA1DB7">
        <w:rPr>
          <w:rFonts w:ascii="Arial" w:hAnsi="Arial" w:cs="Arial"/>
          <w:iCs/>
        </w:rPr>
        <w:t xml:space="preserve"> </w:t>
      </w:r>
      <w:r w:rsidRPr="00EA1DB7">
        <w:rPr>
          <w:rFonts w:ascii="Arial" w:hAnsi="Arial" w:cs="Arial"/>
          <w:iCs/>
        </w:rPr>
        <w:t>B’s ARR is 25%.</w:t>
      </w:r>
      <w:r w:rsidR="009E1415" w:rsidRPr="00EA1DB7">
        <w:rPr>
          <w:rFonts w:ascii="Arial" w:hAnsi="Arial" w:cs="Arial"/>
          <w:iCs/>
        </w:rPr>
        <w:t xml:space="preserve"> Project A indicates that it is expected </w:t>
      </w:r>
      <w:r w:rsidR="00DB1A04" w:rsidRPr="00EA1DB7">
        <w:rPr>
          <w:rFonts w:ascii="Arial" w:hAnsi="Arial" w:cs="Arial"/>
          <w:iCs/>
        </w:rPr>
        <w:t xml:space="preserve">to earn </w:t>
      </w:r>
      <w:r w:rsidR="009E1415" w:rsidRPr="00EA1DB7">
        <w:rPr>
          <w:rFonts w:ascii="Arial" w:hAnsi="Arial" w:cs="Arial"/>
          <w:iCs/>
        </w:rPr>
        <w:t xml:space="preserve">30% </w:t>
      </w:r>
      <w:r w:rsidR="00DB1A04" w:rsidRPr="00EA1DB7">
        <w:rPr>
          <w:rFonts w:ascii="Arial" w:hAnsi="Arial" w:cs="Arial"/>
          <w:iCs/>
        </w:rPr>
        <w:t>for</w:t>
      </w:r>
      <w:r w:rsidR="009E1415" w:rsidRPr="00EA1DB7">
        <w:rPr>
          <w:rFonts w:ascii="Arial" w:hAnsi="Arial" w:cs="Arial"/>
          <w:iCs/>
        </w:rPr>
        <w:t xml:space="preserve"> every pound invested per year</w:t>
      </w:r>
      <w:r w:rsidR="00DB1A04" w:rsidRPr="00EA1DB7">
        <w:rPr>
          <w:rFonts w:ascii="Arial" w:hAnsi="Arial" w:cs="Arial"/>
          <w:iCs/>
        </w:rPr>
        <w:t xml:space="preserve"> and Project B expects 25% for its investments.</w:t>
      </w:r>
      <w:r w:rsidR="0055089C" w:rsidRPr="00EA1DB7">
        <w:rPr>
          <w:rFonts w:ascii="Arial" w:hAnsi="Arial" w:cs="Arial"/>
          <w:iCs/>
        </w:rPr>
        <w:t xml:space="preserve"> The Accounting Rate of Return is simply a ratio of annual net income to the initial investment</w:t>
      </w:r>
      <w:r w:rsidR="00904451" w:rsidRPr="00EA1DB7">
        <w:rPr>
          <w:rFonts w:ascii="Arial" w:hAnsi="Arial" w:cs="Arial"/>
          <w:iCs/>
        </w:rPr>
        <w:t xml:space="preserve">. It uses accounting profit (after deducting depreciation and Taxation) instead of cash flows. It does not consider </w:t>
      </w:r>
      <w:r w:rsidR="00F82612" w:rsidRPr="00EA1DB7">
        <w:rPr>
          <w:rFonts w:ascii="Arial" w:hAnsi="Arial" w:cs="Arial"/>
          <w:iCs/>
        </w:rPr>
        <w:t>additional investment value that the project brings to the company</w:t>
      </w:r>
      <w:r w:rsidR="00904451" w:rsidRPr="00EA1DB7">
        <w:rPr>
          <w:rFonts w:ascii="Arial" w:hAnsi="Arial" w:cs="Arial"/>
          <w:iCs/>
        </w:rPr>
        <w:t xml:space="preserve"> </w:t>
      </w:r>
      <w:r w:rsidR="002755B3" w:rsidRPr="00EA1DB7">
        <w:rPr>
          <w:rFonts w:ascii="Arial" w:hAnsi="Arial" w:cs="Arial"/>
          <w:iCs/>
        </w:rPr>
        <w:t>(Expert writing help, 2015).</w:t>
      </w:r>
    </w:p>
    <w:p w14:paraId="51486BB4" w14:textId="77777777" w:rsidR="00FF2687" w:rsidRPr="00F02D6B" w:rsidRDefault="00FF2687" w:rsidP="00F02D6B">
      <w:pPr>
        <w:spacing w:after="0" w:line="360" w:lineRule="auto"/>
        <w:jc w:val="both"/>
        <w:rPr>
          <w:rFonts w:ascii="Arial" w:eastAsia="Arial" w:hAnsi="Arial" w:cs="Arial"/>
          <w:color w:val="000000"/>
        </w:rPr>
      </w:pPr>
    </w:p>
    <w:p w14:paraId="6258AA23" w14:textId="77777777" w:rsidR="00FF2687" w:rsidRPr="00C02798" w:rsidRDefault="00FF2687" w:rsidP="007C1B24">
      <w:pPr>
        <w:spacing w:after="0" w:line="360" w:lineRule="auto"/>
        <w:jc w:val="both"/>
        <w:rPr>
          <w:rFonts w:ascii="Arial" w:eastAsia="Arial" w:hAnsi="Arial" w:cs="Arial"/>
          <w:color w:val="000000"/>
          <w:sz w:val="28"/>
          <w:szCs w:val="28"/>
        </w:rPr>
      </w:pPr>
    </w:p>
    <w:p w14:paraId="7E83E112" w14:textId="77777777" w:rsidR="00C02798" w:rsidRPr="00FB3A62" w:rsidRDefault="00C02798" w:rsidP="00D26A86">
      <w:pPr>
        <w:pStyle w:val="ListParagraph"/>
        <w:numPr>
          <w:ilvl w:val="0"/>
          <w:numId w:val="22"/>
        </w:numPr>
        <w:spacing w:after="0" w:line="360" w:lineRule="auto"/>
        <w:rPr>
          <w:rFonts w:ascii="Arial" w:hAnsi="Arial" w:cs="Arial"/>
          <w:b/>
          <w:bCs/>
          <w:color w:val="000000"/>
          <w:sz w:val="28"/>
          <w:szCs w:val="28"/>
          <w:shd w:val="clear" w:color="auto" w:fill="FFFFFF"/>
        </w:rPr>
      </w:pPr>
      <w:r w:rsidRPr="00FB3A62">
        <w:rPr>
          <w:rFonts w:ascii="Arial" w:eastAsia="Arial" w:hAnsi="Arial" w:cs="Arial"/>
          <w:b/>
          <w:bCs/>
          <w:sz w:val="28"/>
          <w:szCs w:val="28"/>
        </w:rPr>
        <w:t>Why Net Present Value</w:t>
      </w:r>
      <w:r w:rsidR="00413BBC" w:rsidRPr="00FB3A62">
        <w:rPr>
          <w:rFonts w:ascii="Arial" w:eastAsia="Arial" w:hAnsi="Arial" w:cs="Arial"/>
          <w:b/>
          <w:bCs/>
          <w:sz w:val="28"/>
          <w:szCs w:val="28"/>
        </w:rPr>
        <w:t xml:space="preserve"> (NPV)</w:t>
      </w:r>
      <w:r w:rsidRPr="00FB3A62">
        <w:rPr>
          <w:rFonts w:ascii="Arial" w:eastAsia="Arial" w:hAnsi="Arial" w:cs="Arial"/>
          <w:b/>
          <w:bCs/>
          <w:sz w:val="28"/>
          <w:szCs w:val="28"/>
        </w:rPr>
        <w:t xml:space="preserve"> and What is the best method </w:t>
      </w:r>
    </w:p>
    <w:p w14:paraId="245E6002" w14:textId="115A40B4" w:rsidR="00C02798" w:rsidRPr="00FB3A62" w:rsidRDefault="00C02798" w:rsidP="00C02798">
      <w:pPr>
        <w:pStyle w:val="ListParagraph"/>
        <w:spacing w:after="0" w:line="360" w:lineRule="auto"/>
        <w:rPr>
          <w:rFonts w:ascii="Arial" w:eastAsia="Arial" w:hAnsi="Arial" w:cs="Arial"/>
          <w:b/>
          <w:bCs/>
          <w:sz w:val="28"/>
          <w:szCs w:val="28"/>
        </w:rPr>
      </w:pPr>
      <w:r w:rsidRPr="00FB3A62">
        <w:rPr>
          <w:rFonts w:ascii="Arial" w:eastAsia="Arial" w:hAnsi="Arial" w:cs="Arial"/>
          <w:b/>
          <w:bCs/>
          <w:sz w:val="28"/>
          <w:szCs w:val="28"/>
        </w:rPr>
        <w:t>for investment appraisal</w:t>
      </w:r>
    </w:p>
    <w:p w14:paraId="5395F8EE" w14:textId="77777777" w:rsidR="00C02798" w:rsidRDefault="00C02798" w:rsidP="005C7428">
      <w:pPr>
        <w:pStyle w:val="ListParagraph"/>
        <w:spacing w:after="0" w:line="360" w:lineRule="auto"/>
        <w:jc w:val="both"/>
        <w:rPr>
          <w:rFonts w:ascii="Arial" w:eastAsia="Arial" w:hAnsi="Arial" w:cs="Arial"/>
        </w:rPr>
      </w:pPr>
    </w:p>
    <w:p w14:paraId="3B7B91E3" w14:textId="33813E9F" w:rsidR="00E81368" w:rsidRDefault="00C02798" w:rsidP="00F02D6B">
      <w:pPr>
        <w:spacing w:line="360" w:lineRule="auto"/>
        <w:jc w:val="both"/>
        <w:rPr>
          <w:rFonts w:ascii="Arial" w:hAnsi="Arial" w:cs="Arial"/>
        </w:rPr>
      </w:pPr>
      <w:r w:rsidRPr="005C7428">
        <w:rPr>
          <w:rFonts w:ascii="Arial" w:eastAsia="Arial" w:hAnsi="Arial" w:cs="Arial"/>
          <w:color w:val="000000"/>
        </w:rPr>
        <w:t>The NPV approach compares the project cost to the time value of money as the main discounted cash flow reference index to arrive at the best investment decision. It considers time value, which reflects the project's revenue potential, and is simple to understand and calculate. As a result, the NPV approach is widely used globally and is regarded as the primary criterion for making investment decisions</w:t>
      </w:r>
      <w:r w:rsidR="005C7428" w:rsidRPr="005C7428">
        <w:rPr>
          <w:rFonts w:ascii="Arial" w:hAnsi="Arial" w:cs="Arial"/>
        </w:rPr>
        <w:t xml:space="preserve"> (Xinyi</w:t>
      </w:r>
      <w:r w:rsidR="00F02D6B">
        <w:rPr>
          <w:rFonts w:ascii="Arial" w:hAnsi="Arial" w:cs="Arial"/>
        </w:rPr>
        <w:t xml:space="preserve">, </w:t>
      </w:r>
      <w:r w:rsidR="005C7428" w:rsidRPr="005C7428">
        <w:rPr>
          <w:rFonts w:ascii="Arial" w:hAnsi="Arial" w:cs="Arial"/>
        </w:rPr>
        <w:t>2022, p.</w:t>
      </w:r>
      <w:r w:rsidR="005C7428">
        <w:rPr>
          <w:rFonts w:ascii="Arial" w:hAnsi="Arial" w:cs="Arial"/>
        </w:rPr>
        <w:t>1</w:t>
      </w:r>
      <w:r w:rsidR="00883358">
        <w:rPr>
          <w:rFonts w:ascii="Arial" w:hAnsi="Arial" w:cs="Arial"/>
        </w:rPr>
        <w:t>).</w:t>
      </w:r>
    </w:p>
    <w:p w14:paraId="0E9879A0" w14:textId="77777777" w:rsidR="00883358" w:rsidRDefault="00883358" w:rsidP="00F02D6B">
      <w:pPr>
        <w:spacing w:line="360" w:lineRule="auto"/>
        <w:jc w:val="both"/>
        <w:rPr>
          <w:rFonts w:ascii="Arial" w:hAnsi="Arial" w:cs="Arial"/>
        </w:rPr>
      </w:pPr>
      <w:r w:rsidRPr="00883358">
        <w:rPr>
          <w:rFonts w:ascii="Arial" w:hAnsi="Arial" w:cs="Arial"/>
        </w:rPr>
        <w:t>The NPV calculation assists investors in determining how much they are willing to pay today fo</w:t>
      </w:r>
      <w:r>
        <w:rPr>
          <w:rFonts w:ascii="Arial" w:hAnsi="Arial" w:cs="Arial"/>
        </w:rPr>
        <w:t>r a future stream of cash flows</w:t>
      </w:r>
      <w:r w:rsidR="00641F06">
        <w:rPr>
          <w:rFonts w:ascii="Arial" w:hAnsi="Arial" w:cs="Arial"/>
        </w:rPr>
        <w:t xml:space="preserve"> (</w:t>
      </w:r>
      <w:proofErr w:type="spellStart"/>
      <w:r w:rsidR="00303A5E">
        <w:rPr>
          <w:rFonts w:ascii="Arial" w:hAnsi="Arial" w:cs="Arial"/>
        </w:rPr>
        <w:t>investguiding</w:t>
      </w:r>
      <w:proofErr w:type="spellEnd"/>
      <w:r w:rsidR="00641F06">
        <w:rPr>
          <w:rFonts w:ascii="Arial" w:hAnsi="Arial" w:cs="Arial"/>
        </w:rPr>
        <w:t>, 2023).</w:t>
      </w:r>
      <w:r w:rsidR="00495F7E" w:rsidRPr="00495F7E">
        <w:t xml:space="preserve"> </w:t>
      </w:r>
      <w:r w:rsidR="00495F7E" w:rsidRPr="00495F7E">
        <w:rPr>
          <w:rFonts w:ascii="Arial" w:hAnsi="Arial" w:cs="Arial"/>
        </w:rPr>
        <w:t>It explains the project's benefits in terms of money.</w:t>
      </w:r>
    </w:p>
    <w:p w14:paraId="36BAE4EC" w14:textId="77777777" w:rsidR="00CA7A9F" w:rsidRDefault="00CA7A9F" w:rsidP="00F02D6B">
      <w:pPr>
        <w:spacing w:line="360" w:lineRule="auto"/>
        <w:jc w:val="both"/>
        <w:rPr>
          <w:rFonts w:ascii="Arial" w:hAnsi="Arial" w:cs="Arial"/>
        </w:rPr>
      </w:pPr>
      <w:r>
        <w:rPr>
          <w:rFonts w:ascii="Arial" w:hAnsi="Arial" w:cs="Arial"/>
        </w:rPr>
        <w:t>NPV and IRR are using ‘Discounted cash flow ‘ techni</w:t>
      </w:r>
      <w:r w:rsidR="00AB05E2">
        <w:rPr>
          <w:rFonts w:ascii="Arial" w:hAnsi="Arial" w:cs="Arial"/>
        </w:rPr>
        <w:t xml:space="preserve">ques, which are </w:t>
      </w:r>
      <w:r>
        <w:rPr>
          <w:rFonts w:ascii="Arial" w:hAnsi="Arial" w:cs="Arial"/>
        </w:rPr>
        <w:t xml:space="preserve">widely accepted as better project </w:t>
      </w:r>
      <w:r w:rsidR="000B49C1">
        <w:rPr>
          <w:rFonts w:ascii="Arial" w:hAnsi="Arial" w:cs="Arial"/>
        </w:rPr>
        <w:t>evaluation</w:t>
      </w:r>
      <w:r>
        <w:rPr>
          <w:rFonts w:ascii="Arial" w:hAnsi="Arial" w:cs="Arial"/>
        </w:rPr>
        <w:t xml:space="preserve"> methods. </w:t>
      </w:r>
      <w:r w:rsidR="00641F06" w:rsidRPr="00641F06">
        <w:rPr>
          <w:rFonts w:ascii="Arial" w:hAnsi="Arial" w:cs="Arial"/>
        </w:rPr>
        <w:t xml:space="preserve">If the </w:t>
      </w:r>
      <w:r w:rsidR="00641F06">
        <w:rPr>
          <w:rFonts w:ascii="Arial" w:hAnsi="Arial" w:cs="Arial"/>
        </w:rPr>
        <w:t xml:space="preserve">Internal Rate of Return (IRR) </w:t>
      </w:r>
      <w:r w:rsidR="00641F06" w:rsidRPr="00641F06">
        <w:rPr>
          <w:rFonts w:ascii="Arial" w:hAnsi="Arial" w:cs="Arial"/>
        </w:rPr>
        <w:t>is greater than the discount rate, the project is feasible. If it is less, the project is deemed unworkable. The IRR has limited value if a discount rate is unknown or cannot be applied to a specific project for whatever reason. In such cases, the NPV method is s</w:t>
      </w:r>
      <w:r>
        <w:rPr>
          <w:rFonts w:ascii="Arial" w:hAnsi="Arial" w:cs="Arial"/>
        </w:rPr>
        <w:t>uperior (</w:t>
      </w:r>
      <w:r w:rsidR="00303A5E">
        <w:rPr>
          <w:rFonts w:ascii="Arial" w:hAnsi="Arial" w:cs="Arial"/>
        </w:rPr>
        <w:t>invest guiding</w:t>
      </w:r>
      <w:r>
        <w:rPr>
          <w:rFonts w:ascii="Arial" w:hAnsi="Arial" w:cs="Arial"/>
        </w:rPr>
        <w:t>, 2023).</w:t>
      </w:r>
    </w:p>
    <w:p w14:paraId="3AECF445" w14:textId="77777777" w:rsidR="00641F06" w:rsidRPr="00641F06" w:rsidRDefault="00A3432C" w:rsidP="00F02D6B">
      <w:pPr>
        <w:spacing w:line="360" w:lineRule="auto"/>
        <w:jc w:val="both"/>
        <w:rPr>
          <w:rFonts w:ascii="Arial" w:hAnsi="Arial" w:cs="Arial"/>
        </w:rPr>
      </w:pPr>
      <w:r>
        <w:rPr>
          <w:rFonts w:ascii="Arial" w:hAnsi="Arial" w:cs="Arial"/>
        </w:rPr>
        <w:t>The payback</w:t>
      </w:r>
      <w:r w:rsidR="00CA7A9F">
        <w:rPr>
          <w:rFonts w:ascii="Arial" w:hAnsi="Arial" w:cs="Arial"/>
        </w:rPr>
        <w:t xml:space="preserve"> period </w:t>
      </w:r>
      <w:r w:rsidR="005F60A3">
        <w:rPr>
          <w:rFonts w:ascii="Arial" w:hAnsi="Arial" w:cs="Arial"/>
        </w:rPr>
        <w:t xml:space="preserve">does not consider </w:t>
      </w:r>
      <w:r w:rsidR="00CD2F4F">
        <w:rPr>
          <w:rFonts w:ascii="Arial" w:hAnsi="Arial" w:cs="Arial"/>
        </w:rPr>
        <w:t xml:space="preserve">inflation and the cost of capital (Chron, 2023a). </w:t>
      </w:r>
      <w:r w:rsidR="00A8502B">
        <w:rPr>
          <w:rFonts w:ascii="Arial" w:hAnsi="Arial" w:cs="Arial"/>
        </w:rPr>
        <w:t>In project evaluation, to overcome the shortcomings of ARR and Payback period methods need to apply IRR or NPV.</w:t>
      </w:r>
      <w:r w:rsidR="00DE3B3B">
        <w:rPr>
          <w:rFonts w:ascii="Arial" w:hAnsi="Arial" w:cs="Arial"/>
        </w:rPr>
        <w:t xml:space="preserve"> According to the above analysis IRR method also </w:t>
      </w:r>
      <w:r w:rsidR="00303A5E">
        <w:rPr>
          <w:rFonts w:ascii="Arial" w:hAnsi="Arial" w:cs="Arial"/>
        </w:rPr>
        <w:t>has</w:t>
      </w:r>
      <w:r w:rsidR="00DE3B3B">
        <w:rPr>
          <w:rFonts w:ascii="Arial" w:hAnsi="Arial" w:cs="Arial"/>
        </w:rPr>
        <w:t xml:space="preserve"> issues, t</w:t>
      </w:r>
      <w:r w:rsidR="00A8502B">
        <w:rPr>
          <w:rFonts w:ascii="Arial" w:hAnsi="Arial" w:cs="Arial"/>
        </w:rPr>
        <w:t>herefore, NPV is the best method for investment decisions.</w:t>
      </w:r>
    </w:p>
    <w:p w14:paraId="2F63E04C" w14:textId="77777777" w:rsidR="00E81368" w:rsidRDefault="00E81368" w:rsidP="005C7428">
      <w:pPr>
        <w:spacing w:after="0" w:line="360" w:lineRule="auto"/>
        <w:ind w:left="1440"/>
        <w:jc w:val="both"/>
        <w:rPr>
          <w:rFonts w:ascii="Arial" w:eastAsia="Arial" w:hAnsi="Arial" w:cs="Arial"/>
          <w:color w:val="000000"/>
        </w:rPr>
      </w:pPr>
    </w:p>
    <w:p w14:paraId="71B0A7DC" w14:textId="77777777" w:rsidR="00F02D6B" w:rsidRDefault="00F02D6B" w:rsidP="005C7428">
      <w:pPr>
        <w:spacing w:after="0" w:line="360" w:lineRule="auto"/>
        <w:ind w:left="1440"/>
        <w:jc w:val="both"/>
        <w:rPr>
          <w:rFonts w:ascii="Arial" w:eastAsia="Arial" w:hAnsi="Arial" w:cs="Arial"/>
          <w:color w:val="000000"/>
        </w:rPr>
      </w:pPr>
    </w:p>
    <w:p w14:paraId="1165847C" w14:textId="77777777" w:rsidR="00F02D6B" w:rsidRDefault="00F02D6B" w:rsidP="005C7428">
      <w:pPr>
        <w:spacing w:after="0" w:line="360" w:lineRule="auto"/>
        <w:ind w:left="1440"/>
        <w:jc w:val="both"/>
        <w:rPr>
          <w:rFonts w:ascii="Arial" w:eastAsia="Arial" w:hAnsi="Arial" w:cs="Arial"/>
          <w:color w:val="000000"/>
        </w:rPr>
      </w:pPr>
    </w:p>
    <w:p w14:paraId="321749B0" w14:textId="77777777" w:rsidR="00F02D6B" w:rsidRDefault="00F02D6B" w:rsidP="005C7428">
      <w:pPr>
        <w:spacing w:after="0" w:line="360" w:lineRule="auto"/>
        <w:ind w:left="1440"/>
        <w:jc w:val="both"/>
        <w:rPr>
          <w:rFonts w:ascii="Arial" w:eastAsia="Arial" w:hAnsi="Arial" w:cs="Arial"/>
          <w:color w:val="000000"/>
        </w:rPr>
      </w:pPr>
    </w:p>
    <w:p w14:paraId="25A0864C" w14:textId="77777777" w:rsidR="00E81368" w:rsidRPr="007C1B24" w:rsidRDefault="00E81368" w:rsidP="00FF2687">
      <w:pPr>
        <w:spacing w:after="0" w:line="360" w:lineRule="auto"/>
        <w:ind w:left="1440"/>
        <w:jc w:val="both"/>
        <w:rPr>
          <w:rFonts w:ascii="Arial" w:eastAsia="Arial" w:hAnsi="Arial" w:cs="Arial"/>
          <w:color w:val="000000"/>
          <w:sz w:val="28"/>
          <w:szCs w:val="28"/>
        </w:rPr>
      </w:pPr>
    </w:p>
    <w:p w14:paraId="1A4CDE6A" w14:textId="1F71F970" w:rsidR="007C1B24" w:rsidRPr="00FB3A62" w:rsidRDefault="007C1B24" w:rsidP="00D26A86">
      <w:pPr>
        <w:pStyle w:val="ListParagraph"/>
        <w:numPr>
          <w:ilvl w:val="0"/>
          <w:numId w:val="22"/>
        </w:numPr>
        <w:spacing w:after="0" w:line="360" w:lineRule="auto"/>
        <w:rPr>
          <w:rFonts w:ascii="Arial" w:eastAsia="Arial" w:hAnsi="Arial" w:cs="Arial"/>
          <w:b/>
          <w:bCs/>
          <w:sz w:val="28"/>
          <w:szCs w:val="28"/>
        </w:rPr>
      </w:pPr>
      <w:r w:rsidRPr="00FB3A62">
        <w:rPr>
          <w:rFonts w:ascii="Arial" w:eastAsia="Arial" w:hAnsi="Arial" w:cs="Arial"/>
          <w:b/>
          <w:bCs/>
          <w:sz w:val="28"/>
          <w:szCs w:val="28"/>
        </w:rPr>
        <w:lastRenderedPageBreak/>
        <w:t>Why do decision-makers use non-discounting methods</w:t>
      </w:r>
    </w:p>
    <w:p w14:paraId="75B06BD3" w14:textId="77777777" w:rsidR="00F02D6B" w:rsidRDefault="00F02D6B" w:rsidP="00F02D6B">
      <w:pPr>
        <w:spacing w:after="0" w:line="360" w:lineRule="auto"/>
        <w:jc w:val="both"/>
        <w:rPr>
          <w:rFonts w:ascii="Arial" w:eastAsia="Arial" w:hAnsi="Arial" w:cs="Arial"/>
        </w:rPr>
      </w:pPr>
    </w:p>
    <w:p w14:paraId="13C4BE9E" w14:textId="68417011" w:rsidR="00F02D6B" w:rsidRDefault="00F02D6B" w:rsidP="00F02D6B">
      <w:pPr>
        <w:spacing w:after="0" w:line="360" w:lineRule="auto"/>
        <w:jc w:val="both"/>
        <w:rPr>
          <w:rFonts w:ascii="Arial" w:eastAsia="Arial" w:hAnsi="Arial" w:cs="Arial"/>
        </w:rPr>
      </w:pPr>
      <w:r>
        <w:rPr>
          <w:rFonts w:ascii="Arial" w:eastAsia="Arial" w:hAnsi="Arial" w:cs="Arial"/>
        </w:rPr>
        <w:t xml:space="preserve">Non- discounting methods </w:t>
      </w:r>
      <w:r w:rsidRPr="00EE5C81">
        <w:rPr>
          <w:rFonts w:ascii="Arial" w:eastAsia="Arial" w:hAnsi="Arial" w:cs="Arial"/>
        </w:rPr>
        <w:t>can be used as a preliminary screening method when deciding on an investment.</w:t>
      </w:r>
      <w:r w:rsidRPr="00EE5C81">
        <w:t xml:space="preserve"> </w:t>
      </w:r>
      <w:r w:rsidRPr="00EE5C81">
        <w:rPr>
          <w:rFonts w:ascii="Arial" w:eastAsia="Arial" w:hAnsi="Arial" w:cs="Arial"/>
        </w:rPr>
        <w:t xml:space="preserve">They are used to </w:t>
      </w:r>
      <w:r>
        <w:rPr>
          <w:rFonts w:ascii="Arial" w:eastAsia="Arial" w:hAnsi="Arial" w:cs="Arial"/>
        </w:rPr>
        <w:t>making</w:t>
      </w:r>
      <w:r w:rsidRPr="00EE5C81">
        <w:rPr>
          <w:rFonts w:ascii="Arial" w:eastAsia="Arial" w:hAnsi="Arial" w:cs="Arial"/>
        </w:rPr>
        <w:t xml:space="preserve"> quick de</w:t>
      </w:r>
      <w:r>
        <w:rPr>
          <w:rFonts w:ascii="Arial" w:eastAsia="Arial" w:hAnsi="Arial" w:cs="Arial"/>
        </w:rPr>
        <w:t>cisions without regard for time value.</w:t>
      </w:r>
      <w:r w:rsidRPr="00495F7E">
        <w:t xml:space="preserve"> </w:t>
      </w:r>
      <w:r w:rsidRPr="00495F7E">
        <w:rPr>
          <w:rFonts w:ascii="Arial" w:eastAsia="Arial" w:hAnsi="Arial" w:cs="Arial"/>
        </w:rPr>
        <w:t>These approaches are simple enough for n</w:t>
      </w:r>
      <w:r>
        <w:rPr>
          <w:rFonts w:ascii="Arial" w:eastAsia="Arial" w:hAnsi="Arial" w:cs="Arial"/>
        </w:rPr>
        <w:t>on-financial investors to grasp (</w:t>
      </w:r>
      <w:proofErr w:type="spellStart"/>
      <w:r>
        <w:rPr>
          <w:rFonts w:ascii="Arial" w:eastAsia="Arial" w:hAnsi="Arial" w:cs="Arial"/>
        </w:rPr>
        <w:t>Studocu</w:t>
      </w:r>
      <w:proofErr w:type="spellEnd"/>
      <w:r>
        <w:rPr>
          <w:rFonts w:ascii="Arial" w:eastAsia="Arial" w:hAnsi="Arial" w:cs="Arial"/>
        </w:rPr>
        <w:t xml:space="preserve">, 2023). It is easy to calculate and understand. </w:t>
      </w:r>
      <w:r w:rsidRPr="00514FC8">
        <w:rPr>
          <w:rFonts w:ascii="Arial" w:eastAsia="Arial" w:hAnsi="Arial" w:cs="Arial"/>
        </w:rPr>
        <w:t>Data relevant to analysis from discounting methods may not always be available.</w:t>
      </w:r>
      <w:r>
        <w:rPr>
          <w:rFonts w:ascii="Arial" w:eastAsia="Arial" w:hAnsi="Arial" w:cs="Arial"/>
        </w:rPr>
        <w:t xml:space="preserve"> Therefore, decision-makers use non-discounting methods. </w:t>
      </w:r>
    </w:p>
    <w:p w14:paraId="66AF0DCB" w14:textId="77777777" w:rsidR="00F02D6B" w:rsidRDefault="00F02D6B" w:rsidP="00F02D6B">
      <w:pPr>
        <w:spacing w:after="0" w:line="360" w:lineRule="auto"/>
        <w:jc w:val="both"/>
        <w:rPr>
          <w:rFonts w:ascii="Arial" w:eastAsia="Arial" w:hAnsi="Arial" w:cs="Arial"/>
        </w:rPr>
      </w:pPr>
    </w:p>
    <w:p w14:paraId="3BFE5831" w14:textId="31752CF2" w:rsidR="007C1B24" w:rsidRDefault="007C1B24" w:rsidP="00F02D6B">
      <w:pPr>
        <w:spacing w:after="0" w:line="360" w:lineRule="auto"/>
        <w:jc w:val="both"/>
        <w:rPr>
          <w:rFonts w:ascii="Arial" w:eastAsia="Arial" w:hAnsi="Arial" w:cs="Arial"/>
        </w:rPr>
      </w:pPr>
      <w:r w:rsidRPr="00651E31">
        <w:rPr>
          <w:rFonts w:ascii="Arial" w:eastAsia="Arial" w:hAnsi="Arial" w:cs="Arial"/>
        </w:rPr>
        <w:t xml:space="preserve">Non-discounting methods </w:t>
      </w:r>
      <w:r w:rsidR="00F02D6B">
        <w:rPr>
          <w:rFonts w:ascii="Arial" w:eastAsia="Arial" w:hAnsi="Arial" w:cs="Arial"/>
        </w:rPr>
        <w:t xml:space="preserve">according to Pike (1985) </w:t>
      </w:r>
      <w:r w:rsidRPr="00651E31">
        <w:rPr>
          <w:rFonts w:ascii="Arial" w:eastAsia="Arial" w:hAnsi="Arial" w:cs="Arial"/>
        </w:rPr>
        <w:t xml:space="preserve">are still used by both small and large businesses. </w:t>
      </w:r>
      <w:r w:rsidR="00622724">
        <w:rPr>
          <w:rFonts w:ascii="Arial" w:eastAsia="Arial" w:hAnsi="Arial" w:cs="Arial"/>
        </w:rPr>
        <w:t xml:space="preserve">The payback Period and the Accounting Rate of Return are two non-discounting methods. </w:t>
      </w:r>
      <w:r w:rsidR="00622724" w:rsidRPr="00622724">
        <w:rPr>
          <w:rFonts w:ascii="Arial" w:eastAsia="Arial" w:hAnsi="Arial" w:cs="Arial"/>
        </w:rPr>
        <w:t>The value of future earnings is treated as the same as the value of</w:t>
      </w:r>
      <w:r w:rsidR="00233E67">
        <w:rPr>
          <w:rFonts w:ascii="Arial" w:eastAsia="Arial" w:hAnsi="Arial" w:cs="Arial"/>
        </w:rPr>
        <w:t xml:space="preserve"> today's pound in these methods (accounting coach, 2023). </w:t>
      </w:r>
      <w:r w:rsidRPr="00651E31">
        <w:rPr>
          <w:rFonts w:ascii="Arial" w:eastAsia="Arial" w:hAnsi="Arial" w:cs="Arial"/>
        </w:rPr>
        <w:t>The rationale for employing the payback method as a simple proxy measure for capturing the impact of</w:t>
      </w:r>
      <w:r w:rsidR="001F274B">
        <w:rPr>
          <w:rFonts w:ascii="Arial" w:eastAsia="Arial" w:hAnsi="Arial" w:cs="Arial"/>
        </w:rPr>
        <w:t xml:space="preserve"> liquidity constraints and risk</w:t>
      </w:r>
      <w:r w:rsidR="00AB05E2">
        <w:rPr>
          <w:rFonts w:ascii="Arial" w:eastAsia="Arial" w:hAnsi="Arial" w:cs="Arial"/>
        </w:rPr>
        <w:t xml:space="preserve"> (Drury, 1987,)</w:t>
      </w:r>
    </w:p>
    <w:p w14:paraId="17EAAEEE" w14:textId="77777777" w:rsidR="00EA1DB7" w:rsidRPr="00F02D6B" w:rsidRDefault="00EA1DB7" w:rsidP="00F02D6B">
      <w:pPr>
        <w:spacing w:after="0" w:line="360" w:lineRule="auto"/>
        <w:rPr>
          <w:rFonts w:ascii="Arial" w:eastAsia="Arial" w:hAnsi="Arial" w:cs="Arial"/>
        </w:rPr>
      </w:pPr>
    </w:p>
    <w:p w14:paraId="2145991C" w14:textId="77777777" w:rsidR="00651E31" w:rsidRPr="007C1B24" w:rsidRDefault="00651E31" w:rsidP="007C1B24">
      <w:pPr>
        <w:pStyle w:val="ListParagraph"/>
        <w:spacing w:after="0" w:line="360" w:lineRule="auto"/>
        <w:ind w:left="1080"/>
        <w:rPr>
          <w:rFonts w:ascii="Arial" w:eastAsia="Arial" w:hAnsi="Arial" w:cs="Arial"/>
        </w:rPr>
      </w:pPr>
    </w:p>
    <w:p w14:paraId="060F86F1" w14:textId="77777777" w:rsidR="00E81368" w:rsidRPr="00FB3A62" w:rsidRDefault="007C1B24" w:rsidP="00D26A86">
      <w:pPr>
        <w:pStyle w:val="Header"/>
        <w:numPr>
          <w:ilvl w:val="0"/>
          <w:numId w:val="22"/>
        </w:numPr>
        <w:tabs>
          <w:tab w:val="clear" w:pos="4680"/>
          <w:tab w:val="clear" w:pos="9360"/>
          <w:tab w:val="center" w:pos="4153"/>
          <w:tab w:val="right" w:pos="8306"/>
        </w:tabs>
        <w:spacing w:line="360" w:lineRule="auto"/>
        <w:jc w:val="both"/>
        <w:rPr>
          <w:rFonts w:ascii="Arial" w:eastAsia="Arial" w:hAnsi="Arial" w:cs="Arial"/>
          <w:b/>
          <w:bCs/>
          <w:color w:val="000000"/>
          <w:sz w:val="28"/>
          <w:szCs w:val="28"/>
        </w:rPr>
      </w:pPr>
      <w:r w:rsidRPr="00FB3A62">
        <w:rPr>
          <w:rFonts w:ascii="Arial" w:hAnsi="Arial" w:cs="Arial"/>
          <w:b/>
          <w:bCs/>
          <w:iCs/>
          <w:sz w:val="28"/>
          <w:szCs w:val="28"/>
        </w:rPr>
        <w:t>Other factors should be considered before an investment</w:t>
      </w:r>
      <w:r w:rsidR="002343D8" w:rsidRPr="00FB3A62">
        <w:rPr>
          <w:rFonts w:ascii="Arial" w:eastAsia="Arial" w:hAnsi="Arial" w:cs="Arial"/>
          <w:b/>
          <w:bCs/>
          <w:sz w:val="28"/>
          <w:szCs w:val="28"/>
        </w:rPr>
        <w:t xml:space="preserve"> decision is made</w:t>
      </w:r>
    </w:p>
    <w:p w14:paraId="1CB86EC5" w14:textId="77777777" w:rsidR="008C2534" w:rsidRDefault="008C2534" w:rsidP="008C2534">
      <w:pPr>
        <w:spacing w:after="0" w:line="360" w:lineRule="auto"/>
        <w:jc w:val="both"/>
        <w:rPr>
          <w:rFonts w:ascii="Arial" w:eastAsia="Arial" w:hAnsi="Arial" w:cs="Arial"/>
          <w:color w:val="000000"/>
        </w:rPr>
      </w:pPr>
    </w:p>
    <w:p w14:paraId="441A32BD" w14:textId="56BFE96E" w:rsidR="00EC7E09" w:rsidRDefault="00F02D6B" w:rsidP="00F02D6B">
      <w:pPr>
        <w:spacing w:after="0" w:line="360" w:lineRule="auto"/>
        <w:jc w:val="both"/>
        <w:rPr>
          <w:rFonts w:ascii="Arial" w:eastAsia="Arial" w:hAnsi="Arial" w:cs="Arial"/>
          <w:color w:val="000000"/>
        </w:rPr>
      </w:pPr>
      <w:r>
        <w:rPr>
          <w:rFonts w:ascii="Arial" w:eastAsia="Arial" w:hAnsi="Arial" w:cs="Arial"/>
          <w:color w:val="000000"/>
        </w:rPr>
        <w:t xml:space="preserve">The </w:t>
      </w:r>
      <w:r w:rsidR="008C2534">
        <w:rPr>
          <w:rFonts w:ascii="Arial" w:eastAsia="Arial" w:hAnsi="Arial" w:cs="Arial"/>
          <w:color w:val="000000"/>
        </w:rPr>
        <w:t>future is uncertain, and company’s</w:t>
      </w:r>
      <w:r w:rsidR="008C2534" w:rsidRPr="008C2534">
        <w:rPr>
          <w:rFonts w:ascii="Arial" w:eastAsia="Arial" w:hAnsi="Arial" w:cs="Arial"/>
          <w:color w:val="000000"/>
        </w:rPr>
        <w:t xml:space="preserve"> must decide how much risk </w:t>
      </w:r>
      <w:r w:rsidR="008C2534">
        <w:rPr>
          <w:rFonts w:ascii="Arial" w:eastAsia="Arial" w:hAnsi="Arial" w:cs="Arial"/>
          <w:color w:val="000000"/>
        </w:rPr>
        <w:t>they</w:t>
      </w:r>
      <w:r w:rsidR="008C2534" w:rsidRPr="008C2534">
        <w:rPr>
          <w:rFonts w:ascii="Arial" w:eastAsia="Arial" w:hAnsi="Arial" w:cs="Arial"/>
          <w:color w:val="000000"/>
        </w:rPr>
        <w:t xml:space="preserve"> are willing to accept because higher returns are associated with taking on more risk. (</w:t>
      </w:r>
      <w:r w:rsidR="008C2534">
        <w:rPr>
          <w:rFonts w:ascii="Arial" w:eastAsia="Arial" w:hAnsi="Arial" w:cs="Arial"/>
          <w:color w:val="000000"/>
        </w:rPr>
        <w:t>Dash</w:t>
      </w:r>
      <w:r w:rsidR="008C2534" w:rsidRPr="008C2534">
        <w:rPr>
          <w:rFonts w:ascii="Arial" w:eastAsia="Arial" w:hAnsi="Arial" w:cs="Arial"/>
          <w:color w:val="000000"/>
        </w:rPr>
        <w:t xml:space="preserve">, </w:t>
      </w:r>
      <w:r w:rsidR="008C2534">
        <w:rPr>
          <w:rFonts w:ascii="Arial" w:eastAsia="Arial" w:hAnsi="Arial" w:cs="Arial"/>
          <w:color w:val="000000"/>
        </w:rPr>
        <w:t>2010</w:t>
      </w:r>
      <w:r w:rsidR="008C2534" w:rsidRPr="008C2534">
        <w:rPr>
          <w:rFonts w:ascii="Arial" w:eastAsia="Arial" w:hAnsi="Arial" w:cs="Arial"/>
          <w:color w:val="000000"/>
        </w:rPr>
        <w:t>)</w:t>
      </w:r>
      <w:r w:rsidR="008C2534">
        <w:rPr>
          <w:rFonts w:ascii="Arial" w:eastAsia="Arial" w:hAnsi="Arial" w:cs="Arial"/>
          <w:color w:val="000000"/>
        </w:rPr>
        <w:t>.</w:t>
      </w:r>
      <w:r>
        <w:rPr>
          <w:rFonts w:ascii="Arial" w:eastAsia="Arial" w:hAnsi="Arial" w:cs="Arial"/>
          <w:color w:val="000000"/>
        </w:rPr>
        <w:t xml:space="preserve"> </w:t>
      </w:r>
      <w:r w:rsidR="00EC7E09" w:rsidRPr="00EC7E09">
        <w:rPr>
          <w:rFonts w:ascii="Arial" w:eastAsia="Arial" w:hAnsi="Arial" w:cs="Arial"/>
          <w:color w:val="000000"/>
        </w:rPr>
        <w:t>Various government tax policies (such as tax</w:t>
      </w:r>
      <w:r w:rsidR="00EC7E09">
        <w:rPr>
          <w:rFonts w:ascii="Arial" w:eastAsia="Arial" w:hAnsi="Arial" w:cs="Arial"/>
          <w:color w:val="000000"/>
        </w:rPr>
        <w:t xml:space="preserve"> concessions</w:t>
      </w:r>
      <w:r w:rsidR="00EC7E09" w:rsidRPr="00EC7E09">
        <w:rPr>
          <w:rFonts w:ascii="Arial" w:eastAsia="Arial" w:hAnsi="Arial" w:cs="Arial"/>
          <w:color w:val="000000"/>
        </w:rPr>
        <w:t xml:space="preserve"> on investment income, rebates on new investments, and the method of allowing depreciation allowance) also have an impact on capital investment, </w:t>
      </w:r>
      <w:r w:rsidR="00EC7E09">
        <w:rPr>
          <w:rFonts w:ascii="Arial" w:eastAsia="Arial" w:hAnsi="Arial" w:cs="Arial"/>
          <w:color w:val="000000"/>
        </w:rPr>
        <w:t>either positively or negatively (Brainkart, 2018)</w:t>
      </w:r>
    </w:p>
    <w:p w14:paraId="3C194557" w14:textId="77777777" w:rsidR="00EC7E09" w:rsidRDefault="00EC7E09" w:rsidP="008C2534">
      <w:pPr>
        <w:spacing w:after="0" w:line="360" w:lineRule="auto"/>
        <w:ind w:left="360"/>
        <w:jc w:val="both"/>
        <w:rPr>
          <w:rFonts w:ascii="Arial" w:eastAsia="Arial" w:hAnsi="Arial" w:cs="Arial"/>
          <w:color w:val="000000"/>
        </w:rPr>
      </w:pPr>
    </w:p>
    <w:p w14:paraId="3085FBCA" w14:textId="77777777" w:rsidR="00EC7E09" w:rsidRDefault="00EC7E09" w:rsidP="00F02D6B">
      <w:pPr>
        <w:spacing w:after="0" w:line="360" w:lineRule="auto"/>
        <w:jc w:val="both"/>
        <w:rPr>
          <w:rFonts w:ascii="Arial" w:eastAsia="Arial" w:hAnsi="Arial" w:cs="Arial"/>
          <w:color w:val="000000"/>
        </w:rPr>
      </w:pPr>
      <w:r>
        <w:rPr>
          <w:rFonts w:ascii="Arial" w:eastAsia="Arial" w:hAnsi="Arial" w:cs="Arial"/>
          <w:color w:val="000000"/>
        </w:rPr>
        <w:t xml:space="preserve">The macroeconomic </w:t>
      </w:r>
      <w:r w:rsidR="00FA1B18">
        <w:rPr>
          <w:rFonts w:ascii="Arial" w:eastAsia="Arial" w:hAnsi="Arial" w:cs="Arial"/>
          <w:color w:val="000000"/>
        </w:rPr>
        <w:t xml:space="preserve">conditions such as GDP </w:t>
      </w:r>
      <w:r w:rsidR="00CC3C0E">
        <w:rPr>
          <w:rFonts w:ascii="Arial" w:eastAsia="Arial" w:hAnsi="Arial" w:cs="Arial"/>
          <w:color w:val="000000"/>
        </w:rPr>
        <w:t>growth</w:t>
      </w:r>
      <w:r w:rsidR="00FA1B18">
        <w:rPr>
          <w:rFonts w:ascii="Arial" w:eastAsia="Arial" w:hAnsi="Arial" w:cs="Arial"/>
          <w:color w:val="000000"/>
        </w:rPr>
        <w:t>, Interest rates</w:t>
      </w:r>
      <w:r w:rsidR="00CC3C0E">
        <w:rPr>
          <w:rFonts w:ascii="Arial" w:eastAsia="Arial" w:hAnsi="Arial" w:cs="Arial"/>
          <w:color w:val="000000"/>
        </w:rPr>
        <w:t xml:space="preserve">, </w:t>
      </w:r>
      <w:r w:rsidR="00FA1B18">
        <w:rPr>
          <w:rFonts w:ascii="Arial" w:eastAsia="Arial" w:hAnsi="Arial" w:cs="Arial"/>
          <w:color w:val="000000"/>
        </w:rPr>
        <w:t>and</w:t>
      </w:r>
      <w:r w:rsidR="00CC3C0E">
        <w:rPr>
          <w:rFonts w:ascii="Arial" w:eastAsia="Arial" w:hAnsi="Arial" w:cs="Arial"/>
          <w:color w:val="000000"/>
        </w:rPr>
        <w:t xml:space="preserve"> t</w:t>
      </w:r>
      <w:r w:rsidR="00FA1B18">
        <w:rPr>
          <w:rFonts w:ascii="Arial" w:eastAsia="Arial" w:hAnsi="Arial" w:cs="Arial"/>
          <w:color w:val="000000"/>
        </w:rPr>
        <w:t>he monetary policies in the country need to look before the investment decision</w:t>
      </w:r>
      <w:r w:rsidR="00102FF2">
        <w:rPr>
          <w:rFonts w:ascii="Arial" w:eastAsia="Arial" w:hAnsi="Arial" w:cs="Arial"/>
          <w:color w:val="000000"/>
        </w:rPr>
        <w:t>.</w:t>
      </w:r>
      <w:r w:rsidR="008F1388" w:rsidRPr="008F1388">
        <w:t xml:space="preserve"> </w:t>
      </w:r>
      <w:r w:rsidR="008F1388" w:rsidRPr="008F1388">
        <w:rPr>
          <w:rFonts w:ascii="Arial" w:eastAsia="Arial" w:hAnsi="Arial" w:cs="Arial"/>
          <w:color w:val="000000"/>
        </w:rPr>
        <w:t>Recession is the term used to describe a period of declining economic activity that results in excess capacity, higher levels of unemployment, and a slowdown in the economy due to a decline in consumer spending due to lower incomes and more economic uncertainty.</w:t>
      </w:r>
      <w:r w:rsidR="008F1388" w:rsidRPr="008F1388">
        <w:t xml:space="preserve"> </w:t>
      </w:r>
      <w:r w:rsidR="008F1388" w:rsidRPr="008F1388">
        <w:rPr>
          <w:rFonts w:ascii="Arial" w:eastAsia="Arial" w:hAnsi="Arial" w:cs="Arial"/>
          <w:color w:val="000000"/>
        </w:rPr>
        <w:t xml:space="preserve">Although there are several causes that might cause an economy to enter a recession, inflation is the main cause. A general increase in the cost of goods and services over a set period of time is referred to as inflation. The percentage of products and services that may be obtained for the same amount of money decreases as inflation increases. Increased production costs, rising energy prices, and national debt are only a few causes of inflation. There are numerous </w:t>
      </w:r>
      <w:r w:rsidR="00387AFC">
        <w:rPr>
          <w:rFonts w:ascii="Arial" w:eastAsia="Arial" w:hAnsi="Arial" w:cs="Arial"/>
          <w:color w:val="000000"/>
        </w:rPr>
        <w:t>factors like the above that need to be considered before making a decision on projects.</w:t>
      </w:r>
    </w:p>
    <w:p w14:paraId="1F193E6A" w14:textId="77777777" w:rsidR="00102FF2" w:rsidRDefault="00102FF2" w:rsidP="008C2534">
      <w:pPr>
        <w:spacing w:after="0" w:line="360" w:lineRule="auto"/>
        <w:ind w:left="360"/>
        <w:jc w:val="both"/>
        <w:rPr>
          <w:rFonts w:ascii="Arial" w:eastAsia="Arial" w:hAnsi="Arial" w:cs="Arial"/>
          <w:color w:val="000000"/>
        </w:rPr>
      </w:pPr>
    </w:p>
    <w:p w14:paraId="7784975F" w14:textId="22236A93" w:rsidR="00622724" w:rsidRDefault="00102FF2" w:rsidP="00F02D6B">
      <w:pPr>
        <w:spacing w:after="0" w:line="360" w:lineRule="auto"/>
        <w:jc w:val="both"/>
        <w:rPr>
          <w:rFonts w:ascii="Arial" w:eastAsia="Arial" w:hAnsi="Arial" w:cs="Arial"/>
          <w:color w:val="000000"/>
        </w:rPr>
      </w:pPr>
      <w:r w:rsidRPr="00102FF2">
        <w:rPr>
          <w:rFonts w:ascii="Arial" w:eastAsia="Arial" w:hAnsi="Arial" w:cs="Arial"/>
          <w:color w:val="000000"/>
        </w:rPr>
        <w:lastRenderedPageBreak/>
        <w:t>One of the</w:t>
      </w:r>
      <w:r>
        <w:rPr>
          <w:rFonts w:ascii="Arial" w:eastAsia="Arial" w:hAnsi="Arial" w:cs="Arial"/>
          <w:color w:val="000000"/>
        </w:rPr>
        <w:t xml:space="preserve"> most important considerations </w:t>
      </w:r>
      <w:r w:rsidRPr="00102FF2">
        <w:rPr>
          <w:rFonts w:ascii="Arial" w:eastAsia="Arial" w:hAnsi="Arial" w:cs="Arial"/>
          <w:color w:val="000000"/>
        </w:rPr>
        <w:t>is managing p</w:t>
      </w:r>
      <w:r>
        <w:rPr>
          <w:rFonts w:ascii="Arial" w:eastAsia="Arial" w:hAnsi="Arial" w:cs="Arial"/>
          <w:color w:val="000000"/>
        </w:rPr>
        <w:t>roject time. S</w:t>
      </w:r>
      <w:r w:rsidRPr="00102FF2">
        <w:rPr>
          <w:rFonts w:ascii="Arial" w:eastAsia="Arial" w:hAnsi="Arial" w:cs="Arial"/>
          <w:color w:val="000000"/>
        </w:rPr>
        <w:t>ome projects call for extra time that is not in line with the company's goals, therefore they can be omitted</w:t>
      </w:r>
      <w:r>
        <w:rPr>
          <w:rFonts w:ascii="Arial" w:eastAsia="Arial" w:hAnsi="Arial" w:cs="Arial"/>
          <w:color w:val="000000"/>
        </w:rPr>
        <w:t>.</w:t>
      </w:r>
      <w:r w:rsidRPr="00102FF2">
        <w:rPr>
          <w:rFonts w:ascii="Arial" w:eastAsia="Arial" w:hAnsi="Arial" w:cs="Arial"/>
          <w:color w:val="000000"/>
        </w:rPr>
        <w:t xml:space="preserve"> As a result, one of the elem</w:t>
      </w:r>
      <w:r>
        <w:rPr>
          <w:rFonts w:ascii="Arial" w:eastAsia="Arial" w:hAnsi="Arial" w:cs="Arial"/>
          <w:color w:val="000000"/>
        </w:rPr>
        <w:t>ents impacting project decisions</w:t>
      </w:r>
      <w:r w:rsidRPr="00102FF2">
        <w:rPr>
          <w:rFonts w:ascii="Arial" w:eastAsia="Arial" w:hAnsi="Arial" w:cs="Arial"/>
          <w:color w:val="000000"/>
        </w:rPr>
        <w:t xml:space="preserve"> is project time management.</w:t>
      </w:r>
      <w:r w:rsidR="000723F0">
        <w:rPr>
          <w:rFonts w:ascii="Arial" w:eastAsia="Arial" w:hAnsi="Arial" w:cs="Arial"/>
          <w:color w:val="000000"/>
        </w:rPr>
        <w:t xml:space="preserve"> The resources available to the project need to be identified before investment decisions (LPC, 2022).</w:t>
      </w:r>
      <w:r w:rsidR="00F02D6B">
        <w:rPr>
          <w:rFonts w:ascii="Arial" w:eastAsia="Arial" w:hAnsi="Arial" w:cs="Arial"/>
          <w:color w:val="000000"/>
        </w:rPr>
        <w:t xml:space="preserve"> </w:t>
      </w:r>
      <w:r w:rsidR="008518AA">
        <w:rPr>
          <w:rFonts w:ascii="Arial" w:eastAsia="Arial" w:hAnsi="Arial" w:cs="Arial"/>
          <w:color w:val="000000"/>
        </w:rPr>
        <w:t>The financial position of the company plays the biggest role in investment decisions. Companies need to consider future cash flows before taking decisions.</w:t>
      </w:r>
      <w:r w:rsidR="00387AFC">
        <w:rPr>
          <w:rFonts w:ascii="Arial" w:eastAsia="Arial" w:hAnsi="Arial" w:cs="Arial"/>
          <w:color w:val="000000"/>
        </w:rPr>
        <w:t xml:space="preserve"> </w:t>
      </w:r>
      <w:r w:rsidR="00FE3F2F">
        <w:rPr>
          <w:rFonts w:ascii="Arial" w:eastAsia="Arial" w:hAnsi="Arial" w:cs="Arial"/>
          <w:color w:val="000000"/>
        </w:rPr>
        <w:t>Investors need to identify possible frauds and avoid the circumstances that lead to the frauds.</w:t>
      </w:r>
      <w:r w:rsidR="00F02D6B">
        <w:rPr>
          <w:rFonts w:ascii="Arial" w:eastAsia="Arial" w:hAnsi="Arial" w:cs="Arial"/>
          <w:color w:val="000000"/>
        </w:rPr>
        <w:t xml:space="preserve"> G</w:t>
      </w:r>
      <w:r w:rsidR="00387AFC">
        <w:rPr>
          <w:rFonts w:ascii="Arial" w:eastAsia="Arial" w:hAnsi="Arial" w:cs="Arial"/>
          <w:color w:val="000000"/>
        </w:rPr>
        <w:t xml:space="preserve">overnment laws and regulations about the project needs </w:t>
      </w:r>
      <w:proofErr w:type="spellStart"/>
      <w:r w:rsidR="00387AFC">
        <w:rPr>
          <w:rFonts w:ascii="Arial" w:eastAsia="Arial" w:hAnsi="Arial" w:cs="Arial"/>
          <w:color w:val="000000"/>
        </w:rPr>
        <w:t>consider</w:t>
      </w:r>
      <w:r w:rsidR="00F02D6B">
        <w:rPr>
          <w:rFonts w:ascii="Arial" w:eastAsia="Arial" w:hAnsi="Arial" w:cs="Arial"/>
          <w:color w:val="000000"/>
        </w:rPr>
        <w:t>ion</w:t>
      </w:r>
      <w:proofErr w:type="spellEnd"/>
      <w:r w:rsidR="00387AFC">
        <w:rPr>
          <w:rFonts w:ascii="Arial" w:eastAsia="Arial" w:hAnsi="Arial" w:cs="Arial"/>
          <w:color w:val="000000"/>
        </w:rPr>
        <w:t xml:space="preserve"> prior make investments.</w:t>
      </w:r>
    </w:p>
    <w:p w14:paraId="34B01684" w14:textId="77777777" w:rsidR="00EA1DB7" w:rsidRDefault="00EA1DB7" w:rsidP="00387AFC">
      <w:pPr>
        <w:spacing w:after="0" w:line="360" w:lineRule="auto"/>
        <w:ind w:left="360"/>
        <w:jc w:val="both"/>
        <w:rPr>
          <w:rFonts w:ascii="Arial" w:eastAsia="Arial" w:hAnsi="Arial" w:cs="Arial"/>
          <w:color w:val="000000"/>
        </w:rPr>
      </w:pPr>
    </w:p>
    <w:p w14:paraId="625C9B4B" w14:textId="77777777" w:rsidR="00FF2687" w:rsidRPr="00A85AC8" w:rsidRDefault="00A85AC8" w:rsidP="00D26A86">
      <w:pPr>
        <w:pStyle w:val="NormalWeb"/>
        <w:numPr>
          <w:ilvl w:val="0"/>
          <w:numId w:val="22"/>
        </w:numPr>
        <w:shd w:val="clear" w:color="auto" w:fill="FFFFFF"/>
        <w:spacing w:before="0" w:beforeAutospacing="0" w:after="0" w:afterAutospacing="0" w:line="360" w:lineRule="auto"/>
        <w:jc w:val="both"/>
        <w:rPr>
          <w:rFonts w:ascii="Arial" w:hAnsi="Arial" w:cs="Arial"/>
          <w:b/>
          <w:bCs/>
          <w:color w:val="000000"/>
          <w:sz w:val="28"/>
          <w:szCs w:val="28"/>
          <w:lang w:eastAsia="en-GB"/>
        </w:rPr>
      </w:pPr>
      <w:r w:rsidRPr="00A85AC8">
        <w:rPr>
          <w:rFonts w:ascii="Arial" w:hAnsi="Arial" w:cs="Arial"/>
          <w:b/>
          <w:bCs/>
          <w:color w:val="000000"/>
          <w:sz w:val="28"/>
          <w:szCs w:val="28"/>
          <w:lang w:eastAsia="en-GB"/>
        </w:rPr>
        <w:t>Recommendation</w:t>
      </w:r>
    </w:p>
    <w:p w14:paraId="15BE882E" w14:textId="77777777" w:rsidR="00A85AC8" w:rsidRDefault="00A85AC8" w:rsidP="00FF2687">
      <w:pPr>
        <w:spacing w:after="0" w:line="360" w:lineRule="auto"/>
        <w:jc w:val="both"/>
        <w:rPr>
          <w:rFonts w:ascii="Arial" w:eastAsia="Arial" w:hAnsi="Arial" w:cs="Arial"/>
          <w:color w:val="000000"/>
          <w:shd w:val="clear" w:color="auto" w:fill="FFFFFF"/>
        </w:rPr>
      </w:pPr>
    </w:p>
    <w:p w14:paraId="497B10D2" w14:textId="77777777" w:rsidR="00F82612" w:rsidRDefault="002C676A" w:rsidP="00FF2687">
      <w:pPr>
        <w:spacing w:after="0" w:line="360" w:lineRule="auto"/>
        <w:jc w:val="both"/>
        <w:rPr>
          <w:rFonts w:ascii="Arial" w:eastAsia="Arial" w:hAnsi="Arial" w:cs="Arial"/>
          <w:color w:val="000000"/>
          <w:shd w:val="clear" w:color="auto" w:fill="FFFFFF"/>
        </w:rPr>
      </w:pPr>
      <w:r>
        <w:rPr>
          <w:rFonts w:ascii="Arial" w:eastAsia="Arial" w:hAnsi="Arial" w:cs="Arial"/>
          <w:color w:val="000000"/>
          <w:shd w:val="clear" w:color="auto" w:fill="FFFFFF"/>
        </w:rPr>
        <w:t>Project A Net Present Value is higher than Project B’s at the discounted rate of 2</w:t>
      </w:r>
      <w:r w:rsidR="00A85AC8">
        <w:rPr>
          <w:rFonts w:ascii="Arial" w:eastAsia="Arial" w:hAnsi="Arial" w:cs="Arial"/>
          <w:color w:val="000000"/>
          <w:shd w:val="clear" w:color="auto" w:fill="FFFFFF"/>
        </w:rPr>
        <w:t>0%.</w:t>
      </w:r>
      <w:r w:rsidR="00B31FDA">
        <w:rPr>
          <w:rFonts w:ascii="Arial" w:eastAsia="Arial" w:hAnsi="Arial" w:cs="Arial"/>
          <w:color w:val="000000"/>
          <w:shd w:val="clear" w:color="auto" w:fill="FFFFFF"/>
        </w:rPr>
        <w:t xml:space="preserve"> </w:t>
      </w:r>
      <w:r w:rsidR="00F82612">
        <w:rPr>
          <w:rFonts w:ascii="Arial" w:eastAsia="Arial" w:hAnsi="Arial" w:cs="Arial"/>
          <w:color w:val="000000"/>
          <w:shd w:val="clear" w:color="auto" w:fill="FFFFFF"/>
        </w:rPr>
        <w:t>It says that the present value of Project A’s return on investment value is more than project B’s value. Therefore, according to the NPV method</w:t>
      </w:r>
      <w:r w:rsidR="00F321DF">
        <w:rPr>
          <w:rFonts w:ascii="Arial" w:eastAsia="Arial" w:hAnsi="Arial" w:cs="Arial"/>
          <w:color w:val="000000"/>
          <w:shd w:val="clear" w:color="auto" w:fill="FFFFFF"/>
        </w:rPr>
        <w:t>,</w:t>
      </w:r>
      <w:r w:rsidR="00F82612">
        <w:rPr>
          <w:rFonts w:ascii="Arial" w:eastAsia="Arial" w:hAnsi="Arial" w:cs="Arial"/>
          <w:color w:val="000000"/>
          <w:shd w:val="clear" w:color="auto" w:fill="FFFFFF"/>
        </w:rPr>
        <w:t xml:space="preserve"> Project A is viable and </w:t>
      </w:r>
      <w:r w:rsidR="00F321DF">
        <w:rPr>
          <w:rFonts w:ascii="Arial" w:eastAsia="Arial" w:hAnsi="Arial" w:cs="Arial"/>
          <w:color w:val="000000"/>
          <w:shd w:val="clear" w:color="auto" w:fill="FFFFFF"/>
        </w:rPr>
        <w:t>gives</w:t>
      </w:r>
      <w:r w:rsidR="00F82612">
        <w:rPr>
          <w:rFonts w:ascii="Arial" w:eastAsia="Arial" w:hAnsi="Arial" w:cs="Arial"/>
          <w:color w:val="000000"/>
          <w:shd w:val="clear" w:color="auto" w:fill="FFFFFF"/>
        </w:rPr>
        <w:t xml:space="preserve"> p</w:t>
      </w:r>
      <w:r w:rsidR="00F321DF">
        <w:rPr>
          <w:rFonts w:ascii="Arial" w:eastAsia="Arial" w:hAnsi="Arial" w:cs="Arial"/>
          <w:color w:val="000000"/>
          <w:shd w:val="clear" w:color="auto" w:fill="FFFFFF"/>
        </w:rPr>
        <w:t>ositive cash flows.</w:t>
      </w:r>
    </w:p>
    <w:p w14:paraId="11412667" w14:textId="77777777" w:rsidR="00F82612" w:rsidRDefault="00F82612" w:rsidP="00FF2687">
      <w:pPr>
        <w:spacing w:after="0" w:line="360" w:lineRule="auto"/>
        <w:jc w:val="both"/>
        <w:rPr>
          <w:rFonts w:ascii="Arial" w:eastAsia="Arial" w:hAnsi="Arial" w:cs="Arial"/>
          <w:color w:val="000000"/>
          <w:shd w:val="clear" w:color="auto" w:fill="FFFFFF"/>
        </w:rPr>
      </w:pPr>
    </w:p>
    <w:p w14:paraId="0B6AF64B" w14:textId="77777777" w:rsidR="00F321DF" w:rsidRDefault="00A85AC8" w:rsidP="00FF2687">
      <w:pPr>
        <w:spacing w:after="0" w:line="360" w:lineRule="auto"/>
        <w:jc w:val="both"/>
        <w:rPr>
          <w:rFonts w:ascii="Arial" w:eastAsia="Arial" w:hAnsi="Arial" w:cs="Arial"/>
          <w:color w:val="000000"/>
          <w:shd w:val="clear" w:color="auto" w:fill="FFFFFF"/>
        </w:rPr>
      </w:pPr>
      <w:r>
        <w:rPr>
          <w:rFonts w:ascii="Arial" w:eastAsia="Arial" w:hAnsi="Arial" w:cs="Arial"/>
          <w:color w:val="000000"/>
          <w:shd w:val="clear" w:color="auto" w:fill="FFFFFF"/>
        </w:rPr>
        <w:t>The payback</w:t>
      </w:r>
      <w:r w:rsidR="002C676A">
        <w:rPr>
          <w:rFonts w:ascii="Arial" w:eastAsia="Arial" w:hAnsi="Arial" w:cs="Arial"/>
          <w:color w:val="000000"/>
          <w:shd w:val="clear" w:color="auto" w:fill="FFFFFF"/>
        </w:rPr>
        <w:t xml:space="preserve"> period of Project A is lower than that of Project B.</w:t>
      </w:r>
      <w:r w:rsidR="00B31FDA">
        <w:rPr>
          <w:rFonts w:ascii="Arial" w:eastAsia="Arial" w:hAnsi="Arial" w:cs="Arial"/>
          <w:color w:val="000000"/>
          <w:shd w:val="clear" w:color="auto" w:fill="FFFFFF"/>
        </w:rPr>
        <w:t xml:space="preserve"> </w:t>
      </w:r>
      <w:r w:rsidR="00F82612">
        <w:rPr>
          <w:rFonts w:ascii="Arial" w:eastAsia="Arial" w:hAnsi="Arial" w:cs="Arial"/>
          <w:color w:val="000000"/>
          <w:shd w:val="clear" w:color="auto" w:fill="FFFFFF"/>
        </w:rPr>
        <w:t>That means i</w:t>
      </w:r>
      <w:r w:rsidR="00B31FDA">
        <w:rPr>
          <w:rFonts w:ascii="Arial" w:eastAsia="Arial" w:hAnsi="Arial" w:cs="Arial"/>
          <w:color w:val="000000"/>
          <w:shd w:val="clear" w:color="auto" w:fill="FFFFFF"/>
        </w:rPr>
        <w:t>nvestment of Project A</w:t>
      </w:r>
      <w:r w:rsidR="00CA7327">
        <w:rPr>
          <w:rFonts w:ascii="Arial" w:eastAsia="Arial" w:hAnsi="Arial" w:cs="Arial"/>
          <w:color w:val="000000"/>
          <w:shd w:val="clear" w:color="auto" w:fill="FFFFFF"/>
        </w:rPr>
        <w:t xml:space="preserve"> can be recovered faster than </w:t>
      </w:r>
      <w:r w:rsidR="00B31FDA">
        <w:rPr>
          <w:rFonts w:ascii="Arial" w:eastAsia="Arial" w:hAnsi="Arial" w:cs="Arial"/>
          <w:color w:val="000000"/>
          <w:shd w:val="clear" w:color="auto" w:fill="FFFFFF"/>
        </w:rPr>
        <w:t xml:space="preserve">project B. </w:t>
      </w:r>
      <w:r w:rsidR="002C676A">
        <w:rPr>
          <w:rFonts w:ascii="Arial" w:eastAsia="Arial" w:hAnsi="Arial" w:cs="Arial"/>
          <w:color w:val="000000"/>
          <w:shd w:val="clear" w:color="auto" w:fill="FFFFFF"/>
        </w:rPr>
        <w:t xml:space="preserve"> </w:t>
      </w:r>
    </w:p>
    <w:p w14:paraId="2177498E" w14:textId="77777777" w:rsidR="00F321DF" w:rsidRDefault="00F321DF" w:rsidP="00FF2687">
      <w:pPr>
        <w:spacing w:after="0" w:line="360" w:lineRule="auto"/>
        <w:jc w:val="both"/>
        <w:rPr>
          <w:rFonts w:ascii="Arial" w:eastAsia="Arial" w:hAnsi="Arial" w:cs="Arial"/>
          <w:color w:val="000000"/>
          <w:shd w:val="clear" w:color="auto" w:fill="FFFFFF"/>
        </w:rPr>
      </w:pPr>
    </w:p>
    <w:p w14:paraId="784D89CD" w14:textId="77777777" w:rsidR="00F321DF" w:rsidRDefault="00A85AC8" w:rsidP="00FF2687">
      <w:pPr>
        <w:spacing w:after="0" w:line="360" w:lineRule="auto"/>
        <w:jc w:val="both"/>
        <w:rPr>
          <w:rFonts w:ascii="Arial" w:eastAsia="Arial" w:hAnsi="Arial" w:cs="Arial"/>
          <w:color w:val="000000"/>
          <w:shd w:val="clear" w:color="auto" w:fill="FFFFFF"/>
        </w:rPr>
      </w:pPr>
      <w:r>
        <w:rPr>
          <w:rFonts w:ascii="Arial" w:eastAsia="Arial" w:hAnsi="Arial" w:cs="Arial"/>
          <w:color w:val="000000"/>
          <w:shd w:val="clear" w:color="auto" w:fill="FFFFFF"/>
        </w:rPr>
        <w:t xml:space="preserve">Project A IRR value and the Accounting Rate of Return (ARR) </w:t>
      </w:r>
      <w:r w:rsidR="00426272">
        <w:rPr>
          <w:rFonts w:ascii="Arial" w:eastAsia="Arial" w:hAnsi="Arial" w:cs="Arial"/>
          <w:color w:val="000000"/>
          <w:shd w:val="clear" w:color="auto" w:fill="FFFFFF"/>
        </w:rPr>
        <w:t>is</w:t>
      </w:r>
      <w:r>
        <w:rPr>
          <w:rFonts w:ascii="Arial" w:eastAsia="Arial" w:hAnsi="Arial" w:cs="Arial"/>
          <w:color w:val="000000"/>
          <w:shd w:val="clear" w:color="auto" w:fill="FFFFFF"/>
        </w:rPr>
        <w:t xml:space="preserve"> higher than project B’s values. </w:t>
      </w:r>
      <w:r w:rsidR="00F321DF" w:rsidRPr="00F321DF">
        <w:rPr>
          <w:rFonts w:ascii="Arial" w:eastAsia="Arial" w:hAnsi="Arial" w:cs="Arial"/>
          <w:color w:val="000000"/>
          <w:shd w:val="clear" w:color="auto" w:fill="FFFFFF"/>
        </w:rPr>
        <w:t>However, the company has not provided the required rate of return; therefore, in order to accept the project, the ARR should be greater than the required rate of return.</w:t>
      </w:r>
    </w:p>
    <w:p w14:paraId="51AC66AC" w14:textId="77777777" w:rsidR="00F321DF" w:rsidRDefault="00F321DF" w:rsidP="00FF2687">
      <w:pPr>
        <w:spacing w:after="0" w:line="360" w:lineRule="auto"/>
        <w:jc w:val="both"/>
        <w:rPr>
          <w:rFonts w:ascii="Arial" w:eastAsia="Arial" w:hAnsi="Arial" w:cs="Arial"/>
          <w:color w:val="000000"/>
          <w:shd w:val="clear" w:color="auto" w:fill="FFFFFF"/>
        </w:rPr>
      </w:pPr>
    </w:p>
    <w:p w14:paraId="5DEBAF39" w14:textId="77777777" w:rsidR="00FF2687" w:rsidRDefault="00F321DF" w:rsidP="00FF2687">
      <w:pPr>
        <w:spacing w:after="0" w:line="360" w:lineRule="auto"/>
        <w:jc w:val="both"/>
        <w:rPr>
          <w:rFonts w:ascii="Arial" w:eastAsia="Arial" w:hAnsi="Arial" w:cs="Arial"/>
          <w:color w:val="000000"/>
          <w:shd w:val="clear" w:color="auto" w:fill="FFFFFF"/>
        </w:rPr>
      </w:pPr>
      <w:r>
        <w:rPr>
          <w:rFonts w:ascii="Arial" w:eastAsia="Arial" w:hAnsi="Arial" w:cs="Arial"/>
          <w:color w:val="000000"/>
          <w:shd w:val="clear" w:color="auto" w:fill="FFFFFF"/>
        </w:rPr>
        <w:t xml:space="preserve">Based on the NPV and the </w:t>
      </w:r>
      <w:r w:rsidR="00A85AC8">
        <w:rPr>
          <w:rFonts w:ascii="Arial" w:eastAsia="Arial" w:hAnsi="Arial" w:cs="Arial"/>
          <w:color w:val="000000"/>
          <w:shd w:val="clear" w:color="auto" w:fill="FFFFFF"/>
        </w:rPr>
        <w:t>Payb</w:t>
      </w:r>
      <w:r>
        <w:rPr>
          <w:rFonts w:ascii="Arial" w:eastAsia="Arial" w:hAnsi="Arial" w:cs="Arial"/>
          <w:color w:val="000000"/>
          <w:shd w:val="clear" w:color="auto" w:fill="FFFFFF"/>
        </w:rPr>
        <w:t>ack period</w:t>
      </w:r>
      <w:r w:rsidR="00A85AC8">
        <w:rPr>
          <w:rFonts w:ascii="Arial" w:eastAsia="Arial" w:hAnsi="Arial" w:cs="Arial"/>
          <w:color w:val="000000"/>
          <w:shd w:val="clear" w:color="auto" w:fill="FFFFFF"/>
        </w:rPr>
        <w:t xml:space="preserve"> </w:t>
      </w:r>
      <w:r>
        <w:rPr>
          <w:rFonts w:ascii="Arial" w:eastAsia="Arial" w:hAnsi="Arial" w:cs="Arial"/>
          <w:color w:val="000000"/>
          <w:shd w:val="clear" w:color="auto" w:fill="FFFFFF"/>
        </w:rPr>
        <w:t>methods</w:t>
      </w:r>
      <w:r w:rsidR="009B1E81">
        <w:rPr>
          <w:rFonts w:ascii="Arial" w:eastAsia="Arial" w:hAnsi="Arial" w:cs="Arial"/>
          <w:color w:val="000000"/>
          <w:shd w:val="clear" w:color="auto" w:fill="FFFFFF"/>
        </w:rPr>
        <w:t xml:space="preserve">, if NPV is positive and gives a shorter payback period then the project is </w:t>
      </w:r>
      <w:r w:rsidR="00A85AC8">
        <w:rPr>
          <w:rFonts w:ascii="Arial" w:eastAsia="Arial" w:hAnsi="Arial" w:cs="Arial"/>
          <w:color w:val="000000"/>
          <w:shd w:val="clear" w:color="auto" w:fill="FFFFFF"/>
        </w:rPr>
        <w:t xml:space="preserve">viable and gives maximum </w:t>
      </w:r>
      <w:r w:rsidR="00C20734">
        <w:rPr>
          <w:rFonts w:ascii="Arial" w:eastAsia="Arial" w:hAnsi="Arial" w:cs="Arial"/>
          <w:color w:val="000000"/>
          <w:shd w:val="clear" w:color="auto" w:fill="FFFFFF"/>
        </w:rPr>
        <w:t>return</w:t>
      </w:r>
      <w:r w:rsidR="00A85AC8">
        <w:rPr>
          <w:rFonts w:ascii="Arial" w:eastAsia="Arial" w:hAnsi="Arial" w:cs="Arial"/>
          <w:color w:val="000000"/>
          <w:shd w:val="clear" w:color="auto" w:fill="FFFFFF"/>
        </w:rPr>
        <w:t xml:space="preserve"> to the company.</w:t>
      </w:r>
      <w:r w:rsidR="00B31FDA">
        <w:rPr>
          <w:rFonts w:ascii="Arial" w:eastAsia="Arial" w:hAnsi="Arial" w:cs="Arial"/>
          <w:color w:val="000000"/>
          <w:shd w:val="clear" w:color="auto" w:fill="FFFFFF"/>
        </w:rPr>
        <w:t xml:space="preserve"> T</w:t>
      </w:r>
      <w:r w:rsidR="00C20734">
        <w:rPr>
          <w:rFonts w:ascii="Arial" w:eastAsia="Arial" w:hAnsi="Arial" w:cs="Arial"/>
          <w:color w:val="000000"/>
          <w:shd w:val="clear" w:color="auto" w:fill="FFFFFF"/>
        </w:rPr>
        <w:t xml:space="preserve">herefore, </w:t>
      </w:r>
      <w:r w:rsidR="00B31FDA">
        <w:rPr>
          <w:rFonts w:ascii="Arial" w:eastAsia="Arial" w:hAnsi="Arial" w:cs="Arial"/>
          <w:color w:val="000000"/>
          <w:shd w:val="clear" w:color="auto" w:fill="FFFFFF"/>
        </w:rPr>
        <w:t>recommen</w:t>
      </w:r>
      <w:r w:rsidR="00C20734">
        <w:rPr>
          <w:rFonts w:ascii="Arial" w:eastAsia="Arial" w:hAnsi="Arial" w:cs="Arial"/>
          <w:color w:val="000000"/>
          <w:shd w:val="clear" w:color="auto" w:fill="FFFFFF"/>
        </w:rPr>
        <w:t>d</w:t>
      </w:r>
      <w:r w:rsidR="00CA7327">
        <w:rPr>
          <w:rFonts w:ascii="Arial" w:eastAsia="Arial" w:hAnsi="Arial" w:cs="Arial"/>
          <w:color w:val="000000"/>
          <w:shd w:val="clear" w:color="auto" w:fill="FFFFFF"/>
        </w:rPr>
        <w:t>ed to do</w:t>
      </w:r>
      <w:r w:rsidR="00B31FDA">
        <w:rPr>
          <w:rFonts w:ascii="Arial" w:eastAsia="Arial" w:hAnsi="Arial" w:cs="Arial"/>
          <w:color w:val="000000"/>
          <w:shd w:val="clear" w:color="auto" w:fill="FFFFFF"/>
        </w:rPr>
        <w:t xml:space="preserve"> Project A</w:t>
      </w:r>
      <w:r w:rsidR="00C20734">
        <w:rPr>
          <w:rFonts w:ascii="Arial" w:eastAsia="Arial" w:hAnsi="Arial" w:cs="Arial"/>
          <w:color w:val="000000"/>
          <w:shd w:val="clear" w:color="auto" w:fill="FFFFFF"/>
        </w:rPr>
        <w:t xml:space="preserve">. </w:t>
      </w:r>
    </w:p>
    <w:p w14:paraId="35ADF646" w14:textId="77777777" w:rsidR="00FF2687" w:rsidRDefault="00FF2687" w:rsidP="00FF2687">
      <w:pPr>
        <w:spacing w:after="0" w:line="360" w:lineRule="auto"/>
        <w:jc w:val="both"/>
        <w:rPr>
          <w:rFonts w:ascii="Arial" w:eastAsia="Arial" w:hAnsi="Arial" w:cs="Arial"/>
          <w:color w:val="000000"/>
          <w:shd w:val="clear" w:color="auto" w:fill="FFFFFF"/>
        </w:rPr>
      </w:pPr>
    </w:p>
    <w:p w14:paraId="6DCDA9BA" w14:textId="77777777" w:rsidR="00FF2687" w:rsidRDefault="00CF3367" w:rsidP="00FF2687">
      <w:pPr>
        <w:spacing w:after="0" w:line="360" w:lineRule="auto"/>
        <w:jc w:val="both"/>
        <w:rPr>
          <w:rFonts w:ascii="Arial" w:eastAsia="Arial" w:hAnsi="Arial" w:cs="Arial"/>
          <w:color w:val="000000"/>
          <w:shd w:val="clear" w:color="auto" w:fill="FFFFFF"/>
        </w:rPr>
      </w:pPr>
      <w:r>
        <w:rPr>
          <w:rFonts w:ascii="Arial" w:eastAsia="Arial" w:hAnsi="Arial" w:cs="Arial"/>
          <w:color w:val="000000"/>
          <w:shd w:val="clear" w:color="auto" w:fill="FFFFFF"/>
        </w:rPr>
        <w:t xml:space="preserve">The advantage of using </w:t>
      </w:r>
      <w:r w:rsidR="005F60A3">
        <w:rPr>
          <w:rFonts w:ascii="Arial" w:eastAsia="Arial" w:hAnsi="Arial" w:cs="Arial"/>
          <w:color w:val="000000"/>
          <w:shd w:val="clear" w:color="auto" w:fill="FFFFFF"/>
        </w:rPr>
        <w:t xml:space="preserve">NPV and IRR is investors can </w:t>
      </w:r>
      <w:r w:rsidR="00C20734">
        <w:rPr>
          <w:rFonts w:ascii="Arial" w:eastAsia="Arial" w:hAnsi="Arial" w:cs="Arial"/>
          <w:color w:val="000000"/>
          <w:shd w:val="clear" w:color="auto" w:fill="FFFFFF"/>
        </w:rPr>
        <w:t xml:space="preserve">be </w:t>
      </w:r>
      <w:r w:rsidR="005F60A3">
        <w:rPr>
          <w:rFonts w:ascii="Arial" w:eastAsia="Arial" w:hAnsi="Arial" w:cs="Arial"/>
          <w:color w:val="000000"/>
          <w:shd w:val="clear" w:color="auto" w:fill="FFFFFF"/>
        </w:rPr>
        <w:t>identified the present value of their</w:t>
      </w:r>
      <w:r w:rsidR="00B31FDA">
        <w:rPr>
          <w:rFonts w:ascii="Arial" w:eastAsia="Arial" w:hAnsi="Arial" w:cs="Arial"/>
          <w:color w:val="000000"/>
          <w:shd w:val="clear" w:color="auto" w:fill="FFFFFF"/>
        </w:rPr>
        <w:t xml:space="preserve"> future earnings.</w:t>
      </w:r>
      <w:r w:rsidR="005F60A3">
        <w:rPr>
          <w:rFonts w:ascii="Arial" w:eastAsia="Arial" w:hAnsi="Arial" w:cs="Arial"/>
          <w:color w:val="000000"/>
          <w:shd w:val="clear" w:color="auto" w:fill="FFFFFF"/>
        </w:rPr>
        <w:t xml:space="preserve"> </w:t>
      </w:r>
    </w:p>
    <w:p w14:paraId="05F53DA9" w14:textId="77777777" w:rsidR="00C20734" w:rsidRDefault="00C20734" w:rsidP="00FF2687">
      <w:pPr>
        <w:spacing w:after="0" w:line="360" w:lineRule="auto"/>
        <w:jc w:val="both"/>
        <w:rPr>
          <w:rFonts w:ascii="Arial" w:eastAsia="Arial" w:hAnsi="Arial" w:cs="Arial"/>
          <w:color w:val="000000"/>
          <w:shd w:val="clear" w:color="auto" w:fill="FFFFFF"/>
        </w:rPr>
      </w:pPr>
    </w:p>
    <w:p w14:paraId="2C4B1DE4" w14:textId="77777777" w:rsidR="00FF2687" w:rsidRDefault="005F60A3" w:rsidP="00FF2687">
      <w:pPr>
        <w:spacing w:after="0" w:line="360" w:lineRule="auto"/>
        <w:jc w:val="both"/>
        <w:rPr>
          <w:rFonts w:ascii="Arial" w:eastAsia="Arial" w:hAnsi="Arial" w:cs="Arial"/>
          <w:color w:val="000000"/>
          <w:shd w:val="clear" w:color="auto" w:fill="FFFFFF"/>
        </w:rPr>
      </w:pPr>
      <w:r>
        <w:rPr>
          <w:rFonts w:ascii="Arial" w:eastAsia="Arial" w:hAnsi="Arial" w:cs="Arial"/>
          <w:color w:val="000000"/>
          <w:shd w:val="clear" w:color="auto" w:fill="FFFFFF"/>
        </w:rPr>
        <w:t xml:space="preserve">The main drawback of the NPV method is based on assumptions. If the company cannot identify the correct discount </w:t>
      </w:r>
      <w:r w:rsidR="009853D9">
        <w:rPr>
          <w:rFonts w:ascii="Arial" w:eastAsia="Arial" w:hAnsi="Arial" w:cs="Arial"/>
          <w:color w:val="000000"/>
          <w:shd w:val="clear" w:color="auto" w:fill="FFFFFF"/>
        </w:rPr>
        <w:t>rate,</w:t>
      </w:r>
      <w:r>
        <w:rPr>
          <w:rFonts w:ascii="Arial" w:eastAsia="Arial" w:hAnsi="Arial" w:cs="Arial"/>
          <w:color w:val="000000"/>
          <w:shd w:val="clear" w:color="auto" w:fill="FFFFFF"/>
        </w:rPr>
        <w:t xml:space="preserve"> then the calculations will be wrong. </w:t>
      </w:r>
      <w:r w:rsidR="00CA7327">
        <w:rPr>
          <w:rFonts w:ascii="Arial" w:eastAsia="Arial" w:hAnsi="Arial" w:cs="Arial"/>
          <w:color w:val="000000"/>
          <w:shd w:val="clear" w:color="auto" w:fill="FFFFFF"/>
        </w:rPr>
        <w:t>The company</w:t>
      </w:r>
      <w:r>
        <w:rPr>
          <w:rFonts w:ascii="Arial" w:eastAsia="Arial" w:hAnsi="Arial" w:cs="Arial"/>
          <w:color w:val="000000"/>
          <w:shd w:val="clear" w:color="auto" w:fill="FFFFFF"/>
        </w:rPr>
        <w:t xml:space="preserve"> cannot identify it until the project </w:t>
      </w:r>
      <w:r w:rsidR="00525B37">
        <w:rPr>
          <w:rFonts w:ascii="Arial" w:eastAsia="Arial" w:hAnsi="Arial" w:cs="Arial"/>
          <w:color w:val="000000"/>
          <w:shd w:val="clear" w:color="auto" w:fill="FFFFFF"/>
        </w:rPr>
        <w:t>becomes</w:t>
      </w:r>
      <w:r>
        <w:rPr>
          <w:rFonts w:ascii="Arial" w:eastAsia="Arial" w:hAnsi="Arial" w:cs="Arial"/>
          <w:color w:val="000000"/>
          <w:shd w:val="clear" w:color="auto" w:fill="FFFFFF"/>
        </w:rPr>
        <w:t xml:space="preserve"> a </w:t>
      </w:r>
      <w:r w:rsidR="00525B37">
        <w:rPr>
          <w:rFonts w:ascii="Arial" w:eastAsia="Arial" w:hAnsi="Arial" w:cs="Arial"/>
          <w:color w:val="000000"/>
          <w:shd w:val="clear" w:color="auto" w:fill="FFFFFF"/>
        </w:rPr>
        <w:t>loss-making</w:t>
      </w:r>
      <w:r>
        <w:rPr>
          <w:rFonts w:ascii="Arial" w:eastAsia="Arial" w:hAnsi="Arial" w:cs="Arial"/>
          <w:color w:val="000000"/>
          <w:shd w:val="clear" w:color="auto" w:fill="FFFFFF"/>
        </w:rPr>
        <w:t xml:space="preserve"> stage.</w:t>
      </w:r>
      <w:r w:rsidR="00EA6993">
        <w:rPr>
          <w:rFonts w:ascii="Arial" w:eastAsia="Arial" w:hAnsi="Arial" w:cs="Arial"/>
          <w:color w:val="000000"/>
          <w:shd w:val="clear" w:color="auto" w:fill="FFFFFF"/>
        </w:rPr>
        <w:t xml:space="preserve"> However, adjustment of inflation and taxation is a major advantage of this method.</w:t>
      </w:r>
    </w:p>
    <w:p w14:paraId="58C66EB8" w14:textId="77777777" w:rsidR="00FF2687" w:rsidRDefault="00FF2687" w:rsidP="00FF2687">
      <w:pPr>
        <w:spacing w:after="0" w:line="360" w:lineRule="auto"/>
        <w:jc w:val="both"/>
        <w:rPr>
          <w:rFonts w:ascii="Arial" w:eastAsia="Arial" w:hAnsi="Arial" w:cs="Arial"/>
          <w:color w:val="000000"/>
          <w:shd w:val="clear" w:color="auto" w:fill="FFFFFF"/>
        </w:rPr>
      </w:pPr>
    </w:p>
    <w:p w14:paraId="4F928034" w14:textId="77777777" w:rsidR="00FF2687" w:rsidRDefault="00FF2687" w:rsidP="00FF2687">
      <w:pPr>
        <w:spacing w:after="0" w:line="360" w:lineRule="auto"/>
        <w:jc w:val="both"/>
        <w:rPr>
          <w:rFonts w:ascii="Arial" w:eastAsia="Arial" w:hAnsi="Arial" w:cs="Arial"/>
          <w:color w:val="000000"/>
          <w:shd w:val="clear" w:color="auto" w:fill="FFFFFF"/>
        </w:rPr>
      </w:pPr>
    </w:p>
    <w:p w14:paraId="7C9AEE0D" w14:textId="77777777" w:rsidR="00514FC8" w:rsidRPr="00B33A32" w:rsidRDefault="00514FC8" w:rsidP="00FF2687">
      <w:pPr>
        <w:spacing w:line="360" w:lineRule="auto"/>
        <w:rPr>
          <w:rFonts w:ascii="Arial" w:eastAsia="Times New Roman" w:hAnsi="Arial" w:cs="Arial"/>
          <w:color w:val="000000"/>
          <w:lang w:val="en-US" w:eastAsia="en-GB" w:bidi="si-LK"/>
        </w:rPr>
      </w:pPr>
    </w:p>
    <w:p w14:paraId="5EAB55AB" w14:textId="77777777" w:rsidR="00FF2687" w:rsidRDefault="00E81368" w:rsidP="00D26A86">
      <w:pPr>
        <w:pStyle w:val="ListParagraph"/>
        <w:numPr>
          <w:ilvl w:val="0"/>
          <w:numId w:val="22"/>
        </w:numPr>
        <w:spacing w:line="360" w:lineRule="auto"/>
        <w:rPr>
          <w:rFonts w:ascii="Arial" w:eastAsia="Times New Roman" w:hAnsi="Arial" w:cs="Arial"/>
          <w:b/>
          <w:bCs/>
          <w:color w:val="000000"/>
          <w:lang w:bidi="si-LK"/>
        </w:rPr>
      </w:pPr>
      <w:r>
        <w:rPr>
          <w:rFonts w:ascii="Arial" w:eastAsia="Times New Roman" w:hAnsi="Arial" w:cs="Arial"/>
          <w:b/>
          <w:bCs/>
          <w:color w:val="000000"/>
          <w:lang w:bidi="si-LK"/>
        </w:rPr>
        <w:lastRenderedPageBreak/>
        <w:t>References</w:t>
      </w:r>
      <w:r w:rsidR="00FF2687" w:rsidRPr="00B33A32">
        <w:rPr>
          <w:rFonts w:ascii="Arial" w:eastAsia="Times New Roman" w:hAnsi="Arial" w:cs="Arial"/>
          <w:b/>
          <w:bCs/>
          <w:color w:val="000000"/>
          <w:lang w:bidi="si-LK"/>
        </w:rPr>
        <w:t xml:space="preserve"> </w:t>
      </w:r>
    </w:p>
    <w:p w14:paraId="6E025F27" w14:textId="77777777" w:rsidR="00350D74" w:rsidRDefault="00350D74" w:rsidP="001B34A5">
      <w:pPr>
        <w:pStyle w:val="ListParagraph"/>
        <w:spacing w:line="360" w:lineRule="auto"/>
        <w:rPr>
          <w:rFonts w:ascii="Arial" w:hAnsi="Arial" w:cs="Arial"/>
        </w:rPr>
      </w:pPr>
    </w:p>
    <w:p w14:paraId="1BA1A392" w14:textId="79BAFADF" w:rsidR="008B354B" w:rsidRPr="00F02D6B" w:rsidRDefault="00350D74" w:rsidP="00F02D6B">
      <w:pPr>
        <w:pStyle w:val="ListParagraph"/>
        <w:spacing w:after="160" w:line="360" w:lineRule="auto"/>
        <w:rPr>
          <w:rFonts w:ascii="Arial" w:hAnsi="Arial" w:cs="Arial"/>
        </w:rPr>
      </w:pPr>
      <w:r>
        <w:rPr>
          <w:rFonts w:ascii="Arial" w:hAnsi="Arial" w:cs="Arial"/>
        </w:rPr>
        <w:t xml:space="preserve">Accounting coach (2023) </w:t>
      </w:r>
      <w:r>
        <w:rPr>
          <w:rFonts w:ascii="Arial" w:hAnsi="Arial" w:cs="Arial"/>
          <w:i/>
          <w:iCs/>
        </w:rPr>
        <w:t>What is a non-discount</w:t>
      </w:r>
      <w:r w:rsidRPr="005123E4">
        <w:rPr>
          <w:rFonts w:ascii="Arial" w:hAnsi="Arial" w:cs="Arial"/>
          <w:i/>
          <w:iCs/>
        </w:rPr>
        <w:t xml:space="preserve"> method in capital budgeting?</w:t>
      </w:r>
      <w:r>
        <w:rPr>
          <w:rFonts w:ascii="Arial" w:hAnsi="Arial" w:cs="Arial"/>
        </w:rPr>
        <w:t xml:space="preserve"> Available at:</w:t>
      </w:r>
      <w:r w:rsidRPr="0082453A">
        <w:rPr>
          <w:rFonts w:ascii="Arial" w:hAnsi="Arial" w:cs="Arial"/>
        </w:rPr>
        <w:t>https://www.accountingcoach.com/blog/payback-nondiscounted-capital-budgeting</w:t>
      </w:r>
      <w:r>
        <w:rPr>
          <w:rFonts w:ascii="Arial" w:hAnsi="Arial" w:cs="Arial"/>
        </w:rPr>
        <w:t xml:space="preserve"> (Accessed 12</w:t>
      </w:r>
      <w:r w:rsidRPr="00902F47">
        <w:rPr>
          <w:rFonts w:ascii="Arial" w:hAnsi="Arial" w:cs="Arial"/>
          <w:vertAlign w:val="superscript"/>
        </w:rPr>
        <w:t>th</w:t>
      </w:r>
      <w:r w:rsidRPr="00902F47">
        <w:rPr>
          <w:rFonts w:ascii="Arial" w:hAnsi="Arial" w:cs="Arial"/>
        </w:rPr>
        <w:t xml:space="preserve"> March 2023).</w:t>
      </w:r>
    </w:p>
    <w:p w14:paraId="167FC769" w14:textId="77777777" w:rsidR="008B354B" w:rsidRPr="00F02D6B" w:rsidRDefault="008B354B" w:rsidP="00F02D6B">
      <w:pPr>
        <w:spacing w:after="0" w:line="360" w:lineRule="auto"/>
        <w:jc w:val="both"/>
        <w:rPr>
          <w:rFonts w:ascii="Arial" w:hAnsi="Arial" w:cs="Arial"/>
        </w:rPr>
      </w:pPr>
    </w:p>
    <w:p w14:paraId="3F11D299" w14:textId="77777777" w:rsidR="008B354B" w:rsidRPr="00291E82" w:rsidRDefault="008B354B" w:rsidP="008B354B">
      <w:pPr>
        <w:pStyle w:val="ListParagraph"/>
        <w:spacing w:after="0" w:line="360" w:lineRule="auto"/>
        <w:jc w:val="both"/>
        <w:rPr>
          <w:rFonts w:ascii="Arial" w:hAnsi="Arial" w:cs="Arial"/>
        </w:rPr>
      </w:pPr>
      <w:proofErr w:type="spellStart"/>
      <w:r w:rsidRPr="00291E82">
        <w:rPr>
          <w:rFonts w:ascii="Arial" w:hAnsi="Arial" w:cs="Arial"/>
          <w:color w:val="222222"/>
          <w:shd w:val="clear" w:color="auto" w:fill="FFFFFF"/>
        </w:rPr>
        <w:t>Atrill</w:t>
      </w:r>
      <w:proofErr w:type="spellEnd"/>
      <w:r w:rsidRPr="00291E82">
        <w:rPr>
          <w:rFonts w:ascii="Arial" w:hAnsi="Arial" w:cs="Arial"/>
          <w:color w:val="222222"/>
          <w:shd w:val="clear" w:color="auto" w:fill="FFFFFF"/>
        </w:rPr>
        <w:t xml:space="preserve">, P. and McLaney, E., (2006) </w:t>
      </w:r>
      <w:r w:rsidRPr="00291E82">
        <w:rPr>
          <w:rFonts w:ascii="Arial" w:hAnsi="Arial" w:cs="Arial"/>
          <w:i/>
          <w:iCs/>
          <w:color w:val="222222"/>
          <w:shd w:val="clear" w:color="auto" w:fill="FFFFFF"/>
        </w:rPr>
        <w:t xml:space="preserve">Accounting and Finance for Non-Specialists. </w:t>
      </w:r>
      <w:r w:rsidRPr="00291E82">
        <w:rPr>
          <w:rFonts w:ascii="Arial" w:hAnsi="Arial" w:cs="Arial"/>
          <w:color w:val="222222"/>
          <w:shd w:val="clear" w:color="auto" w:fill="FFFFFF"/>
        </w:rPr>
        <w:t>5</w:t>
      </w:r>
      <w:r w:rsidRPr="00291E82">
        <w:rPr>
          <w:rFonts w:ascii="Arial" w:hAnsi="Arial" w:cs="Arial"/>
          <w:color w:val="222222"/>
          <w:shd w:val="clear" w:color="auto" w:fill="FFFFFF"/>
          <w:vertAlign w:val="superscript"/>
        </w:rPr>
        <w:t>th</w:t>
      </w:r>
      <w:r w:rsidRPr="00291E82">
        <w:rPr>
          <w:rFonts w:ascii="Arial" w:hAnsi="Arial" w:cs="Arial"/>
          <w:color w:val="222222"/>
          <w:shd w:val="clear" w:color="auto" w:fill="FFFFFF"/>
        </w:rPr>
        <w:t xml:space="preserve"> </w:t>
      </w:r>
      <w:proofErr w:type="spellStart"/>
      <w:r w:rsidRPr="00291E82">
        <w:rPr>
          <w:rFonts w:ascii="Arial" w:hAnsi="Arial" w:cs="Arial"/>
          <w:color w:val="222222"/>
          <w:shd w:val="clear" w:color="auto" w:fill="FFFFFF"/>
        </w:rPr>
        <w:t>Edn</w:t>
      </w:r>
      <w:proofErr w:type="spellEnd"/>
      <w:r w:rsidRPr="00291E82">
        <w:rPr>
          <w:rFonts w:ascii="Arial" w:hAnsi="Arial" w:cs="Arial"/>
          <w:i/>
          <w:iCs/>
          <w:color w:val="222222"/>
          <w:shd w:val="clear" w:color="auto" w:fill="FFFFFF"/>
        </w:rPr>
        <w:t xml:space="preserve">. </w:t>
      </w:r>
      <w:r w:rsidRPr="00291E82">
        <w:rPr>
          <w:rFonts w:ascii="Arial" w:hAnsi="Arial" w:cs="Arial"/>
          <w:color w:val="222222"/>
          <w:shd w:val="clear" w:color="auto" w:fill="FFFFFF"/>
        </w:rPr>
        <w:t>England: Pearson Education Limited.</w:t>
      </w:r>
    </w:p>
    <w:p w14:paraId="29C90E0D" w14:textId="77777777" w:rsidR="008B354B" w:rsidRPr="00291E82" w:rsidRDefault="008B354B" w:rsidP="008B354B">
      <w:pPr>
        <w:pStyle w:val="ListParagraph"/>
        <w:spacing w:after="0" w:line="360" w:lineRule="auto"/>
        <w:jc w:val="both"/>
        <w:rPr>
          <w:rFonts w:ascii="Arial" w:hAnsi="Arial" w:cs="Arial"/>
        </w:rPr>
      </w:pPr>
    </w:p>
    <w:p w14:paraId="212CD3BA" w14:textId="77777777" w:rsidR="008B354B" w:rsidRDefault="008B354B" w:rsidP="008B354B">
      <w:pPr>
        <w:pStyle w:val="ListParagraph"/>
        <w:spacing w:after="0" w:line="360" w:lineRule="auto"/>
        <w:jc w:val="both"/>
        <w:rPr>
          <w:rFonts w:ascii="Arial" w:hAnsi="Arial" w:cs="Arial"/>
          <w:color w:val="222222"/>
          <w:shd w:val="clear" w:color="auto" w:fill="FFFFFF"/>
        </w:rPr>
      </w:pPr>
      <w:proofErr w:type="spellStart"/>
      <w:r w:rsidRPr="00291E82">
        <w:rPr>
          <w:rFonts w:ascii="Arial" w:hAnsi="Arial" w:cs="Arial"/>
          <w:color w:val="222222"/>
          <w:shd w:val="clear" w:color="auto" w:fill="FFFFFF"/>
        </w:rPr>
        <w:t>Atrill</w:t>
      </w:r>
      <w:proofErr w:type="spellEnd"/>
      <w:r w:rsidRPr="00291E82">
        <w:rPr>
          <w:rFonts w:ascii="Arial" w:hAnsi="Arial" w:cs="Arial"/>
          <w:color w:val="222222"/>
          <w:shd w:val="clear" w:color="auto" w:fill="FFFFFF"/>
        </w:rPr>
        <w:t xml:space="preserve">, P. and McLaney, E., (2016) </w:t>
      </w:r>
      <w:r w:rsidRPr="00291E82">
        <w:rPr>
          <w:rFonts w:ascii="Arial" w:hAnsi="Arial" w:cs="Arial"/>
          <w:i/>
          <w:iCs/>
          <w:color w:val="222222"/>
          <w:shd w:val="clear" w:color="auto" w:fill="FFFFFF"/>
        </w:rPr>
        <w:t xml:space="preserve">Financial Accounting for Decision-makers. </w:t>
      </w:r>
      <w:r w:rsidRPr="00291E82">
        <w:rPr>
          <w:rFonts w:ascii="Arial" w:hAnsi="Arial" w:cs="Arial"/>
          <w:color w:val="222222"/>
          <w:shd w:val="clear" w:color="auto" w:fill="FFFFFF"/>
        </w:rPr>
        <w:t>8</w:t>
      </w:r>
      <w:r w:rsidRPr="00291E82">
        <w:rPr>
          <w:rFonts w:ascii="Arial" w:hAnsi="Arial" w:cs="Arial"/>
          <w:color w:val="222222"/>
          <w:shd w:val="clear" w:color="auto" w:fill="FFFFFF"/>
          <w:vertAlign w:val="superscript"/>
        </w:rPr>
        <w:t>th</w:t>
      </w:r>
      <w:r w:rsidRPr="00291E82">
        <w:rPr>
          <w:rFonts w:ascii="Arial" w:hAnsi="Arial" w:cs="Arial"/>
          <w:color w:val="222222"/>
          <w:shd w:val="clear" w:color="auto" w:fill="FFFFFF"/>
        </w:rPr>
        <w:t xml:space="preserve"> </w:t>
      </w:r>
      <w:proofErr w:type="spellStart"/>
      <w:r w:rsidRPr="00291E82">
        <w:rPr>
          <w:rFonts w:ascii="Arial" w:hAnsi="Arial" w:cs="Arial"/>
          <w:color w:val="222222"/>
          <w:shd w:val="clear" w:color="auto" w:fill="FFFFFF"/>
        </w:rPr>
        <w:t>Edn</w:t>
      </w:r>
      <w:proofErr w:type="spellEnd"/>
      <w:r w:rsidRPr="00291E82">
        <w:rPr>
          <w:rFonts w:ascii="Arial" w:hAnsi="Arial" w:cs="Arial"/>
          <w:i/>
          <w:iCs/>
          <w:color w:val="222222"/>
          <w:shd w:val="clear" w:color="auto" w:fill="FFFFFF"/>
        </w:rPr>
        <w:t xml:space="preserve">. </w:t>
      </w:r>
      <w:r w:rsidRPr="00291E82">
        <w:rPr>
          <w:rFonts w:ascii="Arial" w:hAnsi="Arial" w:cs="Arial"/>
          <w:color w:val="222222"/>
          <w:shd w:val="clear" w:color="auto" w:fill="FFFFFF"/>
        </w:rPr>
        <w:t>Harlow United Kingdom: Pearson Education Limited.</w:t>
      </w:r>
    </w:p>
    <w:p w14:paraId="4FC35997" w14:textId="77777777" w:rsidR="008B354B" w:rsidRPr="00291E82" w:rsidRDefault="008B354B" w:rsidP="008B354B">
      <w:pPr>
        <w:pStyle w:val="ListParagraph"/>
        <w:spacing w:after="0" w:line="360" w:lineRule="auto"/>
        <w:rPr>
          <w:rFonts w:ascii="Arial" w:hAnsi="Arial" w:cs="Arial"/>
        </w:rPr>
      </w:pPr>
    </w:p>
    <w:p w14:paraId="025AC503" w14:textId="77777777" w:rsidR="00F02D6B" w:rsidRDefault="00F02D6B" w:rsidP="008B354B">
      <w:pPr>
        <w:pStyle w:val="ListParagraph"/>
        <w:spacing w:after="0" w:line="360" w:lineRule="auto"/>
        <w:jc w:val="both"/>
        <w:rPr>
          <w:rFonts w:ascii="Arial" w:hAnsi="Arial" w:cs="Arial"/>
        </w:rPr>
      </w:pPr>
    </w:p>
    <w:p w14:paraId="7CB82043" w14:textId="77777777" w:rsidR="00350D74" w:rsidRPr="003A0205" w:rsidRDefault="00350D74" w:rsidP="008B354B">
      <w:pPr>
        <w:pStyle w:val="ListParagraph"/>
        <w:spacing w:after="0" w:line="360" w:lineRule="auto"/>
        <w:jc w:val="both"/>
        <w:rPr>
          <w:rFonts w:ascii="Arial" w:hAnsi="Arial" w:cs="Arial"/>
        </w:rPr>
      </w:pPr>
      <w:r w:rsidRPr="00656CBA">
        <w:rPr>
          <w:rFonts w:ascii="Arial" w:hAnsi="Arial" w:cs="Arial"/>
          <w:color w:val="222222"/>
          <w:shd w:val="clear" w:color="auto" w:fill="FFFFFF"/>
        </w:rPr>
        <w:t xml:space="preserve">Boardman, C.M., Reinhart, W.J. and </w:t>
      </w:r>
      <w:proofErr w:type="spellStart"/>
      <w:r w:rsidRPr="00656CBA">
        <w:rPr>
          <w:rFonts w:ascii="Arial" w:hAnsi="Arial" w:cs="Arial"/>
          <w:color w:val="222222"/>
          <w:shd w:val="clear" w:color="auto" w:fill="FFFFFF"/>
        </w:rPr>
        <w:t>Celec</w:t>
      </w:r>
      <w:proofErr w:type="spellEnd"/>
      <w:r w:rsidRPr="00656CBA">
        <w:rPr>
          <w:rFonts w:ascii="Arial" w:hAnsi="Arial" w:cs="Arial"/>
          <w:color w:val="222222"/>
          <w:shd w:val="clear" w:color="auto" w:fill="FFFFFF"/>
        </w:rPr>
        <w:t xml:space="preserve">, S.E., </w:t>
      </w:r>
      <w:r>
        <w:rPr>
          <w:rFonts w:ascii="Arial" w:hAnsi="Arial" w:cs="Arial"/>
          <w:color w:val="222222"/>
          <w:shd w:val="clear" w:color="auto" w:fill="FFFFFF"/>
        </w:rPr>
        <w:t>(</w:t>
      </w:r>
      <w:r w:rsidRPr="00656CBA">
        <w:rPr>
          <w:rFonts w:ascii="Arial" w:hAnsi="Arial" w:cs="Arial"/>
          <w:color w:val="222222"/>
          <w:shd w:val="clear" w:color="auto" w:fill="FFFFFF"/>
        </w:rPr>
        <w:t>1982</w:t>
      </w:r>
      <w:r>
        <w:rPr>
          <w:rFonts w:ascii="Arial" w:hAnsi="Arial" w:cs="Arial"/>
          <w:color w:val="222222"/>
          <w:shd w:val="clear" w:color="auto" w:fill="FFFFFF"/>
        </w:rPr>
        <w:t>)</w:t>
      </w:r>
      <w:r w:rsidRPr="00656CBA">
        <w:rPr>
          <w:rFonts w:ascii="Arial" w:hAnsi="Arial" w:cs="Arial"/>
          <w:color w:val="222222"/>
          <w:shd w:val="clear" w:color="auto" w:fill="FFFFFF"/>
        </w:rPr>
        <w:t>. The role of the payback period in the theory and application of duration to capital budgeting. </w:t>
      </w:r>
      <w:r w:rsidRPr="00656CBA">
        <w:rPr>
          <w:rFonts w:ascii="Arial" w:hAnsi="Arial" w:cs="Arial"/>
          <w:i/>
          <w:iCs/>
          <w:color w:val="222222"/>
          <w:shd w:val="clear" w:color="auto" w:fill="FFFFFF"/>
        </w:rPr>
        <w:t>Journal of Business Finance &amp; Accounting</w:t>
      </w:r>
      <w:r w:rsidRPr="00656CBA">
        <w:rPr>
          <w:rFonts w:ascii="Arial" w:hAnsi="Arial" w:cs="Arial"/>
          <w:color w:val="222222"/>
          <w:shd w:val="clear" w:color="auto" w:fill="FFFFFF"/>
        </w:rPr>
        <w:t>, </w:t>
      </w:r>
      <w:r w:rsidRPr="00656CBA">
        <w:rPr>
          <w:rFonts w:ascii="Arial" w:hAnsi="Arial" w:cs="Arial"/>
          <w:i/>
          <w:iCs/>
          <w:color w:val="222222"/>
          <w:shd w:val="clear" w:color="auto" w:fill="FFFFFF"/>
        </w:rPr>
        <w:t>9</w:t>
      </w:r>
      <w:r w:rsidRPr="00656CBA">
        <w:rPr>
          <w:rFonts w:ascii="Arial" w:hAnsi="Arial" w:cs="Arial"/>
          <w:color w:val="222222"/>
          <w:shd w:val="clear" w:color="auto" w:fill="FFFFFF"/>
        </w:rPr>
        <w:t>(4), pp.511-522.</w:t>
      </w:r>
    </w:p>
    <w:p w14:paraId="3EBAA333" w14:textId="77777777" w:rsidR="00350D74" w:rsidRPr="003A0205" w:rsidRDefault="00350D74" w:rsidP="001B34A5">
      <w:pPr>
        <w:pStyle w:val="ListParagraph"/>
        <w:spacing w:line="360" w:lineRule="auto"/>
        <w:rPr>
          <w:rFonts w:ascii="Arial" w:hAnsi="Arial" w:cs="Arial"/>
        </w:rPr>
      </w:pPr>
    </w:p>
    <w:p w14:paraId="1913B4EB" w14:textId="77777777" w:rsidR="00350D74" w:rsidRDefault="00350D74" w:rsidP="001B34A5">
      <w:pPr>
        <w:pStyle w:val="ListParagraph"/>
        <w:spacing w:after="160" w:line="360" w:lineRule="auto"/>
        <w:rPr>
          <w:rFonts w:ascii="Arial" w:hAnsi="Arial" w:cs="Arial"/>
        </w:rPr>
      </w:pPr>
      <w:r>
        <w:rPr>
          <w:rFonts w:ascii="Arial" w:hAnsi="Arial" w:cs="Arial"/>
        </w:rPr>
        <w:t xml:space="preserve">Brainkart (2018) </w:t>
      </w:r>
      <w:r w:rsidRPr="0039267D">
        <w:rPr>
          <w:rFonts w:ascii="Arial" w:hAnsi="Arial" w:cs="Arial"/>
          <w:i/>
          <w:iCs/>
        </w:rPr>
        <w:t>Factors influencing Investment decisions</w:t>
      </w:r>
      <w:r>
        <w:rPr>
          <w:rFonts w:ascii="Arial" w:hAnsi="Arial" w:cs="Arial"/>
        </w:rPr>
        <w:t>, Available at:</w:t>
      </w:r>
      <w:r w:rsidRPr="0039267D">
        <w:rPr>
          <w:rFonts w:ascii="Arial" w:hAnsi="Arial" w:cs="Arial"/>
        </w:rPr>
        <w:t>http://marts.brainkart.com/article/factors-influencing-investment-decisions---capital-budgeting-----a-conceptual-framework-1009/</w:t>
      </w:r>
      <w:r>
        <w:rPr>
          <w:rFonts w:ascii="Arial" w:hAnsi="Arial" w:cs="Arial"/>
        </w:rPr>
        <w:t xml:space="preserve"> </w:t>
      </w:r>
      <w:r w:rsidRPr="00902F47">
        <w:rPr>
          <w:rFonts w:ascii="Arial" w:hAnsi="Arial" w:cs="Arial"/>
        </w:rPr>
        <w:t>(Accessed 0</w:t>
      </w:r>
      <w:r>
        <w:rPr>
          <w:rFonts w:ascii="Arial" w:hAnsi="Arial" w:cs="Arial"/>
        </w:rPr>
        <w:t>7</w:t>
      </w:r>
      <w:r w:rsidRPr="00902F47">
        <w:rPr>
          <w:rFonts w:ascii="Arial" w:hAnsi="Arial" w:cs="Arial"/>
          <w:vertAlign w:val="superscript"/>
        </w:rPr>
        <w:t>th</w:t>
      </w:r>
      <w:r w:rsidRPr="00902F47">
        <w:rPr>
          <w:rFonts w:ascii="Arial" w:hAnsi="Arial" w:cs="Arial"/>
        </w:rPr>
        <w:t xml:space="preserve"> March 2023).</w:t>
      </w:r>
    </w:p>
    <w:p w14:paraId="24106999" w14:textId="77777777" w:rsidR="00350D74" w:rsidRPr="003A0205" w:rsidRDefault="00350D74" w:rsidP="001B34A5">
      <w:pPr>
        <w:pStyle w:val="ListParagraph"/>
        <w:spacing w:line="360" w:lineRule="auto"/>
        <w:rPr>
          <w:rFonts w:ascii="Arial" w:hAnsi="Arial" w:cs="Arial"/>
        </w:rPr>
      </w:pPr>
    </w:p>
    <w:p w14:paraId="24AFDE56" w14:textId="77777777" w:rsidR="00350D74" w:rsidRDefault="00350D74" w:rsidP="001B34A5">
      <w:pPr>
        <w:pStyle w:val="ListParagraph"/>
        <w:spacing w:after="160" w:line="360" w:lineRule="auto"/>
        <w:rPr>
          <w:rFonts w:ascii="Arial" w:hAnsi="Arial" w:cs="Arial"/>
        </w:rPr>
      </w:pPr>
      <w:r>
        <w:rPr>
          <w:rFonts w:ascii="Arial" w:hAnsi="Arial" w:cs="Arial"/>
        </w:rPr>
        <w:t xml:space="preserve">Chron (2023) </w:t>
      </w:r>
      <w:r w:rsidRPr="009719C0">
        <w:rPr>
          <w:rFonts w:ascii="Arial" w:hAnsi="Arial" w:cs="Arial"/>
          <w:i/>
          <w:iCs/>
        </w:rPr>
        <w:t>Why is the Internal Rate of Return important to the organization</w:t>
      </w:r>
      <w:r>
        <w:rPr>
          <w:rFonts w:ascii="Arial" w:hAnsi="Arial" w:cs="Arial"/>
        </w:rPr>
        <w:t xml:space="preserve">? Available at : </w:t>
      </w:r>
      <w:r w:rsidRPr="009719C0">
        <w:rPr>
          <w:rFonts w:ascii="Arial" w:hAnsi="Arial" w:cs="Arial"/>
        </w:rPr>
        <w:t>https://smallbusiness.chron.com/solve-conflicts-involving-capital-rationing-35799.html</w:t>
      </w:r>
      <w:r w:rsidRPr="00902F47">
        <w:rPr>
          <w:rFonts w:ascii="Arial" w:hAnsi="Arial" w:cs="Arial"/>
        </w:rPr>
        <w:t>(Accessed 0</w:t>
      </w:r>
      <w:r>
        <w:rPr>
          <w:rFonts w:ascii="Arial" w:hAnsi="Arial" w:cs="Arial"/>
        </w:rPr>
        <w:t>7</w:t>
      </w:r>
      <w:r w:rsidRPr="00902F47">
        <w:rPr>
          <w:rFonts w:ascii="Arial" w:hAnsi="Arial" w:cs="Arial"/>
          <w:vertAlign w:val="superscript"/>
        </w:rPr>
        <w:t>th</w:t>
      </w:r>
      <w:r w:rsidRPr="00902F47">
        <w:rPr>
          <w:rFonts w:ascii="Arial" w:hAnsi="Arial" w:cs="Arial"/>
        </w:rPr>
        <w:t xml:space="preserve"> March 2023).</w:t>
      </w:r>
    </w:p>
    <w:p w14:paraId="09F15539" w14:textId="77777777" w:rsidR="00350D74" w:rsidRPr="003A0205" w:rsidRDefault="00350D74" w:rsidP="001B34A5">
      <w:pPr>
        <w:pStyle w:val="ListParagraph"/>
        <w:spacing w:line="360" w:lineRule="auto"/>
        <w:rPr>
          <w:rFonts w:ascii="Arial" w:hAnsi="Arial" w:cs="Arial"/>
        </w:rPr>
      </w:pPr>
    </w:p>
    <w:p w14:paraId="782802A6" w14:textId="15374742" w:rsidR="008B354B" w:rsidRDefault="00350D74" w:rsidP="00F02D6B">
      <w:pPr>
        <w:pStyle w:val="ListParagraph"/>
        <w:spacing w:after="160" w:line="360" w:lineRule="auto"/>
        <w:rPr>
          <w:rFonts w:ascii="Arial" w:hAnsi="Arial" w:cs="Arial"/>
        </w:rPr>
      </w:pPr>
      <w:r>
        <w:rPr>
          <w:rFonts w:ascii="Arial" w:hAnsi="Arial" w:cs="Arial"/>
        </w:rPr>
        <w:t xml:space="preserve">Chron (2023a) </w:t>
      </w:r>
      <w:r>
        <w:rPr>
          <w:rFonts w:ascii="Arial" w:hAnsi="Arial" w:cs="Arial"/>
          <w:i/>
          <w:iCs/>
        </w:rPr>
        <w:t>Net Present Value method VS Payback period method</w:t>
      </w:r>
      <w:r>
        <w:rPr>
          <w:rFonts w:ascii="Arial" w:hAnsi="Arial" w:cs="Arial"/>
        </w:rPr>
        <w:t xml:space="preserve"> Available at : </w:t>
      </w:r>
      <w:r w:rsidRPr="00350D74">
        <w:rPr>
          <w:rFonts w:ascii="Arial" w:hAnsi="Arial" w:cs="Arial"/>
        </w:rPr>
        <w:t>https://smallbusiness.chron.com/solve-conflicts-involving-capital-rationing-35799.html</w:t>
      </w:r>
      <w:r>
        <w:rPr>
          <w:rFonts w:ascii="Arial" w:hAnsi="Arial" w:cs="Arial"/>
        </w:rPr>
        <w:t xml:space="preserve"> </w:t>
      </w:r>
      <w:r w:rsidRPr="00902F47">
        <w:rPr>
          <w:rFonts w:ascii="Arial" w:hAnsi="Arial" w:cs="Arial"/>
        </w:rPr>
        <w:t>(Accessed 0</w:t>
      </w:r>
      <w:r>
        <w:rPr>
          <w:rFonts w:ascii="Arial" w:hAnsi="Arial" w:cs="Arial"/>
        </w:rPr>
        <w:t>7</w:t>
      </w:r>
      <w:r w:rsidRPr="00902F47">
        <w:rPr>
          <w:rFonts w:ascii="Arial" w:hAnsi="Arial" w:cs="Arial"/>
          <w:vertAlign w:val="superscript"/>
        </w:rPr>
        <w:t>th</w:t>
      </w:r>
      <w:r w:rsidRPr="00902F47">
        <w:rPr>
          <w:rFonts w:ascii="Arial" w:hAnsi="Arial" w:cs="Arial"/>
        </w:rPr>
        <w:t xml:space="preserve"> March 2023).</w:t>
      </w:r>
    </w:p>
    <w:p w14:paraId="3E4C8547" w14:textId="77777777" w:rsidR="00F02D6B" w:rsidRPr="00F02D6B" w:rsidRDefault="00F02D6B" w:rsidP="00F02D6B">
      <w:pPr>
        <w:pStyle w:val="ListParagraph"/>
        <w:spacing w:after="160" w:line="360" w:lineRule="auto"/>
        <w:rPr>
          <w:rFonts w:ascii="Arial" w:hAnsi="Arial" w:cs="Arial"/>
        </w:rPr>
      </w:pPr>
    </w:p>
    <w:p w14:paraId="31FAA1A0" w14:textId="77777777" w:rsidR="00350D74" w:rsidRPr="0039267D" w:rsidRDefault="00350D74" w:rsidP="001B34A5">
      <w:pPr>
        <w:pStyle w:val="ListParagraph"/>
        <w:spacing w:after="160" w:line="360" w:lineRule="auto"/>
        <w:rPr>
          <w:rFonts w:ascii="Arial" w:hAnsi="Arial" w:cs="Arial"/>
        </w:rPr>
      </w:pPr>
      <w:r w:rsidRPr="00F85317">
        <w:rPr>
          <w:rFonts w:ascii="Arial" w:hAnsi="Arial" w:cs="Arial"/>
          <w:color w:val="222222"/>
          <w:shd w:val="clear" w:color="auto" w:fill="FFFFFF"/>
        </w:rPr>
        <w:t>Dash, M.K., (2010). Factors influencing investment decision of generations in India: An econometric study. </w:t>
      </w:r>
      <w:r w:rsidRPr="00F85317">
        <w:rPr>
          <w:rFonts w:ascii="Arial" w:hAnsi="Arial" w:cs="Arial"/>
          <w:i/>
          <w:iCs/>
          <w:color w:val="222222"/>
          <w:shd w:val="clear" w:color="auto" w:fill="FFFFFF"/>
        </w:rPr>
        <w:t>Int. J. Buss. Mgt. Eco. Res</w:t>
      </w:r>
      <w:r w:rsidRPr="00F85317">
        <w:rPr>
          <w:rFonts w:ascii="Arial" w:hAnsi="Arial" w:cs="Arial"/>
          <w:color w:val="222222"/>
          <w:shd w:val="clear" w:color="auto" w:fill="FFFFFF"/>
        </w:rPr>
        <w:t>, </w:t>
      </w:r>
      <w:r w:rsidRPr="00F85317">
        <w:rPr>
          <w:rFonts w:ascii="Arial" w:hAnsi="Arial" w:cs="Arial"/>
          <w:i/>
          <w:iCs/>
          <w:color w:val="222222"/>
          <w:shd w:val="clear" w:color="auto" w:fill="FFFFFF"/>
        </w:rPr>
        <w:t>1</w:t>
      </w:r>
      <w:r w:rsidRPr="00F85317">
        <w:rPr>
          <w:rFonts w:ascii="Arial" w:hAnsi="Arial" w:cs="Arial"/>
          <w:color w:val="222222"/>
          <w:shd w:val="clear" w:color="auto" w:fill="FFFFFF"/>
        </w:rPr>
        <w:t>(1), pp.15-26.</w:t>
      </w:r>
    </w:p>
    <w:p w14:paraId="771752C2" w14:textId="77777777" w:rsidR="00350D74" w:rsidRPr="0039267D" w:rsidRDefault="00350D74" w:rsidP="001B34A5">
      <w:pPr>
        <w:pStyle w:val="ListParagraph"/>
        <w:spacing w:line="360" w:lineRule="auto"/>
        <w:rPr>
          <w:rFonts w:ascii="Arial" w:hAnsi="Arial" w:cs="Arial"/>
        </w:rPr>
      </w:pPr>
    </w:p>
    <w:p w14:paraId="79F1CDFC" w14:textId="419D4B9E" w:rsidR="008B354B" w:rsidRPr="00F02D6B" w:rsidRDefault="00350D74" w:rsidP="00F02D6B">
      <w:pPr>
        <w:pStyle w:val="ListParagraph"/>
        <w:spacing w:after="160" w:line="360" w:lineRule="auto"/>
        <w:rPr>
          <w:rFonts w:ascii="Arial" w:hAnsi="Arial" w:cs="Arial"/>
        </w:rPr>
      </w:pPr>
      <w:r w:rsidRPr="00C020DA">
        <w:rPr>
          <w:rFonts w:ascii="Arial" w:hAnsi="Arial" w:cs="Arial"/>
        </w:rPr>
        <w:t xml:space="preserve">Drury, C. and </w:t>
      </w:r>
      <w:proofErr w:type="spellStart"/>
      <w:r w:rsidRPr="00C020DA">
        <w:rPr>
          <w:rFonts w:ascii="Arial" w:hAnsi="Arial" w:cs="Arial"/>
        </w:rPr>
        <w:t>Tayles</w:t>
      </w:r>
      <w:proofErr w:type="spellEnd"/>
      <w:r w:rsidRPr="00C020DA">
        <w:rPr>
          <w:rFonts w:ascii="Arial" w:hAnsi="Arial" w:cs="Arial"/>
        </w:rPr>
        <w:t xml:space="preserve">, M. (1997) ‘The misapplication of capital investment appraisal techniques’, Management decision., 35(2), pp. 86–93. Available at: </w:t>
      </w:r>
      <w:r w:rsidR="008B354B" w:rsidRPr="002E69A8">
        <w:rPr>
          <w:rFonts w:ascii="Arial" w:hAnsi="Arial" w:cs="Arial"/>
        </w:rPr>
        <w:t>https://doi.org/10.1108/00251749710160223</w:t>
      </w:r>
      <w:r w:rsidRPr="00C020DA">
        <w:rPr>
          <w:rFonts w:ascii="Arial" w:hAnsi="Arial" w:cs="Arial"/>
        </w:rPr>
        <w:t>.</w:t>
      </w:r>
    </w:p>
    <w:p w14:paraId="4C7833E8" w14:textId="77777777" w:rsidR="00350D74" w:rsidRDefault="00350D74" w:rsidP="001B34A5">
      <w:pPr>
        <w:pStyle w:val="ListParagraph"/>
        <w:spacing w:line="360" w:lineRule="auto"/>
        <w:rPr>
          <w:rFonts w:ascii="Arial" w:hAnsi="Arial" w:cs="Arial"/>
        </w:rPr>
      </w:pPr>
    </w:p>
    <w:p w14:paraId="67E8BA07" w14:textId="18A1CABD" w:rsidR="008B354B" w:rsidRDefault="00350D74" w:rsidP="00F02D6B">
      <w:pPr>
        <w:pStyle w:val="ListParagraph"/>
        <w:spacing w:after="160" w:line="360" w:lineRule="auto"/>
        <w:rPr>
          <w:rFonts w:ascii="Arial" w:hAnsi="Arial" w:cs="Arial"/>
        </w:rPr>
      </w:pPr>
      <w:r>
        <w:rPr>
          <w:rFonts w:ascii="Arial" w:hAnsi="Arial" w:cs="Arial"/>
        </w:rPr>
        <w:lastRenderedPageBreak/>
        <w:t xml:space="preserve">Finance Management (2022) </w:t>
      </w:r>
      <w:r w:rsidRPr="004C7E15">
        <w:rPr>
          <w:rFonts w:ascii="Arial" w:hAnsi="Arial" w:cs="Arial"/>
          <w:i/>
          <w:iCs/>
        </w:rPr>
        <w:t xml:space="preserve">Payback Period </w:t>
      </w:r>
      <w:r>
        <w:rPr>
          <w:rFonts w:ascii="Arial" w:hAnsi="Arial" w:cs="Arial"/>
        </w:rPr>
        <w:t xml:space="preserve">Available at: </w:t>
      </w:r>
      <w:r w:rsidRPr="00350D74">
        <w:rPr>
          <w:rFonts w:ascii="Arial" w:hAnsi="Arial" w:cs="Arial"/>
        </w:rPr>
        <w:t>https://efinancemanagement</w:t>
      </w:r>
      <w:r w:rsidRPr="004C7E15">
        <w:rPr>
          <w:rFonts w:ascii="Arial" w:hAnsi="Arial" w:cs="Arial"/>
        </w:rPr>
        <w:t>.</w:t>
      </w:r>
      <w:r>
        <w:rPr>
          <w:rFonts w:ascii="Arial" w:hAnsi="Arial" w:cs="Arial"/>
        </w:rPr>
        <w:t xml:space="preserve"> </w:t>
      </w:r>
      <w:r w:rsidRPr="004C7E15">
        <w:rPr>
          <w:rFonts w:ascii="Arial" w:hAnsi="Arial" w:cs="Arial"/>
        </w:rPr>
        <w:t>com/investment-decisions/payback-period-</w:t>
      </w:r>
      <w:proofErr w:type="spellStart"/>
      <w:r w:rsidRPr="004C7E15">
        <w:rPr>
          <w:rFonts w:ascii="Arial" w:hAnsi="Arial" w:cs="Arial"/>
        </w:rPr>
        <w:t>pbp</w:t>
      </w:r>
      <w:proofErr w:type="spellEnd"/>
      <w:r>
        <w:rPr>
          <w:rFonts w:ascii="Arial" w:hAnsi="Arial" w:cs="Arial"/>
        </w:rPr>
        <w:t xml:space="preserve"> (Accessed 12</w:t>
      </w:r>
      <w:r w:rsidRPr="00902F47">
        <w:rPr>
          <w:rFonts w:ascii="Arial" w:hAnsi="Arial" w:cs="Arial"/>
          <w:vertAlign w:val="superscript"/>
        </w:rPr>
        <w:t>th</w:t>
      </w:r>
      <w:r w:rsidRPr="00902F47">
        <w:rPr>
          <w:rFonts w:ascii="Arial" w:hAnsi="Arial" w:cs="Arial"/>
        </w:rPr>
        <w:t xml:space="preserve"> March 2023).</w:t>
      </w:r>
    </w:p>
    <w:p w14:paraId="10FDE1C2" w14:textId="77777777" w:rsidR="00F02D6B" w:rsidRPr="00F02D6B" w:rsidRDefault="00F02D6B" w:rsidP="00F02D6B">
      <w:pPr>
        <w:pStyle w:val="ListParagraph"/>
        <w:spacing w:after="160" w:line="360" w:lineRule="auto"/>
        <w:rPr>
          <w:rFonts w:ascii="Arial" w:hAnsi="Arial" w:cs="Arial"/>
        </w:rPr>
      </w:pPr>
    </w:p>
    <w:p w14:paraId="4BCAE261" w14:textId="76CA8A38" w:rsidR="008B354B" w:rsidRDefault="00350D74" w:rsidP="00F02D6B">
      <w:pPr>
        <w:pStyle w:val="ListParagraph"/>
        <w:spacing w:after="160" w:line="360" w:lineRule="auto"/>
        <w:rPr>
          <w:rFonts w:ascii="Arial" w:hAnsi="Arial" w:cs="Arial"/>
        </w:rPr>
      </w:pPr>
      <w:r>
        <w:rPr>
          <w:rFonts w:ascii="Arial" w:hAnsi="Arial" w:cs="Arial"/>
        </w:rPr>
        <w:t>Hall, J &amp; Sibanda, T.</w:t>
      </w:r>
      <w:r w:rsidRPr="00192305">
        <w:rPr>
          <w:rFonts w:ascii="Arial" w:hAnsi="Arial" w:cs="Arial"/>
        </w:rPr>
        <w:t xml:space="preserve"> (2016). </w:t>
      </w:r>
      <w:r>
        <w:rPr>
          <w:rFonts w:ascii="Arial" w:hAnsi="Arial" w:cs="Arial"/>
        </w:rPr>
        <w:t>‘</w:t>
      </w:r>
      <w:r w:rsidRPr="00192305">
        <w:rPr>
          <w:rFonts w:ascii="Arial" w:hAnsi="Arial" w:cs="Arial"/>
        </w:rPr>
        <w:t xml:space="preserve">Capital budgeting practices: An empirical study of listed small </w:t>
      </w:r>
      <w:proofErr w:type="spellStart"/>
      <w:r w:rsidRPr="00192305">
        <w:rPr>
          <w:rFonts w:ascii="Arial" w:hAnsi="Arial" w:cs="Arial"/>
        </w:rPr>
        <w:t>en</w:t>
      </w:r>
      <w:proofErr w:type="spellEnd"/>
      <w:r w:rsidRPr="00192305">
        <w:rPr>
          <w:rFonts w:ascii="Arial" w:hAnsi="Arial" w:cs="Arial"/>
        </w:rPr>
        <w:t xml:space="preserve"> medium enterprises</w:t>
      </w:r>
      <w:r>
        <w:rPr>
          <w:rFonts w:ascii="Arial" w:hAnsi="Arial" w:cs="Arial"/>
        </w:rPr>
        <w:t>’</w:t>
      </w:r>
      <w:r w:rsidRPr="00192305">
        <w:rPr>
          <w:rFonts w:ascii="Arial" w:hAnsi="Arial" w:cs="Arial"/>
        </w:rPr>
        <w:t xml:space="preserve">. </w:t>
      </w:r>
      <w:r w:rsidRPr="00192305">
        <w:rPr>
          <w:rFonts w:ascii="Arial" w:hAnsi="Arial" w:cs="Arial"/>
          <w:i/>
          <w:iCs/>
        </w:rPr>
        <w:t>Corporate Ownership and Control</w:t>
      </w:r>
      <w:r w:rsidRPr="00192305">
        <w:rPr>
          <w:rFonts w:ascii="Arial" w:hAnsi="Arial" w:cs="Arial"/>
        </w:rPr>
        <w:t>. 13. 199-208. 10.22495/cocv13i3c1p6.</w:t>
      </w:r>
    </w:p>
    <w:p w14:paraId="5E3DA1EB" w14:textId="77777777" w:rsidR="00F02D6B" w:rsidRPr="00F02D6B" w:rsidRDefault="00F02D6B" w:rsidP="00F02D6B">
      <w:pPr>
        <w:pStyle w:val="ListParagraph"/>
        <w:spacing w:after="160" w:line="360" w:lineRule="auto"/>
        <w:rPr>
          <w:rFonts w:ascii="Arial" w:hAnsi="Arial" w:cs="Arial"/>
        </w:rPr>
      </w:pPr>
    </w:p>
    <w:p w14:paraId="37B074BE" w14:textId="14417CC8" w:rsidR="008B354B" w:rsidRDefault="00350D74" w:rsidP="00F02D6B">
      <w:pPr>
        <w:pStyle w:val="ListParagraph"/>
        <w:spacing w:after="160" w:line="360" w:lineRule="auto"/>
        <w:rPr>
          <w:rFonts w:ascii="Arial" w:hAnsi="Arial" w:cs="Arial"/>
        </w:rPr>
      </w:pPr>
      <w:r w:rsidRPr="00902F47">
        <w:rPr>
          <w:rFonts w:ascii="Arial" w:hAnsi="Arial" w:cs="Arial"/>
        </w:rPr>
        <w:t xml:space="preserve">Investopedia (2022) </w:t>
      </w:r>
      <w:r>
        <w:rPr>
          <w:rFonts w:ascii="Arial" w:hAnsi="Arial" w:cs="Arial"/>
          <w:i/>
          <w:iCs/>
        </w:rPr>
        <w:t xml:space="preserve">Internal Rate of Return Rule </w:t>
      </w:r>
      <w:r w:rsidRPr="00902F47">
        <w:rPr>
          <w:rFonts w:ascii="Arial" w:hAnsi="Arial" w:cs="Arial"/>
        </w:rPr>
        <w:t xml:space="preserve">Available at: </w:t>
      </w:r>
      <w:r w:rsidRPr="000A05F1">
        <w:rPr>
          <w:rFonts w:ascii="Arial" w:hAnsi="Arial" w:cs="Arial"/>
        </w:rPr>
        <w:t>https://www.</w:t>
      </w:r>
      <w:r>
        <w:rPr>
          <w:rFonts w:ascii="Arial" w:hAnsi="Arial" w:cs="Arial"/>
        </w:rPr>
        <w:t xml:space="preserve"> </w:t>
      </w:r>
      <w:r w:rsidRPr="000A05F1">
        <w:rPr>
          <w:rFonts w:ascii="Arial" w:hAnsi="Arial" w:cs="Arial"/>
        </w:rPr>
        <w:t>investopedia.com/terms/</w:t>
      </w:r>
      <w:proofErr w:type="spellStart"/>
      <w:r w:rsidRPr="000A05F1">
        <w:rPr>
          <w:rFonts w:ascii="Arial" w:hAnsi="Arial" w:cs="Arial"/>
        </w:rPr>
        <w:t>i</w:t>
      </w:r>
      <w:proofErr w:type="spellEnd"/>
      <w:r w:rsidRPr="000A05F1">
        <w:rPr>
          <w:rFonts w:ascii="Arial" w:hAnsi="Arial" w:cs="Arial"/>
        </w:rPr>
        <w:t>/internal-rate-of-return-rule.asp</w:t>
      </w:r>
      <w:r>
        <w:rPr>
          <w:rFonts w:ascii="Arial" w:hAnsi="Arial" w:cs="Arial"/>
        </w:rPr>
        <w:t xml:space="preserve"> </w:t>
      </w:r>
      <w:r w:rsidRPr="000A05F1">
        <w:rPr>
          <w:rFonts w:ascii="Arial" w:hAnsi="Arial" w:cs="Arial"/>
        </w:rPr>
        <w:t>(Accessed 13</w:t>
      </w:r>
      <w:r w:rsidRPr="000A05F1">
        <w:rPr>
          <w:rFonts w:ascii="Arial" w:hAnsi="Arial" w:cs="Arial"/>
          <w:vertAlign w:val="superscript"/>
        </w:rPr>
        <w:t>th</w:t>
      </w:r>
      <w:r w:rsidRPr="000A05F1">
        <w:rPr>
          <w:rFonts w:ascii="Arial" w:hAnsi="Arial" w:cs="Arial"/>
        </w:rPr>
        <w:t xml:space="preserve"> March 2023).</w:t>
      </w:r>
    </w:p>
    <w:p w14:paraId="16A898A4" w14:textId="77777777" w:rsidR="00F02D6B" w:rsidRPr="00F02D6B" w:rsidRDefault="00F02D6B" w:rsidP="00F02D6B">
      <w:pPr>
        <w:pStyle w:val="ListParagraph"/>
        <w:spacing w:after="160" w:line="360" w:lineRule="auto"/>
        <w:rPr>
          <w:rFonts w:ascii="Arial" w:hAnsi="Arial" w:cs="Arial"/>
        </w:rPr>
      </w:pPr>
    </w:p>
    <w:p w14:paraId="077B6FC0" w14:textId="77777777" w:rsidR="00350D74" w:rsidRDefault="00350D74" w:rsidP="001B34A5">
      <w:pPr>
        <w:pStyle w:val="ListParagraph"/>
        <w:spacing w:after="160" w:line="360" w:lineRule="auto"/>
        <w:rPr>
          <w:rFonts w:ascii="Arial" w:hAnsi="Arial" w:cs="Arial"/>
        </w:rPr>
      </w:pPr>
      <w:proofErr w:type="spellStart"/>
      <w:r>
        <w:rPr>
          <w:rFonts w:ascii="Arial" w:hAnsi="Arial" w:cs="Arial"/>
        </w:rPr>
        <w:t>Investguiding</w:t>
      </w:r>
      <w:proofErr w:type="spellEnd"/>
      <w:r>
        <w:rPr>
          <w:rFonts w:ascii="Arial" w:hAnsi="Arial" w:cs="Arial"/>
        </w:rPr>
        <w:t xml:space="preserve"> (2023) </w:t>
      </w:r>
      <w:r w:rsidRPr="0074466F">
        <w:rPr>
          <w:rFonts w:ascii="Arial" w:hAnsi="Arial" w:cs="Arial"/>
          <w:i/>
          <w:iCs/>
        </w:rPr>
        <w:t>What is the best investment appraisal method?</w:t>
      </w:r>
      <w:r>
        <w:rPr>
          <w:rFonts w:ascii="Arial" w:hAnsi="Arial" w:cs="Arial"/>
        </w:rPr>
        <w:t xml:space="preserve"> Available at:</w:t>
      </w:r>
      <w:r w:rsidRPr="006E03DA">
        <w:rPr>
          <w:rFonts w:ascii="Arial" w:hAnsi="Arial" w:cs="Arial"/>
        </w:rPr>
        <w:t>https://investguiding-com.ngontinh24.com/articles/what-is-the-best-investment-appraisal-method#toc-2</w:t>
      </w:r>
      <w:r w:rsidRPr="0039267D">
        <w:rPr>
          <w:rFonts w:ascii="Arial" w:hAnsi="Arial" w:cs="Arial"/>
        </w:rPr>
        <w:t>/</w:t>
      </w:r>
      <w:r>
        <w:rPr>
          <w:rFonts w:ascii="Arial" w:hAnsi="Arial" w:cs="Arial"/>
        </w:rPr>
        <w:t xml:space="preserve"> (Accessed 10</w:t>
      </w:r>
      <w:r w:rsidRPr="00902F47">
        <w:rPr>
          <w:rFonts w:ascii="Arial" w:hAnsi="Arial" w:cs="Arial"/>
          <w:vertAlign w:val="superscript"/>
        </w:rPr>
        <w:t>th</w:t>
      </w:r>
      <w:r w:rsidRPr="00902F47">
        <w:rPr>
          <w:rFonts w:ascii="Arial" w:hAnsi="Arial" w:cs="Arial"/>
        </w:rPr>
        <w:t xml:space="preserve"> March 2023).</w:t>
      </w:r>
    </w:p>
    <w:p w14:paraId="257ABA3F" w14:textId="77777777" w:rsidR="00350D74" w:rsidRPr="003A0205" w:rsidRDefault="00350D74" w:rsidP="001B34A5">
      <w:pPr>
        <w:pStyle w:val="ListParagraph"/>
        <w:spacing w:line="360" w:lineRule="auto"/>
        <w:rPr>
          <w:rFonts w:ascii="Arial" w:hAnsi="Arial" w:cs="Arial"/>
        </w:rPr>
      </w:pPr>
    </w:p>
    <w:p w14:paraId="20A5DB42" w14:textId="00390419" w:rsidR="008B354B" w:rsidRPr="00F02D6B" w:rsidRDefault="00350D74" w:rsidP="00F02D6B">
      <w:pPr>
        <w:pStyle w:val="ListParagraph"/>
        <w:spacing w:after="160" w:line="360" w:lineRule="auto"/>
        <w:rPr>
          <w:rFonts w:ascii="Arial" w:hAnsi="Arial" w:cs="Arial"/>
        </w:rPr>
      </w:pPr>
      <w:r>
        <w:rPr>
          <w:rFonts w:ascii="Arial" w:hAnsi="Arial" w:cs="Arial"/>
        </w:rPr>
        <w:t xml:space="preserve">LPC (2022); </w:t>
      </w:r>
      <w:r w:rsidRPr="00AC64D9">
        <w:rPr>
          <w:rFonts w:ascii="Arial" w:hAnsi="Arial" w:cs="Arial"/>
          <w:i/>
          <w:iCs/>
        </w:rPr>
        <w:t>Choosing a project: 5 affecting factors</w:t>
      </w:r>
      <w:r>
        <w:rPr>
          <w:rFonts w:ascii="Arial" w:hAnsi="Arial" w:cs="Arial"/>
        </w:rPr>
        <w:t xml:space="preserve"> Available at : </w:t>
      </w:r>
      <w:r w:rsidRPr="001B34A5">
        <w:rPr>
          <w:rFonts w:ascii="Arial" w:hAnsi="Arial" w:cs="Arial"/>
        </w:rPr>
        <w:t>https://www.lpcentre.com/</w:t>
      </w:r>
      <w:r>
        <w:rPr>
          <w:rFonts w:ascii="Arial" w:hAnsi="Arial" w:cs="Arial"/>
        </w:rPr>
        <w:t xml:space="preserve"> </w:t>
      </w:r>
      <w:r w:rsidRPr="00AC64D9">
        <w:rPr>
          <w:rFonts w:ascii="Arial" w:hAnsi="Arial" w:cs="Arial"/>
        </w:rPr>
        <w:t>articles/choosing-a-project-5-affecting-factors</w:t>
      </w:r>
      <w:r>
        <w:rPr>
          <w:rFonts w:ascii="Arial" w:hAnsi="Arial" w:cs="Arial"/>
        </w:rPr>
        <w:t xml:space="preserve"> </w:t>
      </w:r>
      <w:r w:rsidRPr="000A05F1">
        <w:rPr>
          <w:rFonts w:ascii="Arial" w:hAnsi="Arial" w:cs="Arial"/>
        </w:rPr>
        <w:t>(Accessed 13</w:t>
      </w:r>
      <w:r w:rsidRPr="000A05F1">
        <w:rPr>
          <w:rFonts w:ascii="Arial" w:hAnsi="Arial" w:cs="Arial"/>
          <w:vertAlign w:val="superscript"/>
        </w:rPr>
        <w:t>th</w:t>
      </w:r>
      <w:r w:rsidRPr="000A05F1">
        <w:rPr>
          <w:rFonts w:ascii="Arial" w:hAnsi="Arial" w:cs="Arial"/>
        </w:rPr>
        <w:t xml:space="preserve"> March 2023).</w:t>
      </w:r>
      <w:r w:rsidR="008B354B">
        <w:rPr>
          <w:rFonts w:ascii="Arial" w:hAnsi="Arial" w:cs="Arial"/>
        </w:rPr>
        <w:br/>
      </w:r>
    </w:p>
    <w:p w14:paraId="15D92F73" w14:textId="77777777" w:rsidR="00350D74" w:rsidRPr="003A0205" w:rsidRDefault="00350D74" w:rsidP="001B34A5">
      <w:pPr>
        <w:pStyle w:val="ListParagraph"/>
        <w:spacing w:line="360" w:lineRule="auto"/>
        <w:rPr>
          <w:rFonts w:ascii="Arial" w:hAnsi="Arial" w:cs="Arial"/>
        </w:rPr>
      </w:pPr>
    </w:p>
    <w:p w14:paraId="77B77D20" w14:textId="70A69C16" w:rsidR="00350D74" w:rsidRPr="00F02D6B" w:rsidRDefault="00350D74" w:rsidP="00F02D6B">
      <w:pPr>
        <w:pStyle w:val="ListParagraph"/>
        <w:spacing w:after="160" w:line="360" w:lineRule="auto"/>
        <w:jc w:val="both"/>
        <w:rPr>
          <w:rFonts w:ascii="Arial" w:hAnsi="Arial" w:cs="Arial"/>
        </w:rPr>
      </w:pPr>
      <w:proofErr w:type="spellStart"/>
      <w:r w:rsidRPr="003A0205">
        <w:rPr>
          <w:rFonts w:ascii="Arial" w:hAnsi="Arial" w:cs="Arial"/>
        </w:rPr>
        <w:t>Studocu</w:t>
      </w:r>
      <w:proofErr w:type="spellEnd"/>
      <w:r w:rsidRPr="003A0205">
        <w:rPr>
          <w:rFonts w:ascii="Arial" w:hAnsi="Arial" w:cs="Arial"/>
        </w:rPr>
        <w:t xml:space="preserve"> (2023) </w:t>
      </w:r>
      <w:r w:rsidRPr="003A0205">
        <w:rPr>
          <w:rFonts w:ascii="Arial" w:hAnsi="Arial" w:cs="Arial"/>
          <w:i/>
          <w:iCs/>
        </w:rPr>
        <w:t>Discuss the a</w:t>
      </w:r>
      <w:r w:rsidR="001B34A5">
        <w:rPr>
          <w:rFonts w:ascii="Arial" w:hAnsi="Arial" w:cs="Arial"/>
          <w:i/>
          <w:iCs/>
        </w:rPr>
        <w:t>dvantages of discounted and non-</w:t>
      </w:r>
      <w:r w:rsidRPr="003A0205">
        <w:rPr>
          <w:rFonts w:ascii="Arial" w:hAnsi="Arial" w:cs="Arial"/>
          <w:i/>
          <w:iCs/>
        </w:rPr>
        <w:t>discounted capital budgeting approaches</w:t>
      </w:r>
      <w:r w:rsidRPr="003A0205">
        <w:rPr>
          <w:rFonts w:ascii="Arial" w:hAnsi="Arial" w:cs="Arial"/>
        </w:rPr>
        <w:t xml:space="preserve"> Available at: </w:t>
      </w:r>
      <w:r w:rsidRPr="001B34A5">
        <w:rPr>
          <w:rFonts w:ascii="Arial" w:hAnsi="Arial" w:cs="Arial"/>
        </w:rPr>
        <w:t>https://www.studocu.com/en-us/messages/question/1506480/discuss-the-advantages-of-non-discounted-and-discounted-capital-budgeting-approaches#:~</w:t>
      </w:r>
      <w:r w:rsidRPr="003A0205">
        <w:rPr>
          <w:rFonts w:ascii="Arial" w:hAnsi="Arial" w:cs="Arial"/>
        </w:rPr>
        <w:t>: text=Advantages%20of%20non-discounted%20</w:t>
      </w:r>
      <w:r w:rsidR="009853D9" w:rsidRPr="003A0205">
        <w:rPr>
          <w:rFonts w:ascii="Arial" w:hAnsi="Arial" w:cs="Arial"/>
        </w:rPr>
        <w:t>approaches, decisions</w:t>
      </w:r>
      <w:r w:rsidRPr="003A0205">
        <w:rPr>
          <w:rFonts w:ascii="Arial" w:hAnsi="Arial" w:cs="Arial"/>
        </w:rPr>
        <w:t>% 20without%20considering%20time%20value. (Accessed 13</w:t>
      </w:r>
      <w:r w:rsidRPr="003A0205">
        <w:rPr>
          <w:rFonts w:ascii="Arial" w:hAnsi="Arial" w:cs="Arial"/>
          <w:vertAlign w:val="superscript"/>
        </w:rPr>
        <w:t>th</w:t>
      </w:r>
      <w:r w:rsidRPr="003A0205">
        <w:rPr>
          <w:rFonts w:ascii="Arial" w:hAnsi="Arial" w:cs="Arial"/>
        </w:rPr>
        <w:t xml:space="preserve"> March 2023).</w:t>
      </w:r>
    </w:p>
    <w:p w14:paraId="1A2CC247" w14:textId="77777777" w:rsidR="008B354B" w:rsidRPr="00F02D6B" w:rsidRDefault="008B354B" w:rsidP="00F02D6B">
      <w:pPr>
        <w:spacing w:line="360" w:lineRule="auto"/>
        <w:rPr>
          <w:rFonts w:ascii="Arial" w:hAnsi="Arial" w:cs="Arial"/>
        </w:rPr>
      </w:pPr>
    </w:p>
    <w:p w14:paraId="4225EF51" w14:textId="77777777" w:rsidR="00350D74" w:rsidRDefault="00350D74" w:rsidP="001B34A5">
      <w:pPr>
        <w:pStyle w:val="ListParagraph"/>
        <w:spacing w:after="160" w:line="360" w:lineRule="auto"/>
        <w:rPr>
          <w:rFonts w:ascii="Arial" w:hAnsi="Arial" w:cs="Arial"/>
        </w:rPr>
      </w:pPr>
      <w:r>
        <w:rPr>
          <w:rFonts w:ascii="Arial" w:hAnsi="Arial" w:cs="Arial"/>
        </w:rPr>
        <w:t>Xinyi, C.</w:t>
      </w:r>
      <w:r w:rsidRPr="000012F6">
        <w:rPr>
          <w:rFonts w:ascii="Arial" w:hAnsi="Arial" w:cs="Arial"/>
        </w:rPr>
        <w:t xml:space="preserve"> (2022). </w:t>
      </w:r>
      <w:r>
        <w:rPr>
          <w:rFonts w:ascii="Arial" w:hAnsi="Arial" w:cs="Arial"/>
        </w:rPr>
        <w:t>‘</w:t>
      </w:r>
      <w:r w:rsidRPr="000012F6">
        <w:rPr>
          <w:rFonts w:ascii="Arial" w:hAnsi="Arial" w:cs="Arial"/>
        </w:rPr>
        <w:t>Theoretical Analysis of Net Present Value</w:t>
      </w:r>
      <w:r>
        <w:rPr>
          <w:rFonts w:ascii="Arial" w:hAnsi="Arial" w:cs="Arial"/>
        </w:rPr>
        <w:t>’</w:t>
      </w:r>
      <w:r w:rsidRPr="000012F6">
        <w:rPr>
          <w:rFonts w:ascii="Arial" w:hAnsi="Arial" w:cs="Arial"/>
        </w:rPr>
        <w:t xml:space="preserve">. </w:t>
      </w:r>
      <w:r w:rsidRPr="000012F6">
        <w:rPr>
          <w:rFonts w:ascii="Arial" w:hAnsi="Arial" w:cs="Arial"/>
          <w:i/>
          <w:iCs/>
        </w:rPr>
        <w:t>BCP Business &amp; Management</w:t>
      </w:r>
      <w:r w:rsidRPr="000012F6">
        <w:rPr>
          <w:rFonts w:ascii="Arial" w:hAnsi="Arial" w:cs="Arial"/>
        </w:rPr>
        <w:t xml:space="preserve">. 30. 683-687. </w:t>
      </w:r>
      <w:r>
        <w:rPr>
          <w:rFonts w:ascii="Arial" w:hAnsi="Arial" w:cs="Arial"/>
        </w:rPr>
        <w:t>DOI:</w:t>
      </w:r>
      <w:r w:rsidRPr="000012F6">
        <w:rPr>
          <w:rFonts w:ascii="Arial" w:hAnsi="Arial" w:cs="Arial"/>
        </w:rPr>
        <w:t>10.54691/bcpbm.v30i.2517.</w:t>
      </w:r>
    </w:p>
    <w:p w14:paraId="445AC1E1" w14:textId="77777777" w:rsidR="00350D74" w:rsidRPr="00B33A32" w:rsidRDefault="00350D74" w:rsidP="001B34A5">
      <w:pPr>
        <w:pStyle w:val="ListParagraph"/>
        <w:spacing w:line="360" w:lineRule="auto"/>
        <w:rPr>
          <w:rFonts w:ascii="Arial" w:eastAsia="Times New Roman" w:hAnsi="Arial" w:cs="Arial"/>
          <w:b/>
          <w:bCs/>
          <w:color w:val="000000"/>
          <w:lang w:bidi="si-LK"/>
        </w:rPr>
      </w:pPr>
    </w:p>
    <w:p w14:paraId="68CCAB34" w14:textId="77777777" w:rsidR="00FF2687" w:rsidRPr="00B33A32" w:rsidRDefault="00FF2687" w:rsidP="001B34A5">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14:paraId="0ED0DB43" w14:textId="77777777" w:rsidR="00FF2687" w:rsidRDefault="00FF2687" w:rsidP="001B34A5">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14:paraId="7D7845FE" w14:textId="77777777" w:rsidR="008B354B" w:rsidRDefault="008B354B" w:rsidP="001B34A5">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14:paraId="0A222B5F" w14:textId="77777777" w:rsidR="008B354B" w:rsidRDefault="008B354B" w:rsidP="001B34A5">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14:paraId="5BE685FF" w14:textId="77777777" w:rsidR="008B354B" w:rsidRDefault="008B354B" w:rsidP="001B34A5">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14:paraId="3F6BDADC" w14:textId="09AEA29D" w:rsidR="00551991" w:rsidRDefault="00F02D6B" w:rsidP="00EA1DB7">
      <w:pPr>
        <w:pStyle w:val="Heading1"/>
        <w:shd w:val="clear" w:color="auto" w:fill="FFFFFF"/>
        <w:spacing w:before="0" w:beforeAutospacing="0" w:after="0" w:afterAutospacing="0" w:line="360" w:lineRule="auto"/>
        <w:ind w:left="720"/>
        <w:rPr>
          <w:rFonts w:ascii="Arial" w:hAnsi="Arial" w:cs="Arial"/>
          <w:color w:val="222222"/>
          <w:sz w:val="22"/>
          <w:szCs w:val="22"/>
          <w:shd w:val="clear" w:color="auto" w:fill="FFFFFF"/>
        </w:rPr>
      </w:pPr>
      <w:r>
        <w:rPr>
          <w:rFonts w:ascii="Arial" w:hAnsi="Arial" w:cs="Arial"/>
          <w:color w:val="222222"/>
          <w:sz w:val="22"/>
          <w:szCs w:val="22"/>
          <w:shd w:val="clear" w:color="auto" w:fill="FFFFFF"/>
        </w:rPr>
        <w:lastRenderedPageBreak/>
        <w:t>Appendix</w:t>
      </w:r>
    </w:p>
    <w:p w14:paraId="27B7FDB2" w14:textId="77777777" w:rsidR="00EA1DB7" w:rsidRPr="001E7348" w:rsidRDefault="00EA1DB7" w:rsidP="00EA1DB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color w:val="222222"/>
          <w:sz w:val="22"/>
          <w:szCs w:val="22"/>
          <w:shd w:val="clear" w:color="auto" w:fill="FFFFFF"/>
        </w:rPr>
        <w:t>Part Two</w:t>
      </w:r>
    </w:p>
    <w:tbl>
      <w:tblPr>
        <w:tblW w:w="6580" w:type="dxa"/>
        <w:tblLook w:val="04A0" w:firstRow="1" w:lastRow="0" w:firstColumn="1" w:lastColumn="0" w:noHBand="0" w:noVBand="1"/>
      </w:tblPr>
      <w:tblGrid>
        <w:gridCol w:w="2920"/>
        <w:gridCol w:w="1180"/>
        <w:gridCol w:w="1340"/>
        <w:gridCol w:w="1140"/>
      </w:tblGrid>
      <w:tr w:rsidR="00EC0ECC" w:rsidRPr="00EC0ECC" w14:paraId="6EA9791C" w14:textId="77777777" w:rsidTr="00EC0ECC">
        <w:trPr>
          <w:trHeight w:val="276"/>
        </w:trPr>
        <w:tc>
          <w:tcPr>
            <w:tcW w:w="2920" w:type="dxa"/>
            <w:tcBorders>
              <w:top w:val="nil"/>
              <w:left w:val="nil"/>
              <w:bottom w:val="nil"/>
              <w:right w:val="nil"/>
            </w:tcBorders>
            <w:shd w:val="clear" w:color="auto" w:fill="auto"/>
            <w:noWrap/>
            <w:vAlign w:val="bottom"/>
            <w:hideMark/>
          </w:tcPr>
          <w:p w14:paraId="588C4BFC"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Wales Company</w:t>
            </w:r>
          </w:p>
        </w:tc>
        <w:tc>
          <w:tcPr>
            <w:tcW w:w="1180" w:type="dxa"/>
            <w:tcBorders>
              <w:top w:val="nil"/>
              <w:left w:val="nil"/>
              <w:bottom w:val="nil"/>
              <w:right w:val="nil"/>
            </w:tcBorders>
            <w:shd w:val="clear" w:color="auto" w:fill="auto"/>
            <w:noWrap/>
            <w:vAlign w:val="bottom"/>
            <w:hideMark/>
          </w:tcPr>
          <w:p w14:paraId="194BF6D7" w14:textId="77777777" w:rsidR="00EC0ECC" w:rsidRPr="00EC0ECC" w:rsidRDefault="00EC0ECC" w:rsidP="00EC0ECC">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124945FD"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noWrap/>
            <w:vAlign w:val="bottom"/>
            <w:hideMark/>
          </w:tcPr>
          <w:p w14:paraId="200EB103"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r w:rsidR="00EC0ECC" w:rsidRPr="00EC0ECC" w14:paraId="7A7E2F35" w14:textId="77777777" w:rsidTr="00EC0ECC">
        <w:trPr>
          <w:trHeight w:val="276"/>
        </w:trPr>
        <w:tc>
          <w:tcPr>
            <w:tcW w:w="2920" w:type="dxa"/>
            <w:tcBorders>
              <w:top w:val="nil"/>
              <w:left w:val="nil"/>
              <w:bottom w:val="nil"/>
              <w:right w:val="nil"/>
            </w:tcBorders>
            <w:shd w:val="clear" w:color="auto" w:fill="auto"/>
            <w:noWrap/>
            <w:vAlign w:val="bottom"/>
            <w:hideMark/>
          </w:tcPr>
          <w:p w14:paraId="3B7A8FD6" w14:textId="77777777" w:rsid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Project A</w:t>
            </w:r>
          </w:p>
          <w:p w14:paraId="769809C6" w14:textId="77777777" w:rsidR="00F02D6B" w:rsidRPr="00EC0ECC" w:rsidRDefault="00F02D6B" w:rsidP="00EC0ECC">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41BBF2A1" w14:textId="77777777" w:rsidR="00EC0ECC" w:rsidRPr="00EC0ECC" w:rsidRDefault="00EC0ECC" w:rsidP="00EC0ECC">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6257F483"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noWrap/>
            <w:vAlign w:val="bottom"/>
            <w:hideMark/>
          </w:tcPr>
          <w:p w14:paraId="634C2040"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r w:rsidR="00EC0ECC" w:rsidRPr="00EC0ECC" w14:paraId="7DDB7B6D" w14:textId="77777777" w:rsidTr="00EC0ECC">
        <w:trPr>
          <w:trHeight w:val="552"/>
        </w:trPr>
        <w:tc>
          <w:tcPr>
            <w:tcW w:w="2920" w:type="dxa"/>
            <w:tcBorders>
              <w:top w:val="nil"/>
              <w:left w:val="nil"/>
              <w:bottom w:val="nil"/>
              <w:right w:val="nil"/>
            </w:tcBorders>
            <w:shd w:val="clear" w:color="auto" w:fill="auto"/>
            <w:noWrap/>
            <w:vAlign w:val="center"/>
            <w:hideMark/>
          </w:tcPr>
          <w:p w14:paraId="55E5FD0A"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Calculation of Net Present Value - Machine A</w:t>
            </w:r>
          </w:p>
        </w:tc>
        <w:tc>
          <w:tcPr>
            <w:tcW w:w="1180" w:type="dxa"/>
            <w:tcBorders>
              <w:top w:val="nil"/>
              <w:left w:val="nil"/>
              <w:bottom w:val="nil"/>
              <w:right w:val="nil"/>
            </w:tcBorders>
            <w:shd w:val="clear" w:color="auto" w:fill="auto"/>
            <w:noWrap/>
            <w:vAlign w:val="bottom"/>
            <w:hideMark/>
          </w:tcPr>
          <w:p w14:paraId="73293AFA" w14:textId="77777777" w:rsidR="00EC0ECC" w:rsidRPr="00EC0ECC" w:rsidRDefault="00EC0ECC" w:rsidP="00EC0ECC">
            <w:pPr>
              <w:spacing w:after="0" w:line="240" w:lineRule="auto"/>
              <w:jc w:val="both"/>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vAlign w:val="center"/>
            <w:hideMark/>
          </w:tcPr>
          <w:p w14:paraId="0FC87A91"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vAlign w:val="center"/>
            <w:hideMark/>
          </w:tcPr>
          <w:p w14:paraId="1912B5F7" w14:textId="77777777" w:rsidR="00EC0ECC" w:rsidRPr="00EC0ECC" w:rsidRDefault="00EC0ECC" w:rsidP="00EC0ECC">
            <w:pPr>
              <w:spacing w:after="0" w:line="240" w:lineRule="auto"/>
              <w:jc w:val="both"/>
              <w:rPr>
                <w:rFonts w:ascii="Times New Roman" w:eastAsia="Times New Roman" w:hAnsi="Times New Roman" w:cs="Times New Roman"/>
                <w:sz w:val="20"/>
                <w:szCs w:val="20"/>
                <w:lang w:eastAsia="en-GB" w:bidi="si-LK"/>
              </w:rPr>
            </w:pPr>
          </w:p>
        </w:tc>
      </w:tr>
      <w:tr w:rsidR="00EC0ECC" w:rsidRPr="00EC0ECC" w14:paraId="6350B740" w14:textId="77777777" w:rsidTr="00EC0ECC">
        <w:trPr>
          <w:trHeight w:val="288"/>
        </w:trPr>
        <w:tc>
          <w:tcPr>
            <w:tcW w:w="2920" w:type="dxa"/>
            <w:tcBorders>
              <w:top w:val="nil"/>
              <w:left w:val="nil"/>
              <w:bottom w:val="nil"/>
              <w:right w:val="nil"/>
            </w:tcBorders>
            <w:shd w:val="clear" w:color="auto" w:fill="auto"/>
            <w:noWrap/>
            <w:vAlign w:val="bottom"/>
            <w:hideMark/>
          </w:tcPr>
          <w:p w14:paraId="681AF55D" w14:textId="77777777" w:rsidR="00EC0ECC" w:rsidRPr="00EC0ECC" w:rsidRDefault="00EC0ECC" w:rsidP="00EC0ECC">
            <w:pPr>
              <w:spacing w:after="0" w:line="240" w:lineRule="auto"/>
              <w:jc w:val="both"/>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vAlign w:val="center"/>
            <w:hideMark/>
          </w:tcPr>
          <w:p w14:paraId="6D43D8DC"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£’000</w:t>
            </w:r>
          </w:p>
        </w:tc>
        <w:tc>
          <w:tcPr>
            <w:tcW w:w="1340" w:type="dxa"/>
            <w:tcBorders>
              <w:top w:val="nil"/>
              <w:left w:val="nil"/>
              <w:bottom w:val="nil"/>
              <w:right w:val="nil"/>
            </w:tcBorders>
            <w:shd w:val="clear" w:color="auto" w:fill="auto"/>
            <w:noWrap/>
            <w:vAlign w:val="bottom"/>
            <w:hideMark/>
          </w:tcPr>
          <w:p w14:paraId="5EE35539" w14:textId="77777777" w:rsidR="00EC0ECC" w:rsidRPr="00EC0ECC" w:rsidRDefault="00EC0ECC" w:rsidP="00EC0ECC">
            <w:pPr>
              <w:spacing w:after="0" w:line="240" w:lineRule="auto"/>
              <w:jc w:val="both"/>
              <w:rPr>
                <w:rFonts w:ascii="Arial" w:eastAsia="Times New Roman" w:hAnsi="Arial" w:cs="Arial"/>
                <w:color w:val="000000"/>
                <w:lang w:eastAsia="en-GB" w:bidi="si-LK"/>
              </w:rPr>
            </w:pPr>
          </w:p>
        </w:tc>
        <w:tc>
          <w:tcPr>
            <w:tcW w:w="1140" w:type="dxa"/>
            <w:tcBorders>
              <w:top w:val="nil"/>
              <w:left w:val="nil"/>
              <w:bottom w:val="nil"/>
              <w:right w:val="nil"/>
            </w:tcBorders>
            <w:shd w:val="clear" w:color="auto" w:fill="auto"/>
            <w:noWrap/>
            <w:vAlign w:val="bottom"/>
            <w:hideMark/>
          </w:tcPr>
          <w:p w14:paraId="52495BB9"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r w:rsidR="00EC0ECC" w:rsidRPr="00EC0ECC" w14:paraId="3F36C0A3" w14:textId="77777777" w:rsidTr="00EC0ECC">
        <w:trPr>
          <w:trHeight w:val="564"/>
        </w:trPr>
        <w:tc>
          <w:tcPr>
            <w:tcW w:w="2920" w:type="dxa"/>
            <w:tcBorders>
              <w:top w:val="nil"/>
              <w:left w:val="nil"/>
              <w:bottom w:val="nil"/>
              <w:right w:val="nil"/>
            </w:tcBorders>
            <w:shd w:val="clear" w:color="auto" w:fill="auto"/>
            <w:noWrap/>
            <w:vAlign w:val="bottom"/>
            <w:hideMark/>
          </w:tcPr>
          <w:p w14:paraId="2A92F36F"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80" w:type="dxa"/>
            <w:tcBorders>
              <w:top w:val="single" w:sz="8" w:space="0" w:color="auto"/>
              <w:left w:val="single" w:sz="8" w:space="0" w:color="auto"/>
              <w:bottom w:val="nil"/>
              <w:right w:val="nil"/>
            </w:tcBorders>
            <w:shd w:val="clear" w:color="auto" w:fill="auto"/>
            <w:noWrap/>
            <w:vAlign w:val="bottom"/>
            <w:hideMark/>
          </w:tcPr>
          <w:p w14:paraId="6291B35A" w14:textId="77777777" w:rsidR="00EC0ECC" w:rsidRPr="00EC0ECC" w:rsidRDefault="00EC0ECC" w:rsidP="00EC0ECC">
            <w:pPr>
              <w:spacing w:after="0" w:line="240" w:lineRule="auto"/>
              <w:jc w:val="center"/>
              <w:rPr>
                <w:rFonts w:ascii="Arial" w:eastAsia="Times New Roman" w:hAnsi="Arial" w:cs="Arial"/>
                <w:color w:val="000000"/>
                <w:lang w:eastAsia="en-GB" w:bidi="si-LK"/>
              </w:rPr>
            </w:pPr>
            <w:r w:rsidRPr="00EC0ECC">
              <w:rPr>
                <w:rFonts w:ascii="Arial" w:eastAsia="Times New Roman" w:hAnsi="Arial" w:cs="Arial"/>
                <w:color w:val="000000"/>
                <w:lang w:eastAsia="en-GB" w:bidi="si-LK"/>
              </w:rPr>
              <w:t>Cash flow</w:t>
            </w:r>
          </w:p>
        </w:tc>
        <w:tc>
          <w:tcPr>
            <w:tcW w:w="1340" w:type="dxa"/>
            <w:tcBorders>
              <w:top w:val="single" w:sz="8" w:space="0" w:color="auto"/>
              <w:left w:val="single" w:sz="8" w:space="0" w:color="auto"/>
              <w:bottom w:val="nil"/>
              <w:right w:val="single" w:sz="8" w:space="0" w:color="auto"/>
            </w:tcBorders>
            <w:shd w:val="clear" w:color="auto" w:fill="auto"/>
            <w:vAlign w:val="bottom"/>
            <w:hideMark/>
          </w:tcPr>
          <w:p w14:paraId="0A9A6F39" w14:textId="77777777" w:rsidR="00EC0ECC" w:rsidRPr="00EC0ECC" w:rsidRDefault="00EC0ECC" w:rsidP="00EC0ECC">
            <w:pPr>
              <w:spacing w:after="0" w:line="240" w:lineRule="auto"/>
              <w:jc w:val="center"/>
              <w:rPr>
                <w:rFonts w:ascii="Arial" w:eastAsia="Times New Roman" w:hAnsi="Arial" w:cs="Arial"/>
                <w:color w:val="000000"/>
                <w:lang w:eastAsia="en-GB" w:bidi="si-LK"/>
              </w:rPr>
            </w:pPr>
            <w:r w:rsidRPr="00EC0ECC">
              <w:rPr>
                <w:rFonts w:ascii="Arial" w:eastAsia="Times New Roman" w:hAnsi="Arial" w:cs="Arial"/>
                <w:color w:val="000000"/>
                <w:lang w:eastAsia="en-GB" w:bidi="si-LK"/>
              </w:rPr>
              <w:t>Discount Factor 20%</w:t>
            </w:r>
          </w:p>
        </w:tc>
        <w:tc>
          <w:tcPr>
            <w:tcW w:w="1140" w:type="dxa"/>
            <w:tcBorders>
              <w:top w:val="single" w:sz="8" w:space="0" w:color="auto"/>
              <w:left w:val="nil"/>
              <w:bottom w:val="nil"/>
              <w:right w:val="single" w:sz="8" w:space="0" w:color="auto"/>
            </w:tcBorders>
            <w:shd w:val="clear" w:color="auto" w:fill="auto"/>
            <w:noWrap/>
            <w:vAlign w:val="bottom"/>
            <w:hideMark/>
          </w:tcPr>
          <w:p w14:paraId="61A983EB" w14:textId="77777777" w:rsidR="00EC0ECC" w:rsidRPr="00EC0ECC" w:rsidRDefault="00EC0ECC" w:rsidP="00EC0ECC">
            <w:pPr>
              <w:spacing w:after="0" w:line="240" w:lineRule="auto"/>
              <w:jc w:val="center"/>
              <w:rPr>
                <w:rFonts w:ascii="Arial" w:eastAsia="Times New Roman" w:hAnsi="Arial" w:cs="Arial"/>
                <w:color w:val="000000"/>
                <w:lang w:eastAsia="en-GB" w:bidi="si-LK"/>
              </w:rPr>
            </w:pPr>
            <w:r w:rsidRPr="00EC0ECC">
              <w:rPr>
                <w:rFonts w:ascii="Arial" w:eastAsia="Times New Roman" w:hAnsi="Arial" w:cs="Arial"/>
                <w:color w:val="000000"/>
                <w:lang w:eastAsia="en-GB" w:bidi="si-LK"/>
              </w:rPr>
              <w:t>PV</w:t>
            </w:r>
          </w:p>
        </w:tc>
      </w:tr>
      <w:tr w:rsidR="00EC0ECC" w:rsidRPr="00EC0ECC" w14:paraId="436A8A7F" w14:textId="77777777" w:rsidTr="00EC0ECC">
        <w:trPr>
          <w:trHeight w:val="288"/>
        </w:trPr>
        <w:tc>
          <w:tcPr>
            <w:tcW w:w="2920" w:type="dxa"/>
            <w:tcBorders>
              <w:top w:val="single" w:sz="8" w:space="0" w:color="auto"/>
              <w:left w:val="single" w:sz="8" w:space="0" w:color="auto"/>
              <w:bottom w:val="single" w:sz="8" w:space="0" w:color="auto"/>
              <w:right w:val="nil"/>
            </w:tcBorders>
            <w:shd w:val="clear" w:color="auto" w:fill="auto"/>
            <w:vAlign w:val="center"/>
            <w:hideMark/>
          </w:tcPr>
          <w:p w14:paraId="32890721"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0</w:t>
            </w:r>
          </w:p>
        </w:tc>
        <w:tc>
          <w:tcPr>
            <w:tcW w:w="1180" w:type="dxa"/>
            <w:tcBorders>
              <w:top w:val="single" w:sz="8" w:space="0" w:color="auto"/>
              <w:left w:val="single" w:sz="8" w:space="0" w:color="auto"/>
              <w:bottom w:val="single" w:sz="8" w:space="0" w:color="auto"/>
              <w:right w:val="nil"/>
            </w:tcBorders>
            <w:shd w:val="clear" w:color="auto" w:fill="auto"/>
            <w:vAlign w:val="center"/>
            <w:hideMark/>
          </w:tcPr>
          <w:p w14:paraId="4DE355A1"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100 </w:t>
            </w:r>
          </w:p>
        </w:tc>
        <w:tc>
          <w:tcPr>
            <w:tcW w:w="1340" w:type="dxa"/>
            <w:tcBorders>
              <w:top w:val="single" w:sz="8" w:space="0" w:color="auto"/>
              <w:left w:val="single" w:sz="8" w:space="0" w:color="auto"/>
              <w:bottom w:val="nil"/>
              <w:right w:val="single" w:sz="8" w:space="0" w:color="auto"/>
            </w:tcBorders>
            <w:shd w:val="clear" w:color="auto" w:fill="auto"/>
            <w:noWrap/>
            <w:vAlign w:val="bottom"/>
            <w:hideMark/>
          </w:tcPr>
          <w:p w14:paraId="2558D6C2"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1.00 </w:t>
            </w:r>
          </w:p>
        </w:tc>
        <w:tc>
          <w:tcPr>
            <w:tcW w:w="1140" w:type="dxa"/>
            <w:tcBorders>
              <w:top w:val="single" w:sz="8" w:space="0" w:color="auto"/>
              <w:left w:val="nil"/>
              <w:bottom w:val="nil"/>
              <w:right w:val="single" w:sz="8" w:space="0" w:color="auto"/>
            </w:tcBorders>
            <w:shd w:val="clear" w:color="auto" w:fill="auto"/>
            <w:noWrap/>
            <w:vAlign w:val="bottom"/>
            <w:hideMark/>
          </w:tcPr>
          <w:p w14:paraId="5C339F13"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100.00 </w:t>
            </w:r>
          </w:p>
        </w:tc>
      </w:tr>
      <w:tr w:rsidR="00EC0ECC" w:rsidRPr="00EC0ECC" w14:paraId="112CE2FE" w14:textId="77777777" w:rsidTr="00EC0ECC">
        <w:trPr>
          <w:trHeight w:val="288"/>
        </w:trPr>
        <w:tc>
          <w:tcPr>
            <w:tcW w:w="2920" w:type="dxa"/>
            <w:tcBorders>
              <w:top w:val="nil"/>
              <w:left w:val="single" w:sz="8" w:space="0" w:color="auto"/>
              <w:bottom w:val="single" w:sz="8" w:space="0" w:color="auto"/>
              <w:right w:val="nil"/>
            </w:tcBorders>
            <w:shd w:val="clear" w:color="auto" w:fill="auto"/>
            <w:vAlign w:val="center"/>
            <w:hideMark/>
          </w:tcPr>
          <w:p w14:paraId="695007DF"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1</w:t>
            </w:r>
          </w:p>
        </w:tc>
        <w:tc>
          <w:tcPr>
            <w:tcW w:w="1180" w:type="dxa"/>
            <w:tcBorders>
              <w:top w:val="nil"/>
              <w:left w:val="single" w:sz="8" w:space="0" w:color="auto"/>
              <w:bottom w:val="single" w:sz="8" w:space="0" w:color="auto"/>
              <w:right w:val="nil"/>
            </w:tcBorders>
            <w:shd w:val="clear" w:color="auto" w:fill="auto"/>
            <w:vAlign w:val="center"/>
            <w:hideMark/>
          </w:tcPr>
          <w:p w14:paraId="3E4AD8C5"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40 </w:t>
            </w:r>
          </w:p>
        </w:tc>
        <w:tc>
          <w:tcPr>
            <w:tcW w:w="1340" w:type="dxa"/>
            <w:tcBorders>
              <w:top w:val="single" w:sz="8" w:space="0" w:color="auto"/>
              <w:left w:val="single" w:sz="8" w:space="0" w:color="auto"/>
              <w:bottom w:val="nil"/>
              <w:right w:val="single" w:sz="8" w:space="0" w:color="auto"/>
            </w:tcBorders>
            <w:shd w:val="clear" w:color="auto" w:fill="auto"/>
            <w:noWrap/>
            <w:vAlign w:val="bottom"/>
            <w:hideMark/>
          </w:tcPr>
          <w:p w14:paraId="586AC07A"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0.83 </w:t>
            </w:r>
          </w:p>
        </w:tc>
        <w:tc>
          <w:tcPr>
            <w:tcW w:w="1140" w:type="dxa"/>
            <w:tcBorders>
              <w:top w:val="single" w:sz="8" w:space="0" w:color="auto"/>
              <w:left w:val="nil"/>
              <w:bottom w:val="nil"/>
              <w:right w:val="single" w:sz="8" w:space="0" w:color="auto"/>
            </w:tcBorders>
            <w:shd w:val="clear" w:color="auto" w:fill="auto"/>
            <w:noWrap/>
            <w:vAlign w:val="bottom"/>
            <w:hideMark/>
          </w:tcPr>
          <w:p w14:paraId="1266EA08"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33.20 </w:t>
            </w:r>
          </w:p>
        </w:tc>
      </w:tr>
      <w:tr w:rsidR="00EC0ECC" w:rsidRPr="00EC0ECC" w14:paraId="39E2B6EA" w14:textId="77777777" w:rsidTr="00EC0ECC">
        <w:trPr>
          <w:trHeight w:val="288"/>
        </w:trPr>
        <w:tc>
          <w:tcPr>
            <w:tcW w:w="2920" w:type="dxa"/>
            <w:tcBorders>
              <w:top w:val="nil"/>
              <w:left w:val="single" w:sz="8" w:space="0" w:color="auto"/>
              <w:bottom w:val="single" w:sz="8" w:space="0" w:color="auto"/>
              <w:right w:val="nil"/>
            </w:tcBorders>
            <w:shd w:val="clear" w:color="auto" w:fill="auto"/>
            <w:vAlign w:val="center"/>
            <w:hideMark/>
          </w:tcPr>
          <w:p w14:paraId="020CD297"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2</w:t>
            </w:r>
          </w:p>
        </w:tc>
        <w:tc>
          <w:tcPr>
            <w:tcW w:w="1180" w:type="dxa"/>
            <w:tcBorders>
              <w:top w:val="nil"/>
              <w:left w:val="single" w:sz="8" w:space="0" w:color="auto"/>
              <w:bottom w:val="single" w:sz="8" w:space="0" w:color="auto"/>
              <w:right w:val="nil"/>
            </w:tcBorders>
            <w:shd w:val="clear" w:color="auto" w:fill="auto"/>
            <w:vAlign w:val="center"/>
            <w:hideMark/>
          </w:tcPr>
          <w:p w14:paraId="40F793B1"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50 </w:t>
            </w:r>
          </w:p>
        </w:tc>
        <w:tc>
          <w:tcPr>
            <w:tcW w:w="13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4E9C6EA"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0.69 </w:t>
            </w:r>
          </w:p>
        </w:tc>
        <w:tc>
          <w:tcPr>
            <w:tcW w:w="1140" w:type="dxa"/>
            <w:tcBorders>
              <w:top w:val="single" w:sz="8" w:space="0" w:color="auto"/>
              <w:left w:val="nil"/>
              <w:bottom w:val="nil"/>
              <w:right w:val="single" w:sz="8" w:space="0" w:color="auto"/>
            </w:tcBorders>
            <w:shd w:val="clear" w:color="auto" w:fill="auto"/>
            <w:noWrap/>
            <w:vAlign w:val="bottom"/>
            <w:hideMark/>
          </w:tcPr>
          <w:p w14:paraId="4780F924"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34.50 </w:t>
            </w:r>
          </w:p>
        </w:tc>
      </w:tr>
      <w:tr w:rsidR="00EC0ECC" w:rsidRPr="00EC0ECC" w14:paraId="35118DD2" w14:textId="77777777" w:rsidTr="00EC0ECC">
        <w:trPr>
          <w:trHeight w:val="288"/>
        </w:trPr>
        <w:tc>
          <w:tcPr>
            <w:tcW w:w="2920" w:type="dxa"/>
            <w:tcBorders>
              <w:top w:val="nil"/>
              <w:left w:val="single" w:sz="8" w:space="0" w:color="auto"/>
              <w:bottom w:val="single" w:sz="8" w:space="0" w:color="auto"/>
              <w:right w:val="nil"/>
            </w:tcBorders>
            <w:shd w:val="clear" w:color="auto" w:fill="auto"/>
            <w:vAlign w:val="center"/>
            <w:hideMark/>
          </w:tcPr>
          <w:p w14:paraId="49900ADF"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3</w:t>
            </w:r>
          </w:p>
        </w:tc>
        <w:tc>
          <w:tcPr>
            <w:tcW w:w="1180" w:type="dxa"/>
            <w:tcBorders>
              <w:top w:val="nil"/>
              <w:left w:val="single" w:sz="8" w:space="0" w:color="auto"/>
              <w:bottom w:val="single" w:sz="8" w:space="0" w:color="auto"/>
              <w:right w:val="nil"/>
            </w:tcBorders>
            <w:shd w:val="clear" w:color="auto" w:fill="auto"/>
            <w:vAlign w:val="center"/>
            <w:hideMark/>
          </w:tcPr>
          <w:p w14:paraId="35FDDB03"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55 </w:t>
            </w:r>
          </w:p>
        </w:tc>
        <w:tc>
          <w:tcPr>
            <w:tcW w:w="1340" w:type="dxa"/>
            <w:tcBorders>
              <w:top w:val="nil"/>
              <w:left w:val="single" w:sz="8" w:space="0" w:color="auto"/>
              <w:bottom w:val="single" w:sz="8" w:space="0" w:color="auto"/>
              <w:right w:val="single" w:sz="8" w:space="0" w:color="auto"/>
            </w:tcBorders>
            <w:shd w:val="clear" w:color="auto" w:fill="auto"/>
            <w:noWrap/>
            <w:vAlign w:val="bottom"/>
            <w:hideMark/>
          </w:tcPr>
          <w:p w14:paraId="66C7DF4C"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0.58 </w:t>
            </w:r>
          </w:p>
        </w:tc>
        <w:tc>
          <w:tcPr>
            <w:tcW w:w="1140" w:type="dxa"/>
            <w:tcBorders>
              <w:top w:val="single" w:sz="8" w:space="0" w:color="auto"/>
              <w:left w:val="nil"/>
              <w:bottom w:val="nil"/>
              <w:right w:val="single" w:sz="8" w:space="0" w:color="auto"/>
            </w:tcBorders>
            <w:shd w:val="clear" w:color="auto" w:fill="auto"/>
            <w:noWrap/>
            <w:vAlign w:val="bottom"/>
            <w:hideMark/>
          </w:tcPr>
          <w:p w14:paraId="1CCE6551"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31.90 </w:t>
            </w:r>
          </w:p>
        </w:tc>
      </w:tr>
      <w:tr w:rsidR="00EC0ECC" w:rsidRPr="00EC0ECC" w14:paraId="3BF50F9F" w14:textId="77777777" w:rsidTr="00EC0ECC">
        <w:trPr>
          <w:trHeight w:val="288"/>
        </w:trPr>
        <w:tc>
          <w:tcPr>
            <w:tcW w:w="2920" w:type="dxa"/>
            <w:tcBorders>
              <w:top w:val="nil"/>
              <w:left w:val="single" w:sz="8" w:space="0" w:color="auto"/>
              <w:bottom w:val="single" w:sz="8" w:space="0" w:color="auto"/>
              <w:right w:val="nil"/>
            </w:tcBorders>
            <w:shd w:val="clear" w:color="auto" w:fill="auto"/>
            <w:vAlign w:val="center"/>
            <w:hideMark/>
          </w:tcPr>
          <w:p w14:paraId="7D7A905F"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4</w:t>
            </w:r>
          </w:p>
        </w:tc>
        <w:tc>
          <w:tcPr>
            <w:tcW w:w="1180" w:type="dxa"/>
            <w:tcBorders>
              <w:top w:val="nil"/>
              <w:left w:val="single" w:sz="8" w:space="0" w:color="auto"/>
              <w:bottom w:val="single" w:sz="8" w:space="0" w:color="auto"/>
              <w:right w:val="nil"/>
            </w:tcBorders>
            <w:shd w:val="clear" w:color="auto" w:fill="auto"/>
            <w:vAlign w:val="center"/>
            <w:hideMark/>
          </w:tcPr>
          <w:p w14:paraId="6201799B"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45 </w:t>
            </w:r>
          </w:p>
        </w:tc>
        <w:tc>
          <w:tcPr>
            <w:tcW w:w="1340" w:type="dxa"/>
            <w:tcBorders>
              <w:top w:val="nil"/>
              <w:left w:val="single" w:sz="8" w:space="0" w:color="auto"/>
              <w:bottom w:val="single" w:sz="8" w:space="0" w:color="auto"/>
              <w:right w:val="single" w:sz="8" w:space="0" w:color="auto"/>
            </w:tcBorders>
            <w:shd w:val="clear" w:color="auto" w:fill="auto"/>
            <w:noWrap/>
            <w:vAlign w:val="bottom"/>
            <w:hideMark/>
          </w:tcPr>
          <w:p w14:paraId="6DA31B21"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0.48 </w:t>
            </w:r>
          </w:p>
        </w:tc>
        <w:tc>
          <w:tcPr>
            <w:tcW w:w="1140" w:type="dxa"/>
            <w:tcBorders>
              <w:top w:val="single" w:sz="8" w:space="0" w:color="auto"/>
              <w:left w:val="nil"/>
              <w:bottom w:val="nil"/>
              <w:right w:val="single" w:sz="8" w:space="0" w:color="auto"/>
            </w:tcBorders>
            <w:shd w:val="clear" w:color="auto" w:fill="auto"/>
            <w:noWrap/>
            <w:vAlign w:val="bottom"/>
            <w:hideMark/>
          </w:tcPr>
          <w:p w14:paraId="2554A971"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21.60 </w:t>
            </w:r>
          </w:p>
        </w:tc>
      </w:tr>
      <w:tr w:rsidR="00EC0ECC" w:rsidRPr="00EC0ECC" w14:paraId="40A14AE2" w14:textId="77777777" w:rsidTr="00EC0ECC">
        <w:trPr>
          <w:trHeight w:val="288"/>
        </w:trPr>
        <w:tc>
          <w:tcPr>
            <w:tcW w:w="2920" w:type="dxa"/>
            <w:tcBorders>
              <w:top w:val="nil"/>
              <w:left w:val="single" w:sz="8" w:space="0" w:color="auto"/>
              <w:bottom w:val="single" w:sz="8" w:space="0" w:color="auto"/>
              <w:right w:val="nil"/>
            </w:tcBorders>
            <w:shd w:val="clear" w:color="auto" w:fill="auto"/>
            <w:vAlign w:val="center"/>
            <w:hideMark/>
          </w:tcPr>
          <w:p w14:paraId="436509BF"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5</w:t>
            </w:r>
          </w:p>
        </w:tc>
        <w:tc>
          <w:tcPr>
            <w:tcW w:w="1180" w:type="dxa"/>
            <w:tcBorders>
              <w:top w:val="nil"/>
              <w:left w:val="single" w:sz="8" w:space="0" w:color="auto"/>
              <w:bottom w:val="single" w:sz="8" w:space="0" w:color="auto"/>
              <w:right w:val="nil"/>
            </w:tcBorders>
            <w:shd w:val="clear" w:color="auto" w:fill="auto"/>
            <w:vAlign w:val="center"/>
            <w:hideMark/>
          </w:tcPr>
          <w:p w14:paraId="1633CD10"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30 </w:t>
            </w:r>
          </w:p>
        </w:tc>
        <w:tc>
          <w:tcPr>
            <w:tcW w:w="1340" w:type="dxa"/>
            <w:tcBorders>
              <w:top w:val="nil"/>
              <w:left w:val="single" w:sz="8" w:space="0" w:color="auto"/>
              <w:bottom w:val="single" w:sz="8" w:space="0" w:color="auto"/>
              <w:right w:val="single" w:sz="8" w:space="0" w:color="auto"/>
            </w:tcBorders>
            <w:shd w:val="clear" w:color="auto" w:fill="auto"/>
            <w:noWrap/>
            <w:vAlign w:val="bottom"/>
            <w:hideMark/>
          </w:tcPr>
          <w:p w14:paraId="5C4EAF22"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0.40 </w:t>
            </w:r>
          </w:p>
        </w:tc>
        <w:tc>
          <w:tcPr>
            <w:tcW w:w="1140" w:type="dxa"/>
            <w:tcBorders>
              <w:top w:val="single" w:sz="8" w:space="0" w:color="auto"/>
              <w:left w:val="nil"/>
              <w:bottom w:val="single" w:sz="8" w:space="0" w:color="auto"/>
              <w:right w:val="single" w:sz="8" w:space="0" w:color="auto"/>
            </w:tcBorders>
            <w:shd w:val="clear" w:color="auto" w:fill="auto"/>
            <w:noWrap/>
            <w:vAlign w:val="bottom"/>
            <w:hideMark/>
          </w:tcPr>
          <w:p w14:paraId="51A1A0C3"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12.00 </w:t>
            </w:r>
          </w:p>
        </w:tc>
      </w:tr>
      <w:tr w:rsidR="00EC0ECC" w:rsidRPr="00EC0ECC" w14:paraId="0D1CF2BF" w14:textId="77777777" w:rsidTr="00EC0ECC">
        <w:trPr>
          <w:trHeight w:val="276"/>
        </w:trPr>
        <w:tc>
          <w:tcPr>
            <w:tcW w:w="2920" w:type="dxa"/>
            <w:tcBorders>
              <w:top w:val="nil"/>
              <w:left w:val="nil"/>
              <w:bottom w:val="nil"/>
              <w:right w:val="nil"/>
            </w:tcBorders>
            <w:shd w:val="clear" w:color="auto" w:fill="auto"/>
            <w:noWrap/>
            <w:vAlign w:val="bottom"/>
            <w:hideMark/>
          </w:tcPr>
          <w:p w14:paraId="06C2851D" w14:textId="77777777" w:rsidR="00EC0ECC" w:rsidRPr="00EC0ECC" w:rsidRDefault="00EC0ECC" w:rsidP="00EC0ECC">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6F79682C"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1F9E5A7F"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noWrap/>
            <w:vAlign w:val="bottom"/>
            <w:hideMark/>
          </w:tcPr>
          <w:p w14:paraId="19026D04"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r w:rsidR="00EC0ECC" w:rsidRPr="00EC0ECC" w14:paraId="4C0A4B57" w14:textId="77777777" w:rsidTr="00EC0ECC">
        <w:trPr>
          <w:trHeight w:val="288"/>
        </w:trPr>
        <w:tc>
          <w:tcPr>
            <w:tcW w:w="2920" w:type="dxa"/>
            <w:tcBorders>
              <w:top w:val="nil"/>
              <w:left w:val="nil"/>
              <w:bottom w:val="nil"/>
              <w:right w:val="nil"/>
            </w:tcBorders>
            <w:shd w:val="clear" w:color="auto" w:fill="auto"/>
            <w:noWrap/>
            <w:vAlign w:val="bottom"/>
            <w:hideMark/>
          </w:tcPr>
          <w:p w14:paraId="2A993705"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noWrap/>
            <w:vAlign w:val="bottom"/>
            <w:hideMark/>
          </w:tcPr>
          <w:p w14:paraId="52E0860B"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0A833BED"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Total NPV</w:t>
            </w:r>
          </w:p>
        </w:tc>
        <w:tc>
          <w:tcPr>
            <w:tcW w:w="1140" w:type="dxa"/>
            <w:tcBorders>
              <w:top w:val="nil"/>
              <w:left w:val="nil"/>
              <w:bottom w:val="double" w:sz="6" w:space="0" w:color="auto"/>
              <w:right w:val="nil"/>
            </w:tcBorders>
            <w:shd w:val="clear" w:color="auto" w:fill="auto"/>
            <w:noWrap/>
            <w:vAlign w:val="bottom"/>
            <w:hideMark/>
          </w:tcPr>
          <w:p w14:paraId="679EA419"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33.20 </w:t>
            </w:r>
          </w:p>
        </w:tc>
      </w:tr>
      <w:tr w:rsidR="00EC0ECC" w:rsidRPr="00EC0ECC" w14:paraId="025AF782" w14:textId="77777777" w:rsidTr="00EC0ECC">
        <w:trPr>
          <w:trHeight w:val="288"/>
        </w:trPr>
        <w:tc>
          <w:tcPr>
            <w:tcW w:w="2920" w:type="dxa"/>
            <w:tcBorders>
              <w:top w:val="nil"/>
              <w:left w:val="nil"/>
              <w:bottom w:val="nil"/>
              <w:right w:val="nil"/>
            </w:tcBorders>
            <w:shd w:val="clear" w:color="auto" w:fill="auto"/>
            <w:noWrap/>
            <w:vAlign w:val="bottom"/>
            <w:hideMark/>
          </w:tcPr>
          <w:p w14:paraId="41F936E6" w14:textId="77777777" w:rsidR="00EC0ECC" w:rsidRPr="00EC0ECC" w:rsidRDefault="00EC0ECC" w:rsidP="00EC0ECC">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10BBFDC8"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1703AE89"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noWrap/>
            <w:vAlign w:val="bottom"/>
            <w:hideMark/>
          </w:tcPr>
          <w:p w14:paraId="034B7F30"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bl>
    <w:p w14:paraId="76D5EA00" w14:textId="77777777" w:rsidR="00FF2687" w:rsidRDefault="00FF2687" w:rsidP="00FF268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tbl>
      <w:tblPr>
        <w:tblW w:w="6620" w:type="dxa"/>
        <w:tblLook w:val="04A0" w:firstRow="1" w:lastRow="0" w:firstColumn="1" w:lastColumn="0" w:noHBand="0" w:noVBand="1"/>
      </w:tblPr>
      <w:tblGrid>
        <w:gridCol w:w="2960"/>
        <w:gridCol w:w="1180"/>
        <w:gridCol w:w="1340"/>
        <w:gridCol w:w="1140"/>
      </w:tblGrid>
      <w:tr w:rsidR="00EC0ECC" w:rsidRPr="00EC0ECC" w14:paraId="341CC642" w14:textId="77777777" w:rsidTr="00EC0ECC">
        <w:trPr>
          <w:trHeight w:val="276"/>
        </w:trPr>
        <w:tc>
          <w:tcPr>
            <w:tcW w:w="2960" w:type="dxa"/>
            <w:tcBorders>
              <w:top w:val="nil"/>
              <w:left w:val="nil"/>
              <w:bottom w:val="nil"/>
              <w:right w:val="nil"/>
            </w:tcBorders>
            <w:shd w:val="clear" w:color="auto" w:fill="auto"/>
            <w:noWrap/>
            <w:vAlign w:val="bottom"/>
            <w:hideMark/>
          </w:tcPr>
          <w:p w14:paraId="077F068C"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Wales Company</w:t>
            </w:r>
          </w:p>
        </w:tc>
        <w:tc>
          <w:tcPr>
            <w:tcW w:w="1180" w:type="dxa"/>
            <w:tcBorders>
              <w:top w:val="nil"/>
              <w:left w:val="nil"/>
              <w:bottom w:val="nil"/>
              <w:right w:val="nil"/>
            </w:tcBorders>
            <w:shd w:val="clear" w:color="auto" w:fill="auto"/>
            <w:noWrap/>
            <w:vAlign w:val="bottom"/>
            <w:hideMark/>
          </w:tcPr>
          <w:p w14:paraId="2F2AE122" w14:textId="77777777" w:rsidR="00EC0ECC" w:rsidRPr="00EC0ECC" w:rsidRDefault="00EC0ECC" w:rsidP="00EC0ECC">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1B0B98A4"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noWrap/>
            <w:vAlign w:val="bottom"/>
            <w:hideMark/>
          </w:tcPr>
          <w:p w14:paraId="26EB8367"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r w:rsidR="00EC0ECC" w:rsidRPr="00EC0ECC" w14:paraId="5D075992" w14:textId="77777777" w:rsidTr="00EC0ECC">
        <w:trPr>
          <w:trHeight w:val="276"/>
        </w:trPr>
        <w:tc>
          <w:tcPr>
            <w:tcW w:w="2960" w:type="dxa"/>
            <w:tcBorders>
              <w:top w:val="nil"/>
              <w:left w:val="nil"/>
              <w:bottom w:val="nil"/>
              <w:right w:val="nil"/>
            </w:tcBorders>
            <w:shd w:val="clear" w:color="auto" w:fill="auto"/>
            <w:noWrap/>
            <w:vAlign w:val="bottom"/>
            <w:hideMark/>
          </w:tcPr>
          <w:p w14:paraId="4EEEA286"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Project B</w:t>
            </w:r>
          </w:p>
        </w:tc>
        <w:tc>
          <w:tcPr>
            <w:tcW w:w="1180" w:type="dxa"/>
            <w:tcBorders>
              <w:top w:val="nil"/>
              <w:left w:val="nil"/>
              <w:bottom w:val="nil"/>
              <w:right w:val="nil"/>
            </w:tcBorders>
            <w:shd w:val="clear" w:color="auto" w:fill="auto"/>
            <w:noWrap/>
            <w:vAlign w:val="bottom"/>
            <w:hideMark/>
          </w:tcPr>
          <w:p w14:paraId="33DDD2A3" w14:textId="77777777" w:rsidR="00EC0ECC" w:rsidRPr="00EC0ECC" w:rsidRDefault="00EC0ECC" w:rsidP="00EC0ECC">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5FE67687"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noWrap/>
            <w:vAlign w:val="bottom"/>
            <w:hideMark/>
          </w:tcPr>
          <w:p w14:paraId="275E058A"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r w:rsidR="00EC0ECC" w:rsidRPr="00EC0ECC" w14:paraId="4639908A" w14:textId="77777777" w:rsidTr="00EC0ECC">
        <w:trPr>
          <w:trHeight w:val="552"/>
        </w:trPr>
        <w:tc>
          <w:tcPr>
            <w:tcW w:w="2960" w:type="dxa"/>
            <w:tcBorders>
              <w:top w:val="nil"/>
              <w:left w:val="nil"/>
              <w:bottom w:val="nil"/>
              <w:right w:val="nil"/>
            </w:tcBorders>
            <w:shd w:val="clear" w:color="auto" w:fill="auto"/>
            <w:noWrap/>
            <w:vAlign w:val="center"/>
            <w:hideMark/>
          </w:tcPr>
          <w:p w14:paraId="7E041917"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Calculation of Net Present Value - Machine B</w:t>
            </w:r>
          </w:p>
        </w:tc>
        <w:tc>
          <w:tcPr>
            <w:tcW w:w="1180" w:type="dxa"/>
            <w:tcBorders>
              <w:top w:val="nil"/>
              <w:left w:val="nil"/>
              <w:bottom w:val="nil"/>
              <w:right w:val="nil"/>
            </w:tcBorders>
            <w:shd w:val="clear" w:color="auto" w:fill="auto"/>
            <w:noWrap/>
            <w:vAlign w:val="bottom"/>
            <w:hideMark/>
          </w:tcPr>
          <w:p w14:paraId="7E438C80" w14:textId="77777777" w:rsidR="00EC0ECC" w:rsidRPr="00EC0ECC" w:rsidRDefault="00EC0ECC" w:rsidP="00EC0ECC">
            <w:pPr>
              <w:spacing w:after="0" w:line="240" w:lineRule="auto"/>
              <w:jc w:val="both"/>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vAlign w:val="center"/>
            <w:hideMark/>
          </w:tcPr>
          <w:p w14:paraId="0072022A"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vAlign w:val="center"/>
            <w:hideMark/>
          </w:tcPr>
          <w:p w14:paraId="30C9BBE2" w14:textId="77777777" w:rsidR="00EC0ECC" w:rsidRPr="00EC0ECC" w:rsidRDefault="00EC0ECC" w:rsidP="00EC0ECC">
            <w:pPr>
              <w:spacing w:after="0" w:line="240" w:lineRule="auto"/>
              <w:jc w:val="both"/>
              <w:rPr>
                <w:rFonts w:ascii="Times New Roman" w:eastAsia="Times New Roman" w:hAnsi="Times New Roman" w:cs="Times New Roman"/>
                <w:sz w:val="20"/>
                <w:szCs w:val="20"/>
                <w:lang w:eastAsia="en-GB" w:bidi="si-LK"/>
              </w:rPr>
            </w:pPr>
          </w:p>
        </w:tc>
      </w:tr>
      <w:tr w:rsidR="00EC0ECC" w:rsidRPr="00EC0ECC" w14:paraId="0BC9AFCD" w14:textId="77777777" w:rsidTr="00EC0ECC">
        <w:trPr>
          <w:trHeight w:val="288"/>
        </w:trPr>
        <w:tc>
          <w:tcPr>
            <w:tcW w:w="2960" w:type="dxa"/>
            <w:tcBorders>
              <w:top w:val="nil"/>
              <w:left w:val="nil"/>
              <w:bottom w:val="nil"/>
              <w:right w:val="nil"/>
            </w:tcBorders>
            <w:shd w:val="clear" w:color="auto" w:fill="auto"/>
            <w:noWrap/>
            <w:vAlign w:val="bottom"/>
            <w:hideMark/>
          </w:tcPr>
          <w:p w14:paraId="296ACF65" w14:textId="77777777" w:rsidR="00EC0ECC" w:rsidRPr="00EC0ECC" w:rsidRDefault="00EC0ECC" w:rsidP="00EC0ECC">
            <w:pPr>
              <w:spacing w:after="0" w:line="240" w:lineRule="auto"/>
              <w:jc w:val="both"/>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vAlign w:val="center"/>
            <w:hideMark/>
          </w:tcPr>
          <w:p w14:paraId="01A31BFA"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£’000</w:t>
            </w:r>
          </w:p>
        </w:tc>
        <w:tc>
          <w:tcPr>
            <w:tcW w:w="1340" w:type="dxa"/>
            <w:tcBorders>
              <w:top w:val="nil"/>
              <w:left w:val="nil"/>
              <w:bottom w:val="nil"/>
              <w:right w:val="nil"/>
            </w:tcBorders>
            <w:shd w:val="clear" w:color="auto" w:fill="auto"/>
            <w:noWrap/>
            <w:vAlign w:val="bottom"/>
            <w:hideMark/>
          </w:tcPr>
          <w:p w14:paraId="697507D4" w14:textId="77777777" w:rsidR="00EC0ECC" w:rsidRPr="00EC0ECC" w:rsidRDefault="00EC0ECC" w:rsidP="00EC0ECC">
            <w:pPr>
              <w:spacing w:after="0" w:line="240" w:lineRule="auto"/>
              <w:jc w:val="both"/>
              <w:rPr>
                <w:rFonts w:ascii="Arial" w:eastAsia="Times New Roman" w:hAnsi="Arial" w:cs="Arial"/>
                <w:color w:val="000000"/>
                <w:lang w:eastAsia="en-GB" w:bidi="si-LK"/>
              </w:rPr>
            </w:pPr>
          </w:p>
        </w:tc>
        <w:tc>
          <w:tcPr>
            <w:tcW w:w="1140" w:type="dxa"/>
            <w:tcBorders>
              <w:top w:val="nil"/>
              <w:left w:val="nil"/>
              <w:bottom w:val="nil"/>
              <w:right w:val="nil"/>
            </w:tcBorders>
            <w:shd w:val="clear" w:color="auto" w:fill="auto"/>
            <w:noWrap/>
            <w:vAlign w:val="bottom"/>
            <w:hideMark/>
          </w:tcPr>
          <w:p w14:paraId="49BA5131"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r w:rsidR="00EC0ECC" w:rsidRPr="00EC0ECC" w14:paraId="12761C69" w14:textId="77777777" w:rsidTr="00EC0ECC">
        <w:trPr>
          <w:trHeight w:val="564"/>
        </w:trPr>
        <w:tc>
          <w:tcPr>
            <w:tcW w:w="2960" w:type="dxa"/>
            <w:tcBorders>
              <w:top w:val="nil"/>
              <w:left w:val="nil"/>
              <w:bottom w:val="nil"/>
              <w:right w:val="nil"/>
            </w:tcBorders>
            <w:shd w:val="clear" w:color="auto" w:fill="auto"/>
            <w:noWrap/>
            <w:vAlign w:val="bottom"/>
            <w:hideMark/>
          </w:tcPr>
          <w:p w14:paraId="536A0DA2"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80" w:type="dxa"/>
            <w:tcBorders>
              <w:top w:val="single" w:sz="8" w:space="0" w:color="auto"/>
              <w:left w:val="single" w:sz="8" w:space="0" w:color="auto"/>
              <w:bottom w:val="nil"/>
              <w:right w:val="nil"/>
            </w:tcBorders>
            <w:shd w:val="clear" w:color="auto" w:fill="auto"/>
            <w:noWrap/>
            <w:vAlign w:val="bottom"/>
            <w:hideMark/>
          </w:tcPr>
          <w:p w14:paraId="2699E89A"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Cash flow</w:t>
            </w:r>
          </w:p>
        </w:tc>
        <w:tc>
          <w:tcPr>
            <w:tcW w:w="1340" w:type="dxa"/>
            <w:tcBorders>
              <w:top w:val="single" w:sz="8" w:space="0" w:color="auto"/>
              <w:left w:val="single" w:sz="8" w:space="0" w:color="auto"/>
              <w:bottom w:val="nil"/>
              <w:right w:val="single" w:sz="8" w:space="0" w:color="auto"/>
            </w:tcBorders>
            <w:shd w:val="clear" w:color="auto" w:fill="auto"/>
            <w:vAlign w:val="bottom"/>
            <w:hideMark/>
          </w:tcPr>
          <w:p w14:paraId="797D333C"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Discount Factor 20%</w:t>
            </w:r>
          </w:p>
        </w:tc>
        <w:tc>
          <w:tcPr>
            <w:tcW w:w="1140" w:type="dxa"/>
            <w:tcBorders>
              <w:top w:val="single" w:sz="8" w:space="0" w:color="auto"/>
              <w:left w:val="nil"/>
              <w:bottom w:val="nil"/>
              <w:right w:val="single" w:sz="8" w:space="0" w:color="auto"/>
            </w:tcBorders>
            <w:shd w:val="clear" w:color="auto" w:fill="auto"/>
            <w:noWrap/>
            <w:vAlign w:val="bottom"/>
            <w:hideMark/>
          </w:tcPr>
          <w:p w14:paraId="53237616"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PV</w:t>
            </w:r>
          </w:p>
        </w:tc>
      </w:tr>
      <w:tr w:rsidR="00EC0ECC" w:rsidRPr="00EC0ECC" w14:paraId="1239A683" w14:textId="77777777" w:rsidTr="00EC0ECC">
        <w:trPr>
          <w:trHeight w:val="288"/>
        </w:trPr>
        <w:tc>
          <w:tcPr>
            <w:tcW w:w="2960" w:type="dxa"/>
            <w:tcBorders>
              <w:top w:val="single" w:sz="8" w:space="0" w:color="auto"/>
              <w:left w:val="single" w:sz="8" w:space="0" w:color="auto"/>
              <w:bottom w:val="single" w:sz="8" w:space="0" w:color="auto"/>
              <w:right w:val="nil"/>
            </w:tcBorders>
            <w:shd w:val="clear" w:color="auto" w:fill="auto"/>
            <w:vAlign w:val="center"/>
            <w:hideMark/>
          </w:tcPr>
          <w:p w14:paraId="582CA9A1"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0</w:t>
            </w:r>
          </w:p>
        </w:tc>
        <w:tc>
          <w:tcPr>
            <w:tcW w:w="1180" w:type="dxa"/>
            <w:tcBorders>
              <w:top w:val="single" w:sz="8" w:space="0" w:color="auto"/>
              <w:left w:val="single" w:sz="8" w:space="0" w:color="auto"/>
              <w:bottom w:val="nil"/>
              <w:right w:val="single" w:sz="8" w:space="0" w:color="auto"/>
            </w:tcBorders>
            <w:shd w:val="clear" w:color="auto" w:fill="auto"/>
            <w:noWrap/>
            <w:vAlign w:val="bottom"/>
            <w:hideMark/>
          </w:tcPr>
          <w:p w14:paraId="44747C40"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100 </w:t>
            </w:r>
          </w:p>
        </w:tc>
        <w:tc>
          <w:tcPr>
            <w:tcW w:w="1340" w:type="dxa"/>
            <w:tcBorders>
              <w:top w:val="single" w:sz="8" w:space="0" w:color="auto"/>
              <w:left w:val="nil"/>
              <w:bottom w:val="nil"/>
              <w:right w:val="single" w:sz="8" w:space="0" w:color="auto"/>
            </w:tcBorders>
            <w:shd w:val="clear" w:color="auto" w:fill="auto"/>
            <w:noWrap/>
            <w:vAlign w:val="bottom"/>
            <w:hideMark/>
          </w:tcPr>
          <w:p w14:paraId="43CF7945"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1.00 </w:t>
            </w:r>
          </w:p>
        </w:tc>
        <w:tc>
          <w:tcPr>
            <w:tcW w:w="1140" w:type="dxa"/>
            <w:tcBorders>
              <w:top w:val="single" w:sz="8" w:space="0" w:color="auto"/>
              <w:left w:val="nil"/>
              <w:bottom w:val="nil"/>
              <w:right w:val="single" w:sz="8" w:space="0" w:color="auto"/>
            </w:tcBorders>
            <w:shd w:val="clear" w:color="auto" w:fill="auto"/>
            <w:noWrap/>
            <w:vAlign w:val="bottom"/>
            <w:hideMark/>
          </w:tcPr>
          <w:p w14:paraId="096C13A0"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100.00 </w:t>
            </w:r>
          </w:p>
        </w:tc>
      </w:tr>
      <w:tr w:rsidR="00EC0ECC" w:rsidRPr="00EC0ECC" w14:paraId="37F2F629" w14:textId="77777777" w:rsidTr="00EC0ECC">
        <w:trPr>
          <w:trHeight w:val="288"/>
        </w:trPr>
        <w:tc>
          <w:tcPr>
            <w:tcW w:w="2960" w:type="dxa"/>
            <w:tcBorders>
              <w:top w:val="nil"/>
              <w:left w:val="single" w:sz="8" w:space="0" w:color="auto"/>
              <w:bottom w:val="single" w:sz="8" w:space="0" w:color="auto"/>
              <w:right w:val="nil"/>
            </w:tcBorders>
            <w:shd w:val="clear" w:color="auto" w:fill="auto"/>
            <w:vAlign w:val="center"/>
            <w:hideMark/>
          </w:tcPr>
          <w:p w14:paraId="48B5AAB5"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1</w:t>
            </w:r>
          </w:p>
        </w:tc>
        <w:tc>
          <w:tcPr>
            <w:tcW w:w="1180" w:type="dxa"/>
            <w:tcBorders>
              <w:top w:val="single" w:sz="8" w:space="0" w:color="auto"/>
              <w:left w:val="single" w:sz="8" w:space="0" w:color="auto"/>
              <w:bottom w:val="nil"/>
              <w:right w:val="single" w:sz="8" w:space="0" w:color="auto"/>
            </w:tcBorders>
            <w:shd w:val="clear" w:color="auto" w:fill="auto"/>
            <w:noWrap/>
            <w:vAlign w:val="bottom"/>
            <w:hideMark/>
          </w:tcPr>
          <w:p w14:paraId="7C62C7A7"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25 </w:t>
            </w:r>
          </w:p>
        </w:tc>
        <w:tc>
          <w:tcPr>
            <w:tcW w:w="1340" w:type="dxa"/>
            <w:tcBorders>
              <w:top w:val="single" w:sz="8" w:space="0" w:color="auto"/>
              <w:left w:val="nil"/>
              <w:bottom w:val="nil"/>
              <w:right w:val="single" w:sz="8" w:space="0" w:color="auto"/>
            </w:tcBorders>
            <w:shd w:val="clear" w:color="auto" w:fill="auto"/>
            <w:noWrap/>
            <w:vAlign w:val="bottom"/>
            <w:hideMark/>
          </w:tcPr>
          <w:p w14:paraId="74925311"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0.83 </w:t>
            </w:r>
          </w:p>
        </w:tc>
        <w:tc>
          <w:tcPr>
            <w:tcW w:w="1140" w:type="dxa"/>
            <w:tcBorders>
              <w:top w:val="single" w:sz="8" w:space="0" w:color="auto"/>
              <w:left w:val="nil"/>
              <w:bottom w:val="nil"/>
              <w:right w:val="single" w:sz="8" w:space="0" w:color="auto"/>
            </w:tcBorders>
            <w:shd w:val="clear" w:color="auto" w:fill="auto"/>
            <w:noWrap/>
            <w:vAlign w:val="bottom"/>
            <w:hideMark/>
          </w:tcPr>
          <w:p w14:paraId="2C89A7B1"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20.83 </w:t>
            </w:r>
          </w:p>
        </w:tc>
      </w:tr>
      <w:tr w:rsidR="00EC0ECC" w:rsidRPr="00EC0ECC" w14:paraId="1A70F16C" w14:textId="77777777" w:rsidTr="00EC0ECC">
        <w:trPr>
          <w:trHeight w:val="288"/>
        </w:trPr>
        <w:tc>
          <w:tcPr>
            <w:tcW w:w="2960" w:type="dxa"/>
            <w:tcBorders>
              <w:top w:val="nil"/>
              <w:left w:val="single" w:sz="8" w:space="0" w:color="auto"/>
              <w:bottom w:val="single" w:sz="8" w:space="0" w:color="auto"/>
              <w:right w:val="nil"/>
            </w:tcBorders>
            <w:shd w:val="clear" w:color="auto" w:fill="auto"/>
            <w:vAlign w:val="center"/>
            <w:hideMark/>
          </w:tcPr>
          <w:p w14:paraId="7EDA59F5"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2</w:t>
            </w:r>
          </w:p>
        </w:tc>
        <w:tc>
          <w:tcPr>
            <w:tcW w:w="11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9BA0EC2"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40 </w:t>
            </w:r>
          </w:p>
        </w:tc>
        <w:tc>
          <w:tcPr>
            <w:tcW w:w="1340" w:type="dxa"/>
            <w:tcBorders>
              <w:top w:val="single" w:sz="8" w:space="0" w:color="auto"/>
              <w:left w:val="nil"/>
              <w:bottom w:val="single" w:sz="8" w:space="0" w:color="auto"/>
              <w:right w:val="single" w:sz="8" w:space="0" w:color="auto"/>
            </w:tcBorders>
            <w:shd w:val="clear" w:color="auto" w:fill="auto"/>
            <w:noWrap/>
            <w:vAlign w:val="bottom"/>
            <w:hideMark/>
          </w:tcPr>
          <w:p w14:paraId="11D4DA9B"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0.69 </w:t>
            </w:r>
          </w:p>
        </w:tc>
        <w:tc>
          <w:tcPr>
            <w:tcW w:w="1140" w:type="dxa"/>
            <w:tcBorders>
              <w:top w:val="single" w:sz="8" w:space="0" w:color="auto"/>
              <w:left w:val="nil"/>
              <w:bottom w:val="nil"/>
              <w:right w:val="single" w:sz="8" w:space="0" w:color="auto"/>
            </w:tcBorders>
            <w:shd w:val="clear" w:color="auto" w:fill="auto"/>
            <w:noWrap/>
            <w:vAlign w:val="bottom"/>
            <w:hideMark/>
          </w:tcPr>
          <w:p w14:paraId="2DD333A4"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27.78 </w:t>
            </w:r>
          </w:p>
        </w:tc>
      </w:tr>
      <w:tr w:rsidR="00EC0ECC" w:rsidRPr="00EC0ECC" w14:paraId="3572C5B2" w14:textId="77777777" w:rsidTr="00EC0ECC">
        <w:trPr>
          <w:trHeight w:val="288"/>
        </w:trPr>
        <w:tc>
          <w:tcPr>
            <w:tcW w:w="2960" w:type="dxa"/>
            <w:tcBorders>
              <w:top w:val="nil"/>
              <w:left w:val="single" w:sz="8" w:space="0" w:color="auto"/>
              <w:bottom w:val="single" w:sz="8" w:space="0" w:color="auto"/>
              <w:right w:val="nil"/>
            </w:tcBorders>
            <w:shd w:val="clear" w:color="auto" w:fill="auto"/>
            <w:vAlign w:val="center"/>
            <w:hideMark/>
          </w:tcPr>
          <w:p w14:paraId="79EA83B6"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3</w:t>
            </w:r>
          </w:p>
        </w:tc>
        <w:tc>
          <w:tcPr>
            <w:tcW w:w="1180" w:type="dxa"/>
            <w:tcBorders>
              <w:top w:val="nil"/>
              <w:left w:val="single" w:sz="8" w:space="0" w:color="auto"/>
              <w:bottom w:val="single" w:sz="8" w:space="0" w:color="auto"/>
              <w:right w:val="single" w:sz="8" w:space="0" w:color="auto"/>
            </w:tcBorders>
            <w:shd w:val="clear" w:color="auto" w:fill="auto"/>
            <w:noWrap/>
            <w:vAlign w:val="bottom"/>
            <w:hideMark/>
          </w:tcPr>
          <w:p w14:paraId="34CBE843"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35 </w:t>
            </w:r>
          </w:p>
        </w:tc>
        <w:tc>
          <w:tcPr>
            <w:tcW w:w="1340" w:type="dxa"/>
            <w:tcBorders>
              <w:top w:val="nil"/>
              <w:left w:val="nil"/>
              <w:bottom w:val="single" w:sz="8" w:space="0" w:color="auto"/>
              <w:right w:val="single" w:sz="8" w:space="0" w:color="auto"/>
            </w:tcBorders>
            <w:shd w:val="clear" w:color="auto" w:fill="auto"/>
            <w:noWrap/>
            <w:vAlign w:val="bottom"/>
            <w:hideMark/>
          </w:tcPr>
          <w:p w14:paraId="0D9A11A8"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0.58 </w:t>
            </w:r>
          </w:p>
        </w:tc>
        <w:tc>
          <w:tcPr>
            <w:tcW w:w="1140" w:type="dxa"/>
            <w:tcBorders>
              <w:top w:val="single" w:sz="8" w:space="0" w:color="auto"/>
              <w:left w:val="nil"/>
              <w:bottom w:val="nil"/>
              <w:right w:val="single" w:sz="8" w:space="0" w:color="auto"/>
            </w:tcBorders>
            <w:shd w:val="clear" w:color="auto" w:fill="auto"/>
            <w:noWrap/>
            <w:vAlign w:val="bottom"/>
            <w:hideMark/>
          </w:tcPr>
          <w:p w14:paraId="6AA42029"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20.25 </w:t>
            </w:r>
          </w:p>
        </w:tc>
      </w:tr>
      <w:tr w:rsidR="00EC0ECC" w:rsidRPr="00EC0ECC" w14:paraId="348AE067" w14:textId="77777777" w:rsidTr="00EC0ECC">
        <w:trPr>
          <w:trHeight w:val="288"/>
        </w:trPr>
        <w:tc>
          <w:tcPr>
            <w:tcW w:w="2960" w:type="dxa"/>
            <w:tcBorders>
              <w:top w:val="nil"/>
              <w:left w:val="single" w:sz="8" w:space="0" w:color="auto"/>
              <w:bottom w:val="single" w:sz="8" w:space="0" w:color="auto"/>
              <w:right w:val="nil"/>
            </w:tcBorders>
            <w:shd w:val="clear" w:color="auto" w:fill="auto"/>
            <w:vAlign w:val="center"/>
            <w:hideMark/>
          </w:tcPr>
          <w:p w14:paraId="0F1720B9"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4</w:t>
            </w:r>
          </w:p>
        </w:tc>
        <w:tc>
          <w:tcPr>
            <w:tcW w:w="1180" w:type="dxa"/>
            <w:tcBorders>
              <w:top w:val="nil"/>
              <w:left w:val="single" w:sz="8" w:space="0" w:color="auto"/>
              <w:bottom w:val="single" w:sz="8" w:space="0" w:color="auto"/>
              <w:right w:val="single" w:sz="8" w:space="0" w:color="auto"/>
            </w:tcBorders>
            <w:shd w:val="clear" w:color="auto" w:fill="auto"/>
            <w:noWrap/>
            <w:vAlign w:val="bottom"/>
            <w:hideMark/>
          </w:tcPr>
          <w:p w14:paraId="054F11A2"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75 </w:t>
            </w:r>
          </w:p>
        </w:tc>
        <w:tc>
          <w:tcPr>
            <w:tcW w:w="1340" w:type="dxa"/>
            <w:tcBorders>
              <w:top w:val="nil"/>
              <w:left w:val="nil"/>
              <w:bottom w:val="single" w:sz="8" w:space="0" w:color="auto"/>
              <w:right w:val="single" w:sz="8" w:space="0" w:color="auto"/>
            </w:tcBorders>
            <w:shd w:val="clear" w:color="auto" w:fill="auto"/>
            <w:noWrap/>
            <w:vAlign w:val="bottom"/>
            <w:hideMark/>
          </w:tcPr>
          <w:p w14:paraId="45641EB6"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0.48 </w:t>
            </w:r>
          </w:p>
        </w:tc>
        <w:tc>
          <w:tcPr>
            <w:tcW w:w="1140" w:type="dxa"/>
            <w:tcBorders>
              <w:top w:val="single" w:sz="8" w:space="0" w:color="auto"/>
              <w:left w:val="nil"/>
              <w:bottom w:val="nil"/>
              <w:right w:val="single" w:sz="8" w:space="0" w:color="auto"/>
            </w:tcBorders>
            <w:shd w:val="clear" w:color="auto" w:fill="auto"/>
            <w:noWrap/>
            <w:vAlign w:val="bottom"/>
            <w:hideMark/>
          </w:tcPr>
          <w:p w14:paraId="2CFB0210"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36.17 </w:t>
            </w:r>
          </w:p>
        </w:tc>
      </w:tr>
      <w:tr w:rsidR="00EC0ECC" w:rsidRPr="00EC0ECC" w14:paraId="593FA523" w14:textId="77777777" w:rsidTr="00EC0ECC">
        <w:trPr>
          <w:trHeight w:val="288"/>
        </w:trPr>
        <w:tc>
          <w:tcPr>
            <w:tcW w:w="2960" w:type="dxa"/>
            <w:tcBorders>
              <w:top w:val="nil"/>
              <w:left w:val="single" w:sz="8" w:space="0" w:color="auto"/>
              <w:bottom w:val="single" w:sz="8" w:space="0" w:color="auto"/>
              <w:right w:val="nil"/>
            </w:tcBorders>
            <w:shd w:val="clear" w:color="auto" w:fill="auto"/>
            <w:vAlign w:val="center"/>
            <w:hideMark/>
          </w:tcPr>
          <w:p w14:paraId="4ECF98EC" w14:textId="77777777" w:rsidR="00EC0ECC" w:rsidRPr="00EC0ECC" w:rsidRDefault="00EC0ECC" w:rsidP="00EC0ECC">
            <w:pPr>
              <w:spacing w:after="0" w:line="240" w:lineRule="auto"/>
              <w:jc w:val="both"/>
              <w:rPr>
                <w:rFonts w:ascii="Arial" w:eastAsia="Times New Roman" w:hAnsi="Arial" w:cs="Arial"/>
                <w:color w:val="000000"/>
                <w:lang w:eastAsia="en-GB" w:bidi="si-LK"/>
              </w:rPr>
            </w:pPr>
            <w:r w:rsidRPr="00EC0ECC">
              <w:rPr>
                <w:rFonts w:ascii="Arial" w:eastAsia="Times New Roman" w:hAnsi="Arial" w:cs="Arial"/>
                <w:color w:val="000000"/>
                <w:lang w:eastAsia="en-GB" w:bidi="si-LK"/>
              </w:rPr>
              <w:t>Year 5</w:t>
            </w:r>
          </w:p>
        </w:tc>
        <w:tc>
          <w:tcPr>
            <w:tcW w:w="1180" w:type="dxa"/>
            <w:tcBorders>
              <w:top w:val="nil"/>
              <w:left w:val="single" w:sz="8" w:space="0" w:color="auto"/>
              <w:bottom w:val="single" w:sz="8" w:space="0" w:color="auto"/>
              <w:right w:val="single" w:sz="8" w:space="0" w:color="auto"/>
            </w:tcBorders>
            <w:shd w:val="clear" w:color="auto" w:fill="auto"/>
            <w:noWrap/>
            <w:vAlign w:val="bottom"/>
            <w:hideMark/>
          </w:tcPr>
          <w:p w14:paraId="0D2A76D8"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25 </w:t>
            </w:r>
          </w:p>
        </w:tc>
        <w:tc>
          <w:tcPr>
            <w:tcW w:w="1340" w:type="dxa"/>
            <w:tcBorders>
              <w:top w:val="nil"/>
              <w:left w:val="nil"/>
              <w:bottom w:val="single" w:sz="8" w:space="0" w:color="auto"/>
              <w:right w:val="single" w:sz="8" w:space="0" w:color="auto"/>
            </w:tcBorders>
            <w:shd w:val="clear" w:color="auto" w:fill="auto"/>
            <w:noWrap/>
            <w:vAlign w:val="bottom"/>
            <w:hideMark/>
          </w:tcPr>
          <w:p w14:paraId="311DFF88"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0.40 </w:t>
            </w:r>
          </w:p>
        </w:tc>
        <w:tc>
          <w:tcPr>
            <w:tcW w:w="1140" w:type="dxa"/>
            <w:tcBorders>
              <w:top w:val="single" w:sz="8" w:space="0" w:color="auto"/>
              <w:left w:val="nil"/>
              <w:bottom w:val="single" w:sz="8" w:space="0" w:color="auto"/>
              <w:right w:val="single" w:sz="8" w:space="0" w:color="auto"/>
            </w:tcBorders>
            <w:shd w:val="clear" w:color="auto" w:fill="auto"/>
            <w:noWrap/>
            <w:vAlign w:val="bottom"/>
            <w:hideMark/>
          </w:tcPr>
          <w:p w14:paraId="66E0CDAF"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10.05 </w:t>
            </w:r>
          </w:p>
        </w:tc>
      </w:tr>
      <w:tr w:rsidR="00EC0ECC" w:rsidRPr="00EC0ECC" w14:paraId="44737427" w14:textId="77777777" w:rsidTr="00EC0ECC">
        <w:trPr>
          <w:trHeight w:val="276"/>
        </w:trPr>
        <w:tc>
          <w:tcPr>
            <w:tcW w:w="2960" w:type="dxa"/>
            <w:tcBorders>
              <w:top w:val="nil"/>
              <w:left w:val="nil"/>
              <w:bottom w:val="nil"/>
              <w:right w:val="nil"/>
            </w:tcBorders>
            <w:shd w:val="clear" w:color="auto" w:fill="auto"/>
            <w:noWrap/>
            <w:vAlign w:val="bottom"/>
            <w:hideMark/>
          </w:tcPr>
          <w:p w14:paraId="79AF2580" w14:textId="77777777" w:rsidR="00EC0ECC" w:rsidRPr="00EC0ECC" w:rsidRDefault="00EC0ECC" w:rsidP="00EC0ECC">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4F3E8E05"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2DDB2CA9"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40" w:type="dxa"/>
            <w:tcBorders>
              <w:top w:val="nil"/>
              <w:left w:val="nil"/>
              <w:bottom w:val="nil"/>
              <w:right w:val="nil"/>
            </w:tcBorders>
            <w:shd w:val="clear" w:color="auto" w:fill="auto"/>
            <w:noWrap/>
            <w:vAlign w:val="bottom"/>
            <w:hideMark/>
          </w:tcPr>
          <w:p w14:paraId="4C4D16E0"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r>
      <w:tr w:rsidR="00EC0ECC" w:rsidRPr="00EC0ECC" w14:paraId="422CE943" w14:textId="77777777" w:rsidTr="00EC0ECC">
        <w:trPr>
          <w:trHeight w:val="288"/>
        </w:trPr>
        <w:tc>
          <w:tcPr>
            <w:tcW w:w="2960" w:type="dxa"/>
            <w:tcBorders>
              <w:top w:val="nil"/>
              <w:left w:val="nil"/>
              <w:bottom w:val="nil"/>
              <w:right w:val="nil"/>
            </w:tcBorders>
            <w:shd w:val="clear" w:color="auto" w:fill="auto"/>
            <w:noWrap/>
            <w:vAlign w:val="bottom"/>
            <w:hideMark/>
          </w:tcPr>
          <w:p w14:paraId="1C3BE1C6"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noWrap/>
            <w:vAlign w:val="bottom"/>
            <w:hideMark/>
          </w:tcPr>
          <w:p w14:paraId="40512818" w14:textId="77777777" w:rsidR="00EC0ECC" w:rsidRPr="00EC0ECC" w:rsidRDefault="00EC0ECC" w:rsidP="00EC0ECC">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047BFF48"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Total NPV</w:t>
            </w:r>
          </w:p>
        </w:tc>
        <w:tc>
          <w:tcPr>
            <w:tcW w:w="1140" w:type="dxa"/>
            <w:tcBorders>
              <w:top w:val="nil"/>
              <w:left w:val="nil"/>
              <w:bottom w:val="double" w:sz="6" w:space="0" w:color="auto"/>
              <w:right w:val="nil"/>
            </w:tcBorders>
            <w:shd w:val="clear" w:color="auto" w:fill="auto"/>
            <w:noWrap/>
            <w:vAlign w:val="bottom"/>
            <w:hideMark/>
          </w:tcPr>
          <w:p w14:paraId="23FD297A" w14:textId="77777777" w:rsidR="00EC0ECC" w:rsidRPr="00EC0ECC" w:rsidRDefault="00EC0ECC" w:rsidP="00EC0ECC">
            <w:pPr>
              <w:spacing w:after="0" w:line="240" w:lineRule="auto"/>
              <w:rPr>
                <w:rFonts w:ascii="Arial" w:eastAsia="Times New Roman" w:hAnsi="Arial" w:cs="Arial"/>
                <w:color w:val="000000"/>
                <w:lang w:eastAsia="en-GB" w:bidi="si-LK"/>
              </w:rPr>
            </w:pPr>
            <w:r w:rsidRPr="00EC0ECC">
              <w:rPr>
                <w:rFonts w:ascii="Arial" w:eastAsia="Times New Roman" w:hAnsi="Arial" w:cs="Arial"/>
                <w:color w:val="000000"/>
                <w:lang w:eastAsia="en-GB" w:bidi="si-LK"/>
              </w:rPr>
              <w:t xml:space="preserve">       15.08 </w:t>
            </w:r>
          </w:p>
        </w:tc>
      </w:tr>
    </w:tbl>
    <w:p w14:paraId="4FFD952B" w14:textId="77777777" w:rsidR="00FF2687" w:rsidRDefault="00FF2687" w:rsidP="00FF268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tbl>
      <w:tblPr>
        <w:tblW w:w="10100" w:type="dxa"/>
        <w:tblLook w:val="04A0" w:firstRow="1" w:lastRow="0" w:firstColumn="1" w:lastColumn="0" w:noHBand="0" w:noVBand="1"/>
      </w:tblPr>
      <w:tblGrid>
        <w:gridCol w:w="5420"/>
        <w:gridCol w:w="2920"/>
        <w:gridCol w:w="1760"/>
      </w:tblGrid>
      <w:tr w:rsidR="00833916" w:rsidRPr="00833916" w14:paraId="21C96A4B" w14:textId="77777777" w:rsidTr="00833916">
        <w:trPr>
          <w:trHeight w:val="276"/>
        </w:trPr>
        <w:tc>
          <w:tcPr>
            <w:tcW w:w="5420" w:type="dxa"/>
            <w:tcBorders>
              <w:top w:val="nil"/>
              <w:left w:val="nil"/>
              <w:bottom w:val="nil"/>
              <w:right w:val="nil"/>
            </w:tcBorders>
            <w:shd w:val="clear" w:color="auto" w:fill="auto"/>
            <w:noWrap/>
            <w:vAlign w:val="bottom"/>
            <w:hideMark/>
          </w:tcPr>
          <w:p w14:paraId="4E5066B1"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Wales Company</w:t>
            </w:r>
          </w:p>
        </w:tc>
        <w:tc>
          <w:tcPr>
            <w:tcW w:w="2920" w:type="dxa"/>
            <w:tcBorders>
              <w:top w:val="nil"/>
              <w:left w:val="nil"/>
              <w:bottom w:val="nil"/>
              <w:right w:val="nil"/>
            </w:tcBorders>
            <w:shd w:val="clear" w:color="auto" w:fill="auto"/>
            <w:noWrap/>
            <w:vAlign w:val="bottom"/>
            <w:hideMark/>
          </w:tcPr>
          <w:p w14:paraId="7D80667E"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1760" w:type="dxa"/>
            <w:tcBorders>
              <w:top w:val="nil"/>
              <w:left w:val="nil"/>
              <w:bottom w:val="nil"/>
              <w:right w:val="nil"/>
            </w:tcBorders>
            <w:shd w:val="clear" w:color="auto" w:fill="auto"/>
            <w:noWrap/>
            <w:vAlign w:val="bottom"/>
            <w:hideMark/>
          </w:tcPr>
          <w:p w14:paraId="41E8F9F1"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254A7A02" w14:textId="77777777" w:rsidTr="00833916">
        <w:trPr>
          <w:trHeight w:val="276"/>
        </w:trPr>
        <w:tc>
          <w:tcPr>
            <w:tcW w:w="5420" w:type="dxa"/>
            <w:tcBorders>
              <w:top w:val="nil"/>
              <w:left w:val="nil"/>
              <w:bottom w:val="nil"/>
              <w:right w:val="nil"/>
            </w:tcBorders>
            <w:shd w:val="clear" w:color="auto" w:fill="auto"/>
            <w:noWrap/>
            <w:vAlign w:val="bottom"/>
            <w:hideMark/>
          </w:tcPr>
          <w:p w14:paraId="46FF8D9F"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Project A</w:t>
            </w:r>
          </w:p>
        </w:tc>
        <w:tc>
          <w:tcPr>
            <w:tcW w:w="2920" w:type="dxa"/>
            <w:tcBorders>
              <w:top w:val="nil"/>
              <w:left w:val="nil"/>
              <w:bottom w:val="nil"/>
              <w:right w:val="nil"/>
            </w:tcBorders>
            <w:shd w:val="clear" w:color="auto" w:fill="auto"/>
            <w:noWrap/>
            <w:vAlign w:val="bottom"/>
            <w:hideMark/>
          </w:tcPr>
          <w:p w14:paraId="54E8E673"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1760" w:type="dxa"/>
            <w:tcBorders>
              <w:top w:val="nil"/>
              <w:left w:val="nil"/>
              <w:bottom w:val="nil"/>
              <w:right w:val="nil"/>
            </w:tcBorders>
            <w:shd w:val="clear" w:color="auto" w:fill="auto"/>
            <w:noWrap/>
            <w:vAlign w:val="bottom"/>
            <w:hideMark/>
          </w:tcPr>
          <w:p w14:paraId="05DDB3E1"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41C72CFA" w14:textId="77777777" w:rsidTr="00833916">
        <w:trPr>
          <w:trHeight w:val="276"/>
        </w:trPr>
        <w:tc>
          <w:tcPr>
            <w:tcW w:w="5420" w:type="dxa"/>
            <w:tcBorders>
              <w:top w:val="nil"/>
              <w:left w:val="nil"/>
              <w:bottom w:val="nil"/>
              <w:right w:val="nil"/>
            </w:tcBorders>
            <w:shd w:val="clear" w:color="auto" w:fill="auto"/>
            <w:noWrap/>
            <w:vAlign w:val="center"/>
            <w:hideMark/>
          </w:tcPr>
          <w:p w14:paraId="35376C34"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Calculation of Payback Period - Machine A</w:t>
            </w:r>
          </w:p>
        </w:tc>
        <w:tc>
          <w:tcPr>
            <w:tcW w:w="2920" w:type="dxa"/>
            <w:tcBorders>
              <w:top w:val="nil"/>
              <w:left w:val="nil"/>
              <w:bottom w:val="nil"/>
              <w:right w:val="nil"/>
            </w:tcBorders>
            <w:shd w:val="clear" w:color="auto" w:fill="auto"/>
            <w:noWrap/>
            <w:vAlign w:val="bottom"/>
            <w:hideMark/>
          </w:tcPr>
          <w:p w14:paraId="2A3ED9B0" w14:textId="77777777" w:rsidR="00833916" w:rsidRPr="00833916" w:rsidRDefault="00833916" w:rsidP="00833916">
            <w:pPr>
              <w:spacing w:after="0" w:line="240" w:lineRule="auto"/>
              <w:jc w:val="both"/>
              <w:rPr>
                <w:rFonts w:ascii="Arial" w:eastAsia="Times New Roman" w:hAnsi="Arial" w:cs="Arial"/>
                <w:color w:val="000000"/>
                <w:lang w:eastAsia="en-GB" w:bidi="si-LK"/>
              </w:rPr>
            </w:pPr>
          </w:p>
        </w:tc>
        <w:tc>
          <w:tcPr>
            <w:tcW w:w="1760" w:type="dxa"/>
            <w:tcBorders>
              <w:top w:val="nil"/>
              <w:left w:val="nil"/>
              <w:bottom w:val="nil"/>
              <w:right w:val="nil"/>
            </w:tcBorders>
            <w:shd w:val="clear" w:color="auto" w:fill="auto"/>
            <w:vAlign w:val="center"/>
            <w:hideMark/>
          </w:tcPr>
          <w:p w14:paraId="483203C3"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76175BFC" w14:textId="77777777" w:rsidTr="00833916">
        <w:trPr>
          <w:trHeight w:val="288"/>
        </w:trPr>
        <w:tc>
          <w:tcPr>
            <w:tcW w:w="5420" w:type="dxa"/>
            <w:tcBorders>
              <w:top w:val="nil"/>
              <w:left w:val="nil"/>
              <w:bottom w:val="nil"/>
              <w:right w:val="nil"/>
            </w:tcBorders>
            <w:shd w:val="clear" w:color="auto" w:fill="auto"/>
            <w:noWrap/>
            <w:vAlign w:val="bottom"/>
            <w:hideMark/>
          </w:tcPr>
          <w:p w14:paraId="11154432" w14:textId="77777777" w:rsidR="00833916" w:rsidRPr="00833916" w:rsidRDefault="00833916" w:rsidP="00833916">
            <w:pPr>
              <w:spacing w:after="0" w:line="240" w:lineRule="auto"/>
              <w:jc w:val="both"/>
              <w:rPr>
                <w:rFonts w:ascii="Times New Roman" w:eastAsia="Times New Roman" w:hAnsi="Times New Roman" w:cs="Times New Roman"/>
                <w:sz w:val="20"/>
                <w:szCs w:val="20"/>
                <w:lang w:eastAsia="en-GB" w:bidi="si-LK"/>
              </w:rPr>
            </w:pPr>
          </w:p>
        </w:tc>
        <w:tc>
          <w:tcPr>
            <w:tcW w:w="2920" w:type="dxa"/>
            <w:tcBorders>
              <w:top w:val="nil"/>
              <w:left w:val="nil"/>
              <w:bottom w:val="nil"/>
              <w:right w:val="nil"/>
            </w:tcBorders>
            <w:shd w:val="clear" w:color="auto" w:fill="auto"/>
            <w:vAlign w:val="center"/>
            <w:hideMark/>
          </w:tcPr>
          <w:p w14:paraId="77E5EFAD"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£’000</w:t>
            </w:r>
          </w:p>
        </w:tc>
        <w:tc>
          <w:tcPr>
            <w:tcW w:w="1760" w:type="dxa"/>
            <w:tcBorders>
              <w:top w:val="nil"/>
              <w:left w:val="nil"/>
              <w:bottom w:val="nil"/>
              <w:right w:val="nil"/>
            </w:tcBorders>
            <w:shd w:val="clear" w:color="auto" w:fill="auto"/>
            <w:noWrap/>
            <w:vAlign w:val="bottom"/>
            <w:hideMark/>
          </w:tcPr>
          <w:p w14:paraId="4B28C4EC" w14:textId="77777777" w:rsidR="00833916" w:rsidRPr="00833916" w:rsidRDefault="00833916" w:rsidP="00833916">
            <w:pPr>
              <w:spacing w:after="0" w:line="240" w:lineRule="auto"/>
              <w:jc w:val="both"/>
              <w:rPr>
                <w:rFonts w:ascii="Arial" w:eastAsia="Times New Roman" w:hAnsi="Arial" w:cs="Arial"/>
                <w:color w:val="000000"/>
                <w:lang w:eastAsia="en-GB" w:bidi="si-LK"/>
              </w:rPr>
            </w:pPr>
          </w:p>
        </w:tc>
      </w:tr>
      <w:tr w:rsidR="00833916" w:rsidRPr="00833916" w14:paraId="737BFD9C" w14:textId="77777777" w:rsidTr="00833916">
        <w:trPr>
          <w:trHeight w:val="288"/>
        </w:trPr>
        <w:tc>
          <w:tcPr>
            <w:tcW w:w="5420" w:type="dxa"/>
            <w:tcBorders>
              <w:top w:val="nil"/>
              <w:left w:val="nil"/>
              <w:bottom w:val="nil"/>
              <w:right w:val="nil"/>
            </w:tcBorders>
            <w:shd w:val="clear" w:color="auto" w:fill="auto"/>
            <w:noWrap/>
            <w:vAlign w:val="bottom"/>
            <w:hideMark/>
          </w:tcPr>
          <w:p w14:paraId="7930D2F9"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2920" w:type="dxa"/>
            <w:tcBorders>
              <w:top w:val="single" w:sz="8" w:space="0" w:color="auto"/>
              <w:left w:val="single" w:sz="8" w:space="0" w:color="auto"/>
              <w:bottom w:val="nil"/>
              <w:right w:val="nil"/>
            </w:tcBorders>
            <w:shd w:val="clear" w:color="auto" w:fill="auto"/>
            <w:noWrap/>
            <w:vAlign w:val="bottom"/>
            <w:hideMark/>
          </w:tcPr>
          <w:p w14:paraId="611A812F"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Cash flow</w:t>
            </w:r>
          </w:p>
        </w:tc>
        <w:tc>
          <w:tcPr>
            <w:tcW w:w="1760" w:type="dxa"/>
            <w:tcBorders>
              <w:top w:val="single" w:sz="8" w:space="0" w:color="auto"/>
              <w:left w:val="single" w:sz="8" w:space="0" w:color="auto"/>
              <w:bottom w:val="nil"/>
              <w:right w:val="single" w:sz="8" w:space="0" w:color="auto"/>
            </w:tcBorders>
            <w:shd w:val="clear" w:color="auto" w:fill="auto"/>
            <w:noWrap/>
            <w:vAlign w:val="bottom"/>
            <w:hideMark/>
          </w:tcPr>
          <w:p w14:paraId="50DAC31D"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Cumulative CF</w:t>
            </w:r>
          </w:p>
        </w:tc>
      </w:tr>
      <w:tr w:rsidR="00833916" w:rsidRPr="00833916" w14:paraId="0A02CAE8" w14:textId="77777777" w:rsidTr="00833916">
        <w:trPr>
          <w:trHeight w:val="288"/>
        </w:trPr>
        <w:tc>
          <w:tcPr>
            <w:tcW w:w="5420" w:type="dxa"/>
            <w:tcBorders>
              <w:top w:val="single" w:sz="8" w:space="0" w:color="auto"/>
              <w:left w:val="single" w:sz="8" w:space="0" w:color="auto"/>
              <w:bottom w:val="single" w:sz="8" w:space="0" w:color="auto"/>
              <w:right w:val="nil"/>
            </w:tcBorders>
            <w:shd w:val="clear" w:color="auto" w:fill="auto"/>
            <w:vAlign w:val="center"/>
            <w:hideMark/>
          </w:tcPr>
          <w:p w14:paraId="76BD2DD9"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0</w:t>
            </w:r>
          </w:p>
        </w:tc>
        <w:tc>
          <w:tcPr>
            <w:tcW w:w="2920" w:type="dxa"/>
            <w:tcBorders>
              <w:top w:val="single" w:sz="8" w:space="0" w:color="auto"/>
              <w:left w:val="single" w:sz="8" w:space="0" w:color="auto"/>
              <w:bottom w:val="single" w:sz="8" w:space="0" w:color="auto"/>
              <w:right w:val="nil"/>
            </w:tcBorders>
            <w:shd w:val="clear" w:color="auto" w:fill="auto"/>
            <w:vAlign w:val="center"/>
            <w:hideMark/>
          </w:tcPr>
          <w:p w14:paraId="5294D87D"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100 </w:t>
            </w:r>
          </w:p>
        </w:tc>
        <w:tc>
          <w:tcPr>
            <w:tcW w:w="1760" w:type="dxa"/>
            <w:tcBorders>
              <w:top w:val="single" w:sz="8" w:space="0" w:color="auto"/>
              <w:left w:val="single" w:sz="8" w:space="0" w:color="auto"/>
              <w:bottom w:val="nil"/>
              <w:right w:val="single" w:sz="8" w:space="0" w:color="auto"/>
            </w:tcBorders>
            <w:shd w:val="clear" w:color="auto" w:fill="auto"/>
            <w:noWrap/>
            <w:vAlign w:val="bottom"/>
            <w:hideMark/>
          </w:tcPr>
          <w:p w14:paraId="33421A96"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100 </w:t>
            </w:r>
          </w:p>
        </w:tc>
      </w:tr>
      <w:tr w:rsidR="00833916" w:rsidRPr="00833916" w14:paraId="6BD7BE99" w14:textId="77777777" w:rsidTr="00833916">
        <w:trPr>
          <w:trHeight w:val="288"/>
        </w:trPr>
        <w:tc>
          <w:tcPr>
            <w:tcW w:w="5420" w:type="dxa"/>
            <w:tcBorders>
              <w:top w:val="nil"/>
              <w:left w:val="single" w:sz="8" w:space="0" w:color="auto"/>
              <w:bottom w:val="single" w:sz="8" w:space="0" w:color="auto"/>
              <w:right w:val="nil"/>
            </w:tcBorders>
            <w:shd w:val="clear" w:color="auto" w:fill="auto"/>
            <w:vAlign w:val="center"/>
            <w:hideMark/>
          </w:tcPr>
          <w:p w14:paraId="282ED4AA"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1</w:t>
            </w:r>
          </w:p>
        </w:tc>
        <w:tc>
          <w:tcPr>
            <w:tcW w:w="2920" w:type="dxa"/>
            <w:tcBorders>
              <w:top w:val="nil"/>
              <w:left w:val="single" w:sz="8" w:space="0" w:color="auto"/>
              <w:bottom w:val="single" w:sz="8" w:space="0" w:color="auto"/>
              <w:right w:val="nil"/>
            </w:tcBorders>
            <w:shd w:val="clear" w:color="auto" w:fill="auto"/>
            <w:vAlign w:val="center"/>
            <w:hideMark/>
          </w:tcPr>
          <w:p w14:paraId="27A141F2"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40 </w:t>
            </w:r>
          </w:p>
        </w:tc>
        <w:tc>
          <w:tcPr>
            <w:tcW w:w="1760" w:type="dxa"/>
            <w:tcBorders>
              <w:top w:val="single" w:sz="8" w:space="0" w:color="auto"/>
              <w:left w:val="single" w:sz="8" w:space="0" w:color="auto"/>
              <w:bottom w:val="nil"/>
              <w:right w:val="single" w:sz="8" w:space="0" w:color="auto"/>
            </w:tcBorders>
            <w:shd w:val="clear" w:color="auto" w:fill="auto"/>
            <w:noWrap/>
            <w:vAlign w:val="bottom"/>
            <w:hideMark/>
          </w:tcPr>
          <w:p w14:paraId="706B9FA0"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60 </w:t>
            </w:r>
          </w:p>
        </w:tc>
      </w:tr>
      <w:tr w:rsidR="00833916" w:rsidRPr="00833916" w14:paraId="0C176372" w14:textId="77777777" w:rsidTr="00833916">
        <w:trPr>
          <w:trHeight w:val="288"/>
        </w:trPr>
        <w:tc>
          <w:tcPr>
            <w:tcW w:w="5420" w:type="dxa"/>
            <w:tcBorders>
              <w:top w:val="nil"/>
              <w:left w:val="single" w:sz="8" w:space="0" w:color="auto"/>
              <w:bottom w:val="single" w:sz="8" w:space="0" w:color="auto"/>
              <w:right w:val="nil"/>
            </w:tcBorders>
            <w:shd w:val="clear" w:color="auto" w:fill="auto"/>
            <w:vAlign w:val="center"/>
            <w:hideMark/>
          </w:tcPr>
          <w:p w14:paraId="4EB7EEFD"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2</w:t>
            </w:r>
          </w:p>
        </w:tc>
        <w:tc>
          <w:tcPr>
            <w:tcW w:w="2920" w:type="dxa"/>
            <w:tcBorders>
              <w:top w:val="nil"/>
              <w:left w:val="single" w:sz="8" w:space="0" w:color="auto"/>
              <w:bottom w:val="single" w:sz="8" w:space="0" w:color="auto"/>
              <w:right w:val="nil"/>
            </w:tcBorders>
            <w:shd w:val="clear" w:color="auto" w:fill="auto"/>
            <w:vAlign w:val="center"/>
            <w:hideMark/>
          </w:tcPr>
          <w:p w14:paraId="0158400C"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50 </w:t>
            </w:r>
          </w:p>
        </w:tc>
        <w:tc>
          <w:tcPr>
            <w:tcW w:w="1760" w:type="dxa"/>
            <w:tcBorders>
              <w:top w:val="single" w:sz="8" w:space="0" w:color="auto"/>
              <w:left w:val="single" w:sz="8" w:space="0" w:color="auto"/>
              <w:bottom w:val="nil"/>
              <w:right w:val="single" w:sz="8" w:space="0" w:color="auto"/>
            </w:tcBorders>
            <w:shd w:val="clear" w:color="auto" w:fill="auto"/>
            <w:noWrap/>
            <w:vAlign w:val="bottom"/>
            <w:hideMark/>
          </w:tcPr>
          <w:p w14:paraId="319DC18F"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10 </w:t>
            </w:r>
          </w:p>
        </w:tc>
      </w:tr>
      <w:tr w:rsidR="00833916" w:rsidRPr="00833916" w14:paraId="1A321FFA" w14:textId="77777777" w:rsidTr="00833916">
        <w:trPr>
          <w:trHeight w:val="288"/>
        </w:trPr>
        <w:tc>
          <w:tcPr>
            <w:tcW w:w="5420" w:type="dxa"/>
            <w:tcBorders>
              <w:top w:val="nil"/>
              <w:left w:val="single" w:sz="8" w:space="0" w:color="auto"/>
              <w:bottom w:val="single" w:sz="8" w:space="0" w:color="auto"/>
              <w:right w:val="nil"/>
            </w:tcBorders>
            <w:shd w:val="clear" w:color="auto" w:fill="auto"/>
            <w:vAlign w:val="center"/>
            <w:hideMark/>
          </w:tcPr>
          <w:p w14:paraId="784EB8E2"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3</w:t>
            </w:r>
          </w:p>
        </w:tc>
        <w:tc>
          <w:tcPr>
            <w:tcW w:w="2920" w:type="dxa"/>
            <w:tcBorders>
              <w:top w:val="nil"/>
              <w:left w:val="single" w:sz="8" w:space="0" w:color="auto"/>
              <w:bottom w:val="single" w:sz="8" w:space="0" w:color="auto"/>
              <w:right w:val="nil"/>
            </w:tcBorders>
            <w:shd w:val="clear" w:color="auto" w:fill="auto"/>
            <w:vAlign w:val="center"/>
            <w:hideMark/>
          </w:tcPr>
          <w:p w14:paraId="7F179B97"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55 </w:t>
            </w:r>
          </w:p>
        </w:tc>
        <w:tc>
          <w:tcPr>
            <w:tcW w:w="1760" w:type="dxa"/>
            <w:tcBorders>
              <w:top w:val="single" w:sz="8" w:space="0" w:color="auto"/>
              <w:left w:val="single" w:sz="8" w:space="0" w:color="auto"/>
              <w:bottom w:val="nil"/>
              <w:right w:val="single" w:sz="8" w:space="0" w:color="auto"/>
            </w:tcBorders>
            <w:shd w:val="clear" w:color="auto" w:fill="auto"/>
            <w:noWrap/>
            <w:vAlign w:val="bottom"/>
            <w:hideMark/>
          </w:tcPr>
          <w:p w14:paraId="47B8DE3A"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45 </w:t>
            </w:r>
          </w:p>
        </w:tc>
      </w:tr>
      <w:tr w:rsidR="00833916" w:rsidRPr="00833916" w14:paraId="449DDA87" w14:textId="77777777" w:rsidTr="00833916">
        <w:trPr>
          <w:trHeight w:val="288"/>
        </w:trPr>
        <w:tc>
          <w:tcPr>
            <w:tcW w:w="5420" w:type="dxa"/>
            <w:tcBorders>
              <w:top w:val="nil"/>
              <w:left w:val="single" w:sz="8" w:space="0" w:color="auto"/>
              <w:bottom w:val="single" w:sz="8" w:space="0" w:color="auto"/>
              <w:right w:val="nil"/>
            </w:tcBorders>
            <w:shd w:val="clear" w:color="auto" w:fill="auto"/>
            <w:vAlign w:val="center"/>
            <w:hideMark/>
          </w:tcPr>
          <w:p w14:paraId="1001898C"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4</w:t>
            </w:r>
          </w:p>
        </w:tc>
        <w:tc>
          <w:tcPr>
            <w:tcW w:w="2920" w:type="dxa"/>
            <w:tcBorders>
              <w:top w:val="nil"/>
              <w:left w:val="single" w:sz="8" w:space="0" w:color="auto"/>
              <w:bottom w:val="single" w:sz="8" w:space="0" w:color="auto"/>
              <w:right w:val="nil"/>
            </w:tcBorders>
            <w:shd w:val="clear" w:color="auto" w:fill="auto"/>
            <w:vAlign w:val="center"/>
            <w:hideMark/>
          </w:tcPr>
          <w:p w14:paraId="26067D87"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45 </w:t>
            </w:r>
          </w:p>
        </w:tc>
        <w:tc>
          <w:tcPr>
            <w:tcW w:w="1760" w:type="dxa"/>
            <w:tcBorders>
              <w:top w:val="single" w:sz="8" w:space="0" w:color="auto"/>
              <w:left w:val="single" w:sz="8" w:space="0" w:color="auto"/>
              <w:bottom w:val="nil"/>
              <w:right w:val="single" w:sz="8" w:space="0" w:color="auto"/>
            </w:tcBorders>
            <w:shd w:val="clear" w:color="auto" w:fill="auto"/>
            <w:noWrap/>
            <w:vAlign w:val="bottom"/>
            <w:hideMark/>
          </w:tcPr>
          <w:p w14:paraId="620A6A53"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90 </w:t>
            </w:r>
          </w:p>
        </w:tc>
      </w:tr>
      <w:tr w:rsidR="00833916" w:rsidRPr="00833916" w14:paraId="76E12098" w14:textId="77777777" w:rsidTr="00833916">
        <w:trPr>
          <w:trHeight w:val="288"/>
        </w:trPr>
        <w:tc>
          <w:tcPr>
            <w:tcW w:w="5420" w:type="dxa"/>
            <w:tcBorders>
              <w:top w:val="nil"/>
              <w:left w:val="single" w:sz="8" w:space="0" w:color="auto"/>
              <w:bottom w:val="single" w:sz="8" w:space="0" w:color="auto"/>
              <w:right w:val="nil"/>
            </w:tcBorders>
            <w:shd w:val="clear" w:color="auto" w:fill="auto"/>
            <w:vAlign w:val="center"/>
            <w:hideMark/>
          </w:tcPr>
          <w:p w14:paraId="76D547DA"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5</w:t>
            </w:r>
          </w:p>
        </w:tc>
        <w:tc>
          <w:tcPr>
            <w:tcW w:w="2920" w:type="dxa"/>
            <w:tcBorders>
              <w:top w:val="nil"/>
              <w:left w:val="single" w:sz="8" w:space="0" w:color="auto"/>
              <w:bottom w:val="single" w:sz="8" w:space="0" w:color="auto"/>
              <w:right w:val="nil"/>
            </w:tcBorders>
            <w:shd w:val="clear" w:color="auto" w:fill="auto"/>
            <w:vAlign w:val="center"/>
            <w:hideMark/>
          </w:tcPr>
          <w:p w14:paraId="6F327C17"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30 </w:t>
            </w:r>
          </w:p>
        </w:tc>
        <w:tc>
          <w:tcPr>
            <w:tcW w:w="17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ECF6EF8"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120 </w:t>
            </w:r>
          </w:p>
        </w:tc>
      </w:tr>
      <w:tr w:rsidR="00833916" w:rsidRPr="00833916" w14:paraId="1DB45851" w14:textId="77777777" w:rsidTr="00833916">
        <w:trPr>
          <w:trHeight w:val="276"/>
        </w:trPr>
        <w:tc>
          <w:tcPr>
            <w:tcW w:w="5420" w:type="dxa"/>
            <w:tcBorders>
              <w:top w:val="nil"/>
              <w:left w:val="nil"/>
              <w:bottom w:val="nil"/>
              <w:right w:val="nil"/>
            </w:tcBorders>
            <w:shd w:val="clear" w:color="auto" w:fill="auto"/>
            <w:noWrap/>
            <w:vAlign w:val="bottom"/>
            <w:hideMark/>
          </w:tcPr>
          <w:p w14:paraId="35AC54D7"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2920" w:type="dxa"/>
            <w:tcBorders>
              <w:top w:val="nil"/>
              <w:left w:val="nil"/>
              <w:bottom w:val="nil"/>
              <w:right w:val="nil"/>
            </w:tcBorders>
            <w:shd w:val="clear" w:color="auto" w:fill="auto"/>
            <w:noWrap/>
            <w:vAlign w:val="bottom"/>
            <w:hideMark/>
          </w:tcPr>
          <w:p w14:paraId="2F3F8C0E"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1760" w:type="dxa"/>
            <w:tcBorders>
              <w:top w:val="nil"/>
              <w:left w:val="nil"/>
              <w:bottom w:val="nil"/>
              <w:right w:val="nil"/>
            </w:tcBorders>
            <w:shd w:val="clear" w:color="auto" w:fill="auto"/>
            <w:noWrap/>
            <w:vAlign w:val="bottom"/>
            <w:hideMark/>
          </w:tcPr>
          <w:p w14:paraId="33ECC7A8"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5518FE64" w14:textId="77777777" w:rsidTr="00833916">
        <w:trPr>
          <w:trHeight w:val="276"/>
        </w:trPr>
        <w:tc>
          <w:tcPr>
            <w:tcW w:w="5420" w:type="dxa"/>
            <w:tcBorders>
              <w:top w:val="nil"/>
              <w:left w:val="nil"/>
              <w:bottom w:val="nil"/>
              <w:right w:val="nil"/>
            </w:tcBorders>
            <w:shd w:val="clear" w:color="auto" w:fill="auto"/>
            <w:noWrap/>
            <w:vAlign w:val="bottom"/>
            <w:hideMark/>
          </w:tcPr>
          <w:p w14:paraId="2AACDE90" w14:textId="77777777" w:rsidR="00833916" w:rsidRPr="00833916" w:rsidRDefault="00833916" w:rsidP="00833916">
            <w:pPr>
              <w:spacing w:after="0" w:line="240" w:lineRule="auto"/>
              <w:rPr>
                <w:rFonts w:ascii="Arial" w:eastAsia="Times New Roman" w:hAnsi="Arial" w:cs="Arial"/>
                <w:color w:val="000000"/>
                <w:lang w:eastAsia="en-GB" w:bidi="si-LK"/>
              </w:rPr>
            </w:pPr>
            <w:proofErr w:type="spellStart"/>
            <w:r w:rsidRPr="00833916">
              <w:rPr>
                <w:rFonts w:ascii="Arial" w:eastAsia="Times New Roman" w:hAnsi="Arial" w:cs="Arial"/>
                <w:color w:val="000000"/>
                <w:lang w:eastAsia="en-GB" w:bidi="si-LK"/>
              </w:rPr>
              <w:t>Paypay</w:t>
            </w:r>
            <w:proofErr w:type="spellEnd"/>
            <w:r w:rsidRPr="00833916">
              <w:rPr>
                <w:rFonts w:ascii="Arial" w:eastAsia="Times New Roman" w:hAnsi="Arial" w:cs="Arial"/>
                <w:color w:val="000000"/>
                <w:lang w:eastAsia="en-GB" w:bidi="si-LK"/>
              </w:rPr>
              <w:t xml:space="preserve"> Period = Years before full recovery+</w:t>
            </w:r>
          </w:p>
        </w:tc>
        <w:tc>
          <w:tcPr>
            <w:tcW w:w="4680" w:type="dxa"/>
            <w:gridSpan w:val="2"/>
            <w:tcBorders>
              <w:top w:val="nil"/>
              <w:left w:val="nil"/>
              <w:bottom w:val="single" w:sz="4" w:space="0" w:color="auto"/>
              <w:right w:val="nil"/>
            </w:tcBorders>
            <w:shd w:val="clear" w:color="auto" w:fill="auto"/>
            <w:noWrap/>
            <w:vAlign w:val="bottom"/>
            <w:hideMark/>
          </w:tcPr>
          <w:p w14:paraId="44E30A90"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Unrecovered cost at the start of the year</w:t>
            </w:r>
          </w:p>
        </w:tc>
      </w:tr>
      <w:tr w:rsidR="00833916" w:rsidRPr="00833916" w14:paraId="4CC2CD16" w14:textId="77777777" w:rsidTr="00833916">
        <w:trPr>
          <w:trHeight w:val="276"/>
        </w:trPr>
        <w:tc>
          <w:tcPr>
            <w:tcW w:w="5420" w:type="dxa"/>
            <w:tcBorders>
              <w:top w:val="nil"/>
              <w:left w:val="nil"/>
              <w:bottom w:val="nil"/>
              <w:right w:val="nil"/>
            </w:tcBorders>
            <w:shd w:val="clear" w:color="auto" w:fill="auto"/>
            <w:noWrap/>
            <w:vAlign w:val="bottom"/>
            <w:hideMark/>
          </w:tcPr>
          <w:p w14:paraId="3AE4387E"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2920" w:type="dxa"/>
            <w:tcBorders>
              <w:top w:val="nil"/>
              <w:left w:val="nil"/>
              <w:bottom w:val="nil"/>
              <w:right w:val="nil"/>
            </w:tcBorders>
            <w:shd w:val="clear" w:color="auto" w:fill="auto"/>
            <w:noWrap/>
            <w:vAlign w:val="bottom"/>
            <w:hideMark/>
          </w:tcPr>
          <w:p w14:paraId="6057FE68"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Cash Flow during the year</w:t>
            </w:r>
          </w:p>
        </w:tc>
        <w:tc>
          <w:tcPr>
            <w:tcW w:w="1760" w:type="dxa"/>
            <w:tcBorders>
              <w:top w:val="nil"/>
              <w:left w:val="nil"/>
              <w:bottom w:val="nil"/>
              <w:right w:val="nil"/>
            </w:tcBorders>
            <w:shd w:val="clear" w:color="auto" w:fill="auto"/>
            <w:noWrap/>
            <w:vAlign w:val="bottom"/>
            <w:hideMark/>
          </w:tcPr>
          <w:p w14:paraId="2AC7C44F" w14:textId="77777777" w:rsidR="00833916" w:rsidRPr="00833916" w:rsidRDefault="00833916" w:rsidP="00833916">
            <w:pPr>
              <w:spacing w:after="0" w:line="240" w:lineRule="auto"/>
              <w:rPr>
                <w:rFonts w:ascii="Arial" w:eastAsia="Times New Roman" w:hAnsi="Arial" w:cs="Arial"/>
                <w:color w:val="000000"/>
                <w:lang w:eastAsia="en-GB" w:bidi="si-LK"/>
              </w:rPr>
            </w:pPr>
          </w:p>
        </w:tc>
      </w:tr>
      <w:tr w:rsidR="00833916" w:rsidRPr="00833916" w14:paraId="60FD16DD" w14:textId="77777777" w:rsidTr="00833916">
        <w:trPr>
          <w:trHeight w:val="276"/>
        </w:trPr>
        <w:tc>
          <w:tcPr>
            <w:tcW w:w="5420" w:type="dxa"/>
            <w:tcBorders>
              <w:top w:val="nil"/>
              <w:left w:val="nil"/>
              <w:bottom w:val="nil"/>
              <w:right w:val="nil"/>
            </w:tcBorders>
            <w:shd w:val="clear" w:color="auto" w:fill="auto"/>
            <w:noWrap/>
            <w:vAlign w:val="bottom"/>
            <w:hideMark/>
          </w:tcPr>
          <w:p w14:paraId="68429C48"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2920" w:type="dxa"/>
            <w:tcBorders>
              <w:top w:val="nil"/>
              <w:left w:val="nil"/>
              <w:bottom w:val="nil"/>
              <w:right w:val="nil"/>
            </w:tcBorders>
            <w:shd w:val="clear" w:color="auto" w:fill="auto"/>
            <w:noWrap/>
            <w:vAlign w:val="bottom"/>
            <w:hideMark/>
          </w:tcPr>
          <w:p w14:paraId="5E726772"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1760" w:type="dxa"/>
            <w:tcBorders>
              <w:top w:val="nil"/>
              <w:left w:val="nil"/>
              <w:bottom w:val="nil"/>
              <w:right w:val="nil"/>
            </w:tcBorders>
            <w:shd w:val="clear" w:color="auto" w:fill="auto"/>
            <w:noWrap/>
            <w:vAlign w:val="bottom"/>
            <w:hideMark/>
          </w:tcPr>
          <w:p w14:paraId="65F772D4"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05D5F87F" w14:textId="77777777" w:rsidTr="00833916">
        <w:trPr>
          <w:trHeight w:val="276"/>
        </w:trPr>
        <w:tc>
          <w:tcPr>
            <w:tcW w:w="5420" w:type="dxa"/>
            <w:tcBorders>
              <w:top w:val="nil"/>
              <w:left w:val="nil"/>
              <w:bottom w:val="nil"/>
              <w:right w:val="nil"/>
            </w:tcBorders>
            <w:shd w:val="clear" w:color="auto" w:fill="auto"/>
            <w:noWrap/>
            <w:vAlign w:val="bottom"/>
            <w:hideMark/>
          </w:tcPr>
          <w:p w14:paraId="6863130B"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2920" w:type="dxa"/>
            <w:tcBorders>
              <w:top w:val="nil"/>
              <w:left w:val="nil"/>
              <w:bottom w:val="nil"/>
              <w:right w:val="nil"/>
            </w:tcBorders>
            <w:shd w:val="clear" w:color="auto" w:fill="auto"/>
            <w:noWrap/>
            <w:vAlign w:val="bottom"/>
            <w:hideMark/>
          </w:tcPr>
          <w:p w14:paraId="3BDE8961"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1760" w:type="dxa"/>
            <w:tcBorders>
              <w:top w:val="nil"/>
              <w:left w:val="nil"/>
              <w:bottom w:val="nil"/>
              <w:right w:val="nil"/>
            </w:tcBorders>
            <w:shd w:val="clear" w:color="auto" w:fill="auto"/>
            <w:noWrap/>
            <w:vAlign w:val="bottom"/>
            <w:hideMark/>
          </w:tcPr>
          <w:p w14:paraId="634915CB"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51A4FA59" w14:textId="77777777" w:rsidTr="00833916">
        <w:trPr>
          <w:trHeight w:val="276"/>
        </w:trPr>
        <w:tc>
          <w:tcPr>
            <w:tcW w:w="5420" w:type="dxa"/>
            <w:tcBorders>
              <w:top w:val="nil"/>
              <w:left w:val="nil"/>
              <w:bottom w:val="nil"/>
              <w:right w:val="nil"/>
            </w:tcBorders>
            <w:shd w:val="clear" w:color="auto" w:fill="auto"/>
            <w:noWrap/>
            <w:vAlign w:val="bottom"/>
            <w:hideMark/>
          </w:tcPr>
          <w:p w14:paraId="7CAADB40"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2920" w:type="dxa"/>
            <w:tcBorders>
              <w:top w:val="nil"/>
              <w:left w:val="nil"/>
              <w:bottom w:val="nil"/>
              <w:right w:val="nil"/>
            </w:tcBorders>
            <w:shd w:val="clear" w:color="auto" w:fill="auto"/>
            <w:noWrap/>
            <w:vAlign w:val="bottom"/>
            <w:hideMark/>
          </w:tcPr>
          <w:p w14:paraId="41AA3284"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1760" w:type="dxa"/>
            <w:tcBorders>
              <w:top w:val="nil"/>
              <w:left w:val="nil"/>
              <w:bottom w:val="nil"/>
              <w:right w:val="nil"/>
            </w:tcBorders>
            <w:shd w:val="clear" w:color="auto" w:fill="auto"/>
            <w:noWrap/>
            <w:vAlign w:val="bottom"/>
            <w:hideMark/>
          </w:tcPr>
          <w:p w14:paraId="3960CCFE"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26FFE271" w14:textId="77777777" w:rsidTr="00833916">
        <w:trPr>
          <w:trHeight w:val="276"/>
        </w:trPr>
        <w:tc>
          <w:tcPr>
            <w:tcW w:w="5420" w:type="dxa"/>
            <w:tcBorders>
              <w:top w:val="nil"/>
              <w:left w:val="nil"/>
              <w:bottom w:val="nil"/>
              <w:right w:val="nil"/>
            </w:tcBorders>
            <w:shd w:val="clear" w:color="auto" w:fill="auto"/>
            <w:noWrap/>
            <w:vAlign w:val="bottom"/>
            <w:hideMark/>
          </w:tcPr>
          <w:p w14:paraId="41250C83"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2920" w:type="dxa"/>
            <w:tcBorders>
              <w:top w:val="nil"/>
              <w:left w:val="nil"/>
              <w:bottom w:val="nil"/>
              <w:right w:val="nil"/>
            </w:tcBorders>
            <w:shd w:val="clear" w:color="auto" w:fill="auto"/>
            <w:noWrap/>
            <w:vAlign w:val="bottom"/>
            <w:hideMark/>
          </w:tcPr>
          <w:p w14:paraId="455DD1CF"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2 Years +</w:t>
            </w:r>
          </w:p>
        </w:tc>
        <w:tc>
          <w:tcPr>
            <w:tcW w:w="1760" w:type="dxa"/>
            <w:tcBorders>
              <w:top w:val="nil"/>
              <w:left w:val="nil"/>
              <w:bottom w:val="nil"/>
              <w:right w:val="nil"/>
            </w:tcBorders>
            <w:shd w:val="clear" w:color="auto" w:fill="auto"/>
            <w:noWrap/>
            <w:vAlign w:val="bottom"/>
            <w:hideMark/>
          </w:tcPr>
          <w:p w14:paraId="3B46D255" w14:textId="77777777" w:rsidR="00833916" w:rsidRPr="00833916" w:rsidRDefault="00833916" w:rsidP="00833916">
            <w:pPr>
              <w:spacing w:after="0" w:line="240" w:lineRule="auto"/>
              <w:rPr>
                <w:rFonts w:ascii="Arial" w:eastAsia="Times New Roman" w:hAnsi="Arial" w:cs="Arial"/>
                <w:color w:val="000000"/>
                <w:lang w:eastAsia="en-GB" w:bidi="si-LK"/>
              </w:rPr>
            </w:pPr>
          </w:p>
        </w:tc>
      </w:tr>
      <w:tr w:rsidR="00833916" w:rsidRPr="00833916" w14:paraId="36182668" w14:textId="77777777" w:rsidTr="00833916">
        <w:trPr>
          <w:trHeight w:val="276"/>
        </w:trPr>
        <w:tc>
          <w:tcPr>
            <w:tcW w:w="5420" w:type="dxa"/>
            <w:tcBorders>
              <w:top w:val="nil"/>
              <w:left w:val="nil"/>
              <w:bottom w:val="nil"/>
              <w:right w:val="nil"/>
            </w:tcBorders>
            <w:shd w:val="clear" w:color="auto" w:fill="auto"/>
            <w:noWrap/>
            <w:vAlign w:val="bottom"/>
            <w:hideMark/>
          </w:tcPr>
          <w:p w14:paraId="419EE18B"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PP =</w:t>
            </w:r>
          </w:p>
        </w:tc>
        <w:tc>
          <w:tcPr>
            <w:tcW w:w="2920" w:type="dxa"/>
            <w:tcBorders>
              <w:top w:val="nil"/>
              <w:left w:val="nil"/>
              <w:bottom w:val="single" w:sz="4" w:space="0" w:color="auto"/>
              <w:right w:val="nil"/>
            </w:tcBorders>
            <w:shd w:val="clear" w:color="auto" w:fill="auto"/>
            <w:noWrap/>
            <w:vAlign w:val="bottom"/>
            <w:hideMark/>
          </w:tcPr>
          <w:p w14:paraId="073F58D5"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10</w:t>
            </w:r>
          </w:p>
        </w:tc>
        <w:tc>
          <w:tcPr>
            <w:tcW w:w="1760" w:type="dxa"/>
            <w:tcBorders>
              <w:top w:val="nil"/>
              <w:left w:val="nil"/>
              <w:bottom w:val="nil"/>
              <w:right w:val="nil"/>
            </w:tcBorders>
            <w:shd w:val="clear" w:color="auto" w:fill="auto"/>
            <w:noWrap/>
            <w:vAlign w:val="bottom"/>
            <w:hideMark/>
          </w:tcPr>
          <w:p w14:paraId="243F93DC"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x 12</w:t>
            </w:r>
          </w:p>
        </w:tc>
      </w:tr>
      <w:tr w:rsidR="00833916" w:rsidRPr="00833916" w14:paraId="72E2FD7E" w14:textId="77777777" w:rsidTr="00833916">
        <w:trPr>
          <w:trHeight w:val="276"/>
        </w:trPr>
        <w:tc>
          <w:tcPr>
            <w:tcW w:w="5420" w:type="dxa"/>
            <w:tcBorders>
              <w:top w:val="nil"/>
              <w:left w:val="nil"/>
              <w:bottom w:val="nil"/>
              <w:right w:val="nil"/>
            </w:tcBorders>
            <w:shd w:val="clear" w:color="auto" w:fill="auto"/>
            <w:noWrap/>
            <w:vAlign w:val="bottom"/>
            <w:hideMark/>
          </w:tcPr>
          <w:p w14:paraId="57862232"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2920" w:type="dxa"/>
            <w:tcBorders>
              <w:top w:val="nil"/>
              <w:left w:val="nil"/>
              <w:bottom w:val="nil"/>
              <w:right w:val="nil"/>
            </w:tcBorders>
            <w:shd w:val="clear" w:color="auto" w:fill="auto"/>
            <w:noWrap/>
            <w:vAlign w:val="bottom"/>
            <w:hideMark/>
          </w:tcPr>
          <w:p w14:paraId="4FDABDC4"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55</w:t>
            </w:r>
          </w:p>
        </w:tc>
        <w:tc>
          <w:tcPr>
            <w:tcW w:w="1760" w:type="dxa"/>
            <w:tcBorders>
              <w:top w:val="nil"/>
              <w:left w:val="nil"/>
              <w:bottom w:val="nil"/>
              <w:right w:val="nil"/>
            </w:tcBorders>
            <w:shd w:val="clear" w:color="auto" w:fill="auto"/>
            <w:noWrap/>
            <w:vAlign w:val="bottom"/>
            <w:hideMark/>
          </w:tcPr>
          <w:p w14:paraId="15AEEDBC" w14:textId="77777777" w:rsidR="00833916" w:rsidRPr="00833916" w:rsidRDefault="00833916" w:rsidP="00833916">
            <w:pPr>
              <w:spacing w:after="0" w:line="240" w:lineRule="auto"/>
              <w:jc w:val="right"/>
              <w:rPr>
                <w:rFonts w:ascii="Arial" w:eastAsia="Times New Roman" w:hAnsi="Arial" w:cs="Arial"/>
                <w:color w:val="000000"/>
                <w:lang w:eastAsia="en-GB" w:bidi="si-LK"/>
              </w:rPr>
            </w:pPr>
          </w:p>
        </w:tc>
      </w:tr>
      <w:tr w:rsidR="00833916" w:rsidRPr="00833916" w14:paraId="59547C7C" w14:textId="77777777" w:rsidTr="00833916">
        <w:trPr>
          <w:trHeight w:val="276"/>
        </w:trPr>
        <w:tc>
          <w:tcPr>
            <w:tcW w:w="5420" w:type="dxa"/>
            <w:tcBorders>
              <w:top w:val="nil"/>
              <w:left w:val="nil"/>
              <w:bottom w:val="nil"/>
              <w:right w:val="nil"/>
            </w:tcBorders>
            <w:shd w:val="clear" w:color="auto" w:fill="auto"/>
            <w:noWrap/>
            <w:vAlign w:val="bottom"/>
            <w:hideMark/>
          </w:tcPr>
          <w:p w14:paraId="0923AD75"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2920" w:type="dxa"/>
            <w:tcBorders>
              <w:top w:val="nil"/>
              <w:left w:val="nil"/>
              <w:bottom w:val="nil"/>
              <w:right w:val="nil"/>
            </w:tcBorders>
            <w:shd w:val="clear" w:color="auto" w:fill="auto"/>
            <w:noWrap/>
            <w:vAlign w:val="bottom"/>
            <w:hideMark/>
          </w:tcPr>
          <w:p w14:paraId="38C21D86"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2.18</w:t>
            </w:r>
          </w:p>
        </w:tc>
        <w:tc>
          <w:tcPr>
            <w:tcW w:w="1760" w:type="dxa"/>
            <w:tcBorders>
              <w:top w:val="nil"/>
              <w:left w:val="nil"/>
              <w:bottom w:val="nil"/>
              <w:right w:val="nil"/>
            </w:tcBorders>
            <w:shd w:val="clear" w:color="auto" w:fill="auto"/>
            <w:noWrap/>
            <w:vAlign w:val="bottom"/>
            <w:hideMark/>
          </w:tcPr>
          <w:p w14:paraId="09F3641E"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months</w:t>
            </w:r>
          </w:p>
        </w:tc>
      </w:tr>
      <w:tr w:rsidR="00833916" w:rsidRPr="00833916" w14:paraId="2177965E" w14:textId="77777777" w:rsidTr="00833916">
        <w:trPr>
          <w:trHeight w:val="276"/>
        </w:trPr>
        <w:tc>
          <w:tcPr>
            <w:tcW w:w="5420" w:type="dxa"/>
            <w:tcBorders>
              <w:top w:val="nil"/>
              <w:left w:val="nil"/>
              <w:bottom w:val="nil"/>
              <w:right w:val="nil"/>
            </w:tcBorders>
            <w:shd w:val="clear" w:color="auto" w:fill="auto"/>
            <w:noWrap/>
            <w:vAlign w:val="bottom"/>
            <w:hideMark/>
          </w:tcPr>
          <w:p w14:paraId="1938739F"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PP =</w:t>
            </w:r>
          </w:p>
        </w:tc>
        <w:tc>
          <w:tcPr>
            <w:tcW w:w="2920" w:type="dxa"/>
            <w:tcBorders>
              <w:top w:val="nil"/>
              <w:left w:val="nil"/>
              <w:bottom w:val="nil"/>
              <w:right w:val="nil"/>
            </w:tcBorders>
            <w:shd w:val="clear" w:color="auto" w:fill="auto"/>
            <w:noWrap/>
            <w:vAlign w:val="bottom"/>
            <w:hideMark/>
          </w:tcPr>
          <w:p w14:paraId="25B854AF"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2 years and 2 months </w:t>
            </w:r>
          </w:p>
        </w:tc>
        <w:tc>
          <w:tcPr>
            <w:tcW w:w="1760" w:type="dxa"/>
            <w:tcBorders>
              <w:top w:val="nil"/>
              <w:left w:val="nil"/>
              <w:bottom w:val="nil"/>
              <w:right w:val="nil"/>
            </w:tcBorders>
            <w:shd w:val="clear" w:color="auto" w:fill="auto"/>
            <w:noWrap/>
            <w:vAlign w:val="bottom"/>
            <w:hideMark/>
          </w:tcPr>
          <w:p w14:paraId="2B9580B6" w14:textId="77777777" w:rsidR="00833916" w:rsidRPr="00833916" w:rsidRDefault="00833916" w:rsidP="00833916">
            <w:pPr>
              <w:spacing w:after="0" w:line="240" w:lineRule="auto"/>
              <w:rPr>
                <w:rFonts w:ascii="Arial" w:eastAsia="Times New Roman" w:hAnsi="Arial" w:cs="Arial"/>
                <w:color w:val="000000"/>
                <w:lang w:eastAsia="en-GB" w:bidi="si-LK"/>
              </w:rPr>
            </w:pPr>
          </w:p>
        </w:tc>
      </w:tr>
    </w:tbl>
    <w:p w14:paraId="03D05C3C" w14:textId="77777777" w:rsidR="00FF2687" w:rsidRDefault="00FF2687" w:rsidP="00FF268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14:paraId="6B6F133B" w14:textId="77777777" w:rsidR="00FF2687" w:rsidRDefault="00FF2687" w:rsidP="00FF268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tbl>
      <w:tblPr>
        <w:tblW w:w="9100" w:type="dxa"/>
        <w:tblLook w:val="04A0" w:firstRow="1" w:lastRow="0" w:firstColumn="1" w:lastColumn="0" w:noHBand="0" w:noVBand="1"/>
      </w:tblPr>
      <w:tblGrid>
        <w:gridCol w:w="4480"/>
        <w:gridCol w:w="1760"/>
        <w:gridCol w:w="2860"/>
      </w:tblGrid>
      <w:tr w:rsidR="00833916" w:rsidRPr="00833916" w14:paraId="6E61A366" w14:textId="77777777" w:rsidTr="00833916">
        <w:trPr>
          <w:trHeight w:val="276"/>
        </w:trPr>
        <w:tc>
          <w:tcPr>
            <w:tcW w:w="4480" w:type="dxa"/>
            <w:tcBorders>
              <w:top w:val="nil"/>
              <w:left w:val="nil"/>
              <w:bottom w:val="nil"/>
              <w:right w:val="nil"/>
            </w:tcBorders>
            <w:shd w:val="clear" w:color="auto" w:fill="auto"/>
            <w:noWrap/>
            <w:vAlign w:val="bottom"/>
            <w:hideMark/>
          </w:tcPr>
          <w:p w14:paraId="1F41A96F"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Wales Company</w:t>
            </w:r>
          </w:p>
        </w:tc>
        <w:tc>
          <w:tcPr>
            <w:tcW w:w="1760" w:type="dxa"/>
            <w:tcBorders>
              <w:top w:val="nil"/>
              <w:left w:val="nil"/>
              <w:bottom w:val="nil"/>
              <w:right w:val="nil"/>
            </w:tcBorders>
            <w:shd w:val="clear" w:color="auto" w:fill="auto"/>
            <w:noWrap/>
            <w:vAlign w:val="bottom"/>
            <w:hideMark/>
          </w:tcPr>
          <w:p w14:paraId="350DC97D"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2860" w:type="dxa"/>
            <w:tcBorders>
              <w:top w:val="nil"/>
              <w:left w:val="nil"/>
              <w:bottom w:val="nil"/>
              <w:right w:val="nil"/>
            </w:tcBorders>
            <w:shd w:val="clear" w:color="auto" w:fill="auto"/>
            <w:noWrap/>
            <w:vAlign w:val="bottom"/>
            <w:hideMark/>
          </w:tcPr>
          <w:p w14:paraId="6CF782CB"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17E7AEA3" w14:textId="77777777" w:rsidTr="00833916">
        <w:trPr>
          <w:trHeight w:val="276"/>
        </w:trPr>
        <w:tc>
          <w:tcPr>
            <w:tcW w:w="4480" w:type="dxa"/>
            <w:tcBorders>
              <w:top w:val="nil"/>
              <w:left w:val="nil"/>
              <w:bottom w:val="nil"/>
              <w:right w:val="nil"/>
            </w:tcBorders>
            <w:shd w:val="clear" w:color="auto" w:fill="auto"/>
            <w:noWrap/>
            <w:vAlign w:val="bottom"/>
            <w:hideMark/>
          </w:tcPr>
          <w:p w14:paraId="32C6716C"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Project B</w:t>
            </w:r>
          </w:p>
        </w:tc>
        <w:tc>
          <w:tcPr>
            <w:tcW w:w="1760" w:type="dxa"/>
            <w:tcBorders>
              <w:top w:val="nil"/>
              <w:left w:val="nil"/>
              <w:bottom w:val="nil"/>
              <w:right w:val="nil"/>
            </w:tcBorders>
            <w:shd w:val="clear" w:color="auto" w:fill="auto"/>
            <w:noWrap/>
            <w:vAlign w:val="bottom"/>
            <w:hideMark/>
          </w:tcPr>
          <w:p w14:paraId="01FA0F55"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2860" w:type="dxa"/>
            <w:tcBorders>
              <w:top w:val="nil"/>
              <w:left w:val="nil"/>
              <w:bottom w:val="nil"/>
              <w:right w:val="nil"/>
            </w:tcBorders>
            <w:shd w:val="clear" w:color="auto" w:fill="auto"/>
            <w:noWrap/>
            <w:vAlign w:val="bottom"/>
            <w:hideMark/>
          </w:tcPr>
          <w:p w14:paraId="712AF436"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5A464073" w14:textId="77777777" w:rsidTr="00833916">
        <w:trPr>
          <w:trHeight w:val="276"/>
        </w:trPr>
        <w:tc>
          <w:tcPr>
            <w:tcW w:w="4480" w:type="dxa"/>
            <w:tcBorders>
              <w:top w:val="nil"/>
              <w:left w:val="nil"/>
              <w:bottom w:val="nil"/>
              <w:right w:val="nil"/>
            </w:tcBorders>
            <w:shd w:val="clear" w:color="auto" w:fill="auto"/>
            <w:noWrap/>
            <w:vAlign w:val="center"/>
            <w:hideMark/>
          </w:tcPr>
          <w:p w14:paraId="2E2366BA"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Calculation of </w:t>
            </w:r>
            <w:proofErr w:type="spellStart"/>
            <w:r w:rsidRPr="00833916">
              <w:rPr>
                <w:rFonts w:ascii="Arial" w:eastAsia="Times New Roman" w:hAnsi="Arial" w:cs="Arial"/>
                <w:color w:val="000000"/>
                <w:lang w:eastAsia="en-GB" w:bidi="si-LK"/>
              </w:rPr>
              <w:t>Pay back</w:t>
            </w:r>
            <w:proofErr w:type="spellEnd"/>
            <w:r w:rsidRPr="00833916">
              <w:rPr>
                <w:rFonts w:ascii="Arial" w:eastAsia="Times New Roman" w:hAnsi="Arial" w:cs="Arial"/>
                <w:color w:val="000000"/>
                <w:lang w:eastAsia="en-GB" w:bidi="si-LK"/>
              </w:rPr>
              <w:t xml:space="preserve"> Period - Machine B</w:t>
            </w:r>
          </w:p>
        </w:tc>
        <w:tc>
          <w:tcPr>
            <w:tcW w:w="1760" w:type="dxa"/>
            <w:tcBorders>
              <w:top w:val="nil"/>
              <w:left w:val="nil"/>
              <w:bottom w:val="nil"/>
              <w:right w:val="nil"/>
            </w:tcBorders>
            <w:shd w:val="clear" w:color="auto" w:fill="auto"/>
            <w:noWrap/>
            <w:vAlign w:val="bottom"/>
            <w:hideMark/>
          </w:tcPr>
          <w:p w14:paraId="1F28BA4D" w14:textId="77777777" w:rsidR="00833916" w:rsidRPr="00833916" w:rsidRDefault="00833916" w:rsidP="00833916">
            <w:pPr>
              <w:spacing w:after="0" w:line="240" w:lineRule="auto"/>
              <w:jc w:val="both"/>
              <w:rPr>
                <w:rFonts w:ascii="Arial" w:eastAsia="Times New Roman" w:hAnsi="Arial" w:cs="Arial"/>
                <w:color w:val="000000"/>
                <w:lang w:eastAsia="en-GB" w:bidi="si-LK"/>
              </w:rPr>
            </w:pPr>
          </w:p>
        </w:tc>
        <w:tc>
          <w:tcPr>
            <w:tcW w:w="2860" w:type="dxa"/>
            <w:tcBorders>
              <w:top w:val="nil"/>
              <w:left w:val="nil"/>
              <w:bottom w:val="nil"/>
              <w:right w:val="nil"/>
            </w:tcBorders>
            <w:shd w:val="clear" w:color="auto" w:fill="auto"/>
            <w:vAlign w:val="center"/>
            <w:hideMark/>
          </w:tcPr>
          <w:p w14:paraId="787FCF72"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01CA16E1" w14:textId="77777777" w:rsidTr="00833916">
        <w:trPr>
          <w:trHeight w:val="288"/>
        </w:trPr>
        <w:tc>
          <w:tcPr>
            <w:tcW w:w="4480" w:type="dxa"/>
            <w:tcBorders>
              <w:top w:val="nil"/>
              <w:left w:val="nil"/>
              <w:bottom w:val="nil"/>
              <w:right w:val="nil"/>
            </w:tcBorders>
            <w:shd w:val="clear" w:color="auto" w:fill="auto"/>
            <w:noWrap/>
            <w:vAlign w:val="bottom"/>
            <w:hideMark/>
          </w:tcPr>
          <w:p w14:paraId="54235551" w14:textId="77777777" w:rsidR="00833916" w:rsidRPr="00833916" w:rsidRDefault="00833916" w:rsidP="00833916">
            <w:pPr>
              <w:spacing w:after="0" w:line="240" w:lineRule="auto"/>
              <w:jc w:val="both"/>
              <w:rPr>
                <w:rFonts w:ascii="Times New Roman" w:eastAsia="Times New Roman" w:hAnsi="Times New Roman" w:cs="Times New Roman"/>
                <w:sz w:val="20"/>
                <w:szCs w:val="20"/>
                <w:lang w:eastAsia="en-GB" w:bidi="si-LK"/>
              </w:rPr>
            </w:pPr>
          </w:p>
        </w:tc>
        <w:tc>
          <w:tcPr>
            <w:tcW w:w="1760" w:type="dxa"/>
            <w:tcBorders>
              <w:top w:val="nil"/>
              <w:left w:val="nil"/>
              <w:bottom w:val="nil"/>
              <w:right w:val="nil"/>
            </w:tcBorders>
            <w:shd w:val="clear" w:color="auto" w:fill="auto"/>
            <w:vAlign w:val="center"/>
            <w:hideMark/>
          </w:tcPr>
          <w:p w14:paraId="6A8CE096"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£’000</w:t>
            </w:r>
          </w:p>
        </w:tc>
        <w:tc>
          <w:tcPr>
            <w:tcW w:w="2860" w:type="dxa"/>
            <w:tcBorders>
              <w:top w:val="nil"/>
              <w:left w:val="nil"/>
              <w:bottom w:val="nil"/>
              <w:right w:val="nil"/>
            </w:tcBorders>
            <w:shd w:val="clear" w:color="auto" w:fill="auto"/>
            <w:noWrap/>
            <w:vAlign w:val="bottom"/>
            <w:hideMark/>
          </w:tcPr>
          <w:p w14:paraId="3990C45E" w14:textId="77777777" w:rsidR="00833916" w:rsidRPr="00833916" w:rsidRDefault="00833916" w:rsidP="00833916">
            <w:pPr>
              <w:spacing w:after="0" w:line="240" w:lineRule="auto"/>
              <w:jc w:val="both"/>
              <w:rPr>
                <w:rFonts w:ascii="Arial" w:eastAsia="Times New Roman" w:hAnsi="Arial" w:cs="Arial"/>
                <w:color w:val="000000"/>
                <w:lang w:eastAsia="en-GB" w:bidi="si-LK"/>
              </w:rPr>
            </w:pPr>
          </w:p>
        </w:tc>
      </w:tr>
      <w:tr w:rsidR="00833916" w:rsidRPr="00833916" w14:paraId="1C75B9F9" w14:textId="77777777" w:rsidTr="00833916">
        <w:trPr>
          <w:trHeight w:val="288"/>
        </w:trPr>
        <w:tc>
          <w:tcPr>
            <w:tcW w:w="4480" w:type="dxa"/>
            <w:tcBorders>
              <w:top w:val="nil"/>
              <w:left w:val="nil"/>
              <w:bottom w:val="nil"/>
              <w:right w:val="nil"/>
            </w:tcBorders>
            <w:shd w:val="clear" w:color="auto" w:fill="auto"/>
            <w:noWrap/>
            <w:vAlign w:val="bottom"/>
            <w:hideMark/>
          </w:tcPr>
          <w:p w14:paraId="40DC6937"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1760" w:type="dxa"/>
            <w:tcBorders>
              <w:top w:val="single" w:sz="8" w:space="0" w:color="auto"/>
              <w:left w:val="single" w:sz="8" w:space="0" w:color="auto"/>
              <w:bottom w:val="nil"/>
              <w:right w:val="nil"/>
            </w:tcBorders>
            <w:shd w:val="clear" w:color="auto" w:fill="auto"/>
            <w:noWrap/>
            <w:vAlign w:val="bottom"/>
            <w:hideMark/>
          </w:tcPr>
          <w:p w14:paraId="62BD34A7"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Cash flow</w:t>
            </w:r>
          </w:p>
        </w:tc>
        <w:tc>
          <w:tcPr>
            <w:tcW w:w="2860" w:type="dxa"/>
            <w:tcBorders>
              <w:top w:val="single" w:sz="8" w:space="0" w:color="auto"/>
              <w:left w:val="single" w:sz="8" w:space="0" w:color="auto"/>
              <w:bottom w:val="nil"/>
              <w:right w:val="single" w:sz="8" w:space="0" w:color="auto"/>
            </w:tcBorders>
            <w:shd w:val="clear" w:color="auto" w:fill="auto"/>
            <w:noWrap/>
            <w:vAlign w:val="bottom"/>
            <w:hideMark/>
          </w:tcPr>
          <w:p w14:paraId="0F99DB10"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Cumulative CF</w:t>
            </w:r>
          </w:p>
        </w:tc>
      </w:tr>
      <w:tr w:rsidR="00833916" w:rsidRPr="00833916" w14:paraId="6DA1E410" w14:textId="77777777" w:rsidTr="00833916">
        <w:trPr>
          <w:trHeight w:val="288"/>
        </w:trPr>
        <w:tc>
          <w:tcPr>
            <w:tcW w:w="4480" w:type="dxa"/>
            <w:tcBorders>
              <w:top w:val="single" w:sz="8" w:space="0" w:color="auto"/>
              <w:left w:val="single" w:sz="8" w:space="0" w:color="auto"/>
              <w:bottom w:val="single" w:sz="8" w:space="0" w:color="auto"/>
              <w:right w:val="nil"/>
            </w:tcBorders>
            <w:shd w:val="clear" w:color="auto" w:fill="auto"/>
            <w:vAlign w:val="center"/>
            <w:hideMark/>
          </w:tcPr>
          <w:p w14:paraId="6B6C5208"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0</w:t>
            </w:r>
          </w:p>
        </w:tc>
        <w:tc>
          <w:tcPr>
            <w:tcW w:w="1760" w:type="dxa"/>
            <w:tcBorders>
              <w:top w:val="single" w:sz="8" w:space="0" w:color="auto"/>
              <w:left w:val="single" w:sz="8" w:space="0" w:color="auto"/>
              <w:bottom w:val="nil"/>
              <w:right w:val="single" w:sz="8" w:space="0" w:color="auto"/>
            </w:tcBorders>
            <w:shd w:val="clear" w:color="auto" w:fill="auto"/>
            <w:noWrap/>
            <w:vAlign w:val="bottom"/>
            <w:hideMark/>
          </w:tcPr>
          <w:p w14:paraId="3593EF2C"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100 </w:t>
            </w:r>
          </w:p>
        </w:tc>
        <w:tc>
          <w:tcPr>
            <w:tcW w:w="2860" w:type="dxa"/>
            <w:tcBorders>
              <w:top w:val="single" w:sz="8" w:space="0" w:color="auto"/>
              <w:left w:val="nil"/>
              <w:bottom w:val="nil"/>
              <w:right w:val="single" w:sz="8" w:space="0" w:color="auto"/>
            </w:tcBorders>
            <w:shd w:val="clear" w:color="auto" w:fill="auto"/>
            <w:noWrap/>
            <w:vAlign w:val="bottom"/>
            <w:hideMark/>
          </w:tcPr>
          <w:p w14:paraId="074B44FA"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100 </w:t>
            </w:r>
          </w:p>
        </w:tc>
      </w:tr>
      <w:tr w:rsidR="00833916" w:rsidRPr="00833916" w14:paraId="3E156FFE" w14:textId="77777777" w:rsidTr="00833916">
        <w:trPr>
          <w:trHeight w:val="288"/>
        </w:trPr>
        <w:tc>
          <w:tcPr>
            <w:tcW w:w="4480" w:type="dxa"/>
            <w:tcBorders>
              <w:top w:val="nil"/>
              <w:left w:val="single" w:sz="8" w:space="0" w:color="auto"/>
              <w:bottom w:val="single" w:sz="8" w:space="0" w:color="auto"/>
              <w:right w:val="nil"/>
            </w:tcBorders>
            <w:shd w:val="clear" w:color="auto" w:fill="auto"/>
            <w:vAlign w:val="center"/>
            <w:hideMark/>
          </w:tcPr>
          <w:p w14:paraId="76B73152"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1</w:t>
            </w:r>
          </w:p>
        </w:tc>
        <w:tc>
          <w:tcPr>
            <w:tcW w:w="1760" w:type="dxa"/>
            <w:tcBorders>
              <w:top w:val="single" w:sz="8" w:space="0" w:color="auto"/>
              <w:left w:val="single" w:sz="8" w:space="0" w:color="auto"/>
              <w:bottom w:val="nil"/>
              <w:right w:val="single" w:sz="8" w:space="0" w:color="auto"/>
            </w:tcBorders>
            <w:shd w:val="clear" w:color="auto" w:fill="auto"/>
            <w:noWrap/>
            <w:vAlign w:val="bottom"/>
            <w:hideMark/>
          </w:tcPr>
          <w:p w14:paraId="6CEC0C33"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25 </w:t>
            </w:r>
          </w:p>
        </w:tc>
        <w:tc>
          <w:tcPr>
            <w:tcW w:w="2860" w:type="dxa"/>
            <w:tcBorders>
              <w:top w:val="single" w:sz="8" w:space="0" w:color="auto"/>
              <w:left w:val="nil"/>
              <w:bottom w:val="nil"/>
              <w:right w:val="single" w:sz="8" w:space="0" w:color="auto"/>
            </w:tcBorders>
            <w:shd w:val="clear" w:color="auto" w:fill="auto"/>
            <w:noWrap/>
            <w:vAlign w:val="bottom"/>
            <w:hideMark/>
          </w:tcPr>
          <w:p w14:paraId="369CF2A5"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75 </w:t>
            </w:r>
          </w:p>
        </w:tc>
      </w:tr>
      <w:tr w:rsidR="00833916" w:rsidRPr="00833916" w14:paraId="0EE0AB16" w14:textId="77777777" w:rsidTr="00833916">
        <w:trPr>
          <w:trHeight w:val="288"/>
        </w:trPr>
        <w:tc>
          <w:tcPr>
            <w:tcW w:w="4480" w:type="dxa"/>
            <w:tcBorders>
              <w:top w:val="nil"/>
              <w:left w:val="single" w:sz="8" w:space="0" w:color="auto"/>
              <w:bottom w:val="single" w:sz="8" w:space="0" w:color="auto"/>
              <w:right w:val="nil"/>
            </w:tcBorders>
            <w:shd w:val="clear" w:color="auto" w:fill="auto"/>
            <w:vAlign w:val="center"/>
            <w:hideMark/>
          </w:tcPr>
          <w:p w14:paraId="57764B1F"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2</w:t>
            </w:r>
          </w:p>
        </w:tc>
        <w:tc>
          <w:tcPr>
            <w:tcW w:w="17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02CDB05"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40 </w:t>
            </w:r>
          </w:p>
        </w:tc>
        <w:tc>
          <w:tcPr>
            <w:tcW w:w="2860" w:type="dxa"/>
            <w:tcBorders>
              <w:top w:val="single" w:sz="8" w:space="0" w:color="auto"/>
              <w:left w:val="nil"/>
              <w:bottom w:val="nil"/>
              <w:right w:val="single" w:sz="8" w:space="0" w:color="auto"/>
            </w:tcBorders>
            <w:shd w:val="clear" w:color="auto" w:fill="auto"/>
            <w:noWrap/>
            <w:vAlign w:val="bottom"/>
            <w:hideMark/>
          </w:tcPr>
          <w:p w14:paraId="03DB4B34"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35 </w:t>
            </w:r>
          </w:p>
        </w:tc>
      </w:tr>
      <w:tr w:rsidR="00833916" w:rsidRPr="00833916" w14:paraId="0B727469" w14:textId="77777777" w:rsidTr="00833916">
        <w:trPr>
          <w:trHeight w:val="288"/>
        </w:trPr>
        <w:tc>
          <w:tcPr>
            <w:tcW w:w="4480" w:type="dxa"/>
            <w:tcBorders>
              <w:top w:val="nil"/>
              <w:left w:val="single" w:sz="8" w:space="0" w:color="auto"/>
              <w:bottom w:val="single" w:sz="8" w:space="0" w:color="auto"/>
              <w:right w:val="nil"/>
            </w:tcBorders>
            <w:shd w:val="clear" w:color="auto" w:fill="auto"/>
            <w:vAlign w:val="center"/>
            <w:hideMark/>
          </w:tcPr>
          <w:p w14:paraId="5C103060"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3</w:t>
            </w:r>
          </w:p>
        </w:tc>
        <w:tc>
          <w:tcPr>
            <w:tcW w:w="1760" w:type="dxa"/>
            <w:tcBorders>
              <w:top w:val="nil"/>
              <w:left w:val="single" w:sz="8" w:space="0" w:color="auto"/>
              <w:bottom w:val="single" w:sz="8" w:space="0" w:color="auto"/>
              <w:right w:val="single" w:sz="8" w:space="0" w:color="auto"/>
            </w:tcBorders>
            <w:shd w:val="clear" w:color="auto" w:fill="auto"/>
            <w:noWrap/>
            <w:vAlign w:val="bottom"/>
            <w:hideMark/>
          </w:tcPr>
          <w:p w14:paraId="741CB45B"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35 </w:t>
            </w:r>
          </w:p>
        </w:tc>
        <w:tc>
          <w:tcPr>
            <w:tcW w:w="2860" w:type="dxa"/>
            <w:tcBorders>
              <w:top w:val="single" w:sz="8" w:space="0" w:color="auto"/>
              <w:left w:val="nil"/>
              <w:bottom w:val="nil"/>
              <w:right w:val="single" w:sz="8" w:space="0" w:color="auto"/>
            </w:tcBorders>
            <w:shd w:val="clear" w:color="auto" w:fill="auto"/>
            <w:noWrap/>
            <w:vAlign w:val="bottom"/>
            <w:hideMark/>
          </w:tcPr>
          <w:p w14:paraId="0C3FECF7"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   </w:t>
            </w:r>
          </w:p>
        </w:tc>
      </w:tr>
      <w:tr w:rsidR="00833916" w:rsidRPr="00833916" w14:paraId="684C25DF" w14:textId="77777777" w:rsidTr="00833916">
        <w:trPr>
          <w:trHeight w:val="288"/>
        </w:trPr>
        <w:tc>
          <w:tcPr>
            <w:tcW w:w="4480" w:type="dxa"/>
            <w:tcBorders>
              <w:top w:val="nil"/>
              <w:left w:val="single" w:sz="8" w:space="0" w:color="auto"/>
              <w:bottom w:val="single" w:sz="8" w:space="0" w:color="auto"/>
              <w:right w:val="nil"/>
            </w:tcBorders>
            <w:shd w:val="clear" w:color="auto" w:fill="auto"/>
            <w:vAlign w:val="center"/>
            <w:hideMark/>
          </w:tcPr>
          <w:p w14:paraId="40E887DB"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t>Year 4</w:t>
            </w:r>
          </w:p>
        </w:tc>
        <w:tc>
          <w:tcPr>
            <w:tcW w:w="1760" w:type="dxa"/>
            <w:tcBorders>
              <w:top w:val="nil"/>
              <w:left w:val="single" w:sz="8" w:space="0" w:color="auto"/>
              <w:bottom w:val="single" w:sz="8" w:space="0" w:color="auto"/>
              <w:right w:val="single" w:sz="8" w:space="0" w:color="auto"/>
            </w:tcBorders>
            <w:shd w:val="clear" w:color="auto" w:fill="auto"/>
            <w:noWrap/>
            <w:vAlign w:val="bottom"/>
            <w:hideMark/>
          </w:tcPr>
          <w:p w14:paraId="33B0C0BD"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75 </w:t>
            </w:r>
          </w:p>
        </w:tc>
        <w:tc>
          <w:tcPr>
            <w:tcW w:w="2860" w:type="dxa"/>
            <w:tcBorders>
              <w:top w:val="single" w:sz="8" w:space="0" w:color="auto"/>
              <w:left w:val="nil"/>
              <w:bottom w:val="nil"/>
              <w:right w:val="single" w:sz="8" w:space="0" w:color="auto"/>
            </w:tcBorders>
            <w:shd w:val="clear" w:color="auto" w:fill="auto"/>
            <w:noWrap/>
            <w:vAlign w:val="bottom"/>
            <w:hideMark/>
          </w:tcPr>
          <w:p w14:paraId="1EDEE6E2"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75 </w:t>
            </w:r>
          </w:p>
        </w:tc>
      </w:tr>
      <w:tr w:rsidR="00833916" w:rsidRPr="00833916" w14:paraId="30754D86" w14:textId="77777777" w:rsidTr="00833916">
        <w:trPr>
          <w:trHeight w:val="288"/>
        </w:trPr>
        <w:tc>
          <w:tcPr>
            <w:tcW w:w="4480" w:type="dxa"/>
            <w:tcBorders>
              <w:top w:val="nil"/>
              <w:left w:val="single" w:sz="8" w:space="0" w:color="auto"/>
              <w:bottom w:val="single" w:sz="8" w:space="0" w:color="auto"/>
              <w:right w:val="nil"/>
            </w:tcBorders>
            <w:shd w:val="clear" w:color="auto" w:fill="auto"/>
            <w:vAlign w:val="center"/>
            <w:hideMark/>
          </w:tcPr>
          <w:p w14:paraId="4C55B793" w14:textId="77777777" w:rsidR="00833916" w:rsidRPr="00833916" w:rsidRDefault="00833916" w:rsidP="00833916">
            <w:pPr>
              <w:spacing w:after="0" w:line="240" w:lineRule="auto"/>
              <w:jc w:val="both"/>
              <w:rPr>
                <w:rFonts w:ascii="Arial" w:eastAsia="Times New Roman" w:hAnsi="Arial" w:cs="Arial"/>
                <w:color w:val="000000"/>
                <w:lang w:eastAsia="en-GB" w:bidi="si-LK"/>
              </w:rPr>
            </w:pPr>
            <w:r w:rsidRPr="00833916">
              <w:rPr>
                <w:rFonts w:ascii="Arial" w:eastAsia="Times New Roman" w:hAnsi="Arial" w:cs="Arial"/>
                <w:color w:val="000000"/>
                <w:lang w:eastAsia="en-GB" w:bidi="si-LK"/>
              </w:rPr>
              <w:lastRenderedPageBreak/>
              <w:t>Year 5</w:t>
            </w:r>
          </w:p>
        </w:tc>
        <w:tc>
          <w:tcPr>
            <w:tcW w:w="1760" w:type="dxa"/>
            <w:tcBorders>
              <w:top w:val="nil"/>
              <w:left w:val="single" w:sz="8" w:space="0" w:color="auto"/>
              <w:bottom w:val="single" w:sz="8" w:space="0" w:color="auto"/>
              <w:right w:val="single" w:sz="8" w:space="0" w:color="auto"/>
            </w:tcBorders>
            <w:shd w:val="clear" w:color="auto" w:fill="auto"/>
            <w:noWrap/>
            <w:vAlign w:val="bottom"/>
            <w:hideMark/>
          </w:tcPr>
          <w:p w14:paraId="0F705AE5"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25 </w:t>
            </w:r>
          </w:p>
        </w:tc>
        <w:tc>
          <w:tcPr>
            <w:tcW w:w="2860" w:type="dxa"/>
            <w:tcBorders>
              <w:top w:val="single" w:sz="8" w:space="0" w:color="auto"/>
              <w:left w:val="nil"/>
              <w:bottom w:val="single" w:sz="8" w:space="0" w:color="auto"/>
              <w:right w:val="single" w:sz="8" w:space="0" w:color="auto"/>
            </w:tcBorders>
            <w:shd w:val="clear" w:color="auto" w:fill="auto"/>
            <w:noWrap/>
            <w:vAlign w:val="bottom"/>
            <w:hideMark/>
          </w:tcPr>
          <w:p w14:paraId="645BCA85"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 xml:space="preserve">                                       100 </w:t>
            </w:r>
          </w:p>
        </w:tc>
      </w:tr>
      <w:tr w:rsidR="00833916" w:rsidRPr="00833916" w14:paraId="257EE786" w14:textId="77777777" w:rsidTr="00833916">
        <w:trPr>
          <w:trHeight w:val="276"/>
        </w:trPr>
        <w:tc>
          <w:tcPr>
            <w:tcW w:w="4480" w:type="dxa"/>
            <w:tcBorders>
              <w:top w:val="nil"/>
              <w:left w:val="nil"/>
              <w:bottom w:val="nil"/>
              <w:right w:val="nil"/>
            </w:tcBorders>
            <w:shd w:val="clear" w:color="auto" w:fill="auto"/>
            <w:noWrap/>
            <w:vAlign w:val="bottom"/>
            <w:hideMark/>
          </w:tcPr>
          <w:p w14:paraId="1F2BD52A"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1760" w:type="dxa"/>
            <w:tcBorders>
              <w:top w:val="nil"/>
              <w:left w:val="nil"/>
              <w:bottom w:val="nil"/>
              <w:right w:val="nil"/>
            </w:tcBorders>
            <w:shd w:val="clear" w:color="auto" w:fill="auto"/>
            <w:noWrap/>
            <w:vAlign w:val="bottom"/>
            <w:hideMark/>
          </w:tcPr>
          <w:p w14:paraId="6F9D6AAC"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2860" w:type="dxa"/>
            <w:tcBorders>
              <w:top w:val="nil"/>
              <w:left w:val="nil"/>
              <w:bottom w:val="nil"/>
              <w:right w:val="nil"/>
            </w:tcBorders>
            <w:shd w:val="clear" w:color="auto" w:fill="auto"/>
            <w:noWrap/>
            <w:vAlign w:val="bottom"/>
            <w:hideMark/>
          </w:tcPr>
          <w:p w14:paraId="05122E17"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5C75CE64" w14:textId="77777777" w:rsidTr="00833916">
        <w:trPr>
          <w:trHeight w:val="276"/>
        </w:trPr>
        <w:tc>
          <w:tcPr>
            <w:tcW w:w="4480" w:type="dxa"/>
            <w:tcBorders>
              <w:top w:val="nil"/>
              <w:left w:val="nil"/>
              <w:bottom w:val="nil"/>
              <w:right w:val="nil"/>
            </w:tcBorders>
            <w:shd w:val="clear" w:color="auto" w:fill="auto"/>
            <w:noWrap/>
            <w:vAlign w:val="bottom"/>
            <w:hideMark/>
          </w:tcPr>
          <w:p w14:paraId="1084B7E1" w14:textId="77777777" w:rsidR="00833916" w:rsidRPr="00833916" w:rsidRDefault="00833916" w:rsidP="00833916">
            <w:pPr>
              <w:spacing w:after="0" w:line="240" w:lineRule="auto"/>
              <w:rPr>
                <w:rFonts w:ascii="Arial" w:eastAsia="Times New Roman" w:hAnsi="Arial" w:cs="Arial"/>
                <w:color w:val="000000"/>
                <w:lang w:eastAsia="en-GB" w:bidi="si-LK"/>
              </w:rPr>
            </w:pPr>
            <w:proofErr w:type="spellStart"/>
            <w:r w:rsidRPr="00833916">
              <w:rPr>
                <w:rFonts w:ascii="Arial" w:eastAsia="Times New Roman" w:hAnsi="Arial" w:cs="Arial"/>
                <w:color w:val="000000"/>
                <w:lang w:eastAsia="en-GB" w:bidi="si-LK"/>
              </w:rPr>
              <w:t>Paypay</w:t>
            </w:r>
            <w:proofErr w:type="spellEnd"/>
            <w:r w:rsidRPr="00833916">
              <w:rPr>
                <w:rFonts w:ascii="Arial" w:eastAsia="Times New Roman" w:hAnsi="Arial" w:cs="Arial"/>
                <w:color w:val="000000"/>
                <w:lang w:eastAsia="en-GB" w:bidi="si-LK"/>
              </w:rPr>
              <w:t xml:space="preserve"> Period = Years before full recovery+</w:t>
            </w:r>
          </w:p>
        </w:tc>
        <w:tc>
          <w:tcPr>
            <w:tcW w:w="4620" w:type="dxa"/>
            <w:gridSpan w:val="2"/>
            <w:tcBorders>
              <w:top w:val="nil"/>
              <w:left w:val="nil"/>
              <w:bottom w:val="single" w:sz="4" w:space="0" w:color="auto"/>
              <w:right w:val="nil"/>
            </w:tcBorders>
            <w:shd w:val="clear" w:color="auto" w:fill="auto"/>
            <w:noWrap/>
            <w:vAlign w:val="bottom"/>
            <w:hideMark/>
          </w:tcPr>
          <w:p w14:paraId="4E8EEF0E"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Unrecovered cost at the start of the year</w:t>
            </w:r>
          </w:p>
        </w:tc>
      </w:tr>
      <w:tr w:rsidR="00833916" w:rsidRPr="00833916" w14:paraId="5A21A824" w14:textId="77777777" w:rsidTr="00833916">
        <w:trPr>
          <w:trHeight w:val="276"/>
        </w:trPr>
        <w:tc>
          <w:tcPr>
            <w:tcW w:w="4480" w:type="dxa"/>
            <w:tcBorders>
              <w:top w:val="nil"/>
              <w:left w:val="nil"/>
              <w:bottom w:val="nil"/>
              <w:right w:val="nil"/>
            </w:tcBorders>
            <w:shd w:val="clear" w:color="auto" w:fill="auto"/>
            <w:noWrap/>
            <w:vAlign w:val="bottom"/>
            <w:hideMark/>
          </w:tcPr>
          <w:p w14:paraId="2E7BB828"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4620" w:type="dxa"/>
            <w:gridSpan w:val="2"/>
            <w:tcBorders>
              <w:top w:val="nil"/>
              <w:left w:val="nil"/>
              <w:bottom w:val="nil"/>
              <w:right w:val="nil"/>
            </w:tcBorders>
            <w:shd w:val="clear" w:color="auto" w:fill="auto"/>
            <w:noWrap/>
            <w:vAlign w:val="bottom"/>
            <w:hideMark/>
          </w:tcPr>
          <w:p w14:paraId="5B54AA99"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Cash Flow during the year</w:t>
            </w:r>
          </w:p>
        </w:tc>
      </w:tr>
      <w:tr w:rsidR="00833916" w:rsidRPr="00833916" w14:paraId="5518E128" w14:textId="77777777" w:rsidTr="00833916">
        <w:trPr>
          <w:trHeight w:val="276"/>
        </w:trPr>
        <w:tc>
          <w:tcPr>
            <w:tcW w:w="4480" w:type="dxa"/>
            <w:tcBorders>
              <w:top w:val="nil"/>
              <w:left w:val="nil"/>
              <w:bottom w:val="nil"/>
              <w:right w:val="nil"/>
            </w:tcBorders>
            <w:shd w:val="clear" w:color="auto" w:fill="auto"/>
            <w:noWrap/>
            <w:vAlign w:val="bottom"/>
            <w:hideMark/>
          </w:tcPr>
          <w:p w14:paraId="583C50E2"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1760" w:type="dxa"/>
            <w:tcBorders>
              <w:top w:val="nil"/>
              <w:left w:val="nil"/>
              <w:bottom w:val="nil"/>
              <w:right w:val="nil"/>
            </w:tcBorders>
            <w:shd w:val="clear" w:color="auto" w:fill="auto"/>
            <w:noWrap/>
            <w:vAlign w:val="bottom"/>
            <w:hideMark/>
          </w:tcPr>
          <w:p w14:paraId="1CF7C5D8"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2860" w:type="dxa"/>
            <w:tcBorders>
              <w:top w:val="nil"/>
              <w:left w:val="nil"/>
              <w:bottom w:val="nil"/>
              <w:right w:val="nil"/>
            </w:tcBorders>
            <w:shd w:val="clear" w:color="auto" w:fill="auto"/>
            <w:noWrap/>
            <w:vAlign w:val="bottom"/>
            <w:hideMark/>
          </w:tcPr>
          <w:p w14:paraId="686DBDD7"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r w:rsidR="00833916" w:rsidRPr="00833916" w14:paraId="48695A75" w14:textId="77777777" w:rsidTr="00833916">
        <w:trPr>
          <w:trHeight w:val="276"/>
        </w:trPr>
        <w:tc>
          <w:tcPr>
            <w:tcW w:w="4480" w:type="dxa"/>
            <w:tcBorders>
              <w:top w:val="nil"/>
              <w:left w:val="nil"/>
              <w:bottom w:val="nil"/>
              <w:right w:val="nil"/>
            </w:tcBorders>
            <w:shd w:val="clear" w:color="auto" w:fill="auto"/>
            <w:noWrap/>
            <w:vAlign w:val="bottom"/>
            <w:hideMark/>
          </w:tcPr>
          <w:p w14:paraId="3682A5A1" w14:textId="77777777" w:rsidR="00833916" w:rsidRPr="00833916" w:rsidRDefault="00833916" w:rsidP="00833916">
            <w:pPr>
              <w:spacing w:after="0" w:line="240" w:lineRule="auto"/>
              <w:rPr>
                <w:rFonts w:ascii="Arial" w:eastAsia="Times New Roman" w:hAnsi="Arial" w:cs="Arial"/>
                <w:color w:val="000000"/>
                <w:lang w:eastAsia="en-GB" w:bidi="si-LK"/>
              </w:rPr>
            </w:pPr>
            <w:proofErr w:type="spellStart"/>
            <w:r w:rsidRPr="00833916">
              <w:rPr>
                <w:rFonts w:ascii="Arial" w:eastAsia="Times New Roman" w:hAnsi="Arial" w:cs="Arial"/>
                <w:color w:val="000000"/>
                <w:lang w:eastAsia="en-GB" w:bidi="si-LK"/>
              </w:rPr>
              <w:t>Paypay</w:t>
            </w:r>
            <w:proofErr w:type="spellEnd"/>
            <w:r w:rsidRPr="00833916">
              <w:rPr>
                <w:rFonts w:ascii="Arial" w:eastAsia="Times New Roman" w:hAnsi="Arial" w:cs="Arial"/>
                <w:color w:val="000000"/>
                <w:lang w:eastAsia="en-GB" w:bidi="si-LK"/>
              </w:rPr>
              <w:t xml:space="preserve"> Period =                                 3+</w:t>
            </w:r>
          </w:p>
        </w:tc>
        <w:tc>
          <w:tcPr>
            <w:tcW w:w="1760" w:type="dxa"/>
            <w:tcBorders>
              <w:top w:val="nil"/>
              <w:left w:val="nil"/>
              <w:bottom w:val="single" w:sz="4" w:space="0" w:color="auto"/>
              <w:right w:val="nil"/>
            </w:tcBorders>
            <w:shd w:val="clear" w:color="auto" w:fill="auto"/>
            <w:noWrap/>
            <w:vAlign w:val="bottom"/>
            <w:hideMark/>
          </w:tcPr>
          <w:p w14:paraId="4D18F31F"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0</w:t>
            </w:r>
          </w:p>
        </w:tc>
        <w:tc>
          <w:tcPr>
            <w:tcW w:w="2860" w:type="dxa"/>
            <w:tcBorders>
              <w:top w:val="nil"/>
              <w:left w:val="nil"/>
              <w:bottom w:val="nil"/>
              <w:right w:val="nil"/>
            </w:tcBorders>
            <w:shd w:val="clear" w:color="auto" w:fill="auto"/>
            <w:noWrap/>
            <w:vAlign w:val="bottom"/>
            <w:hideMark/>
          </w:tcPr>
          <w:p w14:paraId="5133B9BD" w14:textId="77777777" w:rsidR="00833916" w:rsidRPr="00833916" w:rsidRDefault="00833916" w:rsidP="00833916">
            <w:pPr>
              <w:spacing w:after="0" w:line="240" w:lineRule="auto"/>
              <w:jc w:val="right"/>
              <w:rPr>
                <w:rFonts w:ascii="Arial" w:eastAsia="Times New Roman" w:hAnsi="Arial" w:cs="Arial"/>
                <w:color w:val="000000"/>
                <w:lang w:eastAsia="en-GB" w:bidi="si-LK"/>
              </w:rPr>
            </w:pPr>
          </w:p>
        </w:tc>
      </w:tr>
      <w:tr w:rsidR="00833916" w:rsidRPr="00833916" w14:paraId="25885384" w14:textId="77777777" w:rsidTr="00833916">
        <w:trPr>
          <w:trHeight w:val="276"/>
        </w:trPr>
        <w:tc>
          <w:tcPr>
            <w:tcW w:w="4480" w:type="dxa"/>
            <w:tcBorders>
              <w:top w:val="nil"/>
              <w:left w:val="nil"/>
              <w:bottom w:val="nil"/>
              <w:right w:val="nil"/>
            </w:tcBorders>
            <w:shd w:val="clear" w:color="auto" w:fill="auto"/>
            <w:noWrap/>
            <w:vAlign w:val="bottom"/>
            <w:hideMark/>
          </w:tcPr>
          <w:p w14:paraId="0CC00955"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c>
          <w:tcPr>
            <w:tcW w:w="1760" w:type="dxa"/>
            <w:tcBorders>
              <w:top w:val="nil"/>
              <w:left w:val="nil"/>
              <w:bottom w:val="nil"/>
              <w:right w:val="nil"/>
            </w:tcBorders>
            <w:shd w:val="clear" w:color="auto" w:fill="auto"/>
            <w:noWrap/>
            <w:vAlign w:val="bottom"/>
            <w:hideMark/>
          </w:tcPr>
          <w:p w14:paraId="3E32B8A7" w14:textId="77777777" w:rsidR="00833916" w:rsidRPr="00833916" w:rsidRDefault="00A05078" w:rsidP="00833916">
            <w:pPr>
              <w:spacing w:after="0" w:line="240" w:lineRule="auto"/>
              <w:jc w:val="right"/>
              <w:rPr>
                <w:rFonts w:ascii="Arial" w:eastAsia="Times New Roman" w:hAnsi="Arial" w:cs="Arial"/>
                <w:color w:val="000000"/>
                <w:lang w:eastAsia="en-GB" w:bidi="si-LK"/>
              </w:rPr>
            </w:pPr>
            <w:r>
              <w:rPr>
                <w:rFonts w:ascii="Arial" w:eastAsia="Times New Roman" w:hAnsi="Arial" w:cs="Arial"/>
                <w:color w:val="000000"/>
                <w:lang w:eastAsia="en-GB" w:bidi="si-LK"/>
              </w:rPr>
              <w:t>3</w:t>
            </w:r>
            <w:r w:rsidR="00833916" w:rsidRPr="00833916">
              <w:rPr>
                <w:rFonts w:ascii="Arial" w:eastAsia="Times New Roman" w:hAnsi="Arial" w:cs="Arial"/>
                <w:color w:val="000000"/>
                <w:lang w:eastAsia="en-GB" w:bidi="si-LK"/>
              </w:rPr>
              <w:t>5</w:t>
            </w:r>
          </w:p>
        </w:tc>
        <w:tc>
          <w:tcPr>
            <w:tcW w:w="2860" w:type="dxa"/>
            <w:tcBorders>
              <w:top w:val="nil"/>
              <w:left w:val="nil"/>
              <w:bottom w:val="nil"/>
              <w:right w:val="nil"/>
            </w:tcBorders>
            <w:shd w:val="clear" w:color="auto" w:fill="auto"/>
            <w:noWrap/>
            <w:vAlign w:val="bottom"/>
            <w:hideMark/>
          </w:tcPr>
          <w:p w14:paraId="3AE2B00A" w14:textId="77777777" w:rsidR="00833916" w:rsidRPr="00833916" w:rsidRDefault="00833916" w:rsidP="00833916">
            <w:pPr>
              <w:spacing w:after="0" w:line="240" w:lineRule="auto"/>
              <w:jc w:val="right"/>
              <w:rPr>
                <w:rFonts w:ascii="Arial" w:eastAsia="Times New Roman" w:hAnsi="Arial" w:cs="Arial"/>
                <w:color w:val="000000"/>
                <w:lang w:eastAsia="en-GB" w:bidi="si-LK"/>
              </w:rPr>
            </w:pPr>
          </w:p>
        </w:tc>
      </w:tr>
      <w:tr w:rsidR="00833916" w:rsidRPr="00833916" w14:paraId="55FB94CC" w14:textId="77777777" w:rsidTr="00833916">
        <w:trPr>
          <w:trHeight w:val="276"/>
        </w:trPr>
        <w:tc>
          <w:tcPr>
            <w:tcW w:w="4480" w:type="dxa"/>
            <w:tcBorders>
              <w:top w:val="nil"/>
              <w:left w:val="nil"/>
              <w:bottom w:val="nil"/>
              <w:right w:val="nil"/>
            </w:tcBorders>
            <w:shd w:val="clear" w:color="auto" w:fill="auto"/>
            <w:noWrap/>
            <w:vAlign w:val="bottom"/>
            <w:hideMark/>
          </w:tcPr>
          <w:p w14:paraId="79F8A74C"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3+</w:t>
            </w:r>
          </w:p>
        </w:tc>
        <w:tc>
          <w:tcPr>
            <w:tcW w:w="1760" w:type="dxa"/>
            <w:tcBorders>
              <w:top w:val="nil"/>
              <w:left w:val="nil"/>
              <w:bottom w:val="nil"/>
              <w:right w:val="nil"/>
            </w:tcBorders>
            <w:shd w:val="clear" w:color="auto" w:fill="auto"/>
            <w:noWrap/>
            <w:vAlign w:val="bottom"/>
            <w:hideMark/>
          </w:tcPr>
          <w:p w14:paraId="5336FF3A"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0</w:t>
            </w:r>
          </w:p>
        </w:tc>
        <w:tc>
          <w:tcPr>
            <w:tcW w:w="2860" w:type="dxa"/>
            <w:tcBorders>
              <w:top w:val="nil"/>
              <w:left w:val="nil"/>
              <w:bottom w:val="nil"/>
              <w:right w:val="nil"/>
            </w:tcBorders>
            <w:shd w:val="clear" w:color="auto" w:fill="auto"/>
            <w:noWrap/>
            <w:vAlign w:val="bottom"/>
            <w:hideMark/>
          </w:tcPr>
          <w:p w14:paraId="7FEA2E35" w14:textId="77777777" w:rsidR="00833916" w:rsidRPr="00833916" w:rsidRDefault="00833916" w:rsidP="00833916">
            <w:pPr>
              <w:spacing w:after="0" w:line="240" w:lineRule="auto"/>
              <w:jc w:val="right"/>
              <w:rPr>
                <w:rFonts w:ascii="Arial" w:eastAsia="Times New Roman" w:hAnsi="Arial" w:cs="Arial"/>
                <w:color w:val="000000"/>
                <w:lang w:eastAsia="en-GB" w:bidi="si-LK"/>
              </w:rPr>
            </w:pPr>
          </w:p>
        </w:tc>
      </w:tr>
      <w:tr w:rsidR="00833916" w:rsidRPr="00833916" w14:paraId="486F3DBE" w14:textId="77777777" w:rsidTr="00833916">
        <w:trPr>
          <w:trHeight w:val="276"/>
        </w:trPr>
        <w:tc>
          <w:tcPr>
            <w:tcW w:w="4480" w:type="dxa"/>
            <w:tcBorders>
              <w:top w:val="nil"/>
              <w:left w:val="nil"/>
              <w:bottom w:val="nil"/>
              <w:right w:val="nil"/>
            </w:tcBorders>
            <w:shd w:val="clear" w:color="auto" w:fill="auto"/>
            <w:noWrap/>
            <w:vAlign w:val="bottom"/>
            <w:hideMark/>
          </w:tcPr>
          <w:p w14:paraId="2F884587" w14:textId="77777777" w:rsidR="00833916" w:rsidRPr="00833916" w:rsidRDefault="00833916" w:rsidP="00833916">
            <w:pPr>
              <w:spacing w:after="0" w:line="240" w:lineRule="auto"/>
              <w:jc w:val="right"/>
              <w:rPr>
                <w:rFonts w:ascii="Arial" w:eastAsia="Times New Roman" w:hAnsi="Arial" w:cs="Arial"/>
                <w:color w:val="000000"/>
                <w:lang w:eastAsia="en-GB" w:bidi="si-LK"/>
              </w:rPr>
            </w:pPr>
            <w:r w:rsidRPr="00833916">
              <w:rPr>
                <w:rFonts w:ascii="Arial" w:eastAsia="Times New Roman" w:hAnsi="Arial" w:cs="Arial"/>
                <w:color w:val="000000"/>
                <w:lang w:eastAsia="en-GB" w:bidi="si-LK"/>
              </w:rPr>
              <w:t>=</w:t>
            </w:r>
          </w:p>
        </w:tc>
        <w:tc>
          <w:tcPr>
            <w:tcW w:w="1760" w:type="dxa"/>
            <w:tcBorders>
              <w:top w:val="nil"/>
              <w:left w:val="nil"/>
              <w:bottom w:val="nil"/>
              <w:right w:val="nil"/>
            </w:tcBorders>
            <w:shd w:val="clear" w:color="auto" w:fill="auto"/>
            <w:noWrap/>
            <w:vAlign w:val="bottom"/>
            <w:hideMark/>
          </w:tcPr>
          <w:p w14:paraId="19E029B5"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3 Years</w:t>
            </w:r>
          </w:p>
        </w:tc>
        <w:tc>
          <w:tcPr>
            <w:tcW w:w="2860" w:type="dxa"/>
            <w:tcBorders>
              <w:top w:val="nil"/>
              <w:left w:val="nil"/>
              <w:bottom w:val="nil"/>
              <w:right w:val="nil"/>
            </w:tcBorders>
            <w:shd w:val="clear" w:color="auto" w:fill="auto"/>
            <w:noWrap/>
            <w:vAlign w:val="bottom"/>
            <w:hideMark/>
          </w:tcPr>
          <w:p w14:paraId="47ACBA2D" w14:textId="77777777" w:rsidR="00833916" w:rsidRPr="00833916" w:rsidRDefault="00833916" w:rsidP="00833916">
            <w:pPr>
              <w:spacing w:after="0" w:line="240" w:lineRule="auto"/>
              <w:rPr>
                <w:rFonts w:ascii="Arial" w:eastAsia="Times New Roman" w:hAnsi="Arial" w:cs="Arial"/>
                <w:color w:val="000000"/>
                <w:lang w:eastAsia="en-GB" w:bidi="si-LK"/>
              </w:rPr>
            </w:pPr>
          </w:p>
        </w:tc>
      </w:tr>
      <w:tr w:rsidR="00833916" w:rsidRPr="00833916" w14:paraId="1D1062F0" w14:textId="77777777" w:rsidTr="00833916">
        <w:trPr>
          <w:trHeight w:val="276"/>
        </w:trPr>
        <w:tc>
          <w:tcPr>
            <w:tcW w:w="4480" w:type="dxa"/>
            <w:tcBorders>
              <w:top w:val="nil"/>
              <w:left w:val="nil"/>
              <w:bottom w:val="nil"/>
              <w:right w:val="nil"/>
            </w:tcBorders>
            <w:shd w:val="clear" w:color="auto" w:fill="auto"/>
            <w:noWrap/>
            <w:vAlign w:val="bottom"/>
            <w:hideMark/>
          </w:tcPr>
          <w:p w14:paraId="6EA0835A" w14:textId="77777777" w:rsidR="00833916" w:rsidRPr="00833916" w:rsidRDefault="00833916" w:rsidP="00833916">
            <w:pPr>
              <w:spacing w:after="0" w:line="240" w:lineRule="auto"/>
              <w:rPr>
                <w:rFonts w:ascii="Arial" w:eastAsia="Times New Roman" w:hAnsi="Arial" w:cs="Arial"/>
                <w:color w:val="000000"/>
                <w:lang w:eastAsia="en-GB" w:bidi="si-LK"/>
              </w:rPr>
            </w:pPr>
            <w:r w:rsidRPr="00833916">
              <w:rPr>
                <w:rFonts w:ascii="Arial" w:eastAsia="Times New Roman" w:hAnsi="Arial" w:cs="Arial"/>
                <w:color w:val="000000"/>
                <w:lang w:eastAsia="en-GB" w:bidi="si-LK"/>
              </w:rPr>
              <w:t>PP = End of Third Year</w:t>
            </w:r>
          </w:p>
        </w:tc>
        <w:tc>
          <w:tcPr>
            <w:tcW w:w="1760" w:type="dxa"/>
            <w:tcBorders>
              <w:top w:val="nil"/>
              <w:left w:val="nil"/>
              <w:bottom w:val="nil"/>
              <w:right w:val="nil"/>
            </w:tcBorders>
            <w:shd w:val="clear" w:color="auto" w:fill="auto"/>
            <w:noWrap/>
            <w:vAlign w:val="bottom"/>
            <w:hideMark/>
          </w:tcPr>
          <w:p w14:paraId="1EDC1207" w14:textId="77777777" w:rsidR="00833916" w:rsidRPr="00833916" w:rsidRDefault="00833916" w:rsidP="00833916">
            <w:pPr>
              <w:spacing w:after="0" w:line="240" w:lineRule="auto"/>
              <w:rPr>
                <w:rFonts w:ascii="Arial" w:eastAsia="Times New Roman" w:hAnsi="Arial" w:cs="Arial"/>
                <w:color w:val="000000"/>
                <w:lang w:eastAsia="en-GB" w:bidi="si-LK"/>
              </w:rPr>
            </w:pPr>
          </w:p>
        </w:tc>
        <w:tc>
          <w:tcPr>
            <w:tcW w:w="2860" w:type="dxa"/>
            <w:tcBorders>
              <w:top w:val="nil"/>
              <w:left w:val="nil"/>
              <w:bottom w:val="nil"/>
              <w:right w:val="nil"/>
            </w:tcBorders>
            <w:shd w:val="clear" w:color="auto" w:fill="auto"/>
            <w:noWrap/>
            <w:vAlign w:val="bottom"/>
            <w:hideMark/>
          </w:tcPr>
          <w:p w14:paraId="7BAC539B" w14:textId="77777777" w:rsidR="00833916" w:rsidRPr="00833916" w:rsidRDefault="00833916" w:rsidP="00833916">
            <w:pPr>
              <w:spacing w:after="0" w:line="240" w:lineRule="auto"/>
              <w:rPr>
                <w:rFonts w:ascii="Times New Roman" w:eastAsia="Times New Roman" w:hAnsi="Times New Roman" w:cs="Times New Roman"/>
                <w:sz w:val="20"/>
                <w:szCs w:val="20"/>
                <w:lang w:eastAsia="en-GB" w:bidi="si-LK"/>
              </w:rPr>
            </w:pPr>
          </w:p>
        </w:tc>
      </w:tr>
    </w:tbl>
    <w:p w14:paraId="18B04DF5" w14:textId="77777777" w:rsidR="00FF2687" w:rsidRDefault="00FF2687" w:rsidP="00FF268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14:paraId="3EAB6F65" w14:textId="77777777" w:rsidR="00FF2687" w:rsidRDefault="001A783B" w:rsidP="00FF268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noProof/>
        </w:rPr>
        <w:drawing>
          <wp:inline distT="0" distB="0" distL="0" distR="0" wp14:anchorId="6B7549FB" wp14:editId="0DA422C4">
            <wp:extent cx="5759450" cy="32397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9450" cy="3239770"/>
                    </a:xfrm>
                    <a:prstGeom prst="rect">
                      <a:avLst/>
                    </a:prstGeom>
                  </pic:spPr>
                </pic:pic>
              </a:graphicData>
            </a:graphic>
          </wp:inline>
        </w:drawing>
      </w:r>
    </w:p>
    <w:p w14:paraId="51DD42CB" w14:textId="77777777" w:rsidR="00FF2687" w:rsidRDefault="00FF2687" w:rsidP="00FF268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14:paraId="30583C11" w14:textId="77777777" w:rsidR="00FF2687" w:rsidRPr="00CB15B5" w:rsidRDefault="001A783B" w:rsidP="00FF2687">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noProof/>
        </w:rPr>
        <w:lastRenderedPageBreak/>
        <w:drawing>
          <wp:inline distT="0" distB="0" distL="0" distR="0" wp14:anchorId="6CD660FD" wp14:editId="7753B50E">
            <wp:extent cx="5759450" cy="32397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59450" cy="3239770"/>
                    </a:xfrm>
                    <a:prstGeom prst="rect">
                      <a:avLst/>
                    </a:prstGeom>
                  </pic:spPr>
                </pic:pic>
              </a:graphicData>
            </a:graphic>
          </wp:inline>
        </w:drawing>
      </w:r>
    </w:p>
    <w:p w14:paraId="4405153E" w14:textId="77777777" w:rsidR="00FF2687" w:rsidRDefault="00FF2687" w:rsidP="001E7348">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14:paraId="120CC6CA" w14:textId="77777777" w:rsidR="00E81368" w:rsidRDefault="00E81368" w:rsidP="001E7348">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14:paraId="0F32F001" w14:textId="77777777" w:rsidR="00E81368" w:rsidRDefault="00E81368" w:rsidP="001E7348">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14:paraId="302E07D1" w14:textId="77777777" w:rsidR="00E81368" w:rsidRDefault="00E81368" w:rsidP="001E7348">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14:paraId="70EEB244" w14:textId="77777777" w:rsidR="00E81368" w:rsidRDefault="00E81368" w:rsidP="001E7348">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14:paraId="1039D6A3" w14:textId="77777777" w:rsidR="00E81368" w:rsidRDefault="00E81368" w:rsidP="001E7348">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tbl>
      <w:tblPr>
        <w:tblW w:w="8434" w:type="dxa"/>
        <w:tblLook w:val="04A0" w:firstRow="1" w:lastRow="0" w:firstColumn="1" w:lastColumn="0" w:noHBand="0" w:noVBand="1"/>
      </w:tblPr>
      <w:tblGrid>
        <w:gridCol w:w="5154"/>
        <w:gridCol w:w="1180"/>
        <w:gridCol w:w="1340"/>
        <w:gridCol w:w="889"/>
      </w:tblGrid>
      <w:tr w:rsidR="00E81368" w:rsidRPr="00E81368" w14:paraId="7FDAC6DA" w14:textId="77777777" w:rsidTr="00E81368">
        <w:trPr>
          <w:trHeight w:val="276"/>
        </w:trPr>
        <w:tc>
          <w:tcPr>
            <w:tcW w:w="5154" w:type="dxa"/>
            <w:tcBorders>
              <w:top w:val="nil"/>
              <w:left w:val="nil"/>
              <w:bottom w:val="nil"/>
              <w:right w:val="nil"/>
            </w:tcBorders>
            <w:shd w:val="clear" w:color="auto" w:fill="auto"/>
            <w:noWrap/>
            <w:vAlign w:val="bottom"/>
            <w:hideMark/>
          </w:tcPr>
          <w:p w14:paraId="15EBEF7A"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Wales Company</w:t>
            </w:r>
          </w:p>
        </w:tc>
        <w:tc>
          <w:tcPr>
            <w:tcW w:w="1180" w:type="dxa"/>
            <w:tcBorders>
              <w:top w:val="nil"/>
              <w:left w:val="nil"/>
              <w:bottom w:val="nil"/>
              <w:right w:val="nil"/>
            </w:tcBorders>
            <w:shd w:val="clear" w:color="auto" w:fill="auto"/>
            <w:noWrap/>
            <w:vAlign w:val="bottom"/>
            <w:hideMark/>
          </w:tcPr>
          <w:p w14:paraId="174EE102"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481ABA5B"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446C0A7A"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54C9B400" w14:textId="77777777" w:rsidTr="00E81368">
        <w:trPr>
          <w:trHeight w:val="276"/>
        </w:trPr>
        <w:tc>
          <w:tcPr>
            <w:tcW w:w="5154" w:type="dxa"/>
            <w:tcBorders>
              <w:top w:val="nil"/>
              <w:left w:val="nil"/>
              <w:bottom w:val="nil"/>
              <w:right w:val="nil"/>
            </w:tcBorders>
            <w:shd w:val="clear" w:color="auto" w:fill="auto"/>
            <w:noWrap/>
            <w:vAlign w:val="bottom"/>
            <w:hideMark/>
          </w:tcPr>
          <w:p w14:paraId="070BA5EA"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Project A</w:t>
            </w:r>
          </w:p>
        </w:tc>
        <w:tc>
          <w:tcPr>
            <w:tcW w:w="1180" w:type="dxa"/>
            <w:tcBorders>
              <w:top w:val="nil"/>
              <w:left w:val="nil"/>
              <w:bottom w:val="nil"/>
              <w:right w:val="nil"/>
            </w:tcBorders>
            <w:shd w:val="clear" w:color="auto" w:fill="auto"/>
            <w:noWrap/>
            <w:vAlign w:val="bottom"/>
            <w:hideMark/>
          </w:tcPr>
          <w:p w14:paraId="64E8BA47"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4F3F1F71"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43A6103C"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70DAFA78" w14:textId="77777777" w:rsidTr="00E81368">
        <w:trPr>
          <w:trHeight w:val="552"/>
        </w:trPr>
        <w:tc>
          <w:tcPr>
            <w:tcW w:w="5154" w:type="dxa"/>
            <w:tcBorders>
              <w:top w:val="nil"/>
              <w:left w:val="nil"/>
              <w:bottom w:val="nil"/>
              <w:right w:val="nil"/>
            </w:tcBorders>
            <w:shd w:val="clear" w:color="auto" w:fill="auto"/>
            <w:noWrap/>
            <w:vAlign w:val="center"/>
            <w:hideMark/>
          </w:tcPr>
          <w:p w14:paraId="590B348C"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Calculation of Accounting rate of Return - Machine A</w:t>
            </w:r>
          </w:p>
        </w:tc>
        <w:tc>
          <w:tcPr>
            <w:tcW w:w="1180" w:type="dxa"/>
            <w:tcBorders>
              <w:top w:val="nil"/>
              <w:left w:val="nil"/>
              <w:bottom w:val="nil"/>
              <w:right w:val="nil"/>
            </w:tcBorders>
            <w:shd w:val="clear" w:color="auto" w:fill="auto"/>
            <w:noWrap/>
            <w:vAlign w:val="bottom"/>
            <w:hideMark/>
          </w:tcPr>
          <w:p w14:paraId="1DEBC2D1" w14:textId="77777777" w:rsidR="00E81368" w:rsidRPr="00E81368" w:rsidRDefault="00E81368" w:rsidP="00E81368">
            <w:pPr>
              <w:spacing w:after="0" w:line="240" w:lineRule="auto"/>
              <w:jc w:val="both"/>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vAlign w:val="center"/>
            <w:hideMark/>
          </w:tcPr>
          <w:p w14:paraId="789D8B3D"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vAlign w:val="center"/>
            <w:hideMark/>
          </w:tcPr>
          <w:p w14:paraId="4EF38FA8" w14:textId="77777777" w:rsidR="00E81368" w:rsidRPr="00E81368" w:rsidRDefault="00E81368" w:rsidP="00E81368">
            <w:pPr>
              <w:spacing w:after="0" w:line="240" w:lineRule="auto"/>
              <w:jc w:val="both"/>
              <w:rPr>
                <w:rFonts w:ascii="Times New Roman" w:eastAsia="Times New Roman" w:hAnsi="Times New Roman" w:cs="Times New Roman"/>
                <w:sz w:val="20"/>
                <w:szCs w:val="20"/>
                <w:lang w:eastAsia="en-GB" w:bidi="si-LK"/>
              </w:rPr>
            </w:pPr>
          </w:p>
        </w:tc>
      </w:tr>
      <w:tr w:rsidR="00E81368" w:rsidRPr="00E81368" w14:paraId="65F1C41C" w14:textId="77777777" w:rsidTr="00E81368">
        <w:trPr>
          <w:trHeight w:val="288"/>
        </w:trPr>
        <w:tc>
          <w:tcPr>
            <w:tcW w:w="5154" w:type="dxa"/>
            <w:tcBorders>
              <w:top w:val="nil"/>
              <w:left w:val="nil"/>
              <w:bottom w:val="nil"/>
              <w:right w:val="nil"/>
            </w:tcBorders>
            <w:shd w:val="clear" w:color="auto" w:fill="auto"/>
            <w:noWrap/>
            <w:vAlign w:val="bottom"/>
            <w:hideMark/>
          </w:tcPr>
          <w:p w14:paraId="1BC7B0A7" w14:textId="77777777" w:rsidR="00E81368" w:rsidRPr="00E81368" w:rsidRDefault="00E81368" w:rsidP="00E81368">
            <w:pPr>
              <w:spacing w:after="0" w:line="240" w:lineRule="auto"/>
              <w:jc w:val="both"/>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vAlign w:val="center"/>
            <w:hideMark/>
          </w:tcPr>
          <w:p w14:paraId="56D0AF3D"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£’000</w:t>
            </w:r>
          </w:p>
        </w:tc>
        <w:tc>
          <w:tcPr>
            <w:tcW w:w="1340" w:type="dxa"/>
            <w:tcBorders>
              <w:top w:val="nil"/>
              <w:left w:val="nil"/>
              <w:bottom w:val="nil"/>
              <w:right w:val="nil"/>
            </w:tcBorders>
            <w:shd w:val="clear" w:color="auto" w:fill="auto"/>
            <w:noWrap/>
            <w:vAlign w:val="bottom"/>
            <w:hideMark/>
          </w:tcPr>
          <w:p w14:paraId="1EDF9652" w14:textId="77777777" w:rsidR="00E81368" w:rsidRPr="00E81368" w:rsidRDefault="00E81368" w:rsidP="00E81368">
            <w:pPr>
              <w:spacing w:after="0" w:line="240" w:lineRule="auto"/>
              <w:jc w:val="both"/>
              <w:rPr>
                <w:rFonts w:ascii="Arial" w:eastAsia="Times New Roman" w:hAnsi="Arial" w:cs="Arial"/>
                <w:color w:val="000000"/>
                <w:lang w:eastAsia="en-GB" w:bidi="si-LK"/>
              </w:rPr>
            </w:pPr>
          </w:p>
        </w:tc>
        <w:tc>
          <w:tcPr>
            <w:tcW w:w="760" w:type="dxa"/>
            <w:tcBorders>
              <w:top w:val="nil"/>
              <w:left w:val="nil"/>
              <w:bottom w:val="nil"/>
              <w:right w:val="nil"/>
            </w:tcBorders>
            <w:shd w:val="clear" w:color="auto" w:fill="auto"/>
            <w:vAlign w:val="center"/>
            <w:hideMark/>
          </w:tcPr>
          <w:p w14:paraId="0296957E"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25E33633" w14:textId="77777777" w:rsidTr="00E81368">
        <w:trPr>
          <w:trHeight w:val="288"/>
        </w:trPr>
        <w:tc>
          <w:tcPr>
            <w:tcW w:w="5154" w:type="dxa"/>
            <w:tcBorders>
              <w:top w:val="nil"/>
              <w:left w:val="nil"/>
              <w:bottom w:val="nil"/>
              <w:right w:val="nil"/>
            </w:tcBorders>
            <w:shd w:val="clear" w:color="auto" w:fill="auto"/>
            <w:noWrap/>
            <w:vAlign w:val="bottom"/>
            <w:hideMark/>
          </w:tcPr>
          <w:p w14:paraId="06FD4F01" w14:textId="77777777" w:rsidR="00E81368" w:rsidRPr="00E81368" w:rsidRDefault="00E81368" w:rsidP="00E81368">
            <w:pPr>
              <w:spacing w:after="0" w:line="240" w:lineRule="auto"/>
              <w:jc w:val="both"/>
              <w:rPr>
                <w:rFonts w:ascii="Times New Roman" w:eastAsia="Times New Roman" w:hAnsi="Times New Roman" w:cs="Times New Roman"/>
                <w:sz w:val="20"/>
                <w:szCs w:val="20"/>
                <w:lang w:eastAsia="en-GB" w:bidi="si-LK"/>
              </w:rPr>
            </w:pPr>
          </w:p>
        </w:tc>
        <w:tc>
          <w:tcPr>
            <w:tcW w:w="1180" w:type="dxa"/>
            <w:tcBorders>
              <w:top w:val="single" w:sz="8" w:space="0" w:color="auto"/>
              <w:left w:val="single" w:sz="8" w:space="0" w:color="auto"/>
              <w:bottom w:val="nil"/>
              <w:right w:val="nil"/>
            </w:tcBorders>
            <w:shd w:val="clear" w:color="auto" w:fill="auto"/>
            <w:noWrap/>
            <w:vAlign w:val="bottom"/>
            <w:hideMark/>
          </w:tcPr>
          <w:p w14:paraId="3ECC81E6"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Cash flow</w:t>
            </w:r>
          </w:p>
        </w:tc>
        <w:tc>
          <w:tcPr>
            <w:tcW w:w="1340" w:type="dxa"/>
            <w:tcBorders>
              <w:top w:val="single" w:sz="8" w:space="0" w:color="auto"/>
              <w:left w:val="single" w:sz="8" w:space="0" w:color="auto"/>
              <w:bottom w:val="nil"/>
              <w:right w:val="single" w:sz="8" w:space="0" w:color="auto"/>
            </w:tcBorders>
            <w:shd w:val="clear" w:color="auto" w:fill="auto"/>
            <w:noWrap/>
            <w:vAlign w:val="bottom"/>
            <w:hideMark/>
          </w:tcPr>
          <w:p w14:paraId="46A038A9"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Scrap Value</w:t>
            </w:r>
          </w:p>
        </w:tc>
        <w:tc>
          <w:tcPr>
            <w:tcW w:w="760" w:type="dxa"/>
            <w:tcBorders>
              <w:top w:val="nil"/>
              <w:left w:val="nil"/>
              <w:bottom w:val="nil"/>
              <w:right w:val="nil"/>
            </w:tcBorders>
            <w:shd w:val="clear" w:color="auto" w:fill="auto"/>
            <w:vAlign w:val="center"/>
            <w:hideMark/>
          </w:tcPr>
          <w:p w14:paraId="0BAA78A6" w14:textId="77777777" w:rsidR="00E81368" w:rsidRPr="00E81368" w:rsidRDefault="00E81368" w:rsidP="00E81368">
            <w:pPr>
              <w:spacing w:after="0" w:line="240" w:lineRule="auto"/>
              <w:jc w:val="center"/>
              <w:rPr>
                <w:rFonts w:ascii="Arial" w:eastAsia="Times New Roman" w:hAnsi="Arial" w:cs="Arial"/>
                <w:color w:val="000000"/>
                <w:lang w:eastAsia="en-GB" w:bidi="si-LK"/>
              </w:rPr>
            </w:pPr>
          </w:p>
        </w:tc>
      </w:tr>
      <w:tr w:rsidR="00E81368" w:rsidRPr="00E81368" w14:paraId="1E48B129" w14:textId="77777777" w:rsidTr="00E81368">
        <w:trPr>
          <w:trHeight w:val="288"/>
        </w:trPr>
        <w:tc>
          <w:tcPr>
            <w:tcW w:w="5154" w:type="dxa"/>
            <w:tcBorders>
              <w:top w:val="single" w:sz="8" w:space="0" w:color="auto"/>
              <w:left w:val="single" w:sz="8" w:space="0" w:color="auto"/>
              <w:bottom w:val="single" w:sz="8" w:space="0" w:color="auto"/>
              <w:right w:val="nil"/>
            </w:tcBorders>
            <w:shd w:val="clear" w:color="auto" w:fill="auto"/>
            <w:vAlign w:val="center"/>
            <w:hideMark/>
          </w:tcPr>
          <w:p w14:paraId="18A2F75B"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0</w:t>
            </w:r>
          </w:p>
        </w:tc>
        <w:tc>
          <w:tcPr>
            <w:tcW w:w="1180" w:type="dxa"/>
            <w:tcBorders>
              <w:top w:val="single" w:sz="8" w:space="0" w:color="auto"/>
              <w:left w:val="single" w:sz="8" w:space="0" w:color="auto"/>
              <w:bottom w:val="single" w:sz="8" w:space="0" w:color="auto"/>
              <w:right w:val="nil"/>
            </w:tcBorders>
            <w:shd w:val="clear" w:color="auto" w:fill="auto"/>
            <w:vAlign w:val="center"/>
            <w:hideMark/>
          </w:tcPr>
          <w:p w14:paraId="3EF813B5"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100 </w:t>
            </w:r>
          </w:p>
        </w:tc>
        <w:tc>
          <w:tcPr>
            <w:tcW w:w="1340" w:type="dxa"/>
            <w:tcBorders>
              <w:top w:val="single" w:sz="8" w:space="0" w:color="auto"/>
              <w:left w:val="single" w:sz="8" w:space="0" w:color="auto"/>
              <w:bottom w:val="nil"/>
              <w:right w:val="single" w:sz="8" w:space="0" w:color="auto"/>
            </w:tcBorders>
            <w:shd w:val="clear" w:color="auto" w:fill="auto"/>
            <w:noWrap/>
            <w:vAlign w:val="bottom"/>
            <w:hideMark/>
          </w:tcPr>
          <w:p w14:paraId="4E18E2B1"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vAlign w:val="center"/>
            <w:hideMark/>
          </w:tcPr>
          <w:p w14:paraId="2BBD7545"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49006BB9"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65C1243F"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1</w:t>
            </w:r>
          </w:p>
        </w:tc>
        <w:tc>
          <w:tcPr>
            <w:tcW w:w="1180" w:type="dxa"/>
            <w:tcBorders>
              <w:top w:val="nil"/>
              <w:left w:val="single" w:sz="8" w:space="0" w:color="auto"/>
              <w:bottom w:val="single" w:sz="8" w:space="0" w:color="auto"/>
              <w:right w:val="nil"/>
            </w:tcBorders>
            <w:shd w:val="clear" w:color="auto" w:fill="auto"/>
            <w:vAlign w:val="center"/>
            <w:hideMark/>
          </w:tcPr>
          <w:p w14:paraId="3D986120"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40 </w:t>
            </w:r>
          </w:p>
        </w:tc>
        <w:tc>
          <w:tcPr>
            <w:tcW w:w="1340" w:type="dxa"/>
            <w:tcBorders>
              <w:top w:val="single" w:sz="8" w:space="0" w:color="auto"/>
              <w:left w:val="single" w:sz="8" w:space="0" w:color="auto"/>
              <w:bottom w:val="nil"/>
              <w:right w:val="single" w:sz="8" w:space="0" w:color="auto"/>
            </w:tcBorders>
            <w:shd w:val="clear" w:color="auto" w:fill="auto"/>
            <w:noWrap/>
            <w:vAlign w:val="bottom"/>
            <w:hideMark/>
          </w:tcPr>
          <w:p w14:paraId="19D2D31B"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vAlign w:val="center"/>
            <w:hideMark/>
          </w:tcPr>
          <w:p w14:paraId="47F97B6A"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3B14E0CD"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3031665C"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2</w:t>
            </w:r>
          </w:p>
        </w:tc>
        <w:tc>
          <w:tcPr>
            <w:tcW w:w="1180" w:type="dxa"/>
            <w:tcBorders>
              <w:top w:val="nil"/>
              <w:left w:val="single" w:sz="8" w:space="0" w:color="auto"/>
              <w:bottom w:val="single" w:sz="8" w:space="0" w:color="auto"/>
              <w:right w:val="nil"/>
            </w:tcBorders>
            <w:shd w:val="clear" w:color="auto" w:fill="auto"/>
            <w:vAlign w:val="center"/>
            <w:hideMark/>
          </w:tcPr>
          <w:p w14:paraId="72309C34"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50 </w:t>
            </w:r>
          </w:p>
        </w:tc>
        <w:tc>
          <w:tcPr>
            <w:tcW w:w="13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DE56D5A"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vAlign w:val="center"/>
            <w:hideMark/>
          </w:tcPr>
          <w:p w14:paraId="75A0F646"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4EA24A86"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2B00FE9A"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3</w:t>
            </w:r>
          </w:p>
        </w:tc>
        <w:tc>
          <w:tcPr>
            <w:tcW w:w="1180" w:type="dxa"/>
            <w:tcBorders>
              <w:top w:val="nil"/>
              <w:left w:val="single" w:sz="8" w:space="0" w:color="auto"/>
              <w:bottom w:val="single" w:sz="8" w:space="0" w:color="auto"/>
              <w:right w:val="nil"/>
            </w:tcBorders>
            <w:shd w:val="clear" w:color="auto" w:fill="auto"/>
            <w:vAlign w:val="center"/>
            <w:hideMark/>
          </w:tcPr>
          <w:p w14:paraId="60342386"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55 </w:t>
            </w:r>
          </w:p>
        </w:tc>
        <w:tc>
          <w:tcPr>
            <w:tcW w:w="1340" w:type="dxa"/>
            <w:tcBorders>
              <w:top w:val="nil"/>
              <w:left w:val="single" w:sz="8" w:space="0" w:color="auto"/>
              <w:bottom w:val="single" w:sz="8" w:space="0" w:color="auto"/>
              <w:right w:val="single" w:sz="8" w:space="0" w:color="auto"/>
            </w:tcBorders>
            <w:shd w:val="clear" w:color="auto" w:fill="auto"/>
            <w:noWrap/>
            <w:vAlign w:val="bottom"/>
            <w:hideMark/>
          </w:tcPr>
          <w:p w14:paraId="4B43B3C1"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vAlign w:val="center"/>
            <w:hideMark/>
          </w:tcPr>
          <w:p w14:paraId="7F53D86A"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3253FB13"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4311E5CC"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4</w:t>
            </w:r>
          </w:p>
        </w:tc>
        <w:tc>
          <w:tcPr>
            <w:tcW w:w="1180" w:type="dxa"/>
            <w:tcBorders>
              <w:top w:val="nil"/>
              <w:left w:val="single" w:sz="8" w:space="0" w:color="auto"/>
              <w:bottom w:val="single" w:sz="8" w:space="0" w:color="auto"/>
              <w:right w:val="nil"/>
            </w:tcBorders>
            <w:shd w:val="clear" w:color="auto" w:fill="auto"/>
            <w:vAlign w:val="center"/>
            <w:hideMark/>
          </w:tcPr>
          <w:p w14:paraId="20A9AB43"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45 </w:t>
            </w:r>
          </w:p>
        </w:tc>
        <w:tc>
          <w:tcPr>
            <w:tcW w:w="1340" w:type="dxa"/>
            <w:tcBorders>
              <w:top w:val="nil"/>
              <w:left w:val="single" w:sz="8" w:space="0" w:color="auto"/>
              <w:bottom w:val="single" w:sz="8" w:space="0" w:color="auto"/>
              <w:right w:val="single" w:sz="8" w:space="0" w:color="auto"/>
            </w:tcBorders>
            <w:shd w:val="clear" w:color="auto" w:fill="auto"/>
            <w:noWrap/>
            <w:vAlign w:val="bottom"/>
            <w:hideMark/>
          </w:tcPr>
          <w:p w14:paraId="281BEF40"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vAlign w:val="center"/>
            <w:hideMark/>
          </w:tcPr>
          <w:p w14:paraId="52B62FC8"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3FEDF4A2"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5AD3E590"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5</w:t>
            </w:r>
          </w:p>
        </w:tc>
        <w:tc>
          <w:tcPr>
            <w:tcW w:w="1180" w:type="dxa"/>
            <w:tcBorders>
              <w:top w:val="nil"/>
              <w:left w:val="single" w:sz="8" w:space="0" w:color="auto"/>
              <w:bottom w:val="single" w:sz="8" w:space="0" w:color="auto"/>
              <w:right w:val="nil"/>
            </w:tcBorders>
            <w:shd w:val="clear" w:color="auto" w:fill="auto"/>
            <w:vAlign w:val="center"/>
            <w:hideMark/>
          </w:tcPr>
          <w:p w14:paraId="0E1AA11A"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30 </w:t>
            </w:r>
          </w:p>
        </w:tc>
        <w:tc>
          <w:tcPr>
            <w:tcW w:w="1340" w:type="dxa"/>
            <w:tcBorders>
              <w:top w:val="nil"/>
              <w:left w:val="single" w:sz="8" w:space="0" w:color="auto"/>
              <w:bottom w:val="single" w:sz="8" w:space="0" w:color="auto"/>
              <w:right w:val="single" w:sz="8" w:space="0" w:color="auto"/>
            </w:tcBorders>
            <w:shd w:val="clear" w:color="auto" w:fill="auto"/>
            <w:noWrap/>
            <w:vAlign w:val="bottom"/>
            <w:hideMark/>
          </w:tcPr>
          <w:p w14:paraId="2EA3297B"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30 </w:t>
            </w:r>
          </w:p>
        </w:tc>
        <w:tc>
          <w:tcPr>
            <w:tcW w:w="760" w:type="dxa"/>
            <w:tcBorders>
              <w:top w:val="nil"/>
              <w:left w:val="nil"/>
              <w:bottom w:val="nil"/>
              <w:right w:val="nil"/>
            </w:tcBorders>
            <w:shd w:val="clear" w:color="auto" w:fill="auto"/>
            <w:vAlign w:val="center"/>
            <w:hideMark/>
          </w:tcPr>
          <w:p w14:paraId="447B0EA7"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4A101AD8" w14:textId="77777777" w:rsidTr="00E81368">
        <w:trPr>
          <w:trHeight w:val="276"/>
        </w:trPr>
        <w:tc>
          <w:tcPr>
            <w:tcW w:w="5154" w:type="dxa"/>
            <w:tcBorders>
              <w:top w:val="nil"/>
              <w:left w:val="nil"/>
              <w:bottom w:val="nil"/>
              <w:right w:val="nil"/>
            </w:tcBorders>
            <w:shd w:val="clear" w:color="auto" w:fill="auto"/>
            <w:noWrap/>
            <w:vAlign w:val="bottom"/>
            <w:hideMark/>
          </w:tcPr>
          <w:p w14:paraId="26CECE22" w14:textId="77777777" w:rsidR="00E81368" w:rsidRPr="00E81368" w:rsidRDefault="00E81368" w:rsidP="00E81368">
            <w:pPr>
              <w:spacing w:after="0" w:line="240" w:lineRule="auto"/>
              <w:jc w:val="both"/>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noWrap/>
            <w:vAlign w:val="bottom"/>
            <w:hideMark/>
          </w:tcPr>
          <w:p w14:paraId="66C6BBAD"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711AC711"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vAlign w:val="center"/>
            <w:hideMark/>
          </w:tcPr>
          <w:p w14:paraId="2B53D49B"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7E33A0D0" w14:textId="77777777" w:rsidTr="00E81368">
        <w:trPr>
          <w:trHeight w:val="276"/>
        </w:trPr>
        <w:tc>
          <w:tcPr>
            <w:tcW w:w="5154" w:type="dxa"/>
            <w:tcBorders>
              <w:top w:val="nil"/>
              <w:left w:val="nil"/>
              <w:bottom w:val="nil"/>
              <w:right w:val="nil"/>
            </w:tcBorders>
            <w:shd w:val="clear" w:color="auto" w:fill="auto"/>
            <w:noWrap/>
            <w:vAlign w:val="bottom"/>
            <w:hideMark/>
          </w:tcPr>
          <w:p w14:paraId="66E2B6D2" w14:textId="77777777" w:rsidR="00E81368" w:rsidRPr="00E81368" w:rsidRDefault="001E5C98" w:rsidP="001E5C98">
            <w:pPr>
              <w:spacing w:after="0" w:line="240" w:lineRule="auto"/>
              <w:rPr>
                <w:rFonts w:ascii="Arial" w:eastAsia="Times New Roman" w:hAnsi="Arial" w:cs="Arial"/>
                <w:color w:val="000000"/>
                <w:lang w:eastAsia="en-GB" w:bidi="si-LK"/>
              </w:rPr>
            </w:pPr>
            <w:r>
              <w:rPr>
                <w:rFonts w:ascii="Arial" w:eastAsia="Times New Roman" w:hAnsi="Arial" w:cs="Arial"/>
                <w:color w:val="000000"/>
                <w:lang w:eastAsia="en-GB" w:bidi="si-LK"/>
              </w:rPr>
              <w:t>Average Income</w:t>
            </w:r>
            <w:r w:rsidR="00E81368" w:rsidRPr="00E81368">
              <w:rPr>
                <w:rFonts w:ascii="Arial" w:eastAsia="Times New Roman" w:hAnsi="Arial" w:cs="Arial"/>
                <w:color w:val="000000"/>
                <w:lang w:eastAsia="en-GB" w:bidi="si-LK"/>
              </w:rPr>
              <w:t xml:space="preserve"> per annum</w:t>
            </w:r>
          </w:p>
        </w:tc>
        <w:tc>
          <w:tcPr>
            <w:tcW w:w="1180" w:type="dxa"/>
            <w:tcBorders>
              <w:top w:val="nil"/>
              <w:left w:val="nil"/>
              <w:bottom w:val="single" w:sz="4" w:space="0" w:color="auto"/>
              <w:right w:val="nil"/>
            </w:tcBorders>
            <w:shd w:val="clear" w:color="auto" w:fill="auto"/>
            <w:noWrap/>
            <w:vAlign w:val="bottom"/>
            <w:hideMark/>
          </w:tcPr>
          <w:p w14:paraId="228C74C7"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220 </w:t>
            </w:r>
          </w:p>
        </w:tc>
        <w:tc>
          <w:tcPr>
            <w:tcW w:w="1340" w:type="dxa"/>
            <w:tcBorders>
              <w:top w:val="nil"/>
              <w:left w:val="nil"/>
              <w:bottom w:val="nil"/>
              <w:right w:val="nil"/>
            </w:tcBorders>
            <w:shd w:val="clear" w:color="auto" w:fill="auto"/>
            <w:noWrap/>
            <w:vAlign w:val="bottom"/>
            <w:hideMark/>
          </w:tcPr>
          <w:p w14:paraId="0168ABA5"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vAlign w:val="center"/>
            <w:hideMark/>
          </w:tcPr>
          <w:p w14:paraId="278D9902"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44</w:t>
            </w:r>
          </w:p>
        </w:tc>
      </w:tr>
      <w:tr w:rsidR="00E81368" w:rsidRPr="00E81368" w14:paraId="46556417" w14:textId="77777777" w:rsidTr="00E81368">
        <w:trPr>
          <w:trHeight w:val="276"/>
        </w:trPr>
        <w:tc>
          <w:tcPr>
            <w:tcW w:w="5154" w:type="dxa"/>
            <w:tcBorders>
              <w:top w:val="nil"/>
              <w:left w:val="nil"/>
              <w:bottom w:val="nil"/>
              <w:right w:val="nil"/>
            </w:tcBorders>
            <w:shd w:val="clear" w:color="auto" w:fill="auto"/>
            <w:noWrap/>
            <w:vAlign w:val="bottom"/>
            <w:hideMark/>
          </w:tcPr>
          <w:p w14:paraId="1DAD5505" w14:textId="77777777" w:rsidR="00E81368" w:rsidRPr="00E81368" w:rsidRDefault="00E81368" w:rsidP="00E81368">
            <w:pPr>
              <w:spacing w:after="0" w:line="240" w:lineRule="auto"/>
              <w:jc w:val="both"/>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1DA37005" w14:textId="77777777" w:rsidR="00E81368" w:rsidRPr="00E81368" w:rsidRDefault="00E81368" w:rsidP="00E81368">
            <w:pPr>
              <w:spacing w:after="0" w:line="240" w:lineRule="auto"/>
              <w:jc w:val="right"/>
              <w:rPr>
                <w:rFonts w:ascii="Arial" w:eastAsia="Times New Roman" w:hAnsi="Arial" w:cs="Arial"/>
                <w:color w:val="000000"/>
                <w:lang w:eastAsia="en-GB" w:bidi="si-LK"/>
              </w:rPr>
            </w:pPr>
            <w:r w:rsidRPr="00E81368">
              <w:rPr>
                <w:rFonts w:ascii="Arial" w:eastAsia="Times New Roman" w:hAnsi="Arial" w:cs="Arial"/>
                <w:color w:val="000000"/>
                <w:lang w:eastAsia="en-GB" w:bidi="si-LK"/>
              </w:rPr>
              <w:t>5</w:t>
            </w:r>
          </w:p>
        </w:tc>
        <w:tc>
          <w:tcPr>
            <w:tcW w:w="1340" w:type="dxa"/>
            <w:tcBorders>
              <w:top w:val="nil"/>
              <w:left w:val="nil"/>
              <w:bottom w:val="nil"/>
              <w:right w:val="nil"/>
            </w:tcBorders>
            <w:shd w:val="clear" w:color="auto" w:fill="auto"/>
            <w:noWrap/>
            <w:vAlign w:val="bottom"/>
            <w:hideMark/>
          </w:tcPr>
          <w:p w14:paraId="220D2312" w14:textId="77777777" w:rsidR="00E81368" w:rsidRPr="00E81368" w:rsidRDefault="00E81368" w:rsidP="00E81368">
            <w:pPr>
              <w:spacing w:after="0" w:line="240" w:lineRule="auto"/>
              <w:jc w:val="right"/>
              <w:rPr>
                <w:rFonts w:ascii="Arial" w:eastAsia="Times New Roman" w:hAnsi="Arial" w:cs="Arial"/>
                <w:color w:val="000000"/>
                <w:lang w:eastAsia="en-GB" w:bidi="si-LK"/>
              </w:rPr>
            </w:pPr>
          </w:p>
        </w:tc>
        <w:tc>
          <w:tcPr>
            <w:tcW w:w="760" w:type="dxa"/>
            <w:tcBorders>
              <w:top w:val="nil"/>
              <w:left w:val="nil"/>
              <w:bottom w:val="nil"/>
              <w:right w:val="nil"/>
            </w:tcBorders>
            <w:shd w:val="clear" w:color="auto" w:fill="auto"/>
            <w:noWrap/>
            <w:vAlign w:val="bottom"/>
            <w:hideMark/>
          </w:tcPr>
          <w:p w14:paraId="6D07264E"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077ADF88" w14:textId="77777777" w:rsidTr="00E81368">
        <w:trPr>
          <w:trHeight w:val="276"/>
        </w:trPr>
        <w:tc>
          <w:tcPr>
            <w:tcW w:w="5154" w:type="dxa"/>
            <w:tcBorders>
              <w:top w:val="nil"/>
              <w:left w:val="nil"/>
              <w:bottom w:val="nil"/>
              <w:right w:val="nil"/>
            </w:tcBorders>
            <w:shd w:val="clear" w:color="auto" w:fill="auto"/>
            <w:noWrap/>
            <w:vAlign w:val="bottom"/>
            <w:hideMark/>
          </w:tcPr>
          <w:p w14:paraId="54ED939B"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noWrap/>
            <w:vAlign w:val="bottom"/>
            <w:hideMark/>
          </w:tcPr>
          <w:p w14:paraId="39448590"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14C4C081"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5B19CA83"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5EAB0D4B" w14:textId="77777777" w:rsidTr="00E81368">
        <w:trPr>
          <w:trHeight w:val="276"/>
        </w:trPr>
        <w:tc>
          <w:tcPr>
            <w:tcW w:w="5154" w:type="dxa"/>
            <w:tcBorders>
              <w:top w:val="nil"/>
              <w:left w:val="nil"/>
              <w:bottom w:val="nil"/>
              <w:right w:val="nil"/>
            </w:tcBorders>
            <w:shd w:val="clear" w:color="auto" w:fill="auto"/>
            <w:noWrap/>
            <w:vAlign w:val="bottom"/>
            <w:hideMark/>
          </w:tcPr>
          <w:p w14:paraId="0FDE1304"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lastRenderedPageBreak/>
              <w:t>Depreciation per annum</w:t>
            </w:r>
          </w:p>
        </w:tc>
        <w:tc>
          <w:tcPr>
            <w:tcW w:w="1180" w:type="dxa"/>
            <w:tcBorders>
              <w:top w:val="nil"/>
              <w:left w:val="nil"/>
              <w:bottom w:val="nil"/>
              <w:right w:val="nil"/>
            </w:tcBorders>
            <w:shd w:val="clear" w:color="auto" w:fill="auto"/>
            <w:noWrap/>
            <w:vAlign w:val="bottom"/>
            <w:hideMark/>
          </w:tcPr>
          <w:p w14:paraId="558C332E"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(100-30)/5</w:t>
            </w:r>
          </w:p>
        </w:tc>
        <w:tc>
          <w:tcPr>
            <w:tcW w:w="1340" w:type="dxa"/>
            <w:tcBorders>
              <w:top w:val="nil"/>
              <w:left w:val="nil"/>
              <w:bottom w:val="nil"/>
              <w:right w:val="nil"/>
            </w:tcBorders>
            <w:shd w:val="clear" w:color="auto" w:fill="auto"/>
            <w:noWrap/>
            <w:vAlign w:val="bottom"/>
            <w:hideMark/>
          </w:tcPr>
          <w:p w14:paraId="7E94446C"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noWrap/>
            <w:vAlign w:val="bottom"/>
            <w:hideMark/>
          </w:tcPr>
          <w:p w14:paraId="1911E5D6"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14</w:t>
            </w:r>
          </w:p>
        </w:tc>
      </w:tr>
      <w:tr w:rsidR="00E81368" w:rsidRPr="00E81368" w14:paraId="3B8B8608" w14:textId="77777777" w:rsidTr="00E81368">
        <w:trPr>
          <w:trHeight w:val="276"/>
        </w:trPr>
        <w:tc>
          <w:tcPr>
            <w:tcW w:w="5154" w:type="dxa"/>
            <w:tcBorders>
              <w:top w:val="nil"/>
              <w:left w:val="nil"/>
              <w:bottom w:val="nil"/>
              <w:right w:val="nil"/>
            </w:tcBorders>
            <w:shd w:val="clear" w:color="auto" w:fill="auto"/>
            <w:noWrap/>
            <w:vAlign w:val="bottom"/>
            <w:hideMark/>
          </w:tcPr>
          <w:p w14:paraId="6329EC2E"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5A569D2A"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47D84925"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4F7AF811"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5B8085B2" w14:textId="77777777" w:rsidTr="00E81368">
        <w:trPr>
          <w:trHeight w:val="276"/>
        </w:trPr>
        <w:tc>
          <w:tcPr>
            <w:tcW w:w="5154" w:type="dxa"/>
            <w:tcBorders>
              <w:top w:val="nil"/>
              <w:left w:val="nil"/>
              <w:bottom w:val="nil"/>
              <w:right w:val="nil"/>
            </w:tcBorders>
            <w:shd w:val="clear" w:color="auto" w:fill="auto"/>
            <w:noWrap/>
            <w:vAlign w:val="bottom"/>
            <w:hideMark/>
          </w:tcPr>
          <w:p w14:paraId="72A1C349" w14:textId="77777777" w:rsidR="00E81368" w:rsidRPr="00E81368" w:rsidRDefault="00E81368" w:rsidP="001E5C9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Average </w:t>
            </w:r>
            <w:r w:rsidR="001E5C98">
              <w:rPr>
                <w:rFonts w:ascii="Arial" w:eastAsia="Times New Roman" w:hAnsi="Arial" w:cs="Arial"/>
                <w:color w:val="000000"/>
                <w:lang w:eastAsia="en-GB" w:bidi="si-LK"/>
              </w:rPr>
              <w:t>Net Income</w:t>
            </w:r>
            <w:r w:rsidRPr="00E81368">
              <w:rPr>
                <w:rFonts w:ascii="Arial" w:eastAsia="Times New Roman" w:hAnsi="Arial" w:cs="Arial"/>
                <w:color w:val="000000"/>
                <w:lang w:eastAsia="en-GB" w:bidi="si-LK"/>
              </w:rPr>
              <w:t xml:space="preserve"> after Dep.</w:t>
            </w:r>
          </w:p>
        </w:tc>
        <w:tc>
          <w:tcPr>
            <w:tcW w:w="1180" w:type="dxa"/>
            <w:tcBorders>
              <w:top w:val="nil"/>
              <w:left w:val="nil"/>
              <w:bottom w:val="nil"/>
              <w:right w:val="nil"/>
            </w:tcBorders>
            <w:shd w:val="clear" w:color="auto" w:fill="auto"/>
            <w:noWrap/>
            <w:vAlign w:val="bottom"/>
            <w:hideMark/>
          </w:tcPr>
          <w:p w14:paraId="42CDB451"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688B575F"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noWrap/>
            <w:vAlign w:val="bottom"/>
            <w:hideMark/>
          </w:tcPr>
          <w:p w14:paraId="44A3D072"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30</w:t>
            </w:r>
          </w:p>
        </w:tc>
      </w:tr>
      <w:tr w:rsidR="00E81368" w:rsidRPr="00E81368" w14:paraId="30946407" w14:textId="77777777" w:rsidTr="00E81368">
        <w:trPr>
          <w:trHeight w:val="276"/>
        </w:trPr>
        <w:tc>
          <w:tcPr>
            <w:tcW w:w="5154" w:type="dxa"/>
            <w:tcBorders>
              <w:top w:val="nil"/>
              <w:left w:val="nil"/>
              <w:bottom w:val="nil"/>
              <w:right w:val="nil"/>
            </w:tcBorders>
            <w:shd w:val="clear" w:color="auto" w:fill="auto"/>
            <w:noWrap/>
            <w:vAlign w:val="bottom"/>
            <w:hideMark/>
          </w:tcPr>
          <w:p w14:paraId="6C95E729"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4DD20681"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0D507163"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621A935E"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5909C306" w14:textId="77777777" w:rsidTr="00E81368">
        <w:trPr>
          <w:trHeight w:val="276"/>
        </w:trPr>
        <w:tc>
          <w:tcPr>
            <w:tcW w:w="5154" w:type="dxa"/>
            <w:tcBorders>
              <w:top w:val="nil"/>
              <w:left w:val="nil"/>
              <w:bottom w:val="nil"/>
              <w:right w:val="nil"/>
            </w:tcBorders>
            <w:shd w:val="clear" w:color="auto" w:fill="auto"/>
            <w:noWrap/>
            <w:vAlign w:val="bottom"/>
            <w:hideMark/>
          </w:tcPr>
          <w:p w14:paraId="47CE2314"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Initial Investment</w:t>
            </w:r>
          </w:p>
        </w:tc>
        <w:tc>
          <w:tcPr>
            <w:tcW w:w="1180" w:type="dxa"/>
            <w:tcBorders>
              <w:top w:val="nil"/>
              <w:left w:val="nil"/>
              <w:bottom w:val="nil"/>
              <w:right w:val="nil"/>
            </w:tcBorders>
            <w:shd w:val="clear" w:color="auto" w:fill="auto"/>
            <w:noWrap/>
            <w:vAlign w:val="bottom"/>
            <w:hideMark/>
          </w:tcPr>
          <w:p w14:paraId="4A249B7E"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796E19D2"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noWrap/>
            <w:vAlign w:val="bottom"/>
            <w:hideMark/>
          </w:tcPr>
          <w:p w14:paraId="0FE18075"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100</w:t>
            </w:r>
          </w:p>
        </w:tc>
      </w:tr>
      <w:tr w:rsidR="00E81368" w:rsidRPr="00E81368" w14:paraId="0691E196" w14:textId="77777777" w:rsidTr="00E81368">
        <w:trPr>
          <w:trHeight w:val="276"/>
        </w:trPr>
        <w:tc>
          <w:tcPr>
            <w:tcW w:w="5154" w:type="dxa"/>
            <w:tcBorders>
              <w:top w:val="nil"/>
              <w:left w:val="nil"/>
              <w:bottom w:val="nil"/>
              <w:right w:val="nil"/>
            </w:tcBorders>
            <w:shd w:val="clear" w:color="auto" w:fill="auto"/>
            <w:noWrap/>
            <w:vAlign w:val="bottom"/>
            <w:hideMark/>
          </w:tcPr>
          <w:p w14:paraId="668B91B2"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136155AC"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18207291"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2FD7D84D"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0DF3545E" w14:textId="77777777" w:rsidTr="00E81368">
        <w:trPr>
          <w:trHeight w:val="276"/>
        </w:trPr>
        <w:tc>
          <w:tcPr>
            <w:tcW w:w="5154" w:type="dxa"/>
            <w:tcBorders>
              <w:top w:val="nil"/>
              <w:left w:val="nil"/>
              <w:bottom w:val="nil"/>
              <w:right w:val="nil"/>
            </w:tcBorders>
            <w:shd w:val="clear" w:color="auto" w:fill="auto"/>
            <w:noWrap/>
            <w:vAlign w:val="bottom"/>
            <w:hideMark/>
          </w:tcPr>
          <w:p w14:paraId="2587E247"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noWrap/>
            <w:vAlign w:val="bottom"/>
            <w:hideMark/>
          </w:tcPr>
          <w:p w14:paraId="69008CC4"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55252646"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0D3A3AED"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64E6A9D8" w14:textId="77777777" w:rsidTr="00E81368">
        <w:trPr>
          <w:trHeight w:val="276"/>
        </w:trPr>
        <w:tc>
          <w:tcPr>
            <w:tcW w:w="6334" w:type="dxa"/>
            <w:gridSpan w:val="2"/>
            <w:tcBorders>
              <w:top w:val="nil"/>
              <w:left w:val="nil"/>
              <w:bottom w:val="nil"/>
              <w:right w:val="nil"/>
            </w:tcBorders>
            <w:shd w:val="clear" w:color="auto" w:fill="auto"/>
            <w:noWrap/>
            <w:vAlign w:val="bottom"/>
            <w:hideMark/>
          </w:tcPr>
          <w:p w14:paraId="4AF84B73" w14:textId="77777777" w:rsidR="00E81368" w:rsidRPr="00E81368" w:rsidRDefault="001E5C98" w:rsidP="00E81368">
            <w:pPr>
              <w:spacing w:after="0" w:line="240" w:lineRule="auto"/>
              <w:rPr>
                <w:rFonts w:ascii="Arial" w:eastAsia="Times New Roman" w:hAnsi="Arial" w:cs="Arial"/>
                <w:color w:val="000000"/>
                <w:lang w:eastAsia="en-GB" w:bidi="si-LK"/>
              </w:rPr>
            </w:pPr>
            <w:r>
              <w:rPr>
                <w:rFonts w:ascii="Arial" w:eastAsia="Times New Roman" w:hAnsi="Arial" w:cs="Arial"/>
                <w:color w:val="000000"/>
                <w:lang w:eastAsia="en-GB" w:bidi="si-LK"/>
              </w:rPr>
              <w:t xml:space="preserve">ARR= </w:t>
            </w:r>
            <w:proofErr w:type="spellStart"/>
            <w:r>
              <w:rPr>
                <w:rFonts w:ascii="Arial" w:eastAsia="Times New Roman" w:hAnsi="Arial" w:cs="Arial"/>
                <w:color w:val="000000"/>
                <w:lang w:eastAsia="en-GB" w:bidi="si-LK"/>
              </w:rPr>
              <w:t>Avg</w:t>
            </w:r>
            <w:proofErr w:type="spellEnd"/>
            <w:r>
              <w:rPr>
                <w:rFonts w:ascii="Arial" w:eastAsia="Times New Roman" w:hAnsi="Arial" w:cs="Arial"/>
                <w:color w:val="000000"/>
                <w:lang w:eastAsia="en-GB" w:bidi="si-LK"/>
              </w:rPr>
              <w:t>, Net Income</w:t>
            </w:r>
            <w:r w:rsidR="00E81368" w:rsidRPr="00E81368">
              <w:rPr>
                <w:rFonts w:ascii="Arial" w:eastAsia="Times New Roman" w:hAnsi="Arial" w:cs="Arial"/>
                <w:color w:val="000000"/>
                <w:lang w:eastAsia="en-GB" w:bidi="si-LK"/>
              </w:rPr>
              <w:t>/Initial Investment</w:t>
            </w:r>
          </w:p>
        </w:tc>
        <w:tc>
          <w:tcPr>
            <w:tcW w:w="1340" w:type="dxa"/>
            <w:tcBorders>
              <w:top w:val="nil"/>
              <w:left w:val="nil"/>
              <w:bottom w:val="nil"/>
              <w:right w:val="nil"/>
            </w:tcBorders>
            <w:shd w:val="clear" w:color="auto" w:fill="auto"/>
            <w:noWrap/>
            <w:vAlign w:val="bottom"/>
            <w:hideMark/>
          </w:tcPr>
          <w:p w14:paraId="3273688C"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noWrap/>
            <w:vAlign w:val="bottom"/>
            <w:hideMark/>
          </w:tcPr>
          <w:p w14:paraId="107EA0AC"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30/100</w:t>
            </w:r>
          </w:p>
        </w:tc>
      </w:tr>
      <w:tr w:rsidR="00E81368" w:rsidRPr="00E81368" w14:paraId="31D7B660" w14:textId="77777777" w:rsidTr="00E81368">
        <w:trPr>
          <w:trHeight w:val="276"/>
        </w:trPr>
        <w:tc>
          <w:tcPr>
            <w:tcW w:w="5154" w:type="dxa"/>
            <w:tcBorders>
              <w:top w:val="nil"/>
              <w:left w:val="nil"/>
              <w:bottom w:val="nil"/>
              <w:right w:val="nil"/>
            </w:tcBorders>
            <w:shd w:val="clear" w:color="auto" w:fill="auto"/>
            <w:noWrap/>
            <w:vAlign w:val="bottom"/>
            <w:hideMark/>
          </w:tcPr>
          <w:p w14:paraId="000EA8A0"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4D67BDD8"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1FEAD865"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0F7C6267"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5EB34426" w14:textId="77777777" w:rsidTr="00E81368">
        <w:trPr>
          <w:trHeight w:val="288"/>
        </w:trPr>
        <w:tc>
          <w:tcPr>
            <w:tcW w:w="5154" w:type="dxa"/>
            <w:tcBorders>
              <w:top w:val="nil"/>
              <w:left w:val="nil"/>
              <w:bottom w:val="nil"/>
              <w:right w:val="nil"/>
            </w:tcBorders>
            <w:shd w:val="clear" w:color="auto" w:fill="auto"/>
            <w:noWrap/>
            <w:vAlign w:val="bottom"/>
            <w:hideMark/>
          </w:tcPr>
          <w:p w14:paraId="3B7C5A1D"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ARR</w:t>
            </w:r>
          </w:p>
        </w:tc>
        <w:tc>
          <w:tcPr>
            <w:tcW w:w="1180" w:type="dxa"/>
            <w:tcBorders>
              <w:top w:val="nil"/>
              <w:left w:val="nil"/>
              <w:bottom w:val="nil"/>
              <w:right w:val="nil"/>
            </w:tcBorders>
            <w:shd w:val="clear" w:color="auto" w:fill="auto"/>
            <w:noWrap/>
            <w:vAlign w:val="bottom"/>
            <w:hideMark/>
          </w:tcPr>
          <w:p w14:paraId="2C99F130"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28C6926F"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double" w:sz="6" w:space="0" w:color="auto"/>
              <w:right w:val="nil"/>
            </w:tcBorders>
            <w:shd w:val="clear" w:color="auto" w:fill="auto"/>
            <w:noWrap/>
            <w:vAlign w:val="bottom"/>
            <w:hideMark/>
          </w:tcPr>
          <w:p w14:paraId="64EC778D"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30%</w:t>
            </w:r>
          </w:p>
        </w:tc>
      </w:tr>
    </w:tbl>
    <w:p w14:paraId="1E4A3D2C" w14:textId="77777777" w:rsidR="00E81368" w:rsidRDefault="00E81368" w:rsidP="00E81368">
      <w:pPr>
        <w:spacing w:after="0" w:line="480" w:lineRule="auto"/>
        <w:rPr>
          <w:rFonts w:ascii="Arial" w:hAnsi="Arial" w:cs="Arial"/>
          <w:color w:val="000000"/>
          <w:lang w:eastAsia="en-GB"/>
        </w:rPr>
      </w:pPr>
    </w:p>
    <w:p w14:paraId="211992E2" w14:textId="77777777" w:rsidR="00E81368" w:rsidRDefault="00E81368" w:rsidP="00E81368">
      <w:pPr>
        <w:spacing w:after="0" w:line="480" w:lineRule="auto"/>
        <w:rPr>
          <w:rFonts w:ascii="Arial" w:hAnsi="Arial" w:cs="Arial"/>
          <w:color w:val="000000"/>
          <w:lang w:eastAsia="en-GB"/>
        </w:rPr>
      </w:pPr>
    </w:p>
    <w:p w14:paraId="6D24B008" w14:textId="77777777" w:rsidR="00E81368" w:rsidRDefault="00E81368" w:rsidP="00E81368">
      <w:pPr>
        <w:spacing w:after="0" w:line="480" w:lineRule="auto"/>
        <w:rPr>
          <w:rFonts w:ascii="Arial" w:hAnsi="Arial" w:cs="Arial"/>
          <w:color w:val="000000"/>
          <w:lang w:eastAsia="en-GB"/>
        </w:rPr>
      </w:pPr>
    </w:p>
    <w:p w14:paraId="33820B22" w14:textId="77777777" w:rsidR="00E81368" w:rsidRDefault="00E81368" w:rsidP="00E81368">
      <w:pPr>
        <w:spacing w:after="0" w:line="480" w:lineRule="auto"/>
        <w:rPr>
          <w:rFonts w:ascii="Arial" w:hAnsi="Arial" w:cs="Arial"/>
          <w:color w:val="000000"/>
          <w:lang w:eastAsia="en-GB"/>
        </w:rPr>
      </w:pPr>
    </w:p>
    <w:p w14:paraId="1EF1E44E" w14:textId="77777777" w:rsidR="00E81368" w:rsidRDefault="00E81368" w:rsidP="00E81368">
      <w:pPr>
        <w:spacing w:after="0" w:line="480" w:lineRule="auto"/>
        <w:rPr>
          <w:rFonts w:ascii="Arial" w:hAnsi="Arial" w:cs="Arial"/>
          <w:color w:val="000000"/>
          <w:lang w:eastAsia="en-GB"/>
        </w:rPr>
      </w:pPr>
    </w:p>
    <w:p w14:paraId="40D04CB8" w14:textId="77777777" w:rsidR="00E81368" w:rsidRDefault="00E81368" w:rsidP="00E81368">
      <w:pPr>
        <w:spacing w:after="0" w:line="480" w:lineRule="auto"/>
        <w:rPr>
          <w:rFonts w:ascii="Arial" w:hAnsi="Arial" w:cs="Arial"/>
          <w:color w:val="000000"/>
          <w:lang w:eastAsia="en-GB"/>
        </w:rPr>
      </w:pPr>
    </w:p>
    <w:p w14:paraId="121BF428" w14:textId="77777777" w:rsidR="00E81368" w:rsidRDefault="00E81368" w:rsidP="00E81368">
      <w:pPr>
        <w:spacing w:after="0" w:line="480" w:lineRule="auto"/>
        <w:rPr>
          <w:rFonts w:ascii="Arial" w:hAnsi="Arial" w:cs="Arial"/>
          <w:color w:val="000000"/>
          <w:lang w:eastAsia="en-GB"/>
        </w:rPr>
      </w:pPr>
    </w:p>
    <w:p w14:paraId="557256AE" w14:textId="77777777" w:rsidR="00E81368" w:rsidRDefault="00E81368" w:rsidP="00E81368">
      <w:pPr>
        <w:spacing w:after="0" w:line="480" w:lineRule="auto"/>
        <w:rPr>
          <w:rFonts w:ascii="Arial" w:hAnsi="Arial" w:cs="Arial"/>
          <w:color w:val="000000"/>
          <w:lang w:eastAsia="en-GB"/>
        </w:rPr>
      </w:pPr>
    </w:p>
    <w:tbl>
      <w:tblPr>
        <w:tblW w:w="8434" w:type="dxa"/>
        <w:tblLook w:val="04A0" w:firstRow="1" w:lastRow="0" w:firstColumn="1" w:lastColumn="0" w:noHBand="0" w:noVBand="1"/>
      </w:tblPr>
      <w:tblGrid>
        <w:gridCol w:w="5154"/>
        <w:gridCol w:w="1180"/>
        <w:gridCol w:w="1340"/>
        <w:gridCol w:w="889"/>
      </w:tblGrid>
      <w:tr w:rsidR="00E81368" w:rsidRPr="00E81368" w14:paraId="725646F5" w14:textId="77777777" w:rsidTr="00E81368">
        <w:trPr>
          <w:trHeight w:val="276"/>
        </w:trPr>
        <w:tc>
          <w:tcPr>
            <w:tcW w:w="5154" w:type="dxa"/>
            <w:tcBorders>
              <w:top w:val="nil"/>
              <w:left w:val="nil"/>
              <w:bottom w:val="nil"/>
              <w:right w:val="nil"/>
            </w:tcBorders>
            <w:shd w:val="clear" w:color="auto" w:fill="auto"/>
            <w:noWrap/>
            <w:vAlign w:val="bottom"/>
            <w:hideMark/>
          </w:tcPr>
          <w:p w14:paraId="1E743B3D"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Wales Company</w:t>
            </w:r>
          </w:p>
        </w:tc>
        <w:tc>
          <w:tcPr>
            <w:tcW w:w="1180" w:type="dxa"/>
            <w:tcBorders>
              <w:top w:val="nil"/>
              <w:left w:val="nil"/>
              <w:bottom w:val="nil"/>
              <w:right w:val="nil"/>
            </w:tcBorders>
            <w:shd w:val="clear" w:color="auto" w:fill="auto"/>
            <w:noWrap/>
            <w:vAlign w:val="bottom"/>
            <w:hideMark/>
          </w:tcPr>
          <w:p w14:paraId="6C114775"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6DEF4B76"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102EE6BB"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01EC05AB" w14:textId="77777777" w:rsidTr="00E81368">
        <w:trPr>
          <w:trHeight w:val="276"/>
        </w:trPr>
        <w:tc>
          <w:tcPr>
            <w:tcW w:w="5154" w:type="dxa"/>
            <w:tcBorders>
              <w:top w:val="nil"/>
              <w:left w:val="nil"/>
              <w:bottom w:val="nil"/>
              <w:right w:val="nil"/>
            </w:tcBorders>
            <w:shd w:val="clear" w:color="auto" w:fill="auto"/>
            <w:noWrap/>
            <w:vAlign w:val="bottom"/>
            <w:hideMark/>
          </w:tcPr>
          <w:p w14:paraId="72ED1997"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Project B</w:t>
            </w:r>
          </w:p>
        </w:tc>
        <w:tc>
          <w:tcPr>
            <w:tcW w:w="1180" w:type="dxa"/>
            <w:tcBorders>
              <w:top w:val="nil"/>
              <w:left w:val="nil"/>
              <w:bottom w:val="nil"/>
              <w:right w:val="nil"/>
            </w:tcBorders>
            <w:shd w:val="clear" w:color="auto" w:fill="auto"/>
            <w:noWrap/>
            <w:vAlign w:val="bottom"/>
            <w:hideMark/>
          </w:tcPr>
          <w:p w14:paraId="0CFBA7FA"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2D67C783"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015DAE15"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2FF7266D" w14:textId="77777777" w:rsidTr="00E81368">
        <w:trPr>
          <w:trHeight w:val="552"/>
        </w:trPr>
        <w:tc>
          <w:tcPr>
            <w:tcW w:w="5154" w:type="dxa"/>
            <w:tcBorders>
              <w:top w:val="nil"/>
              <w:left w:val="nil"/>
              <w:bottom w:val="nil"/>
              <w:right w:val="nil"/>
            </w:tcBorders>
            <w:shd w:val="clear" w:color="auto" w:fill="auto"/>
            <w:noWrap/>
            <w:vAlign w:val="center"/>
            <w:hideMark/>
          </w:tcPr>
          <w:p w14:paraId="56A220C7"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Calculation of Accounting rate of Return - Machine B</w:t>
            </w:r>
          </w:p>
        </w:tc>
        <w:tc>
          <w:tcPr>
            <w:tcW w:w="1180" w:type="dxa"/>
            <w:tcBorders>
              <w:top w:val="nil"/>
              <w:left w:val="nil"/>
              <w:bottom w:val="nil"/>
              <w:right w:val="nil"/>
            </w:tcBorders>
            <w:shd w:val="clear" w:color="auto" w:fill="auto"/>
            <w:noWrap/>
            <w:vAlign w:val="bottom"/>
            <w:hideMark/>
          </w:tcPr>
          <w:p w14:paraId="24D0455A" w14:textId="77777777" w:rsidR="00E81368" w:rsidRPr="00E81368" w:rsidRDefault="00E81368" w:rsidP="00E81368">
            <w:pPr>
              <w:spacing w:after="0" w:line="240" w:lineRule="auto"/>
              <w:jc w:val="both"/>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vAlign w:val="center"/>
            <w:hideMark/>
          </w:tcPr>
          <w:p w14:paraId="65014AC3"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7D9DF619" w14:textId="77777777" w:rsidR="00E81368" w:rsidRPr="00E81368" w:rsidRDefault="00E81368" w:rsidP="00E81368">
            <w:pPr>
              <w:spacing w:after="0" w:line="240" w:lineRule="auto"/>
              <w:jc w:val="both"/>
              <w:rPr>
                <w:rFonts w:ascii="Times New Roman" w:eastAsia="Times New Roman" w:hAnsi="Times New Roman" w:cs="Times New Roman"/>
                <w:sz w:val="20"/>
                <w:szCs w:val="20"/>
                <w:lang w:eastAsia="en-GB" w:bidi="si-LK"/>
              </w:rPr>
            </w:pPr>
          </w:p>
        </w:tc>
      </w:tr>
      <w:tr w:rsidR="00E81368" w:rsidRPr="00E81368" w14:paraId="369E678B" w14:textId="77777777" w:rsidTr="00E81368">
        <w:trPr>
          <w:trHeight w:val="288"/>
        </w:trPr>
        <w:tc>
          <w:tcPr>
            <w:tcW w:w="5154" w:type="dxa"/>
            <w:tcBorders>
              <w:top w:val="nil"/>
              <w:left w:val="nil"/>
              <w:bottom w:val="nil"/>
              <w:right w:val="nil"/>
            </w:tcBorders>
            <w:shd w:val="clear" w:color="auto" w:fill="auto"/>
            <w:noWrap/>
            <w:vAlign w:val="bottom"/>
            <w:hideMark/>
          </w:tcPr>
          <w:p w14:paraId="3789FB7D"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vAlign w:val="center"/>
            <w:hideMark/>
          </w:tcPr>
          <w:p w14:paraId="4381C6B9"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£’000</w:t>
            </w:r>
          </w:p>
        </w:tc>
        <w:tc>
          <w:tcPr>
            <w:tcW w:w="1340" w:type="dxa"/>
            <w:tcBorders>
              <w:top w:val="nil"/>
              <w:left w:val="nil"/>
              <w:bottom w:val="nil"/>
              <w:right w:val="nil"/>
            </w:tcBorders>
            <w:shd w:val="clear" w:color="auto" w:fill="auto"/>
            <w:noWrap/>
            <w:vAlign w:val="bottom"/>
            <w:hideMark/>
          </w:tcPr>
          <w:p w14:paraId="64B178A7" w14:textId="77777777" w:rsidR="00E81368" w:rsidRPr="00E81368" w:rsidRDefault="00E81368" w:rsidP="00E81368">
            <w:pPr>
              <w:spacing w:after="0" w:line="240" w:lineRule="auto"/>
              <w:jc w:val="both"/>
              <w:rPr>
                <w:rFonts w:ascii="Arial" w:eastAsia="Times New Roman" w:hAnsi="Arial" w:cs="Arial"/>
                <w:color w:val="000000"/>
                <w:lang w:eastAsia="en-GB" w:bidi="si-LK"/>
              </w:rPr>
            </w:pPr>
          </w:p>
        </w:tc>
        <w:tc>
          <w:tcPr>
            <w:tcW w:w="760" w:type="dxa"/>
            <w:tcBorders>
              <w:top w:val="nil"/>
              <w:left w:val="nil"/>
              <w:bottom w:val="nil"/>
              <w:right w:val="nil"/>
            </w:tcBorders>
            <w:shd w:val="clear" w:color="auto" w:fill="auto"/>
            <w:noWrap/>
            <w:vAlign w:val="bottom"/>
            <w:hideMark/>
          </w:tcPr>
          <w:p w14:paraId="076E8985"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6CBD39E4" w14:textId="77777777" w:rsidTr="00E81368">
        <w:trPr>
          <w:trHeight w:val="288"/>
        </w:trPr>
        <w:tc>
          <w:tcPr>
            <w:tcW w:w="5154" w:type="dxa"/>
            <w:tcBorders>
              <w:top w:val="nil"/>
              <w:left w:val="nil"/>
              <w:bottom w:val="nil"/>
              <w:right w:val="nil"/>
            </w:tcBorders>
            <w:shd w:val="clear" w:color="auto" w:fill="auto"/>
            <w:noWrap/>
            <w:vAlign w:val="bottom"/>
            <w:hideMark/>
          </w:tcPr>
          <w:p w14:paraId="75F70A1F"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180" w:type="dxa"/>
            <w:tcBorders>
              <w:top w:val="single" w:sz="8" w:space="0" w:color="auto"/>
              <w:left w:val="single" w:sz="8" w:space="0" w:color="auto"/>
              <w:bottom w:val="nil"/>
              <w:right w:val="nil"/>
            </w:tcBorders>
            <w:shd w:val="clear" w:color="auto" w:fill="auto"/>
            <w:noWrap/>
            <w:vAlign w:val="bottom"/>
            <w:hideMark/>
          </w:tcPr>
          <w:p w14:paraId="214C442B"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Cash flow</w:t>
            </w:r>
          </w:p>
        </w:tc>
        <w:tc>
          <w:tcPr>
            <w:tcW w:w="1340" w:type="dxa"/>
            <w:tcBorders>
              <w:top w:val="single" w:sz="8" w:space="0" w:color="auto"/>
              <w:left w:val="single" w:sz="8" w:space="0" w:color="auto"/>
              <w:bottom w:val="nil"/>
              <w:right w:val="single" w:sz="8" w:space="0" w:color="auto"/>
            </w:tcBorders>
            <w:shd w:val="clear" w:color="auto" w:fill="auto"/>
            <w:noWrap/>
            <w:vAlign w:val="bottom"/>
            <w:hideMark/>
          </w:tcPr>
          <w:p w14:paraId="05DFF7AC"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Scrap Value</w:t>
            </w:r>
          </w:p>
        </w:tc>
        <w:tc>
          <w:tcPr>
            <w:tcW w:w="760" w:type="dxa"/>
            <w:tcBorders>
              <w:top w:val="nil"/>
              <w:left w:val="nil"/>
              <w:bottom w:val="nil"/>
              <w:right w:val="nil"/>
            </w:tcBorders>
            <w:shd w:val="clear" w:color="auto" w:fill="auto"/>
            <w:noWrap/>
            <w:vAlign w:val="bottom"/>
            <w:hideMark/>
          </w:tcPr>
          <w:p w14:paraId="7C2D30FC"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21B473A8" w14:textId="77777777" w:rsidTr="00E81368">
        <w:trPr>
          <w:trHeight w:val="288"/>
        </w:trPr>
        <w:tc>
          <w:tcPr>
            <w:tcW w:w="5154" w:type="dxa"/>
            <w:tcBorders>
              <w:top w:val="single" w:sz="8" w:space="0" w:color="auto"/>
              <w:left w:val="single" w:sz="8" w:space="0" w:color="auto"/>
              <w:bottom w:val="single" w:sz="8" w:space="0" w:color="auto"/>
              <w:right w:val="nil"/>
            </w:tcBorders>
            <w:shd w:val="clear" w:color="auto" w:fill="auto"/>
            <w:vAlign w:val="center"/>
            <w:hideMark/>
          </w:tcPr>
          <w:p w14:paraId="3262D3E5"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0</w:t>
            </w:r>
          </w:p>
        </w:tc>
        <w:tc>
          <w:tcPr>
            <w:tcW w:w="1180" w:type="dxa"/>
            <w:tcBorders>
              <w:top w:val="single" w:sz="8" w:space="0" w:color="auto"/>
              <w:left w:val="single" w:sz="8" w:space="0" w:color="auto"/>
              <w:bottom w:val="nil"/>
              <w:right w:val="single" w:sz="8" w:space="0" w:color="auto"/>
            </w:tcBorders>
            <w:shd w:val="clear" w:color="auto" w:fill="auto"/>
            <w:noWrap/>
            <w:vAlign w:val="bottom"/>
            <w:hideMark/>
          </w:tcPr>
          <w:p w14:paraId="1467B99B"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100 </w:t>
            </w:r>
          </w:p>
        </w:tc>
        <w:tc>
          <w:tcPr>
            <w:tcW w:w="1340" w:type="dxa"/>
            <w:tcBorders>
              <w:top w:val="single" w:sz="8" w:space="0" w:color="auto"/>
              <w:left w:val="nil"/>
              <w:bottom w:val="nil"/>
              <w:right w:val="single" w:sz="8" w:space="0" w:color="auto"/>
            </w:tcBorders>
            <w:shd w:val="clear" w:color="auto" w:fill="auto"/>
            <w:noWrap/>
            <w:vAlign w:val="bottom"/>
            <w:hideMark/>
          </w:tcPr>
          <w:p w14:paraId="6A4838BC"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noWrap/>
            <w:vAlign w:val="bottom"/>
            <w:hideMark/>
          </w:tcPr>
          <w:p w14:paraId="6FB584CC"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6049A81A"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22C5BD17"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1</w:t>
            </w:r>
          </w:p>
        </w:tc>
        <w:tc>
          <w:tcPr>
            <w:tcW w:w="1180" w:type="dxa"/>
            <w:tcBorders>
              <w:top w:val="single" w:sz="8" w:space="0" w:color="auto"/>
              <w:left w:val="single" w:sz="8" w:space="0" w:color="auto"/>
              <w:bottom w:val="nil"/>
              <w:right w:val="single" w:sz="8" w:space="0" w:color="auto"/>
            </w:tcBorders>
            <w:shd w:val="clear" w:color="auto" w:fill="auto"/>
            <w:noWrap/>
            <w:vAlign w:val="bottom"/>
            <w:hideMark/>
          </w:tcPr>
          <w:p w14:paraId="16F3D2A8"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25 </w:t>
            </w:r>
          </w:p>
        </w:tc>
        <w:tc>
          <w:tcPr>
            <w:tcW w:w="1340" w:type="dxa"/>
            <w:tcBorders>
              <w:top w:val="single" w:sz="8" w:space="0" w:color="auto"/>
              <w:left w:val="nil"/>
              <w:bottom w:val="nil"/>
              <w:right w:val="single" w:sz="8" w:space="0" w:color="auto"/>
            </w:tcBorders>
            <w:shd w:val="clear" w:color="auto" w:fill="auto"/>
            <w:noWrap/>
            <w:vAlign w:val="bottom"/>
            <w:hideMark/>
          </w:tcPr>
          <w:p w14:paraId="22E52C75"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noWrap/>
            <w:vAlign w:val="bottom"/>
            <w:hideMark/>
          </w:tcPr>
          <w:p w14:paraId="4CE74B89"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21725813"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04C2C56A"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2</w:t>
            </w:r>
          </w:p>
        </w:tc>
        <w:tc>
          <w:tcPr>
            <w:tcW w:w="11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F1C306D"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40 </w:t>
            </w:r>
          </w:p>
        </w:tc>
        <w:tc>
          <w:tcPr>
            <w:tcW w:w="1340" w:type="dxa"/>
            <w:tcBorders>
              <w:top w:val="single" w:sz="8" w:space="0" w:color="auto"/>
              <w:left w:val="nil"/>
              <w:bottom w:val="single" w:sz="8" w:space="0" w:color="auto"/>
              <w:right w:val="single" w:sz="8" w:space="0" w:color="auto"/>
            </w:tcBorders>
            <w:shd w:val="clear" w:color="auto" w:fill="auto"/>
            <w:noWrap/>
            <w:vAlign w:val="bottom"/>
            <w:hideMark/>
          </w:tcPr>
          <w:p w14:paraId="377A92ED"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noWrap/>
            <w:vAlign w:val="bottom"/>
            <w:hideMark/>
          </w:tcPr>
          <w:p w14:paraId="746352F4"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7C3AB22B"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3AA98713"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3</w:t>
            </w:r>
          </w:p>
        </w:tc>
        <w:tc>
          <w:tcPr>
            <w:tcW w:w="1180" w:type="dxa"/>
            <w:tcBorders>
              <w:top w:val="nil"/>
              <w:left w:val="single" w:sz="8" w:space="0" w:color="auto"/>
              <w:bottom w:val="single" w:sz="8" w:space="0" w:color="auto"/>
              <w:right w:val="single" w:sz="8" w:space="0" w:color="auto"/>
            </w:tcBorders>
            <w:shd w:val="clear" w:color="auto" w:fill="auto"/>
            <w:noWrap/>
            <w:vAlign w:val="bottom"/>
            <w:hideMark/>
          </w:tcPr>
          <w:p w14:paraId="14AFCA42"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35 </w:t>
            </w:r>
          </w:p>
        </w:tc>
        <w:tc>
          <w:tcPr>
            <w:tcW w:w="1340" w:type="dxa"/>
            <w:tcBorders>
              <w:top w:val="nil"/>
              <w:left w:val="nil"/>
              <w:bottom w:val="single" w:sz="8" w:space="0" w:color="auto"/>
              <w:right w:val="single" w:sz="8" w:space="0" w:color="auto"/>
            </w:tcBorders>
            <w:shd w:val="clear" w:color="auto" w:fill="auto"/>
            <w:noWrap/>
            <w:vAlign w:val="bottom"/>
            <w:hideMark/>
          </w:tcPr>
          <w:p w14:paraId="36EEFE19"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noWrap/>
            <w:vAlign w:val="bottom"/>
            <w:hideMark/>
          </w:tcPr>
          <w:p w14:paraId="0996E0CC"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0B307275"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72D2276F"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4</w:t>
            </w:r>
          </w:p>
        </w:tc>
        <w:tc>
          <w:tcPr>
            <w:tcW w:w="1180" w:type="dxa"/>
            <w:tcBorders>
              <w:top w:val="nil"/>
              <w:left w:val="single" w:sz="8" w:space="0" w:color="auto"/>
              <w:bottom w:val="single" w:sz="8" w:space="0" w:color="auto"/>
              <w:right w:val="single" w:sz="8" w:space="0" w:color="auto"/>
            </w:tcBorders>
            <w:shd w:val="clear" w:color="auto" w:fill="auto"/>
            <w:noWrap/>
            <w:vAlign w:val="bottom"/>
            <w:hideMark/>
          </w:tcPr>
          <w:p w14:paraId="033FCB6F"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75 </w:t>
            </w:r>
          </w:p>
        </w:tc>
        <w:tc>
          <w:tcPr>
            <w:tcW w:w="1340" w:type="dxa"/>
            <w:tcBorders>
              <w:top w:val="nil"/>
              <w:left w:val="nil"/>
              <w:bottom w:val="single" w:sz="8" w:space="0" w:color="auto"/>
              <w:right w:val="single" w:sz="8" w:space="0" w:color="auto"/>
            </w:tcBorders>
            <w:shd w:val="clear" w:color="auto" w:fill="auto"/>
            <w:noWrap/>
            <w:vAlign w:val="bottom"/>
            <w:hideMark/>
          </w:tcPr>
          <w:p w14:paraId="416C0969"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   </w:t>
            </w:r>
          </w:p>
        </w:tc>
        <w:tc>
          <w:tcPr>
            <w:tcW w:w="760" w:type="dxa"/>
            <w:tcBorders>
              <w:top w:val="nil"/>
              <w:left w:val="nil"/>
              <w:bottom w:val="nil"/>
              <w:right w:val="nil"/>
            </w:tcBorders>
            <w:shd w:val="clear" w:color="auto" w:fill="auto"/>
            <w:noWrap/>
            <w:vAlign w:val="bottom"/>
            <w:hideMark/>
          </w:tcPr>
          <w:p w14:paraId="68B1E1CD"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0F0CB531" w14:textId="77777777" w:rsidTr="00E81368">
        <w:trPr>
          <w:trHeight w:val="288"/>
        </w:trPr>
        <w:tc>
          <w:tcPr>
            <w:tcW w:w="5154" w:type="dxa"/>
            <w:tcBorders>
              <w:top w:val="nil"/>
              <w:left w:val="single" w:sz="8" w:space="0" w:color="auto"/>
              <w:bottom w:val="single" w:sz="8" w:space="0" w:color="auto"/>
              <w:right w:val="nil"/>
            </w:tcBorders>
            <w:shd w:val="clear" w:color="auto" w:fill="auto"/>
            <w:vAlign w:val="center"/>
            <w:hideMark/>
          </w:tcPr>
          <w:p w14:paraId="5CA3A514"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Year 5</w:t>
            </w:r>
          </w:p>
        </w:tc>
        <w:tc>
          <w:tcPr>
            <w:tcW w:w="1180" w:type="dxa"/>
            <w:tcBorders>
              <w:top w:val="nil"/>
              <w:left w:val="single" w:sz="8" w:space="0" w:color="auto"/>
              <w:bottom w:val="single" w:sz="8" w:space="0" w:color="auto"/>
              <w:right w:val="single" w:sz="8" w:space="0" w:color="auto"/>
            </w:tcBorders>
            <w:shd w:val="clear" w:color="auto" w:fill="auto"/>
            <w:noWrap/>
            <w:vAlign w:val="bottom"/>
            <w:hideMark/>
          </w:tcPr>
          <w:p w14:paraId="0D00E169"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25 </w:t>
            </w:r>
          </w:p>
        </w:tc>
        <w:tc>
          <w:tcPr>
            <w:tcW w:w="1340" w:type="dxa"/>
            <w:tcBorders>
              <w:top w:val="nil"/>
              <w:left w:val="nil"/>
              <w:bottom w:val="single" w:sz="8" w:space="0" w:color="auto"/>
              <w:right w:val="single" w:sz="8" w:space="0" w:color="auto"/>
            </w:tcBorders>
            <w:shd w:val="clear" w:color="auto" w:fill="auto"/>
            <w:noWrap/>
            <w:vAlign w:val="bottom"/>
            <w:hideMark/>
          </w:tcPr>
          <w:p w14:paraId="75D43742"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25 </w:t>
            </w:r>
          </w:p>
        </w:tc>
        <w:tc>
          <w:tcPr>
            <w:tcW w:w="760" w:type="dxa"/>
            <w:tcBorders>
              <w:top w:val="nil"/>
              <w:left w:val="nil"/>
              <w:bottom w:val="nil"/>
              <w:right w:val="nil"/>
            </w:tcBorders>
            <w:shd w:val="clear" w:color="auto" w:fill="auto"/>
            <w:noWrap/>
            <w:vAlign w:val="bottom"/>
            <w:hideMark/>
          </w:tcPr>
          <w:p w14:paraId="6958CF11" w14:textId="77777777" w:rsidR="00E81368" w:rsidRPr="00E81368" w:rsidRDefault="00E81368" w:rsidP="00E81368">
            <w:pPr>
              <w:spacing w:after="0" w:line="240" w:lineRule="auto"/>
              <w:rPr>
                <w:rFonts w:ascii="Arial" w:eastAsia="Times New Roman" w:hAnsi="Arial" w:cs="Arial"/>
                <w:color w:val="000000"/>
                <w:lang w:eastAsia="en-GB" w:bidi="si-LK"/>
              </w:rPr>
            </w:pPr>
          </w:p>
        </w:tc>
      </w:tr>
      <w:tr w:rsidR="00E81368" w:rsidRPr="00E81368" w14:paraId="55953C6B" w14:textId="77777777" w:rsidTr="00E81368">
        <w:trPr>
          <w:trHeight w:val="276"/>
        </w:trPr>
        <w:tc>
          <w:tcPr>
            <w:tcW w:w="5154" w:type="dxa"/>
            <w:tcBorders>
              <w:top w:val="nil"/>
              <w:left w:val="nil"/>
              <w:bottom w:val="nil"/>
              <w:right w:val="nil"/>
            </w:tcBorders>
            <w:shd w:val="clear" w:color="auto" w:fill="auto"/>
            <w:noWrap/>
            <w:vAlign w:val="bottom"/>
            <w:hideMark/>
          </w:tcPr>
          <w:p w14:paraId="758FCF7F"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noWrap/>
            <w:vAlign w:val="bottom"/>
            <w:hideMark/>
          </w:tcPr>
          <w:p w14:paraId="29182BE8"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1F5924FF"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39ED0994"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12E740B6" w14:textId="77777777" w:rsidTr="00E81368">
        <w:trPr>
          <w:trHeight w:val="276"/>
        </w:trPr>
        <w:tc>
          <w:tcPr>
            <w:tcW w:w="5154" w:type="dxa"/>
            <w:tcBorders>
              <w:top w:val="nil"/>
              <w:left w:val="nil"/>
              <w:bottom w:val="nil"/>
              <w:right w:val="nil"/>
            </w:tcBorders>
            <w:shd w:val="clear" w:color="auto" w:fill="auto"/>
            <w:noWrap/>
            <w:vAlign w:val="bottom"/>
            <w:hideMark/>
          </w:tcPr>
          <w:p w14:paraId="593BC3EA" w14:textId="77777777" w:rsidR="00E81368" w:rsidRPr="00E81368" w:rsidRDefault="001A2045" w:rsidP="00E81368">
            <w:pPr>
              <w:spacing w:after="0" w:line="240" w:lineRule="auto"/>
              <w:rPr>
                <w:rFonts w:ascii="Arial" w:eastAsia="Times New Roman" w:hAnsi="Arial" w:cs="Arial"/>
                <w:color w:val="000000"/>
                <w:lang w:eastAsia="en-GB" w:bidi="si-LK"/>
              </w:rPr>
            </w:pPr>
            <w:r>
              <w:rPr>
                <w:rFonts w:ascii="Arial" w:eastAsia="Times New Roman" w:hAnsi="Arial" w:cs="Arial"/>
                <w:color w:val="000000"/>
                <w:lang w:eastAsia="en-GB" w:bidi="si-LK"/>
              </w:rPr>
              <w:t>Average Income</w:t>
            </w:r>
            <w:r w:rsidR="00E81368" w:rsidRPr="00E81368">
              <w:rPr>
                <w:rFonts w:ascii="Arial" w:eastAsia="Times New Roman" w:hAnsi="Arial" w:cs="Arial"/>
                <w:color w:val="000000"/>
                <w:lang w:eastAsia="en-GB" w:bidi="si-LK"/>
              </w:rPr>
              <w:t xml:space="preserve"> per annum</w:t>
            </w:r>
          </w:p>
        </w:tc>
        <w:tc>
          <w:tcPr>
            <w:tcW w:w="1180" w:type="dxa"/>
            <w:tcBorders>
              <w:top w:val="nil"/>
              <w:left w:val="nil"/>
              <w:bottom w:val="single" w:sz="4" w:space="0" w:color="auto"/>
              <w:right w:val="nil"/>
            </w:tcBorders>
            <w:shd w:val="clear" w:color="auto" w:fill="auto"/>
            <w:noWrap/>
            <w:vAlign w:val="bottom"/>
            <w:hideMark/>
          </w:tcPr>
          <w:p w14:paraId="64D7C930"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           200 </w:t>
            </w:r>
          </w:p>
        </w:tc>
        <w:tc>
          <w:tcPr>
            <w:tcW w:w="1340" w:type="dxa"/>
            <w:tcBorders>
              <w:top w:val="nil"/>
              <w:left w:val="nil"/>
              <w:bottom w:val="nil"/>
              <w:right w:val="nil"/>
            </w:tcBorders>
            <w:shd w:val="clear" w:color="auto" w:fill="auto"/>
            <w:noWrap/>
            <w:vAlign w:val="bottom"/>
            <w:hideMark/>
          </w:tcPr>
          <w:p w14:paraId="454E26D4"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vAlign w:val="center"/>
            <w:hideMark/>
          </w:tcPr>
          <w:p w14:paraId="62347E89" w14:textId="77777777" w:rsidR="00E81368" w:rsidRPr="00E81368" w:rsidRDefault="00E81368" w:rsidP="00E81368">
            <w:pPr>
              <w:spacing w:after="0" w:line="240" w:lineRule="auto"/>
              <w:jc w:val="both"/>
              <w:rPr>
                <w:rFonts w:ascii="Arial" w:eastAsia="Times New Roman" w:hAnsi="Arial" w:cs="Arial"/>
                <w:color w:val="000000"/>
                <w:lang w:eastAsia="en-GB" w:bidi="si-LK"/>
              </w:rPr>
            </w:pPr>
            <w:r w:rsidRPr="00E81368">
              <w:rPr>
                <w:rFonts w:ascii="Arial" w:eastAsia="Times New Roman" w:hAnsi="Arial" w:cs="Arial"/>
                <w:color w:val="000000"/>
                <w:lang w:eastAsia="en-GB" w:bidi="si-LK"/>
              </w:rPr>
              <w:t>40</w:t>
            </w:r>
          </w:p>
        </w:tc>
      </w:tr>
      <w:tr w:rsidR="00E81368" w:rsidRPr="00E81368" w14:paraId="644BBE15" w14:textId="77777777" w:rsidTr="00E81368">
        <w:trPr>
          <w:trHeight w:val="276"/>
        </w:trPr>
        <w:tc>
          <w:tcPr>
            <w:tcW w:w="5154" w:type="dxa"/>
            <w:tcBorders>
              <w:top w:val="nil"/>
              <w:left w:val="nil"/>
              <w:bottom w:val="nil"/>
              <w:right w:val="nil"/>
            </w:tcBorders>
            <w:shd w:val="clear" w:color="auto" w:fill="auto"/>
            <w:noWrap/>
            <w:vAlign w:val="bottom"/>
            <w:hideMark/>
          </w:tcPr>
          <w:p w14:paraId="4CAA5205" w14:textId="77777777" w:rsidR="00E81368" w:rsidRPr="00E81368" w:rsidRDefault="00E81368" w:rsidP="00E81368">
            <w:pPr>
              <w:spacing w:after="0" w:line="240" w:lineRule="auto"/>
              <w:jc w:val="both"/>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3D1963BB" w14:textId="77777777" w:rsidR="00E81368" w:rsidRPr="00E81368" w:rsidRDefault="00E81368" w:rsidP="00E81368">
            <w:pPr>
              <w:spacing w:after="0" w:line="240" w:lineRule="auto"/>
              <w:jc w:val="right"/>
              <w:rPr>
                <w:rFonts w:ascii="Arial" w:eastAsia="Times New Roman" w:hAnsi="Arial" w:cs="Arial"/>
                <w:color w:val="000000"/>
                <w:lang w:eastAsia="en-GB" w:bidi="si-LK"/>
              </w:rPr>
            </w:pPr>
            <w:r w:rsidRPr="00E81368">
              <w:rPr>
                <w:rFonts w:ascii="Arial" w:eastAsia="Times New Roman" w:hAnsi="Arial" w:cs="Arial"/>
                <w:color w:val="000000"/>
                <w:lang w:eastAsia="en-GB" w:bidi="si-LK"/>
              </w:rPr>
              <w:t>5</w:t>
            </w:r>
          </w:p>
        </w:tc>
        <w:tc>
          <w:tcPr>
            <w:tcW w:w="1340" w:type="dxa"/>
            <w:tcBorders>
              <w:top w:val="nil"/>
              <w:left w:val="nil"/>
              <w:bottom w:val="nil"/>
              <w:right w:val="nil"/>
            </w:tcBorders>
            <w:shd w:val="clear" w:color="auto" w:fill="auto"/>
            <w:noWrap/>
            <w:vAlign w:val="bottom"/>
            <w:hideMark/>
          </w:tcPr>
          <w:p w14:paraId="1213D594" w14:textId="77777777" w:rsidR="00E81368" w:rsidRPr="00E81368" w:rsidRDefault="00E81368" w:rsidP="00E81368">
            <w:pPr>
              <w:spacing w:after="0" w:line="240" w:lineRule="auto"/>
              <w:jc w:val="right"/>
              <w:rPr>
                <w:rFonts w:ascii="Arial" w:eastAsia="Times New Roman" w:hAnsi="Arial" w:cs="Arial"/>
                <w:color w:val="000000"/>
                <w:lang w:eastAsia="en-GB" w:bidi="si-LK"/>
              </w:rPr>
            </w:pPr>
          </w:p>
        </w:tc>
        <w:tc>
          <w:tcPr>
            <w:tcW w:w="760" w:type="dxa"/>
            <w:tcBorders>
              <w:top w:val="nil"/>
              <w:left w:val="nil"/>
              <w:bottom w:val="nil"/>
              <w:right w:val="nil"/>
            </w:tcBorders>
            <w:shd w:val="clear" w:color="auto" w:fill="auto"/>
            <w:noWrap/>
            <w:vAlign w:val="bottom"/>
            <w:hideMark/>
          </w:tcPr>
          <w:p w14:paraId="1DF53DAC"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5CDD16E0" w14:textId="77777777" w:rsidTr="00E81368">
        <w:trPr>
          <w:trHeight w:val="276"/>
        </w:trPr>
        <w:tc>
          <w:tcPr>
            <w:tcW w:w="5154" w:type="dxa"/>
            <w:tcBorders>
              <w:top w:val="nil"/>
              <w:left w:val="nil"/>
              <w:bottom w:val="nil"/>
              <w:right w:val="nil"/>
            </w:tcBorders>
            <w:shd w:val="clear" w:color="auto" w:fill="auto"/>
            <w:noWrap/>
            <w:vAlign w:val="bottom"/>
            <w:hideMark/>
          </w:tcPr>
          <w:p w14:paraId="48C81A39"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noWrap/>
            <w:vAlign w:val="bottom"/>
            <w:hideMark/>
          </w:tcPr>
          <w:p w14:paraId="3FA2DA71"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65A303CE"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39D5DF1C"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56075FD4" w14:textId="77777777" w:rsidTr="00E81368">
        <w:trPr>
          <w:trHeight w:val="276"/>
        </w:trPr>
        <w:tc>
          <w:tcPr>
            <w:tcW w:w="5154" w:type="dxa"/>
            <w:tcBorders>
              <w:top w:val="nil"/>
              <w:left w:val="nil"/>
              <w:bottom w:val="nil"/>
              <w:right w:val="nil"/>
            </w:tcBorders>
            <w:shd w:val="clear" w:color="auto" w:fill="auto"/>
            <w:noWrap/>
            <w:vAlign w:val="bottom"/>
            <w:hideMark/>
          </w:tcPr>
          <w:p w14:paraId="28C38A2F"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lastRenderedPageBreak/>
              <w:t>Depreciation per annum</w:t>
            </w:r>
          </w:p>
        </w:tc>
        <w:tc>
          <w:tcPr>
            <w:tcW w:w="1180" w:type="dxa"/>
            <w:tcBorders>
              <w:top w:val="nil"/>
              <w:left w:val="nil"/>
              <w:bottom w:val="nil"/>
              <w:right w:val="nil"/>
            </w:tcBorders>
            <w:shd w:val="clear" w:color="auto" w:fill="auto"/>
            <w:noWrap/>
            <w:vAlign w:val="bottom"/>
            <w:hideMark/>
          </w:tcPr>
          <w:p w14:paraId="7098FBBF"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(100-25)/5</w:t>
            </w:r>
          </w:p>
        </w:tc>
        <w:tc>
          <w:tcPr>
            <w:tcW w:w="1340" w:type="dxa"/>
            <w:tcBorders>
              <w:top w:val="nil"/>
              <w:left w:val="nil"/>
              <w:bottom w:val="nil"/>
              <w:right w:val="nil"/>
            </w:tcBorders>
            <w:shd w:val="clear" w:color="auto" w:fill="auto"/>
            <w:noWrap/>
            <w:vAlign w:val="bottom"/>
            <w:hideMark/>
          </w:tcPr>
          <w:p w14:paraId="37FEC3F3"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noWrap/>
            <w:vAlign w:val="bottom"/>
            <w:hideMark/>
          </w:tcPr>
          <w:p w14:paraId="43B01AF7"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15</w:t>
            </w:r>
          </w:p>
        </w:tc>
      </w:tr>
      <w:tr w:rsidR="00E81368" w:rsidRPr="00E81368" w14:paraId="430A4198" w14:textId="77777777" w:rsidTr="00E81368">
        <w:trPr>
          <w:trHeight w:val="276"/>
        </w:trPr>
        <w:tc>
          <w:tcPr>
            <w:tcW w:w="5154" w:type="dxa"/>
            <w:tcBorders>
              <w:top w:val="nil"/>
              <w:left w:val="nil"/>
              <w:bottom w:val="nil"/>
              <w:right w:val="nil"/>
            </w:tcBorders>
            <w:shd w:val="clear" w:color="auto" w:fill="auto"/>
            <w:noWrap/>
            <w:vAlign w:val="bottom"/>
            <w:hideMark/>
          </w:tcPr>
          <w:p w14:paraId="73F429A5"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78EE92C7"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7381D599"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56EC51C8"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35449CB9" w14:textId="77777777" w:rsidTr="00E81368">
        <w:trPr>
          <w:trHeight w:val="276"/>
        </w:trPr>
        <w:tc>
          <w:tcPr>
            <w:tcW w:w="5154" w:type="dxa"/>
            <w:tcBorders>
              <w:top w:val="nil"/>
              <w:left w:val="nil"/>
              <w:bottom w:val="nil"/>
              <w:right w:val="nil"/>
            </w:tcBorders>
            <w:shd w:val="clear" w:color="auto" w:fill="auto"/>
            <w:noWrap/>
            <w:vAlign w:val="bottom"/>
            <w:hideMark/>
          </w:tcPr>
          <w:p w14:paraId="7B83392F" w14:textId="77777777" w:rsidR="00E81368" w:rsidRPr="00E81368" w:rsidRDefault="00E81368" w:rsidP="001A2045">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 xml:space="preserve">Average </w:t>
            </w:r>
            <w:r w:rsidR="001A2045">
              <w:rPr>
                <w:rFonts w:ascii="Arial" w:eastAsia="Times New Roman" w:hAnsi="Arial" w:cs="Arial"/>
                <w:color w:val="000000"/>
                <w:lang w:eastAsia="en-GB" w:bidi="si-LK"/>
              </w:rPr>
              <w:t xml:space="preserve">Net Income </w:t>
            </w:r>
            <w:r w:rsidRPr="00E81368">
              <w:rPr>
                <w:rFonts w:ascii="Arial" w:eastAsia="Times New Roman" w:hAnsi="Arial" w:cs="Arial"/>
                <w:color w:val="000000"/>
                <w:lang w:eastAsia="en-GB" w:bidi="si-LK"/>
              </w:rPr>
              <w:t>after Dep.</w:t>
            </w:r>
          </w:p>
        </w:tc>
        <w:tc>
          <w:tcPr>
            <w:tcW w:w="1180" w:type="dxa"/>
            <w:tcBorders>
              <w:top w:val="nil"/>
              <w:left w:val="nil"/>
              <w:bottom w:val="nil"/>
              <w:right w:val="nil"/>
            </w:tcBorders>
            <w:shd w:val="clear" w:color="auto" w:fill="auto"/>
            <w:noWrap/>
            <w:vAlign w:val="bottom"/>
            <w:hideMark/>
          </w:tcPr>
          <w:p w14:paraId="7435BF86"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4D0176D5"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noWrap/>
            <w:vAlign w:val="bottom"/>
            <w:hideMark/>
          </w:tcPr>
          <w:p w14:paraId="4C38ACA9"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25</w:t>
            </w:r>
          </w:p>
        </w:tc>
      </w:tr>
      <w:tr w:rsidR="00E81368" w:rsidRPr="00E81368" w14:paraId="22470C2E" w14:textId="77777777" w:rsidTr="00E81368">
        <w:trPr>
          <w:trHeight w:val="276"/>
        </w:trPr>
        <w:tc>
          <w:tcPr>
            <w:tcW w:w="5154" w:type="dxa"/>
            <w:tcBorders>
              <w:top w:val="nil"/>
              <w:left w:val="nil"/>
              <w:bottom w:val="nil"/>
              <w:right w:val="nil"/>
            </w:tcBorders>
            <w:shd w:val="clear" w:color="auto" w:fill="auto"/>
            <w:noWrap/>
            <w:vAlign w:val="bottom"/>
            <w:hideMark/>
          </w:tcPr>
          <w:p w14:paraId="243D2A11"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5983A53E"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2A6717E9"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500D1E0F"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2F91986C" w14:textId="77777777" w:rsidTr="00E81368">
        <w:trPr>
          <w:trHeight w:val="276"/>
        </w:trPr>
        <w:tc>
          <w:tcPr>
            <w:tcW w:w="5154" w:type="dxa"/>
            <w:tcBorders>
              <w:top w:val="nil"/>
              <w:left w:val="nil"/>
              <w:bottom w:val="nil"/>
              <w:right w:val="nil"/>
            </w:tcBorders>
            <w:shd w:val="clear" w:color="auto" w:fill="auto"/>
            <w:noWrap/>
            <w:vAlign w:val="bottom"/>
            <w:hideMark/>
          </w:tcPr>
          <w:p w14:paraId="1AAAF550"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Initial Investment</w:t>
            </w:r>
          </w:p>
        </w:tc>
        <w:tc>
          <w:tcPr>
            <w:tcW w:w="1180" w:type="dxa"/>
            <w:tcBorders>
              <w:top w:val="nil"/>
              <w:left w:val="nil"/>
              <w:bottom w:val="nil"/>
              <w:right w:val="nil"/>
            </w:tcBorders>
            <w:shd w:val="clear" w:color="auto" w:fill="auto"/>
            <w:noWrap/>
            <w:vAlign w:val="bottom"/>
            <w:hideMark/>
          </w:tcPr>
          <w:p w14:paraId="2B91C52C"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1245EAED"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noWrap/>
            <w:vAlign w:val="bottom"/>
            <w:hideMark/>
          </w:tcPr>
          <w:p w14:paraId="1F523395"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100</w:t>
            </w:r>
          </w:p>
        </w:tc>
      </w:tr>
      <w:tr w:rsidR="00E81368" w:rsidRPr="00E81368" w14:paraId="20851909" w14:textId="77777777" w:rsidTr="00E81368">
        <w:trPr>
          <w:trHeight w:val="276"/>
        </w:trPr>
        <w:tc>
          <w:tcPr>
            <w:tcW w:w="5154" w:type="dxa"/>
            <w:tcBorders>
              <w:top w:val="nil"/>
              <w:left w:val="nil"/>
              <w:bottom w:val="nil"/>
              <w:right w:val="nil"/>
            </w:tcBorders>
            <w:shd w:val="clear" w:color="auto" w:fill="auto"/>
            <w:noWrap/>
            <w:vAlign w:val="bottom"/>
            <w:hideMark/>
          </w:tcPr>
          <w:p w14:paraId="7F913109"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00132341"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793C2730"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13B84D95"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1B884BBF" w14:textId="77777777" w:rsidTr="00E81368">
        <w:trPr>
          <w:trHeight w:val="276"/>
        </w:trPr>
        <w:tc>
          <w:tcPr>
            <w:tcW w:w="5154" w:type="dxa"/>
            <w:tcBorders>
              <w:top w:val="nil"/>
              <w:left w:val="nil"/>
              <w:bottom w:val="nil"/>
              <w:right w:val="nil"/>
            </w:tcBorders>
            <w:shd w:val="clear" w:color="auto" w:fill="auto"/>
            <w:noWrap/>
            <w:vAlign w:val="bottom"/>
            <w:hideMark/>
          </w:tcPr>
          <w:p w14:paraId="2D1E21D2"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180" w:type="dxa"/>
            <w:tcBorders>
              <w:top w:val="nil"/>
              <w:left w:val="nil"/>
              <w:bottom w:val="nil"/>
              <w:right w:val="nil"/>
            </w:tcBorders>
            <w:shd w:val="clear" w:color="auto" w:fill="auto"/>
            <w:noWrap/>
            <w:vAlign w:val="bottom"/>
            <w:hideMark/>
          </w:tcPr>
          <w:p w14:paraId="78044DED"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582E78BA"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09DA6CB0"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40079128" w14:textId="77777777" w:rsidTr="00E81368">
        <w:trPr>
          <w:trHeight w:val="276"/>
        </w:trPr>
        <w:tc>
          <w:tcPr>
            <w:tcW w:w="6334" w:type="dxa"/>
            <w:gridSpan w:val="2"/>
            <w:tcBorders>
              <w:top w:val="nil"/>
              <w:left w:val="nil"/>
              <w:bottom w:val="nil"/>
              <w:right w:val="nil"/>
            </w:tcBorders>
            <w:shd w:val="clear" w:color="auto" w:fill="auto"/>
            <w:noWrap/>
            <w:vAlign w:val="bottom"/>
            <w:hideMark/>
          </w:tcPr>
          <w:p w14:paraId="56CE8D84" w14:textId="77777777" w:rsidR="00E81368" w:rsidRPr="00E81368" w:rsidRDefault="001A2045" w:rsidP="001A2045">
            <w:pPr>
              <w:spacing w:after="0" w:line="240" w:lineRule="auto"/>
              <w:rPr>
                <w:rFonts w:ascii="Arial" w:eastAsia="Times New Roman" w:hAnsi="Arial" w:cs="Arial"/>
                <w:color w:val="000000"/>
                <w:lang w:eastAsia="en-GB" w:bidi="si-LK"/>
              </w:rPr>
            </w:pPr>
            <w:r>
              <w:rPr>
                <w:rFonts w:ascii="Arial" w:eastAsia="Times New Roman" w:hAnsi="Arial" w:cs="Arial"/>
                <w:color w:val="000000"/>
                <w:lang w:eastAsia="en-GB" w:bidi="si-LK"/>
              </w:rPr>
              <w:t xml:space="preserve">ARR= </w:t>
            </w:r>
            <w:proofErr w:type="spellStart"/>
            <w:r>
              <w:rPr>
                <w:rFonts w:ascii="Arial" w:eastAsia="Times New Roman" w:hAnsi="Arial" w:cs="Arial"/>
                <w:color w:val="000000"/>
                <w:lang w:eastAsia="en-GB" w:bidi="si-LK"/>
              </w:rPr>
              <w:t>Avg</w:t>
            </w:r>
            <w:proofErr w:type="spellEnd"/>
            <w:r>
              <w:rPr>
                <w:rFonts w:ascii="Arial" w:eastAsia="Times New Roman" w:hAnsi="Arial" w:cs="Arial"/>
                <w:color w:val="000000"/>
                <w:lang w:eastAsia="en-GB" w:bidi="si-LK"/>
              </w:rPr>
              <w:t>, Net Income</w:t>
            </w:r>
            <w:r w:rsidR="00E81368" w:rsidRPr="00E81368">
              <w:rPr>
                <w:rFonts w:ascii="Arial" w:eastAsia="Times New Roman" w:hAnsi="Arial" w:cs="Arial"/>
                <w:color w:val="000000"/>
                <w:lang w:eastAsia="en-GB" w:bidi="si-LK"/>
              </w:rPr>
              <w:t>/Initial Investment</w:t>
            </w:r>
          </w:p>
        </w:tc>
        <w:tc>
          <w:tcPr>
            <w:tcW w:w="1340" w:type="dxa"/>
            <w:tcBorders>
              <w:top w:val="nil"/>
              <w:left w:val="nil"/>
              <w:bottom w:val="nil"/>
              <w:right w:val="nil"/>
            </w:tcBorders>
            <w:shd w:val="clear" w:color="auto" w:fill="auto"/>
            <w:noWrap/>
            <w:vAlign w:val="bottom"/>
            <w:hideMark/>
          </w:tcPr>
          <w:p w14:paraId="4D17E475"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nil"/>
              <w:right w:val="nil"/>
            </w:tcBorders>
            <w:shd w:val="clear" w:color="auto" w:fill="auto"/>
            <w:noWrap/>
            <w:vAlign w:val="bottom"/>
            <w:hideMark/>
          </w:tcPr>
          <w:p w14:paraId="28A43EBD"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25/100</w:t>
            </w:r>
          </w:p>
        </w:tc>
      </w:tr>
      <w:tr w:rsidR="00E81368" w:rsidRPr="00E81368" w14:paraId="44CFE84A" w14:textId="77777777" w:rsidTr="00E81368">
        <w:trPr>
          <w:trHeight w:val="276"/>
        </w:trPr>
        <w:tc>
          <w:tcPr>
            <w:tcW w:w="5154" w:type="dxa"/>
            <w:tcBorders>
              <w:top w:val="nil"/>
              <w:left w:val="nil"/>
              <w:bottom w:val="nil"/>
              <w:right w:val="nil"/>
            </w:tcBorders>
            <w:shd w:val="clear" w:color="auto" w:fill="auto"/>
            <w:noWrap/>
            <w:vAlign w:val="bottom"/>
            <w:hideMark/>
          </w:tcPr>
          <w:p w14:paraId="7D5883B8"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180" w:type="dxa"/>
            <w:tcBorders>
              <w:top w:val="nil"/>
              <w:left w:val="nil"/>
              <w:bottom w:val="nil"/>
              <w:right w:val="nil"/>
            </w:tcBorders>
            <w:shd w:val="clear" w:color="auto" w:fill="auto"/>
            <w:noWrap/>
            <w:vAlign w:val="bottom"/>
            <w:hideMark/>
          </w:tcPr>
          <w:p w14:paraId="47C22207"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1340" w:type="dxa"/>
            <w:tcBorders>
              <w:top w:val="nil"/>
              <w:left w:val="nil"/>
              <w:bottom w:val="nil"/>
              <w:right w:val="nil"/>
            </w:tcBorders>
            <w:shd w:val="clear" w:color="auto" w:fill="auto"/>
            <w:noWrap/>
            <w:vAlign w:val="bottom"/>
            <w:hideMark/>
          </w:tcPr>
          <w:p w14:paraId="7DA04DDE"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c>
          <w:tcPr>
            <w:tcW w:w="760" w:type="dxa"/>
            <w:tcBorders>
              <w:top w:val="nil"/>
              <w:left w:val="nil"/>
              <w:bottom w:val="nil"/>
              <w:right w:val="nil"/>
            </w:tcBorders>
            <w:shd w:val="clear" w:color="auto" w:fill="auto"/>
            <w:noWrap/>
            <w:vAlign w:val="bottom"/>
            <w:hideMark/>
          </w:tcPr>
          <w:p w14:paraId="09D82A00" w14:textId="77777777" w:rsidR="00E81368" w:rsidRPr="00E81368" w:rsidRDefault="00E81368" w:rsidP="00E81368">
            <w:pPr>
              <w:spacing w:after="0" w:line="240" w:lineRule="auto"/>
              <w:rPr>
                <w:rFonts w:ascii="Times New Roman" w:eastAsia="Times New Roman" w:hAnsi="Times New Roman" w:cs="Times New Roman"/>
                <w:sz w:val="20"/>
                <w:szCs w:val="20"/>
                <w:lang w:eastAsia="en-GB" w:bidi="si-LK"/>
              </w:rPr>
            </w:pPr>
          </w:p>
        </w:tc>
      </w:tr>
      <w:tr w:rsidR="00E81368" w:rsidRPr="00E81368" w14:paraId="450C394F" w14:textId="77777777" w:rsidTr="00E81368">
        <w:trPr>
          <w:trHeight w:val="288"/>
        </w:trPr>
        <w:tc>
          <w:tcPr>
            <w:tcW w:w="5154" w:type="dxa"/>
            <w:tcBorders>
              <w:top w:val="nil"/>
              <w:left w:val="nil"/>
              <w:bottom w:val="nil"/>
              <w:right w:val="nil"/>
            </w:tcBorders>
            <w:shd w:val="clear" w:color="auto" w:fill="auto"/>
            <w:noWrap/>
            <w:vAlign w:val="bottom"/>
            <w:hideMark/>
          </w:tcPr>
          <w:p w14:paraId="770F31C0"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ARR</w:t>
            </w:r>
          </w:p>
        </w:tc>
        <w:tc>
          <w:tcPr>
            <w:tcW w:w="1180" w:type="dxa"/>
            <w:tcBorders>
              <w:top w:val="nil"/>
              <w:left w:val="nil"/>
              <w:bottom w:val="nil"/>
              <w:right w:val="nil"/>
            </w:tcBorders>
            <w:shd w:val="clear" w:color="auto" w:fill="auto"/>
            <w:noWrap/>
            <w:vAlign w:val="bottom"/>
            <w:hideMark/>
          </w:tcPr>
          <w:p w14:paraId="1CF48EE9" w14:textId="77777777" w:rsidR="00E81368" w:rsidRPr="00E81368" w:rsidRDefault="00E81368" w:rsidP="00E81368">
            <w:pPr>
              <w:spacing w:after="0" w:line="240" w:lineRule="auto"/>
              <w:rPr>
                <w:rFonts w:ascii="Arial" w:eastAsia="Times New Roman" w:hAnsi="Arial" w:cs="Arial"/>
                <w:color w:val="000000"/>
                <w:lang w:eastAsia="en-GB" w:bidi="si-LK"/>
              </w:rPr>
            </w:pPr>
          </w:p>
        </w:tc>
        <w:tc>
          <w:tcPr>
            <w:tcW w:w="1340" w:type="dxa"/>
            <w:tcBorders>
              <w:top w:val="nil"/>
              <w:left w:val="nil"/>
              <w:bottom w:val="nil"/>
              <w:right w:val="nil"/>
            </w:tcBorders>
            <w:shd w:val="clear" w:color="auto" w:fill="auto"/>
            <w:noWrap/>
            <w:vAlign w:val="bottom"/>
            <w:hideMark/>
          </w:tcPr>
          <w:p w14:paraId="6D1B335E" w14:textId="77777777" w:rsidR="00E81368" w:rsidRPr="00E81368" w:rsidRDefault="00E81368" w:rsidP="00E81368">
            <w:pPr>
              <w:spacing w:after="0" w:line="240" w:lineRule="auto"/>
              <w:jc w:val="center"/>
              <w:rPr>
                <w:rFonts w:ascii="Arial" w:eastAsia="Times New Roman" w:hAnsi="Arial" w:cs="Arial"/>
                <w:color w:val="000000"/>
                <w:lang w:eastAsia="en-GB" w:bidi="si-LK"/>
              </w:rPr>
            </w:pPr>
            <w:r w:rsidRPr="00E81368">
              <w:rPr>
                <w:rFonts w:ascii="Arial" w:eastAsia="Times New Roman" w:hAnsi="Arial" w:cs="Arial"/>
                <w:color w:val="000000"/>
                <w:lang w:eastAsia="en-GB" w:bidi="si-LK"/>
              </w:rPr>
              <w:t>=</w:t>
            </w:r>
          </w:p>
        </w:tc>
        <w:tc>
          <w:tcPr>
            <w:tcW w:w="760" w:type="dxa"/>
            <w:tcBorders>
              <w:top w:val="nil"/>
              <w:left w:val="nil"/>
              <w:bottom w:val="double" w:sz="6" w:space="0" w:color="auto"/>
              <w:right w:val="nil"/>
            </w:tcBorders>
            <w:shd w:val="clear" w:color="auto" w:fill="auto"/>
            <w:noWrap/>
            <w:vAlign w:val="bottom"/>
            <w:hideMark/>
          </w:tcPr>
          <w:p w14:paraId="478E9C3A" w14:textId="77777777" w:rsidR="00E81368" w:rsidRPr="00E81368" w:rsidRDefault="00E81368" w:rsidP="00E81368">
            <w:pPr>
              <w:spacing w:after="0" w:line="240" w:lineRule="auto"/>
              <w:rPr>
                <w:rFonts w:ascii="Arial" w:eastAsia="Times New Roman" w:hAnsi="Arial" w:cs="Arial"/>
                <w:color w:val="000000"/>
                <w:lang w:eastAsia="en-GB" w:bidi="si-LK"/>
              </w:rPr>
            </w:pPr>
            <w:r w:rsidRPr="00E81368">
              <w:rPr>
                <w:rFonts w:ascii="Arial" w:eastAsia="Times New Roman" w:hAnsi="Arial" w:cs="Arial"/>
                <w:color w:val="000000"/>
                <w:lang w:eastAsia="en-GB" w:bidi="si-LK"/>
              </w:rPr>
              <w:t>25%</w:t>
            </w:r>
          </w:p>
        </w:tc>
      </w:tr>
    </w:tbl>
    <w:p w14:paraId="00FF562F" w14:textId="77777777" w:rsidR="00E81368" w:rsidRPr="00E81368" w:rsidRDefault="00E81368" w:rsidP="00E81368">
      <w:pPr>
        <w:spacing w:after="0" w:line="480" w:lineRule="auto"/>
        <w:rPr>
          <w:rFonts w:ascii="Arial" w:hAnsi="Arial" w:cs="Arial"/>
          <w:color w:val="000000"/>
          <w:lang w:eastAsia="en-GB"/>
        </w:rPr>
      </w:pPr>
    </w:p>
    <w:p w14:paraId="5E99EB51" w14:textId="77777777" w:rsidR="00E81368" w:rsidRPr="00CB15B5" w:rsidRDefault="00E81368" w:rsidP="001E7348">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sectPr w:rsidR="00E81368" w:rsidRPr="00CB15B5" w:rsidSect="00DF37B4">
      <w:footerReference w:type="default" r:id="rId10"/>
      <w:pgSz w:w="11906" w:h="16838" w:code="9"/>
      <w:pgMar w:top="1418" w:right="1418" w:bottom="1418"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12A9FD" w14:textId="77777777" w:rsidR="007C75E3" w:rsidRDefault="007C75E3" w:rsidP="00DC594C">
      <w:pPr>
        <w:spacing w:after="0" w:line="240" w:lineRule="auto"/>
      </w:pPr>
      <w:r>
        <w:separator/>
      </w:r>
    </w:p>
  </w:endnote>
  <w:endnote w:type="continuationSeparator" w:id="0">
    <w:p w14:paraId="7B76F0C0" w14:textId="77777777" w:rsidR="007C75E3" w:rsidRDefault="007C75E3" w:rsidP="00DC5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8527053"/>
      <w:docPartObj>
        <w:docPartGallery w:val="Page Numbers (Bottom of Page)"/>
        <w:docPartUnique/>
      </w:docPartObj>
    </w:sdtPr>
    <w:sdtEndPr>
      <w:rPr>
        <w:noProof/>
      </w:rPr>
    </w:sdtEndPr>
    <w:sdtContent>
      <w:p w14:paraId="6F3CA009" w14:textId="77777777" w:rsidR="00E562B7" w:rsidRDefault="00E562B7">
        <w:pPr>
          <w:pStyle w:val="Footer"/>
          <w:jc w:val="right"/>
        </w:pPr>
      </w:p>
      <w:p w14:paraId="03D47821" w14:textId="77777777" w:rsidR="00E562B7" w:rsidRDefault="00E562B7">
        <w:pPr>
          <w:pStyle w:val="Footer"/>
          <w:jc w:val="right"/>
        </w:pPr>
        <w:r>
          <w:fldChar w:fldCharType="begin"/>
        </w:r>
        <w:r>
          <w:instrText xml:space="preserve"> PAGE   \* MERGEFORMAT </w:instrText>
        </w:r>
        <w:r>
          <w:fldChar w:fldCharType="separate"/>
        </w:r>
        <w:r w:rsidR="001E7B1A">
          <w:rPr>
            <w:noProof/>
          </w:rPr>
          <w:t>43</w:t>
        </w:r>
        <w:r>
          <w:rPr>
            <w:noProof/>
          </w:rPr>
          <w:fldChar w:fldCharType="end"/>
        </w:r>
      </w:p>
    </w:sdtContent>
  </w:sdt>
  <w:p w14:paraId="09112B09" w14:textId="77777777" w:rsidR="00E562B7" w:rsidRDefault="00E56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9B7C0" w14:textId="77777777" w:rsidR="007C75E3" w:rsidRDefault="007C75E3" w:rsidP="00DC594C">
      <w:pPr>
        <w:spacing w:after="0" w:line="240" w:lineRule="auto"/>
      </w:pPr>
      <w:r>
        <w:separator/>
      </w:r>
    </w:p>
  </w:footnote>
  <w:footnote w:type="continuationSeparator" w:id="0">
    <w:p w14:paraId="554F1968" w14:textId="77777777" w:rsidR="007C75E3" w:rsidRDefault="007C75E3" w:rsidP="00DC5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4599C"/>
    <w:multiLevelType w:val="hybridMultilevel"/>
    <w:tmpl w:val="7C6811D2"/>
    <w:lvl w:ilvl="0" w:tplc="ECAC074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AC45DB"/>
    <w:multiLevelType w:val="hybridMultilevel"/>
    <w:tmpl w:val="F66AE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C7906"/>
    <w:multiLevelType w:val="hybridMultilevel"/>
    <w:tmpl w:val="1786EE88"/>
    <w:lvl w:ilvl="0" w:tplc="D78A603A">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987598"/>
    <w:multiLevelType w:val="multilevel"/>
    <w:tmpl w:val="C6EA76D8"/>
    <w:lvl w:ilvl="0">
      <w:start w:val="1"/>
      <w:numFmt w:val="decimal"/>
      <w:lvlText w:val="%1."/>
      <w:lvlJc w:val="left"/>
      <w:pPr>
        <w:ind w:left="1080" w:hanging="360"/>
      </w:pPr>
      <w:rPr>
        <w:rFonts w:hint="default"/>
        <w:b w:val="0"/>
        <w:bCs/>
      </w:rPr>
    </w:lvl>
    <w:lvl w:ilvl="1">
      <w:start w:val="5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2A604D34"/>
    <w:multiLevelType w:val="hybridMultilevel"/>
    <w:tmpl w:val="198A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4B7BAE"/>
    <w:multiLevelType w:val="multilevel"/>
    <w:tmpl w:val="3322120C"/>
    <w:lvl w:ilvl="0">
      <w:start w:val="2"/>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2EFE7859"/>
    <w:multiLevelType w:val="hybridMultilevel"/>
    <w:tmpl w:val="0142B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DD70A6"/>
    <w:multiLevelType w:val="multilevel"/>
    <w:tmpl w:val="F4CCB9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4126518"/>
    <w:multiLevelType w:val="hybridMultilevel"/>
    <w:tmpl w:val="224AD030"/>
    <w:lvl w:ilvl="0" w:tplc="9294C794">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EA5BE2"/>
    <w:multiLevelType w:val="multilevel"/>
    <w:tmpl w:val="7CA8CBDC"/>
    <w:lvl w:ilvl="0">
      <w:start w:val="3"/>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440" w:hanging="1800"/>
      </w:pPr>
      <w:rPr>
        <w:rFonts w:hint="default"/>
        <w:color w:val="auto"/>
      </w:rPr>
    </w:lvl>
  </w:abstractNum>
  <w:abstractNum w:abstractNumId="10" w15:restartNumberingAfterBreak="0">
    <w:nsid w:val="3B394A5E"/>
    <w:multiLevelType w:val="hybridMultilevel"/>
    <w:tmpl w:val="5EF40EE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87612D"/>
    <w:multiLevelType w:val="hybridMultilevel"/>
    <w:tmpl w:val="67E8CB68"/>
    <w:lvl w:ilvl="0" w:tplc="E16A642C">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1A764FF"/>
    <w:multiLevelType w:val="hybridMultilevel"/>
    <w:tmpl w:val="026AF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0E0180"/>
    <w:multiLevelType w:val="multilevel"/>
    <w:tmpl w:val="067E77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6763DEA"/>
    <w:multiLevelType w:val="hybridMultilevel"/>
    <w:tmpl w:val="1786EE88"/>
    <w:lvl w:ilvl="0" w:tplc="D78A603A">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262D37"/>
    <w:multiLevelType w:val="hybridMultilevel"/>
    <w:tmpl w:val="67E8CB68"/>
    <w:lvl w:ilvl="0" w:tplc="E16A642C">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0F43AEB"/>
    <w:multiLevelType w:val="multilevel"/>
    <w:tmpl w:val="2E32B12E"/>
    <w:lvl w:ilvl="0">
      <w:start w:val="2"/>
      <w:numFmt w:val="decimal"/>
      <w:lvlText w:val="%1"/>
      <w:lvlJc w:val="left"/>
      <w:pPr>
        <w:ind w:left="360" w:hanging="360"/>
      </w:pPr>
      <w:rPr>
        <w:rFonts w:hint="default"/>
        <w:color w:val="auto"/>
      </w:rPr>
    </w:lvl>
    <w:lvl w:ilvl="1">
      <w:start w:val="2"/>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126C45"/>
    <w:multiLevelType w:val="multilevel"/>
    <w:tmpl w:val="F528C7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19" w15:restartNumberingAfterBreak="0">
    <w:nsid w:val="6D187A2B"/>
    <w:multiLevelType w:val="multilevel"/>
    <w:tmpl w:val="4C8E5CB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5A174DA"/>
    <w:multiLevelType w:val="hybridMultilevel"/>
    <w:tmpl w:val="3A2042A6"/>
    <w:lvl w:ilvl="0" w:tplc="F1C26766">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7000320"/>
    <w:multiLevelType w:val="hybridMultilevel"/>
    <w:tmpl w:val="11EE2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720FB2"/>
    <w:multiLevelType w:val="multilevel"/>
    <w:tmpl w:val="C6EA76D8"/>
    <w:lvl w:ilvl="0">
      <w:start w:val="1"/>
      <w:numFmt w:val="decimal"/>
      <w:lvlText w:val="%1."/>
      <w:lvlJc w:val="left"/>
      <w:pPr>
        <w:ind w:left="1080" w:hanging="360"/>
      </w:pPr>
      <w:rPr>
        <w:rFonts w:hint="default"/>
        <w:b w:val="0"/>
        <w:bCs/>
      </w:rPr>
    </w:lvl>
    <w:lvl w:ilvl="1">
      <w:start w:val="5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8BE6C47"/>
    <w:multiLevelType w:val="multilevel"/>
    <w:tmpl w:val="F4C271B0"/>
    <w:lvl w:ilvl="0">
      <w:start w:val="2"/>
      <w:numFmt w:val="decimal"/>
      <w:lvlText w:val="%1"/>
      <w:lvlJc w:val="left"/>
      <w:pPr>
        <w:ind w:left="1080" w:hanging="360"/>
      </w:pPr>
      <w:rPr>
        <w:rFonts w:hint="default"/>
      </w:rPr>
    </w:lvl>
    <w:lvl w:ilvl="1">
      <w:start w:val="1"/>
      <w:numFmt w:val="decimal"/>
      <w:isLgl/>
      <w:lvlText w:val="%1.%2"/>
      <w:lvlJc w:val="left"/>
      <w:pPr>
        <w:ind w:left="1440" w:hanging="36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color w:val="auto"/>
      </w:rPr>
    </w:lvl>
    <w:lvl w:ilvl="4">
      <w:start w:val="1"/>
      <w:numFmt w:val="decimal"/>
      <w:isLgl/>
      <w:lvlText w:val="%1.%2.%3.%4.%5"/>
      <w:lvlJc w:val="left"/>
      <w:pPr>
        <w:ind w:left="3240" w:hanging="1080"/>
      </w:pPr>
      <w:rPr>
        <w:rFonts w:hint="default"/>
        <w:color w:val="auto"/>
      </w:rPr>
    </w:lvl>
    <w:lvl w:ilvl="5">
      <w:start w:val="1"/>
      <w:numFmt w:val="decimal"/>
      <w:isLgl/>
      <w:lvlText w:val="%1.%2.%3.%4.%5.%6"/>
      <w:lvlJc w:val="left"/>
      <w:pPr>
        <w:ind w:left="3600" w:hanging="1080"/>
      </w:pPr>
      <w:rPr>
        <w:rFonts w:hint="default"/>
        <w:color w:val="auto"/>
      </w:rPr>
    </w:lvl>
    <w:lvl w:ilvl="6">
      <w:start w:val="1"/>
      <w:numFmt w:val="decimal"/>
      <w:isLgl/>
      <w:lvlText w:val="%1.%2.%3.%4.%5.%6.%7"/>
      <w:lvlJc w:val="left"/>
      <w:pPr>
        <w:ind w:left="4320" w:hanging="1440"/>
      </w:pPr>
      <w:rPr>
        <w:rFonts w:hint="default"/>
        <w:color w:val="auto"/>
      </w:rPr>
    </w:lvl>
    <w:lvl w:ilvl="7">
      <w:start w:val="1"/>
      <w:numFmt w:val="decimal"/>
      <w:isLgl/>
      <w:lvlText w:val="%1.%2.%3.%4.%5.%6.%7.%8"/>
      <w:lvlJc w:val="left"/>
      <w:pPr>
        <w:ind w:left="4680" w:hanging="1440"/>
      </w:pPr>
      <w:rPr>
        <w:rFonts w:hint="default"/>
        <w:color w:val="auto"/>
      </w:rPr>
    </w:lvl>
    <w:lvl w:ilvl="8">
      <w:start w:val="1"/>
      <w:numFmt w:val="decimal"/>
      <w:isLgl/>
      <w:lvlText w:val="%1.%2.%3.%4.%5.%6.%7.%8.%9"/>
      <w:lvlJc w:val="left"/>
      <w:pPr>
        <w:ind w:left="5400" w:hanging="1800"/>
      </w:pPr>
      <w:rPr>
        <w:rFonts w:hint="default"/>
        <w:color w:val="auto"/>
      </w:rPr>
    </w:lvl>
  </w:abstractNum>
  <w:abstractNum w:abstractNumId="24" w15:restartNumberingAfterBreak="0">
    <w:nsid w:val="792433DF"/>
    <w:multiLevelType w:val="hybridMultilevel"/>
    <w:tmpl w:val="C15EC5C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053D5B"/>
    <w:multiLevelType w:val="multilevel"/>
    <w:tmpl w:val="FF2CFA9E"/>
    <w:lvl w:ilvl="0">
      <w:start w:val="2"/>
      <w:numFmt w:val="decimal"/>
      <w:lvlText w:val="%1"/>
      <w:lvlJc w:val="left"/>
      <w:pPr>
        <w:ind w:left="360" w:hanging="360"/>
      </w:pPr>
      <w:rPr>
        <w:rFonts w:hint="default"/>
        <w:color w:val="auto"/>
      </w:rPr>
    </w:lvl>
    <w:lvl w:ilvl="1">
      <w:start w:val="2"/>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6" w15:restartNumberingAfterBreak="0">
    <w:nsid w:val="7E3C2111"/>
    <w:multiLevelType w:val="multilevel"/>
    <w:tmpl w:val="F4C271B0"/>
    <w:lvl w:ilvl="0">
      <w:start w:val="2"/>
      <w:numFmt w:val="decimal"/>
      <w:lvlText w:val="%1"/>
      <w:lvlJc w:val="left"/>
      <w:pPr>
        <w:ind w:left="1080" w:hanging="360"/>
      </w:pPr>
      <w:rPr>
        <w:rFonts w:hint="default"/>
      </w:rPr>
    </w:lvl>
    <w:lvl w:ilvl="1">
      <w:start w:val="1"/>
      <w:numFmt w:val="decimal"/>
      <w:isLgl/>
      <w:lvlText w:val="%1.%2"/>
      <w:lvlJc w:val="left"/>
      <w:pPr>
        <w:ind w:left="1440" w:hanging="36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color w:val="auto"/>
      </w:rPr>
    </w:lvl>
    <w:lvl w:ilvl="4">
      <w:start w:val="1"/>
      <w:numFmt w:val="decimal"/>
      <w:isLgl/>
      <w:lvlText w:val="%1.%2.%3.%4.%5"/>
      <w:lvlJc w:val="left"/>
      <w:pPr>
        <w:ind w:left="3240" w:hanging="1080"/>
      </w:pPr>
      <w:rPr>
        <w:rFonts w:hint="default"/>
        <w:color w:val="auto"/>
      </w:rPr>
    </w:lvl>
    <w:lvl w:ilvl="5">
      <w:start w:val="1"/>
      <w:numFmt w:val="decimal"/>
      <w:isLgl/>
      <w:lvlText w:val="%1.%2.%3.%4.%5.%6"/>
      <w:lvlJc w:val="left"/>
      <w:pPr>
        <w:ind w:left="3600" w:hanging="1080"/>
      </w:pPr>
      <w:rPr>
        <w:rFonts w:hint="default"/>
        <w:color w:val="auto"/>
      </w:rPr>
    </w:lvl>
    <w:lvl w:ilvl="6">
      <w:start w:val="1"/>
      <w:numFmt w:val="decimal"/>
      <w:isLgl/>
      <w:lvlText w:val="%1.%2.%3.%4.%5.%6.%7"/>
      <w:lvlJc w:val="left"/>
      <w:pPr>
        <w:ind w:left="4320" w:hanging="1440"/>
      </w:pPr>
      <w:rPr>
        <w:rFonts w:hint="default"/>
        <w:color w:val="auto"/>
      </w:rPr>
    </w:lvl>
    <w:lvl w:ilvl="7">
      <w:start w:val="1"/>
      <w:numFmt w:val="decimal"/>
      <w:isLgl/>
      <w:lvlText w:val="%1.%2.%3.%4.%5.%6.%7.%8"/>
      <w:lvlJc w:val="left"/>
      <w:pPr>
        <w:ind w:left="4680" w:hanging="1440"/>
      </w:pPr>
      <w:rPr>
        <w:rFonts w:hint="default"/>
        <w:color w:val="auto"/>
      </w:rPr>
    </w:lvl>
    <w:lvl w:ilvl="8">
      <w:start w:val="1"/>
      <w:numFmt w:val="decimal"/>
      <w:isLgl/>
      <w:lvlText w:val="%1.%2.%3.%4.%5.%6.%7.%8.%9"/>
      <w:lvlJc w:val="left"/>
      <w:pPr>
        <w:ind w:left="5400" w:hanging="1800"/>
      </w:pPr>
      <w:rPr>
        <w:rFonts w:hint="default"/>
        <w:color w:val="auto"/>
      </w:rPr>
    </w:lvl>
  </w:abstractNum>
  <w:num w:numId="1" w16cid:durableId="791558553">
    <w:abstractNumId w:val="13"/>
  </w:num>
  <w:num w:numId="2" w16cid:durableId="1226718162">
    <w:abstractNumId w:val="4"/>
  </w:num>
  <w:num w:numId="3" w16cid:durableId="1309170907">
    <w:abstractNumId w:val="25"/>
  </w:num>
  <w:num w:numId="4" w16cid:durableId="852497582">
    <w:abstractNumId w:val="21"/>
  </w:num>
  <w:num w:numId="5" w16cid:durableId="1758288045">
    <w:abstractNumId w:val="3"/>
  </w:num>
  <w:num w:numId="6" w16cid:durableId="1070351618">
    <w:abstractNumId w:val="23"/>
  </w:num>
  <w:num w:numId="7" w16cid:durableId="537667578">
    <w:abstractNumId w:val="15"/>
  </w:num>
  <w:num w:numId="8" w16cid:durableId="1104155819">
    <w:abstractNumId w:val="10"/>
  </w:num>
  <w:num w:numId="9" w16cid:durableId="786199083">
    <w:abstractNumId w:val="7"/>
  </w:num>
  <w:num w:numId="10" w16cid:durableId="1712877188">
    <w:abstractNumId w:val="24"/>
  </w:num>
  <w:num w:numId="11" w16cid:durableId="1903052662">
    <w:abstractNumId w:val="19"/>
  </w:num>
  <w:num w:numId="12" w16cid:durableId="419178136">
    <w:abstractNumId w:val="8"/>
  </w:num>
  <w:num w:numId="13" w16cid:durableId="1819881211">
    <w:abstractNumId w:val="12"/>
  </w:num>
  <w:num w:numId="14" w16cid:durableId="2070886301">
    <w:abstractNumId w:val="5"/>
  </w:num>
  <w:num w:numId="15" w16cid:durableId="1932469510">
    <w:abstractNumId w:val="16"/>
  </w:num>
  <w:num w:numId="16" w16cid:durableId="835805526">
    <w:abstractNumId w:val="0"/>
  </w:num>
  <w:num w:numId="17" w16cid:durableId="1074548685">
    <w:abstractNumId w:val="1"/>
  </w:num>
  <w:num w:numId="18" w16cid:durableId="1223447442">
    <w:abstractNumId w:val="14"/>
  </w:num>
  <w:num w:numId="19" w16cid:durableId="216748535">
    <w:abstractNumId w:val="20"/>
  </w:num>
  <w:num w:numId="20" w16cid:durableId="1663969413">
    <w:abstractNumId w:val="2"/>
  </w:num>
  <w:num w:numId="21" w16cid:durableId="423572594">
    <w:abstractNumId w:val="17"/>
  </w:num>
  <w:num w:numId="22" w16cid:durableId="1593515747">
    <w:abstractNumId w:val="18"/>
  </w:num>
  <w:num w:numId="23" w16cid:durableId="1388140678">
    <w:abstractNumId w:val="6"/>
  </w:num>
  <w:num w:numId="24" w16cid:durableId="1699357967">
    <w:abstractNumId w:val="26"/>
  </w:num>
  <w:num w:numId="25" w16cid:durableId="188957301">
    <w:abstractNumId w:val="22"/>
  </w:num>
  <w:num w:numId="26" w16cid:durableId="72554483">
    <w:abstractNumId w:val="11"/>
  </w:num>
  <w:num w:numId="27" w16cid:durableId="148027064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74E"/>
    <w:rsid w:val="00001474"/>
    <w:rsid w:val="000017DD"/>
    <w:rsid w:val="000037B9"/>
    <w:rsid w:val="00003F25"/>
    <w:rsid w:val="00003FFC"/>
    <w:rsid w:val="00004263"/>
    <w:rsid w:val="0000498A"/>
    <w:rsid w:val="000073B1"/>
    <w:rsid w:val="00012D9D"/>
    <w:rsid w:val="0001312E"/>
    <w:rsid w:val="0001336F"/>
    <w:rsid w:val="00014F23"/>
    <w:rsid w:val="00014F59"/>
    <w:rsid w:val="00015334"/>
    <w:rsid w:val="000220BA"/>
    <w:rsid w:val="0002327D"/>
    <w:rsid w:val="00023833"/>
    <w:rsid w:val="00027F55"/>
    <w:rsid w:val="00032979"/>
    <w:rsid w:val="000331A1"/>
    <w:rsid w:val="00033433"/>
    <w:rsid w:val="00033A33"/>
    <w:rsid w:val="00034231"/>
    <w:rsid w:val="00034FF1"/>
    <w:rsid w:val="00036843"/>
    <w:rsid w:val="00037D27"/>
    <w:rsid w:val="0004158D"/>
    <w:rsid w:val="00044DDA"/>
    <w:rsid w:val="00047859"/>
    <w:rsid w:val="00050C1D"/>
    <w:rsid w:val="00052323"/>
    <w:rsid w:val="00053A2F"/>
    <w:rsid w:val="000549F7"/>
    <w:rsid w:val="0005594A"/>
    <w:rsid w:val="000573F6"/>
    <w:rsid w:val="0006056D"/>
    <w:rsid w:val="00060AF9"/>
    <w:rsid w:val="00062D93"/>
    <w:rsid w:val="0006455F"/>
    <w:rsid w:val="000649B5"/>
    <w:rsid w:val="00066CB5"/>
    <w:rsid w:val="00071440"/>
    <w:rsid w:val="000723F0"/>
    <w:rsid w:val="00082606"/>
    <w:rsid w:val="00082EB9"/>
    <w:rsid w:val="000840C4"/>
    <w:rsid w:val="00092627"/>
    <w:rsid w:val="0009268F"/>
    <w:rsid w:val="000A0516"/>
    <w:rsid w:val="000A17B6"/>
    <w:rsid w:val="000A7F6B"/>
    <w:rsid w:val="000B059C"/>
    <w:rsid w:val="000B0DEB"/>
    <w:rsid w:val="000B206C"/>
    <w:rsid w:val="000B2791"/>
    <w:rsid w:val="000B2C22"/>
    <w:rsid w:val="000B333B"/>
    <w:rsid w:val="000B344D"/>
    <w:rsid w:val="000B49C1"/>
    <w:rsid w:val="000B6C98"/>
    <w:rsid w:val="000C1246"/>
    <w:rsid w:val="000C27B9"/>
    <w:rsid w:val="000C380C"/>
    <w:rsid w:val="000C387A"/>
    <w:rsid w:val="000C5930"/>
    <w:rsid w:val="000C601D"/>
    <w:rsid w:val="000D0D31"/>
    <w:rsid w:val="000E236D"/>
    <w:rsid w:val="000E38BA"/>
    <w:rsid w:val="000E3CC9"/>
    <w:rsid w:val="000E42AA"/>
    <w:rsid w:val="000E6482"/>
    <w:rsid w:val="000E77C8"/>
    <w:rsid w:val="000E7850"/>
    <w:rsid w:val="000F043B"/>
    <w:rsid w:val="000F0603"/>
    <w:rsid w:val="000F10D2"/>
    <w:rsid w:val="000F4AB2"/>
    <w:rsid w:val="000F4CCF"/>
    <w:rsid w:val="001016D9"/>
    <w:rsid w:val="00102FF2"/>
    <w:rsid w:val="00103D15"/>
    <w:rsid w:val="00103DB1"/>
    <w:rsid w:val="001065D0"/>
    <w:rsid w:val="00110F15"/>
    <w:rsid w:val="00114CE6"/>
    <w:rsid w:val="00114F9A"/>
    <w:rsid w:val="00120FAA"/>
    <w:rsid w:val="00121C34"/>
    <w:rsid w:val="001234BC"/>
    <w:rsid w:val="0012461A"/>
    <w:rsid w:val="00127226"/>
    <w:rsid w:val="00127237"/>
    <w:rsid w:val="00127969"/>
    <w:rsid w:val="00130DB8"/>
    <w:rsid w:val="00135DBE"/>
    <w:rsid w:val="00136AE1"/>
    <w:rsid w:val="0013743C"/>
    <w:rsid w:val="001376EA"/>
    <w:rsid w:val="001404E7"/>
    <w:rsid w:val="0014220A"/>
    <w:rsid w:val="00142DA0"/>
    <w:rsid w:val="001446B0"/>
    <w:rsid w:val="00145C00"/>
    <w:rsid w:val="00146FD3"/>
    <w:rsid w:val="00150AB7"/>
    <w:rsid w:val="001510C3"/>
    <w:rsid w:val="00161E14"/>
    <w:rsid w:val="00163DAC"/>
    <w:rsid w:val="001655FE"/>
    <w:rsid w:val="00166FA0"/>
    <w:rsid w:val="00166FF1"/>
    <w:rsid w:val="00175721"/>
    <w:rsid w:val="00177B55"/>
    <w:rsid w:val="001804C2"/>
    <w:rsid w:val="00184359"/>
    <w:rsid w:val="00187A9C"/>
    <w:rsid w:val="00190436"/>
    <w:rsid w:val="0019148B"/>
    <w:rsid w:val="00191839"/>
    <w:rsid w:val="00192616"/>
    <w:rsid w:val="001A0A34"/>
    <w:rsid w:val="001A1393"/>
    <w:rsid w:val="001A2045"/>
    <w:rsid w:val="001A6A47"/>
    <w:rsid w:val="001A6B56"/>
    <w:rsid w:val="001A6D05"/>
    <w:rsid w:val="001A783B"/>
    <w:rsid w:val="001A7EE7"/>
    <w:rsid w:val="001B02D0"/>
    <w:rsid w:val="001B0D52"/>
    <w:rsid w:val="001B2444"/>
    <w:rsid w:val="001B2DD8"/>
    <w:rsid w:val="001B34A5"/>
    <w:rsid w:val="001B6762"/>
    <w:rsid w:val="001C4730"/>
    <w:rsid w:val="001C656C"/>
    <w:rsid w:val="001E2776"/>
    <w:rsid w:val="001E3507"/>
    <w:rsid w:val="001E3939"/>
    <w:rsid w:val="001E5C98"/>
    <w:rsid w:val="001E7348"/>
    <w:rsid w:val="001E7B1A"/>
    <w:rsid w:val="001F1D39"/>
    <w:rsid w:val="001F274B"/>
    <w:rsid w:val="001F2FB7"/>
    <w:rsid w:val="001F4312"/>
    <w:rsid w:val="001F734D"/>
    <w:rsid w:val="001F77CE"/>
    <w:rsid w:val="00204416"/>
    <w:rsid w:val="00212548"/>
    <w:rsid w:val="00213C15"/>
    <w:rsid w:val="002148D2"/>
    <w:rsid w:val="0021665D"/>
    <w:rsid w:val="00217301"/>
    <w:rsid w:val="00220562"/>
    <w:rsid w:val="00220588"/>
    <w:rsid w:val="002212E8"/>
    <w:rsid w:val="002268FA"/>
    <w:rsid w:val="00226B08"/>
    <w:rsid w:val="0022705C"/>
    <w:rsid w:val="00227B5A"/>
    <w:rsid w:val="0023281F"/>
    <w:rsid w:val="00233BB7"/>
    <w:rsid w:val="00233E67"/>
    <w:rsid w:val="002343D8"/>
    <w:rsid w:val="00234A00"/>
    <w:rsid w:val="00235BF4"/>
    <w:rsid w:val="0023761F"/>
    <w:rsid w:val="002438A6"/>
    <w:rsid w:val="00247574"/>
    <w:rsid w:val="00247F7B"/>
    <w:rsid w:val="002543D3"/>
    <w:rsid w:val="0026022F"/>
    <w:rsid w:val="002608AC"/>
    <w:rsid w:val="00260D4D"/>
    <w:rsid w:val="0026342A"/>
    <w:rsid w:val="00264082"/>
    <w:rsid w:val="00264B7E"/>
    <w:rsid w:val="00266971"/>
    <w:rsid w:val="00271CC6"/>
    <w:rsid w:val="002755B3"/>
    <w:rsid w:val="00276985"/>
    <w:rsid w:val="00277859"/>
    <w:rsid w:val="00280338"/>
    <w:rsid w:val="00280385"/>
    <w:rsid w:val="0028157C"/>
    <w:rsid w:val="002831A5"/>
    <w:rsid w:val="0028447B"/>
    <w:rsid w:val="00284E5B"/>
    <w:rsid w:val="00286CCE"/>
    <w:rsid w:val="00291E82"/>
    <w:rsid w:val="002958C2"/>
    <w:rsid w:val="002974A4"/>
    <w:rsid w:val="002A0279"/>
    <w:rsid w:val="002A2579"/>
    <w:rsid w:val="002A36AB"/>
    <w:rsid w:val="002A4E97"/>
    <w:rsid w:val="002A5A56"/>
    <w:rsid w:val="002A5E7D"/>
    <w:rsid w:val="002A6EAC"/>
    <w:rsid w:val="002B2FB6"/>
    <w:rsid w:val="002B6D92"/>
    <w:rsid w:val="002C094F"/>
    <w:rsid w:val="002C1423"/>
    <w:rsid w:val="002C40E4"/>
    <w:rsid w:val="002C676A"/>
    <w:rsid w:val="002C7646"/>
    <w:rsid w:val="002D0A31"/>
    <w:rsid w:val="002D0C53"/>
    <w:rsid w:val="002D2853"/>
    <w:rsid w:val="002D5C17"/>
    <w:rsid w:val="002E69A8"/>
    <w:rsid w:val="002E6ED7"/>
    <w:rsid w:val="002F0985"/>
    <w:rsid w:val="002F5CD3"/>
    <w:rsid w:val="003025C7"/>
    <w:rsid w:val="00303A5E"/>
    <w:rsid w:val="00303AD1"/>
    <w:rsid w:val="00305DE1"/>
    <w:rsid w:val="00312F97"/>
    <w:rsid w:val="003138BA"/>
    <w:rsid w:val="0031611A"/>
    <w:rsid w:val="0031748A"/>
    <w:rsid w:val="00317931"/>
    <w:rsid w:val="00317D1F"/>
    <w:rsid w:val="00320637"/>
    <w:rsid w:val="00323B6E"/>
    <w:rsid w:val="00323B74"/>
    <w:rsid w:val="00326414"/>
    <w:rsid w:val="00327CBA"/>
    <w:rsid w:val="00332124"/>
    <w:rsid w:val="00332864"/>
    <w:rsid w:val="00334328"/>
    <w:rsid w:val="0033507D"/>
    <w:rsid w:val="00340891"/>
    <w:rsid w:val="0034319F"/>
    <w:rsid w:val="00343578"/>
    <w:rsid w:val="00347F27"/>
    <w:rsid w:val="00350D74"/>
    <w:rsid w:val="00352A13"/>
    <w:rsid w:val="00354BC6"/>
    <w:rsid w:val="003562AF"/>
    <w:rsid w:val="00356802"/>
    <w:rsid w:val="00360D20"/>
    <w:rsid w:val="00365C10"/>
    <w:rsid w:val="00366C4F"/>
    <w:rsid w:val="00366C85"/>
    <w:rsid w:val="00367B5F"/>
    <w:rsid w:val="00370997"/>
    <w:rsid w:val="00372BF8"/>
    <w:rsid w:val="003740F8"/>
    <w:rsid w:val="0038054B"/>
    <w:rsid w:val="00385322"/>
    <w:rsid w:val="00387852"/>
    <w:rsid w:val="00387AFC"/>
    <w:rsid w:val="00391579"/>
    <w:rsid w:val="003920B8"/>
    <w:rsid w:val="003979D6"/>
    <w:rsid w:val="003A12F6"/>
    <w:rsid w:val="003A29A0"/>
    <w:rsid w:val="003A2CF9"/>
    <w:rsid w:val="003A2FF0"/>
    <w:rsid w:val="003A4ADF"/>
    <w:rsid w:val="003B1265"/>
    <w:rsid w:val="003B1AA4"/>
    <w:rsid w:val="003B22B9"/>
    <w:rsid w:val="003B2338"/>
    <w:rsid w:val="003B32C8"/>
    <w:rsid w:val="003B4220"/>
    <w:rsid w:val="003B492C"/>
    <w:rsid w:val="003B7EDB"/>
    <w:rsid w:val="003C1A68"/>
    <w:rsid w:val="003C29AD"/>
    <w:rsid w:val="003C2A04"/>
    <w:rsid w:val="003C3839"/>
    <w:rsid w:val="003C4251"/>
    <w:rsid w:val="003C68A3"/>
    <w:rsid w:val="003D056B"/>
    <w:rsid w:val="003D183A"/>
    <w:rsid w:val="003E190E"/>
    <w:rsid w:val="003E23AB"/>
    <w:rsid w:val="003E6311"/>
    <w:rsid w:val="003E77A9"/>
    <w:rsid w:val="003F356C"/>
    <w:rsid w:val="003F3EBF"/>
    <w:rsid w:val="003F3EDC"/>
    <w:rsid w:val="003F6770"/>
    <w:rsid w:val="004025C4"/>
    <w:rsid w:val="00404C89"/>
    <w:rsid w:val="00410876"/>
    <w:rsid w:val="004133C7"/>
    <w:rsid w:val="00413BBC"/>
    <w:rsid w:val="00421864"/>
    <w:rsid w:val="00422AD3"/>
    <w:rsid w:val="004230B1"/>
    <w:rsid w:val="0042458B"/>
    <w:rsid w:val="00424C9B"/>
    <w:rsid w:val="00426272"/>
    <w:rsid w:val="00426BE0"/>
    <w:rsid w:val="00427D9C"/>
    <w:rsid w:val="00430230"/>
    <w:rsid w:val="00430BDE"/>
    <w:rsid w:val="00432A1C"/>
    <w:rsid w:val="00434BBD"/>
    <w:rsid w:val="00434D7A"/>
    <w:rsid w:val="00434FC7"/>
    <w:rsid w:val="004366C1"/>
    <w:rsid w:val="00445ACB"/>
    <w:rsid w:val="004537C1"/>
    <w:rsid w:val="00453D76"/>
    <w:rsid w:val="004545DE"/>
    <w:rsid w:val="00455C25"/>
    <w:rsid w:val="00466237"/>
    <w:rsid w:val="004672B6"/>
    <w:rsid w:val="00472A2C"/>
    <w:rsid w:val="0047308C"/>
    <w:rsid w:val="004733C7"/>
    <w:rsid w:val="004754F6"/>
    <w:rsid w:val="00476356"/>
    <w:rsid w:val="00480AE1"/>
    <w:rsid w:val="00480BE8"/>
    <w:rsid w:val="004815E0"/>
    <w:rsid w:val="00482AEE"/>
    <w:rsid w:val="004870BC"/>
    <w:rsid w:val="00490935"/>
    <w:rsid w:val="00495F7E"/>
    <w:rsid w:val="004A06B5"/>
    <w:rsid w:val="004A2E5F"/>
    <w:rsid w:val="004A2E65"/>
    <w:rsid w:val="004A4332"/>
    <w:rsid w:val="004A5873"/>
    <w:rsid w:val="004A60DE"/>
    <w:rsid w:val="004A7E40"/>
    <w:rsid w:val="004B30E6"/>
    <w:rsid w:val="004B62AC"/>
    <w:rsid w:val="004B689C"/>
    <w:rsid w:val="004B70C4"/>
    <w:rsid w:val="004C22EF"/>
    <w:rsid w:val="004C4173"/>
    <w:rsid w:val="004D2F6B"/>
    <w:rsid w:val="004D31F0"/>
    <w:rsid w:val="004D3BB3"/>
    <w:rsid w:val="004D6FDE"/>
    <w:rsid w:val="004E33DC"/>
    <w:rsid w:val="004E3B36"/>
    <w:rsid w:val="004E403C"/>
    <w:rsid w:val="004E5A3C"/>
    <w:rsid w:val="004E6249"/>
    <w:rsid w:val="004E69DD"/>
    <w:rsid w:val="004F08F0"/>
    <w:rsid w:val="004F35B4"/>
    <w:rsid w:val="004F409C"/>
    <w:rsid w:val="005019E1"/>
    <w:rsid w:val="00506366"/>
    <w:rsid w:val="005065A8"/>
    <w:rsid w:val="00506F0C"/>
    <w:rsid w:val="0051258A"/>
    <w:rsid w:val="00514FC8"/>
    <w:rsid w:val="00517099"/>
    <w:rsid w:val="005175B7"/>
    <w:rsid w:val="0051785A"/>
    <w:rsid w:val="00517CBC"/>
    <w:rsid w:val="0052109F"/>
    <w:rsid w:val="005215D0"/>
    <w:rsid w:val="00521AB3"/>
    <w:rsid w:val="00522987"/>
    <w:rsid w:val="00524AE7"/>
    <w:rsid w:val="00525B37"/>
    <w:rsid w:val="00526B9C"/>
    <w:rsid w:val="00531E50"/>
    <w:rsid w:val="005356E8"/>
    <w:rsid w:val="005377E3"/>
    <w:rsid w:val="00544B0E"/>
    <w:rsid w:val="0054550A"/>
    <w:rsid w:val="005462C7"/>
    <w:rsid w:val="0055089C"/>
    <w:rsid w:val="00551991"/>
    <w:rsid w:val="00555C24"/>
    <w:rsid w:val="00556D18"/>
    <w:rsid w:val="005642D2"/>
    <w:rsid w:val="005657A3"/>
    <w:rsid w:val="00566878"/>
    <w:rsid w:val="00570E73"/>
    <w:rsid w:val="00571E17"/>
    <w:rsid w:val="0057260A"/>
    <w:rsid w:val="0057268C"/>
    <w:rsid w:val="00574778"/>
    <w:rsid w:val="005761E1"/>
    <w:rsid w:val="00576A91"/>
    <w:rsid w:val="00581BF6"/>
    <w:rsid w:val="00582CF0"/>
    <w:rsid w:val="005837B6"/>
    <w:rsid w:val="00584E93"/>
    <w:rsid w:val="00591127"/>
    <w:rsid w:val="0059747E"/>
    <w:rsid w:val="005A60DF"/>
    <w:rsid w:val="005A77E8"/>
    <w:rsid w:val="005A7A13"/>
    <w:rsid w:val="005B1F2C"/>
    <w:rsid w:val="005B23E9"/>
    <w:rsid w:val="005B3FB3"/>
    <w:rsid w:val="005B6231"/>
    <w:rsid w:val="005C0269"/>
    <w:rsid w:val="005C07D1"/>
    <w:rsid w:val="005C4A24"/>
    <w:rsid w:val="005C5788"/>
    <w:rsid w:val="005C7428"/>
    <w:rsid w:val="005D16F1"/>
    <w:rsid w:val="005D22E3"/>
    <w:rsid w:val="005D75F1"/>
    <w:rsid w:val="005E1C4F"/>
    <w:rsid w:val="005E3748"/>
    <w:rsid w:val="005E46FC"/>
    <w:rsid w:val="005E700C"/>
    <w:rsid w:val="005F60A3"/>
    <w:rsid w:val="005F676E"/>
    <w:rsid w:val="00601900"/>
    <w:rsid w:val="00604CB4"/>
    <w:rsid w:val="006071CA"/>
    <w:rsid w:val="00613A4D"/>
    <w:rsid w:val="00614A19"/>
    <w:rsid w:val="0061506F"/>
    <w:rsid w:val="006164D6"/>
    <w:rsid w:val="00616546"/>
    <w:rsid w:val="00616F9E"/>
    <w:rsid w:val="0061735B"/>
    <w:rsid w:val="006204BE"/>
    <w:rsid w:val="00620D69"/>
    <w:rsid w:val="0062142A"/>
    <w:rsid w:val="0062152D"/>
    <w:rsid w:val="00622724"/>
    <w:rsid w:val="00625805"/>
    <w:rsid w:val="00626FEF"/>
    <w:rsid w:val="0063009D"/>
    <w:rsid w:val="00641F06"/>
    <w:rsid w:val="00642AD1"/>
    <w:rsid w:val="00651371"/>
    <w:rsid w:val="00651E31"/>
    <w:rsid w:val="00652B3B"/>
    <w:rsid w:val="00653D70"/>
    <w:rsid w:val="006556A1"/>
    <w:rsid w:val="00656023"/>
    <w:rsid w:val="0066138F"/>
    <w:rsid w:val="00664D9E"/>
    <w:rsid w:val="006659A2"/>
    <w:rsid w:val="00666B1D"/>
    <w:rsid w:val="00671C25"/>
    <w:rsid w:val="00676587"/>
    <w:rsid w:val="00676871"/>
    <w:rsid w:val="0068494D"/>
    <w:rsid w:val="00687629"/>
    <w:rsid w:val="00691CD0"/>
    <w:rsid w:val="00693403"/>
    <w:rsid w:val="00694A54"/>
    <w:rsid w:val="00695E33"/>
    <w:rsid w:val="0069640C"/>
    <w:rsid w:val="0069723B"/>
    <w:rsid w:val="006A2154"/>
    <w:rsid w:val="006A3436"/>
    <w:rsid w:val="006A5631"/>
    <w:rsid w:val="006A5BC3"/>
    <w:rsid w:val="006A5DFA"/>
    <w:rsid w:val="006A6226"/>
    <w:rsid w:val="006B0011"/>
    <w:rsid w:val="006B167C"/>
    <w:rsid w:val="006B1B52"/>
    <w:rsid w:val="006B4D33"/>
    <w:rsid w:val="006B4F97"/>
    <w:rsid w:val="006B5155"/>
    <w:rsid w:val="006B697F"/>
    <w:rsid w:val="006B74B3"/>
    <w:rsid w:val="006C3EAC"/>
    <w:rsid w:val="006C64B5"/>
    <w:rsid w:val="006C6A35"/>
    <w:rsid w:val="006C766D"/>
    <w:rsid w:val="006C788D"/>
    <w:rsid w:val="006C7BD0"/>
    <w:rsid w:val="006D16E3"/>
    <w:rsid w:val="006D4242"/>
    <w:rsid w:val="006D6497"/>
    <w:rsid w:val="006D7167"/>
    <w:rsid w:val="006D7F26"/>
    <w:rsid w:val="006E49FA"/>
    <w:rsid w:val="006E4DAC"/>
    <w:rsid w:val="006E5C7F"/>
    <w:rsid w:val="006E6126"/>
    <w:rsid w:val="006E6CBB"/>
    <w:rsid w:val="006E7569"/>
    <w:rsid w:val="006F642B"/>
    <w:rsid w:val="0070125D"/>
    <w:rsid w:val="00704E56"/>
    <w:rsid w:val="00712E13"/>
    <w:rsid w:val="007137CA"/>
    <w:rsid w:val="00716014"/>
    <w:rsid w:val="00717619"/>
    <w:rsid w:val="0072249F"/>
    <w:rsid w:val="00722D8F"/>
    <w:rsid w:val="00723508"/>
    <w:rsid w:val="00723848"/>
    <w:rsid w:val="00724641"/>
    <w:rsid w:val="00732F02"/>
    <w:rsid w:val="0073340E"/>
    <w:rsid w:val="007351D9"/>
    <w:rsid w:val="0074067B"/>
    <w:rsid w:val="0074251A"/>
    <w:rsid w:val="00743CBF"/>
    <w:rsid w:val="0074499D"/>
    <w:rsid w:val="007459CC"/>
    <w:rsid w:val="00750EFD"/>
    <w:rsid w:val="007526F4"/>
    <w:rsid w:val="00752E85"/>
    <w:rsid w:val="00753831"/>
    <w:rsid w:val="0076083B"/>
    <w:rsid w:val="00760C57"/>
    <w:rsid w:val="007641AB"/>
    <w:rsid w:val="007673B2"/>
    <w:rsid w:val="00771D43"/>
    <w:rsid w:val="007725E2"/>
    <w:rsid w:val="00773250"/>
    <w:rsid w:val="007776E0"/>
    <w:rsid w:val="00784DD1"/>
    <w:rsid w:val="00791B01"/>
    <w:rsid w:val="00797142"/>
    <w:rsid w:val="007A7571"/>
    <w:rsid w:val="007B09C6"/>
    <w:rsid w:val="007B1A27"/>
    <w:rsid w:val="007B3795"/>
    <w:rsid w:val="007C111A"/>
    <w:rsid w:val="007C1ADA"/>
    <w:rsid w:val="007C1B24"/>
    <w:rsid w:val="007C383E"/>
    <w:rsid w:val="007C3A28"/>
    <w:rsid w:val="007C3D9F"/>
    <w:rsid w:val="007C4770"/>
    <w:rsid w:val="007C75E3"/>
    <w:rsid w:val="007D31D6"/>
    <w:rsid w:val="007D50BC"/>
    <w:rsid w:val="007D7461"/>
    <w:rsid w:val="007D7D73"/>
    <w:rsid w:val="007E115F"/>
    <w:rsid w:val="007E13B4"/>
    <w:rsid w:val="007E1E16"/>
    <w:rsid w:val="007E2143"/>
    <w:rsid w:val="007E3F02"/>
    <w:rsid w:val="007E44E8"/>
    <w:rsid w:val="007E5343"/>
    <w:rsid w:val="007E6024"/>
    <w:rsid w:val="007E7EFF"/>
    <w:rsid w:val="007F2F73"/>
    <w:rsid w:val="007F3F05"/>
    <w:rsid w:val="007F5094"/>
    <w:rsid w:val="007F5B3E"/>
    <w:rsid w:val="007F7CC8"/>
    <w:rsid w:val="00802F37"/>
    <w:rsid w:val="0080575F"/>
    <w:rsid w:val="008060F3"/>
    <w:rsid w:val="00810178"/>
    <w:rsid w:val="00810D2E"/>
    <w:rsid w:val="00811BD8"/>
    <w:rsid w:val="008144F2"/>
    <w:rsid w:val="00815135"/>
    <w:rsid w:val="00816EA4"/>
    <w:rsid w:val="0082143E"/>
    <w:rsid w:val="00823795"/>
    <w:rsid w:val="00825584"/>
    <w:rsid w:val="0082691B"/>
    <w:rsid w:val="00827F19"/>
    <w:rsid w:val="00832550"/>
    <w:rsid w:val="00833916"/>
    <w:rsid w:val="00841DD3"/>
    <w:rsid w:val="00842A19"/>
    <w:rsid w:val="00842EB6"/>
    <w:rsid w:val="00847E89"/>
    <w:rsid w:val="008502EF"/>
    <w:rsid w:val="008518AA"/>
    <w:rsid w:val="00851A86"/>
    <w:rsid w:val="0085218E"/>
    <w:rsid w:val="00854128"/>
    <w:rsid w:val="008576E0"/>
    <w:rsid w:val="00857990"/>
    <w:rsid w:val="00862D80"/>
    <w:rsid w:val="00863C33"/>
    <w:rsid w:val="00864343"/>
    <w:rsid w:val="008678D0"/>
    <w:rsid w:val="00870140"/>
    <w:rsid w:val="008703FB"/>
    <w:rsid w:val="00871688"/>
    <w:rsid w:val="00876870"/>
    <w:rsid w:val="00877495"/>
    <w:rsid w:val="008818D1"/>
    <w:rsid w:val="00881C88"/>
    <w:rsid w:val="00883358"/>
    <w:rsid w:val="00883992"/>
    <w:rsid w:val="00887E53"/>
    <w:rsid w:val="00892031"/>
    <w:rsid w:val="0089616D"/>
    <w:rsid w:val="008962B2"/>
    <w:rsid w:val="008973E0"/>
    <w:rsid w:val="008A6ACC"/>
    <w:rsid w:val="008B09D1"/>
    <w:rsid w:val="008B1AE4"/>
    <w:rsid w:val="008B2D7C"/>
    <w:rsid w:val="008B354B"/>
    <w:rsid w:val="008B5628"/>
    <w:rsid w:val="008B6B8D"/>
    <w:rsid w:val="008C2534"/>
    <w:rsid w:val="008C30C6"/>
    <w:rsid w:val="008C5805"/>
    <w:rsid w:val="008D0181"/>
    <w:rsid w:val="008D2631"/>
    <w:rsid w:val="008D4760"/>
    <w:rsid w:val="008D4AD8"/>
    <w:rsid w:val="008D75DE"/>
    <w:rsid w:val="008E190A"/>
    <w:rsid w:val="008E193D"/>
    <w:rsid w:val="008E1D20"/>
    <w:rsid w:val="008E213E"/>
    <w:rsid w:val="008E4591"/>
    <w:rsid w:val="008E58D3"/>
    <w:rsid w:val="008E6850"/>
    <w:rsid w:val="008E6AF9"/>
    <w:rsid w:val="008F0526"/>
    <w:rsid w:val="008F1388"/>
    <w:rsid w:val="008F181E"/>
    <w:rsid w:val="008F547B"/>
    <w:rsid w:val="0090037A"/>
    <w:rsid w:val="00901F73"/>
    <w:rsid w:val="00902992"/>
    <w:rsid w:val="00902F54"/>
    <w:rsid w:val="00903D72"/>
    <w:rsid w:val="00904451"/>
    <w:rsid w:val="00904747"/>
    <w:rsid w:val="00905960"/>
    <w:rsid w:val="00905E5D"/>
    <w:rsid w:val="00906E7A"/>
    <w:rsid w:val="00907FE0"/>
    <w:rsid w:val="009103B3"/>
    <w:rsid w:val="00917B5D"/>
    <w:rsid w:val="00920371"/>
    <w:rsid w:val="00923047"/>
    <w:rsid w:val="00923C33"/>
    <w:rsid w:val="00923CB7"/>
    <w:rsid w:val="009245EE"/>
    <w:rsid w:val="009248D7"/>
    <w:rsid w:val="00924FC0"/>
    <w:rsid w:val="00925172"/>
    <w:rsid w:val="009268AC"/>
    <w:rsid w:val="009316E0"/>
    <w:rsid w:val="009320CA"/>
    <w:rsid w:val="00932196"/>
    <w:rsid w:val="00935111"/>
    <w:rsid w:val="00935697"/>
    <w:rsid w:val="00935BF0"/>
    <w:rsid w:val="009371AE"/>
    <w:rsid w:val="00941E7D"/>
    <w:rsid w:val="009460C6"/>
    <w:rsid w:val="009474A0"/>
    <w:rsid w:val="00947982"/>
    <w:rsid w:val="00950310"/>
    <w:rsid w:val="0095274E"/>
    <w:rsid w:val="00952F97"/>
    <w:rsid w:val="00953CA7"/>
    <w:rsid w:val="00954E4B"/>
    <w:rsid w:val="00955DCE"/>
    <w:rsid w:val="0095625D"/>
    <w:rsid w:val="00960B43"/>
    <w:rsid w:val="00961884"/>
    <w:rsid w:val="009634FF"/>
    <w:rsid w:val="009673BE"/>
    <w:rsid w:val="00973071"/>
    <w:rsid w:val="00975884"/>
    <w:rsid w:val="00977BD7"/>
    <w:rsid w:val="00977DBC"/>
    <w:rsid w:val="0098009F"/>
    <w:rsid w:val="0098023F"/>
    <w:rsid w:val="009810D1"/>
    <w:rsid w:val="00981D10"/>
    <w:rsid w:val="009853D9"/>
    <w:rsid w:val="00987EC7"/>
    <w:rsid w:val="00991B8E"/>
    <w:rsid w:val="00995DE9"/>
    <w:rsid w:val="009968D3"/>
    <w:rsid w:val="009A0449"/>
    <w:rsid w:val="009A0757"/>
    <w:rsid w:val="009A286C"/>
    <w:rsid w:val="009A3779"/>
    <w:rsid w:val="009A47D3"/>
    <w:rsid w:val="009A53EA"/>
    <w:rsid w:val="009A7A77"/>
    <w:rsid w:val="009B01D8"/>
    <w:rsid w:val="009B1E81"/>
    <w:rsid w:val="009B4C53"/>
    <w:rsid w:val="009B62EE"/>
    <w:rsid w:val="009B67FF"/>
    <w:rsid w:val="009B6C10"/>
    <w:rsid w:val="009C066E"/>
    <w:rsid w:val="009C15D4"/>
    <w:rsid w:val="009C2AAC"/>
    <w:rsid w:val="009C469A"/>
    <w:rsid w:val="009C5DCA"/>
    <w:rsid w:val="009C7485"/>
    <w:rsid w:val="009C7AB1"/>
    <w:rsid w:val="009D280E"/>
    <w:rsid w:val="009D30B7"/>
    <w:rsid w:val="009D51D5"/>
    <w:rsid w:val="009E0EB9"/>
    <w:rsid w:val="009E1415"/>
    <w:rsid w:val="009E177D"/>
    <w:rsid w:val="009E1CE9"/>
    <w:rsid w:val="009E3928"/>
    <w:rsid w:val="009E3938"/>
    <w:rsid w:val="009E5EAA"/>
    <w:rsid w:val="009E6C97"/>
    <w:rsid w:val="009E7C56"/>
    <w:rsid w:val="009F0442"/>
    <w:rsid w:val="009F0F68"/>
    <w:rsid w:val="009F1F0B"/>
    <w:rsid w:val="009F2D70"/>
    <w:rsid w:val="009F33C6"/>
    <w:rsid w:val="009F3B1F"/>
    <w:rsid w:val="009F6755"/>
    <w:rsid w:val="009F76B6"/>
    <w:rsid w:val="00A01F82"/>
    <w:rsid w:val="00A03755"/>
    <w:rsid w:val="00A04EE5"/>
    <w:rsid w:val="00A05078"/>
    <w:rsid w:val="00A05DF1"/>
    <w:rsid w:val="00A0766A"/>
    <w:rsid w:val="00A07CB2"/>
    <w:rsid w:val="00A10034"/>
    <w:rsid w:val="00A10527"/>
    <w:rsid w:val="00A1491D"/>
    <w:rsid w:val="00A16F0E"/>
    <w:rsid w:val="00A16FC4"/>
    <w:rsid w:val="00A22A07"/>
    <w:rsid w:val="00A24A93"/>
    <w:rsid w:val="00A24EAB"/>
    <w:rsid w:val="00A25EE1"/>
    <w:rsid w:val="00A2789E"/>
    <w:rsid w:val="00A30E2B"/>
    <w:rsid w:val="00A3210B"/>
    <w:rsid w:val="00A342CD"/>
    <w:rsid w:val="00A3432C"/>
    <w:rsid w:val="00A3632A"/>
    <w:rsid w:val="00A36839"/>
    <w:rsid w:val="00A378D6"/>
    <w:rsid w:val="00A440D4"/>
    <w:rsid w:val="00A51328"/>
    <w:rsid w:val="00A52F7A"/>
    <w:rsid w:val="00A53858"/>
    <w:rsid w:val="00A54518"/>
    <w:rsid w:val="00A54803"/>
    <w:rsid w:val="00A627F0"/>
    <w:rsid w:val="00A64D59"/>
    <w:rsid w:val="00A66399"/>
    <w:rsid w:val="00A70732"/>
    <w:rsid w:val="00A72CC1"/>
    <w:rsid w:val="00A73350"/>
    <w:rsid w:val="00A7462C"/>
    <w:rsid w:val="00A753D9"/>
    <w:rsid w:val="00A8502B"/>
    <w:rsid w:val="00A85AC8"/>
    <w:rsid w:val="00A86C54"/>
    <w:rsid w:val="00A87AAA"/>
    <w:rsid w:val="00A90AE1"/>
    <w:rsid w:val="00A90B34"/>
    <w:rsid w:val="00A92B81"/>
    <w:rsid w:val="00A938C0"/>
    <w:rsid w:val="00A9482E"/>
    <w:rsid w:val="00A95251"/>
    <w:rsid w:val="00A96363"/>
    <w:rsid w:val="00AA4CEC"/>
    <w:rsid w:val="00AA54C7"/>
    <w:rsid w:val="00AB05E2"/>
    <w:rsid w:val="00AB1381"/>
    <w:rsid w:val="00AB25DE"/>
    <w:rsid w:val="00AB364B"/>
    <w:rsid w:val="00AB7171"/>
    <w:rsid w:val="00AC0D32"/>
    <w:rsid w:val="00AC2440"/>
    <w:rsid w:val="00AC2B26"/>
    <w:rsid w:val="00AC37E0"/>
    <w:rsid w:val="00AC66D1"/>
    <w:rsid w:val="00AD12D0"/>
    <w:rsid w:val="00AD1AA2"/>
    <w:rsid w:val="00AD28DA"/>
    <w:rsid w:val="00AD3B15"/>
    <w:rsid w:val="00AD4D3A"/>
    <w:rsid w:val="00AD5B61"/>
    <w:rsid w:val="00AE1BBC"/>
    <w:rsid w:val="00AE1F08"/>
    <w:rsid w:val="00AE58EC"/>
    <w:rsid w:val="00AE7EEE"/>
    <w:rsid w:val="00AF082E"/>
    <w:rsid w:val="00AF30B4"/>
    <w:rsid w:val="00AF5ADD"/>
    <w:rsid w:val="00AF5B71"/>
    <w:rsid w:val="00B0020D"/>
    <w:rsid w:val="00B00277"/>
    <w:rsid w:val="00B00A6B"/>
    <w:rsid w:val="00B07F4D"/>
    <w:rsid w:val="00B10143"/>
    <w:rsid w:val="00B10869"/>
    <w:rsid w:val="00B136EE"/>
    <w:rsid w:val="00B20C39"/>
    <w:rsid w:val="00B2184F"/>
    <w:rsid w:val="00B226FF"/>
    <w:rsid w:val="00B22E20"/>
    <w:rsid w:val="00B245B5"/>
    <w:rsid w:val="00B27034"/>
    <w:rsid w:val="00B3024D"/>
    <w:rsid w:val="00B31FDA"/>
    <w:rsid w:val="00B32A6F"/>
    <w:rsid w:val="00B33A32"/>
    <w:rsid w:val="00B36BBF"/>
    <w:rsid w:val="00B377F7"/>
    <w:rsid w:val="00B46874"/>
    <w:rsid w:val="00B47790"/>
    <w:rsid w:val="00B47B60"/>
    <w:rsid w:val="00B51754"/>
    <w:rsid w:val="00B519EA"/>
    <w:rsid w:val="00B52526"/>
    <w:rsid w:val="00B52574"/>
    <w:rsid w:val="00B565C9"/>
    <w:rsid w:val="00B56892"/>
    <w:rsid w:val="00B6181A"/>
    <w:rsid w:val="00B7001F"/>
    <w:rsid w:val="00B738CC"/>
    <w:rsid w:val="00B77DA3"/>
    <w:rsid w:val="00B81287"/>
    <w:rsid w:val="00B82FD5"/>
    <w:rsid w:val="00B83C15"/>
    <w:rsid w:val="00B84596"/>
    <w:rsid w:val="00B85A71"/>
    <w:rsid w:val="00B86550"/>
    <w:rsid w:val="00B916BB"/>
    <w:rsid w:val="00B92B66"/>
    <w:rsid w:val="00B93909"/>
    <w:rsid w:val="00B9399C"/>
    <w:rsid w:val="00BA0617"/>
    <w:rsid w:val="00BA2268"/>
    <w:rsid w:val="00BA7354"/>
    <w:rsid w:val="00BB11F6"/>
    <w:rsid w:val="00BB372B"/>
    <w:rsid w:val="00BB4DD4"/>
    <w:rsid w:val="00BB55F5"/>
    <w:rsid w:val="00BB6EE7"/>
    <w:rsid w:val="00BC06C1"/>
    <w:rsid w:val="00BC2E62"/>
    <w:rsid w:val="00BC3DBE"/>
    <w:rsid w:val="00BC659A"/>
    <w:rsid w:val="00BD1B9A"/>
    <w:rsid w:val="00BD22FE"/>
    <w:rsid w:val="00BD2F24"/>
    <w:rsid w:val="00BD4001"/>
    <w:rsid w:val="00BD48B6"/>
    <w:rsid w:val="00BD7910"/>
    <w:rsid w:val="00BD7FC0"/>
    <w:rsid w:val="00BE3374"/>
    <w:rsid w:val="00BE33BD"/>
    <w:rsid w:val="00BE3CA0"/>
    <w:rsid w:val="00BF40EA"/>
    <w:rsid w:val="00BF5C2B"/>
    <w:rsid w:val="00BF5D8B"/>
    <w:rsid w:val="00BF664D"/>
    <w:rsid w:val="00BF665C"/>
    <w:rsid w:val="00C004F8"/>
    <w:rsid w:val="00C00BEA"/>
    <w:rsid w:val="00C01EC4"/>
    <w:rsid w:val="00C01EDF"/>
    <w:rsid w:val="00C02798"/>
    <w:rsid w:val="00C05EF3"/>
    <w:rsid w:val="00C05F5D"/>
    <w:rsid w:val="00C06E09"/>
    <w:rsid w:val="00C12E43"/>
    <w:rsid w:val="00C14CB3"/>
    <w:rsid w:val="00C15B21"/>
    <w:rsid w:val="00C17241"/>
    <w:rsid w:val="00C20734"/>
    <w:rsid w:val="00C21D4F"/>
    <w:rsid w:val="00C302B5"/>
    <w:rsid w:val="00C36F76"/>
    <w:rsid w:val="00C37662"/>
    <w:rsid w:val="00C418D8"/>
    <w:rsid w:val="00C44085"/>
    <w:rsid w:val="00C46C7E"/>
    <w:rsid w:val="00C47889"/>
    <w:rsid w:val="00C50695"/>
    <w:rsid w:val="00C54221"/>
    <w:rsid w:val="00C61D8B"/>
    <w:rsid w:val="00C656FD"/>
    <w:rsid w:val="00C74B92"/>
    <w:rsid w:val="00C752AE"/>
    <w:rsid w:val="00C77F52"/>
    <w:rsid w:val="00C81350"/>
    <w:rsid w:val="00C910C4"/>
    <w:rsid w:val="00C9296B"/>
    <w:rsid w:val="00C94FC3"/>
    <w:rsid w:val="00CA0342"/>
    <w:rsid w:val="00CA04D3"/>
    <w:rsid w:val="00CA44B2"/>
    <w:rsid w:val="00CA5258"/>
    <w:rsid w:val="00CA7327"/>
    <w:rsid w:val="00CA767A"/>
    <w:rsid w:val="00CA7A9F"/>
    <w:rsid w:val="00CB15B5"/>
    <w:rsid w:val="00CB243D"/>
    <w:rsid w:val="00CB5D02"/>
    <w:rsid w:val="00CB66BA"/>
    <w:rsid w:val="00CC0C00"/>
    <w:rsid w:val="00CC150E"/>
    <w:rsid w:val="00CC28F9"/>
    <w:rsid w:val="00CC3C0E"/>
    <w:rsid w:val="00CD2F4F"/>
    <w:rsid w:val="00CD586C"/>
    <w:rsid w:val="00CD6D3E"/>
    <w:rsid w:val="00CE0405"/>
    <w:rsid w:val="00CE368B"/>
    <w:rsid w:val="00CE67BD"/>
    <w:rsid w:val="00CE6C24"/>
    <w:rsid w:val="00CE79BA"/>
    <w:rsid w:val="00CF3367"/>
    <w:rsid w:val="00CF4E55"/>
    <w:rsid w:val="00CF6168"/>
    <w:rsid w:val="00D02886"/>
    <w:rsid w:val="00D059EE"/>
    <w:rsid w:val="00D05EA4"/>
    <w:rsid w:val="00D10B5D"/>
    <w:rsid w:val="00D139C5"/>
    <w:rsid w:val="00D14701"/>
    <w:rsid w:val="00D15A04"/>
    <w:rsid w:val="00D15D03"/>
    <w:rsid w:val="00D2144A"/>
    <w:rsid w:val="00D22B21"/>
    <w:rsid w:val="00D22D5A"/>
    <w:rsid w:val="00D23EE3"/>
    <w:rsid w:val="00D24448"/>
    <w:rsid w:val="00D24752"/>
    <w:rsid w:val="00D25781"/>
    <w:rsid w:val="00D26A86"/>
    <w:rsid w:val="00D27DCD"/>
    <w:rsid w:val="00D30C94"/>
    <w:rsid w:val="00D3491F"/>
    <w:rsid w:val="00D36D9C"/>
    <w:rsid w:val="00D40AF6"/>
    <w:rsid w:val="00D43639"/>
    <w:rsid w:val="00D44B86"/>
    <w:rsid w:val="00D50045"/>
    <w:rsid w:val="00D50B4D"/>
    <w:rsid w:val="00D51803"/>
    <w:rsid w:val="00D52DC9"/>
    <w:rsid w:val="00D6009F"/>
    <w:rsid w:val="00D600A4"/>
    <w:rsid w:val="00D60DBD"/>
    <w:rsid w:val="00D6111B"/>
    <w:rsid w:val="00D6141B"/>
    <w:rsid w:val="00D61D01"/>
    <w:rsid w:val="00D620B1"/>
    <w:rsid w:val="00D6249E"/>
    <w:rsid w:val="00D7507C"/>
    <w:rsid w:val="00D76A2F"/>
    <w:rsid w:val="00D77786"/>
    <w:rsid w:val="00D803C5"/>
    <w:rsid w:val="00D82930"/>
    <w:rsid w:val="00D84F55"/>
    <w:rsid w:val="00D85B6F"/>
    <w:rsid w:val="00D87DB6"/>
    <w:rsid w:val="00D90F62"/>
    <w:rsid w:val="00D91014"/>
    <w:rsid w:val="00D923E4"/>
    <w:rsid w:val="00D94BD1"/>
    <w:rsid w:val="00D95981"/>
    <w:rsid w:val="00D95AA4"/>
    <w:rsid w:val="00D95B6B"/>
    <w:rsid w:val="00D967D4"/>
    <w:rsid w:val="00D9737F"/>
    <w:rsid w:val="00DA2140"/>
    <w:rsid w:val="00DA2BBE"/>
    <w:rsid w:val="00DA40FD"/>
    <w:rsid w:val="00DA5152"/>
    <w:rsid w:val="00DB0D2E"/>
    <w:rsid w:val="00DB1A04"/>
    <w:rsid w:val="00DB209D"/>
    <w:rsid w:val="00DB2266"/>
    <w:rsid w:val="00DB52E2"/>
    <w:rsid w:val="00DB61C6"/>
    <w:rsid w:val="00DB72CF"/>
    <w:rsid w:val="00DC4A22"/>
    <w:rsid w:val="00DC594C"/>
    <w:rsid w:val="00DD1440"/>
    <w:rsid w:val="00DD19D2"/>
    <w:rsid w:val="00DD2420"/>
    <w:rsid w:val="00DD3F88"/>
    <w:rsid w:val="00DD5EA0"/>
    <w:rsid w:val="00DD6808"/>
    <w:rsid w:val="00DD6BE3"/>
    <w:rsid w:val="00DD7877"/>
    <w:rsid w:val="00DE1CBE"/>
    <w:rsid w:val="00DE3B3B"/>
    <w:rsid w:val="00DE40D7"/>
    <w:rsid w:val="00DF1D6D"/>
    <w:rsid w:val="00DF37B4"/>
    <w:rsid w:val="00DF624E"/>
    <w:rsid w:val="00E03949"/>
    <w:rsid w:val="00E05157"/>
    <w:rsid w:val="00E05D90"/>
    <w:rsid w:val="00E07B11"/>
    <w:rsid w:val="00E13772"/>
    <w:rsid w:val="00E17110"/>
    <w:rsid w:val="00E21920"/>
    <w:rsid w:val="00E24418"/>
    <w:rsid w:val="00E317E0"/>
    <w:rsid w:val="00E32CCF"/>
    <w:rsid w:val="00E35B53"/>
    <w:rsid w:val="00E36BF4"/>
    <w:rsid w:val="00E37D1A"/>
    <w:rsid w:val="00E4147E"/>
    <w:rsid w:val="00E43868"/>
    <w:rsid w:val="00E45749"/>
    <w:rsid w:val="00E47289"/>
    <w:rsid w:val="00E51B07"/>
    <w:rsid w:val="00E54DBF"/>
    <w:rsid w:val="00E562B7"/>
    <w:rsid w:val="00E6376E"/>
    <w:rsid w:val="00E63ED5"/>
    <w:rsid w:val="00E64750"/>
    <w:rsid w:val="00E65C16"/>
    <w:rsid w:val="00E67CA0"/>
    <w:rsid w:val="00E75DA3"/>
    <w:rsid w:val="00E80078"/>
    <w:rsid w:val="00E81368"/>
    <w:rsid w:val="00E831E6"/>
    <w:rsid w:val="00E84494"/>
    <w:rsid w:val="00E8479E"/>
    <w:rsid w:val="00E91098"/>
    <w:rsid w:val="00E91C54"/>
    <w:rsid w:val="00E9288D"/>
    <w:rsid w:val="00E96E75"/>
    <w:rsid w:val="00EA0799"/>
    <w:rsid w:val="00EA1210"/>
    <w:rsid w:val="00EA1DB7"/>
    <w:rsid w:val="00EA1F74"/>
    <w:rsid w:val="00EA32CB"/>
    <w:rsid w:val="00EA6993"/>
    <w:rsid w:val="00EA6D5D"/>
    <w:rsid w:val="00EB0296"/>
    <w:rsid w:val="00EB2250"/>
    <w:rsid w:val="00EB3018"/>
    <w:rsid w:val="00EB350E"/>
    <w:rsid w:val="00EB5E67"/>
    <w:rsid w:val="00EC0ECC"/>
    <w:rsid w:val="00EC1FF4"/>
    <w:rsid w:val="00EC34F7"/>
    <w:rsid w:val="00EC4680"/>
    <w:rsid w:val="00EC536A"/>
    <w:rsid w:val="00EC5E13"/>
    <w:rsid w:val="00EC7E09"/>
    <w:rsid w:val="00ED01A9"/>
    <w:rsid w:val="00ED1F14"/>
    <w:rsid w:val="00ED2012"/>
    <w:rsid w:val="00ED60FC"/>
    <w:rsid w:val="00EE11B8"/>
    <w:rsid w:val="00EE1441"/>
    <w:rsid w:val="00EE4AEC"/>
    <w:rsid w:val="00EE5C81"/>
    <w:rsid w:val="00EF1561"/>
    <w:rsid w:val="00EF1FDB"/>
    <w:rsid w:val="00F02D6B"/>
    <w:rsid w:val="00F04FD5"/>
    <w:rsid w:val="00F059E7"/>
    <w:rsid w:val="00F07C70"/>
    <w:rsid w:val="00F1447D"/>
    <w:rsid w:val="00F16128"/>
    <w:rsid w:val="00F16614"/>
    <w:rsid w:val="00F171E9"/>
    <w:rsid w:val="00F21883"/>
    <w:rsid w:val="00F23B28"/>
    <w:rsid w:val="00F240CB"/>
    <w:rsid w:val="00F24FE7"/>
    <w:rsid w:val="00F271F6"/>
    <w:rsid w:val="00F321DF"/>
    <w:rsid w:val="00F3374C"/>
    <w:rsid w:val="00F34A3D"/>
    <w:rsid w:val="00F34C53"/>
    <w:rsid w:val="00F36205"/>
    <w:rsid w:val="00F370E2"/>
    <w:rsid w:val="00F37B4C"/>
    <w:rsid w:val="00F41E0F"/>
    <w:rsid w:val="00F455A3"/>
    <w:rsid w:val="00F465B3"/>
    <w:rsid w:val="00F46F7A"/>
    <w:rsid w:val="00F500CD"/>
    <w:rsid w:val="00F50740"/>
    <w:rsid w:val="00F51127"/>
    <w:rsid w:val="00F52C22"/>
    <w:rsid w:val="00F52D20"/>
    <w:rsid w:val="00F55B63"/>
    <w:rsid w:val="00F61FA5"/>
    <w:rsid w:val="00F626A2"/>
    <w:rsid w:val="00F64776"/>
    <w:rsid w:val="00F64CDF"/>
    <w:rsid w:val="00F67C72"/>
    <w:rsid w:val="00F71DDB"/>
    <w:rsid w:val="00F725D0"/>
    <w:rsid w:val="00F72FD3"/>
    <w:rsid w:val="00F82612"/>
    <w:rsid w:val="00F84C37"/>
    <w:rsid w:val="00F87959"/>
    <w:rsid w:val="00F91B0B"/>
    <w:rsid w:val="00F93675"/>
    <w:rsid w:val="00F94908"/>
    <w:rsid w:val="00F95BDE"/>
    <w:rsid w:val="00FA15DD"/>
    <w:rsid w:val="00FA1B18"/>
    <w:rsid w:val="00FA56DA"/>
    <w:rsid w:val="00FB0802"/>
    <w:rsid w:val="00FB39C9"/>
    <w:rsid w:val="00FB3A62"/>
    <w:rsid w:val="00FB6F44"/>
    <w:rsid w:val="00FC2768"/>
    <w:rsid w:val="00FC45FB"/>
    <w:rsid w:val="00FD2D9B"/>
    <w:rsid w:val="00FD35E9"/>
    <w:rsid w:val="00FD3A36"/>
    <w:rsid w:val="00FD5B40"/>
    <w:rsid w:val="00FD7444"/>
    <w:rsid w:val="00FE2600"/>
    <w:rsid w:val="00FE3F2F"/>
    <w:rsid w:val="00FE4D4A"/>
    <w:rsid w:val="00FE557A"/>
    <w:rsid w:val="00FE5C60"/>
    <w:rsid w:val="00FE6E20"/>
    <w:rsid w:val="00FF2687"/>
    <w:rsid w:val="00FF4B75"/>
    <w:rsid w:val="00FF6D60"/>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D8538"/>
  <w15:chartTrackingRefBased/>
  <w15:docId w15:val="{5433E7D7-CE0A-4131-B20A-04D246ED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629"/>
    <w:pPr>
      <w:spacing w:after="200" w:line="276" w:lineRule="auto"/>
    </w:pPr>
    <w:rPr>
      <w:rFonts w:ascii="Calibri" w:eastAsia="Calibri" w:hAnsi="Calibri" w:cs="Calibri"/>
      <w:lang w:val="en-GB"/>
    </w:rPr>
  </w:style>
  <w:style w:type="paragraph" w:styleId="Heading1">
    <w:name w:val="heading 1"/>
    <w:basedOn w:val="Normal"/>
    <w:link w:val="Heading1Char"/>
    <w:uiPriority w:val="9"/>
    <w:qFormat/>
    <w:rsid w:val="001A6D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si-LK"/>
    </w:rPr>
  </w:style>
  <w:style w:type="paragraph" w:styleId="Heading2">
    <w:name w:val="heading 2"/>
    <w:basedOn w:val="Normal"/>
    <w:next w:val="Normal"/>
    <w:link w:val="Heading2Char"/>
    <w:uiPriority w:val="9"/>
    <w:semiHidden/>
    <w:unhideWhenUsed/>
    <w:qFormat/>
    <w:rsid w:val="00343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C302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71D43"/>
    <w:pPr>
      <w:ind w:left="720"/>
      <w:contextualSpacing/>
    </w:pPr>
  </w:style>
  <w:style w:type="paragraph" w:styleId="NormalWeb">
    <w:name w:val="Normal (Web)"/>
    <w:basedOn w:val="Normal"/>
    <w:uiPriority w:val="99"/>
    <w:unhideWhenUsed/>
    <w:rsid w:val="00B3024D"/>
    <w:pPr>
      <w:spacing w:before="100" w:beforeAutospacing="1" w:after="100" w:afterAutospacing="1" w:line="240" w:lineRule="auto"/>
    </w:pPr>
    <w:rPr>
      <w:rFonts w:ascii="Times New Roman" w:eastAsia="Times New Roman" w:hAnsi="Times New Roman" w:cs="Times New Roman"/>
      <w:sz w:val="24"/>
      <w:szCs w:val="24"/>
      <w:lang w:val="en-US" w:bidi="si-LK"/>
    </w:rPr>
  </w:style>
  <w:style w:type="character" w:styleId="Hyperlink">
    <w:name w:val="Hyperlink"/>
    <w:basedOn w:val="DefaultParagraphFont"/>
    <w:uiPriority w:val="99"/>
    <w:unhideWhenUsed/>
    <w:rsid w:val="00B3024D"/>
    <w:rPr>
      <w:color w:val="0000FF"/>
      <w:u w:val="single"/>
    </w:rPr>
  </w:style>
  <w:style w:type="character" w:customStyle="1" w:styleId="ipa">
    <w:name w:val="ipa"/>
    <w:basedOn w:val="DefaultParagraphFont"/>
    <w:rsid w:val="00B3024D"/>
  </w:style>
  <w:style w:type="paragraph" w:styleId="Header">
    <w:name w:val="header"/>
    <w:basedOn w:val="Normal"/>
    <w:link w:val="HeaderChar"/>
    <w:unhideWhenUsed/>
    <w:rsid w:val="00DC594C"/>
    <w:pPr>
      <w:tabs>
        <w:tab w:val="center" w:pos="4680"/>
        <w:tab w:val="right" w:pos="9360"/>
      </w:tabs>
      <w:spacing w:after="0" w:line="240" w:lineRule="auto"/>
    </w:pPr>
  </w:style>
  <w:style w:type="character" w:customStyle="1" w:styleId="HeaderChar">
    <w:name w:val="Header Char"/>
    <w:basedOn w:val="DefaultParagraphFont"/>
    <w:link w:val="Header"/>
    <w:rsid w:val="00DC594C"/>
    <w:rPr>
      <w:rFonts w:ascii="Calibri" w:eastAsia="Calibri" w:hAnsi="Calibri" w:cs="Calibri"/>
      <w:lang w:val="en-GB"/>
    </w:rPr>
  </w:style>
  <w:style w:type="paragraph" w:styleId="Footer">
    <w:name w:val="footer"/>
    <w:basedOn w:val="Normal"/>
    <w:link w:val="FooterChar"/>
    <w:uiPriority w:val="99"/>
    <w:unhideWhenUsed/>
    <w:rsid w:val="00DC5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94C"/>
    <w:rPr>
      <w:rFonts w:ascii="Calibri" w:eastAsia="Calibri" w:hAnsi="Calibri" w:cs="Calibri"/>
      <w:lang w:val="en-GB"/>
    </w:rPr>
  </w:style>
  <w:style w:type="character" w:styleId="FollowedHyperlink">
    <w:name w:val="FollowedHyperlink"/>
    <w:basedOn w:val="DefaultParagraphFont"/>
    <w:uiPriority w:val="99"/>
    <w:semiHidden/>
    <w:unhideWhenUsed/>
    <w:rsid w:val="006B0011"/>
    <w:rPr>
      <w:color w:val="954F72" w:themeColor="followedHyperlink"/>
      <w:u w:val="single"/>
    </w:rPr>
  </w:style>
  <w:style w:type="character" w:customStyle="1" w:styleId="Heading1Char">
    <w:name w:val="Heading 1 Char"/>
    <w:basedOn w:val="DefaultParagraphFont"/>
    <w:link w:val="Heading1"/>
    <w:uiPriority w:val="9"/>
    <w:rsid w:val="001A6D05"/>
    <w:rPr>
      <w:rFonts w:ascii="Times New Roman" w:eastAsia="Times New Roman" w:hAnsi="Times New Roman" w:cs="Times New Roman"/>
      <w:b/>
      <w:bCs/>
      <w:kern w:val="36"/>
      <w:sz w:val="48"/>
      <w:szCs w:val="48"/>
      <w:lang w:val="en-GB" w:eastAsia="en-GB" w:bidi="si-LK"/>
    </w:rPr>
  </w:style>
  <w:style w:type="character" w:customStyle="1" w:styleId="Heading2Char">
    <w:name w:val="Heading 2 Char"/>
    <w:basedOn w:val="DefaultParagraphFont"/>
    <w:link w:val="Heading2"/>
    <w:uiPriority w:val="9"/>
    <w:rsid w:val="00343578"/>
    <w:rPr>
      <w:rFonts w:asciiTheme="majorHAnsi" w:eastAsiaTheme="majorEastAsia" w:hAnsiTheme="majorHAnsi" w:cstheme="majorBidi"/>
      <w:color w:val="2F5496" w:themeColor="accent1" w:themeShade="BF"/>
      <w:sz w:val="26"/>
      <w:szCs w:val="26"/>
      <w:lang w:val="en-GB"/>
    </w:rPr>
  </w:style>
  <w:style w:type="character" w:customStyle="1" w:styleId="css-x5hiaf">
    <w:name w:val="css-x5hiaf"/>
    <w:basedOn w:val="DefaultParagraphFont"/>
    <w:rsid w:val="00BE33BD"/>
  </w:style>
  <w:style w:type="character" w:customStyle="1" w:styleId="css-ima1mg">
    <w:name w:val="css-ima1mg"/>
    <w:basedOn w:val="DefaultParagraphFont"/>
    <w:rsid w:val="00BE33BD"/>
  </w:style>
  <w:style w:type="character" w:customStyle="1" w:styleId="css-qz9gs3">
    <w:name w:val="css-qz9gs3"/>
    <w:basedOn w:val="DefaultParagraphFont"/>
    <w:rsid w:val="00BE33BD"/>
  </w:style>
  <w:style w:type="character" w:customStyle="1" w:styleId="css-tczsq2">
    <w:name w:val="css-tczsq2"/>
    <w:basedOn w:val="DefaultParagraphFont"/>
    <w:rsid w:val="00BE33BD"/>
  </w:style>
  <w:style w:type="character" w:customStyle="1" w:styleId="css-278qcu">
    <w:name w:val="css-278qcu"/>
    <w:basedOn w:val="DefaultParagraphFont"/>
    <w:rsid w:val="00BE33BD"/>
  </w:style>
  <w:style w:type="character" w:customStyle="1" w:styleId="css-1f8sqii">
    <w:name w:val="css-1f8sqii"/>
    <w:basedOn w:val="DefaultParagraphFont"/>
    <w:rsid w:val="00BE33BD"/>
  </w:style>
  <w:style w:type="character" w:customStyle="1" w:styleId="css-vdpl32">
    <w:name w:val="css-vdpl32"/>
    <w:basedOn w:val="DefaultParagraphFont"/>
    <w:rsid w:val="00BE33BD"/>
  </w:style>
  <w:style w:type="paragraph" w:customStyle="1" w:styleId="legp1paratext">
    <w:name w:val="legp1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paragraph" w:customStyle="1" w:styleId="legp2paratext">
    <w:name w:val="legp2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character" w:customStyle="1" w:styleId="Heading4Char">
    <w:name w:val="Heading 4 Char"/>
    <w:basedOn w:val="DefaultParagraphFont"/>
    <w:link w:val="Heading4"/>
    <w:uiPriority w:val="9"/>
    <w:rsid w:val="00C302B5"/>
    <w:rPr>
      <w:rFonts w:asciiTheme="majorHAnsi" w:eastAsiaTheme="majorEastAsia" w:hAnsiTheme="majorHAnsi" w:cstheme="majorBidi"/>
      <w:i/>
      <w:iCs/>
      <w:color w:val="2F5496" w:themeColor="accent1" w:themeShade="BF"/>
      <w:lang w:val="en-GB"/>
    </w:rPr>
  </w:style>
  <w:style w:type="character" w:styleId="Strong">
    <w:name w:val="Strong"/>
    <w:basedOn w:val="DefaultParagraphFont"/>
    <w:qFormat/>
    <w:rsid w:val="00B86550"/>
    <w:rPr>
      <w:b/>
      <w:bCs/>
    </w:rPr>
  </w:style>
  <w:style w:type="character" w:customStyle="1" w:styleId="ListParagraphChar">
    <w:name w:val="List Paragraph Char"/>
    <w:link w:val="ListParagraph"/>
    <w:uiPriority w:val="34"/>
    <w:locked/>
    <w:rsid w:val="00B33A32"/>
    <w:rPr>
      <w:rFonts w:ascii="Calibri" w:eastAsia="Calibri" w:hAnsi="Calibri" w:cs="Calibri"/>
      <w:lang w:val="en-GB"/>
    </w:rPr>
  </w:style>
  <w:style w:type="character" w:customStyle="1" w:styleId="UnresolvedMention1">
    <w:name w:val="Unresolved Mention1"/>
    <w:basedOn w:val="DefaultParagraphFont"/>
    <w:uiPriority w:val="99"/>
    <w:semiHidden/>
    <w:unhideWhenUsed/>
    <w:rsid w:val="003B32C8"/>
    <w:rPr>
      <w:color w:val="605E5C"/>
      <w:shd w:val="clear" w:color="auto" w:fill="E1DFDD"/>
    </w:rPr>
  </w:style>
  <w:style w:type="character" w:customStyle="1" w:styleId="selectable">
    <w:name w:val="selectable"/>
    <w:basedOn w:val="DefaultParagraphFont"/>
    <w:rsid w:val="00607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196657">
      <w:bodyDiv w:val="1"/>
      <w:marLeft w:val="0"/>
      <w:marRight w:val="0"/>
      <w:marTop w:val="0"/>
      <w:marBottom w:val="0"/>
      <w:divBdr>
        <w:top w:val="none" w:sz="0" w:space="0" w:color="auto"/>
        <w:left w:val="none" w:sz="0" w:space="0" w:color="auto"/>
        <w:bottom w:val="none" w:sz="0" w:space="0" w:color="auto"/>
        <w:right w:val="none" w:sz="0" w:space="0" w:color="auto"/>
      </w:divBdr>
    </w:div>
    <w:div w:id="298540065">
      <w:bodyDiv w:val="1"/>
      <w:marLeft w:val="0"/>
      <w:marRight w:val="0"/>
      <w:marTop w:val="0"/>
      <w:marBottom w:val="0"/>
      <w:divBdr>
        <w:top w:val="none" w:sz="0" w:space="0" w:color="auto"/>
        <w:left w:val="none" w:sz="0" w:space="0" w:color="auto"/>
        <w:bottom w:val="none" w:sz="0" w:space="0" w:color="auto"/>
        <w:right w:val="none" w:sz="0" w:space="0" w:color="auto"/>
      </w:divBdr>
      <w:divsChild>
        <w:div w:id="1489009309">
          <w:marLeft w:val="446"/>
          <w:marRight w:val="0"/>
          <w:marTop w:val="115"/>
          <w:marBottom w:val="0"/>
          <w:divBdr>
            <w:top w:val="none" w:sz="0" w:space="0" w:color="auto"/>
            <w:left w:val="none" w:sz="0" w:space="0" w:color="auto"/>
            <w:bottom w:val="none" w:sz="0" w:space="0" w:color="auto"/>
            <w:right w:val="none" w:sz="0" w:space="0" w:color="auto"/>
          </w:divBdr>
        </w:div>
        <w:div w:id="749499210">
          <w:marLeft w:val="446"/>
          <w:marRight w:val="0"/>
          <w:marTop w:val="115"/>
          <w:marBottom w:val="0"/>
          <w:divBdr>
            <w:top w:val="none" w:sz="0" w:space="0" w:color="auto"/>
            <w:left w:val="none" w:sz="0" w:space="0" w:color="auto"/>
            <w:bottom w:val="none" w:sz="0" w:space="0" w:color="auto"/>
            <w:right w:val="none" w:sz="0" w:space="0" w:color="auto"/>
          </w:divBdr>
        </w:div>
      </w:divsChild>
    </w:div>
    <w:div w:id="494957496">
      <w:bodyDiv w:val="1"/>
      <w:marLeft w:val="0"/>
      <w:marRight w:val="0"/>
      <w:marTop w:val="0"/>
      <w:marBottom w:val="0"/>
      <w:divBdr>
        <w:top w:val="none" w:sz="0" w:space="0" w:color="auto"/>
        <w:left w:val="none" w:sz="0" w:space="0" w:color="auto"/>
        <w:bottom w:val="none" w:sz="0" w:space="0" w:color="auto"/>
        <w:right w:val="none" w:sz="0" w:space="0" w:color="auto"/>
      </w:divBdr>
    </w:div>
    <w:div w:id="511260426">
      <w:bodyDiv w:val="1"/>
      <w:marLeft w:val="0"/>
      <w:marRight w:val="0"/>
      <w:marTop w:val="0"/>
      <w:marBottom w:val="0"/>
      <w:divBdr>
        <w:top w:val="none" w:sz="0" w:space="0" w:color="auto"/>
        <w:left w:val="none" w:sz="0" w:space="0" w:color="auto"/>
        <w:bottom w:val="none" w:sz="0" w:space="0" w:color="auto"/>
        <w:right w:val="none" w:sz="0" w:space="0" w:color="auto"/>
      </w:divBdr>
    </w:div>
    <w:div w:id="580800287">
      <w:bodyDiv w:val="1"/>
      <w:marLeft w:val="0"/>
      <w:marRight w:val="0"/>
      <w:marTop w:val="0"/>
      <w:marBottom w:val="0"/>
      <w:divBdr>
        <w:top w:val="none" w:sz="0" w:space="0" w:color="auto"/>
        <w:left w:val="none" w:sz="0" w:space="0" w:color="auto"/>
        <w:bottom w:val="none" w:sz="0" w:space="0" w:color="auto"/>
        <w:right w:val="none" w:sz="0" w:space="0" w:color="auto"/>
      </w:divBdr>
    </w:div>
    <w:div w:id="648557358">
      <w:bodyDiv w:val="1"/>
      <w:marLeft w:val="0"/>
      <w:marRight w:val="0"/>
      <w:marTop w:val="0"/>
      <w:marBottom w:val="0"/>
      <w:divBdr>
        <w:top w:val="none" w:sz="0" w:space="0" w:color="auto"/>
        <w:left w:val="none" w:sz="0" w:space="0" w:color="auto"/>
        <w:bottom w:val="none" w:sz="0" w:space="0" w:color="auto"/>
        <w:right w:val="none" w:sz="0" w:space="0" w:color="auto"/>
      </w:divBdr>
    </w:div>
    <w:div w:id="673648631">
      <w:bodyDiv w:val="1"/>
      <w:marLeft w:val="0"/>
      <w:marRight w:val="0"/>
      <w:marTop w:val="0"/>
      <w:marBottom w:val="0"/>
      <w:divBdr>
        <w:top w:val="none" w:sz="0" w:space="0" w:color="auto"/>
        <w:left w:val="none" w:sz="0" w:space="0" w:color="auto"/>
        <w:bottom w:val="none" w:sz="0" w:space="0" w:color="auto"/>
        <w:right w:val="none" w:sz="0" w:space="0" w:color="auto"/>
      </w:divBdr>
    </w:div>
    <w:div w:id="682172180">
      <w:bodyDiv w:val="1"/>
      <w:marLeft w:val="0"/>
      <w:marRight w:val="0"/>
      <w:marTop w:val="0"/>
      <w:marBottom w:val="0"/>
      <w:divBdr>
        <w:top w:val="none" w:sz="0" w:space="0" w:color="auto"/>
        <w:left w:val="none" w:sz="0" w:space="0" w:color="auto"/>
        <w:bottom w:val="none" w:sz="0" w:space="0" w:color="auto"/>
        <w:right w:val="none" w:sz="0" w:space="0" w:color="auto"/>
      </w:divBdr>
    </w:div>
    <w:div w:id="706217245">
      <w:bodyDiv w:val="1"/>
      <w:marLeft w:val="0"/>
      <w:marRight w:val="0"/>
      <w:marTop w:val="0"/>
      <w:marBottom w:val="0"/>
      <w:divBdr>
        <w:top w:val="none" w:sz="0" w:space="0" w:color="auto"/>
        <w:left w:val="none" w:sz="0" w:space="0" w:color="auto"/>
        <w:bottom w:val="none" w:sz="0" w:space="0" w:color="auto"/>
        <w:right w:val="none" w:sz="0" w:space="0" w:color="auto"/>
      </w:divBdr>
    </w:div>
    <w:div w:id="754590818">
      <w:bodyDiv w:val="1"/>
      <w:marLeft w:val="0"/>
      <w:marRight w:val="0"/>
      <w:marTop w:val="0"/>
      <w:marBottom w:val="0"/>
      <w:divBdr>
        <w:top w:val="none" w:sz="0" w:space="0" w:color="auto"/>
        <w:left w:val="none" w:sz="0" w:space="0" w:color="auto"/>
        <w:bottom w:val="none" w:sz="0" w:space="0" w:color="auto"/>
        <w:right w:val="none" w:sz="0" w:space="0" w:color="auto"/>
      </w:divBdr>
    </w:div>
    <w:div w:id="785582035">
      <w:bodyDiv w:val="1"/>
      <w:marLeft w:val="0"/>
      <w:marRight w:val="0"/>
      <w:marTop w:val="0"/>
      <w:marBottom w:val="0"/>
      <w:divBdr>
        <w:top w:val="none" w:sz="0" w:space="0" w:color="auto"/>
        <w:left w:val="none" w:sz="0" w:space="0" w:color="auto"/>
        <w:bottom w:val="none" w:sz="0" w:space="0" w:color="auto"/>
        <w:right w:val="none" w:sz="0" w:space="0" w:color="auto"/>
      </w:divBdr>
    </w:div>
    <w:div w:id="802236613">
      <w:bodyDiv w:val="1"/>
      <w:marLeft w:val="0"/>
      <w:marRight w:val="0"/>
      <w:marTop w:val="0"/>
      <w:marBottom w:val="0"/>
      <w:divBdr>
        <w:top w:val="none" w:sz="0" w:space="0" w:color="auto"/>
        <w:left w:val="none" w:sz="0" w:space="0" w:color="auto"/>
        <w:bottom w:val="none" w:sz="0" w:space="0" w:color="auto"/>
        <w:right w:val="none" w:sz="0" w:space="0" w:color="auto"/>
      </w:divBdr>
    </w:div>
    <w:div w:id="871721352">
      <w:bodyDiv w:val="1"/>
      <w:marLeft w:val="0"/>
      <w:marRight w:val="0"/>
      <w:marTop w:val="0"/>
      <w:marBottom w:val="0"/>
      <w:divBdr>
        <w:top w:val="none" w:sz="0" w:space="0" w:color="auto"/>
        <w:left w:val="none" w:sz="0" w:space="0" w:color="auto"/>
        <w:bottom w:val="none" w:sz="0" w:space="0" w:color="auto"/>
        <w:right w:val="none" w:sz="0" w:space="0" w:color="auto"/>
      </w:divBdr>
    </w:div>
    <w:div w:id="894781734">
      <w:bodyDiv w:val="1"/>
      <w:marLeft w:val="0"/>
      <w:marRight w:val="0"/>
      <w:marTop w:val="0"/>
      <w:marBottom w:val="0"/>
      <w:divBdr>
        <w:top w:val="none" w:sz="0" w:space="0" w:color="auto"/>
        <w:left w:val="none" w:sz="0" w:space="0" w:color="auto"/>
        <w:bottom w:val="none" w:sz="0" w:space="0" w:color="auto"/>
        <w:right w:val="none" w:sz="0" w:space="0" w:color="auto"/>
      </w:divBdr>
    </w:div>
    <w:div w:id="946960060">
      <w:bodyDiv w:val="1"/>
      <w:marLeft w:val="0"/>
      <w:marRight w:val="0"/>
      <w:marTop w:val="0"/>
      <w:marBottom w:val="0"/>
      <w:divBdr>
        <w:top w:val="none" w:sz="0" w:space="0" w:color="auto"/>
        <w:left w:val="none" w:sz="0" w:space="0" w:color="auto"/>
        <w:bottom w:val="none" w:sz="0" w:space="0" w:color="auto"/>
        <w:right w:val="none" w:sz="0" w:space="0" w:color="auto"/>
      </w:divBdr>
    </w:div>
    <w:div w:id="950631832">
      <w:bodyDiv w:val="1"/>
      <w:marLeft w:val="0"/>
      <w:marRight w:val="0"/>
      <w:marTop w:val="0"/>
      <w:marBottom w:val="0"/>
      <w:divBdr>
        <w:top w:val="none" w:sz="0" w:space="0" w:color="auto"/>
        <w:left w:val="none" w:sz="0" w:space="0" w:color="auto"/>
        <w:bottom w:val="none" w:sz="0" w:space="0" w:color="auto"/>
        <w:right w:val="none" w:sz="0" w:space="0" w:color="auto"/>
      </w:divBdr>
    </w:div>
    <w:div w:id="1044646414">
      <w:bodyDiv w:val="1"/>
      <w:marLeft w:val="0"/>
      <w:marRight w:val="0"/>
      <w:marTop w:val="0"/>
      <w:marBottom w:val="0"/>
      <w:divBdr>
        <w:top w:val="none" w:sz="0" w:space="0" w:color="auto"/>
        <w:left w:val="none" w:sz="0" w:space="0" w:color="auto"/>
        <w:bottom w:val="none" w:sz="0" w:space="0" w:color="auto"/>
        <w:right w:val="none" w:sz="0" w:space="0" w:color="auto"/>
      </w:divBdr>
    </w:div>
    <w:div w:id="1086194271">
      <w:bodyDiv w:val="1"/>
      <w:marLeft w:val="0"/>
      <w:marRight w:val="0"/>
      <w:marTop w:val="0"/>
      <w:marBottom w:val="0"/>
      <w:divBdr>
        <w:top w:val="none" w:sz="0" w:space="0" w:color="auto"/>
        <w:left w:val="none" w:sz="0" w:space="0" w:color="auto"/>
        <w:bottom w:val="none" w:sz="0" w:space="0" w:color="auto"/>
        <w:right w:val="none" w:sz="0" w:space="0" w:color="auto"/>
      </w:divBdr>
    </w:div>
    <w:div w:id="1105032776">
      <w:bodyDiv w:val="1"/>
      <w:marLeft w:val="0"/>
      <w:marRight w:val="0"/>
      <w:marTop w:val="0"/>
      <w:marBottom w:val="0"/>
      <w:divBdr>
        <w:top w:val="none" w:sz="0" w:space="0" w:color="auto"/>
        <w:left w:val="none" w:sz="0" w:space="0" w:color="auto"/>
        <w:bottom w:val="none" w:sz="0" w:space="0" w:color="auto"/>
        <w:right w:val="none" w:sz="0" w:space="0" w:color="auto"/>
      </w:divBdr>
    </w:div>
    <w:div w:id="1116021345">
      <w:bodyDiv w:val="1"/>
      <w:marLeft w:val="0"/>
      <w:marRight w:val="0"/>
      <w:marTop w:val="0"/>
      <w:marBottom w:val="0"/>
      <w:divBdr>
        <w:top w:val="none" w:sz="0" w:space="0" w:color="auto"/>
        <w:left w:val="none" w:sz="0" w:space="0" w:color="auto"/>
        <w:bottom w:val="none" w:sz="0" w:space="0" w:color="auto"/>
        <w:right w:val="none" w:sz="0" w:space="0" w:color="auto"/>
      </w:divBdr>
    </w:div>
    <w:div w:id="1249271707">
      <w:bodyDiv w:val="1"/>
      <w:marLeft w:val="0"/>
      <w:marRight w:val="0"/>
      <w:marTop w:val="0"/>
      <w:marBottom w:val="0"/>
      <w:divBdr>
        <w:top w:val="none" w:sz="0" w:space="0" w:color="auto"/>
        <w:left w:val="none" w:sz="0" w:space="0" w:color="auto"/>
        <w:bottom w:val="none" w:sz="0" w:space="0" w:color="auto"/>
        <w:right w:val="none" w:sz="0" w:space="0" w:color="auto"/>
      </w:divBdr>
      <w:divsChild>
        <w:div w:id="1240215504">
          <w:marLeft w:val="0"/>
          <w:marRight w:val="0"/>
          <w:marTop w:val="0"/>
          <w:marBottom w:val="0"/>
          <w:divBdr>
            <w:top w:val="none" w:sz="0" w:space="0" w:color="auto"/>
            <w:left w:val="none" w:sz="0" w:space="0" w:color="auto"/>
            <w:bottom w:val="none" w:sz="0" w:space="0" w:color="auto"/>
            <w:right w:val="none" w:sz="0" w:space="0" w:color="auto"/>
          </w:divBdr>
        </w:div>
      </w:divsChild>
    </w:div>
    <w:div w:id="1296645278">
      <w:bodyDiv w:val="1"/>
      <w:marLeft w:val="0"/>
      <w:marRight w:val="0"/>
      <w:marTop w:val="0"/>
      <w:marBottom w:val="0"/>
      <w:divBdr>
        <w:top w:val="none" w:sz="0" w:space="0" w:color="auto"/>
        <w:left w:val="none" w:sz="0" w:space="0" w:color="auto"/>
        <w:bottom w:val="none" w:sz="0" w:space="0" w:color="auto"/>
        <w:right w:val="none" w:sz="0" w:space="0" w:color="auto"/>
      </w:divBdr>
    </w:div>
    <w:div w:id="1304887602">
      <w:bodyDiv w:val="1"/>
      <w:marLeft w:val="0"/>
      <w:marRight w:val="0"/>
      <w:marTop w:val="0"/>
      <w:marBottom w:val="0"/>
      <w:divBdr>
        <w:top w:val="none" w:sz="0" w:space="0" w:color="auto"/>
        <w:left w:val="none" w:sz="0" w:space="0" w:color="auto"/>
        <w:bottom w:val="none" w:sz="0" w:space="0" w:color="auto"/>
        <w:right w:val="none" w:sz="0" w:space="0" w:color="auto"/>
      </w:divBdr>
    </w:div>
    <w:div w:id="1372462582">
      <w:bodyDiv w:val="1"/>
      <w:marLeft w:val="0"/>
      <w:marRight w:val="0"/>
      <w:marTop w:val="0"/>
      <w:marBottom w:val="0"/>
      <w:divBdr>
        <w:top w:val="none" w:sz="0" w:space="0" w:color="auto"/>
        <w:left w:val="none" w:sz="0" w:space="0" w:color="auto"/>
        <w:bottom w:val="none" w:sz="0" w:space="0" w:color="auto"/>
        <w:right w:val="none" w:sz="0" w:space="0" w:color="auto"/>
      </w:divBdr>
    </w:div>
    <w:div w:id="1374118918">
      <w:bodyDiv w:val="1"/>
      <w:marLeft w:val="0"/>
      <w:marRight w:val="0"/>
      <w:marTop w:val="0"/>
      <w:marBottom w:val="0"/>
      <w:divBdr>
        <w:top w:val="none" w:sz="0" w:space="0" w:color="auto"/>
        <w:left w:val="none" w:sz="0" w:space="0" w:color="auto"/>
        <w:bottom w:val="none" w:sz="0" w:space="0" w:color="auto"/>
        <w:right w:val="none" w:sz="0" w:space="0" w:color="auto"/>
      </w:divBdr>
    </w:div>
    <w:div w:id="1525902702">
      <w:bodyDiv w:val="1"/>
      <w:marLeft w:val="0"/>
      <w:marRight w:val="0"/>
      <w:marTop w:val="0"/>
      <w:marBottom w:val="0"/>
      <w:divBdr>
        <w:top w:val="none" w:sz="0" w:space="0" w:color="auto"/>
        <w:left w:val="none" w:sz="0" w:space="0" w:color="auto"/>
        <w:bottom w:val="none" w:sz="0" w:space="0" w:color="auto"/>
        <w:right w:val="none" w:sz="0" w:space="0" w:color="auto"/>
      </w:divBdr>
    </w:div>
    <w:div w:id="1530222992">
      <w:bodyDiv w:val="1"/>
      <w:marLeft w:val="0"/>
      <w:marRight w:val="0"/>
      <w:marTop w:val="0"/>
      <w:marBottom w:val="0"/>
      <w:divBdr>
        <w:top w:val="none" w:sz="0" w:space="0" w:color="auto"/>
        <w:left w:val="none" w:sz="0" w:space="0" w:color="auto"/>
        <w:bottom w:val="none" w:sz="0" w:space="0" w:color="auto"/>
        <w:right w:val="none" w:sz="0" w:space="0" w:color="auto"/>
      </w:divBdr>
    </w:div>
    <w:div w:id="1539390639">
      <w:bodyDiv w:val="1"/>
      <w:marLeft w:val="0"/>
      <w:marRight w:val="0"/>
      <w:marTop w:val="0"/>
      <w:marBottom w:val="0"/>
      <w:divBdr>
        <w:top w:val="none" w:sz="0" w:space="0" w:color="auto"/>
        <w:left w:val="none" w:sz="0" w:space="0" w:color="auto"/>
        <w:bottom w:val="none" w:sz="0" w:space="0" w:color="auto"/>
        <w:right w:val="none" w:sz="0" w:space="0" w:color="auto"/>
      </w:divBdr>
    </w:div>
    <w:div w:id="1546675731">
      <w:bodyDiv w:val="1"/>
      <w:marLeft w:val="0"/>
      <w:marRight w:val="0"/>
      <w:marTop w:val="0"/>
      <w:marBottom w:val="0"/>
      <w:divBdr>
        <w:top w:val="none" w:sz="0" w:space="0" w:color="auto"/>
        <w:left w:val="none" w:sz="0" w:space="0" w:color="auto"/>
        <w:bottom w:val="none" w:sz="0" w:space="0" w:color="auto"/>
        <w:right w:val="none" w:sz="0" w:space="0" w:color="auto"/>
      </w:divBdr>
    </w:div>
    <w:div w:id="1568999787">
      <w:bodyDiv w:val="1"/>
      <w:marLeft w:val="0"/>
      <w:marRight w:val="0"/>
      <w:marTop w:val="0"/>
      <w:marBottom w:val="0"/>
      <w:divBdr>
        <w:top w:val="none" w:sz="0" w:space="0" w:color="auto"/>
        <w:left w:val="none" w:sz="0" w:space="0" w:color="auto"/>
        <w:bottom w:val="none" w:sz="0" w:space="0" w:color="auto"/>
        <w:right w:val="none" w:sz="0" w:space="0" w:color="auto"/>
      </w:divBdr>
    </w:div>
    <w:div w:id="1578199634">
      <w:bodyDiv w:val="1"/>
      <w:marLeft w:val="0"/>
      <w:marRight w:val="0"/>
      <w:marTop w:val="0"/>
      <w:marBottom w:val="0"/>
      <w:divBdr>
        <w:top w:val="none" w:sz="0" w:space="0" w:color="auto"/>
        <w:left w:val="none" w:sz="0" w:space="0" w:color="auto"/>
        <w:bottom w:val="none" w:sz="0" w:space="0" w:color="auto"/>
        <w:right w:val="none" w:sz="0" w:space="0" w:color="auto"/>
      </w:divBdr>
    </w:div>
    <w:div w:id="1585260205">
      <w:bodyDiv w:val="1"/>
      <w:marLeft w:val="0"/>
      <w:marRight w:val="0"/>
      <w:marTop w:val="0"/>
      <w:marBottom w:val="0"/>
      <w:divBdr>
        <w:top w:val="none" w:sz="0" w:space="0" w:color="auto"/>
        <w:left w:val="none" w:sz="0" w:space="0" w:color="auto"/>
        <w:bottom w:val="none" w:sz="0" w:space="0" w:color="auto"/>
        <w:right w:val="none" w:sz="0" w:space="0" w:color="auto"/>
      </w:divBdr>
    </w:div>
    <w:div w:id="1588423687">
      <w:bodyDiv w:val="1"/>
      <w:marLeft w:val="0"/>
      <w:marRight w:val="0"/>
      <w:marTop w:val="0"/>
      <w:marBottom w:val="0"/>
      <w:divBdr>
        <w:top w:val="none" w:sz="0" w:space="0" w:color="auto"/>
        <w:left w:val="none" w:sz="0" w:space="0" w:color="auto"/>
        <w:bottom w:val="none" w:sz="0" w:space="0" w:color="auto"/>
        <w:right w:val="none" w:sz="0" w:space="0" w:color="auto"/>
      </w:divBdr>
    </w:div>
    <w:div w:id="1628856566">
      <w:bodyDiv w:val="1"/>
      <w:marLeft w:val="0"/>
      <w:marRight w:val="0"/>
      <w:marTop w:val="0"/>
      <w:marBottom w:val="0"/>
      <w:divBdr>
        <w:top w:val="none" w:sz="0" w:space="0" w:color="auto"/>
        <w:left w:val="none" w:sz="0" w:space="0" w:color="auto"/>
        <w:bottom w:val="none" w:sz="0" w:space="0" w:color="auto"/>
        <w:right w:val="none" w:sz="0" w:space="0" w:color="auto"/>
      </w:divBdr>
    </w:div>
    <w:div w:id="1653749531">
      <w:bodyDiv w:val="1"/>
      <w:marLeft w:val="0"/>
      <w:marRight w:val="0"/>
      <w:marTop w:val="0"/>
      <w:marBottom w:val="0"/>
      <w:divBdr>
        <w:top w:val="none" w:sz="0" w:space="0" w:color="auto"/>
        <w:left w:val="none" w:sz="0" w:space="0" w:color="auto"/>
        <w:bottom w:val="none" w:sz="0" w:space="0" w:color="auto"/>
        <w:right w:val="none" w:sz="0" w:space="0" w:color="auto"/>
      </w:divBdr>
    </w:div>
    <w:div w:id="1667977409">
      <w:bodyDiv w:val="1"/>
      <w:marLeft w:val="0"/>
      <w:marRight w:val="0"/>
      <w:marTop w:val="0"/>
      <w:marBottom w:val="0"/>
      <w:divBdr>
        <w:top w:val="none" w:sz="0" w:space="0" w:color="auto"/>
        <w:left w:val="none" w:sz="0" w:space="0" w:color="auto"/>
        <w:bottom w:val="none" w:sz="0" w:space="0" w:color="auto"/>
        <w:right w:val="none" w:sz="0" w:space="0" w:color="auto"/>
      </w:divBdr>
    </w:div>
    <w:div w:id="1676688718">
      <w:bodyDiv w:val="1"/>
      <w:marLeft w:val="0"/>
      <w:marRight w:val="0"/>
      <w:marTop w:val="0"/>
      <w:marBottom w:val="0"/>
      <w:divBdr>
        <w:top w:val="none" w:sz="0" w:space="0" w:color="auto"/>
        <w:left w:val="none" w:sz="0" w:space="0" w:color="auto"/>
        <w:bottom w:val="none" w:sz="0" w:space="0" w:color="auto"/>
        <w:right w:val="none" w:sz="0" w:space="0" w:color="auto"/>
      </w:divBdr>
    </w:div>
    <w:div w:id="1707755867">
      <w:bodyDiv w:val="1"/>
      <w:marLeft w:val="0"/>
      <w:marRight w:val="0"/>
      <w:marTop w:val="0"/>
      <w:marBottom w:val="0"/>
      <w:divBdr>
        <w:top w:val="none" w:sz="0" w:space="0" w:color="auto"/>
        <w:left w:val="none" w:sz="0" w:space="0" w:color="auto"/>
        <w:bottom w:val="none" w:sz="0" w:space="0" w:color="auto"/>
        <w:right w:val="none" w:sz="0" w:space="0" w:color="auto"/>
      </w:divBdr>
    </w:div>
    <w:div w:id="1718433333">
      <w:bodyDiv w:val="1"/>
      <w:marLeft w:val="0"/>
      <w:marRight w:val="0"/>
      <w:marTop w:val="0"/>
      <w:marBottom w:val="0"/>
      <w:divBdr>
        <w:top w:val="none" w:sz="0" w:space="0" w:color="auto"/>
        <w:left w:val="none" w:sz="0" w:space="0" w:color="auto"/>
        <w:bottom w:val="none" w:sz="0" w:space="0" w:color="auto"/>
        <w:right w:val="none" w:sz="0" w:space="0" w:color="auto"/>
      </w:divBdr>
    </w:div>
    <w:div w:id="1768765205">
      <w:bodyDiv w:val="1"/>
      <w:marLeft w:val="0"/>
      <w:marRight w:val="0"/>
      <w:marTop w:val="0"/>
      <w:marBottom w:val="0"/>
      <w:divBdr>
        <w:top w:val="none" w:sz="0" w:space="0" w:color="auto"/>
        <w:left w:val="none" w:sz="0" w:space="0" w:color="auto"/>
        <w:bottom w:val="none" w:sz="0" w:space="0" w:color="auto"/>
        <w:right w:val="none" w:sz="0" w:space="0" w:color="auto"/>
      </w:divBdr>
    </w:div>
    <w:div w:id="1839690711">
      <w:bodyDiv w:val="1"/>
      <w:marLeft w:val="0"/>
      <w:marRight w:val="0"/>
      <w:marTop w:val="0"/>
      <w:marBottom w:val="0"/>
      <w:divBdr>
        <w:top w:val="none" w:sz="0" w:space="0" w:color="auto"/>
        <w:left w:val="none" w:sz="0" w:space="0" w:color="auto"/>
        <w:bottom w:val="none" w:sz="0" w:space="0" w:color="auto"/>
        <w:right w:val="none" w:sz="0" w:space="0" w:color="auto"/>
      </w:divBdr>
    </w:div>
    <w:div w:id="1847357535">
      <w:bodyDiv w:val="1"/>
      <w:marLeft w:val="0"/>
      <w:marRight w:val="0"/>
      <w:marTop w:val="0"/>
      <w:marBottom w:val="0"/>
      <w:divBdr>
        <w:top w:val="none" w:sz="0" w:space="0" w:color="auto"/>
        <w:left w:val="none" w:sz="0" w:space="0" w:color="auto"/>
        <w:bottom w:val="none" w:sz="0" w:space="0" w:color="auto"/>
        <w:right w:val="none" w:sz="0" w:space="0" w:color="auto"/>
      </w:divBdr>
    </w:div>
    <w:div w:id="1853295593">
      <w:bodyDiv w:val="1"/>
      <w:marLeft w:val="0"/>
      <w:marRight w:val="0"/>
      <w:marTop w:val="0"/>
      <w:marBottom w:val="0"/>
      <w:divBdr>
        <w:top w:val="none" w:sz="0" w:space="0" w:color="auto"/>
        <w:left w:val="none" w:sz="0" w:space="0" w:color="auto"/>
        <w:bottom w:val="none" w:sz="0" w:space="0" w:color="auto"/>
        <w:right w:val="none" w:sz="0" w:space="0" w:color="auto"/>
      </w:divBdr>
    </w:div>
    <w:div w:id="1853570396">
      <w:bodyDiv w:val="1"/>
      <w:marLeft w:val="0"/>
      <w:marRight w:val="0"/>
      <w:marTop w:val="0"/>
      <w:marBottom w:val="0"/>
      <w:divBdr>
        <w:top w:val="none" w:sz="0" w:space="0" w:color="auto"/>
        <w:left w:val="none" w:sz="0" w:space="0" w:color="auto"/>
        <w:bottom w:val="none" w:sz="0" w:space="0" w:color="auto"/>
        <w:right w:val="none" w:sz="0" w:space="0" w:color="auto"/>
      </w:divBdr>
    </w:div>
    <w:div w:id="1861047667">
      <w:bodyDiv w:val="1"/>
      <w:marLeft w:val="0"/>
      <w:marRight w:val="0"/>
      <w:marTop w:val="0"/>
      <w:marBottom w:val="0"/>
      <w:divBdr>
        <w:top w:val="none" w:sz="0" w:space="0" w:color="auto"/>
        <w:left w:val="none" w:sz="0" w:space="0" w:color="auto"/>
        <w:bottom w:val="none" w:sz="0" w:space="0" w:color="auto"/>
        <w:right w:val="none" w:sz="0" w:space="0" w:color="auto"/>
      </w:divBdr>
      <w:divsChild>
        <w:div w:id="814761260">
          <w:marLeft w:val="360"/>
          <w:marRight w:val="0"/>
          <w:marTop w:val="200"/>
          <w:marBottom w:val="0"/>
          <w:divBdr>
            <w:top w:val="none" w:sz="0" w:space="0" w:color="auto"/>
            <w:left w:val="none" w:sz="0" w:space="0" w:color="auto"/>
            <w:bottom w:val="none" w:sz="0" w:space="0" w:color="auto"/>
            <w:right w:val="none" w:sz="0" w:space="0" w:color="auto"/>
          </w:divBdr>
        </w:div>
        <w:div w:id="2036152230">
          <w:marLeft w:val="360"/>
          <w:marRight w:val="0"/>
          <w:marTop w:val="200"/>
          <w:marBottom w:val="0"/>
          <w:divBdr>
            <w:top w:val="none" w:sz="0" w:space="0" w:color="auto"/>
            <w:left w:val="none" w:sz="0" w:space="0" w:color="auto"/>
            <w:bottom w:val="none" w:sz="0" w:space="0" w:color="auto"/>
            <w:right w:val="none" w:sz="0" w:space="0" w:color="auto"/>
          </w:divBdr>
        </w:div>
      </w:divsChild>
    </w:div>
    <w:div w:id="1936785588">
      <w:bodyDiv w:val="1"/>
      <w:marLeft w:val="0"/>
      <w:marRight w:val="0"/>
      <w:marTop w:val="0"/>
      <w:marBottom w:val="0"/>
      <w:divBdr>
        <w:top w:val="none" w:sz="0" w:space="0" w:color="auto"/>
        <w:left w:val="none" w:sz="0" w:space="0" w:color="auto"/>
        <w:bottom w:val="none" w:sz="0" w:space="0" w:color="auto"/>
        <w:right w:val="none" w:sz="0" w:space="0" w:color="auto"/>
      </w:divBdr>
    </w:div>
    <w:div w:id="206046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B8F645-D4A5-415B-9DC6-C91E6B563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2880</Words>
  <Characters>16422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krishanthi</dc:creator>
  <cp:keywords/>
  <dc:description/>
  <cp:lastModifiedBy>Marie Pitson</cp:lastModifiedBy>
  <cp:revision>2</cp:revision>
  <dcterms:created xsi:type="dcterms:W3CDTF">2024-12-12T09:38:00Z</dcterms:created>
  <dcterms:modified xsi:type="dcterms:W3CDTF">2024-12-12T09:38:00Z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09a600a7-d5b1-4070-828d-78b3b291e62f</vt:lpwstr>
  </property>
</Properties>
</file>