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A8B6B7" w14:textId="6E429F39" w:rsidR="00403CC7" w:rsidRPr="00403CC7" w:rsidRDefault="00403CC7" w:rsidP="00403CC7">
      <w:pPr>
        <w:widowControl w:val="0"/>
        <w:spacing w:line="360" w:lineRule="auto"/>
        <w:rPr>
          <w:rFonts w:ascii="Times New Roman" w:hAnsi="Times New Roman" w:cs="Times New Roman"/>
          <w:sz w:val="24"/>
          <w:u w:val="single"/>
          <w14:ligatures w14:val="none"/>
        </w:rPr>
      </w:pPr>
      <w:r w:rsidRPr="00403CC7">
        <w:rPr>
          <w:rFonts w:ascii="Times New Roman" w:hAnsi="Times New Roman" w:cs="Times New Roman"/>
          <w:sz w:val="24"/>
          <w:u w:val="single"/>
          <w14:ligatures w14:val="none"/>
        </w:rPr>
        <w:t>Reference list</w:t>
      </w:r>
      <w:r w:rsidRPr="00403CC7">
        <w:rPr>
          <w:rFonts w:ascii="Times New Roman" w:hAnsi="Times New Roman" w:cs="Times New Roman"/>
          <w:sz w:val="24"/>
          <w:u w:val="single"/>
          <w14:ligatures w14:val="none"/>
        </w:rPr>
        <w:t xml:space="preserve"> - Poster</w:t>
      </w:r>
    </w:p>
    <w:p w14:paraId="4B763E1B" w14:textId="77777777" w:rsidR="00403CC7" w:rsidRPr="00403CC7" w:rsidRDefault="00403CC7" w:rsidP="00403CC7">
      <w:pPr>
        <w:widowControl w:val="0"/>
        <w:spacing w:line="36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Alexander, A. (2008) Towards Dialogic Teaching, Rethinking Classroom Talk, London: </w:t>
      </w:r>
      <w:proofErr w:type="spellStart"/>
      <w:r w:rsidRPr="00403CC7">
        <w:rPr>
          <w:rFonts w:ascii="Times New Roman" w:hAnsi="Times New Roman" w:cs="Times New Roman"/>
          <w:sz w:val="24"/>
          <w14:ligatures w14:val="none"/>
        </w:rPr>
        <w:t>Diologos</w:t>
      </w:r>
      <w:proofErr w:type="spellEnd"/>
      <w:r w:rsidRPr="00403CC7">
        <w:rPr>
          <w:rFonts w:ascii="Times New Roman" w:hAnsi="Times New Roman" w:cs="Times New Roman"/>
          <w:sz w:val="24"/>
          <w14:ligatures w14:val="none"/>
        </w:rPr>
        <w:t xml:space="preserve">.  </w:t>
      </w:r>
    </w:p>
    <w:p w14:paraId="1239716C" w14:textId="77777777" w:rsidR="00403CC7" w:rsidRPr="00403CC7" w:rsidRDefault="00403CC7" w:rsidP="00403CC7">
      <w:pPr>
        <w:widowControl w:val="0"/>
        <w:spacing w:line="36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>Barnes, J. (2015) Cross-curricular learning 3-14 (3rd edition) London: SAGE.</w:t>
      </w:r>
    </w:p>
    <w:p w14:paraId="40C0E705" w14:textId="77777777" w:rsidR="00403CC7" w:rsidRPr="00403CC7" w:rsidRDefault="00403CC7" w:rsidP="00403CC7">
      <w:pPr>
        <w:widowControl w:val="0"/>
        <w:spacing w:line="360" w:lineRule="auto"/>
        <w:rPr>
          <w:rFonts w:ascii="Times New Roman" w:hAnsi="Times New Roman" w:cs="Times New Roman"/>
          <w:sz w:val="24"/>
          <w14:ligatures w14:val="none"/>
        </w:rPr>
      </w:pPr>
      <w:proofErr w:type="spellStart"/>
      <w:r w:rsidRPr="00403CC7">
        <w:rPr>
          <w:rFonts w:ascii="Times New Roman" w:hAnsi="Times New Roman" w:cs="Times New Roman"/>
          <w:sz w:val="24"/>
          <w14:ligatures w14:val="none"/>
        </w:rPr>
        <w:t>Becta</w:t>
      </w:r>
      <w:proofErr w:type="spellEnd"/>
      <w:r w:rsidRPr="00403CC7">
        <w:rPr>
          <w:rFonts w:ascii="Times New Roman" w:hAnsi="Times New Roman" w:cs="Times New Roman"/>
          <w:sz w:val="24"/>
          <w14:ligatures w14:val="none"/>
        </w:rPr>
        <w:t xml:space="preserve">. (2009)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>The Impact of Digital Technology: A Review of the Evidence of the Impact of Digital E-Learning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, Abingdon: Routledge. </w:t>
      </w:r>
    </w:p>
    <w:p w14:paraId="436B79CA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proofErr w:type="spellStart"/>
      <w:r w:rsidRPr="00403CC7">
        <w:rPr>
          <w:rFonts w:ascii="Times New Roman" w:hAnsi="Times New Roman" w:cs="Times New Roman"/>
          <w:sz w:val="24"/>
          <w14:ligatures w14:val="none"/>
        </w:rPr>
        <w:t>Carr</w:t>
      </w:r>
      <w:proofErr w:type="spellEnd"/>
      <w:r w:rsidRPr="00403CC7">
        <w:rPr>
          <w:rFonts w:ascii="Times New Roman" w:hAnsi="Times New Roman" w:cs="Times New Roman"/>
          <w:sz w:val="24"/>
          <w14:ligatures w14:val="none"/>
        </w:rPr>
        <w:t xml:space="preserve">, M. (2001) Assessment in Early Childhood Settings, London: Paul Chapman. </w:t>
      </w:r>
    </w:p>
    <w:p w14:paraId="0D2C2575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proofErr w:type="spellStart"/>
      <w:r w:rsidRPr="00403CC7">
        <w:rPr>
          <w:rFonts w:ascii="Times New Roman" w:hAnsi="Times New Roman" w:cs="Times New Roman"/>
          <w:sz w:val="24"/>
          <w14:ligatures w14:val="none"/>
        </w:rPr>
        <w:t>ClassVR</w:t>
      </w:r>
      <w:proofErr w:type="spellEnd"/>
      <w:r w:rsidRPr="00403CC7">
        <w:rPr>
          <w:rFonts w:ascii="Times New Roman" w:hAnsi="Times New Roman" w:cs="Times New Roman"/>
          <w:sz w:val="24"/>
          <w14:ligatures w14:val="none"/>
        </w:rPr>
        <w:t xml:space="preserve">. (2018)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Virtual Reality in Education, Engaging VR and AR educational content for students of all ages,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Available at: </w:t>
      </w:r>
      <w:hyperlink r:id="rId6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http://www.classvr.com/virtual-reality-in-education/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27.11.2018). </w:t>
      </w:r>
    </w:p>
    <w:p w14:paraId="71A5C2A2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Collins, J. and Foley, P. (2008)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Promoting Children’s Wellbeing: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Policy and Practise, Bristol: Policy Press. </w:t>
      </w:r>
    </w:p>
    <w:p w14:paraId="7F28A57A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Donaldson, G. (2015)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Successful Futures, Independent Review of Curriculum  and Assessment Arrangements in Wales,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Available at: </w:t>
      </w:r>
      <w:hyperlink r:id="rId7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https://gov.wales/docs/dcells/publications/150225-successful-futures-en.pdf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15.11.2018). </w:t>
      </w:r>
    </w:p>
    <w:p w14:paraId="5561376C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Elkins, S. (2007)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>Visual Literacy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, Abingdon: Routledge. </w:t>
      </w:r>
    </w:p>
    <w:p w14:paraId="0D981F0D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Estyn. (2018)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Developing pupils’ skills and enthusiasm towards learning by creative planning and teaching,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Estyn, available at: </w:t>
      </w:r>
      <w:hyperlink r:id="rId8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https://www.estyn.gov.wales/effective-practice/developing-pupils’-skills-and-enthusiasm-towards-learning-creative-planning-and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17.11.2018). </w:t>
      </w:r>
    </w:p>
    <w:p w14:paraId="1FEBF005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Evans. D. (2012) “The PC is dead, long live the iPad,”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>Times Educational Supplement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, 12 October, 4-7. </w:t>
      </w:r>
    </w:p>
    <w:p w14:paraId="3963AF6E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Fisher, R. and Williams, M. (2004)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Unlocking Creativity - A Teacher’s Guide to Creativity Across the Curriculum,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London: David Fulton. </w:t>
      </w:r>
    </w:p>
    <w:p w14:paraId="404DF0F8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Hayes, D. (2004)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Foundations of Primary Teaching (3rd Edition)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London: David Fulton </w:t>
      </w:r>
      <w:r w:rsidRPr="00403CC7">
        <w:rPr>
          <w:rFonts w:ascii="Times New Roman" w:hAnsi="Times New Roman" w:cs="Times New Roman"/>
          <w:sz w:val="24"/>
          <w14:ligatures w14:val="none"/>
        </w:rPr>
        <w:lastRenderedPageBreak/>
        <w:t xml:space="preserve">Publishers. </w:t>
      </w:r>
    </w:p>
    <w:p w14:paraId="0922240D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Herbert, D. (2013) HOMEROOM, The Official Blog of the U.S. Department of Education, Young Children Learn Math Through the Arts, STEM, available at: </w:t>
      </w:r>
      <w:hyperlink r:id="rId9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https://blog.ed.gov/2013/05/young-children-learn-math-through-the-arts/</w:t>
        </w:r>
      </w:hyperlink>
      <w:r w:rsidRPr="00403CC7">
        <w:rPr>
          <w:rFonts w:ascii="Times New Roman" w:hAnsi="Times New Roman" w:cs="Times New Roman"/>
          <w:sz w:val="24"/>
          <w14:ligatures w14:val="none"/>
        </w:rPr>
        <w:t xml:space="preserve"> (accessed on: 26.11.2018). </w:t>
      </w:r>
    </w:p>
    <w:p w14:paraId="7DCDC4E9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i/>
          <w:iCs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Higgins, S. (2001)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Thinking through Primary School,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Cambridge: Chris Kington Publishing. </w:t>
      </w:r>
    </w:p>
    <w:p w14:paraId="5A0815B4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Holt, J. (1989)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Learning All the Time, </w:t>
      </w:r>
      <w:r w:rsidRPr="00403CC7">
        <w:rPr>
          <w:rFonts w:ascii="Times New Roman" w:hAnsi="Times New Roman" w:cs="Times New Roman"/>
          <w:sz w:val="24"/>
          <w14:ligatures w14:val="none"/>
        </w:rPr>
        <w:t>New York: Perseus Books.</w:t>
      </w:r>
    </w:p>
    <w:p w14:paraId="03358C5C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Johnson, S. and Siegel, H. (2010)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Teaching Thinking Skills,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London: Continuum. </w:t>
      </w:r>
    </w:p>
    <w:p w14:paraId="38566377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i/>
          <w:iCs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Jones, P., and Robson, C. (2008)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Teaching Music in Primary Schools,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Exeter: Learning Matters. </w:t>
      </w:r>
    </w:p>
    <w:p w14:paraId="65328EFE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Montessori, M. (1949)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>The Absorbent Mind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, New York: Dell Publishing Company. </w:t>
      </w:r>
    </w:p>
    <w:p w14:paraId="5FA4910B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Moyles, J., Adams, S., and Musgrove, A. (2002)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Study of Pedagogical Effectiveness in Early Learning, </w:t>
      </w:r>
      <w:r w:rsidRPr="00403CC7">
        <w:rPr>
          <w:rFonts w:ascii="Times New Roman" w:hAnsi="Times New Roman" w:cs="Times New Roman"/>
          <w:sz w:val="24"/>
          <w14:ligatures w14:val="none"/>
        </w:rPr>
        <w:t>London: DfES.</w:t>
      </w:r>
    </w:p>
    <w:p w14:paraId="475D4CFB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OFSTED. (2008)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Mathematics: Understanding the Score, </w:t>
      </w:r>
      <w:r w:rsidRPr="00403CC7">
        <w:rPr>
          <w:rFonts w:ascii="Times New Roman" w:hAnsi="Times New Roman" w:cs="Times New Roman"/>
          <w:sz w:val="24"/>
          <w14:ligatures w14:val="none"/>
        </w:rPr>
        <w:t>London: OFSTED.</w:t>
      </w:r>
    </w:p>
    <w:p w14:paraId="615F07EE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OFSTED. (2011)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Removing the Barriers to Literacy,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London: OFSTED. </w:t>
      </w:r>
    </w:p>
    <w:p w14:paraId="15C031FF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>Pound, L. and Lee, T. (2010) Teaching Mathematics Creatively, Routledge: Oxon.</w:t>
      </w:r>
    </w:p>
    <w:p w14:paraId="094AB2C5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Robinson, K. (2001)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Out of Our Minds: Learning to be Creative. </w:t>
      </w:r>
      <w:r w:rsidRPr="00403CC7">
        <w:rPr>
          <w:rFonts w:ascii="Times New Roman" w:hAnsi="Times New Roman" w:cs="Times New Roman"/>
          <w:sz w:val="24"/>
          <w14:ligatures w14:val="none"/>
        </w:rPr>
        <w:t>Oxford: Capstone Press.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 </w:t>
      </w:r>
    </w:p>
    <w:p w14:paraId="11B8ECB6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Rowe, D. (2013) </w:t>
      </w:r>
      <w:proofErr w:type="spellStart"/>
      <w:r w:rsidRPr="00403CC7">
        <w:rPr>
          <w:rFonts w:ascii="Times New Roman" w:hAnsi="Times New Roman" w:cs="Times New Roman"/>
          <w:sz w:val="24"/>
          <w14:ligatures w14:val="none"/>
        </w:rPr>
        <w:t>Securedge</w:t>
      </w:r>
      <w:proofErr w:type="spellEnd"/>
      <w:r w:rsidRPr="00403CC7">
        <w:rPr>
          <w:rFonts w:ascii="Times New Roman" w:hAnsi="Times New Roman" w:cs="Times New Roman"/>
          <w:sz w:val="24"/>
          <w14:ligatures w14:val="none"/>
        </w:rPr>
        <w:t xml:space="preserve">: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Why schools should allow iPads in the Classroom, </w:t>
      </w:r>
      <w:r w:rsidRPr="00403CC7">
        <w:rPr>
          <w:rFonts w:ascii="Times New Roman" w:hAnsi="Times New Roman" w:cs="Times New Roman"/>
          <w:sz w:val="24"/>
          <w14:ligatures w14:val="none"/>
        </w:rPr>
        <w:t>available at</w:t>
      </w:r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: </w:t>
      </w:r>
      <w:hyperlink r:id="rId10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https://www.securedgenetworks.com/blog/Why-schools-should-allow-iPads-in-the-Classroom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>(accessed on: 27.11.2018).</w:t>
      </w:r>
    </w:p>
    <w:p w14:paraId="7E5DBDFB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i/>
          <w:iCs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Rowley, C. and Cooper, H. (eds) (2009)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Cross-Curricular Approaches to Teaching and Learning, </w:t>
      </w:r>
      <w:r w:rsidRPr="00403CC7">
        <w:rPr>
          <w:rFonts w:ascii="Times New Roman" w:hAnsi="Times New Roman" w:cs="Times New Roman"/>
          <w:sz w:val="24"/>
          <w14:ligatures w14:val="none"/>
        </w:rPr>
        <w:t>London: Sage.</w:t>
      </w:r>
    </w:p>
    <w:p w14:paraId="6D4E4B67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Sharp, C. (2004) “Developing young children’s creativity: What can we learn from research?”,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Topic,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32: 5-12. </w:t>
      </w:r>
    </w:p>
    <w:p w14:paraId="6FAFAD1E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i/>
          <w:iCs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United Nations. (1989)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United Nations Convention on the Rights of the Child,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London: </w:t>
      </w:r>
      <w:r w:rsidRPr="00403CC7">
        <w:rPr>
          <w:rFonts w:ascii="Times New Roman" w:hAnsi="Times New Roman" w:cs="Times New Roman"/>
          <w:sz w:val="24"/>
          <w14:ligatures w14:val="none"/>
        </w:rPr>
        <w:lastRenderedPageBreak/>
        <w:t>UNICEF, available at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: </w:t>
      </w:r>
      <w:r w:rsidRPr="00403CC7">
        <w:rPr>
          <w:rFonts w:ascii="Times New Roman" w:hAnsi="Times New Roman" w:cs="Times New Roman"/>
          <w:color w:val="0070C0"/>
          <w:sz w:val="24"/>
          <w:u w:val="single"/>
          <w14:ligatures w14:val="none"/>
        </w:rPr>
        <w:t>https://www.unicef.org.uk/what-we-do/un-convention-child-rights/</w:t>
      </w:r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22.11.2018). </w:t>
      </w:r>
    </w:p>
    <w:p w14:paraId="41915E18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(2013)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National Literacy and Numeracy Framework: To support schools in introducing the National Literacy and Numeracy Framework, </w:t>
      </w:r>
      <w:r w:rsidRPr="00403CC7">
        <w:rPr>
          <w:rFonts w:ascii="Times New Roman" w:hAnsi="Times New Roman" w:cs="Times New Roman"/>
          <w:sz w:val="24"/>
          <w14:ligatures w14:val="none"/>
        </w:rPr>
        <w:t>Department for Education and Skills, Cardiff: Welsh Government, available at:</w:t>
      </w:r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hyperlink r:id="rId11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http://learning.gov.wales/docs/learningwales/publications/130415-lnf-guidance-en.pdf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20.11.2018). </w:t>
      </w:r>
    </w:p>
    <w:p w14:paraId="00D3A4DA" w14:textId="77777777" w:rsidR="00403CC7" w:rsidRPr="00403CC7" w:rsidRDefault="00403CC7" w:rsidP="00403CC7">
      <w:pPr>
        <w:widowControl w:val="0"/>
        <w:spacing w:line="36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(2014)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National Literacy and Numeracy Framework,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Department for Education and Skills, Cardiff: Welsh Government, available at: </w:t>
      </w:r>
      <w:hyperlink r:id="rId12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http://learning.gov.wales/resources/browse-all/nlnf/?lang=en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 15.11.2018). </w:t>
      </w:r>
    </w:p>
    <w:p w14:paraId="5267E269" w14:textId="77777777" w:rsidR="00403CC7" w:rsidRPr="00403CC7" w:rsidRDefault="00403CC7" w:rsidP="00403CC7">
      <w:pPr>
        <w:spacing w:after="160" w:line="36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(2015)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Curriculum for Wales, Foundation Phase Framework (revised 2015),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Department for Education and Skills, Cardiff: Welsh Government, available at: </w:t>
      </w:r>
      <w:hyperlink r:id="rId13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https://beta.gov.wales/sites/default/files/publications/2018-02/foundation-phase-framework-revised-2015.pdf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>(accessed on: 15.11.2018).</w:t>
      </w:r>
    </w:p>
    <w:p w14:paraId="7665BE38" w14:textId="77777777" w:rsidR="00403CC7" w:rsidRPr="00403CC7" w:rsidRDefault="00403CC7" w:rsidP="00403CC7">
      <w:pPr>
        <w:spacing w:after="160" w:line="360" w:lineRule="auto"/>
        <w:rPr>
          <w:rFonts w:ascii="Times New Roman" w:hAnsi="Times New Roman" w:cs="Times New Roman"/>
          <w:color w:val="0070C0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(2016a)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>Digital Competence Framework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, Curriculum Reform Division, Cardiff: Welsh Government. Available at: </w:t>
      </w:r>
      <w:hyperlink r:id="rId14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http://learning.gov.wales/resources/browse-all/digital-competence-framework/?lang=en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15.11.2018). </w:t>
      </w:r>
    </w:p>
    <w:p w14:paraId="383F5B1D" w14:textId="77777777" w:rsidR="00403CC7" w:rsidRPr="00403CC7" w:rsidRDefault="00403CC7" w:rsidP="00403CC7">
      <w:pPr>
        <w:spacing w:after="160" w:line="36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(2016b)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>Now online: Independent Review of Curriculum and Assessment Arrangements in Wales</w:t>
      </w:r>
      <w:r w:rsidRPr="00403CC7">
        <w:rPr>
          <w:rFonts w:ascii="Times New Roman" w:hAnsi="Times New Roman" w:cs="Times New Roman"/>
          <w:sz w:val="24"/>
          <w14:ligatures w14:val="none"/>
        </w:rPr>
        <w:t>, Cardiff: Welsh Government. Available at:</w:t>
      </w:r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hyperlink r:id="rId15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http://learning.gov.wales/news/sitenews/successful-futures/?lang=en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22.11.2018). </w:t>
      </w:r>
    </w:p>
    <w:p w14:paraId="7197293F" w14:textId="77777777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(2016c)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Well-being of Future Generations (Wales) Act 2015, </w:t>
      </w:r>
      <w:r w:rsidRPr="00403CC7">
        <w:rPr>
          <w:rFonts w:ascii="Times New Roman" w:hAnsi="Times New Roman" w:cs="Times New Roman"/>
          <w:sz w:val="24"/>
          <w14:ligatures w14:val="none"/>
        </w:rPr>
        <w:t>Cardiff: Welsh Government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.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Available at: </w:t>
      </w:r>
      <w:hyperlink r:id="rId16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https://gov.wales/topics/people-and-communities/people/future-generations-act/?lang=en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(accessed on: 18.11.2018). </w:t>
      </w:r>
    </w:p>
    <w:p w14:paraId="1898E8BC" w14:textId="4A0ED7F0" w:rsidR="00403CC7" w:rsidRPr="00403CC7" w:rsidRDefault="00403CC7" w:rsidP="00403CC7">
      <w:pPr>
        <w:widowControl w:val="0"/>
        <w:spacing w:after="0" w:line="480" w:lineRule="auto"/>
        <w:rPr>
          <w:rFonts w:ascii="Times New Roman" w:hAnsi="Times New Roman" w:cs="Times New Roman"/>
          <w:sz w:val="24"/>
          <w14:ligatures w14:val="none"/>
        </w:rPr>
      </w:pPr>
      <w:r w:rsidRPr="00403CC7">
        <w:rPr>
          <w:rFonts w:ascii="Times New Roman" w:hAnsi="Times New Roman" w:cs="Times New Roman"/>
          <w:sz w:val="24"/>
          <w14:ligatures w14:val="none"/>
        </w:rPr>
        <w:t xml:space="preserve">Welsh Government. (2017) </w:t>
      </w:r>
      <w:r w:rsidRPr="00403CC7">
        <w:rPr>
          <w:rFonts w:ascii="Times New Roman" w:hAnsi="Times New Roman" w:cs="Times New Roman"/>
          <w:i/>
          <w:iCs/>
          <w:sz w:val="24"/>
          <w14:ligatures w14:val="none"/>
        </w:rPr>
        <w:t xml:space="preserve">Literacy and numeracy: Your questions answered, </w:t>
      </w:r>
      <w:r w:rsidRPr="00403CC7">
        <w:rPr>
          <w:rFonts w:ascii="Times New Roman" w:hAnsi="Times New Roman" w:cs="Times New Roman"/>
          <w:sz w:val="24"/>
          <w14:ligatures w14:val="none"/>
        </w:rPr>
        <w:t>The Education Directorate, Cardiff: Welsh Government. Available at:</w:t>
      </w:r>
      <w:r w:rsidRPr="00403CC7">
        <w:rPr>
          <w:rFonts w:ascii="Times New Roman" w:hAnsi="Times New Roman" w:cs="Times New Roman"/>
          <w:sz w:val="24"/>
          <w14:ligatures w14:val="none"/>
        </w:rPr>
        <w:t xml:space="preserve"> </w:t>
      </w:r>
      <w:hyperlink r:id="rId17" w:history="1">
        <w:r w:rsidRPr="00403CC7">
          <w:rPr>
            <w:rStyle w:val="Hyperlink"/>
            <w:rFonts w:ascii="Times New Roman" w:hAnsi="Times New Roman" w:cs="Times New Roman"/>
            <w:color w:val="0070C0"/>
            <w:sz w:val="24"/>
            <w14:ligatures w14:val="none"/>
          </w:rPr>
          <w:t>file:///C:/Users/Admin/AppData/Local/Packages/Microsoft.MicrosoftEdge_8wekyb3d8bbwe/TempState/Downloads/LiteracyNumeracyWGGuidance%20(1).pdf</w:t>
        </w:r>
      </w:hyperlink>
      <w:r w:rsidRPr="00403CC7">
        <w:rPr>
          <w:rFonts w:ascii="Times New Roman" w:hAnsi="Times New Roman" w:cs="Times New Roman"/>
          <w:color w:val="0070C0"/>
          <w:sz w:val="24"/>
          <w14:ligatures w14:val="none"/>
        </w:rPr>
        <w:t xml:space="preserve"> </w:t>
      </w:r>
      <w:r w:rsidRPr="00403CC7">
        <w:rPr>
          <w:rFonts w:ascii="Times New Roman" w:hAnsi="Times New Roman" w:cs="Times New Roman"/>
          <w:sz w:val="22"/>
          <w14:ligatures w14:val="none"/>
        </w:rPr>
        <w:t>(accessed on: 18.11.2018).</w:t>
      </w:r>
      <w:bookmarkStart w:id="0" w:name="_GoBack"/>
      <w:bookmarkEnd w:id="0"/>
    </w:p>
    <w:sectPr w:rsidR="00403CC7" w:rsidRPr="00403CC7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6512F0" w14:textId="77777777" w:rsidR="0072516C" w:rsidRDefault="0072516C" w:rsidP="00403CC7">
      <w:pPr>
        <w:spacing w:after="0" w:line="240" w:lineRule="auto"/>
      </w:pPr>
      <w:r>
        <w:separator/>
      </w:r>
    </w:p>
  </w:endnote>
  <w:endnote w:type="continuationSeparator" w:id="0">
    <w:p w14:paraId="465E19C2" w14:textId="77777777" w:rsidR="0072516C" w:rsidRDefault="0072516C" w:rsidP="00403C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306EA1" w14:textId="77777777" w:rsidR="0072516C" w:rsidRDefault="0072516C" w:rsidP="00403CC7">
      <w:pPr>
        <w:spacing w:after="0" w:line="240" w:lineRule="auto"/>
      </w:pPr>
      <w:r>
        <w:separator/>
      </w:r>
    </w:p>
  </w:footnote>
  <w:footnote w:type="continuationSeparator" w:id="0">
    <w:p w14:paraId="4F142A59" w14:textId="77777777" w:rsidR="0072516C" w:rsidRDefault="0072516C" w:rsidP="00403C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2997BD" w14:textId="2A202F0B" w:rsidR="00403CC7" w:rsidRDefault="00403CC7">
    <w:pPr>
      <w:pStyle w:val="Header"/>
    </w:pPr>
    <w:r>
      <w:t>1600554                                                                                                                                                             ECAD6012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CC7"/>
    <w:rsid w:val="00403CC7"/>
    <w:rsid w:val="00515BFC"/>
    <w:rsid w:val="0072516C"/>
    <w:rsid w:val="007E287C"/>
    <w:rsid w:val="008A6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68D89"/>
  <w15:chartTrackingRefBased/>
  <w15:docId w15:val="{F9A586F9-2021-4B53-94BF-9D094F8BF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03CC7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3CC7"/>
    <w:rPr>
      <w:color w:val="F3D43B"/>
      <w:u w:val="single"/>
    </w:rPr>
  </w:style>
  <w:style w:type="paragraph" w:styleId="Header">
    <w:name w:val="header"/>
    <w:basedOn w:val="Normal"/>
    <w:link w:val="HeaderChar"/>
    <w:uiPriority w:val="99"/>
    <w:unhideWhenUsed/>
    <w:rsid w:val="00403C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03CC7"/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paragraph" w:styleId="Footer">
    <w:name w:val="footer"/>
    <w:basedOn w:val="Normal"/>
    <w:link w:val="FooterChar"/>
    <w:uiPriority w:val="99"/>
    <w:unhideWhenUsed/>
    <w:rsid w:val="00403C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03CC7"/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styleId="UnresolvedMention">
    <w:name w:val="Unresolved Mention"/>
    <w:basedOn w:val="DefaultParagraphFont"/>
    <w:uiPriority w:val="99"/>
    <w:semiHidden/>
    <w:unhideWhenUsed/>
    <w:rsid w:val="00403C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074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developing-pupils'-skills-and-enthusiasm-towards-learning-creative-planning-and" TargetMode="External"/><Relationship Id="rId13" Type="http://schemas.openxmlformats.org/officeDocument/2006/relationships/hyperlink" Target="https://beta.gov.wales/sites/default/files/publications/2018-02/foundation-phase-framework-revised-2015.pdf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gov.wales/docs/dcells/publications/150225-successful-futures-en.pdf" TargetMode="External"/><Relationship Id="rId12" Type="http://schemas.openxmlformats.org/officeDocument/2006/relationships/hyperlink" Target="http://learning.gov.wales/resources/browse-all/nlnf/?lang=en" TargetMode="External"/><Relationship Id="rId17" Type="http://schemas.openxmlformats.org/officeDocument/2006/relationships/hyperlink" Target="file:///C:/Users/Admin/AppData/Local/Packages/Microsoft.MicrosoftEdge_8wekyb3d8bbwe/TempState/Downloads/LiteracyNumeracyWGGuidance%20(1)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topics/people-and-communities/people/future-generations-act/?lang=en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classvr.com/virtual-reality-in-education/" TargetMode="External"/><Relationship Id="rId11" Type="http://schemas.openxmlformats.org/officeDocument/2006/relationships/hyperlink" Target="http://learning.gov.wales/docs/learningwales/publications/130415-lnf-guidance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learning.gov.wales/news/sitenews/successful-futures/?lang=en" TargetMode="External"/><Relationship Id="rId10" Type="http://schemas.openxmlformats.org/officeDocument/2006/relationships/hyperlink" Target="https://www.securedgenetworks.com/blog/Why-schools-should-allow-iPads-in-the-Classroom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blog.ed.gov/2013/05/young-children-learn-math-through-the-arts/" TargetMode="External"/><Relationship Id="rId14" Type="http://schemas.openxmlformats.org/officeDocument/2006/relationships/hyperlink" Target="http://learning.gov.wales/resources/browse-all/digital-competence-framework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965</Words>
  <Characters>5502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collins</dc:creator>
  <cp:keywords/>
  <dc:description/>
  <cp:lastModifiedBy>lauren collins</cp:lastModifiedBy>
  <cp:revision>1</cp:revision>
  <dcterms:created xsi:type="dcterms:W3CDTF">2018-12-13T16:52:00Z</dcterms:created>
  <dcterms:modified xsi:type="dcterms:W3CDTF">2018-12-13T17:01:00Z</dcterms:modified>
</cp:coreProperties>
</file>