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875E8" w14:textId="77777777" w:rsidR="00A46749" w:rsidRPr="00A46749" w:rsidRDefault="00A46749" w:rsidP="00A46749">
      <w:pPr>
        <w:rPr>
          <w:rFonts w:ascii="Arial" w:hAnsi="Arial" w:cs="Arial"/>
          <w:b/>
          <w:bCs/>
          <w:i/>
          <w:iCs/>
          <w:sz w:val="32"/>
          <w:szCs w:val="32"/>
          <w:u w:val="single"/>
          <w:lang w:val="en-PK" w:eastAsia="en-PK"/>
        </w:rPr>
      </w:pPr>
      <w:r w:rsidRPr="00A46749">
        <w:rPr>
          <w:rFonts w:ascii="Arial" w:hAnsi="Arial" w:cs="Arial"/>
          <w:b/>
          <w:bCs/>
          <w:i/>
          <w:iCs/>
          <w:sz w:val="32"/>
          <w:szCs w:val="32"/>
          <w:u w:val="single"/>
          <w:lang w:val="en-PK" w:eastAsia="en-PK"/>
        </w:rPr>
        <w:t xml:space="preserve">Student Name: FIZZA RIZWAN </w:t>
      </w:r>
    </w:p>
    <w:p w14:paraId="6E0003C5" w14:textId="77777777" w:rsidR="00A46749" w:rsidRPr="00A46749" w:rsidRDefault="00A46749" w:rsidP="00A46749">
      <w:pPr>
        <w:rPr>
          <w:rFonts w:ascii="Arial" w:hAnsi="Arial" w:cs="Arial"/>
          <w:b/>
          <w:bCs/>
          <w:i/>
          <w:iCs/>
          <w:sz w:val="32"/>
          <w:szCs w:val="32"/>
          <w:u w:val="single"/>
          <w:lang w:val="en-PK" w:eastAsia="en-PK"/>
        </w:rPr>
      </w:pPr>
      <w:r w:rsidRPr="00A46749">
        <w:rPr>
          <w:rFonts w:ascii="Arial" w:hAnsi="Arial" w:cs="Arial"/>
          <w:b/>
          <w:bCs/>
          <w:i/>
          <w:iCs/>
          <w:sz w:val="32"/>
          <w:szCs w:val="32"/>
          <w:u w:val="single"/>
          <w:lang w:val="en-PK" w:eastAsia="en-PK"/>
        </w:rPr>
        <w:t xml:space="preserve">Student number: 2422238 </w:t>
      </w:r>
    </w:p>
    <w:p w14:paraId="119D8924" w14:textId="77777777" w:rsidR="00A46749" w:rsidRPr="00A46749" w:rsidRDefault="00A46749" w:rsidP="00A46749">
      <w:pPr>
        <w:rPr>
          <w:rFonts w:ascii="Arial" w:hAnsi="Arial" w:cs="Arial"/>
          <w:b/>
          <w:bCs/>
          <w:i/>
          <w:iCs/>
          <w:sz w:val="32"/>
          <w:szCs w:val="32"/>
          <w:u w:val="single"/>
          <w:lang w:val="en-PK" w:eastAsia="en-PK"/>
        </w:rPr>
      </w:pPr>
      <w:r w:rsidRPr="00A46749">
        <w:rPr>
          <w:rFonts w:ascii="Arial" w:hAnsi="Arial" w:cs="Arial"/>
          <w:b/>
          <w:bCs/>
          <w:i/>
          <w:iCs/>
          <w:sz w:val="32"/>
          <w:szCs w:val="32"/>
          <w:u w:val="single"/>
          <w:lang w:val="en-PK" w:eastAsia="en-PK"/>
        </w:rPr>
        <w:t>Lecturer: OLUFEMI OLURANTI</w:t>
      </w:r>
    </w:p>
    <w:p w14:paraId="63A2E532" w14:textId="77777777" w:rsidR="00A46749" w:rsidRPr="00A46749" w:rsidRDefault="00A46749" w:rsidP="00A46749">
      <w:pPr>
        <w:rPr>
          <w:rFonts w:ascii="Arial" w:hAnsi="Arial" w:cs="Arial"/>
          <w:b/>
          <w:bCs/>
          <w:i/>
          <w:iCs/>
          <w:sz w:val="32"/>
          <w:szCs w:val="32"/>
          <w:u w:val="single"/>
          <w:lang w:val="en-PK" w:eastAsia="en-PK"/>
        </w:rPr>
      </w:pPr>
      <w:r w:rsidRPr="00A46749">
        <w:rPr>
          <w:rFonts w:ascii="Arial" w:hAnsi="Arial" w:cs="Arial"/>
          <w:b/>
          <w:bCs/>
          <w:i/>
          <w:iCs/>
          <w:sz w:val="32"/>
          <w:szCs w:val="32"/>
          <w:u w:val="single"/>
          <w:lang w:val="en-PK" w:eastAsia="en-PK"/>
        </w:rPr>
        <w:t>Module: PROTECTING AND SUPPORTING FAMILIES IN HEALTH &amp;CARE</w:t>
      </w:r>
    </w:p>
    <w:p w14:paraId="6466B88C" w14:textId="7B3F9510" w:rsidR="00A46749" w:rsidRDefault="00A46749" w:rsidP="00A46749">
      <w:pPr>
        <w:rPr>
          <w:rFonts w:ascii="Arial" w:hAnsi="Arial" w:cs="Arial"/>
          <w:b/>
          <w:bCs/>
          <w:i/>
          <w:iCs/>
          <w:sz w:val="32"/>
          <w:szCs w:val="32"/>
          <w:u w:val="single"/>
          <w:lang w:val="en-PK" w:eastAsia="en-PK"/>
        </w:rPr>
      </w:pPr>
      <w:r w:rsidRPr="00A46749">
        <w:rPr>
          <w:rFonts w:ascii="Arial" w:hAnsi="Arial" w:cs="Arial"/>
          <w:b/>
          <w:bCs/>
          <w:i/>
          <w:iCs/>
          <w:sz w:val="32"/>
          <w:szCs w:val="32"/>
          <w:u w:val="single"/>
          <w:lang w:val="en-PK" w:eastAsia="en-PK"/>
        </w:rPr>
        <w:t>Module code: BHMP5021</w:t>
      </w:r>
    </w:p>
    <w:p w14:paraId="68605790" w14:textId="77777777" w:rsidR="00A46749" w:rsidRDefault="00A46749" w:rsidP="00A46749">
      <w:pPr>
        <w:rPr>
          <w:rFonts w:ascii="Arial" w:hAnsi="Arial" w:cs="Arial"/>
          <w:b/>
          <w:bCs/>
          <w:i/>
          <w:iCs/>
          <w:sz w:val="32"/>
          <w:szCs w:val="32"/>
          <w:u w:val="single"/>
          <w:lang w:val="en-PK" w:eastAsia="en-PK"/>
        </w:rPr>
      </w:pPr>
    </w:p>
    <w:p w14:paraId="15C409E9" w14:textId="77777777" w:rsidR="00A46749" w:rsidRDefault="00A46749" w:rsidP="00A46749">
      <w:pPr>
        <w:rPr>
          <w:rFonts w:ascii="Arial" w:hAnsi="Arial" w:cs="Arial"/>
          <w:b/>
          <w:bCs/>
          <w:i/>
          <w:iCs/>
          <w:sz w:val="32"/>
          <w:szCs w:val="32"/>
          <w:u w:val="single"/>
          <w:lang w:val="en-PK" w:eastAsia="en-PK"/>
        </w:rPr>
      </w:pPr>
    </w:p>
    <w:p w14:paraId="1997DD70" w14:textId="77777777" w:rsidR="00A46749" w:rsidRDefault="00A46749" w:rsidP="00A46749">
      <w:pPr>
        <w:rPr>
          <w:rFonts w:ascii="Arial" w:hAnsi="Arial" w:cs="Arial"/>
          <w:b/>
          <w:bCs/>
          <w:i/>
          <w:iCs/>
          <w:sz w:val="32"/>
          <w:szCs w:val="32"/>
          <w:u w:val="single"/>
          <w:lang w:val="en-PK" w:eastAsia="en-PK"/>
        </w:rPr>
      </w:pPr>
    </w:p>
    <w:p w14:paraId="72A45F3E" w14:textId="77777777" w:rsidR="00A46749" w:rsidRDefault="00A46749" w:rsidP="00A46749">
      <w:pPr>
        <w:rPr>
          <w:rFonts w:ascii="Arial" w:hAnsi="Arial" w:cs="Arial"/>
          <w:b/>
          <w:bCs/>
          <w:i/>
          <w:iCs/>
          <w:sz w:val="32"/>
          <w:szCs w:val="32"/>
          <w:u w:val="single"/>
          <w:lang w:val="en-PK" w:eastAsia="en-PK"/>
        </w:rPr>
      </w:pPr>
    </w:p>
    <w:p w14:paraId="7AE5DE90" w14:textId="77777777" w:rsidR="00A46749" w:rsidRDefault="00A46749" w:rsidP="00A46749">
      <w:pPr>
        <w:rPr>
          <w:rFonts w:ascii="Arial" w:hAnsi="Arial" w:cs="Arial"/>
          <w:b/>
          <w:bCs/>
          <w:i/>
          <w:iCs/>
          <w:sz w:val="32"/>
          <w:szCs w:val="32"/>
          <w:u w:val="single"/>
          <w:lang w:val="en-PK" w:eastAsia="en-PK"/>
        </w:rPr>
      </w:pPr>
    </w:p>
    <w:p w14:paraId="6B8E685A" w14:textId="77777777" w:rsidR="00A46749" w:rsidRDefault="00A46749" w:rsidP="00A46749">
      <w:pPr>
        <w:rPr>
          <w:rFonts w:ascii="Arial" w:hAnsi="Arial" w:cs="Arial"/>
          <w:b/>
          <w:bCs/>
          <w:i/>
          <w:iCs/>
          <w:sz w:val="32"/>
          <w:szCs w:val="32"/>
          <w:u w:val="single"/>
          <w:lang w:val="en-PK" w:eastAsia="en-PK"/>
        </w:rPr>
      </w:pPr>
    </w:p>
    <w:p w14:paraId="1055174D" w14:textId="77777777" w:rsidR="00A46749" w:rsidRDefault="00A46749" w:rsidP="00A46749">
      <w:pPr>
        <w:rPr>
          <w:rFonts w:ascii="Arial" w:hAnsi="Arial" w:cs="Arial"/>
          <w:b/>
          <w:bCs/>
          <w:i/>
          <w:iCs/>
          <w:sz w:val="32"/>
          <w:szCs w:val="32"/>
          <w:u w:val="single"/>
          <w:lang w:val="en-PK" w:eastAsia="en-PK"/>
        </w:rPr>
      </w:pPr>
    </w:p>
    <w:p w14:paraId="5B81D167" w14:textId="77777777" w:rsidR="00A46749" w:rsidRDefault="00A46749" w:rsidP="00A46749">
      <w:pPr>
        <w:rPr>
          <w:rFonts w:ascii="Arial" w:hAnsi="Arial" w:cs="Arial"/>
          <w:b/>
          <w:bCs/>
          <w:i/>
          <w:iCs/>
          <w:sz w:val="32"/>
          <w:szCs w:val="32"/>
          <w:u w:val="single"/>
          <w:lang w:val="en-PK" w:eastAsia="en-PK"/>
        </w:rPr>
      </w:pPr>
    </w:p>
    <w:p w14:paraId="485E9D46" w14:textId="77777777" w:rsidR="00A46749" w:rsidRDefault="00A46749" w:rsidP="00A46749">
      <w:pPr>
        <w:rPr>
          <w:rFonts w:ascii="Arial" w:hAnsi="Arial" w:cs="Arial"/>
          <w:b/>
          <w:bCs/>
          <w:i/>
          <w:iCs/>
          <w:sz w:val="32"/>
          <w:szCs w:val="32"/>
          <w:u w:val="single"/>
          <w:lang w:val="en-PK" w:eastAsia="en-PK"/>
        </w:rPr>
      </w:pPr>
    </w:p>
    <w:p w14:paraId="3B010DF8" w14:textId="77777777" w:rsidR="00A46749" w:rsidRDefault="00A46749" w:rsidP="00A46749">
      <w:pPr>
        <w:rPr>
          <w:lang w:val="en-PK" w:eastAsia="en-PK"/>
        </w:rPr>
      </w:pPr>
    </w:p>
    <w:p w14:paraId="546DB515" w14:textId="77777777" w:rsidR="00A46749" w:rsidRDefault="00A46749" w:rsidP="00A46749">
      <w:pPr>
        <w:rPr>
          <w:lang w:val="en-PK" w:eastAsia="en-PK"/>
        </w:rPr>
      </w:pPr>
    </w:p>
    <w:p w14:paraId="249AC11C" w14:textId="77777777" w:rsidR="00A46749" w:rsidRDefault="00A46749" w:rsidP="00A46749">
      <w:pPr>
        <w:rPr>
          <w:lang w:val="en-PK" w:eastAsia="en-PK"/>
        </w:rPr>
      </w:pPr>
    </w:p>
    <w:p w14:paraId="74643100" w14:textId="77777777" w:rsidR="00A46749" w:rsidRDefault="00A46749" w:rsidP="00A46749">
      <w:pPr>
        <w:rPr>
          <w:lang w:val="en-PK" w:eastAsia="en-PK"/>
        </w:rPr>
      </w:pPr>
    </w:p>
    <w:p w14:paraId="46AAD561" w14:textId="77777777" w:rsidR="00A46749" w:rsidRDefault="00A46749" w:rsidP="00A46749">
      <w:pPr>
        <w:rPr>
          <w:lang w:val="en-PK" w:eastAsia="en-PK"/>
        </w:rPr>
      </w:pPr>
    </w:p>
    <w:p w14:paraId="0AD4E7EA" w14:textId="77777777" w:rsidR="00A46749" w:rsidRDefault="00A46749" w:rsidP="00A46749">
      <w:pPr>
        <w:rPr>
          <w:lang w:val="en-PK" w:eastAsia="en-PK"/>
        </w:rPr>
      </w:pPr>
    </w:p>
    <w:p w14:paraId="1DE97B54" w14:textId="77777777" w:rsidR="00A46749" w:rsidRDefault="00A46749" w:rsidP="00A46749">
      <w:pPr>
        <w:rPr>
          <w:lang w:val="en-PK" w:eastAsia="en-PK"/>
        </w:rPr>
      </w:pPr>
    </w:p>
    <w:p w14:paraId="59A028AC" w14:textId="77777777" w:rsidR="00A46749" w:rsidRDefault="00A46749" w:rsidP="00A46749">
      <w:pPr>
        <w:rPr>
          <w:lang w:val="en-PK" w:eastAsia="en-PK"/>
        </w:rPr>
      </w:pPr>
    </w:p>
    <w:p w14:paraId="2881E5D1" w14:textId="77777777" w:rsidR="00A46749" w:rsidRDefault="00A46749" w:rsidP="00A46749">
      <w:pPr>
        <w:rPr>
          <w:lang w:val="en-PK" w:eastAsia="en-PK"/>
        </w:rPr>
      </w:pPr>
    </w:p>
    <w:p w14:paraId="15B17361" w14:textId="77777777" w:rsidR="00A46749" w:rsidRDefault="00A46749" w:rsidP="00A46749">
      <w:pPr>
        <w:rPr>
          <w:lang w:val="en-PK" w:eastAsia="en-PK"/>
        </w:rPr>
      </w:pPr>
    </w:p>
    <w:p w14:paraId="5A17A825" w14:textId="77777777" w:rsidR="00A46749" w:rsidRPr="00A46749" w:rsidRDefault="00A46749" w:rsidP="00A46749">
      <w:pPr>
        <w:rPr>
          <w:lang w:val="en-PK" w:eastAsia="en-PK"/>
        </w:rPr>
      </w:pPr>
    </w:p>
    <w:p w14:paraId="53C2D0AA" w14:textId="7C998334" w:rsidR="00A46749" w:rsidRPr="00A46749" w:rsidRDefault="00A46749" w:rsidP="00A46749">
      <w:pPr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  <w:u w:val="single"/>
          <w:lang w:val="en-PK" w:eastAsia="en-PK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A46749"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  <w:u w:val="single"/>
          <w:lang w:val="en-PK" w:eastAsia="en-PK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lastRenderedPageBreak/>
        <w:t>Reference List</w:t>
      </w:r>
      <w:r w:rsidRPr="00A46749"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  <w:u w:val="single"/>
          <w:lang w:val="en-PK" w:eastAsia="en-PK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:</w:t>
      </w:r>
    </w:p>
    <w:p w14:paraId="73CBE29F" w14:textId="77777777" w:rsidR="00A46749" w:rsidRPr="00A46749" w:rsidRDefault="00A46749" w:rsidP="00A46749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</w:pPr>
      <w:r w:rsidRPr="00A46749"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  <w:t xml:space="preserve">Department for Education (2023) </w:t>
      </w:r>
      <w:r w:rsidRPr="00A46749">
        <w:rPr>
          <w:rFonts w:ascii="Arial" w:eastAsia="Times New Roman" w:hAnsi="Arial" w:cs="Arial"/>
          <w:i/>
          <w:iCs/>
          <w:kern w:val="0"/>
          <w:sz w:val="22"/>
          <w:szCs w:val="22"/>
          <w:lang w:val="en-PK" w:eastAsia="en-PK"/>
          <w14:ligatures w14:val="none"/>
        </w:rPr>
        <w:t>Children’s social care national framework</w:t>
      </w:r>
      <w:r w:rsidRPr="00A46749"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  <w:t xml:space="preserve">. London: Department for Education. Available at: </w:t>
      </w:r>
      <w:hyperlink r:id="rId6" w:history="1">
        <w:r w:rsidRPr="00A46749">
          <w:rPr>
            <w:rFonts w:ascii="Arial" w:eastAsia="Times New Roman" w:hAnsi="Arial" w:cs="Arial"/>
            <w:color w:val="0000FF"/>
            <w:kern w:val="0"/>
            <w:sz w:val="22"/>
            <w:szCs w:val="22"/>
            <w:u w:val="single"/>
            <w:lang w:val="en-PK" w:eastAsia="en-PK"/>
            <w14:ligatures w14:val="none"/>
          </w:rPr>
          <w:t>htt</w:t>
        </w:r>
        <w:r w:rsidRPr="00A46749">
          <w:rPr>
            <w:rFonts w:ascii="Arial" w:eastAsia="Times New Roman" w:hAnsi="Arial" w:cs="Arial"/>
            <w:color w:val="0000FF"/>
            <w:kern w:val="0"/>
            <w:sz w:val="22"/>
            <w:szCs w:val="22"/>
            <w:u w:val="single"/>
            <w:lang w:val="en-PK" w:eastAsia="en-PK"/>
            <w14:ligatures w14:val="none"/>
          </w:rPr>
          <w:t>p</w:t>
        </w:r>
        <w:r w:rsidRPr="00A46749">
          <w:rPr>
            <w:rFonts w:ascii="Arial" w:eastAsia="Times New Roman" w:hAnsi="Arial" w:cs="Arial"/>
            <w:color w:val="0000FF"/>
            <w:kern w:val="0"/>
            <w:sz w:val="22"/>
            <w:szCs w:val="22"/>
            <w:u w:val="single"/>
            <w:lang w:val="en-PK" w:eastAsia="en-PK"/>
            <w14:ligatures w14:val="none"/>
          </w:rPr>
          <w:t>s://www.gov.uk/government/publications/childrens-social-care-national-framework</w:t>
        </w:r>
      </w:hyperlink>
      <w:r w:rsidRPr="00A46749"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  <w:t xml:space="preserve"> (Accessed: 5 October 2026).</w:t>
      </w:r>
    </w:p>
    <w:p w14:paraId="6FC1D7EF" w14:textId="77777777" w:rsidR="00A46749" w:rsidRPr="00A46749" w:rsidRDefault="00A46749" w:rsidP="00A46749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</w:pPr>
      <w:r w:rsidRPr="00A46749"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  <w:t xml:space="preserve">Department for Education (2024) </w:t>
      </w:r>
      <w:r w:rsidRPr="00A46749">
        <w:rPr>
          <w:rFonts w:ascii="Arial" w:eastAsia="Times New Roman" w:hAnsi="Arial" w:cs="Arial"/>
          <w:i/>
          <w:iCs/>
          <w:kern w:val="0"/>
          <w:sz w:val="22"/>
          <w:szCs w:val="22"/>
          <w:lang w:val="en-PK" w:eastAsia="en-PK"/>
          <w14:ligatures w14:val="none"/>
        </w:rPr>
        <w:t>Special educational needs and disability code of practice: 0 to 25 years</w:t>
      </w:r>
      <w:r w:rsidRPr="00A46749"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  <w:t xml:space="preserve">. London: Department for Education. Available at: </w:t>
      </w:r>
      <w:hyperlink r:id="rId7" w:history="1">
        <w:r w:rsidRPr="00A46749">
          <w:rPr>
            <w:rFonts w:ascii="Arial" w:eastAsia="Times New Roman" w:hAnsi="Arial" w:cs="Arial"/>
            <w:color w:val="0000FF"/>
            <w:kern w:val="0"/>
            <w:sz w:val="22"/>
            <w:szCs w:val="22"/>
            <w:u w:val="single"/>
            <w:lang w:val="en-PK" w:eastAsia="en-PK"/>
            <w14:ligatures w14:val="none"/>
          </w:rPr>
          <w:t>https://www.gov.uk/government/publications/send-code-of-practice-0-to-25</w:t>
        </w:r>
      </w:hyperlink>
      <w:r w:rsidRPr="00A46749"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  <w:t xml:space="preserve"> (Accessed: 5 October 2026).</w:t>
      </w:r>
    </w:p>
    <w:p w14:paraId="7A85D47F" w14:textId="77777777" w:rsidR="00A46749" w:rsidRPr="00A46749" w:rsidRDefault="00A46749" w:rsidP="00A46749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</w:pPr>
      <w:r w:rsidRPr="00A46749"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  <w:t xml:space="preserve">Department for Education (2026a) </w:t>
      </w:r>
      <w:r w:rsidRPr="00A46749">
        <w:rPr>
          <w:rFonts w:ascii="Arial" w:eastAsia="Times New Roman" w:hAnsi="Arial" w:cs="Arial"/>
          <w:i/>
          <w:iCs/>
          <w:kern w:val="0"/>
          <w:sz w:val="22"/>
          <w:szCs w:val="22"/>
          <w:lang w:val="en-PK" w:eastAsia="en-PK"/>
          <w14:ligatures w14:val="none"/>
        </w:rPr>
        <w:t>Information sharing to safeguard children and young people</w:t>
      </w:r>
      <w:r w:rsidRPr="00A46749"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  <w:t xml:space="preserve">. London: Department for Education. Available at: </w:t>
      </w:r>
      <w:hyperlink r:id="rId8" w:history="1">
        <w:r w:rsidRPr="00A46749">
          <w:rPr>
            <w:rFonts w:ascii="Arial" w:eastAsia="Times New Roman" w:hAnsi="Arial" w:cs="Arial"/>
            <w:color w:val="0000FF"/>
            <w:kern w:val="0"/>
            <w:sz w:val="22"/>
            <w:szCs w:val="22"/>
            <w:u w:val="single"/>
            <w:lang w:val="en-PK" w:eastAsia="en-PK"/>
            <w14:ligatures w14:val="none"/>
          </w:rPr>
          <w:t>https://www.gov.uk/government/publications/information-sharing-to-safeguard-children-and-young-people</w:t>
        </w:r>
      </w:hyperlink>
      <w:r w:rsidRPr="00A46749"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  <w:t xml:space="preserve"> (Accessed: 5 October 2026).</w:t>
      </w:r>
    </w:p>
    <w:p w14:paraId="7B3602E5" w14:textId="77777777" w:rsidR="00A46749" w:rsidRPr="00A46749" w:rsidRDefault="00A46749" w:rsidP="00A46749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</w:pPr>
      <w:r w:rsidRPr="00A46749"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  <w:t xml:space="preserve">Department for Education (2026b) </w:t>
      </w:r>
      <w:r w:rsidRPr="00A46749">
        <w:rPr>
          <w:rFonts w:ascii="Arial" w:eastAsia="Times New Roman" w:hAnsi="Arial" w:cs="Arial"/>
          <w:i/>
          <w:iCs/>
          <w:kern w:val="0"/>
          <w:sz w:val="22"/>
          <w:szCs w:val="22"/>
          <w:lang w:val="en-PK" w:eastAsia="en-PK"/>
          <w14:ligatures w14:val="none"/>
        </w:rPr>
        <w:t>Keeping children safe in education 2026: Statutory guidance for schools and colleges</w:t>
      </w:r>
      <w:r w:rsidRPr="00A46749"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  <w:t xml:space="preserve">. London: Department for Education. Available at: </w:t>
      </w:r>
      <w:hyperlink r:id="rId9" w:history="1">
        <w:r w:rsidRPr="00A46749">
          <w:rPr>
            <w:rFonts w:ascii="Arial" w:eastAsia="Times New Roman" w:hAnsi="Arial" w:cs="Arial"/>
            <w:color w:val="0000FF"/>
            <w:kern w:val="0"/>
            <w:sz w:val="22"/>
            <w:szCs w:val="22"/>
            <w:u w:val="single"/>
            <w:lang w:val="en-PK" w:eastAsia="en-PK"/>
            <w14:ligatures w14:val="none"/>
          </w:rPr>
          <w:t>https://www.gov.uk/government/publications/keeping-children-safe-in-education--2</w:t>
        </w:r>
      </w:hyperlink>
      <w:r w:rsidRPr="00A46749"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  <w:t xml:space="preserve"> (Accessed: 5 October 2026).</w:t>
      </w:r>
    </w:p>
    <w:p w14:paraId="621A07A5" w14:textId="77777777" w:rsidR="00A46749" w:rsidRPr="00A46749" w:rsidRDefault="00A46749" w:rsidP="00A46749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</w:pPr>
      <w:r w:rsidRPr="00A46749"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  <w:t xml:space="preserve">Department for Education (2026c) </w:t>
      </w:r>
      <w:r w:rsidRPr="00A46749">
        <w:rPr>
          <w:rFonts w:ascii="Arial" w:eastAsia="Times New Roman" w:hAnsi="Arial" w:cs="Arial"/>
          <w:i/>
          <w:iCs/>
          <w:kern w:val="0"/>
          <w:sz w:val="22"/>
          <w:szCs w:val="22"/>
          <w:lang w:val="en-PK" w:eastAsia="en-PK"/>
          <w14:ligatures w14:val="none"/>
        </w:rPr>
        <w:t>Working together to safeguard children 2026: Statutory guidance</w:t>
      </w:r>
      <w:r w:rsidRPr="00A46749"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  <w:t xml:space="preserve">. London: Department for Education. Available at: </w:t>
      </w:r>
      <w:hyperlink r:id="rId10" w:history="1">
        <w:r w:rsidRPr="00A46749">
          <w:rPr>
            <w:rFonts w:ascii="Arial" w:eastAsia="Times New Roman" w:hAnsi="Arial" w:cs="Arial"/>
            <w:color w:val="0000FF"/>
            <w:kern w:val="0"/>
            <w:sz w:val="22"/>
            <w:szCs w:val="22"/>
            <w:u w:val="single"/>
            <w:lang w:val="en-PK" w:eastAsia="en-PK"/>
            <w14:ligatures w14:val="none"/>
          </w:rPr>
          <w:t>https://www.gov.uk/government/publications/working-together-to-safeguard-children--2</w:t>
        </w:r>
      </w:hyperlink>
      <w:r w:rsidRPr="00A46749"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  <w:t xml:space="preserve"> (Accessed: 5 October 2026).</w:t>
      </w:r>
    </w:p>
    <w:p w14:paraId="1BA439E8" w14:textId="77777777" w:rsidR="00A46749" w:rsidRPr="00A46749" w:rsidRDefault="00A46749" w:rsidP="00A46749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</w:pPr>
      <w:r w:rsidRPr="00A46749"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  <w:t xml:space="preserve">Green, C. (2023) </w:t>
      </w:r>
      <w:r w:rsidRPr="00A46749">
        <w:rPr>
          <w:rFonts w:ascii="Arial" w:eastAsia="Times New Roman" w:hAnsi="Arial" w:cs="Arial"/>
          <w:i/>
          <w:iCs/>
          <w:kern w:val="0"/>
          <w:sz w:val="22"/>
          <w:szCs w:val="22"/>
          <w:lang w:val="en-PK" w:eastAsia="en-PK"/>
          <w14:ligatures w14:val="none"/>
        </w:rPr>
        <w:t>Child Safeguarding Practice Review: Overview Report: Child F</w:t>
      </w:r>
      <w:r w:rsidRPr="00A46749"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  <w:t>. Blackburn with Darwen, Blackpool and Lancashire Children’s Safeguarding Assurance Partnership.</w:t>
      </w:r>
    </w:p>
    <w:p w14:paraId="064E4184" w14:textId="77777777" w:rsidR="00A46749" w:rsidRPr="00A46749" w:rsidRDefault="00A46749" w:rsidP="00A46749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</w:pPr>
      <w:r w:rsidRPr="00A46749"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  <w:t xml:space="preserve">Home Office (2023) </w:t>
      </w:r>
      <w:r w:rsidRPr="00A46749">
        <w:rPr>
          <w:rFonts w:ascii="Arial" w:eastAsia="Times New Roman" w:hAnsi="Arial" w:cs="Arial"/>
          <w:i/>
          <w:iCs/>
          <w:kern w:val="0"/>
          <w:sz w:val="22"/>
          <w:szCs w:val="22"/>
          <w:lang w:val="en-PK" w:eastAsia="en-PK"/>
          <w14:ligatures w14:val="none"/>
        </w:rPr>
        <w:t>Criminal exploitation of children and vulnerable adults: County lines</w:t>
      </w:r>
      <w:r w:rsidRPr="00A46749"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  <w:t xml:space="preserve">. London: Home Office. Available at: </w:t>
      </w:r>
      <w:hyperlink r:id="rId11" w:history="1">
        <w:r w:rsidRPr="00A46749">
          <w:rPr>
            <w:rFonts w:ascii="Arial" w:eastAsia="Times New Roman" w:hAnsi="Arial" w:cs="Arial"/>
            <w:color w:val="0000FF"/>
            <w:kern w:val="0"/>
            <w:sz w:val="22"/>
            <w:szCs w:val="22"/>
            <w:u w:val="single"/>
            <w:lang w:val="en-PK" w:eastAsia="en-PK"/>
            <w14:ligatures w14:val="none"/>
          </w:rPr>
          <w:t>https://www.gov.uk/government/publications/criminal-exploitation-of-children-and-vulnerable-adults-county-lines</w:t>
        </w:r>
      </w:hyperlink>
      <w:r w:rsidRPr="00A46749"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  <w:t xml:space="preserve"> (Accessed: 5 October 2026).</w:t>
      </w:r>
    </w:p>
    <w:p w14:paraId="03341C54" w14:textId="77777777" w:rsidR="00A46749" w:rsidRPr="00A46749" w:rsidRDefault="00A46749" w:rsidP="00A46749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</w:pPr>
      <w:r w:rsidRPr="00A46749"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  <w:t xml:space="preserve">UK Parliament (1989) </w:t>
      </w:r>
      <w:r w:rsidRPr="00A46749">
        <w:rPr>
          <w:rFonts w:ascii="Arial" w:eastAsia="Times New Roman" w:hAnsi="Arial" w:cs="Arial"/>
          <w:i/>
          <w:iCs/>
          <w:kern w:val="0"/>
          <w:sz w:val="22"/>
          <w:szCs w:val="22"/>
          <w:lang w:val="en-PK" w:eastAsia="en-PK"/>
          <w14:ligatures w14:val="none"/>
        </w:rPr>
        <w:t>Children Act 1989</w:t>
      </w:r>
      <w:r w:rsidRPr="00A46749"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  <w:t xml:space="preserve">. London: The Stationery Office. Available at: </w:t>
      </w:r>
      <w:hyperlink r:id="rId12" w:history="1">
        <w:r w:rsidRPr="00A46749">
          <w:rPr>
            <w:rFonts w:ascii="Arial" w:eastAsia="Times New Roman" w:hAnsi="Arial" w:cs="Arial"/>
            <w:color w:val="0000FF"/>
            <w:kern w:val="0"/>
            <w:sz w:val="22"/>
            <w:szCs w:val="22"/>
            <w:u w:val="single"/>
            <w:lang w:val="en-PK" w:eastAsia="en-PK"/>
            <w14:ligatures w14:val="none"/>
          </w:rPr>
          <w:t>https://www.legislation.gov.uk/ukpga/1989/41/contents</w:t>
        </w:r>
      </w:hyperlink>
      <w:r w:rsidRPr="00A46749">
        <w:rPr>
          <w:rFonts w:ascii="Arial" w:eastAsia="Times New Roman" w:hAnsi="Arial" w:cs="Arial"/>
          <w:kern w:val="0"/>
          <w:sz w:val="22"/>
          <w:szCs w:val="22"/>
          <w:lang w:val="en-PK" w:eastAsia="en-PK"/>
          <w14:ligatures w14:val="none"/>
        </w:rPr>
        <w:t xml:space="preserve"> (Accessed: 5 October 2026).</w:t>
      </w:r>
    </w:p>
    <w:p w14:paraId="6F09FC2F" w14:textId="77777777" w:rsidR="00847EB8" w:rsidRDefault="00847EB8"/>
    <w:sectPr w:rsidR="00847EB8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6B276" w14:textId="77777777" w:rsidR="002F4A23" w:rsidRDefault="002F4A23" w:rsidP="00A46749">
      <w:pPr>
        <w:spacing w:after="0" w:line="240" w:lineRule="auto"/>
      </w:pPr>
      <w:r>
        <w:separator/>
      </w:r>
    </w:p>
  </w:endnote>
  <w:endnote w:type="continuationSeparator" w:id="0">
    <w:p w14:paraId="58C742CC" w14:textId="77777777" w:rsidR="002F4A23" w:rsidRDefault="002F4A23" w:rsidP="00A46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295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9F2BA8" w14:textId="2494C4F7" w:rsidR="00A46749" w:rsidRDefault="00A467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273B68" w14:textId="77777777" w:rsidR="00A46749" w:rsidRDefault="00A467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35DDA" w14:textId="77777777" w:rsidR="002F4A23" w:rsidRDefault="002F4A23" w:rsidP="00A46749">
      <w:pPr>
        <w:spacing w:after="0" w:line="240" w:lineRule="auto"/>
      </w:pPr>
      <w:r>
        <w:separator/>
      </w:r>
    </w:p>
  </w:footnote>
  <w:footnote w:type="continuationSeparator" w:id="0">
    <w:p w14:paraId="6DAE514A" w14:textId="77777777" w:rsidR="002F4A23" w:rsidRDefault="002F4A23" w:rsidP="00A467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749"/>
    <w:rsid w:val="002F4A23"/>
    <w:rsid w:val="003E3491"/>
    <w:rsid w:val="007F6B73"/>
    <w:rsid w:val="00847EB8"/>
    <w:rsid w:val="008D47E8"/>
    <w:rsid w:val="009449E8"/>
    <w:rsid w:val="00A4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06360"/>
  <w15:chartTrackingRefBased/>
  <w15:docId w15:val="{2F6BF584-2190-459B-B8A7-B96A76084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67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7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7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7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7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67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7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7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7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7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7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7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7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7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67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7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7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7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67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67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67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67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67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67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67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67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67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67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674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467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6749"/>
  </w:style>
  <w:style w:type="paragraph" w:styleId="Footer">
    <w:name w:val="footer"/>
    <w:basedOn w:val="Normal"/>
    <w:link w:val="FooterChar"/>
    <w:uiPriority w:val="99"/>
    <w:unhideWhenUsed/>
    <w:rsid w:val="00A467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67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information-sharing-to-safeguard-children-and-young-people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gov.uk/government/publications/send-code-of-practice-0-to-25" TargetMode="External"/><Relationship Id="rId12" Type="http://schemas.openxmlformats.org/officeDocument/2006/relationships/hyperlink" Target="https://www.legislation.gov.uk/ukpga/1989/41/content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publications/childrens-social-care-national-framework" TargetMode="External"/><Relationship Id="rId11" Type="http://schemas.openxmlformats.org/officeDocument/2006/relationships/hyperlink" Target="https://www.gov.uk/government/publications/criminal-exploitation-of-children-and-vulnerable-adults-county-lines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www.gov.uk/government/publications/working-together-to-safeguard-children--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gov.uk/government/publications/keeping-children-safe-in-education--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417</Words>
  <Characters>2379</Characters>
  <Application>Microsoft Office Word</Application>
  <DocSecurity>0</DocSecurity>
  <Lines>19</Lines>
  <Paragraphs>5</Paragraphs>
  <ScaleCrop>false</ScaleCrop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Fizza Rizwan</dc:creator>
  <cp:keywords/>
  <dc:description/>
  <cp:lastModifiedBy>Fizza Rizwan</cp:lastModifiedBy>
  <cp:revision>1</cp:revision>
  <dcterms:created xsi:type="dcterms:W3CDTF">2026-10-05T17:43:00Z</dcterms:created>
  <dcterms:modified xsi:type="dcterms:W3CDTF">2026-10-05T17:47:00Z</dcterms:modified>
</cp:coreProperties>
</file>